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C5" w14:textId="77777777" w:rsidR="0074696E" w:rsidRPr="004C6EEE" w:rsidRDefault="0074696E" w:rsidP="00EC40D5">
      <w:pPr>
        <w:pStyle w:val="Sectionbreakfirstpage"/>
      </w:pPr>
    </w:p>
    <w:p w14:paraId="4A95D3C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F1CB0E9" wp14:editId="1ABBB6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2D84A9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0E9C285" w14:textId="56A4EB29" w:rsidR="003B5733" w:rsidRPr="003B5733" w:rsidRDefault="000545A9" w:rsidP="003B5733">
            <w:pPr>
              <w:pStyle w:val="Documenttitle"/>
            </w:pPr>
            <w:r>
              <w:t>Infection control</w:t>
            </w:r>
          </w:p>
        </w:tc>
      </w:tr>
      <w:tr w:rsidR="003B5733" w14:paraId="5B64C3EC" w14:textId="77777777" w:rsidTr="00B07FF7">
        <w:tc>
          <w:tcPr>
            <w:tcW w:w="10348" w:type="dxa"/>
          </w:tcPr>
          <w:p w14:paraId="4EB39B97" w14:textId="3B2F2EC0" w:rsidR="003B5733" w:rsidRPr="00A1389F" w:rsidRDefault="00D40099" w:rsidP="005F44C0">
            <w:pPr>
              <w:pStyle w:val="Documentsubtitle"/>
            </w:pPr>
            <w:r>
              <w:t>Non emergency patient transport</w:t>
            </w:r>
          </w:p>
        </w:tc>
      </w:tr>
      <w:tr w:rsidR="003B5733" w14:paraId="4B7F7A0D" w14:textId="77777777" w:rsidTr="00B07FF7">
        <w:tc>
          <w:tcPr>
            <w:tcW w:w="10348" w:type="dxa"/>
          </w:tcPr>
          <w:p w14:paraId="43BD2D4B" w14:textId="77777777" w:rsidR="003B5733" w:rsidRPr="001E5058" w:rsidRDefault="00AE0BBD" w:rsidP="001E5058">
            <w:pPr>
              <w:pStyle w:val="Bannermarking"/>
            </w:pPr>
            <w:fldSimple w:instr="FILLIN  &quot;Type the protective marking&quot; \d OFFICIAL \o  \* MERGEFORMAT">
              <w:r w:rsidR="00D40099">
                <w:t>OFFICIAL</w:t>
              </w:r>
            </w:fldSimple>
          </w:p>
        </w:tc>
      </w:tr>
    </w:tbl>
    <w:p w14:paraId="7E7406D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3D2F231" w14:textId="38217C6D" w:rsidR="00EE29AD" w:rsidRDefault="2430F640" w:rsidP="4C9ADCE1">
      <w:pPr>
        <w:pStyle w:val="Heading1"/>
      </w:pPr>
      <w:r>
        <w:t>Reference</w:t>
      </w:r>
    </w:p>
    <w:p w14:paraId="1B509ACF" w14:textId="51E2C37A" w:rsidR="00EE29AD" w:rsidRDefault="2430F640" w:rsidP="4C9ADCE1">
      <w:pPr>
        <w:pStyle w:val="Body"/>
        <w:rPr>
          <w:szCs w:val="21"/>
        </w:rPr>
      </w:pPr>
      <w:r w:rsidRPr="4C9ADCE1">
        <w:rPr>
          <w:szCs w:val="21"/>
        </w:rPr>
        <w:t>Non-Emergency Patient Transport Regulations 2016 Part 8, Regulation 46</w:t>
      </w:r>
    </w:p>
    <w:p w14:paraId="7D928FC4" w14:textId="59458418" w:rsidR="00EE29AD" w:rsidRDefault="000545A9" w:rsidP="00E261B3">
      <w:pPr>
        <w:pStyle w:val="Heading1"/>
        <w:rPr>
          <w:rFonts w:eastAsia="Times" w:cs="Times New Roman"/>
          <w:sz w:val="21"/>
          <w:szCs w:val="21"/>
        </w:rPr>
      </w:pPr>
      <w:r>
        <w:t>Introduction</w:t>
      </w:r>
    </w:p>
    <w:p w14:paraId="03B7D13A" w14:textId="4E270E77" w:rsidR="000235E8" w:rsidRDefault="000545A9" w:rsidP="002365B4">
      <w:pPr>
        <w:pStyle w:val="Body"/>
      </w:pPr>
      <w:r>
        <w:t xml:space="preserve">Robust infection control procedures help prevents the spread of disease and </w:t>
      </w:r>
      <w:r w:rsidR="007729F9">
        <w:t xml:space="preserve">help to </w:t>
      </w:r>
      <w:r>
        <w:t>keep staff members and patients safe. All Non</w:t>
      </w:r>
      <w:r w:rsidR="26653B54">
        <w:t>-</w:t>
      </w:r>
      <w:r>
        <w:t>Emergency Patient Transport</w:t>
      </w:r>
      <w:r w:rsidR="007729F9">
        <w:t xml:space="preserve"> (NEPT) providers</w:t>
      </w:r>
      <w:r>
        <w:t xml:space="preserve"> </w:t>
      </w:r>
      <w:r w:rsidR="007729F9">
        <w:t>must develop and maintain an infection control management plan.</w:t>
      </w:r>
    </w:p>
    <w:p w14:paraId="7DD04508" w14:textId="6AD9EE04" w:rsidR="007729F9" w:rsidRDefault="007729F9" w:rsidP="007729F9">
      <w:pPr>
        <w:pStyle w:val="Heading1"/>
      </w:pPr>
      <w:r>
        <w:t>Contents of the infection control management plan</w:t>
      </w:r>
    </w:p>
    <w:p w14:paraId="458D10EE" w14:textId="03EC68DD" w:rsidR="007729F9" w:rsidRPr="007729F9" w:rsidRDefault="007729F9" w:rsidP="007729F9">
      <w:pPr>
        <w:pStyle w:val="Body"/>
      </w:pPr>
      <w:r>
        <w:t>The Non</w:t>
      </w:r>
      <w:r w:rsidR="35083169">
        <w:t>-</w:t>
      </w:r>
      <w:r>
        <w:t xml:space="preserve">Emergency Patient Transport Regulations </w:t>
      </w:r>
      <w:r w:rsidR="000F534D">
        <w:t xml:space="preserve">2016 </w:t>
      </w:r>
      <w:r w:rsidDel="000F534D">
        <w:t>(</w:t>
      </w:r>
      <w:r>
        <w:t>the regulations) identify some specific requirements of items to include and consider when formulating an infection control management plan.</w:t>
      </w:r>
    </w:p>
    <w:p w14:paraId="3DE2512C" w14:textId="62B5C2D2" w:rsidR="00A62D44" w:rsidRPr="009350D6" w:rsidRDefault="007729F9" w:rsidP="009350D6">
      <w:pPr>
        <w:pStyle w:val="Heading2"/>
      </w:pPr>
      <w:r w:rsidRPr="009350D6">
        <w:t>National guidelines</w:t>
      </w:r>
    </w:p>
    <w:p w14:paraId="71FFD651" w14:textId="4A333A50" w:rsidR="007729F9" w:rsidRDefault="007729F9" w:rsidP="007729F9">
      <w:pPr>
        <w:pStyle w:val="Body"/>
      </w:pPr>
      <w:r>
        <w:t xml:space="preserve">All infection control management plans must be developed and comply with the National Health and Medical Research </w:t>
      </w:r>
      <w:r w:rsidR="005F1BE8">
        <w:t xml:space="preserve">Council’s </w:t>
      </w:r>
      <w:r>
        <w:t xml:space="preserve">Australian </w:t>
      </w:r>
      <w:r w:rsidR="005E56CF">
        <w:t xml:space="preserve">Guidelines </w:t>
      </w:r>
      <w:r>
        <w:t xml:space="preserve">for the </w:t>
      </w:r>
      <w:r w:rsidR="005E56CF">
        <w:t xml:space="preserve">Prevention </w:t>
      </w:r>
      <w:r>
        <w:t xml:space="preserve">and </w:t>
      </w:r>
      <w:r w:rsidR="005E56CF">
        <w:t xml:space="preserve">Control </w:t>
      </w:r>
      <w:r>
        <w:t xml:space="preserve">of </w:t>
      </w:r>
      <w:r w:rsidR="005E56CF">
        <w:t xml:space="preserve">Infection </w:t>
      </w:r>
      <w:r>
        <w:t xml:space="preserve">in </w:t>
      </w:r>
      <w:r w:rsidR="00FB1435">
        <w:t xml:space="preserve">Healthcare </w:t>
      </w:r>
      <w:r>
        <w:t>(2019) as published by the Commonwealth.</w:t>
      </w:r>
      <w:r w:rsidR="005E56CF">
        <w:t xml:space="preserve"> </w:t>
      </w:r>
    </w:p>
    <w:p w14:paraId="02B2EF82" w14:textId="41939E9A" w:rsidR="007729F9" w:rsidRDefault="007729F9" w:rsidP="007729F9">
      <w:pPr>
        <w:pStyle w:val="Heading2"/>
      </w:pPr>
      <w:r>
        <w:t>Other content to include</w:t>
      </w:r>
    </w:p>
    <w:p w14:paraId="5F92C136" w14:textId="22C7C07E" w:rsidR="007729F9" w:rsidRDefault="007729F9" w:rsidP="007729F9">
      <w:pPr>
        <w:pStyle w:val="Body"/>
        <w:numPr>
          <w:ilvl w:val="0"/>
          <w:numId w:val="40"/>
        </w:numPr>
      </w:pPr>
      <w:r>
        <w:t xml:space="preserve">Identify all possible areas where there is a risk of transmission of infection and actions taken to control this risk in addition to identifying the steps to take if no action is undertaken to control the risk. </w:t>
      </w:r>
    </w:p>
    <w:p w14:paraId="6430629F" w14:textId="7537916D" w:rsidR="007729F9" w:rsidRDefault="007729F9" w:rsidP="007729F9">
      <w:pPr>
        <w:pStyle w:val="Body"/>
        <w:numPr>
          <w:ilvl w:val="0"/>
          <w:numId w:val="40"/>
        </w:numPr>
      </w:pPr>
      <w:r>
        <w:t>Identify the aspects of the organisation that require ongoing infection control</w:t>
      </w:r>
    </w:p>
    <w:p w14:paraId="6FD2FFA6" w14:textId="3DFDCE1E" w:rsidR="007729F9" w:rsidRDefault="007729F9" w:rsidP="007729F9">
      <w:pPr>
        <w:pStyle w:val="Body"/>
        <w:numPr>
          <w:ilvl w:val="0"/>
          <w:numId w:val="40"/>
        </w:numPr>
      </w:pPr>
      <w:r>
        <w:t>Identify the education requirements of staff involved in the provision of patient care to patients or the cleaning of vehicles</w:t>
      </w:r>
    </w:p>
    <w:p w14:paraId="44320A55" w14:textId="01F87B3F" w:rsidR="007729F9" w:rsidRDefault="007729F9" w:rsidP="007729F9">
      <w:pPr>
        <w:pStyle w:val="Body"/>
        <w:numPr>
          <w:ilvl w:val="0"/>
          <w:numId w:val="40"/>
        </w:numPr>
      </w:pPr>
      <w:r>
        <w:t>The name and qualification(s) of the person responsible for identifying areas of risk</w:t>
      </w:r>
    </w:p>
    <w:p w14:paraId="349CE113" w14:textId="62701B1A" w:rsidR="007729F9" w:rsidRDefault="007729F9" w:rsidP="007729F9">
      <w:pPr>
        <w:pStyle w:val="Body"/>
        <w:numPr>
          <w:ilvl w:val="0"/>
          <w:numId w:val="40"/>
        </w:numPr>
      </w:pPr>
      <w:r>
        <w:t xml:space="preserve">Identify the mechanisms that </w:t>
      </w:r>
      <w:r w:rsidR="003A47A1">
        <w:t>are in place to ensure that compliance with the infection control management plan is monitored</w:t>
      </w:r>
    </w:p>
    <w:p w14:paraId="01CCB28E" w14:textId="258C3429" w:rsidR="0088441B" w:rsidRDefault="0088441B" w:rsidP="007729F9">
      <w:pPr>
        <w:pStyle w:val="Body"/>
        <w:numPr>
          <w:ilvl w:val="0"/>
          <w:numId w:val="40"/>
        </w:numPr>
      </w:pPr>
      <w:r>
        <w:t>Set out a process for the use, disposal and laundering of linen</w:t>
      </w:r>
    </w:p>
    <w:p w14:paraId="0EB9DD44" w14:textId="5EF092A8" w:rsidR="0088441B" w:rsidRDefault="0088441B" w:rsidP="007729F9">
      <w:pPr>
        <w:pStyle w:val="Body"/>
        <w:numPr>
          <w:ilvl w:val="0"/>
          <w:numId w:val="40"/>
        </w:numPr>
      </w:pPr>
      <w:r>
        <w:t>The vehicle cleaning plan which must be complian</w:t>
      </w:r>
      <w:r w:rsidR="442BD773">
        <w:t>t</w:t>
      </w:r>
      <w:r>
        <w:t xml:space="preserve"> with infection control guidelines and must include a cleaning schedule and guidelines on cleaning practices.</w:t>
      </w:r>
    </w:p>
    <w:p w14:paraId="7663E1EC" w14:textId="1A997E45" w:rsidR="0088441B" w:rsidRDefault="0088441B" w:rsidP="0088441B">
      <w:pPr>
        <w:pStyle w:val="Heading2"/>
      </w:pPr>
      <w:r>
        <w:lastRenderedPageBreak/>
        <w:t>Timeline of review</w:t>
      </w:r>
    </w:p>
    <w:p w14:paraId="0D8DEBAB" w14:textId="332B6064" w:rsidR="0088441B" w:rsidRPr="0088441B" w:rsidRDefault="0088441B" w:rsidP="0088441B">
      <w:pPr>
        <w:pStyle w:val="Body"/>
      </w:pPr>
      <w:r>
        <w:t>All Infection control management plans must be reviewed annually.</w:t>
      </w:r>
    </w:p>
    <w:p w14:paraId="2F1B1400" w14:textId="77777777" w:rsidR="0088441B" w:rsidRPr="007729F9" w:rsidRDefault="0088441B" w:rsidP="0088441B">
      <w:pPr>
        <w:pStyle w:val="Body"/>
      </w:pPr>
    </w:p>
    <w:p w14:paraId="4C3D66BF" w14:textId="77777777" w:rsidR="007729F9" w:rsidRPr="007729F9" w:rsidRDefault="007729F9" w:rsidP="007729F9">
      <w:pPr>
        <w:pStyle w:val="Body"/>
      </w:pPr>
    </w:p>
    <w:p w14:paraId="2ACBAC04" w14:textId="77777777" w:rsidR="00200176" w:rsidRPr="00200176" w:rsidRDefault="00200176" w:rsidP="00200176">
      <w:pPr>
        <w:pStyle w:val="Body"/>
      </w:pPr>
    </w:p>
    <w:tbl>
      <w:tblPr>
        <w:tblStyle w:val="TableGrid"/>
        <w:tblpPr w:leftFromText="180" w:rightFromText="180" w:vertAnchor="text" w:horzAnchor="margin" w:tblpY="90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729F9" w14:paraId="4D2DA32E" w14:textId="77777777" w:rsidTr="007729F9">
        <w:tc>
          <w:tcPr>
            <w:tcW w:w="10194" w:type="dxa"/>
          </w:tcPr>
          <w:p w14:paraId="1322241A" w14:textId="77777777" w:rsidR="007729F9" w:rsidRPr="005A0FDA" w:rsidRDefault="007729F9" w:rsidP="007729F9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9" w:history="1">
              <w:r w:rsidRPr="005A0FDA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5A0FDA">
              <w:rPr>
                <w:color w:val="004C97"/>
                <w:sz w:val="20"/>
                <w:szCs w:val="20"/>
              </w:rPr>
              <w:t xml:space="preserve"> </w:t>
            </w:r>
            <w:r w:rsidRPr="005A0FDA">
              <w:rPr>
                <w:sz w:val="20"/>
                <w:szCs w:val="20"/>
              </w:rPr>
              <w:t>&lt; NEPTFirstAidRegulation@health.vic.gov.au&gt;.</w:t>
            </w:r>
          </w:p>
          <w:p w14:paraId="1FCFC726" w14:textId="77777777" w:rsidR="007729F9" w:rsidRPr="0055119B" w:rsidRDefault="007729F9" w:rsidP="007729F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117BE25" w14:textId="712978EB" w:rsidR="007729F9" w:rsidRPr="0055119B" w:rsidRDefault="007729F9" w:rsidP="007729F9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BA2739">
              <w:rPr>
                <w:color w:val="004C97"/>
              </w:rPr>
              <w:t xml:space="preserve">December </w:t>
            </w:r>
            <w:r>
              <w:rPr>
                <w:color w:val="004C97"/>
              </w:rPr>
              <w:t>2021</w:t>
            </w:r>
            <w:r w:rsidRPr="0055119B">
              <w:t>.</w:t>
            </w:r>
          </w:p>
          <w:p w14:paraId="06E653E8" w14:textId="77777777" w:rsidR="007729F9" w:rsidRDefault="007729F9" w:rsidP="007729F9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Pr="00D40099">
                <w:rPr>
                  <w:rStyle w:val="Hyperlink"/>
                </w:rPr>
                <w:t>NEPT</w:t>
              </w:r>
            </w:hyperlink>
            <w:r w:rsidRPr="0055119B">
              <w:t xml:space="preserve"> &lt;</w:t>
            </w:r>
            <w:r>
              <w:t xml:space="preserve"> </w:t>
            </w:r>
            <w:r w:rsidRPr="00370668">
              <w:rPr>
                <w:color w:val="auto"/>
              </w:rPr>
              <w:t>https://www2.health.vic.gov.au/hospitals-and-health-services/patient-care/non-emergency-transport</w:t>
            </w:r>
            <w:r w:rsidRPr="0055119B">
              <w:t>&gt;</w:t>
            </w:r>
          </w:p>
        </w:tc>
      </w:tr>
      <w:bookmarkEnd w:id="0"/>
    </w:tbl>
    <w:p w14:paraId="51413F0D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F5C7A" w14:textId="77777777" w:rsidR="00590752" w:rsidRDefault="00590752">
      <w:r>
        <w:separator/>
      </w:r>
    </w:p>
  </w:endnote>
  <w:endnote w:type="continuationSeparator" w:id="0">
    <w:p w14:paraId="047E8977" w14:textId="77777777" w:rsidR="00590752" w:rsidRDefault="00590752">
      <w:r>
        <w:continuationSeparator/>
      </w:r>
    </w:p>
  </w:endnote>
  <w:endnote w:type="continuationNotice" w:id="1">
    <w:p w14:paraId="5416A269" w14:textId="77777777" w:rsidR="008231FD" w:rsidRDefault="00823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97E0" w14:textId="77777777" w:rsidR="00370668" w:rsidRDefault="00370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4B6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70EACE" wp14:editId="76ECA4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6F76CC" wp14:editId="222D6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AE0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76C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75CAE06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217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3040CC7" wp14:editId="0D6AFF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2C6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40CC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382C69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3D2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38127" wp14:editId="390EA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1B8C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38127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C81B8C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874BC" w14:textId="77777777" w:rsidR="00590752" w:rsidRDefault="00590752" w:rsidP="002862F1">
      <w:pPr>
        <w:spacing w:before="120"/>
      </w:pPr>
      <w:r>
        <w:separator/>
      </w:r>
    </w:p>
  </w:footnote>
  <w:footnote w:type="continuationSeparator" w:id="0">
    <w:p w14:paraId="663E0176" w14:textId="77777777" w:rsidR="00590752" w:rsidRDefault="00590752">
      <w:r>
        <w:continuationSeparator/>
      </w:r>
    </w:p>
  </w:footnote>
  <w:footnote w:type="continuationNotice" w:id="1">
    <w:p w14:paraId="694689CA" w14:textId="77777777" w:rsidR="008231FD" w:rsidRDefault="00823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412" w14:textId="77777777" w:rsidR="00370668" w:rsidRDefault="00370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691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BB7D2" w14:textId="77777777" w:rsidR="00370668" w:rsidRDefault="003706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20B3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A5556"/>
    <w:multiLevelType w:val="hybridMultilevel"/>
    <w:tmpl w:val="191473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45A9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34D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182F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0668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7A1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0752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6CF"/>
    <w:rsid w:val="005F0775"/>
    <w:rsid w:val="005F0CF5"/>
    <w:rsid w:val="005F1BE8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03A"/>
    <w:rsid w:val="007055BD"/>
    <w:rsid w:val="00706B9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9F9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1FD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D70"/>
    <w:rsid w:val="0088441B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50D6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0BBD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739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09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57CE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1D8E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1435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DF4863E"/>
    <w:rsid w:val="2430F640"/>
    <w:rsid w:val="26653B54"/>
    <w:rsid w:val="35083169"/>
    <w:rsid w:val="384517E3"/>
    <w:rsid w:val="41D2D1CC"/>
    <w:rsid w:val="442BD773"/>
    <w:rsid w:val="4C9ADCE1"/>
    <w:rsid w:val="5BAC02E1"/>
    <w:rsid w:val="7F0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A14B1E3"/>
  <w15:docId w15:val="{69F21618-D7DE-49B8-A818-96047BB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2.health.vic.gov.au/hospitals-and-health-services/patient-care/non-emergency-tran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Benjamin Imrie-Quintyn (Health)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4BF3C-1C14-4185-B492-51B6F883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51ee8a1-a92c-40bc-9e81-d80532d07b4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1</TotalTime>
  <Pages>2</Pages>
  <Words>377</Words>
  <Characters>2150</Characters>
  <Application>Microsoft Office Word</Application>
  <DocSecurity>4</DocSecurity>
  <Lines>17</Lines>
  <Paragraphs>5</Paragraphs>
  <ScaleCrop>false</ScaleCrop>
  <Manager/>
  <Company>Victoria State Government, Department of Health</Company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:subject>Infection control</dc:subject>
  <dc:creator>NEPT and First Aid</dc:creator>
  <cp:keywords/>
  <dc:description/>
  <cp:revision>2</cp:revision>
  <cp:lastPrinted>2020-03-30T03:28:00Z</cp:lastPrinted>
  <dcterms:created xsi:type="dcterms:W3CDTF">2021-12-22T03:13:00Z</dcterms:created>
  <dcterms:modified xsi:type="dcterms:W3CDTF">2021-12-22T03:13:00Z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2021-12-22T03:13:17Z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