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A6CD6" w14:textId="77777777" w:rsidR="0074696E" w:rsidRPr="004C6EEE" w:rsidRDefault="0074696E" w:rsidP="00EC40D5">
      <w:pPr>
        <w:pStyle w:val="Sectionbreakfirstpage"/>
      </w:pPr>
    </w:p>
    <w:p w14:paraId="748E14D9" w14:textId="77777777" w:rsidR="00A62D44" w:rsidRPr="004C6EEE" w:rsidRDefault="00BC63D9" w:rsidP="00EC40D5">
      <w:pPr>
        <w:pStyle w:val="Sectionbreakfirstpage"/>
        <w:sectPr w:rsidR="00A62D44" w:rsidRPr="004C6EEE" w:rsidSect="00E62622">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4E11F730" wp14:editId="2244DDBB">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D123933" w14:textId="77777777" w:rsidTr="00B07FF7">
        <w:trPr>
          <w:trHeight w:val="622"/>
        </w:trPr>
        <w:tc>
          <w:tcPr>
            <w:tcW w:w="10348" w:type="dxa"/>
            <w:tcMar>
              <w:top w:w="1531" w:type="dxa"/>
              <w:left w:w="0" w:type="dxa"/>
              <w:right w:w="0" w:type="dxa"/>
            </w:tcMar>
          </w:tcPr>
          <w:p w14:paraId="09C2B123" w14:textId="1B568037" w:rsidR="003B5733" w:rsidRPr="003B5733" w:rsidRDefault="00E4717E" w:rsidP="003B5733">
            <w:pPr>
              <w:pStyle w:val="Documenttitle"/>
            </w:pPr>
            <w:r>
              <w:t>Managing the voluntary surrender</w:t>
            </w:r>
            <w:r w:rsidR="00500287">
              <w:t xml:space="preserve"> </w:t>
            </w:r>
            <w:r w:rsidRPr="00500287">
              <w:t>of</w:t>
            </w:r>
            <w:r w:rsidR="00500287">
              <w:t> </w:t>
            </w:r>
            <w:r w:rsidRPr="00500287">
              <w:t>a</w:t>
            </w:r>
            <w:r w:rsidR="00500287">
              <w:t> </w:t>
            </w:r>
            <w:r>
              <w:t>right</w:t>
            </w:r>
            <w:r w:rsidR="00500287">
              <w:t> </w:t>
            </w:r>
            <w:r>
              <w:t>of</w:t>
            </w:r>
            <w:r w:rsidR="00500287">
              <w:t> </w:t>
            </w:r>
            <w:r>
              <w:t>interment</w:t>
            </w:r>
          </w:p>
        </w:tc>
      </w:tr>
      <w:tr w:rsidR="003B5733" w14:paraId="28034F2F" w14:textId="77777777" w:rsidTr="00B07FF7">
        <w:tc>
          <w:tcPr>
            <w:tcW w:w="10348" w:type="dxa"/>
          </w:tcPr>
          <w:p w14:paraId="3270AF56" w14:textId="77777777" w:rsidR="003B5733" w:rsidRPr="001E5058" w:rsidRDefault="00647BBA" w:rsidP="001E5058">
            <w:pPr>
              <w:pStyle w:val="Bannermarking"/>
            </w:pPr>
            <w:r>
              <w:fldChar w:fldCharType="begin"/>
            </w:r>
            <w:r>
              <w:instrText xml:space="preserve"> FILLIN  "Type the protective marking" \d OFFICIAL \o  \* MERGEFORMAT </w:instrText>
            </w:r>
            <w:r>
              <w:fldChar w:fldCharType="separate"/>
            </w:r>
            <w:r w:rsidR="00E4717E">
              <w:t>OFFICIAL</w:t>
            </w:r>
            <w:r>
              <w:fldChar w:fldCharType="end"/>
            </w:r>
          </w:p>
        </w:tc>
      </w:tr>
    </w:tbl>
    <w:p w14:paraId="5726E871" w14:textId="0288648D" w:rsidR="007173CA" w:rsidRDefault="007173CA" w:rsidP="00D079AA">
      <w:pPr>
        <w:pStyle w:val="Body"/>
      </w:pPr>
    </w:p>
    <w:p w14:paraId="0AB01F0E"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2AB4887F" w14:textId="77777777" w:rsidR="00E4717E" w:rsidRDefault="00E4717E" w:rsidP="00E4717E">
      <w:pPr>
        <w:pStyle w:val="Heading1"/>
      </w:pPr>
      <w:bookmarkStart w:id="0" w:name="_Hlk41913885"/>
      <w:r>
        <w:t>Introduction</w:t>
      </w:r>
    </w:p>
    <w:p w14:paraId="21A4140F" w14:textId="3D536973" w:rsidR="00F32368" w:rsidRDefault="00E4717E" w:rsidP="00F32368">
      <w:pPr>
        <w:pStyle w:val="Body"/>
      </w:pPr>
      <w:r>
        <w:t xml:space="preserve">Under the </w:t>
      </w:r>
      <w:r w:rsidRPr="00E4717E">
        <w:rPr>
          <w:i/>
          <w:iCs/>
        </w:rPr>
        <w:t>Cemeteries and Crematoria Act 2003</w:t>
      </w:r>
      <w:r>
        <w:t xml:space="preserve"> (the Act), a right of interment holder may choose to surrender their right of interment to the cemetery trust that issued the right.</w:t>
      </w:r>
    </w:p>
    <w:p w14:paraId="2392FE3F" w14:textId="510D5919" w:rsidR="00E4717E" w:rsidRDefault="00E4717E" w:rsidP="00673118">
      <w:pPr>
        <w:pStyle w:val="Body"/>
      </w:pPr>
      <w:r>
        <w:t>How a cemetery trust manages the voluntary surrender of a right of interment will differ depending on the status of the right of interment (unexercised, exercised with no human remains interred or exercised with human remains interred) and whether there is a sole right of interment holder or multiple joint holders.</w:t>
      </w:r>
    </w:p>
    <w:p w14:paraId="755A3B45" w14:textId="22871D82" w:rsidR="00E4717E" w:rsidRDefault="00E4717E" w:rsidP="00E4717E">
      <w:pPr>
        <w:pStyle w:val="Heading1"/>
      </w:pPr>
      <w:r>
        <w:t>Scope</w:t>
      </w:r>
    </w:p>
    <w:p w14:paraId="3483B921" w14:textId="42E479A7" w:rsidR="00E4717E" w:rsidRDefault="00E4717E" w:rsidP="00F32368">
      <w:pPr>
        <w:pStyle w:val="Body"/>
      </w:pPr>
      <w:r>
        <w:t>This guidance applies to rights of interment</w:t>
      </w:r>
      <w:r w:rsidR="00194E9C">
        <w:t xml:space="preserve"> that are surrendered voluntarily</w:t>
      </w:r>
      <w:r>
        <w:t xml:space="preserve">. It does not apply to a forced surrender of a right of interment directed by the Secretary </w:t>
      </w:r>
      <w:r w:rsidR="00122247">
        <w:t>of</w:t>
      </w:r>
      <w:r>
        <w:t xml:space="preserve"> the department under </w:t>
      </w:r>
      <w:r w:rsidR="00597965">
        <w:t xml:space="preserve">Division 2A of Part 6 </w:t>
      </w:r>
      <w:r>
        <w:t>of the Act.</w:t>
      </w:r>
      <w:r w:rsidR="00194E9C">
        <w:rPr>
          <w:rStyle w:val="FootnoteReference"/>
        </w:rPr>
        <w:footnoteReference w:id="1"/>
      </w:r>
    </w:p>
    <w:p w14:paraId="1350C2AA" w14:textId="0FAA4C57" w:rsidR="00E4717E" w:rsidRDefault="00194E9C" w:rsidP="00194E9C">
      <w:pPr>
        <w:pStyle w:val="Heading1"/>
      </w:pPr>
      <w:r>
        <w:t>What is the status of the right of interment?</w:t>
      </w:r>
    </w:p>
    <w:p w14:paraId="28F24696" w14:textId="1484C1B9" w:rsidR="00E4717E" w:rsidRDefault="00194E9C" w:rsidP="00F32368">
      <w:pPr>
        <w:pStyle w:val="Body"/>
      </w:pPr>
      <w:r>
        <w:t xml:space="preserve">When managing the surrender of a right of interment it is important to determine the status of the right of interment to determine if a refund is payable by the cemetery trust. </w:t>
      </w:r>
      <w:r w:rsidR="00E4717E">
        <w:t xml:space="preserve">The table below </w:t>
      </w:r>
      <w:r>
        <w:t>defines each status:</w:t>
      </w:r>
    </w:p>
    <w:tbl>
      <w:tblPr>
        <w:tblStyle w:val="TableGrid"/>
        <w:tblW w:w="10343" w:type="dxa"/>
        <w:tblLook w:val="06A0" w:firstRow="1" w:lastRow="0" w:firstColumn="1" w:lastColumn="0" w:noHBand="1" w:noVBand="1"/>
      </w:tblPr>
      <w:tblGrid>
        <w:gridCol w:w="2552"/>
        <w:gridCol w:w="7791"/>
      </w:tblGrid>
      <w:tr w:rsidR="00194E9C" w14:paraId="39334567" w14:textId="77777777" w:rsidTr="00673118">
        <w:trPr>
          <w:tblHeader/>
        </w:trPr>
        <w:tc>
          <w:tcPr>
            <w:tcW w:w="2552" w:type="dxa"/>
          </w:tcPr>
          <w:p w14:paraId="6812D672" w14:textId="466C145C" w:rsidR="00194E9C" w:rsidRDefault="00194E9C" w:rsidP="00194E9C">
            <w:pPr>
              <w:pStyle w:val="Tablecolhead"/>
            </w:pPr>
            <w:r>
              <w:t>Status</w:t>
            </w:r>
          </w:p>
        </w:tc>
        <w:tc>
          <w:tcPr>
            <w:tcW w:w="7791" w:type="dxa"/>
          </w:tcPr>
          <w:p w14:paraId="329101BF" w14:textId="3B55F739" w:rsidR="00194E9C" w:rsidRDefault="00194E9C" w:rsidP="00194E9C">
            <w:pPr>
              <w:pStyle w:val="Tablecolhead"/>
            </w:pPr>
            <w:r>
              <w:t>Definition</w:t>
            </w:r>
          </w:p>
        </w:tc>
      </w:tr>
      <w:tr w:rsidR="00194E9C" w14:paraId="39CF38EA" w14:textId="77777777" w:rsidTr="00194E9C">
        <w:tc>
          <w:tcPr>
            <w:tcW w:w="2552" w:type="dxa"/>
          </w:tcPr>
          <w:p w14:paraId="179858D3" w14:textId="6BFA19D9" w:rsidR="00194E9C" w:rsidRPr="00E13C3C" w:rsidRDefault="00194E9C" w:rsidP="00194E9C">
            <w:pPr>
              <w:pStyle w:val="Tabletext"/>
            </w:pPr>
            <w:r>
              <w:t>Unexercised</w:t>
            </w:r>
          </w:p>
        </w:tc>
        <w:tc>
          <w:tcPr>
            <w:tcW w:w="7791" w:type="dxa"/>
          </w:tcPr>
          <w:p w14:paraId="4A94640E" w14:textId="521BD116" w:rsidR="00194E9C" w:rsidRPr="00E13C3C" w:rsidRDefault="00194E9C" w:rsidP="00194E9C">
            <w:pPr>
              <w:pStyle w:val="Tabletext"/>
            </w:pPr>
            <w:r>
              <w:t xml:space="preserve">Human remains have not been interred </w:t>
            </w:r>
            <w:r w:rsidR="0069691A">
              <w:t xml:space="preserve">at any time </w:t>
            </w:r>
            <w:r w:rsidR="00122247" w:rsidRPr="008D5B85">
              <w:rPr>
                <w:b/>
                <w:bCs/>
              </w:rPr>
              <w:t>and</w:t>
            </w:r>
            <w:r w:rsidR="00122247">
              <w:t xml:space="preserve"> </w:t>
            </w:r>
            <w:r>
              <w:t>a memorial has not been established at the place of interment</w:t>
            </w:r>
            <w:r w:rsidR="0069691A">
              <w:t xml:space="preserve"> at any time</w:t>
            </w:r>
            <w:r>
              <w:t>.</w:t>
            </w:r>
          </w:p>
        </w:tc>
      </w:tr>
      <w:tr w:rsidR="00194E9C" w14:paraId="7BEBED2A" w14:textId="77777777" w:rsidTr="00194E9C">
        <w:tc>
          <w:tcPr>
            <w:tcW w:w="2552" w:type="dxa"/>
          </w:tcPr>
          <w:p w14:paraId="7EF0811D" w14:textId="4F0E3E41" w:rsidR="00194E9C" w:rsidRPr="00E13C3C" w:rsidRDefault="00194E9C" w:rsidP="00194E9C">
            <w:pPr>
              <w:pStyle w:val="Tabletext"/>
            </w:pPr>
            <w:r>
              <w:t>Exercised with no human remains interred</w:t>
            </w:r>
          </w:p>
        </w:tc>
        <w:tc>
          <w:tcPr>
            <w:tcW w:w="7791" w:type="dxa"/>
          </w:tcPr>
          <w:p w14:paraId="707729BD" w14:textId="3F7F6B08" w:rsidR="00194E9C" w:rsidRDefault="00194E9C" w:rsidP="00194E9C">
            <w:pPr>
              <w:pStyle w:val="Tabletext"/>
            </w:pPr>
            <w:r>
              <w:t>Human remains have not been interred but a memorial has been established at the place of interment</w:t>
            </w:r>
            <w:r w:rsidR="0069691A">
              <w:t xml:space="preserve"> and may or may not remain at the place of interment</w:t>
            </w:r>
            <w:r>
              <w:t>.</w:t>
            </w:r>
          </w:p>
          <w:p w14:paraId="2689279B" w14:textId="10311588" w:rsidR="00194E9C" w:rsidRPr="008D5B85" w:rsidRDefault="00122247" w:rsidP="00194E9C">
            <w:pPr>
              <w:pStyle w:val="Tabletext"/>
              <w:rPr>
                <w:b/>
                <w:bCs/>
              </w:rPr>
            </w:pPr>
            <w:r w:rsidRPr="008D5B85">
              <w:rPr>
                <w:b/>
                <w:bCs/>
              </w:rPr>
              <w:t>or</w:t>
            </w:r>
          </w:p>
          <w:p w14:paraId="6B96313D" w14:textId="76C1272B" w:rsidR="00194E9C" w:rsidRPr="00E13C3C" w:rsidRDefault="00194E9C" w:rsidP="00194E9C">
            <w:pPr>
              <w:pStyle w:val="Tabletext"/>
            </w:pPr>
            <w:r>
              <w:t xml:space="preserve">Human remains have been interred and subsequently disinterred from the place of interment (with or without a memorial). </w:t>
            </w:r>
          </w:p>
        </w:tc>
      </w:tr>
      <w:tr w:rsidR="00194E9C" w14:paraId="332C2BE7" w14:textId="77777777" w:rsidTr="00194E9C">
        <w:tc>
          <w:tcPr>
            <w:tcW w:w="2552" w:type="dxa"/>
          </w:tcPr>
          <w:p w14:paraId="6D3AD3BC" w14:textId="16D32D88" w:rsidR="00194E9C" w:rsidRPr="00E13C3C" w:rsidRDefault="00194E9C" w:rsidP="00194E9C">
            <w:pPr>
              <w:pStyle w:val="Tabletext"/>
            </w:pPr>
            <w:r>
              <w:t>Exercised with human remains interred</w:t>
            </w:r>
          </w:p>
        </w:tc>
        <w:tc>
          <w:tcPr>
            <w:tcW w:w="7791" w:type="dxa"/>
          </w:tcPr>
          <w:p w14:paraId="04D9D0CE" w14:textId="4283D2D9" w:rsidR="00194E9C" w:rsidRPr="00E13C3C" w:rsidRDefault="00194E9C" w:rsidP="00194E9C">
            <w:pPr>
              <w:pStyle w:val="Tabletext"/>
            </w:pPr>
            <w:r>
              <w:t>Human remains are interred at the place of interment (with or without a memorial).</w:t>
            </w:r>
          </w:p>
        </w:tc>
      </w:tr>
    </w:tbl>
    <w:p w14:paraId="17E9A926" w14:textId="5E59C4DF" w:rsidR="00194E9C" w:rsidRDefault="00194E9C" w:rsidP="00194E9C">
      <w:pPr>
        <w:pStyle w:val="Heading1"/>
      </w:pPr>
      <w:r>
        <w:lastRenderedPageBreak/>
        <w:t xml:space="preserve">Is a refund </w:t>
      </w:r>
      <w:r w:rsidRPr="003B15F9">
        <w:t>payable</w:t>
      </w:r>
      <w:r>
        <w:t>?</w:t>
      </w:r>
    </w:p>
    <w:p w14:paraId="34E27E3F" w14:textId="24AEBCEF" w:rsidR="00194E9C" w:rsidRDefault="00194E9C" w:rsidP="00194E9C">
      <w:pPr>
        <w:pStyle w:val="Body"/>
      </w:pPr>
      <w:r>
        <w:t xml:space="preserve">In addition to determining the status of the right of interment, it is also necessary to identify whether the </w:t>
      </w:r>
      <w:r w:rsidR="00A96C64">
        <w:t>right is being surrendered by a sole holder, all joint holders or one joint holder to determine if the cemetery trust is required to pay a refund.</w:t>
      </w:r>
    </w:p>
    <w:p w14:paraId="5E92D206" w14:textId="48A3E1F3" w:rsidR="00A96C64" w:rsidRDefault="00A96C64" w:rsidP="00194E9C">
      <w:pPr>
        <w:pStyle w:val="Body"/>
      </w:pPr>
      <w:r>
        <w:t>The tables below show when a refund is due and what happens to the right of interment once it has been surrendered.</w:t>
      </w:r>
    </w:p>
    <w:p w14:paraId="09CB1444" w14:textId="4382FE4C" w:rsidR="00A96C64" w:rsidRDefault="00A96C64" w:rsidP="00A96C64">
      <w:pPr>
        <w:pStyle w:val="Heading2"/>
      </w:pPr>
      <w:r>
        <w:t xml:space="preserve">Surrender by a </w:t>
      </w:r>
      <w:r w:rsidRPr="003B15F9">
        <w:rPr>
          <w:color w:val="C63663"/>
        </w:rPr>
        <w:t xml:space="preserve">sole </w:t>
      </w:r>
      <w:r w:rsidR="00893000">
        <w:rPr>
          <w:color w:val="C63663"/>
        </w:rPr>
        <w:t xml:space="preserve">holder </w:t>
      </w:r>
      <w:r w:rsidR="00893000" w:rsidRPr="00893000">
        <w:t xml:space="preserve">of the </w:t>
      </w:r>
      <w:r w:rsidRPr="00893000">
        <w:t>right of interment</w:t>
      </w:r>
    </w:p>
    <w:tbl>
      <w:tblPr>
        <w:tblStyle w:val="TableGrid"/>
        <w:tblW w:w="10343" w:type="dxa"/>
        <w:tblLook w:val="06A0" w:firstRow="1" w:lastRow="0" w:firstColumn="1" w:lastColumn="0" w:noHBand="1" w:noVBand="1"/>
      </w:tblPr>
      <w:tblGrid>
        <w:gridCol w:w="2552"/>
        <w:gridCol w:w="2552"/>
        <w:gridCol w:w="5239"/>
      </w:tblGrid>
      <w:tr w:rsidR="00A96C64" w14:paraId="74F553B8" w14:textId="77777777" w:rsidTr="00A96C64">
        <w:trPr>
          <w:tblHeader/>
        </w:trPr>
        <w:tc>
          <w:tcPr>
            <w:tcW w:w="2552" w:type="dxa"/>
          </w:tcPr>
          <w:p w14:paraId="41DB1747" w14:textId="36C7C03E" w:rsidR="00A96C64" w:rsidRPr="00CB3285" w:rsidRDefault="00A96C64" w:rsidP="00A96C64">
            <w:pPr>
              <w:pStyle w:val="Tablecolhead"/>
            </w:pPr>
            <w:r>
              <w:t>Status</w:t>
            </w:r>
          </w:p>
        </w:tc>
        <w:tc>
          <w:tcPr>
            <w:tcW w:w="2552" w:type="dxa"/>
          </w:tcPr>
          <w:p w14:paraId="0D18D783" w14:textId="15A17EC4" w:rsidR="00A96C64" w:rsidRDefault="00A96C64" w:rsidP="00A96C64">
            <w:pPr>
              <w:pStyle w:val="Tablecolhead"/>
            </w:pPr>
            <w:r>
              <w:t>Does the cemetery trust pay a refund?</w:t>
            </w:r>
          </w:p>
        </w:tc>
        <w:tc>
          <w:tcPr>
            <w:tcW w:w="5239" w:type="dxa"/>
          </w:tcPr>
          <w:p w14:paraId="4B0409B5" w14:textId="260D08EF" w:rsidR="00A96C64" w:rsidRDefault="00A96C64" w:rsidP="00A96C64">
            <w:pPr>
              <w:pStyle w:val="Tablecolhead"/>
            </w:pPr>
            <w:r>
              <w:t>What happens to the right of interment once it has been surrendered?</w:t>
            </w:r>
          </w:p>
        </w:tc>
      </w:tr>
      <w:tr w:rsidR="00A96C64" w14:paraId="379DEF71" w14:textId="77777777" w:rsidTr="00A96C64">
        <w:tc>
          <w:tcPr>
            <w:tcW w:w="2552" w:type="dxa"/>
          </w:tcPr>
          <w:p w14:paraId="5E918F62" w14:textId="7651DC1B" w:rsidR="00A96C64" w:rsidRDefault="00A96C64" w:rsidP="00673118">
            <w:pPr>
              <w:pStyle w:val="Tabletext"/>
            </w:pPr>
            <w:r>
              <w:t>Unexercised</w:t>
            </w:r>
          </w:p>
        </w:tc>
        <w:tc>
          <w:tcPr>
            <w:tcW w:w="2552" w:type="dxa"/>
          </w:tcPr>
          <w:p w14:paraId="74E8E5D9" w14:textId="7273345A" w:rsidR="00A96C64" w:rsidRDefault="00A96C64" w:rsidP="00673118">
            <w:pPr>
              <w:pStyle w:val="Tabletext"/>
            </w:pPr>
            <w:r>
              <w:t>Yes</w:t>
            </w:r>
          </w:p>
        </w:tc>
        <w:tc>
          <w:tcPr>
            <w:tcW w:w="5239" w:type="dxa"/>
          </w:tcPr>
          <w:p w14:paraId="4B6D352D" w14:textId="7942947B" w:rsidR="00A96C64" w:rsidRDefault="00A96C64" w:rsidP="00673118">
            <w:pPr>
              <w:pStyle w:val="Tabletext"/>
            </w:pPr>
            <w:r>
              <w:t>The cemetery trust may resell the right of interment.</w:t>
            </w:r>
          </w:p>
        </w:tc>
      </w:tr>
      <w:tr w:rsidR="00A96C64" w14:paraId="5B7FAD72" w14:textId="77777777" w:rsidTr="00A96C64">
        <w:tc>
          <w:tcPr>
            <w:tcW w:w="2552" w:type="dxa"/>
          </w:tcPr>
          <w:p w14:paraId="3B51D659" w14:textId="0A471AFD" w:rsidR="00A96C64" w:rsidRPr="00E13C3C" w:rsidRDefault="00A96C64" w:rsidP="00673118">
            <w:pPr>
              <w:pStyle w:val="Tabletext"/>
            </w:pPr>
            <w:r>
              <w:t>Exercised with no human remains interred</w:t>
            </w:r>
          </w:p>
        </w:tc>
        <w:tc>
          <w:tcPr>
            <w:tcW w:w="2552" w:type="dxa"/>
          </w:tcPr>
          <w:p w14:paraId="4D98E661" w14:textId="64E30964" w:rsidR="00A96C64" w:rsidRPr="00E13C3C" w:rsidRDefault="00A96C64" w:rsidP="00673118">
            <w:pPr>
              <w:pStyle w:val="Tabletext"/>
            </w:pPr>
            <w:r>
              <w:t>Yes</w:t>
            </w:r>
          </w:p>
        </w:tc>
        <w:tc>
          <w:tcPr>
            <w:tcW w:w="5239" w:type="dxa"/>
          </w:tcPr>
          <w:p w14:paraId="6CF704CA" w14:textId="2253A15A" w:rsidR="00A96C64" w:rsidRDefault="00A96C64" w:rsidP="00673118">
            <w:pPr>
              <w:pStyle w:val="Tabletext"/>
            </w:pPr>
            <w:r>
              <w:t xml:space="preserve">The cemetery trust may remove the memorial (if any) and resell the right of interment. </w:t>
            </w:r>
          </w:p>
        </w:tc>
      </w:tr>
      <w:tr w:rsidR="00A96C64" w14:paraId="13395F5F" w14:textId="77777777" w:rsidTr="00A96C64">
        <w:tc>
          <w:tcPr>
            <w:tcW w:w="2552" w:type="dxa"/>
          </w:tcPr>
          <w:p w14:paraId="37D39A2F" w14:textId="7D61D062" w:rsidR="00A96C64" w:rsidRPr="00E13C3C" w:rsidRDefault="00A96C64" w:rsidP="00673118">
            <w:pPr>
              <w:pStyle w:val="Tabletext"/>
            </w:pPr>
            <w:r>
              <w:t>Exercised with human remains interred</w:t>
            </w:r>
          </w:p>
        </w:tc>
        <w:tc>
          <w:tcPr>
            <w:tcW w:w="2552" w:type="dxa"/>
          </w:tcPr>
          <w:p w14:paraId="4BCED171" w14:textId="2C8445E0" w:rsidR="00A96C64" w:rsidRPr="00E13C3C" w:rsidRDefault="00A96C64" w:rsidP="00673118">
            <w:pPr>
              <w:pStyle w:val="Tabletext"/>
            </w:pPr>
            <w:r>
              <w:t>No</w:t>
            </w:r>
          </w:p>
        </w:tc>
        <w:tc>
          <w:tcPr>
            <w:tcW w:w="5239" w:type="dxa"/>
          </w:tcPr>
          <w:p w14:paraId="0867DA96" w14:textId="5D1C7EA8" w:rsidR="00A96C64" w:rsidRDefault="00A96C64" w:rsidP="00673118">
            <w:pPr>
              <w:pStyle w:val="Tabletext"/>
            </w:pPr>
            <w:r>
              <w:t>The cemetery trust becomes the right of interment holder.</w:t>
            </w:r>
          </w:p>
        </w:tc>
      </w:tr>
    </w:tbl>
    <w:p w14:paraId="7A0295BD" w14:textId="68C9D14F" w:rsidR="00A96C64" w:rsidRDefault="00A96C64" w:rsidP="00A96C64">
      <w:pPr>
        <w:pStyle w:val="Heading2"/>
      </w:pPr>
      <w:r>
        <w:t xml:space="preserve">Surrender by </w:t>
      </w:r>
      <w:r w:rsidRPr="003B15F9">
        <w:rPr>
          <w:color w:val="C63663"/>
        </w:rPr>
        <w:t xml:space="preserve">all joint </w:t>
      </w:r>
      <w:r w:rsidR="00893000">
        <w:rPr>
          <w:color w:val="C63663"/>
        </w:rPr>
        <w:t xml:space="preserve">holders </w:t>
      </w:r>
      <w:r w:rsidR="00893000" w:rsidRPr="00893000">
        <w:t xml:space="preserve">of the </w:t>
      </w:r>
      <w:r w:rsidRPr="00893000">
        <w:t>right</w:t>
      </w:r>
      <w:r>
        <w:t xml:space="preserve"> of interment </w:t>
      </w:r>
    </w:p>
    <w:tbl>
      <w:tblPr>
        <w:tblStyle w:val="TableGrid"/>
        <w:tblW w:w="10343" w:type="dxa"/>
        <w:tblLook w:val="06A0" w:firstRow="1" w:lastRow="0" w:firstColumn="1" w:lastColumn="0" w:noHBand="1" w:noVBand="1"/>
      </w:tblPr>
      <w:tblGrid>
        <w:gridCol w:w="2552"/>
        <w:gridCol w:w="2552"/>
        <w:gridCol w:w="5239"/>
      </w:tblGrid>
      <w:tr w:rsidR="003B15F9" w14:paraId="31A19EE4" w14:textId="77777777" w:rsidTr="00FC0616">
        <w:trPr>
          <w:tblHeader/>
        </w:trPr>
        <w:tc>
          <w:tcPr>
            <w:tcW w:w="2552" w:type="dxa"/>
          </w:tcPr>
          <w:p w14:paraId="6FE93825" w14:textId="77777777" w:rsidR="003B15F9" w:rsidRPr="00CB3285" w:rsidRDefault="003B15F9" w:rsidP="00FC0616">
            <w:pPr>
              <w:pStyle w:val="Tablecolhead"/>
            </w:pPr>
            <w:r>
              <w:t>Status</w:t>
            </w:r>
          </w:p>
        </w:tc>
        <w:tc>
          <w:tcPr>
            <w:tcW w:w="2552" w:type="dxa"/>
          </w:tcPr>
          <w:p w14:paraId="611BCE96" w14:textId="77777777" w:rsidR="003B15F9" w:rsidRDefault="003B15F9" w:rsidP="00FC0616">
            <w:pPr>
              <w:pStyle w:val="Tablecolhead"/>
            </w:pPr>
            <w:r>
              <w:t>Does the cemetery trust pay a refund?</w:t>
            </w:r>
          </w:p>
        </w:tc>
        <w:tc>
          <w:tcPr>
            <w:tcW w:w="5239" w:type="dxa"/>
          </w:tcPr>
          <w:p w14:paraId="02D1471C" w14:textId="77777777" w:rsidR="003B15F9" w:rsidRDefault="003B15F9" w:rsidP="00FC0616">
            <w:pPr>
              <w:pStyle w:val="Tablecolhead"/>
            </w:pPr>
            <w:r>
              <w:t>What happens to the right of interment once it has been surrendered?</w:t>
            </w:r>
          </w:p>
        </w:tc>
      </w:tr>
      <w:tr w:rsidR="003B15F9" w14:paraId="46B1EA34" w14:textId="77777777" w:rsidTr="00FC0616">
        <w:tc>
          <w:tcPr>
            <w:tcW w:w="2552" w:type="dxa"/>
          </w:tcPr>
          <w:p w14:paraId="205960A2" w14:textId="77777777" w:rsidR="003B15F9" w:rsidRDefault="003B15F9" w:rsidP="00673118">
            <w:pPr>
              <w:pStyle w:val="Tabletext"/>
            </w:pPr>
            <w:r>
              <w:t>Unexercised</w:t>
            </w:r>
          </w:p>
        </w:tc>
        <w:tc>
          <w:tcPr>
            <w:tcW w:w="2552" w:type="dxa"/>
          </w:tcPr>
          <w:p w14:paraId="1FDCDC21" w14:textId="77777777" w:rsidR="003B15F9" w:rsidRDefault="003B15F9" w:rsidP="00673118">
            <w:pPr>
              <w:pStyle w:val="Tabletext"/>
            </w:pPr>
            <w:r>
              <w:t>Yes</w:t>
            </w:r>
          </w:p>
        </w:tc>
        <w:tc>
          <w:tcPr>
            <w:tcW w:w="5239" w:type="dxa"/>
          </w:tcPr>
          <w:p w14:paraId="76F59715" w14:textId="4C3FC403" w:rsidR="003B15F9" w:rsidRDefault="003B15F9" w:rsidP="00673118">
            <w:pPr>
              <w:pStyle w:val="Tabletext"/>
            </w:pPr>
            <w:r>
              <w:t>The cemetery trust may resell the right of interment.</w:t>
            </w:r>
          </w:p>
        </w:tc>
      </w:tr>
      <w:tr w:rsidR="003B15F9" w14:paraId="24AAEE6F" w14:textId="77777777" w:rsidTr="00FC0616">
        <w:tc>
          <w:tcPr>
            <w:tcW w:w="2552" w:type="dxa"/>
          </w:tcPr>
          <w:p w14:paraId="3272A42F" w14:textId="77777777" w:rsidR="003B15F9" w:rsidRPr="00E13C3C" w:rsidRDefault="003B15F9" w:rsidP="00673118">
            <w:pPr>
              <w:pStyle w:val="Tabletext"/>
            </w:pPr>
            <w:r>
              <w:t>Exercised with no human remains interred</w:t>
            </w:r>
          </w:p>
        </w:tc>
        <w:tc>
          <w:tcPr>
            <w:tcW w:w="2552" w:type="dxa"/>
          </w:tcPr>
          <w:p w14:paraId="73116A00" w14:textId="77777777" w:rsidR="003B15F9" w:rsidRPr="00E13C3C" w:rsidRDefault="003B15F9" w:rsidP="00673118">
            <w:pPr>
              <w:pStyle w:val="Tabletext"/>
            </w:pPr>
            <w:r>
              <w:t>Yes</w:t>
            </w:r>
          </w:p>
        </w:tc>
        <w:tc>
          <w:tcPr>
            <w:tcW w:w="5239" w:type="dxa"/>
          </w:tcPr>
          <w:p w14:paraId="7E1C7469" w14:textId="15D2BEFB" w:rsidR="003B15F9" w:rsidRDefault="003B15F9" w:rsidP="00673118">
            <w:pPr>
              <w:pStyle w:val="Tabletext"/>
            </w:pPr>
            <w:r>
              <w:t xml:space="preserve">The cemetery trust may remove the memorial (if any) and resell the right of interment. </w:t>
            </w:r>
          </w:p>
        </w:tc>
      </w:tr>
      <w:tr w:rsidR="003B15F9" w14:paraId="4123BFEF" w14:textId="77777777" w:rsidTr="00FC0616">
        <w:tc>
          <w:tcPr>
            <w:tcW w:w="2552" w:type="dxa"/>
          </w:tcPr>
          <w:p w14:paraId="4C89EFC4" w14:textId="77777777" w:rsidR="003B15F9" w:rsidRPr="00E13C3C" w:rsidRDefault="003B15F9" w:rsidP="00673118">
            <w:pPr>
              <w:pStyle w:val="Tabletext"/>
            </w:pPr>
            <w:r>
              <w:t>Exercised with human remains interred</w:t>
            </w:r>
          </w:p>
        </w:tc>
        <w:tc>
          <w:tcPr>
            <w:tcW w:w="2552" w:type="dxa"/>
          </w:tcPr>
          <w:p w14:paraId="62C00B11" w14:textId="77777777" w:rsidR="003B15F9" w:rsidRPr="00E13C3C" w:rsidRDefault="003B15F9" w:rsidP="00673118">
            <w:pPr>
              <w:pStyle w:val="Tabletext"/>
            </w:pPr>
            <w:r>
              <w:t>No</w:t>
            </w:r>
          </w:p>
        </w:tc>
        <w:tc>
          <w:tcPr>
            <w:tcW w:w="5239" w:type="dxa"/>
          </w:tcPr>
          <w:p w14:paraId="7C757559" w14:textId="0609D0E3" w:rsidR="003B15F9" w:rsidRDefault="003B15F9" w:rsidP="00673118">
            <w:pPr>
              <w:pStyle w:val="Tabletext"/>
            </w:pPr>
            <w:r>
              <w:t>The cemetery trust becomes the right of interment holder.</w:t>
            </w:r>
          </w:p>
        </w:tc>
      </w:tr>
    </w:tbl>
    <w:p w14:paraId="297EAB80" w14:textId="13DED90D" w:rsidR="00893000" w:rsidRDefault="00893000" w:rsidP="00122247">
      <w:pPr>
        <w:pStyle w:val="Tablefigurenote"/>
      </w:pPr>
      <w:r>
        <w:t>Note: It is recommended that trusts require joint right of interment holders to nominate a bank account or representative to receive the refund.</w:t>
      </w:r>
    </w:p>
    <w:p w14:paraId="50376D7E" w14:textId="38675639" w:rsidR="00A96C64" w:rsidRDefault="00A96C64" w:rsidP="00A96C64">
      <w:pPr>
        <w:pStyle w:val="Heading2"/>
      </w:pPr>
      <w:r>
        <w:t xml:space="preserve">Surrender by </w:t>
      </w:r>
      <w:r w:rsidRPr="003B15F9">
        <w:rPr>
          <w:color w:val="C63663"/>
        </w:rPr>
        <w:t xml:space="preserve">one joint </w:t>
      </w:r>
      <w:r w:rsidR="00893000">
        <w:rPr>
          <w:color w:val="C63663"/>
        </w:rPr>
        <w:t xml:space="preserve">holder </w:t>
      </w:r>
      <w:r w:rsidR="00893000" w:rsidRPr="00893000">
        <w:t xml:space="preserve">of the </w:t>
      </w:r>
      <w:r w:rsidRPr="00893000">
        <w:t>right of</w:t>
      </w:r>
      <w:r>
        <w:t xml:space="preserve"> interment </w:t>
      </w:r>
    </w:p>
    <w:tbl>
      <w:tblPr>
        <w:tblStyle w:val="TableGrid"/>
        <w:tblW w:w="10343" w:type="dxa"/>
        <w:tblLook w:val="06A0" w:firstRow="1" w:lastRow="0" w:firstColumn="1" w:lastColumn="0" w:noHBand="1" w:noVBand="1"/>
      </w:tblPr>
      <w:tblGrid>
        <w:gridCol w:w="2552"/>
        <w:gridCol w:w="2552"/>
        <w:gridCol w:w="5239"/>
      </w:tblGrid>
      <w:tr w:rsidR="003B15F9" w14:paraId="2329255C" w14:textId="77777777" w:rsidTr="00FC0616">
        <w:trPr>
          <w:tblHeader/>
        </w:trPr>
        <w:tc>
          <w:tcPr>
            <w:tcW w:w="2552" w:type="dxa"/>
          </w:tcPr>
          <w:p w14:paraId="68BC90C5" w14:textId="77777777" w:rsidR="003B15F9" w:rsidRPr="00CB3285" w:rsidRDefault="003B15F9" w:rsidP="00FC0616">
            <w:pPr>
              <w:pStyle w:val="Tablecolhead"/>
            </w:pPr>
            <w:r>
              <w:t>Status</w:t>
            </w:r>
          </w:p>
        </w:tc>
        <w:tc>
          <w:tcPr>
            <w:tcW w:w="2552" w:type="dxa"/>
          </w:tcPr>
          <w:p w14:paraId="250AB687" w14:textId="77777777" w:rsidR="003B15F9" w:rsidRDefault="003B15F9" w:rsidP="00FC0616">
            <w:pPr>
              <w:pStyle w:val="Tablecolhead"/>
            </w:pPr>
            <w:r>
              <w:t>Does the cemetery trust pay a refund?</w:t>
            </w:r>
          </w:p>
        </w:tc>
        <w:tc>
          <w:tcPr>
            <w:tcW w:w="5239" w:type="dxa"/>
          </w:tcPr>
          <w:p w14:paraId="270919A2" w14:textId="77777777" w:rsidR="003B15F9" w:rsidRDefault="003B15F9" w:rsidP="00FC0616">
            <w:pPr>
              <w:pStyle w:val="Tablecolhead"/>
            </w:pPr>
            <w:r>
              <w:t>What happens to the right of interment once it has been surrendered?</w:t>
            </w:r>
          </w:p>
        </w:tc>
      </w:tr>
      <w:tr w:rsidR="003B15F9" w14:paraId="6B3ED4B4" w14:textId="77777777" w:rsidTr="00FC0616">
        <w:tc>
          <w:tcPr>
            <w:tcW w:w="2552" w:type="dxa"/>
          </w:tcPr>
          <w:p w14:paraId="7C8AF52A" w14:textId="77777777" w:rsidR="003B15F9" w:rsidRDefault="003B15F9" w:rsidP="00673118">
            <w:pPr>
              <w:pStyle w:val="Tabletext"/>
            </w:pPr>
            <w:r>
              <w:t>Unexercised</w:t>
            </w:r>
          </w:p>
        </w:tc>
        <w:tc>
          <w:tcPr>
            <w:tcW w:w="2552" w:type="dxa"/>
          </w:tcPr>
          <w:p w14:paraId="79EC35AE" w14:textId="1D93070E" w:rsidR="003B15F9" w:rsidRDefault="003B15F9" w:rsidP="00673118">
            <w:pPr>
              <w:pStyle w:val="Tabletext"/>
            </w:pPr>
            <w:r>
              <w:t>No</w:t>
            </w:r>
          </w:p>
        </w:tc>
        <w:tc>
          <w:tcPr>
            <w:tcW w:w="5239" w:type="dxa"/>
          </w:tcPr>
          <w:p w14:paraId="75D443ED" w14:textId="227FF240" w:rsidR="003B15F9" w:rsidRDefault="003B15F9" w:rsidP="00673118">
            <w:pPr>
              <w:pStyle w:val="Tabletext"/>
            </w:pPr>
            <w:r>
              <w:t>The person has no further entitlements or responsibilities under that right of interment.</w:t>
            </w:r>
          </w:p>
        </w:tc>
      </w:tr>
      <w:tr w:rsidR="003B15F9" w14:paraId="6B4A052E" w14:textId="77777777" w:rsidTr="00FC0616">
        <w:tc>
          <w:tcPr>
            <w:tcW w:w="2552" w:type="dxa"/>
          </w:tcPr>
          <w:p w14:paraId="6472F619" w14:textId="77777777" w:rsidR="003B15F9" w:rsidRPr="00E13C3C" w:rsidRDefault="003B15F9" w:rsidP="00673118">
            <w:pPr>
              <w:pStyle w:val="Tabletext"/>
            </w:pPr>
            <w:r>
              <w:t>Exercised with no human remains interred</w:t>
            </w:r>
          </w:p>
        </w:tc>
        <w:tc>
          <w:tcPr>
            <w:tcW w:w="2552" w:type="dxa"/>
          </w:tcPr>
          <w:p w14:paraId="29580EE6" w14:textId="03029AA1" w:rsidR="003B15F9" w:rsidRPr="00E13C3C" w:rsidRDefault="003B15F9" w:rsidP="00673118">
            <w:pPr>
              <w:pStyle w:val="Tabletext"/>
            </w:pPr>
            <w:r>
              <w:t>No</w:t>
            </w:r>
          </w:p>
        </w:tc>
        <w:tc>
          <w:tcPr>
            <w:tcW w:w="5239" w:type="dxa"/>
          </w:tcPr>
          <w:p w14:paraId="32406406" w14:textId="60479C99" w:rsidR="003B15F9" w:rsidRDefault="003B15F9" w:rsidP="00673118">
            <w:pPr>
              <w:pStyle w:val="Tabletext"/>
            </w:pPr>
            <w:r>
              <w:t>The person has no further entitlements or responsibilities under that right of interment.</w:t>
            </w:r>
          </w:p>
        </w:tc>
      </w:tr>
      <w:tr w:rsidR="003B15F9" w14:paraId="609616B8" w14:textId="77777777" w:rsidTr="00FC0616">
        <w:tc>
          <w:tcPr>
            <w:tcW w:w="2552" w:type="dxa"/>
          </w:tcPr>
          <w:p w14:paraId="11B5AF19" w14:textId="77777777" w:rsidR="003B15F9" w:rsidRPr="00E13C3C" w:rsidRDefault="003B15F9" w:rsidP="00673118">
            <w:pPr>
              <w:pStyle w:val="Tabletext"/>
            </w:pPr>
            <w:r>
              <w:t>Exercised with human remains interred</w:t>
            </w:r>
          </w:p>
        </w:tc>
        <w:tc>
          <w:tcPr>
            <w:tcW w:w="2552" w:type="dxa"/>
          </w:tcPr>
          <w:p w14:paraId="020B0F74" w14:textId="77777777" w:rsidR="003B15F9" w:rsidRPr="00E13C3C" w:rsidRDefault="003B15F9" w:rsidP="00673118">
            <w:pPr>
              <w:pStyle w:val="Tabletext"/>
            </w:pPr>
            <w:r>
              <w:t>No</w:t>
            </w:r>
          </w:p>
        </w:tc>
        <w:tc>
          <w:tcPr>
            <w:tcW w:w="5239" w:type="dxa"/>
          </w:tcPr>
          <w:p w14:paraId="7D5C7F8C" w14:textId="20AFCC0C" w:rsidR="003B15F9" w:rsidRDefault="003B15F9" w:rsidP="00673118">
            <w:pPr>
              <w:pStyle w:val="Tabletext"/>
            </w:pPr>
            <w:r>
              <w:t>The person has no further entitlements or responsibilities under that right of interment.</w:t>
            </w:r>
          </w:p>
        </w:tc>
      </w:tr>
    </w:tbl>
    <w:p w14:paraId="79A3CD50" w14:textId="77777777" w:rsidR="00673118" w:rsidRDefault="00673118" w:rsidP="00750B55">
      <w:pPr>
        <w:pStyle w:val="Body"/>
      </w:pPr>
    </w:p>
    <w:p w14:paraId="0A24123F" w14:textId="77777777" w:rsidR="00673118" w:rsidRDefault="00673118">
      <w:pPr>
        <w:spacing w:after="0" w:line="240" w:lineRule="auto"/>
        <w:rPr>
          <w:rFonts w:eastAsia="MS Gothic" w:cs="Arial"/>
          <w:bCs/>
          <w:color w:val="C63663"/>
          <w:kern w:val="32"/>
          <w:sz w:val="40"/>
          <w:szCs w:val="40"/>
        </w:rPr>
      </w:pPr>
      <w:r>
        <w:br w:type="page"/>
      </w:r>
    </w:p>
    <w:p w14:paraId="2A193457" w14:textId="1C086C01" w:rsidR="00E4717E" w:rsidRPr="00597965" w:rsidRDefault="00A96C64" w:rsidP="00A96C64">
      <w:pPr>
        <w:pStyle w:val="Heading1"/>
      </w:pPr>
      <w:r w:rsidRPr="00597965">
        <w:lastRenderedPageBreak/>
        <w:t>How is the refund calculated?</w:t>
      </w:r>
    </w:p>
    <w:p w14:paraId="3B738A30" w14:textId="44352DB9" w:rsidR="00893000" w:rsidRDefault="00893000" w:rsidP="00893000">
      <w:pPr>
        <w:pStyle w:val="Body"/>
      </w:pPr>
      <w:r>
        <w:t>If a refund is due, it is calculated by determining the current fee for that type of right of interment, less an administrative charge (if gazetted) and any maintenance costs incurred by the cemetery trust. If the cemetery trust incurs any restoration costs (</w:t>
      </w:r>
      <w:r w:rsidR="00122247">
        <w:t>such as</w:t>
      </w:r>
      <w:r>
        <w:t xml:space="preserve"> for remov</w:t>
      </w:r>
      <w:r w:rsidR="00122247">
        <w:t>ing</w:t>
      </w:r>
      <w:r>
        <w:t xml:space="preserve"> a memorial)</w:t>
      </w:r>
      <w:r w:rsidR="00122247">
        <w:t>,</w:t>
      </w:r>
      <w:r>
        <w:t xml:space="preserve"> these costs are also subtracted from the refund.</w:t>
      </w:r>
    </w:p>
    <w:p w14:paraId="2AC43AD7" w14:textId="186D9BB7" w:rsidR="00893000" w:rsidRDefault="00893000" w:rsidP="00F32368">
      <w:pPr>
        <w:pStyle w:val="Body"/>
      </w:pPr>
      <w:r>
        <w:t xml:space="preserve">Maintenance costs are </w:t>
      </w:r>
      <w:r w:rsidRPr="00361F2C">
        <w:t xml:space="preserve">calculated </w:t>
      </w:r>
      <w:r>
        <w:t xml:space="preserve">using </w:t>
      </w:r>
      <w:r w:rsidRPr="00361F2C">
        <w:t>sliding scale</w:t>
      </w:r>
      <w:r>
        <w:t>s</w:t>
      </w:r>
      <w:r w:rsidRPr="00361F2C">
        <w:t xml:space="preserve"> </w:t>
      </w:r>
      <w:r>
        <w:t xml:space="preserve">developed by the department for rights of interment for the </w:t>
      </w:r>
      <w:r w:rsidR="00B747F4">
        <w:t xml:space="preserve">perpetual </w:t>
      </w:r>
      <w:r>
        <w:t xml:space="preserve">interment of bodily </w:t>
      </w:r>
      <w:r w:rsidR="00B747F4">
        <w:t xml:space="preserve">and cremated </w:t>
      </w:r>
      <w:r>
        <w:t xml:space="preserve">remains and rights of interment for </w:t>
      </w:r>
      <w:r w:rsidR="00B747F4">
        <w:t xml:space="preserve">limited tenure </w:t>
      </w:r>
      <w:r>
        <w:t xml:space="preserve">cremated remains. Refer </w:t>
      </w:r>
      <w:r w:rsidRPr="00C5678E">
        <w:t>to</w:t>
      </w:r>
      <w:r>
        <w:t xml:space="preserve"> the applicable scale and example below.</w:t>
      </w:r>
    </w:p>
    <w:p w14:paraId="6344B871" w14:textId="223E07DA" w:rsidR="004800C0" w:rsidRDefault="00714F4C" w:rsidP="004800C0">
      <w:pPr>
        <w:pStyle w:val="Heading2"/>
      </w:pPr>
      <w:bookmarkStart w:id="1" w:name="_Toc79754753"/>
      <w:bookmarkStart w:id="2" w:name="_Toc82441972"/>
      <w:r>
        <w:t>Sliding</w:t>
      </w:r>
      <w:r w:rsidR="004800C0" w:rsidRPr="00361F2C">
        <w:t xml:space="preserve"> scale</w:t>
      </w:r>
      <w:bookmarkEnd w:id="1"/>
      <w:bookmarkEnd w:id="2"/>
      <w:r w:rsidR="004800C0">
        <w:t xml:space="preserve"> for the surrender of a right of interment for </w:t>
      </w:r>
      <w:r w:rsidR="004800C0" w:rsidRPr="00597965">
        <w:rPr>
          <w:color w:val="C63663"/>
        </w:rPr>
        <w:t>bodily</w:t>
      </w:r>
      <w:r w:rsidR="00597965" w:rsidRPr="00597965">
        <w:rPr>
          <w:color w:val="C63663"/>
        </w:rPr>
        <w:t> </w:t>
      </w:r>
      <w:r w:rsidR="00B747F4">
        <w:rPr>
          <w:color w:val="C63663"/>
        </w:rPr>
        <w:t xml:space="preserve">and cremated </w:t>
      </w:r>
      <w:r w:rsidR="004800C0" w:rsidRPr="00597965">
        <w:rPr>
          <w:color w:val="C63663"/>
        </w:rPr>
        <w:t xml:space="preserve">remains </w:t>
      </w:r>
      <w:r w:rsidR="004800C0" w:rsidRPr="00B747F4">
        <w:rPr>
          <w:color w:val="C63663"/>
        </w:rPr>
        <w:t>(perpetual</w:t>
      </w:r>
      <w:r w:rsidR="00B747F4">
        <w:rPr>
          <w:color w:val="C63663"/>
        </w:rPr>
        <w:t xml:space="preserve"> tenure</w:t>
      </w:r>
      <w:r w:rsidR="004800C0" w:rsidRPr="00B747F4">
        <w:rPr>
          <w:color w:val="C63663"/>
        </w:rPr>
        <w:t>)</w:t>
      </w:r>
    </w:p>
    <w:tbl>
      <w:tblPr>
        <w:tblStyle w:val="TableGrid"/>
        <w:tblW w:w="5240" w:type="dxa"/>
        <w:tblLook w:val="06A0" w:firstRow="1" w:lastRow="0" w:firstColumn="1" w:lastColumn="0" w:noHBand="1" w:noVBand="1"/>
      </w:tblPr>
      <w:tblGrid>
        <w:gridCol w:w="1838"/>
        <w:gridCol w:w="3402"/>
      </w:tblGrid>
      <w:tr w:rsidR="003163BD" w14:paraId="085D95A2" w14:textId="77777777" w:rsidTr="003163BD">
        <w:trPr>
          <w:tblHeader/>
        </w:trPr>
        <w:tc>
          <w:tcPr>
            <w:tcW w:w="1838" w:type="dxa"/>
          </w:tcPr>
          <w:p w14:paraId="7F000C5F" w14:textId="28F43D26" w:rsidR="003163BD" w:rsidRPr="00804885" w:rsidRDefault="003163BD" w:rsidP="004800C0">
            <w:pPr>
              <w:pStyle w:val="Tablecolhead"/>
              <w:rPr>
                <w:rFonts w:eastAsia="TimesNewRomanPS"/>
              </w:rPr>
            </w:pPr>
            <w:r w:rsidRPr="00804885">
              <w:rPr>
                <w:rFonts w:eastAsia="TimesNewRomanPS"/>
              </w:rPr>
              <w:t>Year</w:t>
            </w:r>
          </w:p>
        </w:tc>
        <w:tc>
          <w:tcPr>
            <w:tcW w:w="3402" w:type="dxa"/>
          </w:tcPr>
          <w:p w14:paraId="3FE7A587" w14:textId="3CDAB432" w:rsidR="003163BD" w:rsidRPr="00804885" w:rsidRDefault="003163BD" w:rsidP="004800C0">
            <w:pPr>
              <w:pStyle w:val="Tablecolhead"/>
              <w:rPr>
                <w:rFonts w:eastAsia="TimesNewRomanPS"/>
              </w:rPr>
            </w:pPr>
            <w:r w:rsidRPr="00804885">
              <w:rPr>
                <w:rFonts w:eastAsia="TimesNewRomanPS"/>
              </w:rPr>
              <w:t>Maintenance charge</w:t>
            </w:r>
          </w:p>
        </w:tc>
      </w:tr>
      <w:tr w:rsidR="003163BD" w14:paraId="33797153" w14:textId="77777777" w:rsidTr="003163BD">
        <w:tc>
          <w:tcPr>
            <w:tcW w:w="1838" w:type="dxa"/>
          </w:tcPr>
          <w:p w14:paraId="22546568" w14:textId="1A4517AA" w:rsidR="003163BD" w:rsidRPr="00E13C3C" w:rsidRDefault="003163BD" w:rsidP="004800C0">
            <w:pPr>
              <w:pStyle w:val="Tabletext"/>
            </w:pPr>
            <w:r w:rsidRPr="00804885">
              <w:rPr>
                <w:rFonts w:eastAsia="TimesNewRomanPS"/>
              </w:rPr>
              <w:t>1</w:t>
            </w:r>
          </w:p>
        </w:tc>
        <w:tc>
          <w:tcPr>
            <w:tcW w:w="3402" w:type="dxa"/>
          </w:tcPr>
          <w:p w14:paraId="1AC2FB29" w14:textId="67A99CC3" w:rsidR="003163BD" w:rsidRPr="00E13C3C" w:rsidRDefault="003163BD" w:rsidP="004800C0">
            <w:pPr>
              <w:pStyle w:val="Tabletext"/>
            </w:pPr>
            <w:r w:rsidRPr="00804885">
              <w:rPr>
                <w:rFonts w:eastAsia="TimesNewRomanPS"/>
              </w:rPr>
              <w:t>3.00%</w:t>
            </w:r>
          </w:p>
        </w:tc>
      </w:tr>
      <w:tr w:rsidR="003163BD" w14:paraId="21EACD37" w14:textId="77777777" w:rsidTr="003163BD">
        <w:tc>
          <w:tcPr>
            <w:tcW w:w="1838" w:type="dxa"/>
          </w:tcPr>
          <w:p w14:paraId="19F4B8A3" w14:textId="700D9C67" w:rsidR="003163BD" w:rsidRPr="00E13C3C" w:rsidRDefault="003163BD" w:rsidP="004800C0">
            <w:pPr>
              <w:pStyle w:val="Tabletext"/>
            </w:pPr>
            <w:r w:rsidRPr="00804885">
              <w:rPr>
                <w:rFonts w:eastAsia="TimesNewRomanPS"/>
              </w:rPr>
              <w:t>2</w:t>
            </w:r>
          </w:p>
        </w:tc>
        <w:tc>
          <w:tcPr>
            <w:tcW w:w="3402" w:type="dxa"/>
          </w:tcPr>
          <w:p w14:paraId="5C5BF218" w14:textId="55360EA8" w:rsidR="003163BD" w:rsidRPr="00E13C3C" w:rsidRDefault="003163BD" w:rsidP="004800C0">
            <w:pPr>
              <w:pStyle w:val="Tabletext"/>
            </w:pPr>
            <w:r w:rsidRPr="00804885">
              <w:rPr>
                <w:rFonts w:eastAsia="TimesNewRomanPS"/>
              </w:rPr>
              <w:t>4.75%</w:t>
            </w:r>
          </w:p>
        </w:tc>
      </w:tr>
      <w:tr w:rsidR="003163BD" w14:paraId="32579D33" w14:textId="77777777" w:rsidTr="003163BD">
        <w:tc>
          <w:tcPr>
            <w:tcW w:w="1838" w:type="dxa"/>
          </w:tcPr>
          <w:p w14:paraId="77E0B2E3" w14:textId="1FD79E69" w:rsidR="003163BD" w:rsidRPr="00E13C3C" w:rsidRDefault="003163BD" w:rsidP="004800C0">
            <w:pPr>
              <w:pStyle w:val="Tabletext"/>
            </w:pPr>
            <w:r w:rsidRPr="00804885">
              <w:rPr>
                <w:rFonts w:eastAsia="TimesNewRomanPS"/>
              </w:rPr>
              <w:t>3</w:t>
            </w:r>
          </w:p>
        </w:tc>
        <w:tc>
          <w:tcPr>
            <w:tcW w:w="3402" w:type="dxa"/>
          </w:tcPr>
          <w:p w14:paraId="023BB0B2" w14:textId="2DE4EA14" w:rsidR="003163BD" w:rsidRPr="00E13C3C" w:rsidRDefault="003163BD" w:rsidP="004800C0">
            <w:pPr>
              <w:pStyle w:val="Tabletext"/>
            </w:pPr>
            <w:r w:rsidRPr="00804885">
              <w:rPr>
                <w:rFonts w:eastAsia="TimesNewRomanPS"/>
              </w:rPr>
              <w:t>6.50%</w:t>
            </w:r>
          </w:p>
        </w:tc>
      </w:tr>
      <w:tr w:rsidR="003163BD" w14:paraId="28733AC9" w14:textId="77777777" w:rsidTr="003163BD">
        <w:tc>
          <w:tcPr>
            <w:tcW w:w="1838" w:type="dxa"/>
          </w:tcPr>
          <w:p w14:paraId="5674C697" w14:textId="0CF82710" w:rsidR="003163BD" w:rsidRPr="00E13C3C" w:rsidRDefault="003163BD" w:rsidP="004800C0">
            <w:pPr>
              <w:pStyle w:val="Tabletext"/>
            </w:pPr>
            <w:r w:rsidRPr="00804885">
              <w:rPr>
                <w:rFonts w:eastAsia="TimesNewRomanPS"/>
              </w:rPr>
              <w:t>4</w:t>
            </w:r>
          </w:p>
        </w:tc>
        <w:tc>
          <w:tcPr>
            <w:tcW w:w="3402" w:type="dxa"/>
          </w:tcPr>
          <w:p w14:paraId="58F37BCD" w14:textId="26FF5A3E" w:rsidR="003163BD" w:rsidRPr="00E13C3C" w:rsidRDefault="003163BD" w:rsidP="004800C0">
            <w:pPr>
              <w:pStyle w:val="Tabletext"/>
            </w:pPr>
            <w:r w:rsidRPr="00804885">
              <w:rPr>
                <w:rFonts w:eastAsia="TimesNewRomanPS"/>
              </w:rPr>
              <w:t>8.25%</w:t>
            </w:r>
          </w:p>
        </w:tc>
      </w:tr>
      <w:tr w:rsidR="003163BD" w14:paraId="10E635F7" w14:textId="77777777" w:rsidTr="003163BD">
        <w:tc>
          <w:tcPr>
            <w:tcW w:w="1838" w:type="dxa"/>
          </w:tcPr>
          <w:p w14:paraId="038B7D2C" w14:textId="0DD92C76" w:rsidR="003163BD" w:rsidRPr="00E13C3C" w:rsidRDefault="003163BD" w:rsidP="004800C0">
            <w:pPr>
              <w:pStyle w:val="Tabletext"/>
            </w:pPr>
            <w:r w:rsidRPr="00804885">
              <w:rPr>
                <w:rFonts w:eastAsia="TimesNewRomanPS"/>
              </w:rPr>
              <w:t>5</w:t>
            </w:r>
          </w:p>
        </w:tc>
        <w:tc>
          <w:tcPr>
            <w:tcW w:w="3402" w:type="dxa"/>
          </w:tcPr>
          <w:p w14:paraId="194DB5F6" w14:textId="5F8B543A" w:rsidR="003163BD" w:rsidRPr="00E13C3C" w:rsidRDefault="003163BD" w:rsidP="004800C0">
            <w:pPr>
              <w:pStyle w:val="Tabletext"/>
            </w:pPr>
            <w:r w:rsidRPr="00804885">
              <w:rPr>
                <w:rFonts w:eastAsia="TimesNewRomanPS"/>
              </w:rPr>
              <w:t>10.00%</w:t>
            </w:r>
          </w:p>
        </w:tc>
      </w:tr>
      <w:tr w:rsidR="003163BD" w14:paraId="6B5C9381" w14:textId="77777777" w:rsidTr="003163BD">
        <w:tc>
          <w:tcPr>
            <w:tcW w:w="1838" w:type="dxa"/>
          </w:tcPr>
          <w:p w14:paraId="2DF6DA87" w14:textId="3AE48819" w:rsidR="003163BD" w:rsidRPr="00E13C3C" w:rsidRDefault="003163BD" w:rsidP="004800C0">
            <w:pPr>
              <w:pStyle w:val="Tabletext"/>
            </w:pPr>
            <w:r w:rsidRPr="00804885">
              <w:rPr>
                <w:rFonts w:eastAsia="TimesNewRomanPS"/>
              </w:rPr>
              <w:t>6</w:t>
            </w:r>
          </w:p>
        </w:tc>
        <w:tc>
          <w:tcPr>
            <w:tcW w:w="3402" w:type="dxa"/>
          </w:tcPr>
          <w:p w14:paraId="722A3738" w14:textId="6C45E977" w:rsidR="003163BD" w:rsidRPr="00E13C3C" w:rsidRDefault="003163BD" w:rsidP="004800C0">
            <w:pPr>
              <w:pStyle w:val="Tabletext"/>
            </w:pPr>
            <w:r w:rsidRPr="00804885">
              <w:rPr>
                <w:rFonts w:eastAsia="TimesNewRomanPS"/>
              </w:rPr>
              <w:t>11.75%</w:t>
            </w:r>
          </w:p>
        </w:tc>
      </w:tr>
      <w:tr w:rsidR="003163BD" w14:paraId="0EFF575C" w14:textId="77777777" w:rsidTr="003163BD">
        <w:tc>
          <w:tcPr>
            <w:tcW w:w="1838" w:type="dxa"/>
          </w:tcPr>
          <w:p w14:paraId="46B7D8A9" w14:textId="6E7C709D" w:rsidR="003163BD" w:rsidRPr="00E13C3C" w:rsidRDefault="003163BD" w:rsidP="004800C0">
            <w:pPr>
              <w:pStyle w:val="Tabletext"/>
            </w:pPr>
            <w:r w:rsidRPr="00804885">
              <w:rPr>
                <w:rFonts w:eastAsia="TimesNewRomanPS"/>
              </w:rPr>
              <w:t>7</w:t>
            </w:r>
          </w:p>
        </w:tc>
        <w:tc>
          <w:tcPr>
            <w:tcW w:w="3402" w:type="dxa"/>
          </w:tcPr>
          <w:p w14:paraId="15FF99FF" w14:textId="36F91AC4" w:rsidR="003163BD" w:rsidRPr="00E13C3C" w:rsidRDefault="003163BD" w:rsidP="004800C0">
            <w:pPr>
              <w:pStyle w:val="Tabletext"/>
            </w:pPr>
            <w:r w:rsidRPr="00804885">
              <w:rPr>
                <w:rFonts w:eastAsia="TimesNewRomanPS"/>
              </w:rPr>
              <w:t>13.50%</w:t>
            </w:r>
          </w:p>
        </w:tc>
      </w:tr>
      <w:tr w:rsidR="003163BD" w14:paraId="7343F026" w14:textId="77777777" w:rsidTr="003163BD">
        <w:tc>
          <w:tcPr>
            <w:tcW w:w="1838" w:type="dxa"/>
          </w:tcPr>
          <w:p w14:paraId="530CE3E4" w14:textId="087954A2" w:rsidR="003163BD" w:rsidRPr="00E13C3C" w:rsidRDefault="003163BD" w:rsidP="004800C0">
            <w:pPr>
              <w:pStyle w:val="Tabletext"/>
            </w:pPr>
            <w:r w:rsidRPr="00804885">
              <w:rPr>
                <w:rFonts w:eastAsia="TimesNewRomanPS"/>
              </w:rPr>
              <w:t>8</w:t>
            </w:r>
          </w:p>
        </w:tc>
        <w:tc>
          <w:tcPr>
            <w:tcW w:w="3402" w:type="dxa"/>
          </w:tcPr>
          <w:p w14:paraId="308F7693" w14:textId="31B0927C" w:rsidR="003163BD" w:rsidRPr="00E13C3C" w:rsidRDefault="003163BD" w:rsidP="004800C0">
            <w:pPr>
              <w:pStyle w:val="Tabletext"/>
            </w:pPr>
            <w:r w:rsidRPr="00804885">
              <w:rPr>
                <w:rFonts w:eastAsia="TimesNewRomanPS"/>
              </w:rPr>
              <w:t>15.25%</w:t>
            </w:r>
          </w:p>
        </w:tc>
      </w:tr>
      <w:tr w:rsidR="003163BD" w14:paraId="4F47AAE4" w14:textId="77777777" w:rsidTr="003163BD">
        <w:tc>
          <w:tcPr>
            <w:tcW w:w="1838" w:type="dxa"/>
          </w:tcPr>
          <w:p w14:paraId="691E9D81" w14:textId="37BD99C9" w:rsidR="003163BD" w:rsidRPr="00E13C3C" w:rsidRDefault="003163BD" w:rsidP="004800C0">
            <w:pPr>
              <w:pStyle w:val="Tabletext"/>
            </w:pPr>
            <w:r w:rsidRPr="00804885">
              <w:rPr>
                <w:rFonts w:eastAsia="TimesNewRomanPS"/>
              </w:rPr>
              <w:t>9</w:t>
            </w:r>
          </w:p>
        </w:tc>
        <w:tc>
          <w:tcPr>
            <w:tcW w:w="3402" w:type="dxa"/>
          </w:tcPr>
          <w:p w14:paraId="568D4CAE" w14:textId="7FC18B9B" w:rsidR="003163BD" w:rsidRPr="00E13C3C" w:rsidRDefault="003163BD" w:rsidP="004800C0">
            <w:pPr>
              <w:pStyle w:val="Tabletext"/>
            </w:pPr>
            <w:r w:rsidRPr="00804885">
              <w:rPr>
                <w:rFonts w:eastAsia="TimesNewRomanPS"/>
              </w:rPr>
              <w:t>17.00%</w:t>
            </w:r>
          </w:p>
        </w:tc>
      </w:tr>
      <w:tr w:rsidR="003163BD" w14:paraId="3C8502D6" w14:textId="77777777" w:rsidTr="003163BD">
        <w:tc>
          <w:tcPr>
            <w:tcW w:w="1838" w:type="dxa"/>
          </w:tcPr>
          <w:p w14:paraId="2E5CA072" w14:textId="652B7AD0" w:rsidR="003163BD" w:rsidRPr="00E13C3C" w:rsidRDefault="003163BD" w:rsidP="004800C0">
            <w:pPr>
              <w:pStyle w:val="Tabletext"/>
            </w:pPr>
            <w:r w:rsidRPr="00804885">
              <w:rPr>
                <w:rFonts w:eastAsia="TimesNewRomanPS"/>
              </w:rPr>
              <w:t>10</w:t>
            </w:r>
          </w:p>
        </w:tc>
        <w:tc>
          <w:tcPr>
            <w:tcW w:w="3402" w:type="dxa"/>
          </w:tcPr>
          <w:p w14:paraId="3283F8B3" w14:textId="5013663D" w:rsidR="003163BD" w:rsidRPr="00E13C3C" w:rsidRDefault="003163BD" w:rsidP="004800C0">
            <w:pPr>
              <w:pStyle w:val="Tabletext"/>
            </w:pPr>
            <w:r w:rsidRPr="00804885">
              <w:rPr>
                <w:rFonts w:eastAsia="TimesNewRomanPS"/>
              </w:rPr>
              <w:t>18.75%</w:t>
            </w:r>
          </w:p>
        </w:tc>
      </w:tr>
      <w:tr w:rsidR="003163BD" w14:paraId="58EEC7E4" w14:textId="77777777" w:rsidTr="003163BD">
        <w:tc>
          <w:tcPr>
            <w:tcW w:w="1838" w:type="dxa"/>
          </w:tcPr>
          <w:p w14:paraId="2978C9BB" w14:textId="6DC170C2" w:rsidR="003163BD" w:rsidRPr="00E13C3C" w:rsidRDefault="003163BD" w:rsidP="004800C0">
            <w:pPr>
              <w:pStyle w:val="Tabletext"/>
            </w:pPr>
            <w:r w:rsidRPr="00804885">
              <w:rPr>
                <w:rFonts w:eastAsia="TimesNewRomanPS"/>
              </w:rPr>
              <w:t>11</w:t>
            </w:r>
          </w:p>
        </w:tc>
        <w:tc>
          <w:tcPr>
            <w:tcW w:w="3402" w:type="dxa"/>
          </w:tcPr>
          <w:p w14:paraId="19DFDA96" w14:textId="310FAE00" w:rsidR="003163BD" w:rsidRPr="00E13C3C" w:rsidRDefault="003163BD" w:rsidP="004800C0">
            <w:pPr>
              <w:pStyle w:val="Tabletext"/>
            </w:pPr>
            <w:r w:rsidRPr="00804885">
              <w:rPr>
                <w:rFonts w:eastAsia="TimesNewRomanPS"/>
              </w:rPr>
              <w:t>20.50%</w:t>
            </w:r>
          </w:p>
        </w:tc>
      </w:tr>
      <w:tr w:rsidR="003163BD" w14:paraId="6D16391C" w14:textId="77777777" w:rsidTr="003163BD">
        <w:tc>
          <w:tcPr>
            <w:tcW w:w="1838" w:type="dxa"/>
          </w:tcPr>
          <w:p w14:paraId="75AA54A8" w14:textId="18FDEAEE" w:rsidR="003163BD" w:rsidRPr="00E13C3C" w:rsidRDefault="003163BD" w:rsidP="004800C0">
            <w:pPr>
              <w:pStyle w:val="Tabletext"/>
            </w:pPr>
            <w:r w:rsidRPr="00804885">
              <w:rPr>
                <w:rFonts w:eastAsia="TimesNewRomanPS"/>
              </w:rPr>
              <w:t>12</w:t>
            </w:r>
          </w:p>
        </w:tc>
        <w:tc>
          <w:tcPr>
            <w:tcW w:w="3402" w:type="dxa"/>
          </w:tcPr>
          <w:p w14:paraId="227EA6AC" w14:textId="602A5F1C" w:rsidR="003163BD" w:rsidRPr="00E13C3C" w:rsidRDefault="003163BD" w:rsidP="004800C0">
            <w:pPr>
              <w:pStyle w:val="Tabletext"/>
            </w:pPr>
            <w:r w:rsidRPr="00804885">
              <w:rPr>
                <w:rFonts w:eastAsia="TimesNewRomanPS"/>
              </w:rPr>
              <w:t>22.25%</w:t>
            </w:r>
          </w:p>
        </w:tc>
      </w:tr>
      <w:tr w:rsidR="003163BD" w14:paraId="1A0E8D5F" w14:textId="77777777" w:rsidTr="003163BD">
        <w:tc>
          <w:tcPr>
            <w:tcW w:w="1838" w:type="dxa"/>
          </w:tcPr>
          <w:p w14:paraId="09090DC1" w14:textId="007D2910" w:rsidR="003163BD" w:rsidRPr="00E13C3C" w:rsidRDefault="003163BD" w:rsidP="004800C0">
            <w:pPr>
              <w:pStyle w:val="Tabletext"/>
            </w:pPr>
            <w:r w:rsidRPr="00804885">
              <w:rPr>
                <w:rFonts w:eastAsia="TimesNewRomanPS"/>
              </w:rPr>
              <w:t>13</w:t>
            </w:r>
          </w:p>
        </w:tc>
        <w:tc>
          <w:tcPr>
            <w:tcW w:w="3402" w:type="dxa"/>
          </w:tcPr>
          <w:p w14:paraId="3B6163FB" w14:textId="5C9CF093" w:rsidR="003163BD" w:rsidRPr="00E13C3C" w:rsidRDefault="003163BD" w:rsidP="004800C0">
            <w:pPr>
              <w:pStyle w:val="Tabletext"/>
            </w:pPr>
            <w:r w:rsidRPr="00804885">
              <w:rPr>
                <w:rFonts w:eastAsia="TimesNewRomanPS"/>
              </w:rPr>
              <w:t>24.00%</w:t>
            </w:r>
          </w:p>
        </w:tc>
      </w:tr>
      <w:tr w:rsidR="003163BD" w14:paraId="529FA117" w14:textId="77777777" w:rsidTr="003163BD">
        <w:tc>
          <w:tcPr>
            <w:tcW w:w="1838" w:type="dxa"/>
          </w:tcPr>
          <w:p w14:paraId="79FA75D3" w14:textId="75879D2A" w:rsidR="003163BD" w:rsidRPr="00804885" w:rsidRDefault="003163BD" w:rsidP="003163BD">
            <w:pPr>
              <w:pStyle w:val="Tabletext"/>
              <w:rPr>
                <w:rFonts w:eastAsia="TimesNewRomanPS"/>
              </w:rPr>
            </w:pPr>
            <w:r w:rsidRPr="00804885">
              <w:rPr>
                <w:rFonts w:eastAsia="TimesNewRomanPS"/>
              </w:rPr>
              <w:t>14</w:t>
            </w:r>
          </w:p>
        </w:tc>
        <w:tc>
          <w:tcPr>
            <w:tcW w:w="3402" w:type="dxa"/>
          </w:tcPr>
          <w:p w14:paraId="18872B06" w14:textId="6EA55D13" w:rsidR="003163BD" w:rsidRPr="00804885" w:rsidRDefault="003163BD" w:rsidP="003163BD">
            <w:pPr>
              <w:pStyle w:val="Tabletext"/>
              <w:rPr>
                <w:rFonts w:eastAsia="TimesNewRomanPS"/>
              </w:rPr>
            </w:pPr>
            <w:r w:rsidRPr="00804885">
              <w:rPr>
                <w:rFonts w:eastAsia="TimesNewRomanPS"/>
              </w:rPr>
              <w:t>25.75%</w:t>
            </w:r>
          </w:p>
        </w:tc>
      </w:tr>
      <w:tr w:rsidR="003163BD" w14:paraId="0AD0C2C1" w14:textId="77777777" w:rsidTr="003163BD">
        <w:tc>
          <w:tcPr>
            <w:tcW w:w="1838" w:type="dxa"/>
          </w:tcPr>
          <w:p w14:paraId="5927D798" w14:textId="58F095D1" w:rsidR="003163BD" w:rsidRPr="00804885" w:rsidRDefault="003163BD" w:rsidP="003163BD">
            <w:pPr>
              <w:pStyle w:val="Tabletext"/>
              <w:rPr>
                <w:rFonts w:eastAsia="TimesNewRomanPS"/>
              </w:rPr>
            </w:pPr>
            <w:r w:rsidRPr="00804885">
              <w:rPr>
                <w:rFonts w:eastAsia="TimesNewRomanPS"/>
              </w:rPr>
              <w:t>15</w:t>
            </w:r>
          </w:p>
        </w:tc>
        <w:tc>
          <w:tcPr>
            <w:tcW w:w="3402" w:type="dxa"/>
          </w:tcPr>
          <w:p w14:paraId="6886C306" w14:textId="20B04CC4" w:rsidR="003163BD" w:rsidRPr="00804885" w:rsidRDefault="003163BD" w:rsidP="003163BD">
            <w:pPr>
              <w:pStyle w:val="Tabletext"/>
              <w:rPr>
                <w:rFonts w:eastAsia="TimesNewRomanPS"/>
              </w:rPr>
            </w:pPr>
            <w:r w:rsidRPr="00804885">
              <w:rPr>
                <w:rFonts w:eastAsia="TimesNewRomanPS"/>
              </w:rPr>
              <w:t>27.50%</w:t>
            </w:r>
          </w:p>
        </w:tc>
      </w:tr>
      <w:tr w:rsidR="003163BD" w14:paraId="6AD1E62B" w14:textId="77777777" w:rsidTr="003163BD">
        <w:tc>
          <w:tcPr>
            <w:tcW w:w="1838" w:type="dxa"/>
          </w:tcPr>
          <w:p w14:paraId="142786C4" w14:textId="267DCCE0" w:rsidR="003163BD" w:rsidRPr="00804885" w:rsidRDefault="003163BD" w:rsidP="003163BD">
            <w:pPr>
              <w:pStyle w:val="Tabletext"/>
              <w:rPr>
                <w:rFonts w:eastAsia="TimesNewRomanPS"/>
              </w:rPr>
            </w:pPr>
            <w:r w:rsidRPr="00804885">
              <w:rPr>
                <w:rFonts w:eastAsia="TimesNewRomanPS"/>
              </w:rPr>
              <w:t>16</w:t>
            </w:r>
          </w:p>
        </w:tc>
        <w:tc>
          <w:tcPr>
            <w:tcW w:w="3402" w:type="dxa"/>
          </w:tcPr>
          <w:p w14:paraId="4B69DAFA" w14:textId="432986C4" w:rsidR="003163BD" w:rsidRPr="00804885" w:rsidRDefault="003163BD" w:rsidP="003163BD">
            <w:pPr>
              <w:pStyle w:val="Tabletext"/>
              <w:rPr>
                <w:rFonts w:eastAsia="TimesNewRomanPS"/>
              </w:rPr>
            </w:pPr>
            <w:r w:rsidRPr="00804885">
              <w:rPr>
                <w:rFonts w:eastAsia="TimesNewRomanPS"/>
              </w:rPr>
              <w:t>29.25%</w:t>
            </w:r>
          </w:p>
        </w:tc>
      </w:tr>
      <w:tr w:rsidR="003163BD" w14:paraId="37D8A3DD" w14:textId="77777777" w:rsidTr="003163BD">
        <w:tc>
          <w:tcPr>
            <w:tcW w:w="1838" w:type="dxa"/>
          </w:tcPr>
          <w:p w14:paraId="65EA11C5" w14:textId="2B23DB6E" w:rsidR="003163BD" w:rsidRPr="00804885" w:rsidRDefault="003163BD" w:rsidP="003163BD">
            <w:pPr>
              <w:pStyle w:val="Tabletext"/>
              <w:rPr>
                <w:rFonts w:eastAsia="TimesNewRomanPS"/>
              </w:rPr>
            </w:pPr>
            <w:r w:rsidRPr="00804885">
              <w:rPr>
                <w:rFonts w:eastAsia="TimesNewRomanPS"/>
              </w:rPr>
              <w:t>17</w:t>
            </w:r>
          </w:p>
        </w:tc>
        <w:tc>
          <w:tcPr>
            <w:tcW w:w="3402" w:type="dxa"/>
          </w:tcPr>
          <w:p w14:paraId="5FB8ADBF" w14:textId="19A5D6B7" w:rsidR="003163BD" w:rsidRPr="00804885" w:rsidRDefault="003163BD" w:rsidP="003163BD">
            <w:pPr>
              <w:pStyle w:val="Tabletext"/>
              <w:rPr>
                <w:rFonts w:eastAsia="TimesNewRomanPS"/>
              </w:rPr>
            </w:pPr>
            <w:r w:rsidRPr="00804885">
              <w:rPr>
                <w:rFonts w:eastAsia="TimesNewRomanPS"/>
              </w:rPr>
              <w:t>31.00%</w:t>
            </w:r>
          </w:p>
        </w:tc>
      </w:tr>
      <w:tr w:rsidR="003163BD" w14:paraId="4AB5F6E1" w14:textId="77777777" w:rsidTr="003163BD">
        <w:tc>
          <w:tcPr>
            <w:tcW w:w="1838" w:type="dxa"/>
          </w:tcPr>
          <w:p w14:paraId="08B6C3FE" w14:textId="0A2AF676" w:rsidR="003163BD" w:rsidRPr="00804885" w:rsidRDefault="003163BD" w:rsidP="003163BD">
            <w:pPr>
              <w:pStyle w:val="Tabletext"/>
              <w:rPr>
                <w:rFonts w:eastAsia="TimesNewRomanPS"/>
              </w:rPr>
            </w:pPr>
            <w:r w:rsidRPr="00804885">
              <w:rPr>
                <w:rFonts w:eastAsia="TimesNewRomanPS"/>
              </w:rPr>
              <w:t>18</w:t>
            </w:r>
          </w:p>
        </w:tc>
        <w:tc>
          <w:tcPr>
            <w:tcW w:w="3402" w:type="dxa"/>
          </w:tcPr>
          <w:p w14:paraId="6689AE87" w14:textId="2D3DC763" w:rsidR="003163BD" w:rsidRPr="00804885" w:rsidRDefault="003163BD" w:rsidP="003163BD">
            <w:pPr>
              <w:pStyle w:val="Tabletext"/>
              <w:rPr>
                <w:rFonts w:eastAsia="TimesNewRomanPS"/>
              </w:rPr>
            </w:pPr>
            <w:r w:rsidRPr="00804885">
              <w:rPr>
                <w:rFonts w:eastAsia="TimesNewRomanPS"/>
              </w:rPr>
              <w:t>32.75%</w:t>
            </w:r>
          </w:p>
        </w:tc>
      </w:tr>
      <w:tr w:rsidR="003163BD" w14:paraId="7F46BF91" w14:textId="77777777" w:rsidTr="003163BD">
        <w:tc>
          <w:tcPr>
            <w:tcW w:w="1838" w:type="dxa"/>
          </w:tcPr>
          <w:p w14:paraId="22F3B22B" w14:textId="3616F57C" w:rsidR="003163BD" w:rsidRPr="00804885" w:rsidRDefault="003163BD" w:rsidP="003163BD">
            <w:pPr>
              <w:pStyle w:val="Tabletext"/>
              <w:rPr>
                <w:rFonts w:eastAsia="TimesNewRomanPS"/>
              </w:rPr>
            </w:pPr>
            <w:r w:rsidRPr="00804885">
              <w:rPr>
                <w:rFonts w:eastAsia="TimesNewRomanPS"/>
              </w:rPr>
              <w:t>19</w:t>
            </w:r>
          </w:p>
        </w:tc>
        <w:tc>
          <w:tcPr>
            <w:tcW w:w="3402" w:type="dxa"/>
          </w:tcPr>
          <w:p w14:paraId="7A06E114" w14:textId="29D46BB1" w:rsidR="003163BD" w:rsidRPr="00804885" w:rsidRDefault="003163BD" w:rsidP="003163BD">
            <w:pPr>
              <w:pStyle w:val="Tabletext"/>
              <w:rPr>
                <w:rFonts w:eastAsia="TimesNewRomanPS"/>
              </w:rPr>
            </w:pPr>
            <w:r w:rsidRPr="00804885">
              <w:rPr>
                <w:rFonts w:eastAsia="TimesNewRomanPS"/>
              </w:rPr>
              <w:t>34.50%</w:t>
            </w:r>
          </w:p>
        </w:tc>
      </w:tr>
      <w:tr w:rsidR="003163BD" w14:paraId="59A39AC3" w14:textId="77777777" w:rsidTr="003163BD">
        <w:tc>
          <w:tcPr>
            <w:tcW w:w="1838" w:type="dxa"/>
          </w:tcPr>
          <w:p w14:paraId="2DA95F75" w14:textId="55343061" w:rsidR="003163BD" w:rsidRPr="00804885" w:rsidRDefault="003163BD" w:rsidP="003163BD">
            <w:pPr>
              <w:pStyle w:val="Tabletext"/>
              <w:rPr>
                <w:rFonts w:eastAsia="TimesNewRomanPS"/>
              </w:rPr>
            </w:pPr>
            <w:r w:rsidRPr="00804885">
              <w:rPr>
                <w:rFonts w:eastAsia="TimesNewRomanPS"/>
              </w:rPr>
              <w:t>20</w:t>
            </w:r>
          </w:p>
        </w:tc>
        <w:tc>
          <w:tcPr>
            <w:tcW w:w="3402" w:type="dxa"/>
          </w:tcPr>
          <w:p w14:paraId="55BFE112" w14:textId="4E30D33A" w:rsidR="003163BD" w:rsidRPr="00804885" w:rsidRDefault="003163BD" w:rsidP="003163BD">
            <w:pPr>
              <w:pStyle w:val="Tabletext"/>
              <w:rPr>
                <w:rFonts w:eastAsia="TimesNewRomanPS"/>
              </w:rPr>
            </w:pPr>
            <w:r w:rsidRPr="00804885">
              <w:rPr>
                <w:rFonts w:eastAsia="TimesNewRomanPS"/>
              </w:rPr>
              <w:t>36.25%</w:t>
            </w:r>
          </w:p>
        </w:tc>
      </w:tr>
      <w:tr w:rsidR="003163BD" w14:paraId="1F1847F8" w14:textId="77777777" w:rsidTr="003163BD">
        <w:tc>
          <w:tcPr>
            <w:tcW w:w="1838" w:type="dxa"/>
          </w:tcPr>
          <w:p w14:paraId="042135D5" w14:textId="422437AE" w:rsidR="003163BD" w:rsidRPr="00804885" w:rsidRDefault="003163BD" w:rsidP="003163BD">
            <w:pPr>
              <w:pStyle w:val="Tabletext"/>
              <w:rPr>
                <w:rFonts w:eastAsia="TimesNewRomanPS"/>
              </w:rPr>
            </w:pPr>
            <w:r w:rsidRPr="00804885">
              <w:rPr>
                <w:rFonts w:eastAsia="TimesNewRomanPS"/>
              </w:rPr>
              <w:t>21</w:t>
            </w:r>
          </w:p>
        </w:tc>
        <w:tc>
          <w:tcPr>
            <w:tcW w:w="3402" w:type="dxa"/>
          </w:tcPr>
          <w:p w14:paraId="091AE7A7" w14:textId="0278DF5D" w:rsidR="003163BD" w:rsidRPr="00804885" w:rsidRDefault="003163BD" w:rsidP="003163BD">
            <w:pPr>
              <w:pStyle w:val="Tabletext"/>
              <w:rPr>
                <w:rFonts w:eastAsia="TimesNewRomanPS"/>
              </w:rPr>
            </w:pPr>
            <w:r w:rsidRPr="00804885">
              <w:rPr>
                <w:rFonts w:eastAsia="TimesNewRomanPS"/>
              </w:rPr>
              <w:t>38.00%</w:t>
            </w:r>
          </w:p>
        </w:tc>
      </w:tr>
      <w:tr w:rsidR="003163BD" w14:paraId="32492F18" w14:textId="77777777" w:rsidTr="003163BD">
        <w:tc>
          <w:tcPr>
            <w:tcW w:w="1838" w:type="dxa"/>
          </w:tcPr>
          <w:p w14:paraId="4D1729CE" w14:textId="721D9B65" w:rsidR="003163BD" w:rsidRPr="00804885" w:rsidRDefault="003163BD" w:rsidP="003163BD">
            <w:pPr>
              <w:pStyle w:val="Tabletext"/>
              <w:rPr>
                <w:rFonts w:eastAsia="TimesNewRomanPS"/>
              </w:rPr>
            </w:pPr>
            <w:r w:rsidRPr="00804885">
              <w:rPr>
                <w:rFonts w:eastAsia="TimesNewRomanPS"/>
              </w:rPr>
              <w:t>22</w:t>
            </w:r>
          </w:p>
        </w:tc>
        <w:tc>
          <w:tcPr>
            <w:tcW w:w="3402" w:type="dxa"/>
          </w:tcPr>
          <w:p w14:paraId="0CABA638" w14:textId="74DF5CC3" w:rsidR="003163BD" w:rsidRPr="00804885" w:rsidRDefault="003163BD" w:rsidP="003163BD">
            <w:pPr>
              <w:pStyle w:val="Tabletext"/>
              <w:rPr>
                <w:rFonts w:eastAsia="TimesNewRomanPS"/>
              </w:rPr>
            </w:pPr>
            <w:r w:rsidRPr="00804885">
              <w:rPr>
                <w:rFonts w:eastAsia="TimesNewRomanPS"/>
              </w:rPr>
              <w:t>39.75%</w:t>
            </w:r>
          </w:p>
        </w:tc>
      </w:tr>
      <w:tr w:rsidR="003163BD" w14:paraId="30F3F602" w14:textId="77777777" w:rsidTr="003163BD">
        <w:tc>
          <w:tcPr>
            <w:tcW w:w="1838" w:type="dxa"/>
          </w:tcPr>
          <w:p w14:paraId="3DA2B83F" w14:textId="37F6AB56" w:rsidR="003163BD" w:rsidRPr="00804885" w:rsidRDefault="003163BD" w:rsidP="003163BD">
            <w:pPr>
              <w:pStyle w:val="Tabletext"/>
              <w:rPr>
                <w:rFonts w:eastAsia="TimesNewRomanPS"/>
              </w:rPr>
            </w:pPr>
            <w:r w:rsidRPr="00804885">
              <w:rPr>
                <w:rFonts w:eastAsia="TimesNewRomanPS"/>
              </w:rPr>
              <w:t>23</w:t>
            </w:r>
          </w:p>
        </w:tc>
        <w:tc>
          <w:tcPr>
            <w:tcW w:w="3402" w:type="dxa"/>
          </w:tcPr>
          <w:p w14:paraId="26832773" w14:textId="0D17DDE2" w:rsidR="003163BD" w:rsidRPr="00804885" w:rsidRDefault="003163BD" w:rsidP="003163BD">
            <w:pPr>
              <w:pStyle w:val="Tabletext"/>
              <w:rPr>
                <w:rFonts w:eastAsia="TimesNewRomanPS"/>
              </w:rPr>
            </w:pPr>
            <w:r w:rsidRPr="00804885">
              <w:rPr>
                <w:rFonts w:eastAsia="TimesNewRomanPS"/>
              </w:rPr>
              <w:t>41.50%</w:t>
            </w:r>
          </w:p>
        </w:tc>
      </w:tr>
      <w:tr w:rsidR="003163BD" w14:paraId="6F02AA31" w14:textId="77777777" w:rsidTr="003163BD">
        <w:tc>
          <w:tcPr>
            <w:tcW w:w="1838" w:type="dxa"/>
          </w:tcPr>
          <w:p w14:paraId="00815D30" w14:textId="67A7E032" w:rsidR="003163BD" w:rsidRPr="00804885" w:rsidRDefault="003163BD" w:rsidP="003163BD">
            <w:pPr>
              <w:pStyle w:val="Tabletext"/>
              <w:rPr>
                <w:rFonts w:eastAsia="TimesNewRomanPS"/>
              </w:rPr>
            </w:pPr>
            <w:r w:rsidRPr="00804885">
              <w:rPr>
                <w:rFonts w:eastAsia="TimesNewRomanPS"/>
              </w:rPr>
              <w:t>24</w:t>
            </w:r>
          </w:p>
        </w:tc>
        <w:tc>
          <w:tcPr>
            <w:tcW w:w="3402" w:type="dxa"/>
          </w:tcPr>
          <w:p w14:paraId="7DE0A6DE" w14:textId="2E50C7BD" w:rsidR="003163BD" w:rsidRPr="00804885" w:rsidRDefault="003163BD" w:rsidP="003163BD">
            <w:pPr>
              <w:pStyle w:val="Tabletext"/>
              <w:rPr>
                <w:rFonts w:eastAsia="TimesNewRomanPS"/>
              </w:rPr>
            </w:pPr>
            <w:r w:rsidRPr="00804885">
              <w:rPr>
                <w:rFonts w:eastAsia="TimesNewRomanPS"/>
              </w:rPr>
              <w:t>43.25%</w:t>
            </w:r>
          </w:p>
        </w:tc>
      </w:tr>
      <w:tr w:rsidR="003163BD" w14:paraId="4BB8DB69" w14:textId="77777777" w:rsidTr="003163BD">
        <w:tc>
          <w:tcPr>
            <w:tcW w:w="1838" w:type="dxa"/>
          </w:tcPr>
          <w:p w14:paraId="1647E6E8" w14:textId="6C0B74E0" w:rsidR="003163BD" w:rsidRPr="00804885" w:rsidRDefault="003163BD" w:rsidP="003163BD">
            <w:pPr>
              <w:pStyle w:val="Tabletext"/>
              <w:rPr>
                <w:rFonts w:eastAsia="TimesNewRomanPS"/>
              </w:rPr>
            </w:pPr>
            <w:r w:rsidRPr="00804885">
              <w:rPr>
                <w:rFonts w:eastAsia="TimesNewRomanPS"/>
              </w:rPr>
              <w:t>25</w:t>
            </w:r>
          </w:p>
        </w:tc>
        <w:tc>
          <w:tcPr>
            <w:tcW w:w="3402" w:type="dxa"/>
          </w:tcPr>
          <w:p w14:paraId="5F7200F6" w14:textId="0E8F9FB4" w:rsidR="003163BD" w:rsidRPr="00804885" w:rsidRDefault="003163BD" w:rsidP="003163BD">
            <w:pPr>
              <w:pStyle w:val="Tabletext"/>
              <w:rPr>
                <w:rFonts w:eastAsia="TimesNewRomanPS"/>
              </w:rPr>
            </w:pPr>
            <w:r w:rsidRPr="00804885">
              <w:rPr>
                <w:rFonts w:eastAsia="TimesNewRomanPS"/>
              </w:rPr>
              <w:t>45.00%</w:t>
            </w:r>
          </w:p>
        </w:tc>
      </w:tr>
    </w:tbl>
    <w:p w14:paraId="05B18023" w14:textId="09BF3EAE" w:rsidR="004800C0" w:rsidRPr="005160F2" w:rsidRDefault="004800C0" w:rsidP="004800C0">
      <w:pPr>
        <w:pStyle w:val="Heading3"/>
      </w:pPr>
      <w:bookmarkStart w:id="3" w:name="_Surrender_of_a"/>
      <w:bookmarkEnd w:id="3"/>
      <w:r w:rsidRPr="005160F2">
        <w:lastRenderedPageBreak/>
        <w:t>Example</w:t>
      </w:r>
    </w:p>
    <w:tbl>
      <w:tblPr>
        <w:tblStyle w:val="TableGrid3"/>
        <w:tblW w:w="9356" w:type="dxa"/>
        <w:tblInd w:w="-5" w:type="dxa"/>
        <w:tblLook w:val="06A0" w:firstRow="1" w:lastRow="0" w:firstColumn="1" w:lastColumn="0" w:noHBand="1" w:noVBand="1"/>
      </w:tblPr>
      <w:tblGrid>
        <w:gridCol w:w="5529"/>
        <w:gridCol w:w="3827"/>
      </w:tblGrid>
      <w:tr w:rsidR="004800C0" w:rsidRPr="004800C0" w14:paraId="52C54C43" w14:textId="77777777" w:rsidTr="00122247">
        <w:tc>
          <w:tcPr>
            <w:tcW w:w="5529" w:type="dxa"/>
          </w:tcPr>
          <w:p w14:paraId="058D6A07" w14:textId="77777777" w:rsidR="004800C0" w:rsidRPr="004800C0" w:rsidRDefault="004800C0" w:rsidP="004800C0">
            <w:pPr>
              <w:pStyle w:val="Tablecolhead"/>
            </w:pPr>
            <w:bookmarkStart w:id="4" w:name="_Hlk71292389"/>
            <w:r w:rsidRPr="004800C0">
              <w:t>Current value of right of interment</w:t>
            </w:r>
          </w:p>
        </w:tc>
        <w:tc>
          <w:tcPr>
            <w:tcW w:w="3827" w:type="dxa"/>
          </w:tcPr>
          <w:p w14:paraId="1D294192" w14:textId="77777777" w:rsidR="004800C0" w:rsidRPr="004800C0" w:rsidRDefault="004800C0" w:rsidP="004800C0">
            <w:pPr>
              <w:pStyle w:val="Tabletext"/>
            </w:pPr>
            <w:r w:rsidRPr="004800C0">
              <w:t>$10,000</w:t>
            </w:r>
          </w:p>
        </w:tc>
      </w:tr>
      <w:tr w:rsidR="004800C0" w:rsidRPr="004800C0" w14:paraId="1BEE2BB8" w14:textId="77777777" w:rsidTr="00122247">
        <w:tc>
          <w:tcPr>
            <w:tcW w:w="5529" w:type="dxa"/>
          </w:tcPr>
          <w:p w14:paraId="760B9874" w14:textId="77777777" w:rsidR="004800C0" w:rsidRPr="004800C0" w:rsidRDefault="004800C0" w:rsidP="004800C0">
            <w:pPr>
              <w:pStyle w:val="Tablecolhead"/>
            </w:pPr>
            <w:r w:rsidRPr="004800C0">
              <w:t>Purchased 10 years previously – maintenance rate</w:t>
            </w:r>
          </w:p>
        </w:tc>
        <w:tc>
          <w:tcPr>
            <w:tcW w:w="3827" w:type="dxa"/>
          </w:tcPr>
          <w:p w14:paraId="35E48C7B" w14:textId="77777777" w:rsidR="004800C0" w:rsidRPr="004800C0" w:rsidRDefault="004800C0" w:rsidP="004800C0">
            <w:pPr>
              <w:pStyle w:val="Tabletext"/>
            </w:pPr>
            <w:r w:rsidRPr="004800C0">
              <w:t>18.75%</w:t>
            </w:r>
          </w:p>
        </w:tc>
      </w:tr>
      <w:tr w:rsidR="004800C0" w:rsidRPr="004800C0" w14:paraId="0D6CB5B0" w14:textId="77777777" w:rsidTr="00122247">
        <w:tc>
          <w:tcPr>
            <w:tcW w:w="5529" w:type="dxa"/>
          </w:tcPr>
          <w:p w14:paraId="1B0FEDF0" w14:textId="77777777" w:rsidR="004800C0" w:rsidRPr="004800C0" w:rsidRDefault="004800C0" w:rsidP="004800C0">
            <w:pPr>
              <w:pStyle w:val="Tablecolhead"/>
            </w:pPr>
            <w:r w:rsidRPr="004800C0">
              <w:t>Maintenance fee</w:t>
            </w:r>
          </w:p>
        </w:tc>
        <w:tc>
          <w:tcPr>
            <w:tcW w:w="3827" w:type="dxa"/>
          </w:tcPr>
          <w:p w14:paraId="4D27DD97" w14:textId="4727E0A8" w:rsidR="004800C0" w:rsidRPr="004800C0" w:rsidRDefault="004800C0" w:rsidP="004800C0">
            <w:pPr>
              <w:pStyle w:val="Tabletext"/>
            </w:pPr>
            <w:r w:rsidRPr="004800C0">
              <w:t xml:space="preserve">($10,000 </w:t>
            </w:r>
            <w:r w:rsidR="00D74E94">
              <w:t>×</w:t>
            </w:r>
            <w:r w:rsidRPr="004800C0">
              <w:t xml:space="preserve"> 0.1875) = $1,875</w:t>
            </w:r>
          </w:p>
        </w:tc>
      </w:tr>
      <w:tr w:rsidR="004800C0" w:rsidRPr="004800C0" w14:paraId="4D278829" w14:textId="77777777" w:rsidTr="00122247">
        <w:tc>
          <w:tcPr>
            <w:tcW w:w="5529" w:type="dxa"/>
          </w:tcPr>
          <w:p w14:paraId="1E82CD86" w14:textId="77777777" w:rsidR="004800C0" w:rsidRPr="004800C0" w:rsidRDefault="004800C0" w:rsidP="004800C0">
            <w:pPr>
              <w:pStyle w:val="Tablecolhead"/>
            </w:pPr>
            <w:r w:rsidRPr="004800C0">
              <w:t>Current gazetted administration charge</w:t>
            </w:r>
          </w:p>
        </w:tc>
        <w:tc>
          <w:tcPr>
            <w:tcW w:w="3827" w:type="dxa"/>
          </w:tcPr>
          <w:p w14:paraId="1B134415" w14:textId="77777777" w:rsidR="004800C0" w:rsidRPr="004800C0" w:rsidRDefault="004800C0" w:rsidP="004800C0">
            <w:pPr>
              <w:pStyle w:val="Tabletext"/>
            </w:pPr>
            <w:r w:rsidRPr="004800C0">
              <w:t>$75</w:t>
            </w:r>
          </w:p>
        </w:tc>
      </w:tr>
      <w:tr w:rsidR="004800C0" w:rsidRPr="004800C0" w14:paraId="75C467BE" w14:textId="77777777" w:rsidTr="00122247">
        <w:tc>
          <w:tcPr>
            <w:tcW w:w="5529" w:type="dxa"/>
          </w:tcPr>
          <w:p w14:paraId="009F5F05" w14:textId="77777777" w:rsidR="004800C0" w:rsidRPr="004800C0" w:rsidRDefault="004800C0" w:rsidP="004800C0">
            <w:pPr>
              <w:pStyle w:val="Tablecolhead"/>
            </w:pPr>
            <w:r w:rsidRPr="004800C0">
              <w:t>Refund payable</w:t>
            </w:r>
            <w:r w:rsidRPr="004800C0">
              <w:tab/>
            </w:r>
          </w:p>
        </w:tc>
        <w:tc>
          <w:tcPr>
            <w:tcW w:w="3827" w:type="dxa"/>
          </w:tcPr>
          <w:p w14:paraId="7D0CF949" w14:textId="77777777" w:rsidR="004800C0" w:rsidRPr="004800C0" w:rsidRDefault="004800C0" w:rsidP="004800C0">
            <w:pPr>
              <w:pStyle w:val="Tabletext"/>
            </w:pPr>
            <w:r w:rsidRPr="004800C0">
              <w:t xml:space="preserve">($10,000 – $1,875 – $75) = </w:t>
            </w:r>
            <w:r w:rsidRPr="005C74E0">
              <w:rPr>
                <w:color w:val="C63663"/>
              </w:rPr>
              <w:t>$8,050</w:t>
            </w:r>
          </w:p>
        </w:tc>
      </w:tr>
    </w:tbl>
    <w:bookmarkEnd w:id="4"/>
    <w:p w14:paraId="0ACCE3EE" w14:textId="77777777" w:rsidR="004800C0" w:rsidRPr="005C74E0" w:rsidRDefault="004800C0" w:rsidP="00673118">
      <w:pPr>
        <w:pStyle w:val="Tablefigurenote"/>
      </w:pPr>
      <w:r w:rsidRPr="005C74E0">
        <w:rPr>
          <w:rStyle w:val="Strong"/>
          <w:b w:val="0"/>
          <w:bCs w:val="0"/>
        </w:rPr>
        <w:t>Note:</w:t>
      </w:r>
      <w:r w:rsidRPr="005C74E0">
        <w:t xml:space="preserve"> The maximum a trust can charge for maintenance is 45 per cent (25 years).</w:t>
      </w:r>
    </w:p>
    <w:p w14:paraId="3A7C20B8" w14:textId="0160C890" w:rsidR="004800C0" w:rsidRDefault="00714F4C" w:rsidP="004800C0">
      <w:pPr>
        <w:pStyle w:val="Heading2"/>
      </w:pPr>
      <w:r>
        <w:t>Sliding</w:t>
      </w:r>
      <w:r w:rsidR="004800C0" w:rsidRPr="00361F2C">
        <w:t xml:space="preserve"> scale</w:t>
      </w:r>
      <w:r w:rsidR="004800C0">
        <w:t xml:space="preserve"> for the surrender of a right of interment for </w:t>
      </w:r>
      <w:r w:rsidR="004800C0" w:rsidRPr="00597965">
        <w:rPr>
          <w:color w:val="C63663"/>
        </w:rPr>
        <w:t>cremated</w:t>
      </w:r>
      <w:r w:rsidR="00B747F4">
        <w:rPr>
          <w:color w:val="C63663"/>
        </w:rPr>
        <w:t> </w:t>
      </w:r>
      <w:r w:rsidR="004800C0" w:rsidRPr="00597965">
        <w:rPr>
          <w:color w:val="C63663"/>
        </w:rPr>
        <w:t xml:space="preserve">remains </w:t>
      </w:r>
      <w:r w:rsidR="004800C0" w:rsidRPr="00B747F4">
        <w:rPr>
          <w:color w:val="C63663"/>
        </w:rPr>
        <w:t>(limited tenure)</w:t>
      </w:r>
    </w:p>
    <w:tbl>
      <w:tblPr>
        <w:tblStyle w:val="TableGrid"/>
        <w:tblW w:w="5240" w:type="dxa"/>
        <w:tblLook w:val="06A0" w:firstRow="1" w:lastRow="0" w:firstColumn="1" w:lastColumn="0" w:noHBand="1" w:noVBand="1"/>
      </w:tblPr>
      <w:tblGrid>
        <w:gridCol w:w="1838"/>
        <w:gridCol w:w="3402"/>
      </w:tblGrid>
      <w:tr w:rsidR="00F74F0E" w14:paraId="61279C19" w14:textId="77777777" w:rsidTr="00F74F0E">
        <w:trPr>
          <w:tblHeader/>
        </w:trPr>
        <w:tc>
          <w:tcPr>
            <w:tcW w:w="1838" w:type="dxa"/>
          </w:tcPr>
          <w:p w14:paraId="01D2D7B3" w14:textId="77777777" w:rsidR="00F74F0E" w:rsidRPr="00804885" w:rsidRDefault="00F74F0E" w:rsidP="00FC0616">
            <w:pPr>
              <w:pStyle w:val="Tablecolhead"/>
              <w:rPr>
                <w:rFonts w:eastAsia="TimesNewRomanPS"/>
              </w:rPr>
            </w:pPr>
            <w:r w:rsidRPr="00804885">
              <w:rPr>
                <w:rFonts w:eastAsia="TimesNewRomanPS"/>
              </w:rPr>
              <w:t>Year</w:t>
            </w:r>
          </w:p>
        </w:tc>
        <w:tc>
          <w:tcPr>
            <w:tcW w:w="3402" w:type="dxa"/>
          </w:tcPr>
          <w:p w14:paraId="10A998E4" w14:textId="77777777" w:rsidR="00F74F0E" w:rsidRPr="00804885" w:rsidRDefault="00F74F0E" w:rsidP="00FC0616">
            <w:pPr>
              <w:pStyle w:val="Tablecolhead"/>
              <w:rPr>
                <w:rFonts w:eastAsia="TimesNewRomanPS"/>
              </w:rPr>
            </w:pPr>
            <w:r w:rsidRPr="00804885">
              <w:rPr>
                <w:rFonts w:eastAsia="TimesNewRomanPS"/>
              </w:rPr>
              <w:t>Maintenance charge</w:t>
            </w:r>
          </w:p>
        </w:tc>
      </w:tr>
      <w:tr w:rsidR="00F74F0E" w14:paraId="75FE6338" w14:textId="77777777" w:rsidTr="00F74F0E">
        <w:tc>
          <w:tcPr>
            <w:tcW w:w="1838" w:type="dxa"/>
          </w:tcPr>
          <w:p w14:paraId="479C4D03" w14:textId="77777777" w:rsidR="00F74F0E" w:rsidRPr="00E13C3C" w:rsidRDefault="00F74F0E" w:rsidP="004800C0">
            <w:pPr>
              <w:pStyle w:val="Tabletext"/>
            </w:pPr>
            <w:r w:rsidRPr="00804885">
              <w:rPr>
                <w:rFonts w:eastAsia="TimesNewRomanPS"/>
              </w:rPr>
              <w:t>1</w:t>
            </w:r>
          </w:p>
        </w:tc>
        <w:tc>
          <w:tcPr>
            <w:tcW w:w="3402" w:type="dxa"/>
          </w:tcPr>
          <w:p w14:paraId="52435570" w14:textId="77E7F9E0" w:rsidR="00F74F0E" w:rsidRPr="00E13C3C" w:rsidRDefault="00F74F0E" w:rsidP="004800C0">
            <w:pPr>
              <w:pStyle w:val="Tabletext"/>
            </w:pPr>
            <w:r w:rsidRPr="00804885">
              <w:rPr>
                <w:rFonts w:eastAsia="TimesNewRomanPS"/>
              </w:rPr>
              <w:t>4.00%</w:t>
            </w:r>
          </w:p>
        </w:tc>
      </w:tr>
      <w:tr w:rsidR="00F74F0E" w14:paraId="48D4BF67" w14:textId="77777777" w:rsidTr="00F74F0E">
        <w:tc>
          <w:tcPr>
            <w:tcW w:w="1838" w:type="dxa"/>
          </w:tcPr>
          <w:p w14:paraId="3B314D63" w14:textId="77777777" w:rsidR="00F74F0E" w:rsidRPr="00E13C3C" w:rsidRDefault="00F74F0E" w:rsidP="004800C0">
            <w:pPr>
              <w:pStyle w:val="Tabletext"/>
            </w:pPr>
            <w:r w:rsidRPr="00804885">
              <w:rPr>
                <w:rFonts w:eastAsia="TimesNewRomanPS"/>
              </w:rPr>
              <w:t>2</w:t>
            </w:r>
          </w:p>
        </w:tc>
        <w:tc>
          <w:tcPr>
            <w:tcW w:w="3402" w:type="dxa"/>
          </w:tcPr>
          <w:p w14:paraId="6D72941F" w14:textId="1969F798" w:rsidR="00F74F0E" w:rsidRPr="00E13C3C" w:rsidRDefault="00F74F0E" w:rsidP="004800C0">
            <w:pPr>
              <w:pStyle w:val="Tabletext"/>
            </w:pPr>
            <w:r w:rsidRPr="00804885">
              <w:rPr>
                <w:rFonts w:eastAsia="TimesNewRomanPS"/>
              </w:rPr>
              <w:t>8.00%</w:t>
            </w:r>
          </w:p>
        </w:tc>
      </w:tr>
      <w:tr w:rsidR="00F74F0E" w14:paraId="62762CD3" w14:textId="77777777" w:rsidTr="00F74F0E">
        <w:tc>
          <w:tcPr>
            <w:tcW w:w="1838" w:type="dxa"/>
          </w:tcPr>
          <w:p w14:paraId="24BFA2F8" w14:textId="77777777" w:rsidR="00F74F0E" w:rsidRPr="00E13C3C" w:rsidRDefault="00F74F0E" w:rsidP="004800C0">
            <w:pPr>
              <w:pStyle w:val="Tabletext"/>
            </w:pPr>
            <w:r w:rsidRPr="00804885">
              <w:rPr>
                <w:rFonts w:eastAsia="TimesNewRomanPS"/>
              </w:rPr>
              <w:t>3</w:t>
            </w:r>
          </w:p>
        </w:tc>
        <w:tc>
          <w:tcPr>
            <w:tcW w:w="3402" w:type="dxa"/>
          </w:tcPr>
          <w:p w14:paraId="66DBC1AF" w14:textId="114C4761" w:rsidR="00F74F0E" w:rsidRPr="00E13C3C" w:rsidRDefault="00F74F0E" w:rsidP="004800C0">
            <w:pPr>
              <w:pStyle w:val="Tabletext"/>
            </w:pPr>
            <w:r w:rsidRPr="00804885">
              <w:rPr>
                <w:rFonts w:eastAsia="TimesNewRomanPS"/>
              </w:rPr>
              <w:t>12.00%</w:t>
            </w:r>
          </w:p>
        </w:tc>
      </w:tr>
      <w:tr w:rsidR="00F74F0E" w14:paraId="59DB95F3" w14:textId="77777777" w:rsidTr="00F74F0E">
        <w:tc>
          <w:tcPr>
            <w:tcW w:w="1838" w:type="dxa"/>
          </w:tcPr>
          <w:p w14:paraId="6AA27DB5" w14:textId="77777777" w:rsidR="00F74F0E" w:rsidRPr="00E13C3C" w:rsidRDefault="00F74F0E" w:rsidP="004800C0">
            <w:pPr>
              <w:pStyle w:val="Tabletext"/>
            </w:pPr>
            <w:r w:rsidRPr="00804885">
              <w:rPr>
                <w:rFonts w:eastAsia="TimesNewRomanPS"/>
              </w:rPr>
              <w:t>4</w:t>
            </w:r>
          </w:p>
        </w:tc>
        <w:tc>
          <w:tcPr>
            <w:tcW w:w="3402" w:type="dxa"/>
          </w:tcPr>
          <w:p w14:paraId="76BD6789" w14:textId="365B20D1" w:rsidR="00F74F0E" w:rsidRPr="00E13C3C" w:rsidRDefault="00F74F0E" w:rsidP="004800C0">
            <w:pPr>
              <w:pStyle w:val="Tabletext"/>
            </w:pPr>
            <w:r w:rsidRPr="00804885">
              <w:rPr>
                <w:rFonts w:eastAsia="TimesNewRomanPS"/>
              </w:rPr>
              <w:t>16.00%</w:t>
            </w:r>
          </w:p>
        </w:tc>
      </w:tr>
      <w:tr w:rsidR="00F74F0E" w14:paraId="5D2144AC" w14:textId="77777777" w:rsidTr="00F74F0E">
        <w:tc>
          <w:tcPr>
            <w:tcW w:w="1838" w:type="dxa"/>
          </w:tcPr>
          <w:p w14:paraId="58147B25" w14:textId="77777777" w:rsidR="00F74F0E" w:rsidRPr="00E13C3C" w:rsidRDefault="00F74F0E" w:rsidP="004800C0">
            <w:pPr>
              <w:pStyle w:val="Tabletext"/>
            </w:pPr>
            <w:r w:rsidRPr="00804885">
              <w:rPr>
                <w:rFonts w:eastAsia="TimesNewRomanPS"/>
              </w:rPr>
              <w:t>5</w:t>
            </w:r>
          </w:p>
        </w:tc>
        <w:tc>
          <w:tcPr>
            <w:tcW w:w="3402" w:type="dxa"/>
          </w:tcPr>
          <w:p w14:paraId="24C51B8D" w14:textId="6106BDD4" w:rsidR="00F74F0E" w:rsidRPr="00E13C3C" w:rsidRDefault="00F74F0E" w:rsidP="004800C0">
            <w:pPr>
              <w:pStyle w:val="Tabletext"/>
            </w:pPr>
            <w:r w:rsidRPr="00804885">
              <w:rPr>
                <w:rFonts w:eastAsia="TimesNewRomanPS"/>
              </w:rPr>
              <w:t>20.00%</w:t>
            </w:r>
          </w:p>
        </w:tc>
      </w:tr>
      <w:tr w:rsidR="00F74F0E" w14:paraId="5754582B" w14:textId="77777777" w:rsidTr="00F74F0E">
        <w:tc>
          <w:tcPr>
            <w:tcW w:w="1838" w:type="dxa"/>
          </w:tcPr>
          <w:p w14:paraId="60547045" w14:textId="77777777" w:rsidR="00F74F0E" w:rsidRPr="00E13C3C" w:rsidRDefault="00F74F0E" w:rsidP="004800C0">
            <w:pPr>
              <w:pStyle w:val="Tabletext"/>
            </w:pPr>
            <w:r w:rsidRPr="00804885">
              <w:rPr>
                <w:rFonts w:eastAsia="TimesNewRomanPS"/>
              </w:rPr>
              <w:t>6</w:t>
            </w:r>
          </w:p>
        </w:tc>
        <w:tc>
          <w:tcPr>
            <w:tcW w:w="3402" w:type="dxa"/>
          </w:tcPr>
          <w:p w14:paraId="2263F596" w14:textId="5AAD47EE" w:rsidR="00F74F0E" w:rsidRPr="00E13C3C" w:rsidRDefault="00F74F0E" w:rsidP="004800C0">
            <w:pPr>
              <w:pStyle w:val="Tabletext"/>
            </w:pPr>
            <w:r w:rsidRPr="00804885">
              <w:rPr>
                <w:rFonts w:eastAsia="TimesNewRomanPS"/>
              </w:rPr>
              <w:t>24.00%</w:t>
            </w:r>
          </w:p>
        </w:tc>
      </w:tr>
      <w:tr w:rsidR="00F74F0E" w14:paraId="29D4F970" w14:textId="77777777" w:rsidTr="00F74F0E">
        <w:tc>
          <w:tcPr>
            <w:tcW w:w="1838" w:type="dxa"/>
          </w:tcPr>
          <w:p w14:paraId="59C755D1" w14:textId="77777777" w:rsidR="00F74F0E" w:rsidRPr="00E13C3C" w:rsidRDefault="00F74F0E" w:rsidP="004800C0">
            <w:pPr>
              <w:pStyle w:val="Tabletext"/>
            </w:pPr>
            <w:r w:rsidRPr="00804885">
              <w:rPr>
                <w:rFonts w:eastAsia="TimesNewRomanPS"/>
              </w:rPr>
              <w:t>7</w:t>
            </w:r>
          </w:p>
        </w:tc>
        <w:tc>
          <w:tcPr>
            <w:tcW w:w="3402" w:type="dxa"/>
          </w:tcPr>
          <w:p w14:paraId="4F3417DB" w14:textId="44AD4E1A" w:rsidR="00F74F0E" w:rsidRPr="00E13C3C" w:rsidRDefault="00F74F0E" w:rsidP="004800C0">
            <w:pPr>
              <w:pStyle w:val="Tabletext"/>
            </w:pPr>
            <w:r w:rsidRPr="00804885">
              <w:rPr>
                <w:rFonts w:eastAsia="TimesNewRomanPS"/>
              </w:rPr>
              <w:t>28.00%</w:t>
            </w:r>
          </w:p>
        </w:tc>
      </w:tr>
      <w:tr w:rsidR="00F74F0E" w14:paraId="6A6505C4" w14:textId="77777777" w:rsidTr="00F74F0E">
        <w:tc>
          <w:tcPr>
            <w:tcW w:w="1838" w:type="dxa"/>
          </w:tcPr>
          <w:p w14:paraId="6A721953" w14:textId="77777777" w:rsidR="00F74F0E" w:rsidRPr="00E13C3C" w:rsidRDefault="00F74F0E" w:rsidP="004800C0">
            <w:pPr>
              <w:pStyle w:val="Tabletext"/>
            </w:pPr>
            <w:r w:rsidRPr="00804885">
              <w:rPr>
                <w:rFonts w:eastAsia="TimesNewRomanPS"/>
              </w:rPr>
              <w:t>8</w:t>
            </w:r>
          </w:p>
        </w:tc>
        <w:tc>
          <w:tcPr>
            <w:tcW w:w="3402" w:type="dxa"/>
          </w:tcPr>
          <w:p w14:paraId="3642649D" w14:textId="479A10B7" w:rsidR="00F74F0E" w:rsidRPr="00E13C3C" w:rsidRDefault="00F74F0E" w:rsidP="004800C0">
            <w:pPr>
              <w:pStyle w:val="Tabletext"/>
            </w:pPr>
            <w:r w:rsidRPr="00804885">
              <w:rPr>
                <w:rFonts w:eastAsia="TimesNewRomanPS"/>
              </w:rPr>
              <w:t>32.00%</w:t>
            </w:r>
          </w:p>
        </w:tc>
      </w:tr>
      <w:tr w:rsidR="00F74F0E" w14:paraId="79742500" w14:textId="77777777" w:rsidTr="00F74F0E">
        <w:tc>
          <w:tcPr>
            <w:tcW w:w="1838" w:type="dxa"/>
          </w:tcPr>
          <w:p w14:paraId="409B26BD" w14:textId="77777777" w:rsidR="00F74F0E" w:rsidRPr="00E13C3C" w:rsidRDefault="00F74F0E" w:rsidP="004800C0">
            <w:pPr>
              <w:pStyle w:val="Tabletext"/>
            </w:pPr>
            <w:r w:rsidRPr="00804885">
              <w:rPr>
                <w:rFonts w:eastAsia="TimesNewRomanPS"/>
              </w:rPr>
              <w:t>9</w:t>
            </w:r>
          </w:p>
        </w:tc>
        <w:tc>
          <w:tcPr>
            <w:tcW w:w="3402" w:type="dxa"/>
          </w:tcPr>
          <w:p w14:paraId="1B2A0824" w14:textId="7C800B14" w:rsidR="00F74F0E" w:rsidRPr="00E13C3C" w:rsidRDefault="00F74F0E" w:rsidP="004800C0">
            <w:pPr>
              <w:pStyle w:val="Tabletext"/>
            </w:pPr>
            <w:r w:rsidRPr="00804885">
              <w:rPr>
                <w:rFonts w:eastAsia="TimesNewRomanPS"/>
              </w:rPr>
              <w:t>36.00%</w:t>
            </w:r>
          </w:p>
        </w:tc>
      </w:tr>
      <w:tr w:rsidR="00F74F0E" w14:paraId="562D171C" w14:textId="77777777" w:rsidTr="00F74F0E">
        <w:tc>
          <w:tcPr>
            <w:tcW w:w="1838" w:type="dxa"/>
          </w:tcPr>
          <w:p w14:paraId="77BC6E80" w14:textId="77777777" w:rsidR="00F74F0E" w:rsidRPr="00E13C3C" w:rsidRDefault="00F74F0E" w:rsidP="004800C0">
            <w:pPr>
              <w:pStyle w:val="Tabletext"/>
            </w:pPr>
            <w:r w:rsidRPr="00804885">
              <w:rPr>
                <w:rFonts w:eastAsia="TimesNewRomanPS"/>
              </w:rPr>
              <w:t>10</w:t>
            </w:r>
          </w:p>
        </w:tc>
        <w:tc>
          <w:tcPr>
            <w:tcW w:w="3402" w:type="dxa"/>
          </w:tcPr>
          <w:p w14:paraId="12E82E4C" w14:textId="5735ECDC" w:rsidR="00F74F0E" w:rsidRPr="00E13C3C" w:rsidRDefault="00F74F0E" w:rsidP="004800C0">
            <w:pPr>
              <w:pStyle w:val="Tabletext"/>
            </w:pPr>
            <w:r w:rsidRPr="00804885">
              <w:rPr>
                <w:rFonts w:eastAsia="TimesNewRomanPS"/>
              </w:rPr>
              <w:t>40.00%</w:t>
            </w:r>
          </w:p>
        </w:tc>
      </w:tr>
      <w:tr w:rsidR="00F74F0E" w14:paraId="49E4D28F" w14:textId="77777777" w:rsidTr="00F74F0E">
        <w:tc>
          <w:tcPr>
            <w:tcW w:w="1838" w:type="dxa"/>
          </w:tcPr>
          <w:p w14:paraId="1ADC70D4" w14:textId="77777777" w:rsidR="00F74F0E" w:rsidRPr="00E13C3C" w:rsidRDefault="00F74F0E" w:rsidP="004800C0">
            <w:pPr>
              <w:pStyle w:val="Tabletext"/>
            </w:pPr>
            <w:r w:rsidRPr="00804885">
              <w:rPr>
                <w:rFonts w:eastAsia="TimesNewRomanPS"/>
              </w:rPr>
              <w:t>11</w:t>
            </w:r>
          </w:p>
        </w:tc>
        <w:tc>
          <w:tcPr>
            <w:tcW w:w="3402" w:type="dxa"/>
          </w:tcPr>
          <w:p w14:paraId="15E13ED3" w14:textId="4ACC91A8" w:rsidR="00F74F0E" w:rsidRPr="00E13C3C" w:rsidRDefault="00F74F0E" w:rsidP="004800C0">
            <w:pPr>
              <w:pStyle w:val="Tabletext"/>
            </w:pPr>
            <w:r w:rsidRPr="00804885">
              <w:rPr>
                <w:rFonts w:eastAsia="TimesNewRomanPS"/>
              </w:rPr>
              <w:t>44.00%</w:t>
            </w:r>
          </w:p>
        </w:tc>
      </w:tr>
      <w:tr w:rsidR="00F74F0E" w14:paraId="25274E67" w14:textId="77777777" w:rsidTr="00F74F0E">
        <w:tc>
          <w:tcPr>
            <w:tcW w:w="1838" w:type="dxa"/>
          </w:tcPr>
          <w:p w14:paraId="6A6EA365" w14:textId="77777777" w:rsidR="00F74F0E" w:rsidRPr="00E13C3C" w:rsidRDefault="00F74F0E" w:rsidP="004800C0">
            <w:pPr>
              <w:pStyle w:val="Tabletext"/>
            </w:pPr>
            <w:r w:rsidRPr="00804885">
              <w:rPr>
                <w:rFonts w:eastAsia="TimesNewRomanPS"/>
              </w:rPr>
              <w:t>12</w:t>
            </w:r>
          </w:p>
        </w:tc>
        <w:tc>
          <w:tcPr>
            <w:tcW w:w="3402" w:type="dxa"/>
          </w:tcPr>
          <w:p w14:paraId="317F45AA" w14:textId="24FCBCCA" w:rsidR="00F74F0E" w:rsidRPr="00E13C3C" w:rsidRDefault="00F74F0E" w:rsidP="004800C0">
            <w:pPr>
              <w:pStyle w:val="Tabletext"/>
            </w:pPr>
            <w:r w:rsidRPr="00804885">
              <w:rPr>
                <w:rFonts w:eastAsia="TimesNewRomanPS"/>
              </w:rPr>
              <w:t>48.00%</w:t>
            </w:r>
          </w:p>
        </w:tc>
      </w:tr>
      <w:tr w:rsidR="00F74F0E" w14:paraId="78321615" w14:textId="77777777" w:rsidTr="00F74F0E">
        <w:tc>
          <w:tcPr>
            <w:tcW w:w="1838" w:type="dxa"/>
          </w:tcPr>
          <w:p w14:paraId="6FF78FF8" w14:textId="77777777" w:rsidR="00F74F0E" w:rsidRPr="00E13C3C" w:rsidRDefault="00F74F0E" w:rsidP="004800C0">
            <w:pPr>
              <w:pStyle w:val="Tabletext"/>
            </w:pPr>
            <w:r w:rsidRPr="00804885">
              <w:rPr>
                <w:rFonts w:eastAsia="TimesNewRomanPS"/>
              </w:rPr>
              <w:t>13</w:t>
            </w:r>
          </w:p>
        </w:tc>
        <w:tc>
          <w:tcPr>
            <w:tcW w:w="3402" w:type="dxa"/>
          </w:tcPr>
          <w:p w14:paraId="075B1309" w14:textId="0EE3544C" w:rsidR="00F74F0E" w:rsidRPr="00E13C3C" w:rsidRDefault="00F74F0E" w:rsidP="004800C0">
            <w:pPr>
              <w:pStyle w:val="Tabletext"/>
            </w:pPr>
            <w:r w:rsidRPr="00804885">
              <w:rPr>
                <w:rFonts w:eastAsia="TimesNewRomanPS"/>
              </w:rPr>
              <w:t>52.00%</w:t>
            </w:r>
          </w:p>
        </w:tc>
      </w:tr>
      <w:tr w:rsidR="00F74F0E" w14:paraId="1875A9D1" w14:textId="77777777" w:rsidTr="00F74F0E">
        <w:tc>
          <w:tcPr>
            <w:tcW w:w="1838" w:type="dxa"/>
          </w:tcPr>
          <w:p w14:paraId="7DED06D1" w14:textId="457C3037" w:rsidR="00F74F0E" w:rsidRPr="00804885" w:rsidRDefault="00F74F0E" w:rsidP="00F74F0E">
            <w:pPr>
              <w:pStyle w:val="Tabletext"/>
              <w:rPr>
                <w:rFonts w:eastAsia="TimesNewRomanPS"/>
              </w:rPr>
            </w:pPr>
            <w:r w:rsidRPr="00804885">
              <w:rPr>
                <w:rFonts w:eastAsia="TimesNewRomanPS"/>
              </w:rPr>
              <w:t>14</w:t>
            </w:r>
          </w:p>
        </w:tc>
        <w:tc>
          <w:tcPr>
            <w:tcW w:w="3402" w:type="dxa"/>
          </w:tcPr>
          <w:p w14:paraId="092B74F8" w14:textId="48527949" w:rsidR="00F74F0E" w:rsidRPr="00804885" w:rsidRDefault="00F74F0E" w:rsidP="00F74F0E">
            <w:pPr>
              <w:pStyle w:val="Tabletext"/>
              <w:rPr>
                <w:rFonts w:eastAsia="TimesNewRomanPS"/>
              </w:rPr>
            </w:pPr>
            <w:r w:rsidRPr="00804885">
              <w:rPr>
                <w:rFonts w:eastAsia="TimesNewRomanPS"/>
              </w:rPr>
              <w:t>56.00%</w:t>
            </w:r>
          </w:p>
        </w:tc>
      </w:tr>
      <w:tr w:rsidR="00F74F0E" w14:paraId="3EE6A22D" w14:textId="77777777" w:rsidTr="00F74F0E">
        <w:tc>
          <w:tcPr>
            <w:tcW w:w="1838" w:type="dxa"/>
          </w:tcPr>
          <w:p w14:paraId="644C0B30" w14:textId="1F03AE0D" w:rsidR="00F74F0E" w:rsidRPr="00804885" w:rsidRDefault="00F74F0E" w:rsidP="00F74F0E">
            <w:pPr>
              <w:pStyle w:val="Tabletext"/>
              <w:rPr>
                <w:rFonts w:eastAsia="TimesNewRomanPS"/>
              </w:rPr>
            </w:pPr>
            <w:r w:rsidRPr="00804885">
              <w:rPr>
                <w:rFonts w:eastAsia="TimesNewRomanPS"/>
              </w:rPr>
              <w:t>15</w:t>
            </w:r>
          </w:p>
        </w:tc>
        <w:tc>
          <w:tcPr>
            <w:tcW w:w="3402" w:type="dxa"/>
          </w:tcPr>
          <w:p w14:paraId="54561A3C" w14:textId="6B38FBF7" w:rsidR="00F74F0E" w:rsidRPr="00804885" w:rsidRDefault="00F74F0E" w:rsidP="00F74F0E">
            <w:pPr>
              <w:pStyle w:val="Tabletext"/>
              <w:rPr>
                <w:rFonts w:eastAsia="TimesNewRomanPS"/>
              </w:rPr>
            </w:pPr>
            <w:r w:rsidRPr="00804885">
              <w:rPr>
                <w:rFonts w:eastAsia="TimesNewRomanPS"/>
              </w:rPr>
              <w:t>60.00%</w:t>
            </w:r>
          </w:p>
        </w:tc>
      </w:tr>
      <w:tr w:rsidR="00F74F0E" w14:paraId="0473B4E9" w14:textId="77777777" w:rsidTr="00F74F0E">
        <w:tc>
          <w:tcPr>
            <w:tcW w:w="1838" w:type="dxa"/>
          </w:tcPr>
          <w:p w14:paraId="3D965A9F" w14:textId="04272B5E" w:rsidR="00F74F0E" w:rsidRPr="00804885" w:rsidRDefault="00F74F0E" w:rsidP="00F74F0E">
            <w:pPr>
              <w:pStyle w:val="Tabletext"/>
              <w:rPr>
                <w:rFonts w:eastAsia="TimesNewRomanPS"/>
              </w:rPr>
            </w:pPr>
            <w:r w:rsidRPr="00804885">
              <w:rPr>
                <w:rFonts w:eastAsia="TimesNewRomanPS"/>
              </w:rPr>
              <w:t>16</w:t>
            </w:r>
          </w:p>
        </w:tc>
        <w:tc>
          <w:tcPr>
            <w:tcW w:w="3402" w:type="dxa"/>
          </w:tcPr>
          <w:p w14:paraId="4C1F520A" w14:textId="6DB779B5" w:rsidR="00F74F0E" w:rsidRPr="00804885" w:rsidRDefault="00F74F0E" w:rsidP="00F74F0E">
            <w:pPr>
              <w:pStyle w:val="Tabletext"/>
              <w:rPr>
                <w:rFonts w:eastAsia="TimesNewRomanPS"/>
              </w:rPr>
            </w:pPr>
            <w:r w:rsidRPr="00804885">
              <w:rPr>
                <w:rFonts w:eastAsia="TimesNewRomanPS"/>
              </w:rPr>
              <w:t>64.00%</w:t>
            </w:r>
          </w:p>
        </w:tc>
      </w:tr>
      <w:tr w:rsidR="00F74F0E" w14:paraId="7A88A909" w14:textId="77777777" w:rsidTr="00F74F0E">
        <w:tc>
          <w:tcPr>
            <w:tcW w:w="1838" w:type="dxa"/>
          </w:tcPr>
          <w:p w14:paraId="02D0ED8D" w14:textId="32C4F650" w:rsidR="00F74F0E" w:rsidRPr="00804885" w:rsidRDefault="00F74F0E" w:rsidP="00F74F0E">
            <w:pPr>
              <w:pStyle w:val="Tabletext"/>
              <w:rPr>
                <w:rFonts w:eastAsia="TimesNewRomanPS"/>
              </w:rPr>
            </w:pPr>
            <w:r w:rsidRPr="00804885">
              <w:rPr>
                <w:rFonts w:eastAsia="TimesNewRomanPS"/>
              </w:rPr>
              <w:t>17</w:t>
            </w:r>
          </w:p>
        </w:tc>
        <w:tc>
          <w:tcPr>
            <w:tcW w:w="3402" w:type="dxa"/>
          </w:tcPr>
          <w:p w14:paraId="2435D93F" w14:textId="492A21B8" w:rsidR="00F74F0E" w:rsidRPr="00804885" w:rsidRDefault="00F74F0E" w:rsidP="00F74F0E">
            <w:pPr>
              <w:pStyle w:val="Tabletext"/>
              <w:rPr>
                <w:rFonts w:eastAsia="TimesNewRomanPS"/>
              </w:rPr>
            </w:pPr>
            <w:r w:rsidRPr="00804885">
              <w:rPr>
                <w:rFonts w:eastAsia="TimesNewRomanPS"/>
              </w:rPr>
              <w:t>68.00%</w:t>
            </w:r>
          </w:p>
        </w:tc>
      </w:tr>
      <w:tr w:rsidR="00F74F0E" w14:paraId="6386793D" w14:textId="77777777" w:rsidTr="00F74F0E">
        <w:tc>
          <w:tcPr>
            <w:tcW w:w="1838" w:type="dxa"/>
          </w:tcPr>
          <w:p w14:paraId="31C744F7" w14:textId="705C74B2" w:rsidR="00F74F0E" w:rsidRPr="00804885" w:rsidRDefault="00F74F0E" w:rsidP="00F74F0E">
            <w:pPr>
              <w:pStyle w:val="Tabletext"/>
              <w:rPr>
                <w:rFonts w:eastAsia="TimesNewRomanPS"/>
              </w:rPr>
            </w:pPr>
            <w:r w:rsidRPr="00804885">
              <w:rPr>
                <w:rFonts w:eastAsia="TimesNewRomanPS"/>
              </w:rPr>
              <w:t>18</w:t>
            </w:r>
          </w:p>
        </w:tc>
        <w:tc>
          <w:tcPr>
            <w:tcW w:w="3402" w:type="dxa"/>
          </w:tcPr>
          <w:p w14:paraId="44AD7625" w14:textId="25F5BD3D" w:rsidR="00F74F0E" w:rsidRPr="00804885" w:rsidRDefault="00F74F0E" w:rsidP="00F74F0E">
            <w:pPr>
              <w:pStyle w:val="Tabletext"/>
              <w:rPr>
                <w:rFonts w:eastAsia="TimesNewRomanPS"/>
              </w:rPr>
            </w:pPr>
            <w:r w:rsidRPr="00804885">
              <w:rPr>
                <w:rFonts w:eastAsia="TimesNewRomanPS"/>
              </w:rPr>
              <w:t>72.00%</w:t>
            </w:r>
          </w:p>
        </w:tc>
      </w:tr>
      <w:tr w:rsidR="00F74F0E" w14:paraId="0B4BDDFB" w14:textId="77777777" w:rsidTr="00F74F0E">
        <w:tc>
          <w:tcPr>
            <w:tcW w:w="1838" w:type="dxa"/>
          </w:tcPr>
          <w:p w14:paraId="71856370" w14:textId="5F698847" w:rsidR="00F74F0E" w:rsidRPr="00804885" w:rsidRDefault="00F74F0E" w:rsidP="00F74F0E">
            <w:pPr>
              <w:pStyle w:val="Tabletext"/>
              <w:rPr>
                <w:rFonts w:eastAsia="TimesNewRomanPS"/>
              </w:rPr>
            </w:pPr>
            <w:r w:rsidRPr="00804885">
              <w:rPr>
                <w:rFonts w:eastAsia="TimesNewRomanPS"/>
              </w:rPr>
              <w:t>19</w:t>
            </w:r>
          </w:p>
        </w:tc>
        <w:tc>
          <w:tcPr>
            <w:tcW w:w="3402" w:type="dxa"/>
          </w:tcPr>
          <w:p w14:paraId="2544A5AB" w14:textId="6E9DF1B1" w:rsidR="00F74F0E" w:rsidRPr="00804885" w:rsidRDefault="00F74F0E" w:rsidP="00F74F0E">
            <w:pPr>
              <w:pStyle w:val="Tabletext"/>
              <w:rPr>
                <w:rFonts w:eastAsia="TimesNewRomanPS"/>
              </w:rPr>
            </w:pPr>
            <w:r w:rsidRPr="00804885">
              <w:rPr>
                <w:rFonts w:eastAsia="TimesNewRomanPS"/>
              </w:rPr>
              <w:t>76.00%</w:t>
            </w:r>
          </w:p>
        </w:tc>
      </w:tr>
      <w:tr w:rsidR="00F74F0E" w14:paraId="63219FED" w14:textId="77777777" w:rsidTr="00F74F0E">
        <w:tc>
          <w:tcPr>
            <w:tcW w:w="1838" w:type="dxa"/>
          </w:tcPr>
          <w:p w14:paraId="28AE09B9" w14:textId="3C4E14B4" w:rsidR="00F74F0E" w:rsidRPr="00804885" w:rsidRDefault="00F74F0E" w:rsidP="00F74F0E">
            <w:pPr>
              <w:pStyle w:val="Tabletext"/>
              <w:rPr>
                <w:rFonts w:eastAsia="TimesNewRomanPS"/>
              </w:rPr>
            </w:pPr>
            <w:r w:rsidRPr="00804885">
              <w:rPr>
                <w:rFonts w:eastAsia="TimesNewRomanPS"/>
              </w:rPr>
              <w:t>20</w:t>
            </w:r>
          </w:p>
        </w:tc>
        <w:tc>
          <w:tcPr>
            <w:tcW w:w="3402" w:type="dxa"/>
          </w:tcPr>
          <w:p w14:paraId="37B7C4DE" w14:textId="1A7D0B8B" w:rsidR="00F74F0E" w:rsidRPr="00804885" w:rsidRDefault="00F74F0E" w:rsidP="00F74F0E">
            <w:pPr>
              <w:pStyle w:val="Tabletext"/>
              <w:rPr>
                <w:rFonts w:eastAsia="TimesNewRomanPS"/>
              </w:rPr>
            </w:pPr>
            <w:r w:rsidRPr="00804885">
              <w:rPr>
                <w:rFonts w:eastAsia="TimesNewRomanPS"/>
              </w:rPr>
              <w:t>80.00%</w:t>
            </w:r>
          </w:p>
        </w:tc>
      </w:tr>
      <w:tr w:rsidR="00F74F0E" w14:paraId="1153C7F6" w14:textId="77777777" w:rsidTr="00F74F0E">
        <w:tc>
          <w:tcPr>
            <w:tcW w:w="1838" w:type="dxa"/>
          </w:tcPr>
          <w:p w14:paraId="430E4885" w14:textId="4A309848" w:rsidR="00F74F0E" w:rsidRPr="00804885" w:rsidRDefault="00F74F0E" w:rsidP="00F74F0E">
            <w:pPr>
              <w:pStyle w:val="Tabletext"/>
              <w:rPr>
                <w:rFonts w:eastAsia="TimesNewRomanPS"/>
              </w:rPr>
            </w:pPr>
            <w:r w:rsidRPr="00804885">
              <w:rPr>
                <w:rFonts w:eastAsia="TimesNewRomanPS"/>
              </w:rPr>
              <w:t>21</w:t>
            </w:r>
          </w:p>
        </w:tc>
        <w:tc>
          <w:tcPr>
            <w:tcW w:w="3402" w:type="dxa"/>
          </w:tcPr>
          <w:p w14:paraId="1600FA59" w14:textId="454ED241" w:rsidR="00F74F0E" w:rsidRPr="00804885" w:rsidRDefault="00F74F0E" w:rsidP="00F74F0E">
            <w:pPr>
              <w:pStyle w:val="Tabletext"/>
              <w:rPr>
                <w:rFonts w:eastAsia="TimesNewRomanPS"/>
              </w:rPr>
            </w:pPr>
            <w:r w:rsidRPr="00804885">
              <w:rPr>
                <w:rFonts w:eastAsia="TimesNewRomanPS"/>
              </w:rPr>
              <w:t>84.00%</w:t>
            </w:r>
          </w:p>
        </w:tc>
      </w:tr>
      <w:tr w:rsidR="00F74F0E" w14:paraId="50C5634F" w14:textId="77777777" w:rsidTr="00F74F0E">
        <w:tc>
          <w:tcPr>
            <w:tcW w:w="1838" w:type="dxa"/>
          </w:tcPr>
          <w:p w14:paraId="1A297FE8" w14:textId="7BE4E81E" w:rsidR="00F74F0E" w:rsidRPr="00804885" w:rsidRDefault="00F74F0E" w:rsidP="00F74F0E">
            <w:pPr>
              <w:pStyle w:val="Tabletext"/>
              <w:rPr>
                <w:rFonts w:eastAsia="TimesNewRomanPS"/>
              </w:rPr>
            </w:pPr>
            <w:r w:rsidRPr="00804885">
              <w:rPr>
                <w:rFonts w:eastAsia="TimesNewRomanPS"/>
              </w:rPr>
              <w:t>22</w:t>
            </w:r>
          </w:p>
        </w:tc>
        <w:tc>
          <w:tcPr>
            <w:tcW w:w="3402" w:type="dxa"/>
          </w:tcPr>
          <w:p w14:paraId="451CA15A" w14:textId="17A9C54E" w:rsidR="00F74F0E" w:rsidRPr="00804885" w:rsidRDefault="00F74F0E" w:rsidP="00F74F0E">
            <w:pPr>
              <w:pStyle w:val="Tabletext"/>
              <w:rPr>
                <w:rFonts w:eastAsia="TimesNewRomanPS"/>
              </w:rPr>
            </w:pPr>
            <w:r w:rsidRPr="00804885">
              <w:rPr>
                <w:rFonts w:eastAsia="TimesNewRomanPS"/>
              </w:rPr>
              <w:t>88.00%</w:t>
            </w:r>
          </w:p>
        </w:tc>
      </w:tr>
      <w:tr w:rsidR="00F74F0E" w14:paraId="33C1A1EB" w14:textId="77777777" w:rsidTr="00F74F0E">
        <w:tc>
          <w:tcPr>
            <w:tcW w:w="1838" w:type="dxa"/>
          </w:tcPr>
          <w:p w14:paraId="354D3AE0" w14:textId="6703054B" w:rsidR="00F74F0E" w:rsidRPr="00804885" w:rsidRDefault="00F74F0E" w:rsidP="00F74F0E">
            <w:pPr>
              <w:pStyle w:val="Tabletext"/>
              <w:rPr>
                <w:rFonts w:eastAsia="TimesNewRomanPS"/>
              </w:rPr>
            </w:pPr>
            <w:r w:rsidRPr="00804885">
              <w:rPr>
                <w:rFonts w:eastAsia="TimesNewRomanPS"/>
              </w:rPr>
              <w:t>23</w:t>
            </w:r>
          </w:p>
        </w:tc>
        <w:tc>
          <w:tcPr>
            <w:tcW w:w="3402" w:type="dxa"/>
          </w:tcPr>
          <w:p w14:paraId="6ED881C8" w14:textId="79EF04C8" w:rsidR="00F74F0E" w:rsidRPr="00804885" w:rsidRDefault="00F74F0E" w:rsidP="00F74F0E">
            <w:pPr>
              <w:pStyle w:val="Tabletext"/>
              <w:rPr>
                <w:rFonts w:eastAsia="TimesNewRomanPS"/>
              </w:rPr>
            </w:pPr>
            <w:r w:rsidRPr="00804885">
              <w:rPr>
                <w:rFonts w:eastAsia="TimesNewRomanPS"/>
              </w:rPr>
              <w:t>92.00%</w:t>
            </w:r>
          </w:p>
        </w:tc>
      </w:tr>
      <w:tr w:rsidR="00F74F0E" w14:paraId="67FB2AB8" w14:textId="77777777" w:rsidTr="00F74F0E">
        <w:tc>
          <w:tcPr>
            <w:tcW w:w="1838" w:type="dxa"/>
          </w:tcPr>
          <w:p w14:paraId="7BE3894F" w14:textId="61975421" w:rsidR="00F74F0E" w:rsidRPr="00804885" w:rsidRDefault="00F74F0E" w:rsidP="00F74F0E">
            <w:pPr>
              <w:pStyle w:val="Tabletext"/>
              <w:rPr>
                <w:rFonts w:eastAsia="TimesNewRomanPS"/>
              </w:rPr>
            </w:pPr>
            <w:r w:rsidRPr="00804885">
              <w:rPr>
                <w:rFonts w:eastAsia="TimesNewRomanPS"/>
              </w:rPr>
              <w:t>24</w:t>
            </w:r>
          </w:p>
        </w:tc>
        <w:tc>
          <w:tcPr>
            <w:tcW w:w="3402" w:type="dxa"/>
          </w:tcPr>
          <w:p w14:paraId="6317957E" w14:textId="0583705A" w:rsidR="00F74F0E" w:rsidRPr="00804885" w:rsidRDefault="00F74F0E" w:rsidP="00F74F0E">
            <w:pPr>
              <w:pStyle w:val="Tabletext"/>
              <w:rPr>
                <w:rFonts w:eastAsia="TimesNewRomanPS"/>
              </w:rPr>
            </w:pPr>
            <w:r w:rsidRPr="00804885">
              <w:rPr>
                <w:rFonts w:eastAsia="TimesNewRomanPS"/>
              </w:rPr>
              <w:t>96.00%</w:t>
            </w:r>
          </w:p>
        </w:tc>
      </w:tr>
      <w:tr w:rsidR="00F74F0E" w14:paraId="301FB412" w14:textId="77777777" w:rsidTr="00F74F0E">
        <w:tc>
          <w:tcPr>
            <w:tcW w:w="1838" w:type="dxa"/>
          </w:tcPr>
          <w:p w14:paraId="7EF68BE1" w14:textId="1E79D190" w:rsidR="00F74F0E" w:rsidRPr="00804885" w:rsidRDefault="00F74F0E" w:rsidP="00F74F0E">
            <w:pPr>
              <w:pStyle w:val="Tabletext"/>
              <w:rPr>
                <w:rFonts w:eastAsia="TimesNewRomanPS"/>
              </w:rPr>
            </w:pPr>
            <w:r w:rsidRPr="00804885">
              <w:rPr>
                <w:rFonts w:eastAsia="TimesNewRomanPS"/>
              </w:rPr>
              <w:t>25</w:t>
            </w:r>
          </w:p>
        </w:tc>
        <w:tc>
          <w:tcPr>
            <w:tcW w:w="3402" w:type="dxa"/>
          </w:tcPr>
          <w:p w14:paraId="53613E48" w14:textId="426942E0" w:rsidR="00F74F0E" w:rsidRPr="00804885" w:rsidRDefault="00F74F0E" w:rsidP="00F74F0E">
            <w:pPr>
              <w:pStyle w:val="Tabletext"/>
              <w:rPr>
                <w:rFonts w:eastAsia="TimesNewRomanPS"/>
              </w:rPr>
            </w:pPr>
            <w:r w:rsidRPr="00804885">
              <w:rPr>
                <w:rFonts w:eastAsia="TimesNewRomanPS"/>
              </w:rPr>
              <w:t>100.00%</w:t>
            </w:r>
          </w:p>
        </w:tc>
      </w:tr>
    </w:tbl>
    <w:p w14:paraId="34862C99" w14:textId="08D447AC" w:rsidR="004800C0" w:rsidRPr="005160F2" w:rsidRDefault="004800C0" w:rsidP="004800C0">
      <w:pPr>
        <w:pStyle w:val="Heading3"/>
      </w:pPr>
      <w:r w:rsidRPr="005160F2">
        <w:lastRenderedPageBreak/>
        <w:t>Example</w:t>
      </w:r>
    </w:p>
    <w:tbl>
      <w:tblPr>
        <w:tblStyle w:val="TableGrid3"/>
        <w:tblW w:w="9356" w:type="dxa"/>
        <w:tblInd w:w="-5" w:type="dxa"/>
        <w:tblLook w:val="06A0" w:firstRow="1" w:lastRow="0" w:firstColumn="1" w:lastColumn="0" w:noHBand="1" w:noVBand="1"/>
      </w:tblPr>
      <w:tblGrid>
        <w:gridCol w:w="5529"/>
        <w:gridCol w:w="3827"/>
      </w:tblGrid>
      <w:tr w:rsidR="004800C0" w:rsidRPr="004800C0" w14:paraId="2F39FE7C" w14:textId="77777777" w:rsidTr="00122247">
        <w:tc>
          <w:tcPr>
            <w:tcW w:w="5529" w:type="dxa"/>
          </w:tcPr>
          <w:p w14:paraId="1A69C4EC" w14:textId="77777777" w:rsidR="004800C0" w:rsidRPr="004800C0" w:rsidRDefault="004800C0" w:rsidP="004800C0">
            <w:pPr>
              <w:pStyle w:val="Tablecolhead"/>
            </w:pPr>
            <w:r w:rsidRPr="004800C0">
              <w:t>Current value of right of interment</w:t>
            </w:r>
          </w:p>
        </w:tc>
        <w:tc>
          <w:tcPr>
            <w:tcW w:w="3827" w:type="dxa"/>
          </w:tcPr>
          <w:p w14:paraId="10E8825D" w14:textId="53DFAC54" w:rsidR="004800C0" w:rsidRPr="004800C0" w:rsidRDefault="004800C0" w:rsidP="004800C0">
            <w:pPr>
              <w:pStyle w:val="Tabletext"/>
            </w:pPr>
            <w:r w:rsidRPr="00DA6589">
              <w:t>$10,000</w:t>
            </w:r>
          </w:p>
        </w:tc>
      </w:tr>
      <w:tr w:rsidR="004800C0" w:rsidRPr="004800C0" w14:paraId="642E6A1E" w14:textId="77777777" w:rsidTr="00122247">
        <w:tc>
          <w:tcPr>
            <w:tcW w:w="5529" w:type="dxa"/>
          </w:tcPr>
          <w:p w14:paraId="5EE4B0C3" w14:textId="77777777" w:rsidR="004800C0" w:rsidRPr="004800C0" w:rsidRDefault="004800C0" w:rsidP="004800C0">
            <w:pPr>
              <w:pStyle w:val="Tablecolhead"/>
            </w:pPr>
            <w:r w:rsidRPr="004800C0">
              <w:t>Purchased 10 years previously – maintenance rate</w:t>
            </w:r>
          </w:p>
        </w:tc>
        <w:tc>
          <w:tcPr>
            <w:tcW w:w="3827" w:type="dxa"/>
          </w:tcPr>
          <w:p w14:paraId="535EB1F2" w14:textId="46E2F233" w:rsidR="004800C0" w:rsidRPr="004800C0" w:rsidRDefault="004800C0" w:rsidP="004800C0">
            <w:pPr>
              <w:pStyle w:val="Tabletext"/>
            </w:pPr>
            <w:r>
              <w:t>40</w:t>
            </w:r>
            <w:r w:rsidRPr="00DA6589">
              <w:t>%</w:t>
            </w:r>
          </w:p>
        </w:tc>
      </w:tr>
      <w:tr w:rsidR="004800C0" w:rsidRPr="004800C0" w14:paraId="333FBF4E" w14:textId="77777777" w:rsidTr="00122247">
        <w:tc>
          <w:tcPr>
            <w:tcW w:w="5529" w:type="dxa"/>
          </w:tcPr>
          <w:p w14:paraId="63A9E0E1" w14:textId="77777777" w:rsidR="004800C0" w:rsidRPr="004800C0" w:rsidRDefault="004800C0" w:rsidP="004800C0">
            <w:pPr>
              <w:pStyle w:val="Tablecolhead"/>
            </w:pPr>
            <w:r w:rsidRPr="004800C0">
              <w:t>Maintenance fee</w:t>
            </w:r>
          </w:p>
        </w:tc>
        <w:tc>
          <w:tcPr>
            <w:tcW w:w="3827" w:type="dxa"/>
          </w:tcPr>
          <w:p w14:paraId="31C891A2" w14:textId="5FE26DB0" w:rsidR="004800C0" w:rsidRPr="004800C0" w:rsidRDefault="004800C0" w:rsidP="004800C0">
            <w:pPr>
              <w:pStyle w:val="Tabletext"/>
            </w:pPr>
            <w:r w:rsidRPr="00DA6589">
              <w:t xml:space="preserve">($10,000 </w:t>
            </w:r>
            <w:r w:rsidR="00D74E94">
              <w:t xml:space="preserve">× </w:t>
            </w:r>
            <w:r w:rsidRPr="00DA6589">
              <w:t>0</w:t>
            </w:r>
            <w:r>
              <w:t>.4</w:t>
            </w:r>
            <w:r w:rsidRPr="00DA6589">
              <w:t>) = $</w:t>
            </w:r>
            <w:r>
              <w:t>4,000</w:t>
            </w:r>
          </w:p>
        </w:tc>
      </w:tr>
      <w:tr w:rsidR="004800C0" w:rsidRPr="004800C0" w14:paraId="3875B04E" w14:textId="77777777" w:rsidTr="00122247">
        <w:tc>
          <w:tcPr>
            <w:tcW w:w="5529" w:type="dxa"/>
          </w:tcPr>
          <w:p w14:paraId="2F9AD9EB" w14:textId="77777777" w:rsidR="004800C0" w:rsidRPr="004800C0" w:rsidRDefault="004800C0" w:rsidP="004800C0">
            <w:pPr>
              <w:pStyle w:val="Tablecolhead"/>
            </w:pPr>
            <w:r w:rsidRPr="004800C0">
              <w:t>Current gazetted administration charge</w:t>
            </w:r>
          </w:p>
        </w:tc>
        <w:tc>
          <w:tcPr>
            <w:tcW w:w="3827" w:type="dxa"/>
          </w:tcPr>
          <w:p w14:paraId="51D6DD63" w14:textId="3ED892CC" w:rsidR="004800C0" w:rsidRPr="004800C0" w:rsidRDefault="004800C0" w:rsidP="004800C0">
            <w:pPr>
              <w:pStyle w:val="Tabletext"/>
            </w:pPr>
            <w:r w:rsidRPr="00DA6589">
              <w:t>$75</w:t>
            </w:r>
          </w:p>
        </w:tc>
      </w:tr>
      <w:tr w:rsidR="004800C0" w:rsidRPr="004800C0" w14:paraId="28E368B6" w14:textId="77777777" w:rsidTr="00122247">
        <w:tc>
          <w:tcPr>
            <w:tcW w:w="5529" w:type="dxa"/>
          </w:tcPr>
          <w:p w14:paraId="15F9815F" w14:textId="77777777" w:rsidR="004800C0" w:rsidRPr="004800C0" w:rsidRDefault="004800C0" w:rsidP="004800C0">
            <w:pPr>
              <w:pStyle w:val="Tablecolhead"/>
            </w:pPr>
            <w:r w:rsidRPr="004800C0">
              <w:t>Refund payable</w:t>
            </w:r>
            <w:r w:rsidRPr="004800C0">
              <w:tab/>
            </w:r>
          </w:p>
        </w:tc>
        <w:tc>
          <w:tcPr>
            <w:tcW w:w="3827" w:type="dxa"/>
          </w:tcPr>
          <w:p w14:paraId="57D13455" w14:textId="15846132" w:rsidR="004800C0" w:rsidRPr="004800C0" w:rsidRDefault="004800C0" w:rsidP="004800C0">
            <w:pPr>
              <w:pStyle w:val="Tabletext"/>
            </w:pPr>
            <w:r w:rsidRPr="00DA6589">
              <w:t>($10,000 – $</w:t>
            </w:r>
            <w:r>
              <w:t>4,000</w:t>
            </w:r>
            <w:r w:rsidRPr="00DA6589">
              <w:t xml:space="preserve"> – $75) = </w:t>
            </w:r>
            <w:r w:rsidRPr="005C74E0">
              <w:rPr>
                <w:color w:val="C63663"/>
              </w:rPr>
              <w:t>$5,925</w:t>
            </w:r>
          </w:p>
        </w:tc>
      </w:tr>
    </w:tbl>
    <w:p w14:paraId="5C4E6CC8" w14:textId="25E8EF8D" w:rsidR="008F039B" w:rsidRDefault="005C74E0" w:rsidP="008F039B">
      <w:pPr>
        <w:pStyle w:val="Tablefigurenote"/>
      </w:pPr>
      <w:r w:rsidRPr="005C74E0">
        <w:rPr>
          <w:rStyle w:val="Strong"/>
          <w:b w:val="0"/>
          <w:bCs w:val="0"/>
        </w:rPr>
        <w:t>Note:</w:t>
      </w:r>
      <w:r w:rsidRPr="005C74E0">
        <w:t xml:space="preserve"> The maximum a trust can charge for maintenance is 100 per cent (25 years)</w:t>
      </w:r>
      <w:r w:rsidR="008F039B">
        <w:t>. If the surrender is in the</w:t>
      </w:r>
      <w:r w:rsidR="00FC344A">
        <w:t> </w:t>
      </w:r>
      <w:r w:rsidR="008F039B">
        <w:t>final</w:t>
      </w:r>
      <w:r w:rsidR="00FC344A">
        <w:t> </w:t>
      </w:r>
      <w:r w:rsidR="008F039B">
        <w:t xml:space="preserve">year the following percentages </w:t>
      </w:r>
      <w:r w:rsidR="002A4C90">
        <w:t>may</w:t>
      </w:r>
      <w:r w:rsidR="008F039B">
        <w:t xml:space="preserve"> be used: </w:t>
      </w:r>
    </w:p>
    <w:p w14:paraId="47B029B2" w14:textId="680D645D" w:rsidR="008F039B" w:rsidRDefault="008F039B" w:rsidP="008F039B">
      <w:pPr>
        <w:pStyle w:val="Bullet1"/>
      </w:pPr>
      <w:r>
        <w:t xml:space="preserve">97 per cent for the first three months </w:t>
      </w:r>
    </w:p>
    <w:p w14:paraId="4C3C60DD" w14:textId="0A34CAE6" w:rsidR="008F039B" w:rsidRDefault="008F039B" w:rsidP="008F039B">
      <w:pPr>
        <w:pStyle w:val="Bullet1"/>
      </w:pPr>
      <w:r>
        <w:t xml:space="preserve">98 per cent for the first six months </w:t>
      </w:r>
    </w:p>
    <w:p w14:paraId="435CD7E6" w14:textId="125B7F3B" w:rsidR="008F039B" w:rsidRDefault="008F039B" w:rsidP="008F039B">
      <w:pPr>
        <w:pStyle w:val="Bullet1"/>
      </w:pPr>
      <w:r>
        <w:t xml:space="preserve">99 per cent for the first nine months </w:t>
      </w:r>
    </w:p>
    <w:p w14:paraId="1F0C4758" w14:textId="7DBAAC64" w:rsidR="005C74E0" w:rsidRDefault="008F039B" w:rsidP="008F039B">
      <w:pPr>
        <w:pStyle w:val="Bullet1"/>
      </w:pPr>
      <w:r>
        <w:t>100 per cent anything over the first nine months</w:t>
      </w:r>
    </w:p>
    <w:p w14:paraId="39A0EA94" w14:textId="77777777" w:rsidR="00597965" w:rsidRPr="005C74E0" w:rsidRDefault="00597965" w:rsidP="006B4458">
      <w:pPr>
        <w:pStyle w:val="Bullet1"/>
        <w:numPr>
          <w:ilvl w:val="0"/>
          <w:numId w:val="0"/>
        </w:numPr>
        <w:spacing w:after="6480"/>
        <w:ind w:left="284" w:hanging="284"/>
      </w:pPr>
    </w:p>
    <w:tbl>
      <w:tblPr>
        <w:tblStyle w:val="TableGrid"/>
        <w:tblW w:w="0" w:type="auto"/>
        <w:tblCellMar>
          <w:bottom w:w="108" w:type="dxa"/>
        </w:tblCellMar>
        <w:tblLook w:val="0600" w:firstRow="0" w:lastRow="0" w:firstColumn="0" w:lastColumn="0" w:noHBand="1" w:noVBand="1"/>
      </w:tblPr>
      <w:tblGrid>
        <w:gridCol w:w="10194"/>
      </w:tblGrid>
      <w:tr w:rsidR="005C74E0" w14:paraId="60A30B83" w14:textId="77777777" w:rsidTr="00FC0616">
        <w:tc>
          <w:tcPr>
            <w:tcW w:w="10194" w:type="dxa"/>
          </w:tcPr>
          <w:p w14:paraId="73AEB498" w14:textId="77777777" w:rsidR="005C74E0" w:rsidRPr="00FE6A55" w:rsidRDefault="005C74E0" w:rsidP="00FC0616">
            <w:pPr>
              <w:pStyle w:val="Accessibilitypara"/>
            </w:pPr>
            <w:r>
              <w:t xml:space="preserve">To receive this document in </w:t>
            </w:r>
            <w:r w:rsidRPr="00FE6A55">
              <w:t xml:space="preserve">another format, phone 1800 034 280, using the National Relay Service 13 36 77 if required, or </w:t>
            </w:r>
            <w:hyperlink r:id="rId19" w:history="1">
              <w:r w:rsidRPr="001C0A0D">
                <w:rPr>
                  <w:rStyle w:val="Hyperlink"/>
                  <w:u w:val="none"/>
                </w:rPr>
                <w:t>email the Cemetery Sector Governance Support Unit</w:t>
              </w:r>
            </w:hyperlink>
            <w:r w:rsidRPr="00FE6A55">
              <w:t xml:space="preserve"> &lt;cemeteries@health.vic.gov.au&gt;.</w:t>
            </w:r>
          </w:p>
          <w:p w14:paraId="10531D7D" w14:textId="77777777" w:rsidR="005C74E0" w:rsidRPr="00FE6A55" w:rsidRDefault="005C74E0" w:rsidP="00FC0616">
            <w:pPr>
              <w:pStyle w:val="Imprint"/>
              <w:rPr>
                <w:color w:val="auto"/>
              </w:rPr>
            </w:pPr>
            <w:r w:rsidRPr="00FE6A55">
              <w:t>Authorised and published by the Victorian Government, 1</w:t>
            </w:r>
            <w:r w:rsidRPr="00FE6A55">
              <w:rPr>
                <w:color w:val="auto"/>
              </w:rPr>
              <w:t xml:space="preserve"> Treasury Place, Melbourne.</w:t>
            </w:r>
          </w:p>
          <w:p w14:paraId="5F9EF809" w14:textId="670243BB" w:rsidR="005C74E0" w:rsidRPr="00FE6A55" w:rsidRDefault="005C74E0" w:rsidP="00FC0616">
            <w:pPr>
              <w:pStyle w:val="Imprint"/>
              <w:rPr>
                <w:color w:val="auto"/>
              </w:rPr>
            </w:pPr>
            <w:r w:rsidRPr="00FE6A55">
              <w:rPr>
                <w:color w:val="auto"/>
              </w:rPr>
              <w:t xml:space="preserve">© State of Victoria, Australia, Department of Health, </w:t>
            </w:r>
            <w:r>
              <w:rPr>
                <w:color w:val="auto"/>
              </w:rPr>
              <w:t>March 2022</w:t>
            </w:r>
            <w:r w:rsidRPr="00FE6A55">
              <w:rPr>
                <w:color w:val="auto"/>
              </w:rPr>
              <w:t>.</w:t>
            </w:r>
          </w:p>
          <w:p w14:paraId="709E50E0" w14:textId="23CEE4B2" w:rsidR="005C74E0" w:rsidRDefault="005C74E0" w:rsidP="00FC0616">
            <w:pPr>
              <w:pStyle w:val="Imprint"/>
            </w:pPr>
            <w:r w:rsidRPr="001C0A0D">
              <w:t xml:space="preserve">ISBN </w:t>
            </w:r>
            <w:r w:rsidR="00647BBA" w:rsidRPr="00647BBA">
              <w:t>978-1-76096-749-9</w:t>
            </w:r>
            <w:r w:rsidRPr="001C0A0D">
              <w:t xml:space="preserve"> (pdf/online/MS word)</w:t>
            </w:r>
          </w:p>
          <w:p w14:paraId="049198E4" w14:textId="1FA7F962" w:rsidR="005C74E0" w:rsidRDefault="005C74E0" w:rsidP="00FC0616">
            <w:pPr>
              <w:pStyle w:val="Imprint"/>
            </w:pPr>
            <w:r w:rsidRPr="00FE6A55">
              <w:t xml:space="preserve">Available at </w:t>
            </w:r>
            <w:hyperlink r:id="rId20" w:history="1">
              <w:r w:rsidRPr="001C0A0D">
                <w:rPr>
                  <w:rStyle w:val="Hyperlink"/>
                  <w:u w:val="none"/>
                </w:rPr>
                <w:t>health.vic</w:t>
              </w:r>
            </w:hyperlink>
            <w:r w:rsidRPr="00FE6A55">
              <w:t xml:space="preserve"> &lt;</w:t>
            </w:r>
            <w:r w:rsidR="00FC344A" w:rsidRPr="00FC344A">
              <w:t>https://www.health.vic.gov.au/cemeteries-and-crematoria/right-of-interment</w:t>
            </w:r>
            <w:r w:rsidRPr="00FE6A55">
              <w:t>&gt;</w:t>
            </w:r>
          </w:p>
        </w:tc>
      </w:tr>
      <w:bookmarkEnd w:id="0"/>
    </w:tbl>
    <w:p w14:paraId="5B97151E" w14:textId="77777777" w:rsidR="00162CA9" w:rsidRPr="005C74E0" w:rsidRDefault="00162CA9" w:rsidP="005C74E0">
      <w:pPr>
        <w:pStyle w:val="Body"/>
        <w:spacing w:after="0" w:line="240" w:lineRule="auto"/>
        <w:rPr>
          <w:sz w:val="8"/>
          <w:szCs w:val="6"/>
        </w:rPr>
      </w:pPr>
    </w:p>
    <w:sectPr w:rsidR="00162CA9" w:rsidRPr="005C74E0" w:rsidSect="00E62622">
      <w:footerReference w:type="default" r:id="rId21"/>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07897" w14:textId="77777777" w:rsidR="00A276A9" w:rsidRDefault="00A276A9">
      <w:r>
        <w:separator/>
      </w:r>
    </w:p>
  </w:endnote>
  <w:endnote w:type="continuationSeparator" w:id="0">
    <w:p w14:paraId="2364F5A9" w14:textId="77777777" w:rsidR="00A276A9" w:rsidRDefault="00A27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NewRomanPS">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C96FF" w14:textId="77777777" w:rsidR="00647BBA" w:rsidRDefault="00647B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381D7"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1F4FC8A0" wp14:editId="52D05A65">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1E28BE58" wp14:editId="1C1AEDCB">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BCAF4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28BE5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72BCAF4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4A189"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50214496" wp14:editId="2750FF0B">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1054F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0214496"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011054F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62EEE"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69550696" wp14:editId="7DEA8E2B">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D83D20"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9550696"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nDsAIAAEwFAAAOAAAAZHJzL2Uyb0RvYy54bWysVE1v2zAMvQ/YfxB02Gmr7ebL8eoUWYqs&#10;BdI2QDr0rMhybMAWVUlpnA3776NkO+26nYZdbIqkHslHUheXTV2RZ6FNCTKl0VlIiZAcslLuUvrt&#10;YfkppsRYJjNWgRQpPQpDL2fv310cVCLOoYAqE5ogiDTJQaW0sFYlQWB4IWpmzkAJicYcdM0sHvUu&#10;yDQ7IHpdBedhOA4OoDOlgQtjUHvVGunM4+e54PY+z42wpEop5mb9V/vv1n2D2QVLdpqpouRdGuwf&#10;sqhZKTHoCeqKWUb2uvwDqi65BgO5PeNQB5DnJRe+BqwmCt9UsymYEr4WJMeoE03m/8Hyu+e1JmWW&#10;0gklktXYotvNzXpxmw8ng+FgnLE4jqdItMhG42EskMNMGI4M/vjwtAf7+ZqZYgGZaE/JNBxORvFg&#10;HH3szKLcFbYzxkMckM7wWGa26PSj6eikX1eMi1rI/k7rsgSwQrdyB3AjM9F0AO1vrcua6eNvXhuc&#10;ABzNzm/Q3X0A1WnCU+CVyPuYqPzpJuOgTIIEbRRSZJsv0OCE93qDStfwJte1+2MrCdqRn+NprkRj&#10;CUflZDQOBxGaONoGUTSJRw4meLmttLFfBdTECSnVmLUfJ/a8MrZ17V1cMAnLsqr87FaSHFI6HoxC&#10;f+FkQfBKYgxXQ5urk2yzbXy3z/s6tpAdsTwN7WoYxZcl5rBixq6Zxl3AtHG/7T1+8gowFnQSJQXo&#10;73/TO38cUbRScsDdSql52jMtKKluJA7vNBoOEdb6Awr6tXbba+W+XgCubYQviOJedL626sVcQ/2I&#10;6z930dDEJMeYKd324sLiCQ34fHAxn3sZ104xu5IbxR20Y9Mx+9A8Mq06+i027g767WPJmy60vm0f&#10;5nsLeelb5Pht2exox5X1Te6eF/cmvD57r5dHcPYL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AkqScOwAgAATAUAAA4A&#10;AAAAAAAAAAAAAAAALgIAAGRycy9lMm9Eb2MueG1sUEsBAi0AFAAGAAgAAAAhAEgNXprfAAAACwEA&#10;AA8AAAAAAAAAAAAAAAAACgUAAGRycy9kb3ducmV2LnhtbFBLBQYAAAAABAAEAPMAAAAWBgAAAAA=&#10;" o:allowincell="f" filled="f" stroked="f" strokeweight=".5pt">
              <v:textbox inset=",0,,0">
                <w:txbxContent>
                  <w:p w14:paraId="15D83D20"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C8FC3" w14:textId="77777777" w:rsidR="00A276A9" w:rsidRDefault="00A276A9" w:rsidP="002862F1">
      <w:pPr>
        <w:spacing w:before="120"/>
      </w:pPr>
      <w:r>
        <w:separator/>
      </w:r>
    </w:p>
  </w:footnote>
  <w:footnote w:type="continuationSeparator" w:id="0">
    <w:p w14:paraId="7C23E893" w14:textId="77777777" w:rsidR="00A276A9" w:rsidRDefault="00A276A9">
      <w:r>
        <w:continuationSeparator/>
      </w:r>
    </w:p>
  </w:footnote>
  <w:footnote w:id="1">
    <w:p w14:paraId="5F5CF48D" w14:textId="3D6BC8A2" w:rsidR="00194E9C" w:rsidRDefault="00194E9C">
      <w:pPr>
        <w:pStyle w:val="FootnoteText"/>
      </w:pPr>
      <w:r>
        <w:rPr>
          <w:rStyle w:val="FootnoteReference"/>
        </w:rPr>
        <w:footnoteRef/>
      </w:r>
      <w:r>
        <w:t xml:space="preserve"> More information about the Secretary’s directions power is available on the </w:t>
      </w:r>
      <w:hyperlink r:id="rId1" w:history="1">
        <w:r w:rsidRPr="00194E9C">
          <w:rPr>
            <w:rStyle w:val="Hyperlink"/>
          </w:rPr>
          <w:t>department’s website</w:t>
        </w:r>
      </w:hyperlink>
      <w:r>
        <w:t xml:space="preserve"> &lt;</w:t>
      </w:r>
      <w:r w:rsidRPr="00194E9C">
        <w:t>https://www.health.vic.gov.au/cemeteries-and-crematoria/seeking-variation-or-forced-surrender-of-a-right-of-interment-held-by</w:t>
      </w:r>
      <w: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B797A" w14:textId="77777777" w:rsidR="00647BBA" w:rsidRDefault="00647B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53A95"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8EE2" w14:textId="77777777" w:rsidR="00647BBA" w:rsidRDefault="00647B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33066" w14:textId="09ACD0B9" w:rsidR="00E261B3" w:rsidRPr="0051568D" w:rsidRDefault="00A96C64" w:rsidP="0011701A">
    <w:pPr>
      <w:pStyle w:val="Header"/>
    </w:pPr>
    <w:r>
      <w:t>Managing the voluntary surrender of a right of interment</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17E"/>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473CB"/>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247"/>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4E9C"/>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A4C90"/>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3BD"/>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15F9"/>
    <w:rsid w:val="003B408A"/>
    <w:rsid w:val="003B5733"/>
    <w:rsid w:val="003C08A2"/>
    <w:rsid w:val="003C2045"/>
    <w:rsid w:val="003C43A1"/>
    <w:rsid w:val="003C4FC0"/>
    <w:rsid w:val="003C55F4"/>
    <w:rsid w:val="003C7897"/>
    <w:rsid w:val="003C7A3F"/>
    <w:rsid w:val="003D2766"/>
    <w:rsid w:val="003D2A74"/>
    <w:rsid w:val="003D3E8F"/>
    <w:rsid w:val="003D6475"/>
    <w:rsid w:val="003E0518"/>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00C0"/>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0287"/>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97965"/>
    <w:rsid w:val="005A479D"/>
    <w:rsid w:val="005B1C6D"/>
    <w:rsid w:val="005B21B6"/>
    <w:rsid w:val="005B3A08"/>
    <w:rsid w:val="005B7A63"/>
    <w:rsid w:val="005C0955"/>
    <w:rsid w:val="005C49DA"/>
    <w:rsid w:val="005C50F3"/>
    <w:rsid w:val="005C54B5"/>
    <w:rsid w:val="005C5D80"/>
    <w:rsid w:val="005C5D91"/>
    <w:rsid w:val="005C74E0"/>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47BBA"/>
    <w:rsid w:val="006505BD"/>
    <w:rsid w:val="006508EA"/>
    <w:rsid w:val="0065092E"/>
    <w:rsid w:val="006557A7"/>
    <w:rsid w:val="00656290"/>
    <w:rsid w:val="006608D8"/>
    <w:rsid w:val="006621D7"/>
    <w:rsid w:val="0066302A"/>
    <w:rsid w:val="00667770"/>
    <w:rsid w:val="00670597"/>
    <w:rsid w:val="006706D0"/>
    <w:rsid w:val="00673118"/>
    <w:rsid w:val="00677574"/>
    <w:rsid w:val="0068454C"/>
    <w:rsid w:val="00691B62"/>
    <w:rsid w:val="006933B5"/>
    <w:rsid w:val="00693D14"/>
    <w:rsid w:val="0069691A"/>
    <w:rsid w:val="00696F27"/>
    <w:rsid w:val="006A18C2"/>
    <w:rsid w:val="006A3383"/>
    <w:rsid w:val="006B077C"/>
    <w:rsid w:val="006B4458"/>
    <w:rsid w:val="006B6803"/>
    <w:rsid w:val="006D0F16"/>
    <w:rsid w:val="006D2A3F"/>
    <w:rsid w:val="006D2FBC"/>
    <w:rsid w:val="006E0541"/>
    <w:rsid w:val="006E138B"/>
    <w:rsid w:val="006F0330"/>
    <w:rsid w:val="006F1FDC"/>
    <w:rsid w:val="006F6B8C"/>
    <w:rsid w:val="006F7E9F"/>
    <w:rsid w:val="007013EF"/>
    <w:rsid w:val="007055BD"/>
    <w:rsid w:val="00714F4C"/>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B5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2E6"/>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000"/>
    <w:rsid w:val="0089397F"/>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5B85"/>
    <w:rsid w:val="008D6DCF"/>
    <w:rsid w:val="008E3DE9"/>
    <w:rsid w:val="008E4376"/>
    <w:rsid w:val="008E7A0A"/>
    <w:rsid w:val="008E7B49"/>
    <w:rsid w:val="008F039B"/>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62C6"/>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76A9"/>
    <w:rsid w:val="00A330BB"/>
    <w:rsid w:val="00A44882"/>
    <w:rsid w:val="00A45125"/>
    <w:rsid w:val="00A54715"/>
    <w:rsid w:val="00A6061C"/>
    <w:rsid w:val="00A62D44"/>
    <w:rsid w:val="00A67263"/>
    <w:rsid w:val="00A7161C"/>
    <w:rsid w:val="00A77AA3"/>
    <w:rsid w:val="00A8236D"/>
    <w:rsid w:val="00A854EB"/>
    <w:rsid w:val="00A872E5"/>
    <w:rsid w:val="00A91406"/>
    <w:rsid w:val="00A96C64"/>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47F4"/>
    <w:rsid w:val="00B75646"/>
    <w:rsid w:val="00B90729"/>
    <w:rsid w:val="00B907DA"/>
    <w:rsid w:val="00B94CD5"/>
    <w:rsid w:val="00B950BC"/>
    <w:rsid w:val="00B9714C"/>
    <w:rsid w:val="00BA29AD"/>
    <w:rsid w:val="00BA33CF"/>
    <w:rsid w:val="00BA3F8D"/>
    <w:rsid w:val="00BB7A10"/>
    <w:rsid w:val="00BC3E8F"/>
    <w:rsid w:val="00BC60BE"/>
    <w:rsid w:val="00BC63D9"/>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1B99"/>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4E94"/>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658"/>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4717E"/>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4BA"/>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28E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4F0E"/>
    <w:rsid w:val="00F76CAB"/>
    <w:rsid w:val="00F772C6"/>
    <w:rsid w:val="00F808DB"/>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44A"/>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37107F1"/>
  <w15:docId w15:val="{507C03EF-7BB7-4F28-A71F-2B1498B2B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99"/>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table" w:customStyle="1" w:styleId="CTTableHeadersOn">
    <w:name w:val="CT Table Headers On"/>
    <w:basedOn w:val="TableNormal"/>
    <w:uiPriority w:val="99"/>
    <w:rsid w:val="004800C0"/>
    <w:rPr>
      <w:rFonts w:ascii="Arial" w:hAnsi="Arial"/>
    </w:rPr>
    <w:tblPr>
      <w:tblInd w:w="113" w:type="dxa"/>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Pr>
    <w:trPr>
      <w:cantSplit/>
    </w:trPr>
    <w:tcPr>
      <w:shd w:val="clear" w:color="auto" w:fill="auto"/>
    </w:tcPr>
    <w:tblStylePr w:type="firstRow">
      <w:tblPr/>
      <w:trPr>
        <w:cantSplit w:val="0"/>
      </w:trPr>
      <w:tcPr>
        <w:tcBorders>
          <w:insideV w:val="single" w:sz="4" w:space="0" w:color="FFFFFF"/>
        </w:tcBorders>
        <w:shd w:val="clear" w:color="auto" w:fill="007B4B"/>
        <w:vAlign w:val="bottom"/>
      </w:tcPr>
    </w:tblStylePr>
  </w:style>
  <w:style w:type="table" w:customStyle="1" w:styleId="TableGrid3">
    <w:name w:val="Table Grid3"/>
    <w:basedOn w:val="TableNormal"/>
    <w:next w:val="TableGrid"/>
    <w:uiPriority w:val="59"/>
    <w:rsid w:val="004800C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ealth.vic.gov.au/cemeteries-and-crematoria/right-of-inter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emeteries@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health.vic.gov.au/cemeteries-and-crematoria/seeking-variation-or-forced-surrender-of-a-right-of-interment-held-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7" ma:contentTypeDescription="Create a new document." ma:contentTypeScope="" ma:versionID="6c1de533363d92114b7778a0fbbdc267">
  <xsd:schema xmlns:xsd="http://www.w3.org/2001/XMLSchema" xmlns:xs="http://www.w3.org/2001/XMLSchema" xmlns:p="http://schemas.microsoft.com/office/2006/metadata/properties" xmlns:ns2="6371cb4f-6914-47b5-91ad-9d8989e82aef" xmlns:ns3="5ef5d2a5-5e0a-4ee3-8ef3-5bcda44265f1" targetNamespace="http://schemas.microsoft.com/office/2006/metadata/properties" ma:root="true" ma:fieldsID="52123a49a18d1ab2adfc150ebacd389a" ns2:_="" ns3:_="">
    <xsd:import namespace="6371cb4f-6914-47b5-91ad-9d8989e82aef"/>
    <xsd:import namespace="5ef5d2a5-5e0a-4ee3-8ef3-5bcda44265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7AEF7986-C0FA-47ED-BE00-1D124AC4F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Managing the voluntary surrender of a right of interment</vt:lpstr>
    </vt:vector>
  </TitlesOfParts>
  <Manager/>
  <Company>Victoria State Government, Department of Health</Company>
  <LinksUpToDate>false</LinksUpToDate>
  <CharactersWithSpaces>6741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the voluntary surrender of a right of interment</dc:title>
  <dc:subject>Managing the voluntary surrender of a right of interment</dc:subject>
  <dc:creator>Cemetery Sector Governance Support Unit</dc:creator>
  <cp:keywords>voluntary surrender, right of interment, Cemeteries, victoria</cp:keywords>
  <dc:description/>
  <cp:lastModifiedBy>Anna Ravenscroft (Health)</cp:lastModifiedBy>
  <cp:revision>3</cp:revision>
  <cp:lastPrinted>2020-03-30T03:28:00Z</cp:lastPrinted>
  <dcterms:created xsi:type="dcterms:W3CDTF">2022-03-02T04:27:00Z</dcterms:created>
  <dcterms:modified xsi:type="dcterms:W3CDTF">2022-03-02T04:28:00Z</dcterms:modified>
  <cp:category>Fact 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2022-03-02T04:28:45Z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