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0A0E" w14:textId="77777777" w:rsidR="0074696E" w:rsidRPr="004C6EEE" w:rsidRDefault="0074696E" w:rsidP="00EC40D5">
      <w:pPr>
        <w:pStyle w:val="Sectionbreakfirstpage"/>
      </w:pPr>
    </w:p>
    <w:p w14:paraId="75696D0F"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29782450" wp14:editId="0115D12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C2C6647" w14:textId="77777777" w:rsidTr="00B07FF7">
        <w:trPr>
          <w:trHeight w:val="622"/>
        </w:trPr>
        <w:tc>
          <w:tcPr>
            <w:tcW w:w="10348" w:type="dxa"/>
            <w:tcMar>
              <w:top w:w="1531" w:type="dxa"/>
              <w:left w:w="0" w:type="dxa"/>
              <w:right w:w="0" w:type="dxa"/>
            </w:tcMar>
          </w:tcPr>
          <w:p w14:paraId="6889DE92" w14:textId="5D4525A4" w:rsidR="003B5733" w:rsidRPr="003B5733" w:rsidRDefault="00052281" w:rsidP="00052281">
            <w:pPr>
              <w:pStyle w:val="Documenttitle"/>
              <w:spacing w:after="120"/>
            </w:pPr>
            <w:r>
              <w:t>Updating historical right of interment records</w:t>
            </w:r>
          </w:p>
        </w:tc>
      </w:tr>
      <w:tr w:rsidR="003B5733" w14:paraId="58DF82A9" w14:textId="77777777" w:rsidTr="00B07FF7">
        <w:tc>
          <w:tcPr>
            <w:tcW w:w="10348" w:type="dxa"/>
          </w:tcPr>
          <w:p w14:paraId="1E5C601A" w14:textId="42F9FA35" w:rsidR="003B5733" w:rsidRPr="00A1389F" w:rsidRDefault="00052281" w:rsidP="0094634B">
            <w:pPr>
              <w:pStyle w:val="Documentsubtitle"/>
            </w:pPr>
            <w:r>
              <w:t>Guidance for cemetery trusts</w:t>
            </w:r>
          </w:p>
        </w:tc>
      </w:tr>
      <w:tr w:rsidR="003B5733" w14:paraId="6D667FF4" w14:textId="77777777" w:rsidTr="00B07FF7">
        <w:tc>
          <w:tcPr>
            <w:tcW w:w="10348" w:type="dxa"/>
          </w:tcPr>
          <w:p w14:paraId="11A47699" w14:textId="77777777" w:rsidR="003B5733" w:rsidRPr="001E5058" w:rsidRDefault="002E49EC" w:rsidP="001E5058">
            <w:pPr>
              <w:pStyle w:val="Bannermarking"/>
            </w:pPr>
            <w:r>
              <w:fldChar w:fldCharType="begin"/>
            </w:r>
            <w:r>
              <w:instrText>FILLIN  "Type the protective marking" \d OFFICIAL \o  \* MERGEFORMAT</w:instrText>
            </w:r>
            <w:r>
              <w:fldChar w:fldCharType="separate"/>
            </w:r>
            <w:r w:rsidR="00052281">
              <w:t>OFFICIAL</w:t>
            </w:r>
            <w:r>
              <w:fldChar w:fldCharType="end"/>
            </w:r>
          </w:p>
        </w:tc>
      </w:tr>
    </w:tbl>
    <w:p w14:paraId="6B17514D" w14:textId="769E4976" w:rsidR="007173CA" w:rsidRDefault="007173CA" w:rsidP="00D079AA">
      <w:pPr>
        <w:pStyle w:val="Body"/>
      </w:pPr>
    </w:p>
    <w:p w14:paraId="7896DB86"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A46057C" w14:textId="249E0B23" w:rsidR="00B06F5D" w:rsidRPr="00B06F5D" w:rsidRDefault="00B06F5D" w:rsidP="00F317B1">
      <w:pPr>
        <w:pStyle w:val="Body"/>
        <w:spacing w:before="360"/>
        <w:rPr>
          <w:rStyle w:val="Emphasis"/>
          <w:b/>
          <w:bCs/>
          <w:i w:val="0"/>
          <w:iCs w:val="0"/>
        </w:rPr>
      </w:pPr>
      <w:bookmarkStart w:id="0" w:name="_Hlk41913885"/>
      <w:r w:rsidRPr="00B06F5D">
        <w:rPr>
          <w:rStyle w:val="Emphasis"/>
          <w:b/>
          <w:bCs/>
          <w:i w:val="0"/>
          <w:iCs w:val="0"/>
        </w:rPr>
        <w:t xml:space="preserve">Disclaimer: This guidance does not constitute legal advice. Interested parties may wish to seek independent legal advice when seeking to update historical right of interment records. </w:t>
      </w:r>
    </w:p>
    <w:p w14:paraId="4E70A647" w14:textId="518E8B75" w:rsidR="00F32368" w:rsidRDefault="00052281" w:rsidP="00052281">
      <w:pPr>
        <w:pStyle w:val="Heading1"/>
      </w:pPr>
      <w:r>
        <w:t>Introduction</w:t>
      </w:r>
    </w:p>
    <w:p w14:paraId="4B492572" w14:textId="1A3CA4AA" w:rsidR="00155E90" w:rsidRDefault="00052281" w:rsidP="00155E90">
      <w:pPr>
        <w:pStyle w:val="Body"/>
      </w:pPr>
      <w:r>
        <w:t xml:space="preserve">Victorian cemetery trusts manage </w:t>
      </w:r>
      <w:r w:rsidR="004636F1">
        <w:t xml:space="preserve">right of interment </w:t>
      </w:r>
      <w:r>
        <w:t>records for the public cemeteries under their control</w:t>
      </w:r>
      <w:r w:rsidR="00CC056A">
        <w:t xml:space="preserve"> and m</w:t>
      </w:r>
      <w:r w:rsidR="004636F1">
        <w:t xml:space="preserve">any of these records date back to the mid-1800s and early 1900s. </w:t>
      </w:r>
    </w:p>
    <w:p w14:paraId="363BE4C6" w14:textId="3080909E" w:rsidR="00155E90" w:rsidRDefault="004636F1" w:rsidP="00155E90">
      <w:pPr>
        <w:pStyle w:val="Body"/>
      </w:pPr>
      <w:r>
        <w:t xml:space="preserve">It is not uncommon for historical right of interment records to be lost, </w:t>
      </w:r>
      <w:r w:rsidR="00155E90">
        <w:t xml:space="preserve">accidentally </w:t>
      </w:r>
      <w:r>
        <w:t>destroyed</w:t>
      </w:r>
      <w:r w:rsidR="00155E90">
        <w:t>,</w:t>
      </w:r>
      <w:r>
        <w:t xml:space="preserve"> incomplete</w:t>
      </w:r>
      <w:r w:rsidR="00155E90">
        <w:t xml:space="preserve"> or out-of-date</w:t>
      </w:r>
      <w:r>
        <w:t>.</w:t>
      </w:r>
      <w:r w:rsidR="00155E90">
        <w:t xml:space="preserve"> This can create challenges for members of the public and cemetery trusts seeking to determine </w:t>
      </w:r>
      <w:r w:rsidR="00CC056A">
        <w:t>current</w:t>
      </w:r>
      <w:r w:rsidR="00155E90">
        <w:t xml:space="preserve"> right of interment holders for graves and other places of interment that were </w:t>
      </w:r>
      <w:r w:rsidR="00295772">
        <w:t>issued</w:t>
      </w:r>
      <w:r w:rsidR="00155E90">
        <w:t xml:space="preserve"> many years ago.</w:t>
      </w:r>
    </w:p>
    <w:p w14:paraId="1669CEE5" w14:textId="67A3DF49" w:rsidR="00052281" w:rsidRDefault="00052281" w:rsidP="00CC056A">
      <w:pPr>
        <w:pStyle w:val="Heading1"/>
      </w:pPr>
      <w:r>
        <w:t>Scope</w:t>
      </w:r>
    </w:p>
    <w:p w14:paraId="1495405E" w14:textId="478DEE98" w:rsidR="00352818" w:rsidRDefault="00352818" w:rsidP="00352818">
      <w:pPr>
        <w:pStyle w:val="Body"/>
      </w:pPr>
      <w:r>
        <w:t xml:space="preserve">This guidance applies to historical right of interment records only. </w:t>
      </w:r>
      <w:r w:rsidR="00CE17BC">
        <w:t>The department considers h</w:t>
      </w:r>
      <w:r>
        <w:t xml:space="preserve">istorical right of interment records </w:t>
      </w:r>
      <w:r w:rsidR="00CE17BC">
        <w:t xml:space="preserve">to be </w:t>
      </w:r>
      <w:r>
        <w:t>those where the recorded right of interment holder is either known to be deceased (for example, there is a record of the original holder’s interment in the trust’s records) or is very likely to be deceased (for example, the right of interment was purchased more than 75 years ago and the recorded holder is uncontactable).</w:t>
      </w:r>
    </w:p>
    <w:p w14:paraId="3CD307D4" w14:textId="77777777" w:rsidR="00352818" w:rsidRDefault="00352818" w:rsidP="00352818">
      <w:pPr>
        <w:pStyle w:val="Body"/>
      </w:pPr>
      <w:r>
        <w:t>This guidance does not apply where it is reasonable to assume that trust records are current as the right of interment was purchased within the past 75 years and there is no evidence that the recorded holder is deceased.</w:t>
      </w:r>
    </w:p>
    <w:p w14:paraId="22B1C740" w14:textId="5385F554" w:rsidR="00E35C72" w:rsidRDefault="00295772" w:rsidP="00295772">
      <w:pPr>
        <w:pStyle w:val="Heading1"/>
      </w:pPr>
      <w:r>
        <w:t>Managing enquiries from interested parties</w:t>
      </w:r>
    </w:p>
    <w:p w14:paraId="6ED75512" w14:textId="0D0411FB" w:rsidR="00295772" w:rsidRDefault="00941EBE" w:rsidP="009C69AF">
      <w:pPr>
        <w:pStyle w:val="Body"/>
      </w:pPr>
      <w:bookmarkStart w:id="1" w:name="_Hlk97018031"/>
      <w:bookmarkStart w:id="2" w:name="_Hlk97018067"/>
      <w:r>
        <w:t xml:space="preserve">Members of the public may contact cemetery trusts seeking to determine who currently holds a right of interment </w:t>
      </w:r>
      <w:r w:rsidR="00295772">
        <w:t>that was issued many years ago</w:t>
      </w:r>
      <w:r>
        <w:t>.</w:t>
      </w:r>
      <w:bookmarkEnd w:id="1"/>
      <w:r>
        <w:t xml:space="preserve"> </w:t>
      </w:r>
      <w:r w:rsidR="00295772">
        <w:t>There are many reasons for requesting this information</w:t>
      </w:r>
      <w:r w:rsidR="00516B9E">
        <w:t xml:space="preserve">, </w:t>
      </w:r>
      <w:r w:rsidR="00263DE5">
        <w:t>for example</w:t>
      </w:r>
      <w:r w:rsidR="00516B9E">
        <w:t xml:space="preserve"> when </w:t>
      </w:r>
      <w:r w:rsidR="00521619">
        <w:t>someone wishes</w:t>
      </w:r>
      <w:r w:rsidR="00295772">
        <w:t xml:space="preserve"> to establish or alter a memorial on an ancestor’s grave</w:t>
      </w:r>
      <w:r w:rsidR="009C69AF">
        <w:t>.</w:t>
      </w:r>
    </w:p>
    <w:bookmarkEnd w:id="2"/>
    <w:p w14:paraId="57FCBA19" w14:textId="77777777" w:rsidR="009C69AF" w:rsidRDefault="009C69AF" w:rsidP="009C69AF">
      <w:pPr>
        <w:pStyle w:val="Heading2"/>
      </w:pPr>
      <w:r>
        <w:t>Step 1 – Review trust records</w:t>
      </w:r>
    </w:p>
    <w:p w14:paraId="422CE1EC" w14:textId="1FF5DAD4" w:rsidR="009C69AF" w:rsidRDefault="009C69AF" w:rsidP="009C69AF">
      <w:pPr>
        <w:pStyle w:val="Body"/>
      </w:pPr>
      <w:r>
        <w:t xml:space="preserve">The trust should review its records to determine if the trust holds any information </w:t>
      </w:r>
      <w:r w:rsidR="00F51705">
        <w:t>relevant</w:t>
      </w:r>
      <w:r>
        <w:t xml:space="preserve"> to the enquiry. </w:t>
      </w:r>
      <w:r w:rsidR="00516B9E">
        <w:t>Note that cemetery records must only be accessed by trust members and employees deemed eligible and suitable by the trust.</w:t>
      </w:r>
    </w:p>
    <w:p w14:paraId="5998599C" w14:textId="39730A9C" w:rsidR="009C69AF" w:rsidRDefault="009C69AF" w:rsidP="009C69AF">
      <w:pPr>
        <w:pStyle w:val="Body"/>
      </w:pPr>
      <w:r>
        <w:t xml:space="preserve">The trust may charge a fee for </w:t>
      </w:r>
      <w:r w:rsidR="007F1062">
        <w:t xml:space="preserve">searching its </w:t>
      </w:r>
      <w:r>
        <w:t xml:space="preserve">records, provided the department has approved and gazetted this fee. </w:t>
      </w:r>
    </w:p>
    <w:p w14:paraId="2CE710AA" w14:textId="6F5EB64E" w:rsidR="009C69AF" w:rsidRDefault="009C69AF" w:rsidP="009C69AF">
      <w:pPr>
        <w:pStyle w:val="Heading2"/>
      </w:pPr>
      <w:r>
        <w:lastRenderedPageBreak/>
        <w:t>Step 2 – Privacy considerations</w:t>
      </w:r>
    </w:p>
    <w:p w14:paraId="186648F5" w14:textId="681F9367" w:rsidR="00F51705" w:rsidRPr="00361F2C" w:rsidRDefault="00A00A87" w:rsidP="00F51705">
      <w:pPr>
        <w:pStyle w:val="Body"/>
      </w:pPr>
      <w:r w:rsidRPr="00361F2C">
        <w:t>Under the provisions of the</w:t>
      </w:r>
      <w:r w:rsidRPr="00C429AD">
        <w:rPr>
          <w:rStyle w:val="Emphasis"/>
        </w:rPr>
        <w:t xml:space="preserve"> Privacy</w:t>
      </w:r>
      <w:r>
        <w:rPr>
          <w:rStyle w:val="Emphasis"/>
        </w:rPr>
        <w:t xml:space="preserve"> and Data Protection</w:t>
      </w:r>
      <w:r w:rsidRPr="00C429AD">
        <w:rPr>
          <w:rStyle w:val="Emphasis"/>
        </w:rPr>
        <w:t xml:space="preserve"> Act 20</w:t>
      </w:r>
      <w:r>
        <w:rPr>
          <w:rStyle w:val="Emphasis"/>
        </w:rPr>
        <w:t>14</w:t>
      </w:r>
      <w:r w:rsidRPr="00361F2C">
        <w:t>, trusts are required to protect the privacy of people from whom they collect personal information</w:t>
      </w:r>
      <w:r>
        <w:t>.</w:t>
      </w:r>
      <w:r w:rsidR="00F51705">
        <w:t xml:space="preserve"> </w:t>
      </w:r>
      <w:r>
        <w:t xml:space="preserve">The </w:t>
      </w:r>
      <w:r w:rsidRPr="00A00A87">
        <w:rPr>
          <w:rStyle w:val="Emphasis"/>
          <w:i w:val="0"/>
          <w:iCs w:val="0"/>
        </w:rPr>
        <w:t xml:space="preserve">Privacy and Data Protection </w:t>
      </w:r>
      <w:r w:rsidRPr="00361F2C">
        <w:t>Act protect</w:t>
      </w:r>
      <w:r>
        <w:t>s</w:t>
      </w:r>
      <w:r w:rsidRPr="00361F2C">
        <w:t xml:space="preserve"> the privacy of living persons and therefore do</w:t>
      </w:r>
      <w:r>
        <w:t>es</w:t>
      </w:r>
      <w:r w:rsidRPr="00361F2C">
        <w:t xml:space="preserve"> not apply to deceased persons.</w:t>
      </w:r>
      <w:r>
        <w:t xml:space="preserve"> However, </w:t>
      </w:r>
      <w:r w:rsidRPr="00A00A87">
        <w:t>information about a deceased person</w:t>
      </w:r>
      <w:r w:rsidR="00F51705">
        <w:t xml:space="preserve"> may</w:t>
      </w:r>
      <w:r w:rsidRPr="00A00A87">
        <w:t xml:space="preserve"> include personal information about the living</w:t>
      </w:r>
      <w:r w:rsidR="00F51705">
        <w:t xml:space="preserve">. </w:t>
      </w:r>
    </w:p>
    <w:p w14:paraId="051B6318" w14:textId="3653C69E" w:rsidR="00A00A87" w:rsidRDefault="009C69AF" w:rsidP="009C69AF">
      <w:pPr>
        <w:pStyle w:val="Body"/>
      </w:pPr>
      <w:r>
        <w:t xml:space="preserve">Before providing personal information to interested parties, the trust must </w:t>
      </w:r>
      <w:r w:rsidR="00A00A87">
        <w:t xml:space="preserve">ensure that </w:t>
      </w:r>
      <w:r w:rsidR="00A00A87" w:rsidRPr="00354C87">
        <w:t xml:space="preserve">it acts in accordance with the Information Privacy Principles (IPPs) established under the Privacy and Data Protection Act. More information about the IPPs is available on the </w:t>
      </w:r>
      <w:hyperlink r:id="rId19" w:history="1">
        <w:r w:rsidR="00A00A87" w:rsidRPr="00354C87">
          <w:rPr>
            <w:rStyle w:val="Hyperlink"/>
            <w:u w:val="none"/>
          </w:rPr>
          <w:t>Office of the Victorian Information Commissioner website</w:t>
        </w:r>
      </w:hyperlink>
      <w:r w:rsidR="00A00A87">
        <w:t xml:space="preserve"> &lt;</w:t>
      </w:r>
      <w:r w:rsidR="00A00A87" w:rsidRPr="00050798">
        <w:t>https://ovic.vic.gov.au/privacy/information-privacy-principles-full-text/</w:t>
      </w:r>
      <w:r w:rsidR="00A00A87">
        <w:t>&gt;.</w:t>
      </w:r>
    </w:p>
    <w:p w14:paraId="703F0518" w14:textId="643AED66" w:rsidR="00A00A87" w:rsidRDefault="00F51705" w:rsidP="009C69AF">
      <w:pPr>
        <w:pStyle w:val="Body"/>
      </w:pPr>
      <w:r>
        <w:t>Generally, trusts should not use information for any purpose other than the purpose for which it was originally collected and should not disclose personal information about living people without their consent.</w:t>
      </w:r>
    </w:p>
    <w:p w14:paraId="0E59074F" w14:textId="1D06AF0B" w:rsidR="009C69AF" w:rsidRDefault="009C69AF" w:rsidP="00045D69">
      <w:pPr>
        <w:pStyle w:val="Heading2"/>
      </w:pPr>
      <w:r>
        <w:t xml:space="preserve">Step 3 – Provide </w:t>
      </w:r>
      <w:r w:rsidR="00045D69">
        <w:t xml:space="preserve">copies of relevant </w:t>
      </w:r>
      <w:r w:rsidR="00521619">
        <w:t>records</w:t>
      </w:r>
    </w:p>
    <w:p w14:paraId="2D3A5544" w14:textId="35D8C8D7" w:rsidR="007F1062" w:rsidRDefault="00521619" w:rsidP="00941EBE">
      <w:pPr>
        <w:pStyle w:val="Body"/>
      </w:pPr>
      <w:r>
        <w:t xml:space="preserve">The trust may </w:t>
      </w:r>
      <w:r w:rsidR="007F1062">
        <w:t>make</w:t>
      </w:r>
      <w:r>
        <w:t xml:space="preserve"> copies </w:t>
      </w:r>
      <w:r w:rsidR="007F1062">
        <w:t xml:space="preserve">or extracts </w:t>
      </w:r>
      <w:r>
        <w:t>of records</w:t>
      </w:r>
      <w:r w:rsidR="007F1062">
        <w:t xml:space="preserve"> relevant to the enquiry</w:t>
      </w:r>
      <w:r>
        <w:t xml:space="preserve">. </w:t>
      </w:r>
      <w:r w:rsidR="007F1062">
        <w:t>Any personal information in the documents that the trust considers to be a privacy risk should be redacted.</w:t>
      </w:r>
    </w:p>
    <w:p w14:paraId="2FF024B3" w14:textId="3B55B9A5" w:rsidR="00045D69" w:rsidRDefault="007F1062" w:rsidP="00941EBE">
      <w:pPr>
        <w:pStyle w:val="Body"/>
      </w:pPr>
      <w:r>
        <w:t>The trust may then provide the information to the interested parties.</w:t>
      </w:r>
    </w:p>
    <w:p w14:paraId="08BA5A08" w14:textId="589DA111" w:rsidR="00295772" w:rsidRDefault="007F1062" w:rsidP="00F317B1">
      <w:pPr>
        <w:pStyle w:val="Heading2"/>
      </w:pPr>
      <w:r>
        <w:t xml:space="preserve">What happens if the trust has no </w:t>
      </w:r>
      <w:r w:rsidR="000D4B7E">
        <w:t>records relevant to the enquiry?</w:t>
      </w:r>
    </w:p>
    <w:p w14:paraId="766E9422" w14:textId="0CBB4475" w:rsidR="000D4B7E" w:rsidRDefault="000D4B7E" w:rsidP="000D4B7E">
      <w:pPr>
        <w:pStyle w:val="Body"/>
      </w:pPr>
      <w:r>
        <w:t>If, after a thorough search of its records, a trust determines that it holds no records relevant to the enquiry, the trust should visit the place of interment to determine if there is a memorial containing relevant information, such as the names of the deceased interred therein.</w:t>
      </w:r>
    </w:p>
    <w:p w14:paraId="6FF1D41F" w14:textId="5675748E" w:rsidR="000D4B7E" w:rsidRDefault="000D4B7E" w:rsidP="000D4B7E">
      <w:pPr>
        <w:pStyle w:val="Body"/>
      </w:pPr>
      <w:r>
        <w:t>The trust should refer the interested parties to the Public Records Office Victoria</w:t>
      </w:r>
      <w:r w:rsidR="00F317B1">
        <w:t xml:space="preserve"> (PROV)</w:t>
      </w:r>
      <w:r>
        <w:t xml:space="preserve"> for advice on conducting family research</w:t>
      </w:r>
      <w:r w:rsidR="00F317B1">
        <w:t xml:space="preserve">. More information is available on the </w:t>
      </w:r>
      <w:hyperlink r:id="rId20" w:history="1">
        <w:r w:rsidR="00F317B1" w:rsidRPr="00354C87">
          <w:rPr>
            <w:rStyle w:val="Hyperlink"/>
            <w:u w:val="none"/>
          </w:rPr>
          <w:t>PROV website</w:t>
        </w:r>
      </w:hyperlink>
      <w:r w:rsidR="00F317B1">
        <w:t xml:space="preserve"> &lt;</w:t>
      </w:r>
      <w:r w:rsidR="00F317B1" w:rsidRPr="00F317B1">
        <w:t>https://prov.vic.gov.au/explore-collection/explore-topic/family-history</w:t>
      </w:r>
      <w:r w:rsidR="00F317B1">
        <w:t>&gt;.</w:t>
      </w:r>
    </w:p>
    <w:p w14:paraId="6F8FAB78" w14:textId="513F949A" w:rsidR="007F1062" w:rsidRDefault="00F317B1" w:rsidP="00F317B1">
      <w:pPr>
        <w:pStyle w:val="Heading1"/>
      </w:pPr>
      <w:r>
        <w:t>Next steps</w:t>
      </w:r>
    </w:p>
    <w:p w14:paraId="106BA09A" w14:textId="360E2DD3" w:rsidR="00F317B1" w:rsidRDefault="00F317B1" w:rsidP="00184BFC">
      <w:pPr>
        <w:pStyle w:val="Body"/>
      </w:pPr>
      <w:bookmarkStart w:id="3" w:name="_Hlk98854016"/>
      <w:r>
        <w:t>Once the trust has responded to an enquiry for information about a right of interment</w:t>
      </w:r>
      <w:r w:rsidR="00516B9E">
        <w:t xml:space="preserve"> holder</w:t>
      </w:r>
      <w:r>
        <w:t>, i</w:t>
      </w:r>
      <w:r w:rsidR="00E35C72">
        <w:t xml:space="preserve">t is the responsibility of the interested parties </w:t>
      </w:r>
      <w:r w:rsidR="00516B9E">
        <w:t xml:space="preserve">to put together a case for who </w:t>
      </w:r>
      <w:r w:rsidR="003B47E9">
        <w:t xml:space="preserve">they </w:t>
      </w:r>
      <w:r w:rsidR="005B3B5C">
        <w:t>believe should be recorded as the current ho</w:t>
      </w:r>
      <w:r w:rsidR="004A2A96">
        <w:t>lder/s</w:t>
      </w:r>
      <w:r w:rsidR="00F45812">
        <w:t xml:space="preserve"> for </w:t>
      </w:r>
      <w:r w:rsidR="00516B9E">
        <w:t>the trust</w:t>
      </w:r>
      <w:r w:rsidR="00F45812">
        <w:t>’s</w:t>
      </w:r>
      <w:r w:rsidR="00516B9E">
        <w:t xml:space="preserve"> consideration.</w:t>
      </w:r>
    </w:p>
    <w:bookmarkEnd w:id="3"/>
    <w:p w14:paraId="0D7025D0" w14:textId="02A80E47" w:rsidR="00F45812" w:rsidRDefault="00516B9E" w:rsidP="00F45812">
      <w:pPr>
        <w:pStyle w:val="Body"/>
      </w:pPr>
      <w:r>
        <w:t xml:space="preserve">The trust has no role in conducting further research </w:t>
      </w:r>
      <w:r w:rsidR="00F45812">
        <w:t xml:space="preserve">but may be required to provide general information about the transfer of rights of interment where the recorded right of interment holder is deceased. The transfer of a right of interment following the death of </w:t>
      </w:r>
      <w:r w:rsidR="005E17A5">
        <w:t>a</w:t>
      </w:r>
      <w:r w:rsidR="00F45812">
        <w:t xml:space="preserve"> holder differs depending on whether there was one holder (a sole holder</w:t>
      </w:r>
      <w:r w:rsidR="00685A5D">
        <w:t>)</w:t>
      </w:r>
      <w:r w:rsidR="00F45812">
        <w:t xml:space="preserve"> or more than one holder (joint holders) as explained below.</w:t>
      </w:r>
    </w:p>
    <w:p w14:paraId="72B26791" w14:textId="46839D87" w:rsidR="00F45812" w:rsidRDefault="00F45812" w:rsidP="00F45812">
      <w:pPr>
        <w:pStyle w:val="Heading2"/>
      </w:pPr>
      <w:r>
        <w:t>Joint holder</w:t>
      </w:r>
    </w:p>
    <w:p w14:paraId="45D1349A" w14:textId="77777777" w:rsidR="00F45812" w:rsidRDefault="00F45812" w:rsidP="00F45812">
      <w:pPr>
        <w:pStyle w:val="Body"/>
      </w:pPr>
      <w:r>
        <w:t xml:space="preserve">When a joint right of interment holder dies, the right will likely be transferred to the surviving right holder(s) in accordance with the right of survivorship. </w:t>
      </w:r>
    </w:p>
    <w:p w14:paraId="798AC941" w14:textId="77777777" w:rsidR="00F45812" w:rsidRDefault="00F45812" w:rsidP="00F45812">
      <w:pPr>
        <w:pStyle w:val="Heading3"/>
      </w:pPr>
      <w:r>
        <w:t>Example</w:t>
      </w:r>
    </w:p>
    <w:p w14:paraId="04B3BECC" w14:textId="0DE8AA98" w:rsidR="00F45812" w:rsidRDefault="00F45812" w:rsidP="00F45812">
      <w:pPr>
        <w:pStyle w:val="Body"/>
      </w:pPr>
      <w:r>
        <w:t>A right of interment was issued in 1920 to three brothers. Two of the brothers died in the 1930s and the surviving brother became the sole holder of the right.</w:t>
      </w:r>
    </w:p>
    <w:p w14:paraId="7C7B3614" w14:textId="0584D827" w:rsidR="00F45812" w:rsidRDefault="00F45812" w:rsidP="00F45812">
      <w:pPr>
        <w:pStyle w:val="Heading2"/>
      </w:pPr>
      <w:r>
        <w:lastRenderedPageBreak/>
        <w:t>Sole holder</w:t>
      </w:r>
    </w:p>
    <w:p w14:paraId="27CBE530" w14:textId="1F917AEA" w:rsidR="00F45812" w:rsidRDefault="00F45812" w:rsidP="00F45812">
      <w:pPr>
        <w:pStyle w:val="Body"/>
      </w:pPr>
      <w:r>
        <w:t xml:space="preserve">When a sole right of interment holder dies, the right of interment will likely be transferred to the beneficiary of a will, or if no such arrangements have been made, the right of interment is transferred in accordance with the rules of intestacy. </w:t>
      </w:r>
      <w:r w:rsidR="00EC0051">
        <w:t xml:space="preserve">In lieu of a specific bequest leaving the right of interment to an identified person or persons, the right typically forms part of the deceased’s estate and is inherited by the beneficiary or beneficiaries of the estate. </w:t>
      </w:r>
      <w:r>
        <w:t xml:space="preserve">This could mean transfer </w:t>
      </w:r>
      <w:r w:rsidR="00EC0051">
        <w:t xml:space="preserve">of the right </w:t>
      </w:r>
      <w:r>
        <w:t xml:space="preserve">to one or multiple people. </w:t>
      </w:r>
    </w:p>
    <w:p w14:paraId="088EB67E" w14:textId="4888DBE8" w:rsidR="00F45812" w:rsidRDefault="00EC0051" w:rsidP="00EC0051">
      <w:pPr>
        <w:pStyle w:val="Heading3"/>
      </w:pPr>
      <w:r>
        <w:t>Example</w:t>
      </w:r>
    </w:p>
    <w:p w14:paraId="7CB03401" w14:textId="194FB35D" w:rsidR="00EC0051" w:rsidRDefault="00EC0051" w:rsidP="00F45812">
      <w:pPr>
        <w:pStyle w:val="Body"/>
      </w:pPr>
      <w:r>
        <w:t xml:space="preserve">Following on from the previous example, the third brother who became the sole holder of the right of interment had two daughters who inherited his estate when he died. He did not leave a specific bequest identifying who should inherit the right of interment. His </w:t>
      </w:r>
      <w:r w:rsidR="00997F70">
        <w:t xml:space="preserve">two </w:t>
      </w:r>
      <w:r>
        <w:t>daughters became joint holders of the right.</w:t>
      </w:r>
    </w:p>
    <w:p w14:paraId="71283695" w14:textId="16F36DC1" w:rsidR="00EC0051" w:rsidRDefault="009514A3" w:rsidP="00A91C62">
      <w:pPr>
        <w:pStyle w:val="Heading1"/>
      </w:pPr>
      <w:r>
        <w:t xml:space="preserve">Considering a </w:t>
      </w:r>
      <w:r w:rsidR="00A91C62">
        <w:t>request to u</w:t>
      </w:r>
      <w:r w:rsidR="00A91C62" w:rsidRPr="00A91C62">
        <w:t>pdat</w:t>
      </w:r>
      <w:r w:rsidR="00A91C62">
        <w:t>e</w:t>
      </w:r>
      <w:r w:rsidR="00A91C62" w:rsidRPr="00A91C62">
        <w:t xml:space="preserve"> historical right of interment records</w:t>
      </w:r>
    </w:p>
    <w:p w14:paraId="3FAB754F" w14:textId="5EA925F5" w:rsidR="00351F57" w:rsidRDefault="00FA728F" w:rsidP="006C7C1E">
      <w:pPr>
        <w:pStyle w:val="Body"/>
      </w:pPr>
      <w:r>
        <w:t>W</w:t>
      </w:r>
      <w:r w:rsidR="00264BB1">
        <w:t>hen</w:t>
      </w:r>
      <w:r>
        <w:t xml:space="preserve"> </w:t>
      </w:r>
      <w:r w:rsidR="00631B7D">
        <w:t>the trust receives a r</w:t>
      </w:r>
      <w:r w:rsidR="00631B7D" w:rsidRPr="00631B7D">
        <w:t xml:space="preserve">equest to update historical right of interment records </w:t>
      </w:r>
      <w:r w:rsidR="00570B58">
        <w:t xml:space="preserve">it </w:t>
      </w:r>
      <w:r w:rsidR="00815F5A">
        <w:t>will need</w:t>
      </w:r>
      <w:r w:rsidR="00EE3FF6">
        <w:t xml:space="preserve"> to</w:t>
      </w:r>
      <w:r w:rsidR="0090435B">
        <w:t xml:space="preserve"> </w:t>
      </w:r>
      <w:r w:rsidR="00815F5A">
        <w:t xml:space="preserve">consider </w:t>
      </w:r>
      <w:r w:rsidR="00B64DE1">
        <w:t xml:space="preserve">the </w:t>
      </w:r>
      <w:r w:rsidR="00473D93">
        <w:t xml:space="preserve">case put forward </w:t>
      </w:r>
      <w:r w:rsidR="0090435B">
        <w:t xml:space="preserve">and </w:t>
      </w:r>
      <w:r w:rsidR="00351F57">
        <w:t>determine</w:t>
      </w:r>
      <w:r w:rsidR="00D336A7">
        <w:t xml:space="preserve"> if </w:t>
      </w:r>
      <w:r w:rsidR="00EE3FF6">
        <w:t xml:space="preserve">it </w:t>
      </w:r>
      <w:r w:rsidR="00D336A7">
        <w:t>is satisfied that sufficient evidence has been provided</w:t>
      </w:r>
      <w:r w:rsidR="007631C6">
        <w:t>.</w:t>
      </w:r>
    </w:p>
    <w:p w14:paraId="79AF7E85" w14:textId="44BFC745" w:rsidR="00351F57" w:rsidRDefault="0090435B" w:rsidP="006C7C1E">
      <w:pPr>
        <w:pStyle w:val="Body"/>
      </w:pPr>
      <w:r>
        <w:t>Evidence may include (but is not limited to):</w:t>
      </w:r>
    </w:p>
    <w:p w14:paraId="0AF7F3D1" w14:textId="3CD3F79F" w:rsidR="008761EB" w:rsidRDefault="008A7A5A" w:rsidP="00570C78">
      <w:pPr>
        <w:pStyle w:val="Bullet1"/>
      </w:pPr>
      <w:r>
        <w:t>w</w:t>
      </w:r>
      <w:r w:rsidR="008761EB">
        <w:t>ills identifying beneficiaries of estate</w:t>
      </w:r>
      <w:r w:rsidR="00046130">
        <w:t>s</w:t>
      </w:r>
    </w:p>
    <w:p w14:paraId="65514834" w14:textId="1CEA5752" w:rsidR="008761EB" w:rsidRDefault="006D11D6" w:rsidP="00570C78">
      <w:pPr>
        <w:pStyle w:val="Bullet1"/>
      </w:pPr>
      <w:r>
        <w:t>d</w:t>
      </w:r>
      <w:r w:rsidR="008761EB">
        <w:t>eath certificates as evidence that family members have passed away and identification of their dependents</w:t>
      </w:r>
    </w:p>
    <w:p w14:paraId="4C506811" w14:textId="1C344647" w:rsidR="006D11D6" w:rsidRDefault="006D11D6" w:rsidP="00570C78">
      <w:pPr>
        <w:pStyle w:val="Bullet1"/>
      </w:pPr>
      <w:r>
        <w:t xml:space="preserve">family trees and other </w:t>
      </w:r>
      <w:r w:rsidR="00CB3461">
        <w:t>genealogical research</w:t>
      </w:r>
    </w:p>
    <w:p w14:paraId="1B2E14E8" w14:textId="5D37989B" w:rsidR="00A26C08" w:rsidRDefault="00A26C08" w:rsidP="00570C78">
      <w:pPr>
        <w:pStyle w:val="Bullet1"/>
      </w:pPr>
      <w:r>
        <w:t>correspondence</w:t>
      </w:r>
    </w:p>
    <w:p w14:paraId="32AFF836" w14:textId="77777777" w:rsidR="00AD3FC0" w:rsidRDefault="00CB3461" w:rsidP="00570C78">
      <w:pPr>
        <w:pStyle w:val="Bullet1"/>
      </w:pPr>
      <w:r>
        <w:t>s</w:t>
      </w:r>
      <w:r w:rsidR="008761EB">
        <w:t>tatutory declarations</w:t>
      </w:r>
      <w:r w:rsidR="00AD3FC0">
        <w:t>.</w:t>
      </w:r>
    </w:p>
    <w:p w14:paraId="07E0081F" w14:textId="77777777" w:rsidR="00EB4922" w:rsidRDefault="001C0610" w:rsidP="004A4A1C">
      <w:pPr>
        <w:pStyle w:val="Bodyafterbullets"/>
      </w:pPr>
      <w:r>
        <w:t>C</w:t>
      </w:r>
      <w:r w:rsidR="00DC28D6">
        <w:t xml:space="preserve">ertified copies of documents </w:t>
      </w:r>
      <w:r>
        <w:t xml:space="preserve">should be provided </w:t>
      </w:r>
      <w:r w:rsidR="00DC28D6">
        <w:t>where possible.</w:t>
      </w:r>
      <w:r w:rsidR="004A4A1C">
        <w:t xml:space="preserve"> </w:t>
      </w:r>
    </w:p>
    <w:p w14:paraId="56FF36F8" w14:textId="6B28660E" w:rsidR="003F06C6" w:rsidRDefault="00291125" w:rsidP="004A4A1C">
      <w:pPr>
        <w:pStyle w:val="Bodyafterbullets"/>
      </w:pPr>
      <w:r>
        <w:t xml:space="preserve">The trust may </w:t>
      </w:r>
      <w:r w:rsidR="005B29B9">
        <w:t xml:space="preserve">request </w:t>
      </w:r>
      <w:r w:rsidR="00BE0A3F">
        <w:t xml:space="preserve">interested parties </w:t>
      </w:r>
      <w:r w:rsidR="00580EE0">
        <w:t xml:space="preserve">provide </w:t>
      </w:r>
      <w:r w:rsidR="005B29B9">
        <w:t xml:space="preserve">statutory declarations to support </w:t>
      </w:r>
      <w:r w:rsidR="009E1FB5">
        <w:t xml:space="preserve">statements </w:t>
      </w:r>
      <w:r w:rsidR="00020631">
        <w:t xml:space="preserve">made </w:t>
      </w:r>
      <w:r w:rsidR="0003358F">
        <w:t>as part of their case</w:t>
      </w:r>
      <w:r w:rsidR="00136B77">
        <w:t xml:space="preserve"> indicating </w:t>
      </w:r>
      <w:r w:rsidR="009B6C7C">
        <w:t xml:space="preserve">why </w:t>
      </w:r>
      <w:r w:rsidR="001C0610">
        <w:t xml:space="preserve">they </w:t>
      </w:r>
      <w:r w:rsidR="008761EB">
        <w:t xml:space="preserve">believe </w:t>
      </w:r>
      <w:r w:rsidR="00AA635B">
        <w:t xml:space="preserve">they </w:t>
      </w:r>
      <w:r w:rsidR="008761EB">
        <w:t>have a claim to the right</w:t>
      </w:r>
      <w:r w:rsidR="00AA635B">
        <w:t xml:space="preserve"> of interment</w:t>
      </w:r>
      <w:r w:rsidR="001C7455">
        <w:t>.</w:t>
      </w:r>
    </w:p>
    <w:p w14:paraId="42AB1E4D" w14:textId="31B653F9" w:rsidR="007968B0" w:rsidRPr="00144BAB" w:rsidRDefault="00497687" w:rsidP="004A4A1C">
      <w:pPr>
        <w:pStyle w:val="Bodyafterbullets"/>
        <w:rPr>
          <w:b/>
          <w:bCs/>
        </w:rPr>
      </w:pPr>
      <w:r w:rsidRPr="00144BAB">
        <w:rPr>
          <w:b/>
          <w:bCs/>
        </w:rPr>
        <w:t xml:space="preserve">Note: </w:t>
      </w:r>
      <w:r w:rsidR="00ED5BAD">
        <w:rPr>
          <w:b/>
          <w:bCs/>
        </w:rPr>
        <w:t>It is recommended that t</w:t>
      </w:r>
      <w:r w:rsidR="00EC6005" w:rsidRPr="00144BAB">
        <w:rPr>
          <w:b/>
          <w:bCs/>
        </w:rPr>
        <w:t xml:space="preserve">he trust request a </w:t>
      </w:r>
      <w:r w:rsidR="008A7DD4" w:rsidRPr="00144BAB">
        <w:rPr>
          <w:b/>
          <w:bCs/>
        </w:rPr>
        <w:t xml:space="preserve">statutory declaration </w:t>
      </w:r>
      <w:r w:rsidR="001764D8" w:rsidRPr="00144BAB">
        <w:rPr>
          <w:b/>
          <w:bCs/>
        </w:rPr>
        <w:t xml:space="preserve">stating that the interested parties </w:t>
      </w:r>
      <w:r w:rsidR="005F75EF">
        <w:rPr>
          <w:b/>
          <w:bCs/>
        </w:rPr>
        <w:t>are aware</w:t>
      </w:r>
      <w:r w:rsidR="00B33548">
        <w:rPr>
          <w:b/>
          <w:bCs/>
        </w:rPr>
        <w:t xml:space="preserve"> that </w:t>
      </w:r>
      <w:r w:rsidR="001764D8" w:rsidRPr="00144BAB">
        <w:rPr>
          <w:b/>
          <w:bCs/>
        </w:rPr>
        <w:t xml:space="preserve">the trust reserves the right </w:t>
      </w:r>
      <w:r w:rsidR="00F44367" w:rsidRPr="00144BAB">
        <w:rPr>
          <w:b/>
          <w:bCs/>
        </w:rPr>
        <w:t xml:space="preserve">to review and reconsider its decision </w:t>
      </w:r>
      <w:r w:rsidR="00B33548">
        <w:rPr>
          <w:b/>
          <w:bCs/>
        </w:rPr>
        <w:t xml:space="preserve">at any time </w:t>
      </w:r>
      <w:r w:rsidR="005A6A2F">
        <w:rPr>
          <w:b/>
          <w:bCs/>
        </w:rPr>
        <w:t xml:space="preserve">which may result in </w:t>
      </w:r>
      <w:r w:rsidR="00702B54">
        <w:rPr>
          <w:b/>
          <w:bCs/>
        </w:rPr>
        <w:t xml:space="preserve">further </w:t>
      </w:r>
      <w:r w:rsidR="001764D8" w:rsidRPr="00144BAB">
        <w:rPr>
          <w:b/>
          <w:bCs/>
        </w:rPr>
        <w:t>update</w:t>
      </w:r>
      <w:r w:rsidR="005A6A2F">
        <w:rPr>
          <w:b/>
          <w:bCs/>
        </w:rPr>
        <w:t>s</w:t>
      </w:r>
      <w:r w:rsidR="005F75EF">
        <w:rPr>
          <w:b/>
          <w:bCs/>
        </w:rPr>
        <w:t xml:space="preserve"> to</w:t>
      </w:r>
      <w:r w:rsidR="001764D8" w:rsidRPr="00144BAB">
        <w:rPr>
          <w:b/>
          <w:bCs/>
        </w:rPr>
        <w:t xml:space="preserve"> right of interment records</w:t>
      </w:r>
      <w:r w:rsidRPr="00144BAB">
        <w:rPr>
          <w:b/>
          <w:bCs/>
        </w:rPr>
        <w:t>.</w:t>
      </w:r>
    </w:p>
    <w:p w14:paraId="60C63EFE" w14:textId="241B3460" w:rsidR="006930A6" w:rsidRDefault="00241E73" w:rsidP="00DC28D6">
      <w:pPr>
        <w:pStyle w:val="Body"/>
      </w:pPr>
      <w:r>
        <w:t xml:space="preserve">If the evidence indicates </w:t>
      </w:r>
      <w:r w:rsidR="00A87B9F">
        <w:t xml:space="preserve">multiple </w:t>
      </w:r>
      <w:r w:rsidR="00B40764">
        <w:t>interested parties have equal claim to the right of interment</w:t>
      </w:r>
      <w:r w:rsidR="00935F2D">
        <w:t xml:space="preserve">, the trust </w:t>
      </w:r>
      <w:r w:rsidR="00D121C0">
        <w:t xml:space="preserve">may request evidence </w:t>
      </w:r>
      <w:r w:rsidR="006A01C1">
        <w:t>to demonstrate that</w:t>
      </w:r>
      <w:r w:rsidR="009419FD">
        <w:t xml:space="preserve"> either</w:t>
      </w:r>
      <w:r w:rsidR="006A01C1">
        <w:t>:</w:t>
      </w:r>
    </w:p>
    <w:p w14:paraId="0FDE418B" w14:textId="77777777" w:rsidR="008E18D7" w:rsidRDefault="008E18D7" w:rsidP="008E18D7">
      <w:pPr>
        <w:pStyle w:val="Bullet1"/>
      </w:pPr>
      <w:r>
        <w:t>all interested parties with equal claim wish to be recorded as joint holders of the right, or</w:t>
      </w:r>
    </w:p>
    <w:p w14:paraId="2728C4D7" w14:textId="3411216C" w:rsidR="00610A1A" w:rsidRDefault="00610A1A" w:rsidP="006930A6">
      <w:pPr>
        <w:pStyle w:val="Bullet1"/>
      </w:pPr>
      <w:r>
        <w:t>all interested parties with equal claim agree that they wish a specified person or persons be recorded as the holder/s of the right</w:t>
      </w:r>
      <w:r w:rsidR="00655E79">
        <w:t>.</w:t>
      </w:r>
    </w:p>
    <w:p w14:paraId="5E9578C9" w14:textId="0B57F21D" w:rsidR="00DE1FA9" w:rsidRDefault="00611673" w:rsidP="00611673">
      <w:pPr>
        <w:pStyle w:val="Bodyafterbullets"/>
      </w:pPr>
      <w:r>
        <w:t>If the trust is satisfied with the case put forward, it may then agree to update its right of interment records</w:t>
      </w:r>
      <w:r w:rsidR="00DE1FA9">
        <w:t>.</w:t>
      </w:r>
    </w:p>
    <w:p w14:paraId="1112F9C1" w14:textId="77777777" w:rsidR="00E26386" w:rsidRDefault="00E26386" w:rsidP="00E26386">
      <w:pPr>
        <w:pStyle w:val="Body"/>
      </w:pPr>
      <w:r>
        <w:t xml:space="preserve">When a trust has agreed to update its records, it should provide information to the right of interment holder/s to ensure they are aware of and understand their rights and obligations. The trust may provide the holder/s with a copy of the </w:t>
      </w:r>
      <w:r w:rsidRPr="00FC53A6">
        <w:rPr>
          <w:i/>
          <w:iCs/>
        </w:rPr>
        <w:t>Right of interment permit fact sheet</w:t>
      </w:r>
      <w:r>
        <w:t xml:space="preserve"> and/or direct them to the </w:t>
      </w:r>
      <w:hyperlink r:id="rId21" w:history="1">
        <w:r w:rsidRPr="00354C87">
          <w:rPr>
            <w:rStyle w:val="Hyperlink"/>
            <w:u w:val="none"/>
          </w:rPr>
          <w:t>health.vic website</w:t>
        </w:r>
      </w:hyperlink>
      <w:r>
        <w:t xml:space="preserve"> &lt;</w:t>
      </w:r>
      <w:r w:rsidRPr="009A63A7">
        <w:t>https://www.health.vic.gov.au/cemeteries-and-crematoria/rights-of-interment</w:t>
      </w:r>
      <w:r>
        <w:t xml:space="preserve">&gt;. </w:t>
      </w:r>
    </w:p>
    <w:p w14:paraId="6AA8C90B" w14:textId="11D765A6" w:rsidR="001C0610" w:rsidRDefault="001C0610" w:rsidP="00DD3BA0">
      <w:pPr>
        <w:pStyle w:val="Heading1"/>
      </w:pPr>
      <w:r>
        <w:lastRenderedPageBreak/>
        <w:t>What happens if there is a dispute?</w:t>
      </w:r>
    </w:p>
    <w:p w14:paraId="20D56028" w14:textId="4DF78545" w:rsidR="006C7C1E" w:rsidRDefault="009E76C8" w:rsidP="006C7C1E">
      <w:pPr>
        <w:pStyle w:val="Body"/>
      </w:pPr>
      <w:r>
        <w:t>I</w:t>
      </w:r>
      <w:r w:rsidR="006C7C1E">
        <w:t xml:space="preserve">f there is a disagreement between </w:t>
      </w:r>
      <w:r w:rsidR="00A0261E">
        <w:t xml:space="preserve">interested parties, for example </w:t>
      </w:r>
      <w:r w:rsidR="003D11FB">
        <w:t xml:space="preserve">amongst </w:t>
      </w:r>
      <w:r w:rsidR="006C7C1E">
        <w:t>family members</w:t>
      </w:r>
      <w:r w:rsidR="00725EC8">
        <w:t>,</w:t>
      </w:r>
      <w:r w:rsidR="006C7C1E">
        <w:t xml:space="preserve"> about who </w:t>
      </w:r>
      <w:r w:rsidRPr="005F318C">
        <w:t>they believe should be recorded as the current holder/s</w:t>
      </w:r>
      <w:r w:rsidR="006C7C1E">
        <w:t xml:space="preserve">, it is the responsibility of the disputing parties to resolve their differences before the trust can consider a </w:t>
      </w:r>
      <w:r w:rsidR="00E21391">
        <w:t>request to update</w:t>
      </w:r>
      <w:r w:rsidR="006C7C1E">
        <w:t xml:space="preserve"> its records.</w:t>
      </w:r>
    </w:p>
    <w:p w14:paraId="233FD1D6" w14:textId="6610D003" w:rsidR="008640E5" w:rsidRDefault="0092172F" w:rsidP="00223E1C">
      <w:pPr>
        <w:pStyle w:val="Body"/>
      </w:pPr>
      <w:r>
        <w:t xml:space="preserve">The trust should remain independent and </w:t>
      </w:r>
      <w:r w:rsidR="00CC7DF2">
        <w:t>advise the disputing parties that the trust will not take any action until the dispute has been resolved.</w:t>
      </w:r>
      <w:r w:rsidR="00223E1C">
        <w:t xml:space="preserve"> </w:t>
      </w:r>
    </w:p>
    <w:p w14:paraId="0FBC9752" w14:textId="5866FA26" w:rsidR="00EC0051" w:rsidRDefault="008F6903" w:rsidP="00073BC5">
      <w:pPr>
        <w:pStyle w:val="Heading1"/>
      </w:pPr>
      <w:r>
        <w:t>R</w:t>
      </w:r>
      <w:r w:rsidR="00073BC5" w:rsidRPr="00A91C62">
        <w:t>ecord</w:t>
      </w:r>
      <w:r>
        <w:t xml:space="preserve"> keeping</w:t>
      </w:r>
    </w:p>
    <w:p w14:paraId="3A1AE12C" w14:textId="24C8AADB" w:rsidR="00A7670D" w:rsidRDefault="008A410E" w:rsidP="00F94F09">
      <w:pPr>
        <w:pStyle w:val="Body"/>
      </w:pPr>
      <w:r>
        <w:t>When the trust receives a r</w:t>
      </w:r>
      <w:r w:rsidRPr="00631B7D">
        <w:t>equest to update historical right of interment records</w:t>
      </w:r>
      <w:r>
        <w:t xml:space="preserve"> it is important that the </w:t>
      </w:r>
      <w:r w:rsidR="003F2926">
        <w:t xml:space="preserve">process is documented in the trust’s records. </w:t>
      </w:r>
      <w:r w:rsidR="00A7670D">
        <w:t xml:space="preserve">This includes documenting the </w:t>
      </w:r>
      <w:r w:rsidR="00226A53">
        <w:t>evidence provided</w:t>
      </w:r>
      <w:r w:rsidR="00103923">
        <w:t xml:space="preserve"> and the justifications for the </w:t>
      </w:r>
      <w:r w:rsidR="00F25C48">
        <w:t xml:space="preserve">trust’s </w:t>
      </w:r>
      <w:r w:rsidR="00103923">
        <w:t>decision.</w:t>
      </w:r>
    </w:p>
    <w:p w14:paraId="3B3E155C" w14:textId="410938EE" w:rsidR="0082623C" w:rsidRPr="00893F1B" w:rsidRDefault="00C8548D" w:rsidP="00893F1B">
      <w:pPr>
        <w:pStyle w:val="Body"/>
      </w:pPr>
      <w:r w:rsidRPr="00893F1B">
        <w:t xml:space="preserve">If the trust has agreed to update its records, </w:t>
      </w:r>
      <w:r w:rsidR="00155168" w:rsidRPr="00893F1B">
        <w:t xml:space="preserve">the </w:t>
      </w:r>
      <w:r w:rsidR="004C7560" w:rsidRPr="00893F1B">
        <w:t xml:space="preserve">reasons for </w:t>
      </w:r>
      <w:r w:rsidR="005D08F3" w:rsidRPr="00893F1B">
        <w:t xml:space="preserve">the update </w:t>
      </w:r>
      <w:r w:rsidR="00155168" w:rsidRPr="00893F1B">
        <w:t xml:space="preserve">should be </w:t>
      </w:r>
      <w:r w:rsidR="000C4E69" w:rsidRPr="00893F1B">
        <w:t>noted</w:t>
      </w:r>
      <w:r w:rsidR="005C5742" w:rsidRPr="00893F1B">
        <w:t xml:space="preserve"> in the right of interment register</w:t>
      </w:r>
      <w:r w:rsidR="00893F1B" w:rsidRPr="00893F1B">
        <w:t>.</w:t>
      </w:r>
      <w:r w:rsidR="00D65257" w:rsidRPr="00893F1B">
        <w:t xml:space="preserve"> </w:t>
      </w:r>
    </w:p>
    <w:p w14:paraId="582FAD43" w14:textId="77777777" w:rsidR="00893F1B" w:rsidRPr="00F94F09" w:rsidRDefault="00893F1B" w:rsidP="00893F1B">
      <w:pPr>
        <w:pStyle w:val="Body"/>
        <w:spacing w:after="6000"/>
      </w:pPr>
    </w:p>
    <w:tbl>
      <w:tblPr>
        <w:tblStyle w:val="TableGrid"/>
        <w:tblW w:w="0" w:type="auto"/>
        <w:tblCellMar>
          <w:bottom w:w="108" w:type="dxa"/>
        </w:tblCellMar>
        <w:tblLook w:val="0600" w:firstRow="0" w:lastRow="0" w:firstColumn="0" w:lastColumn="0" w:noHBand="1" w:noVBand="1"/>
      </w:tblPr>
      <w:tblGrid>
        <w:gridCol w:w="10194"/>
      </w:tblGrid>
      <w:tr w:rsidR="00354C87" w14:paraId="491DB182" w14:textId="77777777" w:rsidTr="0094634B">
        <w:tc>
          <w:tcPr>
            <w:tcW w:w="10194" w:type="dxa"/>
          </w:tcPr>
          <w:bookmarkEnd w:id="0"/>
          <w:p w14:paraId="0DC4D1D1" w14:textId="77777777" w:rsidR="00354C87" w:rsidRPr="00FE6A55" w:rsidRDefault="00354C87" w:rsidP="0094634B">
            <w:pPr>
              <w:pStyle w:val="Accessibilitypara"/>
            </w:pPr>
            <w:r>
              <w:t xml:space="preserve">To receive this document in </w:t>
            </w:r>
            <w:r w:rsidRPr="00FE6A55">
              <w:t xml:space="preserve">another format, phone 1800 034 280, using the National Relay Service 13 36 77 if required, or </w:t>
            </w:r>
            <w:hyperlink r:id="rId22" w:history="1">
              <w:r w:rsidRPr="001C0A0D">
                <w:rPr>
                  <w:rStyle w:val="Hyperlink"/>
                  <w:u w:val="none"/>
                </w:rPr>
                <w:t>email the Cemetery Sector Governance Support Unit</w:t>
              </w:r>
            </w:hyperlink>
            <w:r w:rsidRPr="00FE6A55">
              <w:t xml:space="preserve"> &lt;cemeteries@health.vic.gov.au&gt;.</w:t>
            </w:r>
          </w:p>
          <w:p w14:paraId="52B1E969" w14:textId="77777777" w:rsidR="00354C87" w:rsidRPr="00FE6A55" w:rsidRDefault="00354C87" w:rsidP="0094634B">
            <w:pPr>
              <w:pStyle w:val="Imprint"/>
              <w:rPr>
                <w:color w:val="auto"/>
              </w:rPr>
            </w:pPr>
            <w:r w:rsidRPr="00FE6A55">
              <w:t>Authorised and published by the Victorian Government, 1</w:t>
            </w:r>
            <w:r w:rsidRPr="00FE6A55">
              <w:rPr>
                <w:color w:val="auto"/>
              </w:rPr>
              <w:t xml:space="preserve"> Treasury Place, Melbourne.</w:t>
            </w:r>
          </w:p>
          <w:p w14:paraId="0E543A9D" w14:textId="76BAD41C" w:rsidR="00354C87" w:rsidRPr="00FE6A55" w:rsidRDefault="00354C87" w:rsidP="0094634B">
            <w:pPr>
              <w:pStyle w:val="Imprint"/>
              <w:rPr>
                <w:color w:val="auto"/>
              </w:rPr>
            </w:pPr>
            <w:r w:rsidRPr="00FE6A55">
              <w:rPr>
                <w:color w:val="auto"/>
              </w:rPr>
              <w:t xml:space="preserve">© State of Victoria, Australia, Department of </w:t>
            </w:r>
            <w:r w:rsidRPr="00CE17BC">
              <w:rPr>
                <w:color w:val="auto"/>
              </w:rPr>
              <w:t xml:space="preserve">Health, </w:t>
            </w:r>
            <w:r w:rsidR="00CA612D" w:rsidRPr="00CE17BC">
              <w:rPr>
                <w:color w:val="auto"/>
              </w:rPr>
              <w:t>April</w:t>
            </w:r>
            <w:r w:rsidRPr="00CE17BC">
              <w:rPr>
                <w:color w:val="auto"/>
              </w:rPr>
              <w:t xml:space="preserve"> 2022.</w:t>
            </w:r>
          </w:p>
          <w:p w14:paraId="06E0F6A2" w14:textId="77777777" w:rsidR="00CE17BC" w:rsidRDefault="00354C87" w:rsidP="0094634B">
            <w:pPr>
              <w:pStyle w:val="Imprint"/>
            </w:pPr>
            <w:r w:rsidRPr="001C0A0D">
              <w:t xml:space="preserve">ISBN </w:t>
            </w:r>
            <w:r w:rsidR="00CE17BC" w:rsidRPr="00CE17BC">
              <w:t xml:space="preserve">978-1-76096-771-0 (pdf/online/MS word) </w:t>
            </w:r>
          </w:p>
          <w:p w14:paraId="0C26D749" w14:textId="2F450BC3" w:rsidR="00354C87" w:rsidRDefault="00354C87" w:rsidP="0094634B">
            <w:pPr>
              <w:pStyle w:val="Imprint"/>
            </w:pPr>
            <w:r w:rsidRPr="00FE6A55">
              <w:t xml:space="preserve">Available at </w:t>
            </w:r>
            <w:hyperlink r:id="rId23" w:history="1">
              <w:r w:rsidRPr="001C0A0D">
                <w:rPr>
                  <w:rStyle w:val="Hyperlink"/>
                  <w:u w:val="none"/>
                </w:rPr>
                <w:t>health.vic</w:t>
              </w:r>
            </w:hyperlink>
            <w:r w:rsidRPr="00FE6A55">
              <w:t xml:space="preserve"> &lt;</w:t>
            </w:r>
            <w:r w:rsidRPr="00FC344A">
              <w:t>https://www.health.vic.gov.au/cemeteries-and-crematoria/right-of-interment</w:t>
            </w:r>
            <w:r w:rsidRPr="00FE6A55">
              <w:t>&gt;</w:t>
            </w:r>
          </w:p>
        </w:tc>
      </w:tr>
    </w:tbl>
    <w:p w14:paraId="4E54A143" w14:textId="7C892CDC" w:rsidR="00F45812" w:rsidRPr="00354C87" w:rsidRDefault="00F45812" w:rsidP="00354C87">
      <w:pPr>
        <w:pStyle w:val="Body"/>
        <w:spacing w:after="0" w:line="240" w:lineRule="auto"/>
        <w:rPr>
          <w:sz w:val="10"/>
          <w:szCs w:val="8"/>
        </w:rPr>
      </w:pPr>
    </w:p>
    <w:sectPr w:rsidR="00F45812" w:rsidRPr="00354C87"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432D" w14:textId="77777777" w:rsidR="001E0C3B" w:rsidRDefault="001E0C3B">
      <w:r>
        <w:separator/>
      </w:r>
    </w:p>
  </w:endnote>
  <w:endnote w:type="continuationSeparator" w:id="0">
    <w:p w14:paraId="67E8EBE4" w14:textId="77777777" w:rsidR="001E0C3B" w:rsidRDefault="001E0C3B">
      <w:r>
        <w:continuationSeparator/>
      </w:r>
    </w:p>
  </w:endnote>
  <w:endnote w:type="continuationNotice" w:id="1">
    <w:p w14:paraId="5915278E" w14:textId="77777777" w:rsidR="001E0C3B" w:rsidRDefault="001E0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A766" w14:textId="77777777" w:rsidR="002E49EC" w:rsidRDefault="002E4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769D"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511128F2" wp14:editId="1A5CA169">
          <wp:simplePos x="542260" y="9324753"/>
          <wp:positionH relativeFrom="page">
            <wp:align>left</wp:align>
          </wp:positionH>
          <wp:positionV relativeFrom="page">
            <wp:align>bottom</wp:align>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EA8F649" wp14:editId="62FD30C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077B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A8F64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64077B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B769"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264414B0" wp14:editId="1CDA5CB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C71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4414B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D2C71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4091"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0246600" wp14:editId="0F69CF5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F33B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24660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087F33B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0D2D" w14:textId="77777777" w:rsidR="001E0C3B" w:rsidRDefault="001E0C3B" w:rsidP="002862F1">
      <w:pPr>
        <w:spacing w:before="120"/>
      </w:pPr>
      <w:r>
        <w:separator/>
      </w:r>
    </w:p>
  </w:footnote>
  <w:footnote w:type="continuationSeparator" w:id="0">
    <w:p w14:paraId="3A901B37" w14:textId="77777777" w:rsidR="001E0C3B" w:rsidRDefault="001E0C3B">
      <w:r>
        <w:continuationSeparator/>
      </w:r>
    </w:p>
  </w:footnote>
  <w:footnote w:type="continuationNotice" w:id="1">
    <w:p w14:paraId="17A17479" w14:textId="77777777" w:rsidR="001E0C3B" w:rsidRDefault="001E0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88D2" w14:textId="77777777" w:rsidR="002E49EC" w:rsidRDefault="002E4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7A01"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A619" w14:textId="77777777" w:rsidR="002E49EC" w:rsidRDefault="002E49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F88D" w14:textId="6B788AF2" w:rsidR="00E261B3" w:rsidRPr="0051568D" w:rsidRDefault="00045D69" w:rsidP="0011701A">
    <w:pPr>
      <w:pStyle w:val="Header"/>
    </w:pPr>
    <w:r>
      <w:t>Updating historical right of interment records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E22A41"/>
    <w:multiLevelType w:val="hybridMultilevel"/>
    <w:tmpl w:val="ED1868F2"/>
    <w:lvl w:ilvl="0" w:tplc="DF0C672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BE3251D"/>
    <w:multiLevelType w:val="hybridMultilevel"/>
    <w:tmpl w:val="04162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9B748C"/>
    <w:multiLevelType w:val="hybridMultilevel"/>
    <w:tmpl w:val="2DDA5008"/>
    <w:lvl w:ilvl="0" w:tplc="CAE06A8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8"/>
  </w:num>
  <w:num w:numId="25">
    <w:abstractNumId w:val="26"/>
  </w:num>
  <w:num w:numId="26">
    <w:abstractNumId w:val="21"/>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6"/>
  </w:num>
  <w:num w:numId="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1"/>
    <w:rsid w:val="00000719"/>
    <w:rsid w:val="00003403"/>
    <w:rsid w:val="00005347"/>
    <w:rsid w:val="000072B6"/>
    <w:rsid w:val="0001021B"/>
    <w:rsid w:val="00011739"/>
    <w:rsid w:val="00011D89"/>
    <w:rsid w:val="000154FD"/>
    <w:rsid w:val="00016FBF"/>
    <w:rsid w:val="00020631"/>
    <w:rsid w:val="00022271"/>
    <w:rsid w:val="000235E8"/>
    <w:rsid w:val="00024D89"/>
    <w:rsid w:val="000250B6"/>
    <w:rsid w:val="0003358F"/>
    <w:rsid w:val="00033D81"/>
    <w:rsid w:val="00037366"/>
    <w:rsid w:val="00041BF0"/>
    <w:rsid w:val="00042C8A"/>
    <w:rsid w:val="0004536B"/>
    <w:rsid w:val="00045D69"/>
    <w:rsid w:val="00046130"/>
    <w:rsid w:val="00046B68"/>
    <w:rsid w:val="00052281"/>
    <w:rsid w:val="000527DD"/>
    <w:rsid w:val="00053C8A"/>
    <w:rsid w:val="000578B2"/>
    <w:rsid w:val="00060959"/>
    <w:rsid w:val="00060C8F"/>
    <w:rsid w:val="0006298A"/>
    <w:rsid w:val="00062F77"/>
    <w:rsid w:val="000663CD"/>
    <w:rsid w:val="00066C7A"/>
    <w:rsid w:val="000733FE"/>
    <w:rsid w:val="00073BC5"/>
    <w:rsid w:val="00074219"/>
    <w:rsid w:val="00074ED5"/>
    <w:rsid w:val="00077542"/>
    <w:rsid w:val="00077D0E"/>
    <w:rsid w:val="000835C6"/>
    <w:rsid w:val="0008508E"/>
    <w:rsid w:val="00087951"/>
    <w:rsid w:val="0009113B"/>
    <w:rsid w:val="00093402"/>
    <w:rsid w:val="00094DA3"/>
    <w:rsid w:val="00096A6A"/>
    <w:rsid w:val="00096CD1"/>
    <w:rsid w:val="000A012C"/>
    <w:rsid w:val="000A0EB9"/>
    <w:rsid w:val="000A186C"/>
    <w:rsid w:val="000A1EA4"/>
    <w:rsid w:val="000A2476"/>
    <w:rsid w:val="000A641A"/>
    <w:rsid w:val="000B30DB"/>
    <w:rsid w:val="000B3EDB"/>
    <w:rsid w:val="000B543D"/>
    <w:rsid w:val="000B55F9"/>
    <w:rsid w:val="000B5BF7"/>
    <w:rsid w:val="000B6BC8"/>
    <w:rsid w:val="000C0303"/>
    <w:rsid w:val="000C2AC1"/>
    <w:rsid w:val="000C42EA"/>
    <w:rsid w:val="000C4546"/>
    <w:rsid w:val="000C4E69"/>
    <w:rsid w:val="000D1242"/>
    <w:rsid w:val="000D4079"/>
    <w:rsid w:val="000D4B7E"/>
    <w:rsid w:val="000E0970"/>
    <w:rsid w:val="000E1910"/>
    <w:rsid w:val="000E3CC7"/>
    <w:rsid w:val="000E6BD4"/>
    <w:rsid w:val="000E6D6D"/>
    <w:rsid w:val="000F1F1E"/>
    <w:rsid w:val="000F2259"/>
    <w:rsid w:val="000F2DDA"/>
    <w:rsid w:val="000F5213"/>
    <w:rsid w:val="00101001"/>
    <w:rsid w:val="00103276"/>
    <w:rsid w:val="00103923"/>
    <w:rsid w:val="0010392D"/>
    <w:rsid w:val="0010447F"/>
    <w:rsid w:val="00104FE3"/>
    <w:rsid w:val="0010714F"/>
    <w:rsid w:val="001120C5"/>
    <w:rsid w:val="00112FAA"/>
    <w:rsid w:val="0011701A"/>
    <w:rsid w:val="00120BD3"/>
    <w:rsid w:val="00122FEA"/>
    <w:rsid w:val="001232BD"/>
    <w:rsid w:val="00124ED5"/>
    <w:rsid w:val="001276FA"/>
    <w:rsid w:val="00136B77"/>
    <w:rsid w:val="0014255B"/>
    <w:rsid w:val="001447B3"/>
    <w:rsid w:val="00144BAB"/>
    <w:rsid w:val="00152073"/>
    <w:rsid w:val="00153756"/>
    <w:rsid w:val="00154E2D"/>
    <w:rsid w:val="00155168"/>
    <w:rsid w:val="00155E90"/>
    <w:rsid w:val="00156598"/>
    <w:rsid w:val="00161939"/>
    <w:rsid w:val="00161AA0"/>
    <w:rsid w:val="00161D2E"/>
    <w:rsid w:val="00161F3E"/>
    <w:rsid w:val="00162093"/>
    <w:rsid w:val="00162CA9"/>
    <w:rsid w:val="00165459"/>
    <w:rsid w:val="00165A57"/>
    <w:rsid w:val="001712C2"/>
    <w:rsid w:val="00172BAF"/>
    <w:rsid w:val="001764D8"/>
    <w:rsid w:val="001771DD"/>
    <w:rsid w:val="00177995"/>
    <w:rsid w:val="00177A8C"/>
    <w:rsid w:val="00184BFC"/>
    <w:rsid w:val="00186B33"/>
    <w:rsid w:val="00192F9D"/>
    <w:rsid w:val="00196EB8"/>
    <w:rsid w:val="00196EFB"/>
    <w:rsid w:val="001979FF"/>
    <w:rsid w:val="00197B17"/>
    <w:rsid w:val="001A1950"/>
    <w:rsid w:val="001A1C54"/>
    <w:rsid w:val="001A3ACE"/>
    <w:rsid w:val="001A5E52"/>
    <w:rsid w:val="001A72E8"/>
    <w:rsid w:val="001B058F"/>
    <w:rsid w:val="001B1B3F"/>
    <w:rsid w:val="001B42E2"/>
    <w:rsid w:val="001B56C7"/>
    <w:rsid w:val="001B738B"/>
    <w:rsid w:val="001C0610"/>
    <w:rsid w:val="001C09DB"/>
    <w:rsid w:val="001C277E"/>
    <w:rsid w:val="001C2A72"/>
    <w:rsid w:val="001C31B7"/>
    <w:rsid w:val="001C7455"/>
    <w:rsid w:val="001D0B75"/>
    <w:rsid w:val="001D39A5"/>
    <w:rsid w:val="001D3C09"/>
    <w:rsid w:val="001D44E8"/>
    <w:rsid w:val="001D5A8E"/>
    <w:rsid w:val="001D5D56"/>
    <w:rsid w:val="001D60EC"/>
    <w:rsid w:val="001D6F59"/>
    <w:rsid w:val="001E0C3B"/>
    <w:rsid w:val="001E0C5D"/>
    <w:rsid w:val="001E2A36"/>
    <w:rsid w:val="001E3072"/>
    <w:rsid w:val="001E44DF"/>
    <w:rsid w:val="001E5058"/>
    <w:rsid w:val="001E68A5"/>
    <w:rsid w:val="001E6BB0"/>
    <w:rsid w:val="001E7282"/>
    <w:rsid w:val="001F1BC2"/>
    <w:rsid w:val="001F3826"/>
    <w:rsid w:val="001F6E46"/>
    <w:rsid w:val="001F7186"/>
    <w:rsid w:val="001F7C91"/>
    <w:rsid w:val="00200176"/>
    <w:rsid w:val="002033B7"/>
    <w:rsid w:val="00206463"/>
    <w:rsid w:val="00206F2F"/>
    <w:rsid w:val="0021053D"/>
    <w:rsid w:val="00210A92"/>
    <w:rsid w:val="00216C03"/>
    <w:rsid w:val="00220C04"/>
    <w:rsid w:val="0022278D"/>
    <w:rsid w:val="002230C1"/>
    <w:rsid w:val="00223E1C"/>
    <w:rsid w:val="00224291"/>
    <w:rsid w:val="00226A53"/>
    <w:rsid w:val="0022701F"/>
    <w:rsid w:val="00227C68"/>
    <w:rsid w:val="002333F5"/>
    <w:rsid w:val="00233724"/>
    <w:rsid w:val="002365B4"/>
    <w:rsid w:val="00237CE0"/>
    <w:rsid w:val="00240BE4"/>
    <w:rsid w:val="00241E73"/>
    <w:rsid w:val="002432E1"/>
    <w:rsid w:val="00246207"/>
    <w:rsid w:val="00246C5E"/>
    <w:rsid w:val="002505BA"/>
    <w:rsid w:val="00250960"/>
    <w:rsid w:val="00251343"/>
    <w:rsid w:val="002536A4"/>
    <w:rsid w:val="00254F58"/>
    <w:rsid w:val="002620BC"/>
    <w:rsid w:val="00262802"/>
    <w:rsid w:val="00263A90"/>
    <w:rsid w:val="00263C1F"/>
    <w:rsid w:val="00263DE5"/>
    <w:rsid w:val="0026408B"/>
    <w:rsid w:val="00264BB1"/>
    <w:rsid w:val="00267BCA"/>
    <w:rsid w:val="00267C3E"/>
    <w:rsid w:val="002709BB"/>
    <w:rsid w:val="0027113F"/>
    <w:rsid w:val="00273BAC"/>
    <w:rsid w:val="002763B3"/>
    <w:rsid w:val="002802E3"/>
    <w:rsid w:val="0028213D"/>
    <w:rsid w:val="002862F1"/>
    <w:rsid w:val="00290664"/>
    <w:rsid w:val="00291125"/>
    <w:rsid w:val="00291373"/>
    <w:rsid w:val="00293CE5"/>
    <w:rsid w:val="00295772"/>
    <w:rsid w:val="0029597D"/>
    <w:rsid w:val="002962C3"/>
    <w:rsid w:val="0029752B"/>
    <w:rsid w:val="00297CBE"/>
    <w:rsid w:val="002A0A9C"/>
    <w:rsid w:val="002A483C"/>
    <w:rsid w:val="002B0C7C"/>
    <w:rsid w:val="002B1643"/>
    <w:rsid w:val="002B1729"/>
    <w:rsid w:val="002B36C7"/>
    <w:rsid w:val="002B4DD4"/>
    <w:rsid w:val="002B5277"/>
    <w:rsid w:val="002B5375"/>
    <w:rsid w:val="002B681E"/>
    <w:rsid w:val="002B77C1"/>
    <w:rsid w:val="002C0ED7"/>
    <w:rsid w:val="002C2728"/>
    <w:rsid w:val="002D1E0D"/>
    <w:rsid w:val="002D5006"/>
    <w:rsid w:val="002E01D0"/>
    <w:rsid w:val="002E161D"/>
    <w:rsid w:val="002E3100"/>
    <w:rsid w:val="002E49EC"/>
    <w:rsid w:val="002E679C"/>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1B49"/>
    <w:rsid w:val="00351F57"/>
    <w:rsid w:val="00352408"/>
    <w:rsid w:val="00352818"/>
    <w:rsid w:val="00354C87"/>
    <w:rsid w:val="00357B4E"/>
    <w:rsid w:val="003678B0"/>
    <w:rsid w:val="003716FD"/>
    <w:rsid w:val="0037204B"/>
    <w:rsid w:val="00373890"/>
    <w:rsid w:val="003744CF"/>
    <w:rsid w:val="00374717"/>
    <w:rsid w:val="0037676C"/>
    <w:rsid w:val="00381043"/>
    <w:rsid w:val="003829E5"/>
    <w:rsid w:val="00386109"/>
    <w:rsid w:val="00386944"/>
    <w:rsid w:val="00387225"/>
    <w:rsid w:val="003956CC"/>
    <w:rsid w:val="00395C9A"/>
    <w:rsid w:val="003963F3"/>
    <w:rsid w:val="00397522"/>
    <w:rsid w:val="003A0853"/>
    <w:rsid w:val="003A6314"/>
    <w:rsid w:val="003A6B67"/>
    <w:rsid w:val="003B13B6"/>
    <w:rsid w:val="003B15E6"/>
    <w:rsid w:val="003B408A"/>
    <w:rsid w:val="003B47E9"/>
    <w:rsid w:val="003B5733"/>
    <w:rsid w:val="003B7B17"/>
    <w:rsid w:val="003C08A2"/>
    <w:rsid w:val="003C2045"/>
    <w:rsid w:val="003C43A1"/>
    <w:rsid w:val="003C4455"/>
    <w:rsid w:val="003C4FC0"/>
    <w:rsid w:val="003C55F4"/>
    <w:rsid w:val="003C7897"/>
    <w:rsid w:val="003C7A3F"/>
    <w:rsid w:val="003D11FB"/>
    <w:rsid w:val="003D2766"/>
    <w:rsid w:val="003D2A74"/>
    <w:rsid w:val="003D3E8F"/>
    <w:rsid w:val="003D6475"/>
    <w:rsid w:val="003E375C"/>
    <w:rsid w:val="003E4086"/>
    <w:rsid w:val="003E639E"/>
    <w:rsid w:val="003E71E5"/>
    <w:rsid w:val="003E74D7"/>
    <w:rsid w:val="003F0445"/>
    <w:rsid w:val="003F06C6"/>
    <w:rsid w:val="003F0CF0"/>
    <w:rsid w:val="003F14B1"/>
    <w:rsid w:val="003F2926"/>
    <w:rsid w:val="003F2B20"/>
    <w:rsid w:val="003F3289"/>
    <w:rsid w:val="003F5CB9"/>
    <w:rsid w:val="004013C7"/>
    <w:rsid w:val="00401FCF"/>
    <w:rsid w:val="0040248F"/>
    <w:rsid w:val="00404B07"/>
    <w:rsid w:val="00406285"/>
    <w:rsid w:val="004112C6"/>
    <w:rsid w:val="004148F9"/>
    <w:rsid w:val="00414D4A"/>
    <w:rsid w:val="00417621"/>
    <w:rsid w:val="0042084E"/>
    <w:rsid w:val="00421EEF"/>
    <w:rsid w:val="00424D65"/>
    <w:rsid w:val="0042792C"/>
    <w:rsid w:val="00427B6E"/>
    <w:rsid w:val="00442C6C"/>
    <w:rsid w:val="00443C7E"/>
    <w:rsid w:val="00443CBE"/>
    <w:rsid w:val="00443E8A"/>
    <w:rsid w:val="004441BC"/>
    <w:rsid w:val="0044665B"/>
    <w:rsid w:val="004468B4"/>
    <w:rsid w:val="0045230A"/>
    <w:rsid w:val="00454AD0"/>
    <w:rsid w:val="00455596"/>
    <w:rsid w:val="00457337"/>
    <w:rsid w:val="004614E6"/>
    <w:rsid w:val="00462E3D"/>
    <w:rsid w:val="004636F1"/>
    <w:rsid w:val="00466E79"/>
    <w:rsid w:val="00470D7D"/>
    <w:rsid w:val="0047372D"/>
    <w:rsid w:val="00473BA3"/>
    <w:rsid w:val="00473D93"/>
    <w:rsid w:val="004743DD"/>
    <w:rsid w:val="00474CEA"/>
    <w:rsid w:val="00483968"/>
    <w:rsid w:val="00484F86"/>
    <w:rsid w:val="00487D19"/>
    <w:rsid w:val="00490746"/>
    <w:rsid w:val="00490852"/>
    <w:rsid w:val="00491C9C"/>
    <w:rsid w:val="00492F30"/>
    <w:rsid w:val="004946F4"/>
    <w:rsid w:val="0049487E"/>
    <w:rsid w:val="0049533D"/>
    <w:rsid w:val="00497687"/>
    <w:rsid w:val="004A160D"/>
    <w:rsid w:val="004A2A96"/>
    <w:rsid w:val="004A3E81"/>
    <w:rsid w:val="004A4195"/>
    <w:rsid w:val="004A4A1C"/>
    <w:rsid w:val="004A4F45"/>
    <w:rsid w:val="004A5365"/>
    <w:rsid w:val="004A5C62"/>
    <w:rsid w:val="004A5CE5"/>
    <w:rsid w:val="004A707D"/>
    <w:rsid w:val="004B0FD4"/>
    <w:rsid w:val="004C5541"/>
    <w:rsid w:val="004C6EEE"/>
    <w:rsid w:val="004C702B"/>
    <w:rsid w:val="004C7560"/>
    <w:rsid w:val="004C7608"/>
    <w:rsid w:val="004D0033"/>
    <w:rsid w:val="004D016B"/>
    <w:rsid w:val="004D0A55"/>
    <w:rsid w:val="004D1B22"/>
    <w:rsid w:val="004D23CC"/>
    <w:rsid w:val="004D36F2"/>
    <w:rsid w:val="004E1106"/>
    <w:rsid w:val="004E138F"/>
    <w:rsid w:val="004E4649"/>
    <w:rsid w:val="004E5C2B"/>
    <w:rsid w:val="004F00DD"/>
    <w:rsid w:val="004F07B3"/>
    <w:rsid w:val="004F13D9"/>
    <w:rsid w:val="004F2133"/>
    <w:rsid w:val="004F5398"/>
    <w:rsid w:val="004F55F1"/>
    <w:rsid w:val="004F6936"/>
    <w:rsid w:val="00503DC6"/>
    <w:rsid w:val="00506F5D"/>
    <w:rsid w:val="00510C37"/>
    <w:rsid w:val="005126D0"/>
    <w:rsid w:val="0051568D"/>
    <w:rsid w:val="00516B9E"/>
    <w:rsid w:val="00521619"/>
    <w:rsid w:val="00526AC7"/>
    <w:rsid w:val="00526C15"/>
    <w:rsid w:val="005313F7"/>
    <w:rsid w:val="00536395"/>
    <w:rsid w:val="00536499"/>
    <w:rsid w:val="00536E26"/>
    <w:rsid w:val="00543000"/>
    <w:rsid w:val="00543903"/>
    <w:rsid w:val="00543F11"/>
    <w:rsid w:val="00546305"/>
    <w:rsid w:val="00547A95"/>
    <w:rsid w:val="0055119B"/>
    <w:rsid w:val="005548B5"/>
    <w:rsid w:val="00554E0A"/>
    <w:rsid w:val="005659E4"/>
    <w:rsid w:val="00570B58"/>
    <w:rsid w:val="00570C78"/>
    <w:rsid w:val="00572031"/>
    <w:rsid w:val="00572282"/>
    <w:rsid w:val="00573CE3"/>
    <w:rsid w:val="00576E84"/>
    <w:rsid w:val="00580394"/>
    <w:rsid w:val="005809CD"/>
    <w:rsid w:val="00580EE0"/>
    <w:rsid w:val="00582B8C"/>
    <w:rsid w:val="00585CE6"/>
    <w:rsid w:val="0058757E"/>
    <w:rsid w:val="00596A4B"/>
    <w:rsid w:val="00597507"/>
    <w:rsid w:val="005A479D"/>
    <w:rsid w:val="005A6A2F"/>
    <w:rsid w:val="005A7289"/>
    <w:rsid w:val="005B1C6D"/>
    <w:rsid w:val="005B21B6"/>
    <w:rsid w:val="005B29B9"/>
    <w:rsid w:val="005B3A08"/>
    <w:rsid w:val="005B3B5C"/>
    <w:rsid w:val="005B6B53"/>
    <w:rsid w:val="005B7A63"/>
    <w:rsid w:val="005C0955"/>
    <w:rsid w:val="005C13B3"/>
    <w:rsid w:val="005C440B"/>
    <w:rsid w:val="005C49DA"/>
    <w:rsid w:val="005C4B62"/>
    <w:rsid w:val="005C50F3"/>
    <w:rsid w:val="005C54B5"/>
    <w:rsid w:val="005C5742"/>
    <w:rsid w:val="005C5D80"/>
    <w:rsid w:val="005C5D91"/>
    <w:rsid w:val="005D07B8"/>
    <w:rsid w:val="005D08F3"/>
    <w:rsid w:val="005D1A59"/>
    <w:rsid w:val="005D6597"/>
    <w:rsid w:val="005E14E7"/>
    <w:rsid w:val="005E17A5"/>
    <w:rsid w:val="005E26A3"/>
    <w:rsid w:val="005E2ECB"/>
    <w:rsid w:val="005E447E"/>
    <w:rsid w:val="005E4FD1"/>
    <w:rsid w:val="005F0775"/>
    <w:rsid w:val="005F0CF5"/>
    <w:rsid w:val="005F21EB"/>
    <w:rsid w:val="005F318C"/>
    <w:rsid w:val="005F55E9"/>
    <w:rsid w:val="005F75EF"/>
    <w:rsid w:val="00605908"/>
    <w:rsid w:val="00610A1A"/>
    <w:rsid w:val="00610D7C"/>
    <w:rsid w:val="00611673"/>
    <w:rsid w:val="00613414"/>
    <w:rsid w:val="00620154"/>
    <w:rsid w:val="00622EB5"/>
    <w:rsid w:val="0062408D"/>
    <w:rsid w:val="006240CC"/>
    <w:rsid w:val="00624940"/>
    <w:rsid w:val="006254F8"/>
    <w:rsid w:val="00627DA7"/>
    <w:rsid w:val="00630DA4"/>
    <w:rsid w:val="00631B7D"/>
    <w:rsid w:val="00632597"/>
    <w:rsid w:val="006358B4"/>
    <w:rsid w:val="006419AA"/>
    <w:rsid w:val="00644B1F"/>
    <w:rsid w:val="00644B7E"/>
    <w:rsid w:val="006454E6"/>
    <w:rsid w:val="00646235"/>
    <w:rsid w:val="00646A68"/>
    <w:rsid w:val="006505BD"/>
    <w:rsid w:val="006508EA"/>
    <w:rsid w:val="0065092E"/>
    <w:rsid w:val="006557A7"/>
    <w:rsid w:val="00655E79"/>
    <w:rsid w:val="0065610B"/>
    <w:rsid w:val="00656290"/>
    <w:rsid w:val="006608D8"/>
    <w:rsid w:val="006621D7"/>
    <w:rsid w:val="0066302A"/>
    <w:rsid w:val="00664C62"/>
    <w:rsid w:val="00667770"/>
    <w:rsid w:val="00670597"/>
    <w:rsid w:val="006706D0"/>
    <w:rsid w:val="0067178D"/>
    <w:rsid w:val="006770CE"/>
    <w:rsid w:val="00677574"/>
    <w:rsid w:val="0068454C"/>
    <w:rsid w:val="00685A5D"/>
    <w:rsid w:val="00691B62"/>
    <w:rsid w:val="006930A6"/>
    <w:rsid w:val="006933B5"/>
    <w:rsid w:val="00693D14"/>
    <w:rsid w:val="00696F27"/>
    <w:rsid w:val="006A01C1"/>
    <w:rsid w:val="006A18C2"/>
    <w:rsid w:val="006A3383"/>
    <w:rsid w:val="006A69C7"/>
    <w:rsid w:val="006B077C"/>
    <w:rsid w:val="006B6803"/>
    <w:rsid w:val="006C7C1E"/>
    <w:rsid w:val="006D0F16"/>
    <w:rsid w:val="006D11D6"/>
    <w:rsid w:val="006D2A3F"/>
    <w:rsid w:val="006D2FBC"/>
    <w:rsid w:val="006E0541"/>
    <w:rsid w:val="006E0702"/>
    <w:rsid w:val="006E138B"/>
    <w:rsid w:val="006F0330"/>
    <w:rsid w:val="006F1FDC"/>
    <w:rsid w:val="006F6B8C"/>
    <w:rsid w:val="007013EF"/>
    <w:rsid w:val="00702B54"/>
    <w:rsid w:val="007055BD"/>
    <w:rsid w:val="007173CA"/>
    <w:rsid w:val="007216AA"/>
    <w:rsid w:val="00721AB5"/>
    <w:rsid w:val="00721CFB"/>
    <w:rsid w:val="00721DEF"/>
    <w:rsid w:val="0072251A"/>
    <w:rsid w:val="00722D59"/>
    <w:rsid w:val="00724A43"/>
    <w:rsid w:val="00725EC8"/>
    <w:rsid w:val="00726BC9"/>
    <w:rsid w:val="007273AC"/>
    <w:rsid w:val="00731AD4"/>
    <w:rsid w:val="007346E4"/>
    <w:rsid w:val="00734FCA"/>
    <w:rsid w:val="0073582E"/>
    <w:rsid w:val="00740F22"/>
    <w:rsid w:val="00741CF0"/>
    <w:rsid w:val="00741F1A"/>
    <w:rsid w:val="00743736"/>
    <w:rsid w:val="00744020"/>
    <w:rsid w:val="007447DA"/>
    <w:rsid w:val="007450F8"/>
    <w:rsid w:val="0074696E"/>
    <w:rsid w:val="00750135"/>
    <w:rsid w:val="00750EC2"/>
    <w:rsid w:val="00752B28"/>
    <w:rsid w:val="007541A9"/>
    <w:rsid w:val="00754E36"/>
    <w:rsid w:val="007626D3"/>
    <w:rsid w:val="00763139"/>
    <w:rsid w:val="007631C6"/>
    <w:rsid w:val="00766783"/>
    <w:rsid w:val="00770F37"/>
    <w:rsid w:val="007711A0"/>
    <w:rsid w:val="00772D5E"/>
    <w:rsid w:val="0077463E"/>
    <w:rsid w:val="0077534E"/>
    <w:rsid w:val="00776928"/>
    <w:rsid w:val="00776E0F"/>
    <w:rsid w:val="007774B1"/>
    <w:rsid w:val="00777BE1"/>
    <w:rsid w:val="00782CBC"/>
    <w:rsid w:val="007833D8"/>
    <w:rsid w:val="00785677"/>
    <w:rsid w:val="007862E6"/>
    <w:rsid w:val="0078632A"/>
    <w:rsid w:val="00786F16"/>
    <w:rsid w:val="00790409"/>
    <w:rsid w:val="00791BD7"/>
    <w:rsid w:val="007933F7"/>
    <w:rsid w:val="0079494E"/>
    <w:rsid w:val="00796661"/>
    <w:rsid w:val="007968B0"/>
    <w:rsid w:val="00796DC7"/>
    <w:rsid w:val="00796E20"/>
    <w:rsid w:val="00797C32"/>
    <w:rsid w:val="007A11E8"/>
    <w:rsid w:val="007A194E"/>
    <w:rsid w:val="007A4784"/>
    <w:rsid w:val="007A70AC"/>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5C1"/>
    <w:rsid w:val="007E0DE2"/>
    <w:rsid w:val="007E1227"/>
    <w:rsid w:val="007E3B98"/>
    <w:rsid w:val="007E417A"/>
    <w:rsid w:val="007F1062"/>
    <w:rsid w:val="007F31B6"/>
    <w:rsid w:val="007F546C"/>
    <w:rsid w:val="007F5A10"/>
    <w:rsid w:val="007F5B36"/>
    <w:rsid w:val="007F625F"/>
    <w:rsid w:val="007F665E"/>
    <w:rsid w:val="007F675D"/>
    <w:rsid w:val="00800412"/>
    <w:rsid w:val="0080587B"/>
    <w:rsid w:val="00806468"/>
    <w:rsid w:val="008119CA"/>
    <w:rsid w:val="008130C4"/>
    <w:rsid w:val="008155F0"/>
    <w:rsid w:val="00815F5A"/>
    <w:rsid w:val="00816735"/>
    <w:rsid w:val="00820141"/>
    <w:rsid w:val="00820E0C"/>
    <w:rsid w:val="008213F0"/>
    <w:rsid w:val="00823275"/>
    <w:rsid w:val="0082366F"/>
    <w:rsid w:val="0082623C"/>
    <w:rsid w:val="008338A2"/>
    <w:rsid w:val="00835FAF"/>
    <w:rsid w:val="00841AA9"/>
    <w:rsid w:val="00841CE3"/>
    <w:rsid w:val="00843276"/>
    <w:rsid w:val="008474FE"/>
    <w:rsid w:val="00853EE4"/>
    <w:rsid w:val="00855535"/>
    <w:rsid w:val="00855920"/>
    <w:rsid w:val="00857C5A"/>
    <w:rsid w:val="0086255E"/>
    <w:rsid w:val="008633F0"/>
    <w:rsid w:val="008640E5"/>
    <w:rsid w:val="00864A5A"/>
    <w:rsid w:val="00867D9D"/>
    <w:rsid w:val="00872E0A"/>
    <w:rsid w:val="00873594"/>
    <w:rsid w:val="00875285"/>
    <w:rsid w:val="008761EB"/>
    <w:rsid w:val="00884B62"/>
    <w:rsid w:val="0088529C"/>
    <w:rsid w:val="00887903"/>
    <w:rsid w:val="0089270A"/>
    <w:rsid w:val="0089397F"/>
    <w:rsid w:val="00893AF6"/>
    <w:rsid w:val="00893F1B"/>
    <w:rsid w:val="00894BC4"/>
    <w:rsid w:val="00896D55"/>
    <w:rsid w:val="008A28A8"/>
    <w:rsid w:val="008A410E"/>
    <w:rsid w:val="008A5B32"/>
    <w:rsid w:val="008A7A5A"/>
    <w:rsid w:val="008A7DD4"/>
    <w:rsid w:val="008B0433"/>
    <w:rsid w:val="008B2EE4"/>
    <w:rsid w:val="008B4D3D"/>
    <w:rsid w:val="008B57C7"/>
    <w:rsid w:val="008C2F92"/>
    <w:rsid w:val="008C3697"/>
    <w:rsid w:val="008C38AB"/>
    <w:rsid w:val="008C5557"/>
    <w:rsid w:val="008C589D"/>
    <w:rsid w:val="008C6D51"/>
    <w:rsid w:val="008D2846"/>
    <w:rsid w:val="008D4236"/>
    <w:rsid w:val="008D462F"/>
    <w:rsid w:val="008D6A9D"/>
    <w:rsid w:val="008D6DCF"/>
    <w:rsid w:val="008E18D7"/>
    <w:rsid w:val="008E3DE9"/>
    <w:rsid w:val="008E4376"/>
    <w:rsid w:val="008E7A0A"/>
    <w:rsid w:val="008E7B49"/>
    <w:rsid w:val="008F59F6"/>
    <w:rsid w:val="008F6903"/>
    <w:rsid w:val="00900719"/>
    <w:rsid w:val="009017AC"/>
    <w:rsid w:val="00902A9A"/>
    <w:rsid w:val="0090435B"/>
    <w:rsid w:val="00904A1C"/>
    <w:rsid w:val="00905030"/>
    <w:rsid w:val="00906490"/>
    <w:rsid w:val="009111B2"/>
    <w:rsid w:val="009151F5"/>
    <w:rsid w:val="0092172F"/>
    <w:rsid w:val="009220CA"/>
    <w:rsid w:val="00923DF1"/>
    <w:rsid w:val="00924AE1"/>
    <w:rsid w:val="009269B1"/>
    <w:rsid w:val="0092724D"/>
    <w:rsid w:val="009272B3"/>
    <w:rsid w:val="009315BE"/>
    <w:rsid w:val="0093338F"/>
    <w:rsid w:val="00934DB1"/>
    <w:rsid w:val="00935F2D"/>
    <w:rsid w:val="00937B0E"/>
    <w:rsid w:val="00937BD9"/>
    <w:rsid w:val="009419FD"/>
    <w:rsid w:val="00941EBE"/>
    <w:rsid w:val="0094634B"/>
    <w:rsid w:val="00950E2C"/>
    <w:rsid w:val="009514A3"/>
    <w:rsid w:val="00951D50"/>
    <w:rsid w:val="009525EB"/>
    <w:rsid w:val="0095470B"/>
    <w:rsid w:val="00954874"/>
    <w:rsid w:val="0095615A"/>
    <w:rsid w:val="00960656"/>
    <w:rsid w:val="00961400"/>
    <w:rsid w:val="00963646"/>
    <w:rsid w:val="0096632D"/>
    <w:rsid w:val="009718C7"/>
    <w:rsid w:val="00971931"/>
    <w:rsid w:val="00971F49"/>
    <w:rsid w:val="009740D7"/>
    <w:rsid w:val="0097559F"/>
    <w:rsid w:val="0097761E"/>
    <w:rsid w:val="00982454"/>
    <w:rsid w:val="00982CF0"/>
    <w:rsid w:val="009853E1"/>
    <w:rsid w:val="00986E6B"/>
    <w:rsid w:val="00990032"/>
    <w:rsid w:val="00990B19"/>
    <w:rsid w:val="0099153B"/>
    <w:rsid w:val="00991769"/>
    <w:rsid w:val="0099232C"/>
    <w:rsid w:val="00994386"/>
    <w:rsid w:val="009974D8"/>
    <w:rsid w:val="00997F70"/>
    <w:rsid w:val="009A13D8"/>
    <w:rsid w:val="009A279E"/>
    <w:rsid w:val="009A2C45"/>
    <w:rsid w:val="009A3015"/>
    <w:rsid w:val="009A3490"/>
    <w:rsid w:val="009A63A7"/>
    <w:rsid w:val="009B0A6F"/>
    <w:rsid w:val="009B0A94"/>
    <w:rsid w:val="009B2AE8"/>
    <w:rsid w:val="009B59E9"/>
    <w:rsid w:val="009B6C7C"/>
    <w:rsid w:val="009B70AA"/>
    <w:rsid w:val="009C380F"/>
    <w:rsid w:val="009C5E77"/>
    <w:rsid w:val="009C69AF"/>
    <w:rsid w:val="009C7A7E"/>
    <w:rsid w:val="009D02E8"/>
    <w:rsid w:val="009D51D0"/>
    <w:rsid w:val="009D70A4"/>
    <w:rsid w:val="009D7B14"/>
    <w:rsid w:val="009E08D1"/>
    <w:rsid w:val="009E1B95"/>
    <w:rsid w:val="009E1FB5"/>
    <w:rsid w:val="009E496F"/>
    <w:rsid w:val="009E4B0D"/>
    <w:rsid w:val="009E4F8E"/>
    <w:rsid w:val="009E5250"/>
    <w:rsid w:val="009E76C8"/>
    <w:rsid w:val="009E7F92"/>
    <w:rsid w:val="009F02A3"/>
    <w:rsid w:val="009F2F27"/>
    <w:rsid w:val="009F34AA"/>
    <w:rsid w:val="009F559C"/>
    <w:rsid w:val="009F62DF"/>
    <w:rsid w:val="009F6BCB"/>
    <w:rsid w:val="009F7B78"/>
    <w:rsid w:val="00A0057A"/>
    <w:rsid w:val="00A00A87"/>
    <w:rsid w:val="00A0261E"/>
    <w:rsid w:val="00A02FA1"/>
    <w:rsid w:val="00A04CCE"/>
    <w:rsid w:val="00A07421"/>
    <w:rsid w:val="00A0776B"/>
    <w:rsid w:val="00A10FB9"/>
    <w:rsid w:val="00A11421"/>
    <w:rsid w:val="00A1389F"/>
    <w:rsid w:val="00A157B1"/>
    <w:rsid w:val="00A22229"/>
    <w:rsid w:val="00A24442"/>
    <w:rsid w:val="00A26C08"/>
    <w:rsid w:val="00A312C8"/>
    <w:rsid w:val="00A330BB"/>
    <w:rsid w:val="00A44882"/>
    <w:rsid w:val="00A45125"/>
    <w:rsid w:val="00A52101"/>
    <w:rsid w:val="00A54715"/>
    <w:rsid w:val="00A5710D"/>
    <w:rsid w:val="00A6061C"/>
    <w:rsid w:val="00A62D44"/>
    <w:rsid w:val="00A640E5"/>
    <w:rsid w:val="00A67263"/>
    <w:rsid w:val="00A7161C"/>
    <w:rsid w:val="00A71FAC"/>
    <w:rsid w:val="00A73F2B"/>
    <w:rsid w:val="00A7670D"/>
    <w:rsid w:val="00A76FC2"/>
    <w:rsid w:val="00A77AA3"/>
    <w:rsid w:val="00A8236D"/>
    <w:rsid w:val="00A854EB"/>
    <w:rsid w:val="00A872E5"/>
    <w:rsid w:val="00A87B9F"/>
    <w:rsid w:val="00A91406"/>
    <w:rsid w:val="00A91C62"/>
    <w:rsid w:val="00A920D9"/>
    <w:rsid w:val="00A96E65"/>
    <w:rsid w:val="00A97C72"/>
    <w:rsid w:val="00AA268E"/>
    <w:rsid w:val="00AA291D"/>
    <w:rsid w:val="00AA310B"/>
    <w:rsid w:val="00AA635B"/>
    <w:rsid w:val="00AA63D4"/>
    <w:rsid w:val="00AA6DE4"/>
    <w:rsid w:val="00AB06E8"/>
    <w:rsid w:val="00AB1CD3"/>
    <w:rsid w:val="00AB352F"/>
    <w:rsid w:val="00AB5C70"/>
    <w:rsid w:val="00AC274B"/>
    <w:rsid w:val="00AC43BB"/>
    <w:rsid w:val="00AC46BA"/>
    <w:rsid w:val="00AC4764"/>
    <w:rsid w:val="00AC6D36"/>
    <w:rsid w:val="00AD0CBA"/>
    <w:rsid w:val="00AD177A"/>
    <w:rsid w:val="00AD26E2"/>
    <w:rsid w:val="00AD3FC0"/>
    <w:rsid w:val="00AD784C"/>
    <w:rsid w:val="00AE126A"/>
    <w:rsid w:val="00AE1BAE"/>
    <w:rsid w:val="00AE3005"/>
    <w:rsid w:val="00AE3BD5"/>
    <w:rsid w:val="00AE59A0"/>
    <w:rsid w:val="00AF0C57"/>
    <w:rsid w:val="00AF26F3"/>
    <w:rsid w:val="00AF2C3B"/>
    <w:rsid w:val="00AF5F04"/>
    <w:rsid w:val="00B00672"/>
    <w:rsid w:val="00B01B4D"/>
    <w:rsid w:val="00B03E89"/>
    <w:rsid w:val="00B06571"/>
    <w:rsid w:val="00B066C5"/>
    <w:rsid w:val="00B068BA"/>
    <w:rsid w:val="00B06F5D"/>
    <w:rsid w:val="00B07FF7"/>
    <w:rsid w:val="00B13851"/>
    <w:rsid w:val="00B13B1C"/>
    <w:rsid w:val="00B14780"/>
    <w:rsid w:val="00B15AE1"/>
    <w:rsid w:val="00B1678E"/>
    <w:rsid w:val="00B169B3"/>
    <w:rsid w:val="00B16FFE"/>
    <w:rsid w:val="00B21F90"/>
    <w:rsid w:val="00B22291"/>
    <w:rsid w:val="00B23F9A"/>
    <w:rsid w:val="00B2417B"/>
    <w:rsid w:val="00B24E6F"/>
    <w:rsid w:val="00B26CB5"/>
    <w:rsid w:val="00B2752E"/>
    <w:rsid w:val="00B307CC"/>
    <w:rsid w:val="00B326B7"/>
    <w:rsid w:val="00B33548"/>
    <w:rsid w:val="00B352B4"/>
    <w:rsid w:val="00B3588E"/>
    <w:rsid w:val="00B40764"/>
    <w:rsid w:val="00B41F3D"/>
    <w:rsid w:val="00B431E8"/>
    <w:rsid w:val="00B45141"/>
    <w:rsid w:val="00B452DA"/>
    <w:rsid w:val="00B45AD9"/>
    <w:rsid w:val="00B46DE7"/>
    <w:rsid w:val="00B519CD"/>
    <w:rsid w:val="00B5273A"/>
    <w:rsid w:val="00B52F1E"/>
    <w:rsid w:val="00B5643E"/>
    <w:rsid w:val="00B57329"/>
    <w:rsid w:val="00B60E61"/>
    <w:rsid w:val="00B62B50"/>
    <w:rsid w:val="00B635B7"/>
    <w:rsid w:val="00B63AE8"/>
    <w:rsid w:val="00B64CAA"/>
    <w:rsid w:val="00B64DE1"/>
    <w:rsid w:val="00B65950"/>
    <w:rsid w:val="00B66D83"/>
    <w:rsid w:val="00B672C0"/>
    <w:rsid w:val="00B676FD"/>
    <w:rsid w:val="00B75646"/>
    <w:rsid w:val="00B90729"/>
    <w:rsid w:val="00B907DA"/>
    <w:rsid w:val="00B92EC7"/>
    <w:rsid w:val="00B94068"/>
    <w:rsid w:val="00B94CD5"/>
    <w:rsid w:val="00B950BC"/>
    <w:rsid w:val="00B9714C"/>
    <w:rsid w:val="00BA29AD"/>
    <w:rsid w:val="00BA33CF"/>
    <w:rsid w:val="00BA3F8D"/>
    <w:rsid w:val="00BB7A10"/>
    <w:rsid w:val="00BC3E8F"/>
    <w:rsid w:val="00BC5068"/>
    <w:rsid w:val="00BC60BE"/>
    <w:rsid w:val="00BC63D9"/>
    <w:rsid w:val="00BC7468"/>
    <w:rsid w:val="00BC7D4F"/>
    <w:rsid w:val="00BC7ED7"/>
    <w:rsid w:val="00BD2850"/>
    <w:rsid w:val="00BD4AA8"/>
    <w:rsid w:val="00BE0A3F"/>
    <w:rsid w:val="00BE28D2"/>
    <w:rsid w:val="00BE4255"/>
    <w:rsid w:val="00BE4A64"/>
    <w:rsid w:val="00BE5E43"/>
    <w:rsid w:val="00BE7ACE"/>
    <w:rsid w:val="00BF30B2"/>
    <w:rsid w:val="00BF557D"/>
    <w:rsid w:val="00BF76A9"/>
    <w:rsid w:val="00BF7F58"/>
    <w:rsid w:val="00C01381"/>
    <w:rsid w:val="00C01AB1"/>
    <w:rsid w:val="00C026A0"/>
    <w:rsid w:val="00C02A30"/>
    <w:rsid w:val="00C06137"/>
    <w:rsid w:val="00C079B8"/>
    <w:rsid w:val="00C10037"/>
    <w:rsid w:val="00C1111D"/>
    <w:rsid w:val="00C123EA"/>
    <w:rsid w:val="00C12A49"/>
    <w:rsid w:val="00C133EE"/>
    <w:rsid w:val="00C149D0"/>
    <w:rsid w:val="00C204F8"/>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751F0"/>
    <w:rsid w:val="00C8548D"/>
    <w:rsid w:val="00C863C4"/>
    <w:rsid w:val="00C8746D"/>
    <w:rsid w:val="00C920EA"/>
    <w:rsid w:val="00C93C3E"/>
    <w:rsid w:val="00CA12E3"/>
    <w:rsid w:val="00CA1476"/>
    <w:rsid w:val="00CA612D"/>
    <w:rsid w:val="00CA6611"/>
    <w:rsid w:val="00CA6AE6"/>
    <w:rsid w:val="00CA782F"/>
    <w:rsid w:val="00CB187B"/>
    <w:rsid w:val="00CB2835"/>
    <w:rsid w:val="00CB3285"/>
    <w:rsid w:val="00CB3461"/>
    <w:rsid w:val="00CB4500"/>
    <w:rsid w:val="00CB4E1F"/>
    <w:rsid w:val="00CB7800"/>
    <w:rsid w:val="00CC056A"/>
    <w:rsid w:val="00CC0C72"/>
    <w:rsid w:val="00CC2BFD"/>
    <w:rsid w:val="00CC4B0A"/>
    <w:rsid w:val="00CC4DA1"/>
    <w:rsid w:val="00CC6B52"/>
    <w:rsid w:val="00CC70DA"/>
    <w:rsid w:val="00CC7DF2"/>
    <w:rsid w:val="00CD3476"/>
    <w:rsid w:val="00CD64DF"/>
    <w:rsid w:val="00CE17BC"/>
    <w:rsid w:val="00CE225F"/>
    <w:rsid w:val="00CF2F50"/>
    <w:rsid w:val="00CF4215"/>
    <w:rsid w:val="00CF555A"/>
    <w:rsid w:val="00CF6198"/>
    <w:rsid w:val="00D01B99"/>
    <w:rsid w:val="00D02919"/>
    <w:rsid w:val="00D04C61"/>
    <w:rsid w:val="00D05B8D"/>
    <w:rsid w:val="00D065A2"/>
    <w:rsid w:val="00D079AA"/>
    <w:rsid w:val="00D07F00"/>
    <w:rsid w:val="00D1130F"/>
    <w:rsid w:val="00D121C0"/>
    <w:rsid w:val="00D17B72"/>
    <w:rsid w:val="00D3185C"/>
    <w:rsid w:val="00D3205F"/>
    <w:rsid w:val="00D3318E"/>
    <w:rsid w:val="00D336A7"/>
    <w:rsid w:val="00D33E72"/>
    <w:rsid w:val="00D35BD6"/>
    <w:rsid w:val="00D361B5"/>
    <w:rsid w:val="00D37865"/>
    <w:rsid w:val="00D405AC"/>
    <w:rsid w:val="00D411A2"/>
    <w:rsid w:val="00D4606D"/>
    <w:rsid w:val="00D46C92"/>
    <w:rsid w:val="00D50B9C"/>
    <w:rsid w:val="00D52D73"/>
    <w:rsid w:val="00D52E58"/>
    <w:rsid w:val="00D56B20"/>
    <w:rsid w:val="00D578B3"/>
    <w:rsid w:val="00D618F4"/>
    <w:rsid w:val="00D65257"/>
    <w:rsid w:val="00D668EE"/>
    <w:rsid w:val="00D708D9"/>
    <w:rsid w:val="00D714CC"/>
    <w:rsid w:val="00D75EA7"/>
    <w:rsid w:val="00D76F8C"/>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B735E"/>
    <w:rsid w:val="00DC013B"/>
    <w:rsid w:val="00DC090B"/>
    <w:rsid w:val="00DC1679"/>
    <w:rsid w:val="00DC219B"/>
    <w:rsid w:val="00DC28D6"/>
    <w:rsid w:val="00DC2CF1"/>
    <w:rsid w:val="00DC4FCF"/>
    <w:rsid w:val="00DC50E0"/>
    <w:rsid w:val="00DC6386"/>
    <w:rsid w:val="00DD1130"/>
    <w:rsid w:val="00DD1951"/>
    <w:rsid w:val="00DD3BA0"/>
    <w:rsid w:val="00DD487D"/>
    <w:rsid w:val="00DD4E83"/>
    <w:rsid w:val="00DD6628"/>
    <w:rsid w:val="00DD6945"/>
    <w:rsid w:val="00DE1FA9"/>
    <w:rsid w:val="00DE2D04"/>
    <w:rsid w:val="00DE3250"/>
    <w:rsid w:val="00DE451A"/>
    <w:rsid w:val="00DE6028"/>
    <w:rsid w:val="00DE729F"/>
    <w:rsid w:val="00DE78A3"/>
    <w:rsid w:val="00DF1A71"/>
    <w:rsid w:val="00DF3C0A"/>
    <w:rsid w:val="00DF50FC"/>
    <w:rsid w:val="00DF6538"/>
    <w:rsid w:val="00DF68C7"/>
    <w:rsid w:val="00DF731A"/>
    <w:rsid w:val="00E06B75"/>
    <w:rsid w:val="00E11332"/>
    <w:rsid w:val="00E11352"/>
    <w:rsid w:val="00E16F9F"/>
    <w:rsid w:val="00E170DC"/>
    <w:rsid w:val="00E17546"/>
    <w:rsid w:val="00E210B5"/>
    <w:rsid w:val="00E21391"/>
    <w:rsid w:val="00E23208"/>
    <w:rsid w:val="00E261B3"/>
    <w:rsid w:val="00E26386"/>
    <w:rsid w:val="00E26818"/>
    <w:rsid w:val="00E27FFC"/>
    <w:rsid w:val="00E30B15"/>
    <w:rsid w:val="00E33237"/>
    <w:rsid w:val="00E33436"/>
    <w:rsid w:val="00E35C72"/>
    <w:rsid w:val="00E40181"/>
    <w:rsid w:val="00E46F73"/>
    <w:rsid w:val="00E54950"/>
    <w:rsid w:val="00E55AA7"/>
    <w:rsid w:val="00E56A01"/>
    <w:rsid w:val="00E62622"/>
    <w:rsid w:val="00E629A1"/>
    <w:rsid w:val="00E64A16"/>
    <w:rsid w:val="00E64C73"/>
    <w:rsid w:val="00E6794C"/>
    <w:rsid w:val="00E71591"/>
    <w:rsid w:val="00E71A3E"/>
    <w:rsid w:val="00E71CEB"/>
    <w:rsid w:val="00E7474F"/>
    <w:rsid w:val="00E75113"/>
    <w:rsid w:val="00E80DE3"/>
    <w:rsid w:val="00E82538"/>
    <w:rsid w:val="00E82C55"/>
    <w:rsid w:val="00E84275"/>
    <w:rsid w:val="00E8787E"/>
    <w:rsid w:val="00E92AC3"/>
    <w:rsid w:val="00E954C2"/>
    <w:rsid w:val="00EA1360"/>
    <w:rsid w:val="00EA2F6A"/>
    <w:rsid w:val="00EB00E0"/>
    <w:rsid w:val="00EB4922"/>
    <w:rsid w:val="00EB61CF"/>
    <w:rsid w:val="00EB6B02"/>
    <w:rsid w:val="00EB77AE"/>
    <w:rsid w:val="00EC0051"/>
    <w:rsid w:val="00EC04BA"/>
    <w:rsid w:val="00EC059F"/>
    <w:rsid w:val="00EC1F24"/>
    <w:rsid w:val="00EC22F6"/>
    <w:rsid w:val="00EC40D5"/>
    <w:rsid w:val="00EC6005"/>
    <w:rsid w:val="00ED5B9B"/>
    <w:rsid w:val="00ED5BAD"/>
    <w:rsid w:val="00ED6BAD"/>
    <w:rsid w:val="00ED7447"/>
    <w:rsid w:val="00EE00D6"/>
    <w:rsid w:val="00EE11E7"/>
    <w:rsid w:val="00EE1488"/>
    <w:rsid w:val="00EE29AD"/>
    <w:rsid w:val="00EE3E24"/>
    <w:rsid w:val="00EE3FF6"/>
    <w:rsid w:val="00EE4D5D"/>
    <w:rsid w:val="00EE5131"/>
    <w:rsid w:val="00EE6E85"/>
    <w:rsid w:val="00EF109B"/>
    <w:rsid w:val="00EF201C"/>
    <w:rsid w:val="00EF36AF"/>
    <w:rsid w:val="00EF523C"/>
    <w:rsid w:val="00EF59A3"/>
    <w:rsid w:val="00EF6675"/>
    <w:rsid w:val="00F00F9C"/>
    <w:rsid w:val="00F01E5F"/>
    <w:rsid w:val="00F024F3"/>
    <w:rsid w:val="00F02ABA"/>
    <w:rsid w:val="00F03F9D"/>
    <w:rsid w:val="00F0437A"/>
    <w:rsid w:val="00F101B8"/>
    <w:rsid w:val="00F11037"/>
    <w:rsid w:val="00F1174C"/>
    <w:rsid w:val="00F16F1B"/>
    <w:rsid w:val="00F250A9"/>
    <w:rsid w:val="00F25C48"/>
    <w:rsid w:val="00F267AF"/>
    <w:rsid w:val="00F30FF4"/>
    <w:rsid w:val="00F3122E"/>
    <w:rsid w:val="00F317B1"/>
    <w:rsid w:val="00F31BD0"/>
    <w:rsid w:val="00F32368"/>
    <w:rsid w:val="00F331AD"/>
    <w:rsid w:val="00F35287"/>
    <w:rsid w:val="00F37F06"/>
    <w:rsid w:val="00F40A70"/>
    <w:rsid w:val="00F43A37"/>
    <w:rsid w:val="00F44367"/>
    <w:rsid w:val="00F451AB"/>
    <w:rsid w:val="00F45812"/>
    <w:rsid w:val="00F4641B"/>
    <w:rsid w:val="00F46EB8"/>
    <w:rsid w:val="00F50CD1"/>
    <w:rsid w:val="00F511E4"/>
    <w:rsid w:val="00F51705"/>
    <w:rsid w:val="00F52D09"/>
    <w:rsid w:val="00F52E08"/>
    <w:rsid w:val="00F53733"/>
    <w:rsid w:val="00F53A66"/>
    <w:rsid w:val="00F53DDD"/>
    <w:rsid w:val="00F5462D"/>
    <w:rsid w:val="00F55B21"/>
    <w:rsid w:val="00F56EF6"/>
    <w:rsid w:val="00F60082"/>
    <w:rsid w:val="00F61A9F"/>
    <w:rsid w:val="00F61B5F"/>
    <w:rsid w:val="00F64696"/>
    <w:rsid w:val="00F651D0"/>
    <w:rsid w:val="00F65AA9"/>
    <w:rsid w:val="00F6768F"/>
    <w:rsid w:val="00F72C2C"/>
    <w:rsid w:val="00F76CAB"/>
    <w:rsid w:val="00F772C6"/>
    <w:rsid w:val="00F815B5"/>
    <w:rsid w:val="00F84611"/>
    <w:rsid w:val="00F84FA0"/>
    <w:rsid w:val="00F85195"/>
    <w:rsid w:val="00F868E3"/>
    <w:rsid w:val="00F90161"/>
    <w:rsid w:val="00F938BA"/>
    <w:rsid w:val="00F94F09"/>
    <w:rsid w:val="00F97919"/>
    <w:rsid w:val="00FA23E2"/>
    <w:rsid w:val="00FA2C46"/>
    <w:rsid w:val="00FA3525"/>
    <w:rsid w:val="00FA5A53"/>
    <w:rsid w:val="00FA728F"/>
    <w:rsid w:val="00FB2551"/>
    <w:rsid w:val="00FB4769"/>
    <w:rsid w:val="00FB4CDA"/>
    <w:rsid w:val="00FB6481"/>
    <w:rsid w:val="00FB6D36"/>
    <w:rsid w:val="00FC0965"/>
    <w:rsid w:val="00FC0F81"/>
    <w:rsid w:val="00FC252F"/>
    <w:rsid w:val="00FC395C"/>
    <w:rsid w:val="00FC53A6"/>
    <w:rsid w:val="00FC5E8E"/>
    <w:rsid w:val="00FD3766"/>
    <w:rsid w:val="00FD47C4"/>
    <w:rsid w:val="00FD722A"/>
    <w:rsid w:val="00FE0EF6"/>
    <w:rsid w:val="00FE2DCF"/>
    <w:rsid w:val="00FE3FA7"/>
    <w:rsid w:val="00FF0272"/>
    <w:rsid w:val="00FF2A4E"/>
    <w:rsid w:val="00FF2FCE"/>
    <w:rsid w:val="00FF4DE4"/>
    <w:rsid w:val="00FF4F7D"/>
    <w:rsid w:val="00FF54DF"/>
    <w:rsid w:val="00FF6D9D"/>
    <w:rsid w:val="00FF7DD5"/>
    <w:rsid w:val="0E007061"/>
    <w:rsid w:val="3A98AD98"/>
    <w:rsid w:val="494332C0"/>
    <w:rsid w:val="4D12A238"/>
    <w:rsid w:val="683F4570"/>
    <w:rsid w:val="72A26F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31149F"/>
  <w15:docId w15:val="{F29F9769-43C7-43BC-89ED-0F3E8E54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54C87"/>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Emphasis">
    <w:name w:val="Emphasis"/>
    <w:basedOn w:val="DefaultParagraphFont"/>
    <w:uiPriority w:val="99"/>
    <w:qFormat/>
    <w:rsid w:val="00B06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8086869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cemeteries-and-crematoria/rights-of-inter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v.vic.gov.au/explore-collection/explore-topic/family-his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vic.gov.au/cemeteries-and-crematoria/right-of-interment" TargetMode="External"/><Relationship Id="rId10" Type="http://schemas.openxmlformats.org/officeDocument/2006/relationships/endnotes" Target="endnotes.xml"/><Relationship Id="rId19" Type="http://schemas.openxmlformats.org/officeDocument/2006/relationships/hyperlink" Target="https://ovic.vic.gov.au/privacy/information-privacy-principles-full-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emeteri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7" ma:contentTypeDescription="Create a new document." ma:contentTypeScope="" ma:versionID="6c1de533363d92114b7778a0fbbdc267">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2123a49a18d1ab2adfc150ebacd389a"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ef5d2a5-5e0a-4ee3-8ef3-5bcda44265f1"/>
    <ds:schemaRef ds:uri="6371cb4f-6914-47b5-91ad-9d8989e82aef"/>
    <ds:schemaRef ds:uri="http://www.w3.org/XML/1998/namespace"/>
  </ds:schemaRefs>
</ds:datastoreItem>
</file>

<file path=customXml/itemProps4.xml><?xml version="1.0" encoding="utf-8"?>
<ds:datastoreItem xmlns:ds="http://schemas.openxmlformats.org/officeDocument/2006/customXml" ds:itemID="{C43400C8-F684-4DFB-B593-9FE95C3A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Updating historical right of interment records</vt:lpstr>
    </vt:vector>
  </TitlesOfParts>
  <Manager/>
  <Company>Victoria State Government, Department of Health</Company>
  <LinksUpToDate>false</LinksUpToDate>
  <CharactersWithSpaces>9823</CharactersWithSpaces>
  <SharedDoc>false</SharedDoc>
  <HyperlinkBase/>
  <HLinks>
    <vt:vector size="30" baseType="variant">
      <vt:variant>
        <vt:i4>6488112</vt:i4>
      </vt:variant>
      <vt:variant>
        <vt:i4>15</vt:i4>
      </vt:variant>
      <vt:variant>
        <vt:i4>0</vt:i4>
      </vt:variant>
      <vt:variant>
        <vt:i4>5</vt:i4>
      </vt:variant>
      <vt:variant>
        <vt:lpwstr>https://www.health.vic.gov.au/cemeteries-and-crematoria/right-of-interment</vt:lpwstr>
      </vt:variant>
      <vt:variant>
        <vt:lpwstr/>
      </vt:variant>
      <vt:variant>
        <vt:i4>4915296</vt:i4>
      </vt:variant>
      <vt:variant>
        <vt:i4>12</vt:i4>
      </vt:variant>
      <vt:variant>
        <vt:i4>0</vt:i4>
      </vt:variant>
      <vt:variant>
        <vt:i4>5</vt:i4>
      </vt:variant>
      <vt:variant>
        <vt:lpwstr>mailto:cemeteries@health.vic.gov.au</vt:lpwstr>
      </vt:variant>
      <vt:variant>
        <vt:lpwstr/>
      </vt:variant>
      <vt:variant>
        <vt:i4>7274555</vt:i4>
      </vt:variant>
      <vt:variant>
        <vt:i4>9</vt:i4>
      </vt:variant>
      <vt:variant>
        <vt:i4>0</vt:i4>
      </vt:variant>
      <vt:variant>
        <vt:i4>5</vt:i4>
      </vt:variant>
      <vt:variant>
        <vt:lpwstr>https://www.health.vic.gov.au/cemeteries-and-crematoria/rights-of-interment</vt:lpwstr>
      </vt:variant>
      <vt:variant>
        <vt:lpwstr/>
      </vt:variant>
      <vt:variant>
        <vt:i4>3014692</vt:i4>
      </vt:variant>
      <vt:variant>
        <vt:i4>6</vt:i4>
      </vt:variant>
      <vt:variant>
        <vt:i4>0</vt:i4>
      </vt:variant>
      <vt:variant>
        <vt:i4>5</vt:i4>
      </vt:variant>
      <vt:variant>
        <vt:lpwstr>https://prov.vic.gov.au/explore-collection/explore-topic/family-history</vt:lpwstr>
      </vt:variant>
      <vt:variant>
        <vt:lpwstr/>
      </vt:variant>
      <vt:variant>
        <vt:i4>4849751</vt:i4>
      </vt:variant>
      <vt:variant>
        <vt:i4>3</vt:i4>
      </vt:variant>
      <vt:variant>
        <vt:i4>0</vt:i4>
      </vt:variant>
      <vt:variant>
        <vt:i4>5</vt:i4>
      </vt:variant>
      <vt:variant>
        <vt:lpwstr>https://ovic.vic.gov.au/privacy/information-privacy-principles-full-text/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Updating historical right of interment records</dc:title>
  <dc:subject>Updating historical right of interment records</dc:subject>
  <dc:creator>Cemeteries@health.vic.gov.au</dc:creator>
  <cp:keywords>Updating historical right of interment records</cp:keywords>
  <dc:description/>
  <cp:lastModifiedBy>Tyler McPherson (Health)</cp:lastModifiedBy>
  <cp:revision>2</cp:revision>
  <cp:lastPrinted>2020-03-29T09:28:00Z</cp:lastPrinted>
  <dcterms:created xsi:type="dcterms:W3CDTF">2022-04-22T00:41:00Z</dcterms:created>
  <dcterms:modified xsi:type="dcterms:W3CDTF">2022-04-22T00:41:00Z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2022-04-22T00:41:07Z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c20f9d66-41dc-4deb-8b2c-f5223b4f23fc</vt:lpwstr>
  </property>
  <property fmtid="{D5CDD505-2E9C-101B-9397-08002B2CF9AE}" pid="11" name="MSIP_Label_43e64453-338c-4f93-8a4d-0039a0a41f2a_ContentBits">
    <vt:lpwstr>2</vt:lpwstr>
  </property>
</Properties>
</file>