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7067F" w14:textId="77777777" w:rsidR="00056EC4" w:rsidRDefault="00E9042A" w:rsidP="00977D59">
      <w:pPr>
        <w:pStyle w:val="Heading1"/>
      </w:pPr>
      <w:r w:rsidRPr="00977D59">
        <w:rPr>
          <w:noProof/>
        </w:rPr>
        <w:drawing>
          <wp:anchor distT="0" distB="0" distL="114300" distR="114300" simplePos="0" relativeHeight="251658240" behindDoc="1" locked="1" layoutInCell="1" allowOverlap="0" wp14:anchorId="3FFAB063" wp14:editId="0F4D9EAF">
            <wp:simplePos x="0" y="0"/>
            <wp:positionH relativeFrom="page">
              <wp:posOffset>0</wp:posOffset>
            </wp:positionH>
            <wp:positionV relativeFrom="page">
              <wp:posOffset>0</wp:posOffset>
            </wp:positionV>
            <wp:extent cx="7555865" cy="10146030"/>
            <wp:effectExtent l="0" t="0" r="635" b="127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01460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74B3CF17" w14:textId="77777777" w:rsidTr="00431F42">
        <w:trPr>
          <w:cantSplit/>
        </w:trPr>
        <w:tc>
          <w:tcPr>
            <w:tcW w:w="0" w:type="auto"/>
            <w:tcMar>
              <w:top w:w="0" w:type="dxa"/>
              <w:left w:w="0" w:type="dxa"/>
              <w:right w:w="0" w:type="dxa"/>
            </w:tcMar>
          </w:tcPr>
          <w:p w14:paraId="74E0F214" w14:textId="4A23C2F3" w:rsidR="00AD784C" w:rsidRPr="00431F42" w:rsidRDefault="008833B8" w:rsidP="00431F42">
            <w:pPr>
              <w:pStyle w:val="Documenttitle"/>
            </w:pPr>
            <w:r w:rsidRPr="00591EA7">
              <w:t>Nutrition</w:t>
            </w:r>
            <w:r>
              <w:t xml:space="preserve"> </w:t>
            </w:r>
            <w:r w:rsidRPr="00591EA7">
              <w:t>and</w:t>
            </w:r>
            <w:r>
              <w:t xml:space="preserve"> </w:t>
            </w:r>
            <w:r w:rsidRPr="00591EA7">
              <w:t>quality</w:t>
            </w:r>
            <w:r>
              <w:t xml:space="preserve"> </w:t>
            </w:r>
            <w:r w:rsidRPr="00591EA7">
              <w:t>food</w:t>
            </w:r>
            <w:r>
              <w:t xml:space="preserve"> </w:t>
            </w:r>
            <w:r w:rsidRPr="00591EA7">
              <w:t>standards</w:t>
            </w:r>
            <w:r>
              <w:t xml:space="preserve"> </w:t>
            </w:r>
            <w:r w:rsidRPr="00591EA7">
              <w:t>for</w:t>
            </w:r>
            <w:r>
              <w:t xml:space="preserve"> </w:t>
            </w:r>
            <w:r w:rsidRPr="00591EA7">
              <w:t>paediatric</w:t>
            </w:r>
            <w:r>
              <w:t xml:space="preserve"> </w:t>
            </w:r>
            <w:r w:rsidRPr="00591EA7">
              <w:t>patients</w:t>
            </w:r>
            <w:r>
              <w:t xml:space="preserve"> </w:t>
            </w:r>
            <w:r w:rsidRPr="00591EA7">
              <w:t>in</w:t>
            </w:r>
            <w:r>
              <w:t xml:space="preserve"> </w:t>
            </w:r>
            <w:r w:rsidRPr="00591EA7">
              <w:t>Victorian</w:t>
            </w:r>
            <w:r>
              <w:t xml:space="preserve"> </w:t>
            </w:r>
            <w:r w:rsidRPr="00591EA7">
              <w:t>hospitals</w:t>
            </w:r>
            <w:r>
              <w:t xml:space="preserve"> (accessible)</w:t>
            </w:r>
          </w:p>
        </w:tc>
      </w:tr>
      <w:tr w:rsidR="00AD784C" w14:paraId="322DBA87" w14:textId="77777777" w:rsidTr="00431F42">
        <w:trPr>
          <w:cantSplit/>
        </w:trPr>
        <w:tc>
          <w:tcPr>
            <w:tcW w:w="0" w:type="auto"/>
          </w:tcPr>
          <w:p w14:paraId="311C9FDD" w14:textId="09C8C1AD" w:rsidR="00386109" w:rsidRPr="00A1389F" w:rsidRDefault="00386109" w:rsidP="009315BE">
            <w:pPr>
              <w:pStyle w:val="Documentsubtitle"/>
            </w:pPr>
          </w:p>
        </w:tc>
      </w:tr>
      <w:tr w:rsidR="00430393" w14:paraId="498FC9E0" w14:textId="77777777" w:rsidTr="00431F42">
        <w:trPr>
          <w:cantSplit/>
        </w:trPr>
        <w:tc>
          <w:tcPr>
            <w:tcW w:w="0" w:type="auto"/>
          </w:tcPr>
          <w:p w14:paraId="1F598D55" w14:textId="77777777" w:rsidR="00430393" w:rsidRDefault="00EF4010" w:rsidP="00430393">
            <w:pPr>
              <w:pStyle w:val="Bannermarking"/>
            </w:pPr>
            <w:fldSimple w:instr=" FILLIN  &quot;Type the protective marking&quot; \d OFFICIAL \o  \* MERGEFORMAT ">
              <w:r w:rsidR="005D296D">
                <w:t>OFFICIAL</w:t>
              </w:r>
            </w:fldSimple>
          </w:p>
        </w:tc>
      </w:tr>
    </w:tbl>
    <w:p w14:paraId="2C40619B" w14:textId="77777777" w:rsidR="00FE4081" w:rsidRDefault="00FE4081" w:rsidP="00FE4081">
      <w:pPr>
        <w:pStyle w:val="Body"/>
      </w:pPr>
    </w:p>
    <w:p w14:paraId="3CED38DF"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73AB9A60"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DEC250A" w14:textId="77777777" w:rsidTr="00431F42">
        <w:trPr>
          <w:trHeight w:val="7371"/>
        </w:trPr>
        <w:tc>
          <w:tcPr>
            <w:tcW w:w="7598" w:type="dxa"/>
            <w:vAlign w:val="center"/>
          </w:tcPr>
          <w:p w14:paraId="1984D93D" w14:textId="084EB593" w:rsidR="008833B8" w:rsidRDefault="008833B8" w:rsidP="008833B8">
            <w:pPr>
              <w:pStyle w:val="Documenttitle"/>
            </w:pPr>
            <w:r w:rsidRPr="00591EA7">
              <w:lastRenderedPageBreak/>
              <w:t>Nutrition</w:t>
            </w:r>
            <w:r>
              <w:t xml:space="preserve"> </w:t>
            </w:r>
            <w:r w:rsidRPr="00591EA7">
              <w:t>and</w:t>
            </w:r>
            <w:r>
              <w:t xml:space="preserve"> </w:t>
            </w:r>
            <w:r w:rsidRPr="00591EA7">
              <w:t>quality</w:t>
            </w:r>
            <w:r>
              <w:t xml:space="preserve"> </w:t>
            </w:r>
            <w:r w:rsidRPr="00591EA7">
              <w:t>food</w:t>
            </w:r>
            <w:r>
              <w:t xml:space="preserve"> </w:t>
            </w:r>
            <w:r w:rsidRPr="00591EA7">
              <w:t>standards</w:t>
            </w:r>
            <w:r>
              <w:t xml:space="preserve"> </w:t>
            </w:r>
            <w:r w:rsidRPr="00591EA7">
              <w:t>for</w:t>
            </w:r>
            <w:r>
              <w:t xml:space="preserve"> </w:t>
            </w:r>
            <w:r w:rsidRPr="00591EA7">
              <w:t>paediatric</w:t>
            </w:r>
            <w:r>
              <w:t xml:space="preserve"> </w:t>
            </w:r>
            <w:r w:rsidRPr="00591EA7">
              <w:t>patients</w:t>
            </w:r>
            <w:r>
              <w:t xml:space="preserve"> </w:t>
            </w:r>
            <w:r w:rsidRPr="00591EA7">
              <w:t>in</w:t>
            </w:r>
            <w:r>
              <w:t xml:space="preserve"> </w:t>
            </w:r>
            <w:r w:rsidRPr="00591EA7">
              <w:t>Victorian</w:t>
            </w:r>
            <w:r>
              <w:t xml:space="preserve"> </w:t>
            </w:r>
            <w:r w:rsidRPr="00591EA7">
              <w:t>hospitals</w:t>
            </w:r>
            <w:r>
              <w:t xml:space="preserve"> (accessible)</w:t>
            </w:r>
          </w:p>
          <w:p w14:paraId="6BF1FFB8" w14:textId="04F03D54" w:rsidR="00431F42" w:rsidRDefault="00431F42" w:rsidP="00431F42">
            <w:pPr>
              <w:pStyle w:val="Documentsubtitle"/>
            </w:pPr>
          </w:p>
        </w:tc>
      </w:tr>
      <w:tr w:rsidR="00431F42" w14:paraId="1EB5F31E" w14:textId="77777777" w:rsidTr="00431F42">
        <w:tc>
          <w:tcPr>
            <w:tcW w:w="7598" w:type="dxa"/>
          </w:tcPr>
          <w:p w14:paraId="2755B964" w14:textId="77777777" w:rsidR="00431F42" w:rsidRDefault="00431F42" w:rsidP="00431F42">
            <w:pPr>
              <w:pStyle w:val="Body"/>
            </w:pPr>
          </w:p>
        </w:tc>
      </w:tr>
    </w:tbl>
    <w:p w14:paraId="453C8BCE" w14:textId="77777777" w:rsidR="000D2ABA" w:rsidRDefault="000D2ABA" w:rsidP="00431F42">
      <w:pPr>
        <w:pStyle w:val="Body"/>
      </w:pPr>
      <w:r>
        <w:br w:type="page"/>
      </w:r>
    </w:p>
    <w:p w14:paraId="3ECC49BC"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EBABA" w14:textId="77777777" w:rsidTr="00562507">
        <w:trPr>
          <w:cantSplit/>
          <w:trHeight w:val="7088"/>
        </w:trPr>
        <w:tc>
          <w:tcPr>
            <w:tcW w:w="9288" w:type="dxa"/>
          </w:tcPr>
          <w:p w14:paraId="790D1580" w14:textId="0F6D7BE9" w:rsidR="009F2182" w:rsidRPr="00BA26F6" w:rsidRDefault="009F2182" w:rsidP="00BA26F6">
            <w:pPr>
              <w:pStyle w:val="Body"/>
              <w:rPr>
                <w:rFonts w:eastAsia="Times New Roman"/>
                <w:color w:val="87189D"/>
                <w:sz w:val="24"/>
                <w:szCs w:val="24"/>
              </w:rPr>
            </w:pPr>
          </w:p>
        </w:tc>
      </w:tr>
      <w:tr w:rsidR="009F2182" w14:paraId="11DA3075" w14:textId="77777777" w:rsidTr="00562507">
        <w:trPr>
          <w:cantSplit/>
          <w:trHeight w:val="5103"/>
        </w:trPr>
        <w:tc>
          <w:tcPr>
            <w:tcW w:w="9288" w:type="dxa"/>
            <w:vAlign w:val="bottom"/>
          </w:tcPr>
          <w:p w14:paraId="6A18E1E6" w14:textId="77777777" w:rsidR="008833B8" w:rsidRPr="0055119B" w:rsidRDefault="008833B8" w:rsidP="008833B8">
            <w:pPr>
              <w:pStyle w:val="Accessibilitypara"/>
            </w:pPr>
            <w:r w:rsidRPr="0055119B">
              <w:t>To</w:t>
            </w:r>
            <w:r>
              <w:t xml:space="preserve"> </w:t>
            </w:r>
            <w:r w:rsidRPr="0055119B">
              <w:t>receive</w:t>
            </w:r>
            <w:r>
              <w:t xml:space="preserve"> </w:t>
            </w:r>
            <w:r w:rsidRPr="0055119B">
              <w:t>this</w:t>
            </w:r>
            <w:r>
              <w:t xml:space="preserve"> </w:t>
            </w:r>
            <w:r w:rsidRPr="0055119B">
              <w:t>document</w:t>
            </w:r>
            <w:r>
              <w:t xml:space="preserve"> </w:t>
            </w:r>
            <w:r w:rsidRPr="0055119B">
              <w:t>in</w:t>
            </w:r>
            <w:r>
              <w:t xml:space="preserve"> </w:t>
            </w:r>
            <w:r w:rsidRPr="0055119B">
              <w:t>another</w:t>
            </w:r>
            <w:r>
              <w:t xml:space="preserve"> </w:t>
            </w:r>
            <w:r w:rsidRPr="0055119B">
              <w:t>format</w:t>
            </w:r>
            <w:r>
              <w:t xml:space="preserve">, </w:t>
            </w:r>
            <w:r w:rsidRPr="0055119B">
              <w:t>phone</w:t>
            </w:r>
            <w:r>
              <w:t xml:space="preserve"> </w:t>
            </w:r>
            <w:r w:rsidRPr="00D66700">
              <w:t>9096</w:t>
            </w:r>
            <w:r>
              <w:t xml:space="preserve"> </w:t>
            </w:r>
            <w:r w:rsidRPr="00D66700">
              <w:t>9000,</w:t>
            </w:r>
            <w:r>
              <w:t xml:space="preserve"> </w:t>
            </w:r>
            <w:r w:rsidRPr="0055119B">
              <w:t>using</w:t>
            </w:r>
            <w:r>
              <w:t xml:space="preserve"> </w:t>
            </w:r>
            <w:r w:rsidRPr="0055119B">
              <w:t>the</w:t>
            </w:r>
            <w:r>
              <w:t xml:space="preserve"> </w:t>
            </w:r>
            <w:r w:rsidRPr="0055119B">
              <w:t>National</w:t>
            </w:r>
            <w:r>
              <w:t xml:space="preserve"> </w:t>
            </w:r>
            <w:r w:rsidRPr="0055119B">
              <w:t>Relay</w:t>
            </w:r>
            <w:r>
              <w:t xml:space="preserve"> </w:t>
            </w:r>
            <w:r w:rsidRPr="0055119B">
              <w:t>Service</w:t>
            </w:r>
            <w:r>
              <w:t xml:space="preserve"> </w:t>
            </w:r>
            <w:r w:rsidRPr="0055119B">
              <w:t>13</w:t>
            </w:r>
            <w:r>
              <w:t xml:space="preserve"> </w:t>
            </w:r>
            <w:r w:rsidRPr="0055119B">
              <w:t>36</w:t>
            </w:r>
            <w:r>
              <w:t xml:space="preserve"> </w:t>
            </w:r>
            <w:r w:rsidRPr="0055119B">
              <w:t>77</w:t>
            </w:r>
            <w:r>
              <w:t xml:space="preserve"> </w:t>
            </w:r>
            <w:r w:rsidRPr="0055119B">
              <w:t>if</w:t>
            </w:r>
            <w:r>
              <w:t xml:space="preserve"> </w:t>
            </w:r>
            <w:r w:rsidRPr="0055119B">
              <w:t>required</w:t>
            </w:r>
            <w:r>
              <w:t>.</w:t>
            </w:r>
          </w:p>
          <w:p w14:paraId="579F2878" w14:textId="77777777" w:rsidR="008833B8" w:rsidRPr="0055119B" w:rsidRDefault="008833B8" w:rsidP="008833B8">
            <w:pPr>
              <w:pStyle w:val="Imprint"/>
            </w:pPr>
            <w:r w:rsidRPr="0055119B">
              <w:t>Authorised</w:t>
            </w:r>
            <w:r>
              <w:t xml:space="preserve"> </w:t>
            </w:r>
            <w:r w:rsidRPr="0055119B">
              <w:t>and</w:t>
            </w:r>
            <w:r>
              <w:t xml:space="preserve"> </w:t>
            </w:r>
            <w:r w:rsidRPr="0055119B">
              <w:t>published</w:t>
            </w:r>
            <w:r>
              <w:t xml:space="preserve"> </w:t>
            </w:r>
            <w:r w:rsidRPr="0055119B">
              <w:t>by</w:t>
            </w:r>
            <w:r>
              <w:t xml:space="preserve"> </w:t>
            </w:r>
            <w:r w:rsidRPr="0055119B">
              <w:t>the</w:t>
            </w:r>
            <w:r>
              <w:t xml:space="preserve"> </w:t>
            </w:r>
            <w:r w:rsidRPr="0055119B">
              <w:t>Victorian</w:t>
            </w:r>
            <w:r>
              <w:t xml:space="preserve"> </w:t>
            </w:r>
            <w:r w:rsidRPr="0055119B">
              <w:t>Government,</w:t>
            </w:r>
            <w:r>
              <w:t xml:space="preserve"> </w:t>
            </w:r>
            <w:r w:rsidRPr="0055119B">
              <w:t>1</w:t>
            </w:r>
            <w:r>
              <w:t xml:space="preserve"> </w:t>
            </w:r>
            <w:r w:rsidRPr="0055119B">
              <w:t>Treasury</w:t>
            </w:r>
            <w:r>
              <w:t xml:space="preserve"> </w:t>
            </w:r>
            <w:r w:rsidRPr="0055119B">
              <w:t>Place,</w:t>
            </w:r>
            <w:r>
              <w:t xml:space="preserve"> </w:t>
            </w:r>
            <w:r w:rsidRPr="0055119B">
              <w:t>Melbourne.</w:t>
            </w:r>
          </w:p>
          <w:p w14:paraId="0FE05D5C" w14:textId="77777777" w:rsidR="008833B8" w:rsidRPr="0055119B" w:rsidRDefault="008833B8" w:rsidP="008833B8">
            <w:pPr>
              <w:pStyle w:val="Imprint"/>
            </w:pPr>
            <w:r w:rsidRPr="0055119B">
              <w:t>©</w:t>
            </w:r>
            <w:r>
              <w:t xml:space="preserve"> </w:t>
            </w:r>
            <w:r w:rsidRPr="0055119B">
              <w:t>State</w:t>
            </w:r>
            <w:r>
              <w:t xml:space="preserve"> </w:t>
            </w:r>
            <w:r w:rsidRPr="0055119B">
              <w:t>of</w:t>
            </w:r>
            <w:r>
              <w:t xml:space="preserve"> </w:t>
            </w:r>
            <w:r w:rsidRPr="0055119B">
              <w:t>Victoria,</w:t>
            </w:r>
            <w:r>
              <w:t xml:space="preserve"> </w:t>
            </w:r>
            <w:r w:rsidRPr="0055119B">
              <w:t>Australia,</w:t>
            </w:r>
            <w:r>
              <w:t xml:space="preserve"> </w:t>
            </w:r>
            <w:r w:rsidRPr="0055119B">
              <w:t>Department</w:t>
            </w:r>
            <w:r>
              <w:t xml:space="preserve"> </w:t>
            </w:r>
            <w:r w:rsidRPr="001B058F">
              <w:t>of</w:t>
            </w:r>
            <w:r>
              <w:t xml:space="preserve"> Health</w:t>
            </w:r>
            <w:r w:rsidRPr="0055119B">
              <w:t>,</w:t>
            </w:r>
            <w:r>
              <w:t xml:space="preserve"> March 2022 </w:t>
            </w:r>
          </w:p>
          <w:p w14:paraId="2D6A5D20" w14:textId="77777777" w:rsidR="008833B8" w:rsidRDefault="008833B8" w:rsidP="008833B8">
            <w:pPr>
              <w:pStyle w:val="Imprint"/>
              <w:rPr>
                <w:color w:val="auto"/>
              </w:rPr>
            </w:pPr>
            <w:r w:rsidRPr="00B31FEA">
              <w:rPr>
                <w:color w:val="auto"/>
              </w:rPr>
              <w:t>In</w:t>
            </w:r>
            <w:r>
              <w:rPr>
                <w:color w:val="auto"/>
              </w:rPr>
              <w:t xml:space="preserve"> </w:t>
            </w:r>
            <w:r w:rsidRPr="00B31FEA">
              <w:rPr>
                <w:color w:val="auto"/>
              </w:rPr>
              <w:t>this</w:t>
            </w:r>
            <w:r>
              <w:rPr>
                <w:color w:val="auto"/>
              </w:rPr>
              <w:t xml:space="preserve"> </w:t>
            </w:r>
            <w:r w:rsidRPr="00B31FEA">
              <w:rPr>
                <w:color w:val="auto"/>
              </w:rPr>
              <w:t>document,</w:t>
            </w:r>
            <w:r>
              <w:rPr>
                <w:color w:val="auto"/>
              </w:rPr>
              <w:t xml:space="preserve"> </w:t>
            </w:r>
            <w:r w:rsidRPr="00B31FEA">
              <w:rPr>
                <w:color w:val="auto"/>
              </w:rPr>
              <w:t>‘Aboriginal’</w:t>
            </w:r>
            <w:r>
              <w:rPr>
                <w:color w:val="auto"/>
              </w:rPr>
              <w:t xml:space="preserve"> </w:t>
            </w:r>
            <w:r w:rsidRPr="00B31FEA">
              <w:rPr>
                <w:color w:val="auto"/>
              </w:rPr>
              <w:t>refers</w:t>
            </w:r>
            <w:r>
              <w:rPr>
                <w:color w:val="auto"/>
              </w:rPr>
              <w:t xml:space="preserve"> </w:t>
            </w:r>
            <w:r w:rsidRPr="00B31FEA">
              <w:rPr>
                <w:color w:val="auto"/>
              </w:rPr>
              <w:t>to</w:t>
            </w:r>
            <w:r>
              <w:rPr>
                <w:color w:val="auto"/>
              </w:rPr>
              <w:t xml:space="preserve"> </w:t>
            </w:r>
            <w:r w:rsidRPr="00B31FEA">
              <w:rPr>
                <w:color w:val="auto"/>
              </w:rPr>
              <w:t>both</w:t>
            </w:r>
            <w:r>
              <w:rPr>
                <w:color w:val="auto"/>
              </w:rPr>
              <w:t xml:space="preserve"> </w:t>
            </w:r>
            <w:r w:rsidRPr="00B31FEA">
              <w:rPr>
                <w:color w:val="auto"/>
              </w:rPr>
              <w:t>Aboriginal</w:t>
            </w:r>
            <w:r>
              <w:rPr>
                <w:color w:val="auto"/>
              </w:rPr>
              <w:t xml:space="preserve"> </w:t>
            </w:r>
            <w:r w:rsidRPr="00B31FEA">
              <w:rPr>
                <w:color w:val="auto"/>
              </w:rPr>
              <w:t>and</w:t>
            </w:r>
            <w:r>
              <w:rPr>
                <w:color w:val="auto"/>
              </w:rPr>
              <w:t xml:space="preserve"> </w:t>
            </w:r>
            <w:r w:rsidRPr="00B31FEA">
              <w:rPr>
                <w:color w:val="auto"/>
              </w:rPr>
              <w:t>Torres</w:t>
            </w:r>
            <w:r>
              <w:rPr>
                <w:color w:val="auto"/>
              </w:rPr>
              <w:t xml:space="preserve"> </w:t>
            </w:r>
            <w:r w:rsidRPr="00B31FEA">
              <w:rPr>
                <w:color w:val="auto"/>
              </w:rPr>
              <w:t>Strait</w:t>
            </w:r>
            <w:r>
              <w:rPr>
                <w:color w:val="auto"/>
              </w:rPr>
              <w:t xml:space="preserve"> </w:t>
            </w:r>
            <w:r w:rsidRPr="00B31FEA">
              <w:rPr>
                <w:color w:val="auto"/>
              </w:rPr>
              <w:t>Islander</w:t>
            </w:r>
            <w:r>
              <w:rPr>
                <w:color w:val="auto"/>
              </w:rPr>
              <w:t xml:space="preserve"> </w:t>
            </w:r>
            <w:r w:rsidRPr="00B31FEA">
              <w:rPr>
                <w:color w:val="auto"/>
              </w:rPr>
              <w:t>people.</w:t>
            </w:r>
            <w:r>
              <w:rPr>
                <w:color w:val="auto"/>
              </w:rPr>
              <w:t xml:space="preserve"> </w:t>
            </w:r>
          </w:p>
          <w:p w14:paraId="64837222" w14:textId="77777777" w:rsidR="008833B8" w:rsidRPr="0055119B" w:rsidRDefault="008833B8" w:rsidP="008833B8">
            <w:pPr>
              <w:pStyle w:val="Imprint"/>
            </w:pPr>
            <w:r w:rsidRPr="0055119B">
              <w:t>ISBN</w:t>
            </w:r>
            <w:r>
              <w:t xml:space="preserve"> </w:t>
            </w:r>
            <w:r w:rsidRPr="00741146">
              <w:t>978-1-76096-603-4</w:t>
            </w:r>
            <w:r>
              <w:t xml:space="preserve"> </w:t>
            </w:r>
            <w:r w:rsidRPr="00741146">
              <w:t>number</w:t>
            </w:r>
            <w:r>
              <w:t xml:space="preserve"> </w:t>
            </w:r>
            <w:r w:rsidRPr="0055119B">
              <w:t>(online/PDF/Word)</w:t>
            </w:r>
          </w:p>
          <w:p w14:paraId="21BE7691" w14:textId="77777777" w:rsidR="008833B8" w:rsidRDefault="008833B8" w:rsidP="008833B8">
            <w:pPr>
              <w:pStyle w:val="Imprint"/>
            </w:pPr>
            <w:r w:rsidRPr="0055119B">
              <w:t>Available</w:t>
            </w:r>
            <w:r>
              <w:t xml:space="preserve"> from </w:t>
            </w:r>
            <w:hyperlink r:id="rId18" w:history="1">
              <w:r w:rsidRPr="003D0726">
                <w:rPr>
                  <w:rStyle w:val="Hyperlink"/>
                </w:rPr>
                <w:t>the department’s website</w:t>
              </w:r>
            </w:hyperlink>
            <w:r>
              <w:t xml:space="preserve"> &lt;</w:t>
            </w:r>
            <w:r w:rsidRPr="003076C6">
              <w:t>https://www.health.vic.gov.au/hospitals-and-health-services/quality-safety-and-service-improvement</w:t>
            </w:r>
            <w:r>
              <w:t>&gt;.</w:t>
            </w:r>
          </w:p>
          <w:p w14:paraId="22D767F4" w14:textId="77777777" w:rsidR="008833B8" w:rsidRPr="0055119B" w:rsidRDefault="008833B8" w:rsidP="008833B8">
            <w:pPr>
              <w:pStyle w:val="Imprint"/>
            </w:pPr>
            <w:r>
              <w:t>(2110129)</w:t>
            </w:r>
          </w:p>
          <w:p w14:paraId="4186C3F8" w14:textId="77777777" w:rsidR="008833B8" w:rsidRDefault="008833B8" w:rsidP="009F2182">
            <w:pPr>
              <w:pStyle w:val="Accessibilitypara"/>
            </w:pPr>
          </w:p>
          <w:p w14:paraId="47DA040D" w14:textId="7FA44F58" w:rsidR="009F2182" w:rsidRDefault="009F2182" w:rsidP="009F2182">
            <w:pPr>
              <w:pStyle w:val="Body"/>
            </w:pPr>
          </w:p>
        </w:tc>
      </w:tr>
      <w:tr w:rsidR="0008204A" w14:paraId="5A289F71" w14:textId="77777777" w:rsidTr="0008204A">
        <w:trPr>
          <w:cantSplit/>
        </w:trPr>
        <w:tc>
          <w:tcPr>
            <w:tcW w:w="9288" w:type="dxa"/>
          </w:tcPr>
          <w:p w14:paraId="7A81A1C9" w14:textId="77777777" w:rsidR="0008204A" w:rsidRPr="0055119B" w:rsidRDefault="0008204A" w:rsidP="0008204A">
            <w:pPr>
              <w:pStyle w:val="Body"/>
            </w:pPr>
          </w:p>
        </w:tc>
      </w:tr>
    </w:tbl>
    <w:p w14:paraId="6379A2F7" w14:textId="77777777" w:rsidR="0008204A" w:rsidRPr="0008204A" w:rsidRDefault="0008204A" w:rsidP="0008204A">
      <w:pPr>
        <w:pStyle w:val="Body"/>
      </w:pPr>
      <w:r w:rsidRPr="0008204A">
        <w:br w:type="page"/>
      </w:r>
    </w:p>
    <w:p w14:paraId="4C6DD3AB" w14:textId="77777777" w:rsidR="00AD784C" w:rsidRPr="00B57329" w:rsidRDefault="00AD784C" w:rsidP="002365B4">
      <w:pPr>
        <w:pStyle w:val="TOCheadingreport"/>
      </w:pPr>
      <w:r w:rsidRPr="00B57329">
        <w:lastRenderedPageBreak/>
        <w:t>Contents</w:t>
      </w:r>
    </w:p>
    <w:p w14:paraId="2C5E1D37" w14:textId="77777777" w:rsidR="00454A7D"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66711980" w:history="1">
        <w:r w:rsidR="00454A7D" w:rsidRPr="00B8030A">
          <w:rPr>
            <w:rStyle w:val="Hyperlink"/>
          </w:rPr>
          <w:t>Heading 1</w:t>
        </w:r>
        <w:r w:rsidR="00454A7D">
          <w:rPr>
            <w:webHidden/>
          </w:rPr>
          <w:tab/>
        </w:r>
        <w:r w:rsidR="00454A7D">
          <w:rPr>
            <w:webHidden/>
          </w:rPr>
          <w:fldChar w:fldCharType="begin"/>
        </w:r>
        <w:r w:rsidR="00454A7D">
          <w:rPr>
            <w:webHidden/>
          </w:rPr>
          <w:instrText xml:space="preserve"> PAGEREF _Toc66711980 \h </w:instrText>
        </w:r>
        <w:r w:rsidR="00454A7D">
          <w:rPr>
            <w:webHidden/>
          </w:rPr>
        </w:r>
        <w:r w:rsidR="00454A7D">
          <w:rPr>
            <w:webHidden/>
          </w:rPr>
          <w:fldChar w:fldCharType="separate"/>
        </w:r>
        <w:r w:rsidR="00454A7D">
          <w:rPr>
            <w:webHidden/>
          </w:rPr>
          <w:t>7</w:t>
        </w:r>
        <w:r w:rsidR="00454A7D">
          <w:rPr>
            <w:webHidden/>
          </w:rPr>
          <w:fldChar w:fldCharType="end"/>
        </w:r>
      </w:hyperlink>
    </w:p>
    <w:p w14:paraId="31939582" w14:textId="77777777" w:rsidR="00454A7D" w:rsidRDefault="006D02C7">
      <w:pPr>
        <w:pStyle w:val="TOC1"/>
        <w:rPr>
          <w:rFonts w:asciiTheme="minorHAnsi" w:eastAsiaTheme="minorEastAsia" w:hAnsiTheme="minorHAnsi" w:cstheme="minorBidi"/>
          <w:b w:val="0"/>
          <w:sz w:val="22"/>
          <w:szCs w:val="22"/>
          <w:lang w:eastAsia="en-AU"/>
        </w:rPr>
      </w:pPr>
      <w:hyperlink w:anchor="_Toc66711981" w:history="1">
        <w:r w:rsidR="00454A7D" w:rsidRPr="00B8030A">
          <w:rPr>
            <w:rStyle w:val="Hyperlink"/>
          </w:rPr>
          <w:t>Heading 1</w:t>
        </w:r>
        <w:r w:rsidR="00454A7D">
          <w:rPr>
            <w:webHidden/>
          </w:rPr>
          <w:tab/>
        </w:r>
        <w:r w:rsidR="00454A7D">
          <w:rPr>
            <w:webHidden/>
          </w:rPr>
          <w:fldChar w:fldCharType="begin"/>
        </w:r>
        <w:r w:rsidR="00454A7D">
          <w:rPr>
            <w:webHidden/>
          </w:rPr>
          <w:instrText xml:space="preserve"> PAGEREF _Toc66711981 \h </w:instrText>
        </w:r>
        <w:r w:rsidR="00454A7D">
          <w:rPr>
            <w:webHidden/>
          </w:rPr>
        </w:r>
        <w:r w:rsidR="00454A7D">
          <w:rPr>
            <w:webHidden/>
          </w:rPr>
          <w:fldChar w:fldCharType="separate"/>
        </w:r>
        <w:r w:rsidR="00454A7D">
          <w:rPr>
            <w:webHidden/>
          </w:rPr>
          <w:t>7</w:t>
        </w:r>
        <w:r w:rsidR="00454A7D">
          <w:rPr>
            <w:webHidden/>
          </w:rPr>
          <w:fldChar w:fldCharType="end"/>
        </w:r>
      </w:hyperlink>
    </w:p>
    <w:p w14:paraId="05DB5D7E" w14:textId="77777777" w:rsidR="00454A7D" w:rsidRDefault="006D02C7">
      <w:pPr>
        <w:pStyle w:val="TOC2"/>
        <w:rPr>
          <w:rFonts w:asciiTheme="minorHAnsi" w:eastAsiaTheme="minorEastAsia" w:hAnsiTheme="minorHAnsi" w:cstheme="minorBidi"/>
          <w:sz w:val="22"/>
          <w:szCs w:val="22"/>
          <w:lang w:eastAsia="en-AU"/>
        </w:rPr>
      </w:pPr>
      <w:hyperlink w:anchor="_Toc66711982" w:history="1">
        <w:r w:rsidR="00454A7D" w:rsidRPr="00B8030A">
          <w:rPr>
            <w:rStyle w:val="Hyperlink"/>
          </w:rPr>
          <w:t>Heading 2</w:t>
        </w:r>
        <w:r w:rsidR="00454A7D">
          <w:rPr>
            <w:webHidden/>
          </w:rPr>
          <w:tab/>
        </w:r>
        <w:r w:rsidR="00454A7D">
          <w:rPr>
            <w:webHidden/>
          </w:rPr>
          <w:fldChar w:fldCharType="begin"/>
        </w:r>
        <w:r w:rsidR="00454A7D">
          <w:rPr>
            <w:webHidden/>
          </w:rPr>
          <w:instrText xml:space="preserve"> PAGEREF _Toc66711982 \h </w:instrText>
        </w:r>
        <w:r w:rsidR="00454A7D">
          <w:rPr>
            <w:webHidden/>
          </w:rPr>
        </w:r>
        <w:r w:rsidR="00454A7D">
          <w:rPr>
            <w:webHidden/>
          </w:rPr>
          <w:fldChar w:fldCharType="separate"/>
        </w:r>
        <w:r w:rsidR="00454A7D">
          <w:rPr>
            <w:webHidden/>
          </w:rPr>
          <w:t>7</w:t>
        </w:r>
        <w:r w:rsidR="00454A7D">
          <w:rPr>
            <w:webHidden/>
          </w:rPr>
          <w:fldChar w:fldCharType="end"/>
        </w:r>
      </w:hyperlink>
    </w:p>
    <w:p w14:paraId="4B9E6644" w14:textId="77777777" w:rsidR="00454A7D" w:rsidRDefault="006D02C7">
      <w:pPr>
        <w:pStyle w:val="TOC1"/>
        <w:rPr>
          <w:rFonts w:asciiTheme="minorHAnsi" w:eastAsiaTheme="minorEastAsia" w:hAnsiTheme="minorHAnsi" w:cstheme="minorBidi"/>
          <w:b w:val="0"/>
          <w:sz w:val="22"/>
          <w:szCs w:val="22"/>
          <w:lang w:eastAsia="en-AU"/>
        </w:rPr>
      </w:pPr>
      <w:hyperlink w:anchor="_Toc66711983" w:history="1">
        <w:r w:rsidR="00454A7D" w:rsidRPr="00B8030A">
          <w:rPr>
            <w:rStyle w:val="Hyperlink"/>
          </w:rPr>
          <w:t>Heading 1</w:t>
        </w:r>
        <w:r w:rsidR="00454A7D">
          <w:rPr>
            <w:webHidden/>
          </w:rPr>
          <w:tab/>
        </w:r>
        <w:r w:rsidR="00454A7D">
          <w:rPr>
            <w:webHidden/>
          </w:rPr>
          <w:fldChar w:fldCharType="begin"/>
        </w:r>
        <w:r w:rsidR="00454A7D">
          <w:rPr>
            <w:webHidden/>
          </w:rPr>
          <w:instrText xml:space="preserve"> PAGEREF _Toc66711983 \h </w:instrText>
        </w:r>
        <w:r w:rsidR="00454A7D">
          <w:rPr>
            <w:webHidden/>
          </w:rPr>
        </w:r>
        <w:r w:rsidR="00454A7D">
          <w:rPr>
            <w:webHidden/>
          </w:rPr>
          <w:fldChar w:fldCharType="separate"/>
        </w:r>
        <w:r w:rsidR="00454A7D">
          <w:rPr>
            <w:webHidden/>
          </w:rPr>
          <w:t>9</w:t>
        </w:r>
        <w:r w:rsidR="00454A7D">
          <w:rPr>
            <w:webHidden/>
          </w:rPr>
          <w:fldChar w:fldCharType="end"/>
        </w:r>
      </w:hyperlink>
    </w:p>
    <w:p w14:paraId="16C62116" w14:textId="77777777" w:rsidR="00454A7D" w:rsidRDefault="006D02C7">
      <w:pPr>
        <w:pStyle w:val="TOC2"/>
        <w:rPr>
          <w:rFonts w:asciiTheme="minorHAnsi" w:eastAsiaTheme="minorEastAsia" w:hAnsiTheme="minorHAnsi" w:cstheme="minorBidi"/>
          <w:sz w:val="22"/>
          <w:szCs w:val="22"/>
          <w:lang w:eastAsia="en-AU"/>
        </w:rPr>
      </w:pPr>
      <w:hyperlink w:anchor="_Toc66711984" w:history="1">
        <w:r w:rsidR="00454A7D" w:rsidRPr="00B8030A">
          <w:rPr>
            <w:rStyle w:val="Hyperlink"/>
          </w:rPr>
          <w:t>Heading 2</w:t>
        </w:r>
        <w:r w:rsidR="00454A7D">
          <w:rPr>
            <w:webHidden/>
          </w:rPr>
          <w:tab/>
        </w:r>
        <w:r w:rsidR="00454A7D">
          <w:rPr>
            <w:webHidden/>
          </w:rPr>
          <w:fldChar w:fldCharType="begin"/>
        </w:r>
        <w:r w:rsidR="00454A7D">
          <w:rPr>
            <w:webHidden/>
          </w:rPr>
          <w:instrText xml:space="preserve"> PAGEREF _Toc66711984 \h </w:instrText>
        </w:r>
        <w:r w:rsidR="00454A7D">
          <w:rPr>
            <w:webHidden/>
          </w:rPr>
        </w:r>
        <w:r w:rsidR="00454A7D">
          <w:rPr>
            <w:webHidden/>
          </w:rPr>
          <w:fldChar w:fldCharType="separate"/>
        </w:r>
        <w:r w:rsidR="00454A7D">
          <w:rPr>
            <w:webHidden/>
          </w:rPr>
          <w:t>9</w:t>
        </w:r>
        <w:r w:rsidR="00454A7D">
          <w:rPr>
            <w:webHidden/>
          </w:rPr>
          <w:fldChar w:fldCharType="end"/>
        </w:r>
      </w:hyperlink>
    </w:p>
    <w:p w14:paraId="49F00F6D" w14:textId="77777777" w:rsidR="00FB1F6E" w:rsidRDefault="00AD784C" w:rsidP="00D079AA">
      <w:pPr>
        <w:pStyle w:val="Body"/>
      </w:pPr>
      <w:r>
        <w:fldChar w:fldCharType="end"/>
      </w:r>
    </w:p>
    <w:p w14:paraId="198C988C" w14:textId="77777777" w:rsidR="00FB1F6E" w:rsidRDefault="00FB1F6E">
      <w:pPr>
        <w:spacing w:after="0" w:line="240" w:lineRule="auto"/>
        <w:rPr>
          <w:rFonts w:eastAsia="Times"/>
        </w:rPr>
      </w:pPr>
      <w:r>
        <w:br w:type="page"/>
      </w:r>
    </w:p>
    <w:p w14:paraId="7EE3B9F5" w14:textId="77777777" w:rsidR="00417D06" w:rsidRPr="001878B4" w:rsidRDefault="00417D06" w:rsidP="00417D06">
      <w:pPr>
        <w:pStyle w:val="Heading1"/>
      </w:pPr>
      <w:bookmarkStart w:id="0" w:name="_Toc66711980"/>
      <w:bookmarkStart w:id="1" w:name="_Toc101805035"/>
      <w:r w:rsidRPr="001878B4">
        <w:lastRenderedPageBreak/>
        <w:t>Acknowledgements</w:t>
      </w:r>
      <w:bookmarkEnd w:id="1"/>
    </w:p>
    <w:p w14:paraId="0161DFEC" w14:textId="77777777" w:rsidR="00417D06" w:rsidRPr="001878B4" w:rsidRDefault="00417D06" w:rsidP="00417D06">
      <w:pPr>
        <w:pStyle w:val="Body"/>
      </w:pPr>
      <w:r w:rsidRPr="001878B4">
        <w:t>The</w:t>
      </w:r>
      <w:r>
        <w:t xml:space="preserve"> Victorian </w:t>
      </w:r>
      <w:r w:rsidRPr="001878B4">
        <w:t>Department</w:t>
      </w:r>
      <w:r>
        <w:t xml:space="preserve"> </w:t>
      </w:r>
      <w:r w:rsidRPr="001878B4">
        <w:t>of</w:t>
      </w:r>
      <w:r>
        <w:t xml:space="preserve"> </w:t>
      </w:r>
      <w:r w:rsidRPr="001878B4">
        <w:t>Health</w:t>
      </w:r>
      <w:r>
        <w:t xml:space="preserve"> </w:t>
      </w:r>
      <w:r w:rsidRPr="001878B4">
        <w:t>commissioned</w:t>
      </w:r>
      <w:r>
        <w:t xml:space="preserve"> </w:t>
      </w:r>
      <w:r w:rsidRPr="001878B4">
        <w:t>the</w:t>
      </w:r>
      <w:r>
        <w:t xml:space="preserve"> </w:t>
      </w:r>
      <w:r w:rsidRPr="001878B4">
        <w:t>Royal</w:t>
      </w:r>
      <w:r>
        <w:t xml:space="preserve"> </w:t>
      </w:r>
      <w:r w:rsidRPr="001878B4">
        <w:t>Children’s</w:t>
      </w:r>
      <w:r>
        <w:t xml:space="preserve"> </w:t>
      </w:r>
      <w:r w:rsidRPr="001878B4">
        <w:t>Hospital</w:t>
      </w:r>
      <w:r>
        <w:t xml:space="preserve"> </w:t>
      </w:r>
      <w:r w:rsidRPr="001878B4">
        <w:t>and</w:t>
      </w:r>
      <w:r>
        <w:t xml:space="preserve"> </w:t>
      </w:r>
      <w:r w:rsidRPr="001878B4">
        <w:t>Monash</w:t>
      </w:r>
      <w:r>
        <w:t xml:space="preserve"> </w:t>
      </w:r>
      <w:r w:rsidRPr="001878B4">
        <w:t>Health</w:t>
      </w:r>
      <w:r>
        <w:t xml:space="preserve"> </w:t>
      </w:r>
      <w:r w:rsidRPr="001878B4">
        <w:t>(Monash</w:t>
      </w:r>
      <w:r>
        <w:t xml:space="preserve"> </w:t>
      </w:r>
      <w:r w:rsidRPr="001878B4">
        <w:t>Children’s</w:t>
      </w:r>
      <w:r>
        <w:t xml:space="preserve"> </w:t>
      </w:r>
      <w:r w:rsidRPr="001878B4">
        <w:t>Hospital)</w:t>
      </w:r>
      <w:r>
        <w:t xml:space="preserve"> </w:t>
      </w:r>
      <w:r w:rsidRPr="001878B4">
        <w:t>to</w:t>
      </w:r>
      <w:r>
        <w:t xml:space="preserve"> </w:t>
      </w:r>
      <w:r w:rsidRPr="001878B4">
        <w:t>develop</w:t>
      </w:r>
      <w:r>
        <w:t xml:space="preserve"> </w:t>
      </w:r>
      <w:r w:rsidRPr="001878B4">
        <w:t>nutrition</w:t>
      </w:r>
      <w:r>
        <w:t xml:space="preserve"> </w:t>
      </w:r>
      <w:r w:rsidRPr="001878B4">
        <w:t>and</w:t>
      </w:r>
      <w:r>
        <w:t xml:space="preserve"> </w:t>
      </w:r>
      <w:r w:rsidRPr="001878B4">
        <w:t>quality</w:t>
      </w:r>
      <w:r>
        <w:t xml:space="preserve"> food </w:t>
      </w:r>
      <w:r w:rsidRPr="001878B4">
        <w:t>standards</w:t>
      </w:r>
      <w:r>
        <w:t xml:space="preserve"> </w:t>
      </w:r>
      <w:r w:rsidRPr="001878B4">
        <w:t>for</w:t>
      </w:r>
      <w:r>
        <w:t xml:space="preserve"> </w:t>
      </w:r>
      <w:r w:rsidRPr="001878B4">
        <w:t>menu</w:t>
      </w:r>
      <w:r>
        <w:t xml:space="preserve"> </w:t>
      </w:r>
      <w:r w:rsidRPr="001878B4">
        <w:t>items</w:t>
      </w:r>
      <w:r>
        <w:t xml:space="preserve"> </w:t>
      </w:r>
      <w:r w:rsidRPr="001878B4">
        <w:t>for</w:t>
      </w:r>
      <w:r>
        <w:t xml:space="preserve"> </w:t>
      </w:r>
      <w:r w:rsidRPr="001878B4">
        <w:t>paediatric</w:t>
      </w:r>
      <w:r>
        <w:t xml:space="preserve"> patients in Victorian public </w:t>
      </w:r>
      <w:r w:rsidRPr="001878B4">
        <w:t>hospitals.</w:t>
      </w:r>
      <w:r>
        <w:t xml:space="preserve"> </w:t>
      </w:r>
      <w:r w:rsidRPr="001878B4">
        <w:t>The</w:t>
      </w:r>
      <w:r>
        <w:t xml:space="preserve"> </w:t>
      </w:r>
      <w:r w:rsidRPr="001878B4">
        <w:t>project</w:t>
      </w:r>
      <w:r>
        <w:t xml:space="preserve"> </w:t>
      </w:r>
      <w:r w:rsidRPr="001878B4">
        <w:t>team</w:t>
      </w:r>
      <w:r>
        <w:t xml:space="preserve"> </w:t>
      </w:r>
      <w:r w:rsidRPr="001878B4">
        <w:t>included:</w:t>
      </w:r>
    </w:p>
    <w:p w14:paraId="22D81436" w14:textId="77777777" w:rsidR="00417D06" w:rsidRPr="001878B4" w:rsidRDefault="00417D06" w:rsidP="00417D06">
      <w:pPr>
        <w:pStyle w:val="Bullet1"/>
        <w:spacing w:line="320" w:lineRule="atLeast"/>
      </w:pPr>
      <w:r w:rsidRPr="001878B4">
        <w:t>Heather</w:t>
      </w:r>
      <w:r>
        <w:t xml:space="preserve"> </w:t>
      </w:r>
      <w:r w:rsidRPr="001878B4">
        <w:t>Gilbertson</w:t>
      </w:r>
      <w:r>
        <w:t xml:space="preserve"> – </w:t>
      </w:r>
      <w:r w:rsidRPr="001878B4">
        <w:t>Manager,</w:t>
      </w:r>
      <w:r>
        <w:t xml:space="preserve"> </w:t>
      </w:r>
      <w:r w:rsidRPr="001878B4">
        <w:t>Nutrition</w:t>
      </w:r>
      <w:r>
        <w:t xml:space="preserve"> </w:t>
      </w:r>
      <w:r w:rsidRPr="001878B4">
        <w:t>and</w:t>
      </w:r>
      <w:r>
        <w:t xml:space="preserve"> </w:t>
      </w:r>
      <w:r w:rsidRPr="001878B4">
        <w:t>Food</w:t>
      </w:r>
      <w:r>
        <w:t xml:space="preserve"> </w:t>
      </w:r>
      <w:r w:rsidRPr="001878B4">
        <w:t>Service,</w:t>
      </w:r>
      <w:r>
        <w:t xml:space="preserve"> </w:t>
      </w:r>
      <w:r w:rsidRPr="001878B4">
        <w:t>The</w:t>
      </w:r>
      <w:r>
        <w:t xml:space="preserve"> </w:t>
      </w:r>
      <w:r w:rsidRPr="001878B4">
        <w:t>Royal</w:t>
      </w:r>
      <w:r>
        <w:t xml:space="preserve"> </w:t>
      </w:r>
      <w:r w:rsidRPr="001878B4">
        <w:t>Children’s</w:t>
      </w:r>
      <w:r>
        <w:t xml:space="preserve"> </w:t>
      </w:r>
      <w:r w:rsidRPr="001878B4">
        <w:t>Hospital</w:t>
      </w:r>
    </w:p>
    <w:p w14:paraId="568C2D4A" w14:textId="77777777" w:rsidR="00417D06" w:rsidRPr="001878B4" w:rsidRDefault="00417D06" w:rsidP="00417D06">
      <w:pPr>
        <w:pStyle w:val="Bullet1"/>
        <w:spacing w:line="320" w:lineRule="atLeast"/>
      </w:pPr>
      <w:r w:rsidRPr="001878B4">
        <w:t>Mary</w:t>
      </w:r>
      <w:r>
        <w:t xml:space="preserve"> </w:t>
      </w:r>
      <w:r w:rsidRPr="001878B4">
        <w:t>Anne</w:t>
      </w:r>
      <w:r>
        <w:t xml:space="preserve"> </w:t>
      </w:r>
      <w:r w:rsidRPr="001878B4">
        <w:t>Silvers</w:t>
      </w:r>
      <w:r>
        <w:t xml:space="preserve"> – </w:t>
      </w:r>
      <w:r w:rsidRPr="001878B4">
        <w:t>Head</w:t>
      </w:r>
      <w:r>
        <w:t xml:space="preserve"> </w:t>
      </w:r>
      <w:r w:rsidRPr="001878B4">
        <w:t>of</w:t>
      </w:r>
      <w:r>
        <w:t xml:space="preserve"> </w:t>
      </w:r>
      <w:r w:rsidRPr="001878B4">
        <w:t>Nutrition</w:t>
      </w:r>
      <w:r>
        <w:t xml:space="preserve"> </w:t>
      </w:r>
      <w:r w:rsidRPr="001878B4">
        <w:t>and</w:t>
      </w:r>
      <w:r>
        <w:t xml:space="preserve"> </w:t>
      </w:r>
      <w:r w:rsidRPr="001878B4">
        <w:t>Dietetics,</w:t>
      </w:r>
      <w:r>
        <w:t xml:space="preserve"> </w:t>
      </w:r>
      <w:r w:rsidRPr="001878B4">
        <w:t>Monash</w:t>
      </w:r>
      <w:r>
        <w:t xml:space="preserve"> </w:t>
      </w:r>
      <w:r w:rsidRPr="001878B4">
        <w:t>Health</w:t>
      </w:r>
    </w:p>
    <w:p w14:paraId="5AB254C6" w14:textId="77777777" w:rsidR="00417D06" w:rsidRPr="001878B4" w:rsidRDefault="00417D06" w:rsidP="00417D06">
      <w:pPr>
        <w:pStyle w:val="Bullet1"/>
        <w:spacing w:line="320" w:lineRule="atLeast"/>
      </w:pPr>
      <w:r w:rsidRPr="001878B4">
        <w:t>Kathy</w:t>
      </w:r>
      <w:r>
        <w:t xml:space="preserve"> </w:t>
      </w:r>
      <w:r w:rsidRPr="001878B4">
        <w:t>Faulkner</w:t>
      </w:r>
      <w:r>
        <w:t xml:space="preserve"> </w:t>
      </w:r>
      <w:r w:rsidRPr="001878B4">
        <w:t>and</w:t>
      </w:r>
      <w:r>
        <w:t xml:space="preserve"> </w:t>
      </w:r>
      <w:r w:rsidRPr="001878B4">
        <w:t>Mary-Kate</w:t>
      </w:r>
      <w:r>
        <w:t xml:space="preserve"> </w:t>
      </w:r>
      <w:r w:rsidRPr="001878B4">
        <w:t>Inkster</w:t>
      </w:r>
      <w:r>
        <w:t xml:space="preserve"> – p</w:t>
      </w:r>
      <w:r w:rsidRPr="001878B4">
        <w:t>roject</w:t>
      </w:r>
      <w:r>
        <w:t xml:space="preserve"> </w:t>
      </w:r>
      <w:r w:rsidRPr="001878B4">
        <w:t>leaders</w:t>
      </w:r>
      <w:r>
        <w:t>.</w:t>
      </w:r>
    </w:p>
    <w:p w14:paraId="066B0CD8" w14:textId="77777777" w:rsidR="00417D06" w:rsidRPr="001878B4" w:rsidRDefault="00417D06" w:rsidP="00417D06">
      <w:pPr>
        <w:pStyle w:val="Bodyafterbullets"/>
      </w:pPr>
      <w:r w:rsidRPr="001878B4">
        <w:t>A</w:t>
      </w:r>
      <w:r>
        <w:t xml:space="preserve"> </w:t>
      </w:r>
      <w:r w:rsidRPr="001878B4">
        <w:t>steering</w:t>
      </w:r>
      <w:r>
        <w:t xml:space="preserve"> </w:t>
      </w:r>
      <w:r w:rsidRPr="001878B4">
        <w:t>committee</w:t>
      </w:r>
      <w:r>
        <w:t xml:space="preserve"> </w:t>
      </w:r>
      <w:r w:rsidRPr="001878B4">
        <w:t>was</w:t>
      </w:r>
      <w:r>
        <w:t xml:space="preserve"> </w:t>
      </w:r>
      <w:r w:rsidRPr="001878B4">
        <w:t>established</w:t>
      </w:r>
      <w:r>
        <w:t xml:space="preserve"> </w:t>
      </w:r>
      <w:r w:rsidRPr="001878B4">
        <w:t>to</w:t>
      </w:r>
      <w:r>
        <w:t xml:space="preserve"> </w:t>
      </w:r>
      <w:r w:rsidRPr="001878B4">
        <w:t>provide</w:t>
      </w:r>
      <w:r>
        <w:t xml:space="preserve"> </w:t>
      </w:r>
      <w:r w:rsidRPr="001878B4">
        <w:t>expertise</w:t>
      </w:r>
      <w:r>
        <w:t xml:space="preserve"> </w:t>
      </w:r>
      <w:r w:rsidRPr="001878B4">
        <w:t>and</w:t>
      </w:r>
      <w:r>
        <w:t xml:space="preserve"> </w:t>
      </w:r>
      <w:r w:rsidRPr="001878B4">
        <w:t>guidance</w:t>
      </w:r>
      <w:r>
        <w:t xml:space="preserve"> </w:t>
      </w:r>
      <w:r w:rsidRPr="001878B4">
        <w:t>in</w:t>
      </w:r>
      <w:r>
        <w:t xml:space="preserve"> </w:t>
      </w:r>
      <w:r w:rsidRPr="001878B4">
        <w:t>developing</w:t>
      </w:r>
      <w:r>
        <w:t xml:space="preserve"> t</w:t>
      </w:r>
      <w:r w:rsidRPr="001878B4">
        <w:t>he</w:t>
      </w:r>
      <w:r>
        <w:t xml:space="preserve">se </w:t>
      </w:r>
      <w:r w:rsidRPr="00E83C37">
        <w:t>Standards.</w:t>
      </w:r>
      <w:r>
        <w:t xml:space="preserve"> Members included:</w:t>
      </w:r>
    </w:p>
    <w:p w14:paraId="53D876EF" w14:textId="77777777" w:rsidR="00417D06" w:rsidRPr="001878B4" w:rsidRDefault="00417D06" w:rsidP="00417D06">
      <w:pPr>
        <w:pStyle w:val="Bullet1"/>
        <w:spacing w:line="320" w:lineRule="atLeast"/>
      </w:pPr>
      <w:r w:rsidRPr="00537091">
        <w:t>Rita</w:t>
      </w:r>
      <w:r>
        <w:t xml:space="preserve"> </w:t>
      </w:r>
      <w:r w:rsidRPr="00537091">
        <w:t>Alvaro</w:t>
      </w:r>
      <w:r>
        <w:t xml:space="preserve"> </w:t>
      </w:r>
      <w:r w:rsidRPr="00537091">
        <w:t>–</w:t>
      </w:r>
      <w:r>
        <w:t xml:space="preserve"> </w:t>
      </w:r>
      <w:r w:rsidRPr="001878B4">
        <w:t>Department</w:t>
      </w:r>
      <w:r>
        <w:t xml:space="preserve"> </w:t>
      </w:r>
      <w:r w:rsidRPr="001878B4">
        <w:t>of</w:t>
      </w:r>
      <w:r>
        <w:t xml:space="preserve"> </w:t>
      </w:r>
      <w:r w:rsidRPr="001878B4">
        <w:t>Health</w:t>
      </w:r>
    </w:p>
    <w:p w14:paraId="32579F11" w14:textId="77777777" w:rsidR="00417D06" w:rsidRPr="001878B4" w:rsidRDefault="00417D06" w:rsidP="00417D06">
      <w:pPr>
        <w:pStyle w:val="Bullet1"/>
        <w:spacing w:line="320" w:lineRule="atLeast"/>
      </w:pPr>
      <w:r w:rsidRPr="00537091">
        <w:t>Nikki</w:t>
      </w:r>
      <w:r>
        <w:t xml:space="preserve"> </w:t>
      </w:r>
      <w:r w:rsidRPr="00537091">
        <w:t>Collins</w:t>
      </w:r>
      <w:r>
        <w:t xml:space="preserve"> </w:t>
      </w:r>
      <w:r w:rsidRPr="00537091">
        <w:t>–</w:t>
      </w:r>
      <w:r>
        <w:t xml:space="preserve"> </w:t>
      </w:r>
      <w:r w:rsidRPr="001878B4">
        <w:t>Monash</w:t>
      </w:r>
      <w:r>
        <w:t xml:space="preserve"> </w:t>
      </w:r>
      <w:r w:rsidRPr="001878B4">
        <w:t>Health</w:t>
      </w:r>
      <w:r>
        <w:t xml:space="preserve"> </w:t>
      </w:r>
      <w:r w:rsidRPr="001878B4">
        <w:t>(Monash</w:t>
      </w:r>
      <w:r>
        <w:t xml:space="preserve"> </w:t>
      </w:r>
      <w:r w:rsidRPr="001878B4">
        <w:t>Children’s</w:t>
      </w:r>
      <w:r>
        <w:t xml:space="preserve"> </w:t>
      </w:r>
      <w:r w:rsidRPr="001878B4">
        <w:t>Hospital)</w:t>
      </w:r>
    </w:p>
    <w:p w14:paraId="667E2CC2" w14:textId="77777777" w:rsidR="00417D06" w:rsidRPr="001878B4" w:rsidRDefault="00417D06" w:rsidP="00417D06">
      <w:pPr>
        <w:pStyle w:val="Bullet1"/>
        <w:spacing w:line="320" w:lineRule="atLeast"/>
      </w:pPr>
      <w:r w:rsidRPr="00537091">
        <w:t>Sophie</w:t>
      </w:r>
      <w:r>
        <w:t xml:space="preserve"> </w:t>
      </w:r>
      <w:r w:rsidRPr="00537091">
        <w:t>Crotti</w:t>
      </w:r>
      <w:r>
        <w:t xml:space="preserve"> </w:t>
      </w:r>
      <w:r w:rsidRPr="00537091">
        <w:t>–</w:t>
      </w:r>
      <w:r>
        <w:t xml:space="preserve"> The </w:t>
      </w:r>
      <w:r w:rsidRPr="001878B4">
        <w:t>Royal</w:t>
      </w:r>
      <w:r>
        <w:t xml:space="preserve"> </w:t>
      </w:r>
      <w:r w:rsidRPr="001878B4">
        <w:t>Children’s</w:t>
      </w:r>
      <w:r>
        <w:t xml:space="preserve"> </w:t>
      </w:r>
      <w:r w:rsidRPr="001878B4">
        <w:t>Hospital</w:t>
      </w:r>
    </w:p>
    <w:p w14:paraId="118809A9" w14:textId="77777777" w:rsidR="00417D06" w:rsidRPr="001878B4" w:rsidRDefault="00417D06" w:rsidP="00417D06">
      <w:pPr>
        <w:pStyle w:val="Bullet1"/>
        <w:spacing w:line="320" w:lineRule="atLeast"/>
      </w:pPr>
      <w:r w:rsidRPr="00537091">
        <w:t>Kate</w:t>
      </w:r>
      <w:r>
        <w:t xml:space="preserve"> </w:t>
      </w:r>
      <w:r w:rsidRPr="00537091">
        <w:t>Crowley</w:t>
      </w:r>
      <w:r>
        <w:t xml:space="preserve"> </w:t>
      </w:r>
      <w:r w:rsidRPr="00537091">
        <w:t>–</w:t>
      </w:r>
      <w:r>
        <w:t xml:space="preserve"> c</w:t>
      </w:r>
      <w:r w:rsidRPr="001878B4">
        <w:t>onsumer</w:t>
      </w:r>
      <w:r>
        <w:t xml:space="preserve"> r</w:t>
      </w:r>
      <w:r w:rsidRPr="001878B4">
        <w:t>epresentative</w:t>
      </w:r>
    </w:p>
    <w:p w14:paraId="2AE7638D" w14:textId="77777777" w:rsidR="00417D06" w:rsidRPr="001878B4" w:rsidRDefault="00417D06" w:rsidP="00417D06">
      <w:pPr>
        <w:pStyle w:val="Bullet1"/>
        <w:spacing w:line="320" w:lineRule="atLeast"/>
      </w:pPr>
      <w:r w:rsidRPr="00537091">
        <w:t>Kathy</w:t>
      </w:r>
      <w:r>
        <w:t xml:space="preserve"> </w:t>
      </w:r>
      <w:r w:rsidRPr="00537091">
        <w:t>Faulkner</w:t>
      </w:r>
      <w:r>
        <w:t xml:space="preserve"> </w:t>
      </w:r>
      <w:r w:rsidRPr="00537091">
        <w:t>–</w:t>
      </w:r>
      <w:r>
        <w:t xml:space="preserve"> The </w:t>
      </w:r>
      <w:r w:rsidRPr="001878B4">
        <w:t>Royal</w:t>
      </w:r>
      <w:r>
        <w:t xml:space="preserve"> </w:t>
      </w:r>
      <w:r w:rsidRPr="001878B4">
        <w:t>Children’s</w:t>
      </w:r>
      <w:r>
        <w:t xml:space="preserve"> </w:t>
      </w:r>
      <w:r w:rsidRPr="001878B4">
        <w:t>Hospital</w:t>
      </w:r>
    </w:p>
    <w:p w14:paraId="09E2D2D2" w14:textId="77777777" w:rsidR="00417D06" w:rsidRPr="001878B4" w:rsidRDefault="00417D06" w:rsidP="00417D06">
      <w:pPr>
        <w:pStyle w:val="Bullet1"/>
        <w:spacing w:line="320" w:lineRule="atLeast"/>
      </w:pPr>
      <w:r w:rsidRPr="00537091">
        <w:t>Heather</w:t>
      </w:r>
      <w:r>
        <w:t xml:space="preserve"> </w:t>
      </w:r>
      <w:r w:rsidRPr="00537091">
        <w:t>Gilbertson</w:t>
      </w:r>
      <w:r>
        <w:t xml:space="preserve"> </w:t>
      </w:r>
      <w:r w:rsidRPr="00537091">
        <w:t>(co-chair)</w:t>
      </w:r>
      <w:r>
        <w:t xml:space="preserve"> </w:t>
      </w:r>
      <w:r w:rsidRPr="00537091">
        <w:t>–</w:t>
      </w:r>
      <w:r>
        <w:t xml:space="preserve"> The </w:t>
      </w:r>
      <w:r w:rsidRPr="001878B4">
        <w:t>Royal</w:t>
      </w:r>
      <w:r>
        <w:t xml:space="preserve"> </w:t>
      </w:r>
      <w:r w:rsidRPr="001878B4">
        <w:t>Children’s</w:t>
      </w:r>
      <w:r>
        <w:t xml:space="preserve"> </w:t>
      </w:r>
      <w:r w:rsidRPr="001878B4">
        <w:t>Hospital</w:t>
      </w:r>
    </w:p>
    <w:p w14:paraId="5DBE7769" w14:textId="77777777" w:rsidR="00417D06" w:rsidRPr="001878B4" w:rsidRDefault="00417D06" w:rsidP="00417D06">
      <w:pPr>
        <w:pStyle w:val="Bullet1"/>
        <w:spacing w:line="320" w:lineRule="atLeast"/>
      </w:pPr>
      <w:r w:rsidRPr="00537091">
        <w:t>Mary-Kate</w:t>
      </w:r>
      <w:r>
        <w:t xml:space="preserve"> </w:t>
      </w:r>
      <w:r w:rsidRPr="00537091">
        <w:t>Inkster</w:t>
      </w:r>
      <w:r>
        <w:t xml:space="preserve"> </w:t>
      </w:r>
      <w:r w:rsidRPr="00537091">
        <w:t>–</w:t>
      </w:r>
      <w:r>
        <w:t xml:space="preserve"> </w:t>
      </w:r>
      <w:r w:rsidRPr="001878B4">
        <w:t>Monash</w:t>
      </w:r>
      <w:r>
        <w:t xml:space="preserve"> </w:t>
      </w:r>
      <w:r w:rsidRPr="001878B4">
        <w:t>Health</w:t>
      </w:r>
      <w:r>
        <w:t xml:space="preserve"> </w:t>
      </w:r>
      <w:r w:rsidRPr="001878B4">
        <w:t>(Monash</w:t>
      </w:r>
      <w:r>
        <w:t xml:space="preserve"> </w:t>
      </w:r>
      <w:r w:rsidRPr="001878B4">
        <w:t>Children’s</w:t>
      </w:r>
      <w:r>
        <w:t xml:space="preserve"> </w:t>
      </w:r>
      <w:r w:rsidRPr="001878B4">
        <w:t>Hospital)</w:t>
      </w:r>
    </w:p>
    <w:p w14:paraId="6EF7EF07" w14:textId="77777777" w:rsidR="00417D06" w:rsidRPr="001878B4" w:rsidRDefault="00417D06" w:rsidP="00417D06">
      <w:pPr>
        <w:pStyle w:val="Bullet1"/>
        <w:spacing w:line="320" w:lineRule="atLeast"/>
      </w:pPr>
      <w:r w:rsidRPr="00537091">
        <w:t>Suzannah</w:t>
      </w:r>
      <w:r>
        <w:t xml:space="preserve"> </w:t>
      </w:r>
      <w:r w:rsidRPr="00537091">
        <w:t>Jackson</w:t>
      </w:r>
      <w:r>
        <w:t xml:space="preserve"> </w:t>
      </w:r>
      <w:r w:rsidRPr="00537091">
        <w:t>–</w:t>
      </w:r>
      <w:r>
        <w:t xml:space="preserve"> </w:t>
      </w:r>
      <w:r w:rsidRPr="001878B4">
        <w:t>Alfred</w:t>
      </w:r>
      <w:r>
        <w:t xml:space="preserve"> </w:t>
      </w:r>
      <w:r w:rsidRPr="001878B4">
        <w:t>Health</w:t>
      </w:r>
    </w:p>
    <w:p w14:paraId="3899D15C" w14:textId="77777777" w:rsidR="00417D06" w:rsidRPr="001878B4" w:rsidRDefault="00417D06" w:rsidP="00417D06">
      <w:pPr>
        <w:pStyle w:val="Bullet1"/>
        <w:spacing w:line="320" w:lineRule="atLeast"/>
      </w:pPr>
      <w:r w:rsidRPr="00537091">
        <w:t>Gerard</w:t>
      </w:r>
      <w:r>
        <w:t xml:space="preserve"> </w:t>
      </w:r>
      <w:r w:rsidRPr="00537091">
        <w:t>Malcolm</w:t>
      </w:r>
      <w:r>
        <w:t xml:space="preserve"> </w:t>
      </w:r>
      <w:r w:rsidRPr="00537091">
        <w:t>–</w:t>
      </w:r>
      <w:r>
        <w:t xml:space="preserve"> </w:t>
      </w:r>
      <w:r w:rsidRPr="001878B4">
        <w:t>Ballarat</w:t>
      </w:r>
      <w:r>
        <w:t xml:space="preserve"> </w:t>
      </w:r>
      <w:r w:rsidRPr="001878B4">
        <w:t>Health</w:t>
      </w:r>
      <w:r>
        <w:t xml:space="preserve"> </w:t>
      </w:r>
      <w:r w:rsidRPr="001878B4">
        <w:t>Services</w:t>
      </w:r>
    </w:p>
    <w:p w14:paraId="00018CF8" w14:textId="77777777" w:rsidR="00417D06" w:rsidRPr="001878B4" w:rsidRDefault="00417D06" w:rsidP="00417D06">
      <w:pPr>
        <w:pStyle w:val="Bullet1"/>
        <w:spacing w:line="320" w:lineRule="atLeast"/>
      </w:pPr>
      <w:r w:rsidRPr="00537091">
        <w:t>Kathryn</w:t>
      </w:r>
      <w:r>
        <w:t xml:space="preserve"> </w:t>
      </w:r>
      <w:r w:rsidRPr="00537091">
        <w:t>Marshall</w:t>
      </w:r>
      <w:r>
        <w:t xml:space="preserve"> </w:t>
      </w:r>
      <w:r w:rsidRPr="00537091">
        <w:t>–</w:t>
      </w:r>
      <w:r>
        <w:t xml:space="preserve"> </w:t>
      </w:r>
      <w:r w:rsidRPr="001878B4">
        <w:t>Western</w:t>
      </w:r>
      <w:r>
        <w:t xml:space="preserve"> </w:t>
      </w:r>
      <w:r w:rsidRPr="001878B4">
        <w:t>Health</w:t>
      </w:r>
      <w:r>
        <w:t xml:space="preserve"> </w:t>
      </w:r>
      <w:r w:rsidRPr="001878B4">
        <w:t>(Joan</w:t>
      </w:r>
      <w:r>
        <w:t xml:space="preserve"> </w:t>
      </w:r>
      <w:r w:rsidRPr="001878B4">
        <w:t>Kirner</w:t>
      </w:r>
      <w:r>
        <w:t xml:space="preserve"> </w:t>
      </w:r>
      <w:r w:rsidRPr="001878B4">
        <w:t>Women’s</w:t>
      </w:r>
      <w:r>
        <w:t xml:space="preserve"> </w:t>
      </w:r>
      <w:r w:rsidRPr="001878B4">
        <w:t>&amp;</w:t>
      </w:r>
      <w:r>
        <w:t xml:space="preserve"> </w:t>
      </w:r>
      <w:r w:rsidRPr="001878B4">
        <w:t>Children’s</w:t>
      </w:r>
      <w:r>
        <w:t xml:space="preserve"> </w:t>
      </w:r>
      <w:r w:rsidRPr="001878B4">
        <w:t>Hospital)</w:t>
      </w:r>
    </w:p>
    <w:p w14:paraId="5689B1B3" w14:textId="77777777" w:rsidR="00417D06" w:rsidRPr="00322936" w:rsidRDefault="00417D06" w:rsidP="00417D06">
      <w:pPr>
        <w:pStyle w:val="Bullet1"/>
        <w:spacing w:line="320" w:lineRule="atLeast"/>
      </w:pPr>
      <w:r w:rsidRPr="00537091">
        <w:t>Elizabeth</w:t>
      </w:r>
      <w:r>
        <w:t xml:space="preserve"> </w:t>
      </w:r>
      <w:r w:rsidRPr="00537091">
        <w:t>Mount</w:t>
      </w:r>
      <w:r>
        <w:t xml:space="preserve"> </w:t>
      </w:r>
      <w:r w:rsidRPr="00537091">
        <w:t>–</w:t>
      </w:r>
      <w:r>
        <w:t xml:space="preserve"> </w:t>
      </w:r>
      <w:r w:rsidRPr="001878B4">
        <w:t>Monash</w:t>
      </w:r>
      <w:r>
        <w:t xml:space="preserve"> </w:t>
      </w:r>
      <w:r w:rsidRPr="001878B4">
        <w:t>Health</w:t>
      </w:r>
      <w:r>
        <w:t xml:space="preserve"> </w:t>
      </w:r>
      <w:r w:rsidRPr="001878B4">
        <w:t>(Monash</w:t>
      </w:r>
      <w:r>
        <w:t xml:space="preserve"> </w:t>
      </w:r>
      <w:r w:rsidRPr="001878B4">
        <w:t>Children’s</w:t>
      </w:r>
      <w:r>
        <w:t xml:space="preserve"> </w:t>
      </w:r>
      <w:r w:rsidRPr="001878B4">
        <w:t>Hospital)</w:t>
      </w:r>
    </w:p>
    <w:p w14:paraId="7B73154A" w14:textId="77777777" w:rsidR="00417D06" w:rsidRPr="00322936" w:rsidRDefault="00417D06" w:rsidP="00417D06">
      <w:pPr>
        <w:pStyle w:val="Bullet1"/>
        <w:spacing w:line="320" w:lineRule="atLeast"/>
      </w:pPr>
      <w:r w:rsidRPr="00537091">
        <w:t>Leanne</w:t>
      </w:r>
      <w:r>
        <w:t xml:space="preserve"> </w:t>
      </w:r>
      <w:r w:rsidRPr="00537091">
        <w:t>Ross</w:t>
      </w:r>
      <w:r>
        <w:t xml:space="preserve"> </w:t>
      </w:r>
      <w:r w:rsidRPr="00537091">
        <w:t>–</w:t>
      </w:r>
      <w:r>
        <w:t xml:space="preserve"> </w:t>
      </w:r>
      <w:r w:rsidRPr="001878B4">
        <w:t>Monash</w:t>
      </w:r>
      <w:r>
        <w:t xml:space="preserve"> </w:t>
      </w:r>
      <w:r w:rsidRPr="001878B4">
        <w:t>Health</w:t>
      </w:r>
    </w:p>
    <w:p w14:paraId="0904A9DA" w14:textId="77777777" w:rsidR="00417D06" w:rsidRPr="00322936" w:rsidRDefault="00417D06" w:rsidP="00417D06">
      <w:pPr>
        <w:pStyle w:val="Bullet1"/>
        <w:spacing w:line="320" w:lineRule="atLeast"/>
      </w:pPr>
      <w:r w:rsidRPr="00537091">
        <w:t>Mary</w:t>
      </w:r>
      <w:r>
        <w:t xml:space="preserve"> </w:t>
      </w:r>
      <w:r w:rsidRPr="00537091">
        <w:t>Anne</w:t>
      </w:r>
      <w:r>
        <w:t xml:space="preserve"> </w:t>
      </w:r>
      <w:r w:rsidRPr="00537091">
        <w:t>Silvers</w:t>
      </w:r>
      <w:r>
        <w:t xml:space="preserve"> </w:t>
      </w:r>
      <w:r w:rsidRPr="00537091">
        <w:t>(co-chair)</w:t>
      </w:r>
      <w:r>
        <w:t xml:space="preserve"> </w:t>
      </w:r>
      <w:r w:rsidRPr="00537091">
        <w:t>–</w:t>
      </w:r>
      <w:r>
        <w:t xml:space="preserve"> </w:t>
      </w:r>
      <w:r w:rsidRPr="001878B4">
        <w:t>Monash</w:t>
      </w:r>
      <w:r>
        <w:t xml:space="preserve"> </w:t>
      </w:r>
      <w:r w:rsidRPr="001878B4">
        <w:t>Health</w:t>
      </w:r>
    </w:p>
    <w:p w14:paraId="12F4CE50" w14:textId="77777777" w:rsidR="00417D06" w:rsidRPr="00322936" w:rsidRDefault="00417D06" w:rsidP="00417D06">
      <w:pPr>
        <w:pStyle w:val="Bullet1"/>
        <w:spacing w:line="320" w:lineRule="atLeast"/>
      </w:pPr>
      <w:r w:rsidRPr="00537091">
        <w:t>Tina</w:t>
      </w:r>
      <w:r>
        <w:t xml:space="preserve"> </w:t>
      </w:r>
      <w:r w:rsidRPr="00537091">
        <w:t>Smith</w:t>
      </w:r>
      <w:r>
        <w:t xml:space="preserve"> </w:t>
      </w:r>
      <w:r w:rsidRPr="00537091">
        <w:t>–</w:t>
      </w:r>
      <w:r>
        <w:t xml:space="preserve"> </w:t>
      </w:r>
      <w:r w:rsidRPr="001878B4">
        <w:t>Northern</w:t>
      </w:r>
      <w:r>
        <w:t xml:space="preserve"> </w:t>
      </w:r>
      <w:r w:rsidRPr="001878B4">
        <w:t>Health</w:t>
      </w:r>
    </w:p>
    <w:p w14:paraId="549B9CCA" w14:textId="77777777" w:rsidR="00417D06" w:rsidRPr="00322936" w:rsidRDefault="00417D06" w:rsidP="00417D06">
      <w:pPr>
        <w:pStyle w:val="Bullet1"/>
        <w:spacing w:line="320" w:lineRule="atLeast"/>
      </w:pPr>
      <w:r w:rsidRPr="00537091">
        <w:t>Wendy</w:t>
      </w:r>
      <w:r>
        <w:t xml:space="preserve"> </w:t>
      </w:r>
      <w:r w:rsidRPr="00537091">
        <w:t>Swan</w:t>
      </w:r>
      <w:r>
        <w:t xml:space="preserve"> </w:t>
      </w:r>
      <w:r w:rsidRPr="00537091">
        <w:t>–</w:t>
      </w:r>
      <w:r>
        <w:t xml:space="preserve"> </w:t>
      </w:r>
      <w:r w:rsidRPr="001878B4">
        <w:t>Goulburn</w:t>
      </w:r>
      <w:r>
        <w:t xml:space="preserve"> </w:t>
      </w:r>
      <w:r w:rsidRPr="001878B4">
        <w:t>Valley</w:t>
      </w:r>
      <w:r>
        <w:t xml:space="preserve"> </w:t>
      </w:r>
      <w:r w:rsidRPr="001878B4">
        <w:t>Health</w:t>
      </w:r>
    </w:p>
    <w:p w14:paraId="70DAE764" w14:textId="77777777" w:rsidR="00417D06" w:rsidRPr="001878B4" w:rsidRDefault="00417D06" w:rsidP="00417D06">
      <w:pPr>
        <w:pStyle w:val="Bullet1"/>
        <w:spacing w:line="320" w:lineRule="atLeast"/>
        <w:rPr>
          <w:rFonts w:eastAsia="Times New Roman"/>
        </w:rPr>
      </w:pPr>
      <w:r w:rsidRPr="00537091">
        <w:t>Jaecy</w:t>
      </w:r>
      <w:r>
        <w:t xml:space="preserve"> </w:t>
      </w:r>
      <w:r w:rsidRPr="00537091">
        <w:t>Wong</w:t>
      </w:r>
      <w:r>
        <w:rPr>
          <w:highlight w:val="white"/>
        </w:rPr>
        <w:t xml:space="preserve"> –</w:t>
      </w:r>
      <w:r>
        <w:t xml:space="preserve"> The </w:t>
      </w:r>
      <w:r w:rsidRPr="001878B4">
        <w:t>Royal</w:t>
      </w:r>
      <w:r>
        <w:t xml:space="preserve"> </w:t>
      </w:r>
      <w:r w:rsidRPr="001878B4">
        <w:t>Children’s</w:t>
      </w:r>
      <w:r>
        <w:t xml:space="preserve"> </w:t>
      </w:r>
      <w:r w:rsidRPr="001878B4">
        <w:t>Hospital</w:t>
      </w:r>
      <w:r>
        <w:t>.</w:t>
      </w:r>
    </w:p>
    <w:p w14:paraId="18EBEAC1" w14:textId="77777777" w:rsidR="00417D06" w:rsidRPr="001878B4" w:rsidRDefault="00417D06" w:rsidP="00417D06">
      <w:pPr>
        <w:pStyle w:val="Bodyafterbullets"/>
      </w:pPr>
      <w:r w:rsidRPr="001878B4">
        <w:t>Written</w:t>
      </w:r>
      <w:r>
        <w:t xml:space="preserve"> </w:t>
      </w:r>
      <w:r w:rsidRPr="001878B4">
        <w:t>feedback</w:t>
      </w:r>
      <w:r>
        <w:t xml:space="preserve"> </w:t>
      </w:r>
      <w:r w:rsidRPr="001878B4">
        <w:t>was</w:t>
      </w:r>
      <w:r>
        <w:t xml:space="preserve"> </w:t>
      </w:r>
      <w:r w:rsidRPr="001878B4">
        <w:t>also</w:t>
      </w:r>
      <w:r>
        <w:t xml:space="preserve"> </w:t>
      </w:r>
      <w:r w:rsidRPr="001878B4">
        <w:t>received</w:t>
      </w:r>
      <w:r>
        <w:t xml:space="preserve"> </w:t>
      </w:r>
      <w:r w:rsidRPr="001878B4">
        <w:t>from:</w:t>
      </w:r>
    </w:p>
    <w:p w14:paraId="2D99B8AB" w14:textId="77777777" w:rsidR="00417D06" w:rsidRPr="001878B4" w:rsidRDefault="00417D06" w:rsidP="00417D06">
      <w:pPr>
        <w:pStyle w:val="Bullet1"/>
        <w:spacing w:line="320" w:lineRule="atLeast"/>
      </w:pPr>
      <w:r w:rsidRPr="005307B4">
        <w:t>The</w:t>
      </w:r>
      <w:r>
        <w:t xml:space="preserve"> </w:t>
      </w:r>
      <w:r w:rsidRPr="005307B4">
        <w:t>Austin</w:t>
      </w:r>
      <w:r>
        <w:t xml:space="preserve"> </w:t>
      </w:r>
      <w:r w:rsidRPr="005307B4">
        <w:t>Hospital</w:t>
      </w:r>
    </w:p>
    <w:p w14:paraId="7D4E47B1" w14:textId="77777777" w:rsidR="00417D06" w:rsidRPr="001878B4" w:rsidRDefault="00417D06" w:rsidP="00417D06">
      <w:pPr>
        <w:pStyle w:val="Bullet1"/>
        <w:spacing w:line="320" w:lineRule="atLeast"/>
      </w:pPr>
      <w:r w:rsidRPr="001878B4">
        <w:t>Mercy</w:t>
      </w:r>
      <w:r>
        <w:t xml:space="preserve"> </w:t>
      </w:r>
      <w:r w:rsidRPr="001878B4">
        <w:t>Health</w:t>
      </w:r>
    </w:p>
    <w:p w14:paraId="3F214DC2" w14:textId="77777777" w:rsidR="00417D06" w:rsidRPr="001878B4" w:rsidRDefault="00417D06" w:rsidP="00417D06">
      <w:pPr>
        <w:pStyle w:val="Bullet1"/>
        <w:spacing w:line="320" w:lineRule="atLeast"/>
      </w:pPr>
      <w:r w:rsidRPr="001878B4">
        <w:t>Northern</w:t>
      </w:r>
      <w:r>
        <w:t xml:space="preserve"> </w:t>
      </w:r>
      <w:r w:rsidRPr="001878B4">
        <w:t>Health</w:t>
      </w:r>
    </w:p>
    <w:p w14:paraId="7BB0DA13" w14:textId="77777777" w:rsidR="00417D06" w:rsidRPr="001878B4" w:rsidRDefault="00417D06" w:rsidP="00417D06">
      <w:pPr>
        <w:pStyle w:val="Bullet1"/>
        <w:spacing w:line="320" w:lineRule="atLeast"/>
      </w:pPr>
      <w:r w:rsidRPr="001878B4">
        <w:t>NorthEast</w:t>
      </w:r>
      <w:r>
        <w:t xml:space="preserve"> </w:t>
      </w:r>
      <w:r w:rsidRPr="001878B4">
        <w:t>Health</w:t>
      </w:r>
      <w:r>
        <w:t xml:space="preserve"> </w:t>
      </w:r>
      <w:r w:rsidRPr="001878B4">
        <w:t>Wangaratta</w:t>
      </w:r>
    </w:p>
    <w:p w14:paraId="4AAAF97F" w14:textId="77777777" w:rsidR="00417D06" w:rsidRPr="001878B4" w:rsidRDefault="00417D06" w:rsidP="00417D06">
      <w:pPr>
        <w:pStyle w:val="Bullet1"/>
        <w:spacing w:line="320" w:lineRule="atLeast"/>
      </w:pPr>
      <w:r w:rsidRPr="001878B4">
        <w:t>Peninsula</w:t>
      </w:r>
      <w:r>
        <w:t xml:space="preserve"> </w:t>
      </w:r>
      <w:r w:rsidRPr="001878B4">
        <w:t>Health</w:t>
      </w:r>
    </w:p>
    <w:p w14:paraId="1C325AE0" w14:textId="77777777" w:rsidR="00417D06" w:rsidRPr="001878B4" w:rsidRDefault="00417D06" w:rsidP="00417D06">
      <w:pPr>
        <w:pStyle w:val="Bullet1"/>
        <w:spacing w:line="320" w:lineRule="atLeast"/>
      </w:pPr>
      <w:r w:rsidRPr="001878B4">
        <w:t>Wimmera</w:t>
      </w:r>
      <w:r>
        <w:t xml:space="preserve"> </w:t>
      </w:r>
      <w:r w:rsidRPr="001878B4">
        <w:t>Health</w:t>
      </w:r>
      <w:r>
        <w:t xml:space="preserve"> </w:t>
      </w:r>
      <w:r w:rsidRPr="001878B4">
        <w:t>Care</w:t>
      </w:r>
      <w:r>
        <w:t xml:space="preserve"> </w:t>
      </w:r>
      <w:r w:rsidRPr="001878B4">
        <w:t>Group</w:t>
      </w:r>
      <w:r>
        <w:t>.</w:t>
      </w:r>
    </w:p>
    <w:p w14:paraId="52D4FFC4" w14:textId="77777777" w:rsidR="00417D06" w:rsidRDefault="00417D06" w:rsidP="00417D06">
      <w:pPr>
        <w:pStyle w:val="Body"/>
      </w:pPr>
      <w:r w:rsidRPr="00F61A80">
        <w:t>Veronica</w:t>
      </w:r>
      <w:r>
        <w:t xml:space="preserve"> </w:t>
      </w:r>
      <w:r w:rsidRPr="00F61A80">
        <w:t>Graham,</w:t>
      </w:r>
      <w:r>
        <w:t xml:space="preserve"> </w:t>
      </w:r>
      <w:r w:rsidRPr="00F61A80">
        <w:t>State</w:t>
      </w:r>
      <w:r>
        <w:t xml:space="preserve"> </w:t>
      </w:r>
      <w:r w:rsidRPr="00F61A80">
        <w:t>Public</w:t>
      </w:r>
      <w:r>
        <w:t xml:space="preserve"> </w:t>
      </w:r>
      <w:r w:rsidRPr="00F61A80">
        <w:t>Health</w:t>
      </w:r>
      <w:r>
        <w:t xml:space="preserve"> </w:t>
      </w:r>
      <w:r w:rsidRPr="00F61A80">
        <w:t>Nutritionist/Accredited</w:t>
      </w:r>
      <w:r>
        <w:t xml:space="preserve"> </w:t>
      </w:r>
      <w:r w:rsidRPr="00F61A80">
        <w:t>Practising</w:t>
      </w:r>
      <w:r>
        <w:t xml:space="preserve"> </w:t>
      </w:r>
      <w:r w:rsidRPr="00F61A80">
        <w:t>Dietitian,</w:t>
      </w:r>
      <w:r>
        <w:t xml:space="preserve"> </w:t>
      </w:r>
      <w:r w:rsidRPr="00F61A80">
        <w:t>Department</w:t>
      </w:r>
      <w:r>
        <w:t xml:space="preserve"> </w:t>
      </w:r>
      <w:r w:rsidRPr="00F61A80">
        <w:t>of</w:t>
      </w:r>
      <w:r>
        <w:t xml:space="preserve"> </w:t>
      </w:r>
      <w:r w:rsidRPr="00F61A80">
        <w:t>Health</w:t>
      </w:r>
      <w:r>
        <w:t xml:space="preserve"> </w:t>
      </w:r>
      <w:r w:rsidRPr="00F61A80">
        <w:t>provided</w:t>
      </w:r>
      <w:r>
        <w:t xml:space="preserve"> </w:t>
      </w:r>
      <w:r w:rsidRPr="00F61A80">
        <w:t>statewide</w:t>
      </w:r>
      <w:r>
        <w:t xml:space="preserve"> </w:t>
      </w:r>
      <w:r w:rsidRPr="00F61A80">
        <w:t>oversight</w:t>
      </w:r>
      <w:r>
        <w:t xml:space="preserve"> </w:t>
      </w:r>
      <w:r w:rsidRPr="00F61A80">
        <w:t>and</w:t>
      </w:r>
      <w:r>
        <w:t xml:space="preserve"> </w:t>
      </w:r>
      <w:r w:rsidRPr="00F61A80">
        <w:t>final</w:t>
      </w:r>
      <w:r>
        <w:t xml:space="preserve"> </w:t>
      </w:r>
      <w:r w:rsidRPr="00F61A80">
        <w:t>nutrition</w:t>
      </w:r>
      <w:r>
        <w:t xml:space="preserve"> </w:t>
      </w:r>
      <w:r w:rsidRPr="00F61A80">
        <w:t>content</w:t>
      </w:r>
      <w:r>
        <w:t xml:space="preserve"> </w:t>
      </w:r>
      <w:r w:rsidRPr="00F61A80">
        <w:t>endorsement</w:t>
      </w:r>
      <w:r>
        <w:t xml:space="preserve"> </w:t>
      </w:r>
      <w:r w:rsidRPr="00F61A80">
        <w:t>of</w:t>
      </w:r>
      <w:r>
        <w:t xml:space="preserve"> </w:t>
      </w:r>
      <w:r w:rsidRPr="00F61A80">
        <w:t>these</w:t>
      </w:r>
      <w:r>
        <w:t xml:space="preserve"> </w:t>
      </w:r>
      <w:r w:rsidRPr="00F61A80">
        <w:t>Standards.</w:t>
      </w:r>
    </w:p>
    <w:p w14:paraId="41C5056E" w14:textId="5064EB7A" w:rsidR="00454A7D" w:rsidRDefault="00417D06" w:rsidP="00417D06">
      <w:pPr>
        <w:pStyle w:val="Body"/>
        <w:rPr>
          <w:rFonts w:eastAsia="MS Gothic" w:cs="Arial"/>
          <w:bCs/>
          <w:color w:val="53565A"/>
          <w:kern w:val="32"/>
          <w:sz w:val="44"/>
          <w:szCs w:val="44"/>
        </w:rPr>
      </w:pPr>
      <w:r w:rsidRPr="00D33DDC">
        <w:rPr>
          <w:lang w:val="en-US"/>
        </w:rPr>
        <w:t>The</w:t>
      </w:r>
      <w:r>
        <w:rPr>
          <w:lang w:val="en-US"/>
        </w:rPr>
        <w:t xml:space="preserve"> </w:t>
      </w:r>
      <w:r w:rsidRPr="00D33DDC">
        <w:rPr>
          <w:lang w:val="en-US"/>
        </w:rPr>
        <w:t>participation,</w:t>
      </w:r>
      <w:r>
        <w:rPr>
          <w:lang w:val="en-US"/>
        </w:rPr>
        <w:t xml:space="preserve"> </w:t>
      </w:r>
      <w:r w:rsidRPr="00D33DDC">
        <w:rPr>
          <w:lang w:val="en-US"/>
        </w:rPr>
        <w:t>contribution</w:t>
      </w:r>
      <w:r>
        <w:rPr>
          <w:lang w:val="en-US"/>
        </w:rPr>
        <w:t xml:space="preserve"> </w:t>
      </w:r>
      <w:r w:rsidRPr="00D33DDC">
        <w:rPr>
          <w:lang w:val="en-US"/>
        </w:rPr>
        <w:t>and</w:t>
      </w:r>
      <w:r>
        <w:rPr>
          <w:lang w:val="en-US"/>
        </w:rPr>
        <w:t xml:space="preserve"> </w:t>
      </w:r>
      <w:r w:rsidRPr="00D33DDC">
        <w:rPr>
          <w:lang w:val="en-US"/>
        </w:rPr>
        <w:t>expertise</w:t>
      </w:r>
      <w:r>
        <w:rPr>
          <w:lang w:val="en-US"/>
        </w:rPr>
        <w:t xml:space="preserve"> </w:t>
      </w:r>
      <w:r w:rsidRPr="00D33DDC">
        <w:rPr>
          <w:lang w:val="en-US"/>
        </w:rPr>
        <w:t>of</w:t>
      </w:r>
      <w:r>
        <w:rPr>
          <w:lang w:val="en-US"/>
        </w:rPr>
        <w:t xml:space="preserve"> </w:t>
      </w:r>
      <w:r w:rsidRPr="00D33DDC">
        <w:rPr>
          <w:lang w:val="en-US"/>
        </w:rPr>
        <w:t>all</w:t>
      </w:r>
      <w:r>
        <w:rPr>
          <w:lang w:val="en-US"/>
        </w:rPr>
        <w:t xml:space="preserve"> </w:t>
      </w:r>
      <w:r w:rsidRPr="00D33DDC">
        <w:rPr>
          <w:lang w:val="en-US"/>
        </w:rPr>
        <w:t>staff</w:t>
      </w:r>
      <w:r>
        <w:rPr>
          <w:lang w:val="en-US"/>
        </w:rPr>
        <w:t xml:space="preserve"> </w:t>
      </w:r>
      <w:r w:rsidRPr="00D33DDC">
        <w:rPr>
          <w:lang w:val="en-US"/>
        </w:rPr>
        <w:t>and</w:t>
      </w:r>
      <w:r>
        <w:rPr>
          <w:lang w:val="en-US"/>
        </w:rPr>
        <w:t xml:space="preserve"> </w:t>
      </w:r>
      <w:r w:rsidRPr="00D33DDC">
        <w:rPr>
          <w:lang w:val="en-US"/>
        </w:rPr>
        <w:t>departments</w:t>
      </w:r>
      <w:r>
        <w:rPr>
          <w:lang w:val="en-US"/>
        </w:rPr>
        <w:t xml:space="preserve"> </w:t>
      </w:r>
      <w:r w:rsidRPr="00D33DDC">
        <w:rPr>
          <w:lang w:val="en-US"/>
        </w:rPr>
        <w:t>from</w:t>
      </w:r>
      <w:r>
        <w:rPr>
          <w:lang w:val="en-US"/>
        </w:rPr>
        <w:t xml:space="preserve"> </w:t>
      </w:r>
      <w:r w:rsidRPr="00D33DDC">
        <w:rPr>
          <w:lang w:val="en-US"/>
        </w:rPr>
        <w:t>Victorian</w:t>
      </w:r>
      <w:r>
        <w:rPr>
          <w:lang w:val="en-US"/>
        </w:rPr>
        <w:t xml:space="preserve"> </w:t>
      </w:r>
      <w:r w:rsidRPr="00D33DDC">
        <w:rPr>
          <w:lang w:val="en-US"/>
        </w:rPr>
        <w:t>health</w:t>
      </w:r>
      <w:r>
        <w:rPr>
          <w:lang w:val="en-US"/>
        </w:rPr>
        <w:t xml:space="preserve"> </w:t>
      </w:r>
      <w:r w:rsidRPr="00D33DDC">
        <w:rPr>
          <w:lang w:val="en-US"/>
        </w:rPr>
        <w:t>services</w:t>
      </w:r>
      <w:r>
        <w:rPr>
          <w:lang w:val="en-US"/>
        </w:rPr>
        <w:t xml:space="preserve"> </w:t>
      </w:r>
      <w:r w:rsidRPr="00D33DDC">
        <w:rPr>
          <w:lang w:val="en-US"/>
        </w:rPr>
        <w:t>and</w:t>
      </w:r>
      <w:r>
        <w:rPr>
          <w:lang w:val="en-US"/>
        </w:rPr>
        <w:t xml:space="preserve"> </w:t>
      </w:r>
      <w:r w:rsidRPr="00D33DDC">
        <w:rPr>
          <w:lang w:val="en-US"/>
        </w:rPr>
        <w:t>the</w:t>
      </w:r>
      <w:r>
        <w:rPr>
          <w:lang w:val="en-US"/>
        </w:rPr>
        <w:t xml:space="preserve"> </w:t>
      </w:r>
      <w:r w:rsidRPr="00D33DDC">
        <w:rPr>
          <w:lang w:val="en-US"/>
        </w:rPr>
        <w:t>consumer</w:t>
      </w:r>
      <w:r>
        <w:rPr>
          <w:lang w:val="en-US"/>
        </w:rPr>
        <w:t xml:space="preserve"> </w:t>
      </w:r>
      <w:r w:rsidRPr="00D33DDC">
        <w:rPr>
          <w:lang w:val="en-US"/>
        </w:rPr>
        <w:t>representative</w:t>
      </w:r>
      <w:r>
        <w:rPr>
          <w:lang w:val="en-US"/>
        </w:rPr>
        <w:t xml:space="preserve"> </w:t>
      </w:r>
      <w:r w:rsidRPr="00D33DDC">
        <w:rPr>
          <w:lang w:val="en-US"/>
        </w:rPr>
        <w:t>who</w:t>
      </w:r>
      <w:r>
        <w:rPr>
          <w:lang w:val="en-US"/>
        </w:rPr>
        <w:t xml:space="preserve"> </w:t>
      </w:r>
      <w:r w:rsidRPr="00D33DDC">
        <w:rPr>
          <w:lang w:val="en-US"/>
        </w:rPr>
        <w:t>provided</w:t>
      </w:r>
      <w:r>
        <w:rPr>
          <w:lang w:val="en-US"/>
        </w:rPr>
        <w:t xml:space="preserve"> </w:t>
      </w:r>
      <w:r w:rsidRPr="00D33DDC">
        <w:rPr>
          <w:lang w:val="en-US"/>
        </w:rPr>
        <w:t>feedback</w:t>
      </w:r>
      <w:r>
        <w:rPr>
          <w:lang w:val="en-US"/>
        </w:rPr>
        <w:t xml:space="preserve"> </w:t>
      </w:r>
      <w:r w:rsidRPr="00D33DDC">
        <w:rPr>
          <w:lang w:val="en-US"/>
        </w:rPr>
        <w:t>on</w:t>
      </w:r>
      <w:r>
        <w:rPr>
          <w:lang w:val="en-US"/>
        </w:rPr>
        <w:t xml:space="preserve"> </w:t>
      </w:r>
      <w:r w:rsidRPr="00D33DDC">
        <w:rPr>
          <w:lang w:val="en-US"/>
        </w:rPr>
        <w:t>the</w:t>
      </w:r>
      <w:r>
        <w:rPr>
          <w:lang w:val="en-US"/>
        </w:rPr>
        <w:t xml:space="preserve"> </w:t>
      </w:r>
      <w:r w:rsidRPr="00D33DDC">
        <w:rPr>
          <w:lang w:val="en-US"/>
        </w:rPr>
        <w:t>development</w:t>
      </w:r>
      <w:r>
        <w:rPr>
          <w:lang w:val="en-US"/>
        </w:rPr>
        <w:t xml:space="preserve"> </w:t>
      </w:r>
      <w:r w:rsidRPr="00D33DDC">
        <w:rPr>
          <w:lang w:val="en-US"/>
        </w:rPr>
        <w:t>of</w:t>
      </w:r>
      <w:r>
        <w:rPr>
          <w:lang w:val="en-US"/>
        </w:rPr>
        <w:t xml:space="preserve"> </w:t>
      </w:r>
      <w:r w:rsidRPr="00D33DDC">
        <w:rPr>
          <w:lang w:val="en-US"/>
        </w:rPr>
        <w:t>this</w:t>
      </w:r>
      <w:r>
        <w:rPr>
          <w:lang w:val="en-US"/>
        </w:rPr>
        <w:t xml:space="preserve"> </w:t>
      </w:r>
      <w:r w:rsidRPr="00D33DDC">
        <w:rPr>
          <w:lang w:val="en-US"/>
        </w:rPr>
        <w:t>document</w:t>
      </w:r>
      <w:r>
        <w:rPr>
          <w:lang w:val="en-US"/>
        </w:rPr>
        <w:t xml:space="preserve"> </w:t>
      </w:r>
      <w:r w:rsidRPr="00D33DDC">
        <w:rPr>
          <w:lang w:val="en-US"/>
        </w:rPr>
        <w:t>are</w:t>
      </w:r>
      <w:r>
        <w:rPr>
          <w:lang w:val="en-US"/>
        </w:rPr>
        <w:t xml:space="preserve"> </w:t>
      </w:r>
      <w:r w:rsidRPr="00D33DDC">
        <w:rPr>
          <w:lang w:val="en-US"/>
        </w:rPr>
        <w:t>gratefully</w:t>
      </w:r>
      <w:r>
        <w:rPr>
          <w:lang w:val="en-US"/>
        </w:rPr>
        <w:t xml:space="preserve"> </w:t>
      </w:r>
      <w:r w:rsidRPr="00D33DDC">
        <w:rPr>
          <w:lang w:val="en-US"/>
        </w:rPr>
        <w:t>acknowledged.</w:t>
      </w:r>
      <w:r>
        <w:rPr>
          <w:lang w:val="en-US"/>
        </w:rPr>
        <w:t xml:space="preserve"> </w:t>
      </w:r>
      <w:r w:rsidR="00454A7D">
        <w:br w:type="page"/>
      </w:r>
    </w:p>
    <w:p w14:paraId="4092AFC2" w14:textId="77777777" w:rsidR="00463952" w:rsidRPr="001878B4" w:rsidRDefault="00463952" w:rsidP="00463952">
      <w:pPr>
        <w:pStyle w:val="Heading1"/>
      </w:pPr>
      <w:bookmarkStart w:id="2" w:name="_Hlk66712316"/>
      <w:bookmarkStart w:id="3" w:name="_Toc101805036"/>
      <w:r w:rsidRPr="001878B4">
        <w:lastRenderedPageBreak/>
        <w:t>Overarching</w:t>
      </w:r>
      <w:r>
        <w:t xml:space="preserve"> p</w:t>
      </w:r>
      <w:r w:rsidRPr="001878B4">
        <w:t>urpose</w:t>
      </w:r>
      <w:bookmarkEnd w:id="3"/>
    </w:p>
    <w:p w14:paraId="566D8EE6" w14:textId="77777777" w:rsidR="00463952" w:rsidRPr="001878B4" w:rsidRDefault="00463952" w:rsidP="00463952">
      <w:pPr>
        <w:pStyle w:val="Body"/>
      </w:pPr>
      <w:r w:rsidRPr="00732B84">
        <w:t>Food</w:t>
      </w:r>
      <w:r>
        <w:t xml:space="preserve"> </w:t>
      </w:r>
      <w:r w:rsidRPr="00732B84">
        <w:t>and</w:t>
      </w:r>
      <w:r>
        <w:t xml:space="preserve"> </w:t>
      </w:r>
      <w:r w:rsidRPr="00732B84">
        <w:t>nutrition</w:t>
      </w:r>
      <w:r>
        <w:t xml:space="preserve"> </w:t>
      </w:r>
      <w:r w:rsidRPr="00732B84">
        <w:t>are</w:t>
      </w:r>
      <w:r>
        <w:t xml:space="preserve"> </w:t>
      </w:r>
      <w:r w:rsidRPr="00732B84">
        <w:t>fundamental</w:t>
      </w:r>
      <w:r>
        <w:t xml:space="preserve"> </w:t>
      </w:r>
      <w:r w:rsidRPr="00732B84">
        <w:t>aspects</w:t>
      </w:r>
      <w:r>
        <w:t xml:space="preserve"> </w:t>
      </w:r>
      <w:r w:rsidRPr="00732B84">
        <w:t>of</w:t>
      </w:r>
      <w:r>
        <w:t xml:space="preserve"> </w:t>
      </w:r>
      <w:r w:rsidRPr="00732B84">
        <w:t>optimal</w:t>
      </w:r>
      <w:r>
        <w:t xml:space="preserve"> </w:t>
      </w:r>
      <w:r w:rsidRPr="00732B84">
        <w:t>patient</w:t>
      </w:r>
      <w:r>
        <w:t xml:space="preserve"> </w:t>
      </w:r>
      <w:r w:rsidRPr="00732B84">
        <w:t>recovery.</w:t>
      </w:r>
      <w:r>
        <w:t xml:space="preserve"> </w:t>
      </w:r>
      <w:r w:rsidRPr="001878B4">
        <w:t>Infancy,</w:t>
      </w:r>
      <w:r>
        <w:t xml:space="preserve"> </w:t>
      </w:r>
      <w:r w:rsidRPr="001878B4">
        <w:t>childhood</w:t>
      </w:r>
      <w:r>
        <w:t xml:space="preserve"> </w:t>
      </w:r>
      <w:r w:rsidRPr="001878B4">
        <w:t>and</w:t>
      </w:r>
      <w:r>
        <w:t xml:space="preserve"> </w:t>
      </w:r>
      <w:r w:rsidRPr="001878B4">
        <w:t>adolescence</w:t>
      </w:r>
      <w:r>
        <w:t xml:space="preserve"> </w:t>
      </w:r>
      <w:r w:rsidRPr="001878B4">
        <w:t>are</w:t>
      </w:r>
      <w:r>
        <w:t xml:space="preserve"> </w:t>
      </w:r>
      <w:r w:rsidRPr="001878B4">
        <w:t>times</w:t>
      </w:r>
      <w:r>
        <w:t xml:space="preserve"> </w:t>
      </w:r>
      <w:r w:rsidRPr="001878B4">
        <w:t>of</w:t>
      </w:r>
      <w:r>
        <w:t xml:space="preserve"> </w:t>
      </w:r>
      <w:r w:rsidRPr="001878B4">
        <w:t>rapid</w:t>
      </w:r>
      <w:r>
        <w:t xml:space="preserve"> </w:t>
      </w:r>
      <w:r w:rsidRPr="001878B4">
        <w:t>growth</w:t>
      </w:r>
      <w:r>
        <w:t xml:space="preserve"> </w:t>
      </w:r>
      <w:r w:rsidRPr="001878B4">
        <w:t>and</w:t>
      </w:r>
      <w:r>
        <w:t xml:space="preserve"> </w:t>
      </w:r>
      <w:r w:rsidRPr="001878B4">
        <w:t>significant</w:t>
      </w:r>
      <w:r>
        <w:t xml:space="preserve"> </w:t>
      </w:r>
      <w:r w:rsidRPr="001878B4">
        <w:t>development.</w:t>
      </w:r>
      <w:r>
        <w:t xml:space="preserve"> </w:t>
      </w:r>
      <w:r w:rsidRPr="001878B4">
        <w:t>Therefore</w:t>
      </w:r>
      <w:r>
        <w:t xml:space="preserve"> </w:t>
      </w:r>
      <w:r w:rsidRPr="001878B4">
        <w:t>childhood</w:t>
      </w:r>
      <w:r>
        <w:t xml:space="preserve"> </w:t>
      </w:r>
      <w:r w:rsidRPr="001878B4">
        <w:t>(across</w:t>
      </w:r>
      <w:r>
        <w:t xml:space="preserve"> </w:t>
      </w:r>
      <w:r w:rsidRPr="001878B4">
        <w:t>the</w:t>
      </w:r>
      <w:r>
        <w:t xml:space="preserve"> </w:t>
      </w:r>
      <w:r w:rsidRPr="001878B4">
        <w:t>age</w:t>
      </w:r>
      <w:r>
        <w:t xml:space="preserve"> </w:t>
      </w:r>
      <w:r w:rsidRPr="001878B4">
        <w:t>spectrum)</w:t>
      </w:r>
      <w:r>
        <w:t xml:space="preserve"> </w:t>
      </w:r>
      <w:r w:rsidRPr="001878B4">
        <w:t>encompasses</w:t>
      </w:r>
      <w:r>
        <w:t xml:space="preserve"> </w:t>
      </w:r>
      <w:r w:rsidRPr="001878B4">
        <w:t>different</w:t>
      </w:r>
      <w:r>
        <w:t xml:space="preserve"> </w:t>
      </w:r>
      <w:r w:rsidRPr="001878B4">
        <w:t>nutritional</w:t>
      </w:r>
      <w:r>
        <w:t xml:space="preserve"> </w:t>
      </w:r>
      <w:r w:rsidRPr="001878B4">
        <w:t>and</w:t>
      </w:r>
      <w:r>
        <w:t xml:space="preserve"> </w:t>
      </w:r>
      <w:r w:rsidRPr="001878B4">
        <w:t>dietary</w:t>
      </w:r>
      <w:r>
        <w:t xml:space="preserve"> </w:t>
      </w:r>
      <w:r w:rsidRPr="001878B4">
        <w:t>requirements</w:t>
      </w:r>
      <w:r>
        <w:t xml:space="preserve"> </w:t>
      </w:r>
      <w:r w:rsidRPr="001878B4">
        <w:t>compared</w:t>
      </w:r>
      <w:r>
        <w:t xml:space="preserve"> with </w:t>
      </w:r>
      <w:r w:rsidRPr="001878B4">
        <w:t>adult</w:t>
      </w:r>
      <w:r>
        <w:t>hood</w:t>
      </w:r>
      <w:r w:rsidRPr="001878B4">
        <w:t>.</w:t>
      </w:r>
      <w:r>
        <w:t xml:space="preserve"> </w:t>
      </w:r>
      <w:r w:rsidRPr="001878B4">
        <w:t>Hospital</w:t>
      </w:r>
      <w:r>
        <w:t xml:space="preserve"> </w:t>
      </w:r>
      <w:r w:rsidRPr="001878B4">
        <w:t>menus</w:t>
      </w:r>
      <w:r>
        <w:t xml:space="preserve"> </w:t>
      </w:r>
      <w:r w:rsidRPr="001878B4">
        <w:rPr>
          <w:color w:val="000000"/>
        </w:rPr>
        <w:t>have</w:t>
      </w:r>
      <w:r>
        <w:rPr>
          <w:color w:val="000000"/>
        </w:rPr>
        <w:t xml:space="preserve"> </w:t>
      </w:r>
      <w:r w:rsidRPr="001878B4">
        <w:rPr>
          <w:color w:val="000000"/>
        </w:rPr>
        <w:t>an</w:t>
      </w:r>
      <w:r>
        <w:rPr>
          <w:color w:val="000000"/>
        </w:rPr>
        <w:t xml:space="preserve"> </w:t>
      </w:r>
      <w:r w:rsidRPr="001878B4">
        <w:rPr>
          <w:color w:val="000000"/>
        </w:rPr>
        <w:t>important</w:t>
      </w:r>
      <w:r>
        <w:rPr>
          <w:color w:val="000000"/>
        </w:rPr>
        <w:t xml:space="preserve"> </w:t>
      </w:r>
      <w:r w:rsidRPr="001878B4">
        <w:rPr>
          <w:color w:val="000000"/>
        </w:rPr>
        <w:t>role</w:t>
      </w:r>
      <w:r>
        <w:rPr>
          <w:color w:val="000000"/>
        </w:rPr>
        <w:t xml:space="preserve"> </w:t>
      </w:r>
      <w:r w:rsidRPr="001878B4">
        <w:rPr>
          <w:color w:val="000000"/>
        </w:rPr>
        <w:t>in</w:t>
      </w:r>
      <w:r>
        <w:rPr>
          <w:color w:val="000000"/>
        </w:rPr>
        <w:t xml:space="preserve"> </w:t>
      </w:r>
      <w:r w:rsidRPr="001878B4">
        <w:rPr>
          <w:color w:val="000000"/>
        </w:rPr>
        <w:t>ensuring</w:t>
      </w:r>
      <w:r>
        <w:rPr>
          <w:color w:val="000000"/>
        </w:rPr>
        <w:t xml:space="preserve"> </w:t>
      </w:r>
      <w:r w:rsidRPr="001878B4">
        <w:rPr>
          <w:color w:val="000000"/>
        </w:rPr>
        <w:t>children</w:t>
      </w:r>
      <w:r>
        <w:rPr>
          <w:color w:val="000000"/>
        </w:rPr>
        <w:t xml:space="preserve"> </w:t>
      </w:r>
      <w:r w:rsidRPr="001878B4">
        <w:rPr>
          <w:color w:val="000000"/>
        </w:rPr>
        <w:t>(</w:t>
      </w:r>
      <w:r>
        <w:rPr>
          <w:color w:val="000000"/>
        </w:rPr>
        <w:t xml:space="preserve">and </w:t>
      </w:r>
      <w:r w:rsidRPr="001878B4">
        <w:rPr>
          <w:color w:val="000000"/>
        </w:rPr>
        <w:t>their</w:t>
      </w:r>
      <w:r>
        <w:rPr>
          <w:color w:val="000000"/>
        </w:rPr>
        <w:t xml:space="preserve"> </w:t>
      </w:r>
      <w:r w:rsidRPr="001878B4">
        <w:rPr>
          <w:color w:val="000000"/>
        </w:rPr>
        <w:t>famil</w:t>
      </w:r>
      <w:r>
        <w:rPr>
          <w:color w:val="000000"/>
        </w:rPr>
        <w:t>ies</w:t>
      </w:r>
      <w:r w:rsidRPr="001878B4">
        <w:rPr>
          <w:color w:val="000000"/>
        </w:rPr>
        <w:t>)</w:t>
      </w:r>
      <w:r>
        <w:rPr>
          <w:color w:val="000000"/>
        </w:rPr>
        <w:t xml:space="preserve"> </w:t>
      </w:r>
      <w:r w:rsidRPr="001878B4">
        <w:rPr>
          <w:color w:val="000000"/>
        </w:rPr>
        <w:t>are</w:t>
      </w:r>
      <w:r>
        <w:rPr>
          <w:color w:val="000000"/>
        </w:rPr>
        <w:t xml:space="preserve"> given </w:t>
      </w:r>
      <w:r w:rsidRPr="001878B4">
        <w:rPr>
          <w:color w:val="000000"/>
        </w:rPr>
        <w:t>the</w:t>
      </w:r>
      <w:r>
        <w:rPr>
          <w:color w:val="000000"/>
        </w:rPr>
        <w:t xml:space="preserve"> </w:t>
      </w:r>
      <w:r w:rsidRPr="001878B4">
        <w:rPr>
          <w:color w:val="000000"/>
        </w:rPr>
        <w:t>opportunity</w:t>
      </w:r>
      <w:r>
        <w:rPr>
          <w:color w:val="000000"/>
        </w:rPr>
        <w:t xml:space="preserve"> </w:t>
      </w:r>
      <w:r w:rsidRPr="001878B4">
        <w:rPr>
          <w:color w:val="000000"/>
        </w:rPr>
        <w:t>to</w:t>
      </w:r>
      <w:r>
        <w:rPr>
          <w:color w:val="000000"/>
        </w:rPr>
        <w:t xml:space="preserve"> </w:t>
      </w:r>
      <w:r w:rsidRPr="001878B4">
        <w:rPr>
          <w:color w:val="000000"/>
        </w:rPr>
        <w:t>select</w:t>
      </w:r>
      <w:r>
        <w:rPr>
          <w:color w:val="000000"/>
        </w:rPr>
        <w:t xml:space="preserve"> </w:t>
      </w:r>
      <w:r w:rsidRPr="001878B4">
        <w:rPr>
          <w:color w:val="000000"/>
        </w:rPr>
        <w:t>food</w:t>
      </w:r>
      <w:r>
        <w:rPr>
          <w:color w:val="000000"/>
        </w:rPr>
        <w:t xml:space="preserve"> </w:t>
      </w:r>
      <w:r w:rsidRPr="001878B4">
        <w:rPr>
          <w:color w:val="000000"/>
        </w:rPr>
        <w:t>and</w:t>
      </w:r>
      <w:r>
        <w:rPr>
          <w:color w:val="000000"/>
        </w:rPr>
        <w:t xml:space="preserve"> </w:t>
      </w:r>
      <w:r w:rsidRPr="001878B4">
        <w:rPr>
          <w:color w:val="000000"/>
        </w:rPr>
        <w:t>drink</w:t>
      </w:r>
      <w:r>
        <w:rPr>
          <w:color w:val="000000"/>
        </w:rPr>
        <w:t xml:space="preserve"> </w:t>
      </w:r>
      <w:r w:rsidRPr="001878B4">
        <w:rPr>
          <w:color w:val="000000"/>
        </w:rPr>
        <w:t>that</w:t>
      </w:r>
      <w:r>
        <w:rPr>
          <w:color w:val="000000"/>
        </w:rPr>
        <w:t xml:space="preserve"> </w:t>
      </w:r>
      <w:r w:rsidRPr="001878B4">
        <w:rPr>
          <w:color w:val="000000"/>
        </w:rPr>
        <w:t>is</w:t>
      </w:r>
      <w:r>
        <w:t xml:space="preserve"> </w:t>
      </w:r>
      <w:r w:rsidRPr="001878B4">
        <w:t>appealing,</w:t>
      </w:r>
      <w:r>
        <w:rPr>
          <w:color w:val="000000"/>
        </w:rPr>
        <w:t xml:space="preserve"> </w:t>
      </w:r>
      <w:r w:rsidRPr="001878B4">
        <w:rPr>
          <w:color w:val="000000"/>
        </w:rPr>
        <w:t>meets</w:t>
      </w:r>
      <w:r>
        <w:rPr>
          <w:color w:val="000000"/>
        </w:rPr>
        <w:t xml:space="preserve"> </w:t>
      </w:r>
      <w:r w:rsidRPr="001878B4">
        <w:rPr>
          <w:color w:val="000000"/>
        </w:rPr>
        <w:t>their</w:t>
      </w:r>
      <w:r>
        <w:rPr>
          <w:color w:val="000000"/>
        </w:rPr>
        <w:t xml:space="preserve"> </w:t>
      </w:r>
      <w:r w:rsidRPr="001878B4">
        <w:rPr>
          <w:color w:val="000000"/>
        </w:rPr>
        <w:t>nutritional</w:t>
      </w:r>
      <w:r>
        <w:rPr>
          <w:color w:val="000000"/>
        </w:rPr>
        <w:t xml:space="preserve"> </w:t>
      </w:r>
      <w:r w:rsidRPr="001878B4">
        <w:rPr>
          <w:color w:val="000000"/>
        </w:rPr>
        <w:t>requirements,</w:t>
      </w:r>
      <w:r>
        <w:rPr>
          <w:color w:val="000000"/>
        </w:rPr>
        <w:t xml:space="preserve"> </w:t>
      </w:r>
      <w:r w:rsidRPr="001878B4">
        <w:rPr>
          <w:color w:val="000000"/>
        </w:rPr>
        <w:t>is</w:t>
      </w:r>
      <w:r>
        <w:rPr>
          <w:color w:val="000000"/>
        </w:rPr>
        <w:t xml:space="preserve"> </w:t>
      </w:r>
      <w:r w:rsidRPr="001878B4">
        <w:rPr>
          <w:color w:val="000000"/>
        </w:rPr>
        <w:t>appropriate</w:t>
      </w:r>
      <w:r>
        <w:rPr>
          <w:color w:val="000000"/>
        </w:rPr>
        <w:t xml:space="preserve"> </w:t>
      </w:r>
      <w:r w:rsidRPr="001878B4">
        <w:rPr>
          <w:color w:val="000000"/>
        </w:rPr>
        <w:t>to</w:t>
      </w:r>
      <w:r>
        <w:rPr>
          <w:color w:val="000000"/>
        </w:rPr>
        <w:t xml:space="preserve"> </w:t>
      </w:r>
      <w:r w:rsidRPr="001878B4">
        <w:rPr>
          <w:color w:val="000000"/>
        </w:rPr>
        <w:t>their</w:t>
      </w:r>
      <w:r>
        <w:rPr>
          <w:color w:val="000000"/>
        </w:rPr>
        <w:t xml:space="preserve"> </w:t>
      </w:r>
      <w:r w:rsidRPr="001878B4">
        <w:rPr>
          <w:color w:val="000000"/>
        </w:rPr>
        <w:t>stage</w:t>
      </w:r>
      <w:r>
        <w:rPr>
          <w:color w:val="000000"/>
        </w:rPr>
        <w:t xml:space="preserve"> </w:t>
      </w:r>
      <w:r w:rsidRPr="001878B4">
        <w:rPr>
          <w:color w:val="000000"/>
        </w:rPr>
        <w:t>of</w:t>
      </w:r>
      <w:r>
        <w:rPr>
          <w:color w:val="000000"/>
        </w:rPr>
        <w:t xml:space="preserve"> </w:t>
      </w:r>
      <w:r w:rsidRPr="001878B4">
        <w:rPr>
          <w:color w:val="000000"/>
        </w:rPr>
        <w:t>development,</w:t>
      </w:r>
      <w:r>
        <w:rPr>
          <w:color w:val="000000"/>
        </w:rPr>
        <w:t xml:space="preserve"> </w:t>
      </w:r>
      <w:r w:rsidRPr="001878B4">
        <w:rPr>
          <w:color w:val="000000"/>
        </w:rPr>
        <w:t>and</w:t>
      </w:r>
      <w:r>
        <w:rPr>
          <w:color w:val="000000"/>
        </w:rPr>
        <w:t xml:space="preserve"> </w:t>
      </w:r>
      <w:r w:rsidRPr="001878B4">
        <w:rPr>
          <w:color w:val="000000"/>
        </w:rPr>
        <w:t>demonstrates</w:t>
      </w:r>
      <w:r>
        <w:rPr>
          <w:color w:val="000000"/>
        </w:rPr>
        <w:t xml:space="preserve"> </w:t>
      </w:r>
      <w:r w:rsidRPr="001878B4">
        <w:rPr>
          <w:color w:val="000000"/>
        </w:rPr>
        <w:t>healthy</w:t>
      </w:r>
      <w:r>
        <w:rPr>
          <w:color w:val="000000"/>
        </w:rPr>
        <w:t xml:space="preserve"> </w:t>
      </w:r>
      <w:r w:rsidRPr="001878B4">
        <w:rPr>
          <w:color w:val="000000"/>
        </w:rPr>
        <w:t>eating</w:t>
      </w:r>
      <w:r>
        <w:rPr>
          <w:color w:val="000000"/>
        </w:rPr>
        <w:t xml:space="preserve"> </w:t>
      </w:r>
      <w:r w:rsidRPr="001878B4">
        <w:rPr>
          <w:color w:val="000000"/>
        </w:rPr>
        <w:t>patterns.</w:t>
      </w:r>
    </w:p>
    <w:p w14:paraId="440FFD33" w14:textId="77777777" w:rsidR="00463952" w:rsidRPr="001878B4" w:rsidRDefault="00463952" w:rsidP="00463952">
      <w:pPr>
        <w:pStyle w:val="Body"/>
      </w:pPr>
      <w:r w:rsidRPr="001878B4">
        <w:t>Fundamentally,</w:t>
      </w:r>
      <w:r>
        <w:t xml:space="preserve"> </w:t>
      </w:r>
      <w:r w:rsidRPr="001878B4">
        <w:t>hospitals</w:t>
      </w:r>
      <w:r>
        <w:t xml:space="preserve"> </w:t>
      </w:r>
      <w:r w:rsidRPr="001878B4">
        <w:t>have</w:t>
      </w:r>
      <w:r>
        <w:t xml:space="preserve"> </w:t>
      </w:r>
      <w:r w:rsidRPr="001878B4">
        <w:t>a</w:t>
      </w:r>
      <w:r>
        <w:t xml:space="preserve"> </w:t>
      </w:r>
      <w:r w:rsidRPr="001878B4">
        <w:t>duty</w:t>
      </w:r>
      <w:r>
        <w:t xml:space="preserve"> </w:t>
      </w:r>
      <w:r w:rsidRPr="001878B4">
        <w:t>of</w:t>
      </w:r>
      <w:r>
        <w:t xml:space="preserve"> </w:t>
      </w:r>
      <w:r w:rsidRPr="001878B4">
        <w:t>care</w:t>
      </w:r>
      <w:r>
        <w:t xml:space="preserve"> </w:t>
      </w:r>
      <w:r w:rsidRPr="001878B4">
        <w:t>to</w:t>
      </w:r>
      <w:r>
        <w:t xml:space="preserve"> </w:t>
      </w:r>
      <w:r w:rsidRPr="001878B4">
        <w:t>provide</w:t>
      </w:r>
      <w:r>
        <w:t xml:space="preserve"> </w:t>
      </w:r>
      <w:r w:rsidRPr="001878B4">
        <w:t>paediatric</w:t>
      </w:r>
      <w:r>
        <w:t xml:space="preserve"> </w:t>
      </w:r>
      <w:r w:rsidRPr="001878B4">
        <w:t>patients</w:t>
      </w:r>
      <w:r>
        <w:t xml:space="preserve"> </w:t>
      </w:r>
      <w:r w:rsidRPr="001878B4">
        <w:t>with</w:t>
      </w:r>
      <w:r>
        <w:t xml:space="preserve"> </w:t>
      </w:r>
      <w:r w:rsidRPr="001878B4">
        <w:t>food</w:t>
      </w:r>
      <w:r>
        <w:t xml:space="preserve"> </w:t>
      </w:r>
      <w:r w:rsidRPr="001878B4">
        <w:t>and</w:t>
      </w:r>
      <w:r>
        <w:t xml:space="preserve"> </w:t>
      </w:r>
      <w:r w:rsidRPr="001878B4">
        <w:t>drink</w:t>
      </w:r>
      <w:r>
        <w:t xml:space="preserve"> </w:t>
      </w:r>
      <w:r w:rsidRPr="001878B4">
        <w:t>that</w:t>
      </w:r>
      <w:r>
        <w:t xml:space="preserve"> </w:t>
      </w:r>
      <w:r w:rsidRPr="001878B4">
        <w:t>is</w:t>
      </w:r>
      <w:r>
        <w:t xml:space="preserve"> </w:t>
      </w:r>
      <w:r w:rsidRPr="001878B4">
        <w:t>safe,</w:t>
      </w:r>
      <w:r>
        <w:t xml:space="preserve"> </w:t>
      </w:r>
      <w:r w:rsidRPr="001878B4">
        <w:t>nutritious</w:t>
      </w:r>
      <w:r>
        <w:t xml:space="preserve"> </w:t>
      </w:r>
      <w:r w:rsidRPr="001878B4">
        <w:t>and</w:t>
      </w:r>
      <w:r>
        <w:t xml:space="preserve"> </w:t>
      </w:r>
      <w:r w:rsidRPr="001878B4">
        <w:t>appropriate</w:t>
      </w:r>
      <w:r>
        <w:t xml:space="preserve"> </w:t>
      </w:r>
      <w:r w:rsidRPr="001878B4">
        <w:t>to</w:t>
      </w:r>
      <w:r>
        <w:t xml:space="preserve"> </w:t>
      </w:r>
      <w:r w:rsidRPr="001878B4">
        <w:t>their</w:t>
      </w:r>
      <w:r>
        <w:t xml:space="preserve"> </w:t>
      </w:r>
      <w:r w:rsidRPr="001878B4">
        <w:t>nutritional</w:t>
      </w:r>
      <w:r>
        <w:t xml:space="preserve"> </w:t>
      </w:r>
      <w:r w:rsidRPr="001878B4">
        <w:t>and</w:t>
      </w:r>
      <w:r>
        <w:t xml:space="preserve"> </w:t>
      </w:r>
      <w:r w:rsidRPr="001878B4">
        <w:t>developmental</w:t>
      </w:r>
      <w:r>
        <w:t xml:space="preserve"> </w:t>
      </w:r>
      <w:r w:rsidRPr="001878B4">
        <w:t>needs.</w:t>
      </w:r>
    </w:p>
    <w:p w14:paraId="347159BB" w14:textId="77777777" w:rsidR="00463952" w:rsidRPr="001878B4" w:rsidRDefault="00463952" w:rsidP="00463952">
      <w:pPr>
        <w:pStyle w:val="Body"/>
        <w:rPr>
          <w:color w:val="000000"/>
        </w:rPr>
      </w:pPr>
      <w:r w:rsidRPr="001878B4">
        <w:rPr>
          <w:color w:val="000000"/>
        </w:rPr>
        <w:t>Thr</w:t>
      </w:r>
      <w:r w:rsidRPr="001878B4">
        <w:t>oughout</w:t>
      </w:r>
      <w:r>
        <w:t xml:space="preserve"> </w:t>
      </w:r>
      <w:r w:rsidRPr="001878B4">
        <w:t>this</w:t>
      </w:r>
      <w:r>
        <w:t xml:space="preserve"> </w:t>
      </w:r>
      <w:r w:rsidRPr="001878B4">
        <w:t>document,</w:t>
      </w:r>
      <w:r>
        <w:t xml:space="preserve"> </w:t>
      </w:r>
      <w:r w:rsidRPr="001878B4">
        <w:t>the</w:t>
      </w:r>
      <w:r>
        <w:t xml:space="preserve"> </w:t>
      </w:r>
      <w:r w:rsidRPr="001878B4">
        <w:t>term</w:t>
      </w:r>
      <w:r>
        <w:t xml:space="preserve"> </w:t>
      </w:r>
      <w:r w:rsidRPr="001878B4">
        <w:t>‘children’</w:t>
      </w:r>
      <w:r>
        <w:t xml:space="preserve"> </w:t>
      </w:r>
      <w:r w:rsidRPr="001878B4">
        <w:t>will</w:t>
      </w:r>
      <w:r>
        <w:t xml:space="preserve"> </w:t>
      </w:r>
      <w:r w:rsidRPr="001878B4">
        <w:t>be</w:t>
      </w:r>
      <w:r>
        <w:t xml:space="preserve"> </w:t>
      </w:r>
      <w:r w:rsidRPr="001878B4">
        <w:t>used</w:t>
      </w:r>
      <w:r>
        <w:t xml:space="preserve"> </w:t>
      </w:r>
      <w:r w:rsidRPr="001878B4">
        <w:t>to</w:t>
      </w:r>
      <w:r>
        <w:t xml:space="preserve"> </w:t>
      </w:r>
      <w:r w:rsidRPr="001878B4">
        <w:t>describe</w:t>
      </w:r>
      <w:r>
        <w:t xml:space="preserve"> </w:t>
      </w:r>
      <w:r w:rsidRPr="001878B4">
        <w:t>the</w:t>
      </w:r>
      <w:r>
        <w:t xml:space="preserve"> </w:t>
      </w:r>
      <w:r w:rsidRPr="001878B4">
        <w:t>age</w:t>
      </w:r>
      <w:r>
        <w:t xml:space="preserve"> </w:t>
      </w:r>
      <w:r w:rsidRPr="001878B4">
        <w:t>spectrum</w:t>
      </w:r>
      <w:r>
        <w:t xml:space="preserve"> </w:t>
      </w:r>
      <w:r w:rsidRPr="001878B4">
        <w:t>that</w:t>
      </w:r>
      <w:r>
        <w:t xml:space="preserve"> </w:t>
      </w:r>
      <w:r w:rsidRPr="001878B4">
        <w:t>is</w:t>
      </w:r>
      <w:r>
        <w:t xml:space="preserve"> </w:t>
      </w:r>
      <w:r w:rsidRPr="001878B4">
        <w:t>infancy</w:t>
      </w:r>
      <w:r>
        <w:t xml:space="preserve"> </w:t>
      </w:r>
      <w:r w:rsidRPr="001878B4">
        <w:t>through</w:t>
      </w:r>
      <w:r>
        <w:t xml:space="preserve"> </w:t>
      </w:r>
      <w:r w:rsidRPr="001878B4">
        <w:t>to</w:t>
      </w:r>
      <w:r>
        <w:t xml:space="preserve"> </w:t>
      </w:r>
      <w:r w:rsidRPr="001878B4">
        <w:t>adolescence.</w:t>
      </w:r>
      <w:r>
        <w:rPr>
          <w:color w:val="000000"/>
        </w:rPr>
        <w:t xml:space="preserve"> </w:t>
      </w:r>
    </w:p>
    <w:p w14:paraId="7B8C2A5B" w14:textId="77777777" w:rsidR="00463952" w:rsidRPr="0009407D" w:rsidRDefault="00463952" w:rsidP="00463952">
      <w:pPr>
        <w:pStyle w:val="Body"/>
        <w:rPr>
          <w:lang w:val="en-US"/>
        </w:rPr>
      </w:pPr>
      <w:r w:rsidRPr="0009407D">
        <w:t>In</w:t>
      </w:r>
      <w:r>
        <w:t xml:space="preserve"> </w:t>
      </w:r>
      <w:r w:rsidRPr="0009407D">
        <w:t>addition,</w:t>
      </w:r>
      <w:r>
        <w:t xml:space="preserve"> </w:t>
      </w:r>
      <w:r w:rsidRPr="0009407D">
        <w:t>‘the</w:t>
      </w:r>
      <w:r>
        <w:t xml:space="preserve"> </w:t>
      </w:r>
      <w:r w:rsidRPr="0009407D">
        <w:t>Paediatric</w:t>
      </w:r>
      <w:r>
        <w:t xml:space="preserve"> </w:t>
      </w:r>
      <w:r w:rsidRPr="0009407D">
        <w:t>Standards’</w:t>
      </w:r>
      <w:r>
        <w:t xml:space="preserve"> </w:t>
      </w:r>
      <w:r w:rsidRPr="0009407D">
        <w:t>is</w:t>
      </w:r>
      <w:r>
        <w:t xml:space="preserve"> </w:t>
      </w:r>
      <w:r w:rsidRPr="0009407D">
        <w:t>used</w:t>
      </w:r>
      <w:r>
        <w:t xml:space="preserve"> </w:t>
      </w:r>
      <w:r w:rsidRPr="0009407D">
        <w:t>to</w:t>
      </w:r>
      <w:r>
        <w:t xml:space="preserve"> </w:t>
      </w:r>
      <w:r w:rsidRPr="0009407D">
        <w:t>describe</w:t>
      </w:r>
      <w:r>
        <w:t xml:space="preserve"> </w:t>
      </w:r>
      <w:r w:rsidRPr="0009407D">
        <w:t>this</w:t>
      </w:r>
      <w:r>
        <w:t xml:space="preserve"> </w:t>
      </w:r>
      <w:r w:rsidRPr="0009407D">
        <w:t>complete</w:t>
      </w:r>
      <w:r>
        <w:t xml:space="preserve"> </w:t>
      </w:r>
      <w:r w:rsidRPr="0009407D">
        <w:t>document</w:t>
      </w:r>
      <w:r>
        <w:t xml:space="preserve"> </w:t>
      </w:r>
      <w:r w:rsidRPr="0009407D">
        <w:t>and</w:t>
      </w:r>
      <w:r>
        <w:t xml:space="preserve"> </w:t>
      </w:r>
      <w:r w:rsidRPr="0009407D">
        <w:t>‘the</w:t>
      </w:r>
      <w:r>
        <w:t xml:space="preserve"> </w:t>
      </w:r>
      <w:r w:rsidRPr="0009407D">
        <w:t>Standards’</w:t>
      </w:r>
      <w:r>
        <w:t xml:space="preserve"> </w:t>
      </w:r>
      <w:r w:rsidRPr="0009407D">
        <w:t>refer</w:t>
      </w:r>
      <w:r>
        <w:t>s</w:t>
      </w:r>
      <w:r>
        <w:rPr>
          <w:lang w:val="en-US"/>
        </w:rPr>
        <w:t xml:space="preserve"> </w:t>
      </w:r>
      <w:r w:rsidRPr="0009407D">
        <w:rPr>
          <w:lang w:val="en-US"/>
        </w:rPr>
        <w:t>to</w:t>
      </w:r>
      <w:r>
        <w:rPr>
          <w:lang w:val="en-US"/>
        </w:rPr>
        <w:t xml:space="preserve"> </w:t>
      </w:r>
      <w:r w:rsidRPr="0009407D">
        <w:rPr>
          <w:lang w:val="en-US"/>
        </w:rPr>
        <w:t>the</w:t>
      </w:r>
      <w:r>
        <w:rPr>
          <w:lang w:val="en-US"/>
        </w:rPr>
        <w:t xml:space="preserve"> </w:t>
      </w:r>
      <w:r w:rsidRPr="0009407D">
        <w:rPr>
          <w:lang w:val="en-US"/>
        </w:rPr>
        <w:t>specific</w:t>
      </w:r>
      <w:r>
        <w:rPr>
          <w:lang w:val="en-US"/>
        </w:rPr>
        <w:t xml:space="preserve"> </w:t>
      </w:r>
      <w:r w:rsidRPr="0009407D">
        <w:rPr>
          <w:lang w:val="en-US"/>
        </w:rPr>
        <w:t>recommended</w:t>
      </w:r>
      <w:r>
        <w:rPr>
          <w:lang w:val="en-US"/>
        </w:rPr>
        <w:t xml:space="preserve"> </w:t>
      </w:r>
      <w:r w:rsidRPr="0009407D">
        <w:rPr>
          <w:lang w:val="en-US"/>
        </w:rPr>
        <w:t>best</w:t>
      </w:r>
      <w:r>
        <w:rPr>
          <w:lang w:val="en-US"/>
        </w:rPr>
        <w:t xml:space="preserve"> </w:t>
      </w:r>
      <w:r w:rsidRPr="0009407D">
        <w:rPr>
          <w:lang w:val="en-US"/>
        </w:rPr>
        <w:t>practice</w:t>
      </w:r>
      <w:r>
        <w:rPr>
          <w:lang w:val="en-US"/>
        </w:rPr>
        <w:t xml:space="preserve"> </w:t>
      </w:r>
      <w:r w:rsidRPr="0009407D">
        <w:rPr>
          <w:lang w:val="en-US"/>
        </w:rPr>
        <w:t>standards</w:t>
      </w:r>
      <w:r>
        <w:rPr>
          <w:lang w:val="en-US"/>
        </w:rPr>
        <w:t xml:space="preserve"> </w:t>
      </w:r>
      <w:r w:rsidRPr="0009407D">
        <w:rPr>
          <w:lang w:val="en-US"/>
        </w:rPr>
        <w:t>relevant</w:t>
      </w:r>
      <w:r>
        <w:rPr>
          <w:lang w:val="en-US"/>
        </w:rPr>
        <w:t xml:space="preserve"> </w:t>
      </w:r>
      <w:r w:rsidRPr="0009407D">
        <w:rPr>
          <w:lang w:val="en-US"/>
        </w:rPr>
        <w:t>to</w:t>
      </w:r>
      <w:r>
        <w:rPr>
          <w:lang w:val="en-US"/>
        </w:rPr>
        <w:t xml:space="preserve"> </w:t>
      </w:r>
      <w:r w:rsidRPr="0009407D">
        <w:rPr>
          <w:lang w:val="en-US"/>
        </w:rPr>
        <w:t>paediatric</w:t>
      </w:r>
      <w:r>
        <w:rPr>
          <w:lang w:val="en-US"/>
        </w:rPr>
        <w:t xml:space="preserve"> </w:t>
      </w:r>
      <w:r w:rsidRPr="0009407D">
        <w:rPr>
          <w:lang w:val="en-US"/>
        </w:rPr>
        <w:t>patients</w:t>
      </w:r>
      <w:r>
        <w:rPr>
          <w:lang w:val="en-US"/>
        </w:rPr>
        <w:t xml:space="preserve"> (as outlined in the </w:t>
      </w:r>
      <w:hyperlink w:anchor="_Standards" w:history="1">
        <w:r w:rsidRPr="00B563D3">
          <w:rPr>
            <w:rStyle w:val="Hyperlink"/>
            <w:lang w:val="en-US"/>
          </w:rPr>
          <w:t>Standards</w:t>
        </w:r>
      </w:hyperlink>
      <w:r>
        <w:rPr>
          <w:lang w:val="en-US"/>
        </w:rPr>
        <w:t>).</w:t>
      </w:r>
    </w:p>
    <w:p w14:paraId="4B41D394" w14:textId="77777777" w:rsidR="00463952" w:rsidRDefault="00463952" w:rsidP="00463952">
      <w:pPr>
        <w:pStyle w:val="Body"/>
        <w:rPr>
          <w:color w:val="C63663"/>
          <w:kern w:val="32"/>
          <w:sz w:val="44"/>
          <w:szCs w:val="44"/>
        </w:rPr>
      </w:pPr>
      <w:r>
        <w:br w:type="page"/>
      </w:r>
    </w:p>
    <w:p w14:paraId="306FCF95" w14:textId="77777777" w:rsidR="00F154EA" w:rsidRPr="001878B4" w:rsidRDefault="00F154EA" w:rsidP="00F154EA">
      <w:pPr>
        <w:pStyle w:val="Heading1"/>
      </w:pPr>
      <w:bookmarkStart w:id="4" w:name="_Toc101805037"/>
      <w:r>
        <w:lastRenderedPageBreak/>
        <w:t xml:space="preserve">1. </w:t>
      </w:r>
      <w:r w:rsidRPr="001878B4">
        <w:t>Background</w:t>
      </w:r>
      <w:bookmarkEnd w:id="4"/>
    </w:p>
    <w:p w14:paraId="4C7B5D4C" w14:textId="77777777" w:rsidR="00F154EA" w:rsidRPr="001878B4" w:rsidRDefault="00F154EA" w:rsidP="00F154EA">
      <w:pPr>
        <w:pStyle w:val="Body"/>
      </w:pPr>
      <w:r>
        <w:t xml:space="preserve">Providing </w:t>
      </w:r>
      <w:r w:rsidRPr="001878B4">
        <w:t>food</w:t>
      </w:r>
      <w:r>
        <w:t xml:space="preserve"> </w:t>
      </w:r>
      <w:r w:rsidRPr="001878B4">
        <w:t>and</w:t>
      </w:r>
      <w:r>
        <w:t xml:space="preserve"> </w:t>
      </w:r>
      <w:r w:rsidRPr="001878B4">
        <w:t>drink</w:t>
      </w:r>
      <w:r>
        <w:t xml:space="preserve">s </w:t>
      </w:r>
      <w:r w:rsidRPr="001878B4">
        <w:t>to</w:t>
      </w:r>
      <w:r>
        <w:t xml:space="preserve"> </w:t>
      </w:r>
      <w:r w:rsidRPr="001878B4">
        <w:t>paediatric</w:t>
      </w:r>
      <w:r>
        <w:t xml:space="preserve"> </w:t>
      </w:r>
      <w:r w:rsidRPr="001878B4">
        <w:t>patients</w:t>
      </w:r>
      <w:r>
        <w:t xml:space="preserve"> </w:t>
      </w:r>
      <w:r w:rsidRPr="001878B4">
        <w:t>presents</w:t>
      </w:r>
      <w:r>
        <w:t xml:space="preserve"> </w:t>
      </w:r>
      <w:r w:rsidRPr="001878B4">
        <w:t>unique</w:t>
      </w:r>
      <w:r>
        <w:t xml:space="preserve"> </w:t>
      </w:r>
      <w:r w:rsidRPr="001878B4">
        <w:t>challenges.</w:t>
      </w:r>
      <w:r>
        <w:t xml:space="preserve"> </w:t>
      </w:r>
    </w:p>
    <w:p w14:paraId="33B7021B" w14:textId="77777777" w:rsidR="00F154EA" w:rsidRPr="001878B4" w:rsidRDefault="00F154EA" w:rsidP="00F154EA">
      <w:pPr>
        <w:pStyle w:val="Body"/>
      </w:pPr>
      <w:r w:rsidRPr="001878B4">
        <w:t>A</w:t>
      </w:r>
      <w:r>
        <w:t xml:space="preserve"> 2015 </w:t>
      </w:r>
      <w:r w:rsidRPr="001878B4">
        <w:t>study</w:t>
      </w:r>
      <w:r>
        <w:t xml:space="preserve"> </w:t>
      </w:r>
      <w:r w:rsidRPr="001878B4">
        <w:t>by</w:t>
      </w:r>
      <w:r>
        <w:t xml:space="preserve"> </w:t>
      </w:r>
      <w:r w:rsidRPr="001878B4">
        <w:t>White</w:t>
      </w:r>
      <w:r>
        <w:t xml:space="preserve"> </w:t>
      </w:r>
      <w:r w:rsidRPr="001878B4">
        <w:t>et</w:t>
      </w:r>
      <w:r>
        <w:t xml:space="preserve"> </w:t>
      </w:r>
      <w:r w:rsidRPr="001878B4">
        <w:t>al</w:t>
      </w:r>
      <w:r>
        <w:t>.</w:t>
      </w:r>
      <w:bookmarkStart w:id="5" w:name="OLE_LINK1"/>
      <w:bookmarkStart w:id="6" w:name="OLE_LINK2"/>
      <w:r w:rsidRPr="001878B4">
        <w:rPr>
          <w:rStyle w:val="EndnoteReference"/>
          <w:rFonts w:asciiTheme="minorHAnsi" w:eastAsia="Arial Black" w:hAnsiTheme="minorHAnsi"/>
          <w:sz w:val="22"/>
          <w:szCs w:val="22"/>
        </w:rPr>
        <w:endnoteReference w:id="1"/>
      </w:r>
      <w:bookmarkEnd w:id="5"/>
      <w:bookmarkEnd w:id="6"/>
      <w:r>
        <w:t xml:space="preserve"> </w:t>
      </w:r>
      <w:r w:rsidRPr="001878B4">
        <w:t>describing</w:t>
      </w:r>
      <w:r>
        <w:t xml:space="preserve"> </w:t>
      </w:r>
      <w:r w:rsidRPr="001878B4">
        <w:t>rates</w:t>
      </w:r>
      <w:r>
        <w:t xml:space="preserve"> </w:t>
      </w:r>
      <w:r w:rsidRPr="001878B4">
        <w:t>of</w:t>
      </w:r>
      <w:r>
        <w:t xml:space="preserve"> </w:t>
      </w:r>
      <w:r w:rsidRPr="001878B4">
        <w:t>nutrition</w:t>
      </w:r>
      <w:r>
        <w:t xml:space="preserve"> </w:t>
      </w:r>
      <w:r w:rsidRPr="001878B4">
        <w:t>risk</w:t>
      </w:r>
      <w:r>
        <w:t xml:space="preserve"> </w:t>
      </w:r>
      <w:r w:rsidRPr="001878B4">
        <w:t>in</w:t>
      </w:r>
      <w:r>
        <w:t xml:space="preserve"> </w:t>
      </w:r>
      <w:r w:rsidRPr="001878B4">
        <w:t>paediatric</w:t>
      </w:r>
      <w:r>
        <w:t xml:space="preserve"> </w:t>
      </w:r>
      <w:r w:rsidRPr="001878B4">
        <w:t>patients</w:t>
      </w:r>
      <w:r>
        <w:t xml:space="preserve"> </w:t>
      </w:r>
      <w:r w:rsidRPr="001878B4">
        <w:t>across</w:t>
      </w:r>
      <w:r>
        <w:t xml:space="preserve"> </w:t>
      </w:r>
      <w:r w:rsidRPr="001878B4">
        <w:t>a</w:t>
      </w:r>
      <w:r>
        <w:t xml:space="preserve"> </w:t>
      </w:r>
      <w:r w:rsidRPr="001878B4">
        <w:t>number</w:t>
      </w:r>
      <w:r>
        <w:t xml:space="preserve"> </w:t>
      </w:r>
      <w:r w:rsidRPr="001878B4">
        <w:t>of</w:t>
      </w:r>
      <w:r>
        <w:t xml:space="preserve"> </w:t>
      </w:r>
      <w:r w:rsidRPr="001878B4">
        <w:t>metro</w:t>
      </w:r>
      <w:r>
        <w:t xml:space="preserve">politan </w:t>
      </w:r>
      <w:r w:rsidRPr="001878B4">
        <w:t>and</w:t>
      </w:r>
      <w:r>
        <w:t xml:space="preserve"> </w:t>
      </w:r>
      <w:r w:rsidRPr="001878B4">
        <w:t>regional</w:t>
      </w:r>
      <w:r>
        <w:t xml:space="preserve"> </w:t>
      </w:r>
      <w:r w:rsidRPr="001878B4">
        <w:t>hospitals</w:t>
      </w:r>
      <w:r>
        <w:t xml:space="preserve"> </w:t>
      </w:r>
      <w:r w:rsidRPr="001878B4">
        <w:t>found</w:t>
      </w:r>
      <w:r>
        <w:t xml:space="preserve"> </w:t>
      </w:r>
      <w:r w:rsidRPr="001878B4">
        <w:t>that:</w:t>
      </w:r>
      <w:r>
        <w:t xml:space="preserve"> </w:t>
      </w:r>
    </w:p>
    <w:p w14:paraId="0ED882F4" w14:textId="77777777" w:rsidR="00F154EA" w:rsidRPr="001878B4" w:rsidRDefault="00F154EA" w:rsidP="00F154EA">
      <w:pPr>
        <w:pStyle w:val="Bullet1"/>
        <w:spacing w:line="320" w:lineRule="atLeast"/>
      </w:pPr>
      <w:r w:rsidRPr="001878B4">
        <w:t>15</w:t>
      </w:r>
      <w:r>
        <w:t xml:space="preserve"> per cent </w:t>
      </w:r>
      <w:r w:rsidRPr="001878B4">
        <w:t>were</w:t>
      </w:r>
      <w:r>
        <w:t xml:space="preserve"> </w:t>
      </w:r>
      <w:r w:rsidRPr="001878B4">
        <w:t>malnourished,</w:t>
      </w:r>
      <w:r>
        <w:t xml:space="preserve"> </w:t>
      </w:r>
      <w:r w:rsidRPr="001878B4">
        <w:t>of</w:t>
      </w:r>
      <w:r>
        <w:t xml:space="preserve"> </w:t>
      </w:r>
      <w:r w:rsidRPr="001878B4">
        <w:t>which</w:t>
      </w:r>
      <w:r>
        <w:t xml:space="preserve"> </w:t>
      </w:r>
      <w:r w:rsidRPr="001878B4">
        <w:t>5.5</w:t>
      </w:r>
      <w:r>
        <w:t xml:space="preserve"> per cent </w:t>
      </w:r>
      <w:r w:rsidRPr="001878B4">
        <w:t>experienced</w:t>
      </w:r>
      <w:r>
        <w:t xml:space="preserve"> </w:t>
      </w:r>
      <w:r w:rsidRPr="001878B4">
        <w:t>severe</w:t>
      </w:r>
      <w:r>
        <w:t xml:space="preserve"> </w:t>
      </w:r>
      <w:r w:rsidRPr="001878B4">
        <w:t>malnutrition</w:t>
      </w:r>
    </w:p>
    <w:p w14:paraId="23248683" w14:textId="77777777" w:rsidR="00F154EA" w:rsidRPr="001878B4" w:rsidRDefault="00F154EA" w:rsidP="00F154EA">
      <w:pPr>
        <w:pStyle w:val="Bullet1"/>
        <w:spacing w:line="320" w:lineRule="atLeast"/>
      </w:pPr>
      <w:r w:rsidRPr="001878B4">
        <w:t>18.7</w:t>
      </w:r>
      <w:r>
        <w:t xml:space="preserve"> per cent </w:t>
      </w:r>
      <w:r w:rsidRPr="001878B4">
        <w:t>were</w:t>
      </w:r>
      <w:r>
        <w:t xml:space="preserve"> o</w:t>
      </w:r>
      <w:r w:rsidRPr="001878B4">
        <w:t>verweight/</w:t>
      </w:r>
      <w:r>
        <w:t>o</w:t>
      </w:r>
      <w:r w:rsidRPr="001878B4">
        <w:t>bese</w:t>
      </w:r>
    </w:p>
    <w:p w14:paraId="4B490816" w14:textId="77777777" w:rsidR="00F154EA" w:rsidRPr="001878B4" w:rsidRDefault="00F154EA" w:rsidP="00F154EA">
      <w:pPr>
        <w:pStyle w:val="Bullet1"/>
        <w:spacing w:line="320" w:lineRule="atLeast"/>
      </w:pPr>
      <w:r w:rsidRPr="001878B4">
        <w:t>44</w:t>
      </w:r>
      <w:r>
        <w:t xml:space="preserve"> per cent </w:t>
      </w:r>
      <w:r w:rsidRPr="001878B4">
        <w:t>were</w:t>
      </w:r>
      <w:r>
        <w:t xml:space="preserve"> </w:t>
      </w:r>
      <w:r w:rsidRPr="001878B4">
        <w:t>at</w:t>
      </w:r>
      <w:r>
        <w:t xml:space="preserve"> </w:t>
      </w:r>
      <w:r w:rsidRPr="001878B4">
        <w:t>high</w:t>
      </w:r>
      <w:r>
        <w:t xml:space="preserve"> </w:t>
      </w:r>
      <w:r w:rsidRPr="001878B4">
        <w:t>nutritional</w:t>
      </w:r>
      <w:r>
        <w:t xml:space="preserve"> </w:t>
      </w:r>
      <w:r w:rsidRPr="001878B4">
        <w:t>risk</w:t>
      </w:r>
      <w:r>
        <w:t xml:space="preserve"> </w:t>
      </w:r>
      <w:r w:rsidRPr="001878B4">
        <w:t>requiring</w:t>
      </w:r>
      <w:r>
        <w:t xml:space="preserve"> </w:t>
      </w:r>
      <w:r w:rsidRPr="001878B4">
        <w:t>further</w:t>
      </w:r>
      <w:r>
        <w:t xml:space="preserve"> </w:t>
      </w:r>
      <w:r w:rsidRPr="001878B4">
        <w:t>nutritional</w:t>
      </w:r>
      <w:r>
        <w:t xml:space="preserve"> </w:t>
      </w:r>
      <w:r w:rsidRPr="001878B4">
        <w:t>assessment</w:t>
      </w:r>
      <w:r>
        <w:t>.</w:t>
      </w:r>
    </w:p>
    <w:p w14:paraId="4BC80C2F" w14:textId="77777777" w:rsidR="00F154EA" w:rsidRPr="001878B4" w:rsidRDefault="00F154EA" w:rsidP="00F154EA">
      <w:pPr>
        <w:pStyle w:val="Bodyafterbullets"/>
        <w:rPr>
          <w:highlight w:val="magenta"/>
        </w:rPr>
      </w:pPr>
      <w:r w:rsidRPr="001878B4">
        <w:t>Prevalence</w:t>
      </w:r>
      <w:r>
        <w:t xml:space="preserve"> </w:t>
      </w:r>
      <w:r w:rsidRPr="001878B4">
        <w:t>of</w:t>
      </w:r>
      <w:r>
        <w:t xml:space="preserve"> </w:t>
      </w:r>
      <w:r w:rsidRPr="001878B4">
        <w:t>malnutrition</w:t>
      </w:r>
      <w:r>
        <w:t xml:space="preserve"> </w:t>
      </w:r>
      <w:r w:rsidRPr="001878B4">
        <w:t>and</w:t>
      </w:r>
      <w:r>
        <w:t xml:space="preserve"> </w:t>
      </w:r>
      <w:r w:rsidRPr="001878B4">
        <w:t>nutrition</w:t>
      </w:r>
      <w:r>
        <w:t xml:space="preserve"> </w:t>
      </w:r>
      <w:r w:rsidRPr="001878B4">
        <w:t>risk</w:t>
      </w:r>
      <w:r>
        <w:t xml:space="preserve"> </w:t>
      </w:r>
      <w:r w:rsidRPr="001878B4">
        <w:t>was</w:t>
      </w:r>
      <w:r>
        <w:t xml:space="preserve"> </w:t>
      </w:r>
      <w:r w:rsidRPr="001878B4">
        <w:t>much</w:t>
      </w:r>
      <w:r>
        <w:t xml:space="preserve"> </w:t>
      </w:r>
      <w:r w:rsidRPr="001878B4">
        <w:t>higher</w:t>
      </w:r>
      <w:r>
        <w:t xml:space="preserve"> </w:t>
      </w:r>
      <w:r w:rsidRPr="001878B4">
        <w:t>than</w:t>
      </w:r>
      <w:r>
        <w:t xml:space="preserve"> seen </w:t>
      </w:r>
      <w:r w:rsidRPr="001878B4">
        <w:t>in</w:t>
      </w:r>
      <w:r>
        <w:t xml:space="preserve"> </w:t>
      </w:r>
      <w:r w:rsidRPr="001878B4">
        <w:t>the</w:t>
      </w:r>
      <w:r>
        <w:t xml:space="preserve"> </w:t>
      </w:r>
      <w:r w:rsidRPr="001878B4">
        <w:t>wider</w:t>
      </w:r>
      <w:r>
        <w:t xml:space="preserve"> </w:t>
      </w:r>
      <w:r w:rsidRPr="001878B4">
        <w:t>community,</w:t>
      </w:r>
      <w:r>
        <w:t xml:space="preserve"> </w:t>
      </w:r>
      <w:r w:rsidRPr="001878B4">
        <w:t>while</w:t>
      </w:r>
      <w:r>
        <w:t xml:space="preserve"> </w:t>
      </w:r>
      <w:r w:rsidRPr="001878B4">
        <w:t>rates</w:t>
      </w:r>
      <w:r>
        <w:t xml:space="preserve"> </w:t>
      </w:r>
      <w:r w:rsidRPr="001878B4">
        <w:t>of</w:t>
      </w:r>
      <w:r>
        <w:t xml:space="preserve"> </w:t>
      </w:r>
      <w:r w:rsidRPr="001878B4">
        <w:t>overweight/obesity</w:t>
      </w:r>
      <w:r>
        <w:t xml:space="preserve"> </w:t>
      </w:r>
      <w:r w:rsidRPr="001878B4">
        <w:t>were</w:t>
      </w:r>
      <w:r>
        <w:t xml:space="preserve"> </w:t>
      </w:r>
      <w:r w:rsidRPr="001878B4">
        <w:t>lower.</w:t>
      </w:r>
      <w:r>
        <w:t xml:space="preserve"> </w:t>
      </w:r>
      <w:r w:rsidRPr="001878B4">
        <w:t>However,</w:t>
      </w:r>
      <w:r>
        <w:t xml:space="preserve"> </w:t>
      </w:r>
      <w:r w:rsidRPr="001878B4">
        <w:t>it</w:t>
      </w:r>
      <w:r>
        <w:t xml:space="preserve"> </w:t>
      </w:r>
      <w:r w:rsidRPr="001878B4">
        <w:t>is</w:t>
      </w:r>
      <w:r>
        <w:t xml:space="preserve"> </w:t>
      </w:r>
      <w:r w:rsidRPr="001878B4">
        <w:t>worth</w:t>
      </w:r>
      <w:r>
        <w:t xml:space="preserve"> </w:t>
      </w:r>
      <w:r w:rsidRPr="001878B4">
        <w:t>noting</w:t>
      </w:r>
      <w:r>
        <w:t xml:space="preserve"> </w:t>
      </w:r>
      <w:r w:rsidRPr="001878B4">
        <w:t>that</w:t>
      </w:r>
      <w:r>
        <w:t xml:space="preserve"> </w:t>
      </w:r>
      <w:r w:rsidRPr="001878B4">
        <w:t>rates</w:t>
      </w:r>
      <w:r>
        <w:t xml:space="preserve"> </w:t>
      </w:r>
      <w:r w:rsidRPr="001878B4">
        <w:t>of</w:t>
      </w:r>
      <w:r>
        <w:t xml:space="preserve"> </w:t>
      </w:r>
      <w:r w:rsidRPr="001878B4">
        <w:t>obesity</w:t>
      </w:r>
      <w:r>
        <w:t xml:space="preserve"> </w:t>
      </w:r>
      <w:r w:rsidRPr="001878B4">
        <w:t>(alone)</w:t>
      </w:r>
      <w:r>
        <w:t xml:space="preserve"> </w:t>
      </w:r>
      <w:r w:rsidRPr="001878B4">
        <w:t>were</w:t>
      </w:r>
      <w:r>
        <w:t xml:space="preserve"> </w:t>
      </w:r>
      <w:r w:rsidRPr="001878B4">
        <w:t>9.9</w:t>
      </w:r>
      <w:r>
        <w:t xml:space="preserve"> per cent, </w:t>
      </w:r>
      <w:r w:rsidRPr="001878B4">
        <w:t>which</w:t>
      </w:r>
      <w:r>
        <w:t xml:space="preserve"> </w:t>
      </w:r>
      <w:r w:rsidRPr="001878B4">
        <w:t>is</w:t>
      </w:r>
      <w:r>
        <w:t xml:space="preserve"> </w:t>
      </w:r>
      <w:r w:rsidRPr="001878B4">
        <w:t>higher</w:t>
      </w:r>
      <w:r>
        <w:t xml:space="preserve"> </w:t>
      </w:r>
      <w:r w:rsidRPr="001878B4">
        <w:t>than</w:t>
      </w:r>
      <w:r>
        <w:t xml:space="preserve"> </w:t>
      </w:r>
      <w:r w:rsidRPr="001878B4">
        <w:t>community</w:t>
      </w:r>
      <w:r>
        <w:t xml:space="preserve"> </w:t>
      </w:r>
      <w:r w:rsidRPr="001878B4">
        <w:t>findings</w:t>
      </w:r>
      <w:r>
        <w:t>.</w:t>
      </w:r>
      <w:r w:rsidRPr="001878B4">
        <w:rPr>
          <w:rStyle w:val="EndnoteReference"/>
          <w:rFonts w:asciiTheme="minorHAnsi" w:eastAsia="Arial Black" w:hAnsiTheme="minorHAnsi"/>
          <w:sz w:val="22"/>
          <w:szCs w:val="22"/>
        </w:rPr>
        <w:endnoteReference w:id="2"/>
      </w:r>
    </w:p>
    <w:p w14:paraId="548838E5" w14:textId="77777777" w:rsidR="00F154EA" w:rsidRPr="001878B4" w:rsidRDefault="00F154EA" w:rsidP="00F154EA">
      <w:pPr>
        <w:pStyle w:val="Body"/>
      </w:pPr>
      <w:r w:rsidRPr="001878B4">
        <w:t>This</w:t>
      </w:r>
      <w:r>
        <w:t xml:space="preserve"> </w:t>
      </w:r>
      <w:r w:rsidRPr="001878B4">
        <w:t>indicates</w:t>
      </w:r>
      <w:r>
        <w:t xml:space="preserve"> </w:t>
      </w:r>
      <w:r w:rsidRPr="001878B4">
        <w:t>that</w:t>
      </w:r>
      <w:r>
        <w:t xml:space="preserve"> </w:t>
      </w:r>
      <w:r w:rsidRPr="001878B4">
        <w:t>the</w:t>
      </w:r>
      <w:r>
        <w:t xml:space="preserve"> </w:t>
      </w:r>
      <w:r w:rsidRPr="001878B4">
        <w:t>hospital</w:t>
      </w:r>
      <w:r>
        <w:t xml:space="preserve"> </w:t>
      </w:r>
      <w:r w:rsidRPr="001878B4">
        <w:t>population</w:t>
      </w:r>
      <w:r>
        <w:t xml:space="preserve"> </w:t>
      </w:r>
      <w:r w:rsidRPr="001878B4">
        <w:t>exists</w:t>
      </w:r>
      <w:r>
        <w:t xml:space="preserve"> </w:t>
      </w:r>
      <w:r w:rsidRPr="001878B4">
        <w:t>within</w:t>
      </w:r>
      <w:r>
        <w:t xml:space="preserve"> </w:t>
      </w:r>
      <w:r w:rsidRPr="001878B4">
        <w:t>the</w:t>
      </w:r>
      <w:r>
        <w:t xml:space="preserve"> </w:t>
      </w:r>
      <w:r w:rsidRPr="001878B4">
        <w:t>extreme</w:t>
      </w:r>
      <w:r>
        <w:t xml:space="preserve"> </w:t>
      </w:r>
      <w:r w:rsidRPr="001878B4">
        <w:t>ends</w:t>
      </w:r>
      <w:r>
        <w:t xml:space="preserve"> </w:t>
      </w:r>
      <w:r w:rsidRPr="001878B4">
        <w:t>of</w:t>
      </w:r>
      <w:r>
        <w:t xml:space="preserve"> </w:t>
      </w:r>
      <w:r w:rsidRPr="001878B4">
        <w:t>the</w:t>
      </w:r>
      <w:r>
        <w:t xml:space="preserve"> </w:t>
      </w:r>
      <w:r w:rsidRPr="001878B4">
        <w:t>spectrum</w:t>
      </w:r>
      <w:r>
        <w:t xml:space="preserve">, </w:t>
      </w:r>
      <w:r w:rsidRPr="001878B4">
        <w:t>with</w:t>
      </w:r>
      <w:r>
        <w:t xml:space="preserve"> </w:t>
      </w:r>
      <w:r w:rsidRPr="001878B4">
        <w:t>higher</w:t>
      </w:r>
      <w:r>
        <w:t xml:space="preserve"> </w:t>
      </w:r>
      <w:r w:rsidRPr="001878B4">
        <w:t>rates</w:t>
      </w:r>
      <w:r>
        <w:t xml:space="preserve"> </w:t>
      </w:r>
      <w:r w:rsidRPr="001878B4">
        <w:t>of</w:t>
      </w:r>
      <w:r>
        <w:t xml:space="preserve"> </w:t>
      </w:r>
      <w:r w:rsidRPr="001878B4">
        <w:t>malnutrition</w:t>
      </w:r>
      <w:r>
        <w:t xml:space="preserve"> </w:t>
      </w:r>
      <w:r w:rsidRPr="001878B4">
        <w:t>(both</w:t>
      </w:r>
      <w:r>
        <w:t xml:space="preserve"> </w:t>
      </w:r>
      <w:r w:rsidRPr="001878B4">
        <w:t>undernutrition</w:t>
      </w:r>
      <w:r>
        <w:t xml:space="preserve"> </w:t>
      </w:r>
      <w:r w:rsidRPr="001878B4">
        <w:t>and</w:t>
      </w:r>
      <w:r>
        <w:t xml:space="preserve"> </w:t>
      </w:r>
      <w:r w:rsidRPr="001878B4">
        <w:t>obesity)</w:t>
      </w:r>
      <w:r>
        <w:t xml:space="preserve"> </w:t>
      </w:r>
      <w:r w:rsidRPr="001878B4">
        <w:t>than</w:t>
      </w:r>
      <w:r>
        <w:t xml:space="preserve"> </w:t>
      </w:r>
      <w:r w:rsidRPr="001878B4">
        <w:t>exists</w:t>
      </w:r>
      <w:r>
        <w:t xml:space="preserve"> </w:t>
      </w:r>
      <w:r w:rsidRPr="001878B4">
        <w:t>in</w:t>
      </w:r>
      <w:r>
        <w:t xml:space="preserve"> </w:t>
      </w:r>
      <w:r w:rsidRPr="001878B4">
        <w:t>the</w:t>
      </w:r>
      <w:r>
        <w:t xml:space="preserve"> </w:t>
      </w:r>
      <w:r w:rsidRPr="001878B4">
        <w:t>wider</w:t>
      </w:r>
      <w:r>
        <w:t xml:space="preserve"> </w:t>
      </w:r>
      <w:r w:rsidRPr="001878B4">
        <w:t>community.</w:t>
      </w:r>
    </w:p>
    <w:p w14:paraId="08FB9085" w14:textId="77777777" w:rsidR="00F154EA" w:rsidRPr="001878B4" w:rsidRDefault="00F154EA" w:rsidP="00F154EA">
      <w:pPr>
        <w:pStyle w:val="Body"/>
      </w:pPr>
      <w:r w:rsidRPr="001878B4">
        <w:t>Those</w:t>
      </w:r>
      <w:r>
        <w:t xml:space="preserve"> </w:t>
      </w:r>
      <w:r w:rsidRPr="001878B4">
        <w:t>most</w:t>
      </w:r>
      <w:r>
        <w:t xml:space="preserve"> </w:t>
      </w:r>
      <w:r w:rsidRPr="001878B4">
        <w:t>likely</w:t>
      </w:r>
      <w:r>
        <w:t xml:space="preserve"> </w:t>
      </w:r>
      <w:r w:rsidRPr="001878B4">
        <w:t>to</w:t>
      </w:r>
      <w:r>
        <w:t xml:space="preserve"> </w:t>
      </w:r>
      <w:r w:rsidRPr="001878B4">
        <w:t>be</w:t>
      </w:r>
      <w:r>
        <w:t xml:space="preserve"> </w:t>
      </w:r>
      <w:r w:rsidRPr="001878B4">
        <w:t>malnourished</w:t>
      </w:r>
      <w:r>
        <w:t xml:space="preserve"> </w:t>
      </w:r>
      <w:r w:rsidRPr="001878B4">
        <w:t>included</w:t>
      </w:r>
      <w:r>
        <w:t xml:space="preserve"> </w:t>
      </w:r>
      <w:r w:rsidRPr="001878B4">
        <w:t>younger</w:t>
      </w:r>
      <w:r>
        <w:t xml:space="preserve"> </w:t>
      </w:r>
      <w:r w:rsidRPr="009E4B95">
        <w:t>children,</w:t>
      </w:r>
      <w:r>
        <w:t xml:space="preserve"> </w:t>
      </w:r>
      <w:r w:rsidRPr="009E4B95">
        <w:t>patients</w:t>
      </w:r>
      <w:r>
        <w:t xml:space="preserve"> </w:t>
      </w:r>
      <w:r w:rsidRPr="009E4B95">
        <w:t>at</w:t>
      </w:r>
      <w:r>
        <w:t xml:space="preserve"> </w:t>
      </w:r>
      <w:r w:rsidRPr="001878B4">
        <w:t>regional</w:t>
      </w:r>
      <w:r>
        <w:t xml:space="preserve"> </w:t>
      </w:r>
      <w:r w:rsidRPr="001878B4">
        <w:t>hospitals</w:t>
      </w:r>
      <w:r>
        <w:t xml:space="preserve"> </w:t>
      </w:r>
      <w:r w:rsidRPr="001878B4">
        <w:t>and</w:t>
      </w:r>
      <w:r>
        <w:t xml:space="preserve"> </w:t>
      </w:r>
      <w:r w:rsidRPr="001878B4">
        <w:t>those</w:t>
      </w:r>
      <w:r>
        <w:t xml:space="preserve"> </w:t>
      </w:r>
      <w:r w:rsidRPr="001878B4">
        <w:t>with</w:t>
      </w:r>
      <w:r>
        <w:t xml:space="preserve"> </w:t>
      </w:r>
      <w:r w:rsidRPr="001878B4">
        <w:t>an</w:t>
      </w:r>
      <w:r>
        <w:t xml:space="preserve"> </w:t>
      </w:r>
      <w:r w:rsidRPr="001878B4">
        <w:t>underlying</w:t>
      </w:r>
      <w:r>
        <w:t xml:space="preserve"> </w:t>
      </w:r>
      <w:r w:rsidRPr="001878B4">
        <w:t>chronic</w:t>
      </w:r>
      <w:r>
        <w:t xml:space="preserve"> </w:t>
      </w:r>
      <w:r w:rsidRPr="001878B4">
        <w:t>illness</w:t>
      </w:r>
      <w:r>
        <w:t>.</w:t>
      </w:r>
      <w:r w:rsidRPr="00A53B6B">
        <w:rPr>
          <w:vertAlign w:val="superscript"/>
        </w:rPr>
        <w:t>1</w:t>
      </w:r>
      <w:r>
        <w:t xml:space="preserve"> </w:t>
      </w:r>
      <w:r w:rsidRPr="001878B4">
        <w:t>Notably,</w:t>
      </w:r>
      <w:r>
        <w:t xml:space="preserve"> </w:t>
      </w:r>
      <w:r w:rsidRPr="001878B4">
        <w:t>multiple</w:t>
      </w:r>
      <w:r>
        <w:t xml:space="preserve"> </w:t>
      </w:r>
      <w:r w:rsidRPr="001878B4">
        <w:t>studies</w:t>
      </w:r>
      <w:r>
        <w:t xml:space="preserve"> </w:t>
      </w:r>
      <w:r w:rsidRPr="001878B4">
        <w:t>into</w:t>
      </w:r>
      <w:r>
        <w:t xml:space="preserve"> </w:t>
      </w:r>
      <w:r w:rsidRPr="001878B4">
        <w:t>rates</w:t>
      </w:r>
      <w:r>
        <w:t xml:space="preserve"> </w:t>
      </w:r>
      <w:r w:rsidRPr="001878B4">
        <w:t>of</w:t>
      </w:r>
      <w:r>
        <w:t xml:space="preserve"> </w:t>
      </w:r>
      <w:r w:rsidRPr="001878B4">
        <w:t>malnutrition</w:t>
      </w:r>
      <w:r>
        <w:t xml:space="preserve"> </w:t>
      </w:r>
      <w:r w:rsidRPr="001878B4">
        <w:t>in</w:t>
      </w:r>
      <w:r>
        <w:t xml:space="preserve"> </w:t>
      </w:r>
      <w:r w:rsidRPr="001878B4">
        <w:t>hospitali</w:t>
      </w:r>
      <w:r>
        <w:t>s</w:t>
      </w:r>
      <w:r w:rsidRPr="001878B4">
        <w:t>ed</w:t>
      </w:r>
      <w:r>
        <w:t xml:space="preserve"> </w:t>
      </w:r>
      <w:r w:rsidRPr="001878B4">
        <w:t>children</w:t>
      </w:r>
      <w:r>
        <w:t xml:space="preserve"> </w:t>
      </w:r>
      <w:r w:rsidRPr="001878B4">
        <w:t>have</w:t>
      </w:r>
      <w:r>
        <w:t xml:space="preserve"> </w:t>
      </w:r>
      <w:r w:rsidRPr="001878B4">
        <w:t>found</w:t>
      </w:r>
      <w:r>
        <w:t xml:space="preserve"> </w:t>
      </w:r>
      <w:r w:rsidRPr="001878B4">
        <w:t>that</w:t>
      </w:r>
      <w:r>
        <w:t xml:space="preserve"> </w:t>
      </w:r>
      <w:r w:rsidRPr="001878B4">
        <w:t>the</w:t>
      </w:r>
      <w:r>
        <w:t xml:space="preserve"> </w:t>
      </w:r>
      <w:r w:rsidRPr="001878B4">
        <w:t>nutritional</w:t>
      </w:r>
      <w:r>
        <w:t xml:space="preserve"> </w:t>
      </w:r>
      <w:r w:rsidRPr="001878B4">
        <w:t>status</w:t>
      </w:r>
      <w:r>
        <w:t xml:space="preserve"> </w:t>
      </w:r>
      <w:r w:rsidRPr="001878B4">
        <w:t>of</w:t>
      </w:r>
      <w:r>
        <w:t xml:space="preserve"> </w:t>
      </w:r>
      <w:r w:rsidRPr="001878B4">
        <w:t>patients</w:t>
      </w:r>
      <w:r>
        <w:t xml:space="preserve"> </w:t>
      </w:r>
      <w:r w:rsidRPr="001878B4">
        <w:t>further</w:t>
      </w:r>
      <w:r>
        <w:t xml:space="preserve"> </w:t>
      </w:r>
      <w:r w:rsidRPr="001878B4">
        <w:t>deteriorates</w:t>
      </w:r>
      <w:r>
        <w:t xml:space="preserve"> </w:t>
      </w:r>
      <w:r w:rsidRPr="001878B4">
        <w:t>the</w:t>
      </w:r>
      <w:r>
        <w:t xml:space="preserve"> </w:t>
      </w:r>
      <w:r w:rsidRPr="001878B4">
        <w:t>longer</w:t>
      </w:r>
      <w:r>
        <w:t xml:space="preserve"> </w:t>
      </w:r>
      <w:r w:rsidRPr="001878B4">
        <w:t>they</w:t>
      </w:r>
      <w:r>
        <w:t xml:space="preserve"> </w:t>
      </w:r>
      <w:r w:rsidRPr="001878B4">
        <w:t>stay</w:t>
      </w:r>
      <w:r>
        <w:t xml:space="preserve"> </w:t>
      </w:r>
      <w:r w:rsidRPr="001878B4">
        <w:t>in</w:t>
      </w:r>
      <w:r>
        <w:t xml:space="preserve"> </w:t>
      </w:r>
      <w:r w:rsidRPr="001878B4">
        <w:t>hospital</w:t>
      </w:r>
      <w:r>
        <w:t>.</w:t>
      </w:r>
      <w:r w:rsidRPr="001878B4">
        <w:rPr>
          <w:rStyle w:val="EndnoteReference"/>
          <w:rFonts w:asciiTheme="minorHAnsi" w:eastAsia="Arial Black" w:hAnsiTheme="minorHAnsi"/>
          <w:sz w:val="22"/>
          <w:szCs w:val="22"/>
        </w:rPr>
        <w:endnoteReference w:id="3"/>
      </w:r>
      <w:r w:rsidRPr="00AB42B8">
        <w:rPr>
          <w:vertAlign w:val="superscript"/>
        </w:rPr>
        <w:t>,</w:t>
      </w:r>
      <w:r w:rsidRPr="001878B4">
        <w:rPr>
          <w:rStyle w:val="EndnoteReference"/>
          <w:rFonts w:asciiTheme="minorHAnsi" w:eastAsia="Arial Black" w:hAnsiTheme="minorHAnsi"/>
          <w:sz w:val="22"/>
          <w:szCs w:val="22"/>
        </w:rPr>
        <w:endnoteReference w:id="4"/>
      </w:r>
      <w:r>
        <w:rPr>
          <w:vertAlign w:val="superscript"/>
        </w:rPr>
        <w:t>,</w:t>
      </w:r>
      <w:r w:rsidRPr="001878B4">
        <w:rPr>
          <w:rStyle w:val="EndnoteReference"/>
          <w:rFonts w:asciiTheme="minorHAnsi" w:eastAsia="Arial Black" w:hAnsiTheme="minorHAnsi"/>
          <w:sz w:val="22"/>
          <w:szCs w:val="22"/>
        </w:rPr>
        <w:endnoteReference w:id="5"/>
      </w:r>
    </w:p>
    <w:p w14:paraId="35E4044D" w14:textId="77777777" w:rsidR="00F154EA" w:rsidRPr="001878B4" w:rsidRDefault="00F154EA" w:rsidP="00F154EA">
      <w:pPr>
        <w:pStyle w:val="Body"/>
      </w:pPr>
      <w:r w:rsidRPr="00D33DDC">
        <w:t>In</w:t>
      </w:r>
      <w:r>
        <w:t xml:space="preserve"> </w:t>
      </w:r>
      <w:r w:rsidRPr="00D33DDC">
        <w:t>the</w:t>
      </w:r>
      <w:r>
        <w:t xml:space="preserve"> </w:t>
      </w:r>
      <w:r w:rsidRPr="00D33DDC">
        <w:t>community,</w:t>
      </w:r>
      <w:r>
        <w:t xml:space="preserve"> </w:t>
      </w:r>
      <w:r w:rsidRPr="00D33DDC">
        <w:t>there</w:t>
      </w:r>
      <w:r>
        <w:t xml:space="preserve"> </w:t>
      </w:r>
      <w:r w:rsidRPr="00D33DDC">
        <w:t>is</w:t>
      </w:r>
      <w:r>
        <w:t xml:space="preserve"> </w:t>
      </w:r>
      <w:r w:rsidRPr="00D33DDC">
        <w:t>a</w:t>
      </w:r>
      <w:r>
        <w:t xml:space="preserve"> </w:t>
      </w:r>
      <w:r w:rsidRPr="00D33DDC">
        <w:t>significant</w:t>
      </w:r>
      <w:r>
        <w:t xml:space="preserve"> </w:t>
      </w:r>
      <w:r w:rsidRPr="00D33DDC">
        <w:t>gap</w:t>
      </w:r>
      <w:r>
        <w:t xml:space="preserve"> </w:t>
      </w:r>
      <w:r w:rsidRPr="00D33DDC">
        <w:t>between</w:t>
      </w:r>
      <w:r>
        <w:t xml:space="preserve"> </w:t>
      </w:r>
      <w:r w:rsidRPr="00D33DDC">
        <w:t>children’s</w:t>
      </w:r>
      <w:r>
        <w:t xml:space="preserve"> </w:t>
      </w:r>
      <w:r w:rsidRPr="00D33DDC">
        <w:t>dietary</w:t>
      </w:r>
      <w:r>
        <w:t xml:space="preserve"> </w:t>
      </w:r>
      <w:r w:rsidRPr="00D33DDC">
        <w:t>intakes</w:t>
      </w:r>
      <w:r>
        <w:t xml:space="preserve"> </w:t>
      </w:r>
      <w:r w:rsidRPr="00D33DDC">
        <w:t>and</w:t>
      </w:r>
      <w:r>
        <w:t xml:space="preserve"> </w:t>
      </w:r>
      <w:r w:rsidRPr="00D33DDC">
        <w:t>the</w:t>
      </w:r>
      <w:r>
        <w:t xml:space="preserve"> </w:t>
      </w:r>
      <w:r w:rsidRPr="00D33DDC">
        <w:t>recommended</w:t>
      </w:r>
      <w:r>
        <w:t xml:space="preserve"> </w:t>
      </w:r>
      <w:r w:rsidRPr="00D33DDC">
        <w:t>serves</w:t>
      </w:r>
      <w:r>
        <w:t xml:space="preserve"> </w:t>
      </w:r>
      <w:r w:rsidRPr="00D33DDC">
        <w:t>of</w:t>
      </w:r>
      <w:r>
        <w:t xml:space="preserve"> </w:t>
      </w:r>
      <w:r w:rsidRPr="00D33DDC">
        <w:t>food</w:t>
      </w:r>
      <w:r>
        <w:t xml:space="preserve"> </w:t>
      </w:r>
      <w:r w:rsidRPr="00D33DDC">
        <w:t>groups</w:t>
      </w:r>
      <w:r>
        <w:t xml:space="preserve"> </w:t>
      </w:r>
      <w:r w:rsidRPr="00D33DDC">
        <w:t>as</w:t>
      </w:r>
      <w:r>
        <w:t xml:space="preserve"> </w:t>
      </w:r>
      <w:r w:rsidRPr="00D33DDC">
        <w:t>specified</w:t>
      </w:r>
      <w:r>
        <w:t xml:space="preserve"> </w:t>
      </w:r>
      <w:r w:rsidRPr="00D33DDC">
        <w:t>by</w:t>
      </w:r>
      <w:r>
        <w:t xml:space="preserve"> </w:t>
      </w:r>
      <w:r w:rsidRPr="00D33DDC">
        <w:t>the</w:t>
      </w:r>
      <w:r>
        <w:t xml:space="preserve"> </w:t>
      </w:r>
      <w:r w:rsidRPr="00D33DDC">
        <w:t>Australian</w:t>
      </w:r>
      <w:r>
        <w:t xml:space="preserve"> </w:t>
      </w:r>
      <w:r w:rsidRPr="00D33DDC">
        <w:t>Dietary</w:t>
      </w:r>
      <w:r>
        <w:t xml:space="preserve"> </w:t>
      </w:r>
      <w:r w:rsidRPr="00D33DDC">
        <w:t>Guidelines</w:t>
      </w:r>
      <w:bookmarkStart w:id="7" w:name="_Ref69893958"/>
      <w:r w:rsidRPr="00D33DDC">
        <w:rPr>
          <w:rStyle w:val="EndnoteReference"/>
          <w:rFonts w:asciiTheme="minorHAnsi" w:eastAsia="Arial Black" w:hAnsiTheme="minorHAnsi"/>
          <w:sz w:val="22"/>
          <w:szCs w:val="22"/>
        </w:rPr>
        <w:endnoteReference w:id="6"/>
      </w:r>
      <w:bookmarkEnd w:id="7"/>
      <w:r>
        <w:t xml:space="preserve"> </w:t>
      </w:r>
      <w:r w:rsidRPr="00D33DDC">
        <w:t>(ADGs).</w:t>
      </w:r>
      <w:r>
        <w:t xml:space="preserve"> </w:t>
      </w:r>
      <w:r w:rsidRPr="00D33DDC">
        <w:t>For</w:t>
      </w:r>
      <w:r>
        <w:t xml:space="preserve"> </w:t>
      </w:r>
      <w:r w:rsidRPr="00D33DDC">
        <w:t>all</w:t>
      </w:r>
      <w:r>
        <w:t xml:space="preserve"> </w:t>
      </w:r>
      <w:r w:rsidRPr="00D33DDC">
        <w:t>age</w:t>
      </w:r>
      <w:r>
        <w:t xml:space="preserve"> </w:t>
      </w:r>
      <w:r w:rsidRPr="00D33DDC">
        <w:t>groups,</w:t>
      </w:r>
      <w:r>
        <w:t xml:space="preserve"> </w:t>
      </w:r>
      <w:r w:rsidRPr="00D33DDC">
        <w:t>very</w:t>
      </w:r>
      <w:r>
        <w:t xml:space="preserve"> </w:t>
      </w:r>
      <w:r w:rsidRPr="00D33DDC">
        <w:t>few</w:t>
      </w:r>
      <w:r>
        <w:t xml:space="preserve"> </w:t>
      </w:r>
      <w:r w:rsidRPr="00D33DDC">
        <w:t>children</w:t>
      </w:r>
      <w:r>
        <w:t xml:space="preserve"> </w:t>
      </w:r>
      <w:r w:rsidRPr="00D33DDC">
        <w:t>meet</w:t>
      </w:r>
      <w:r>
        <w:t xml:space="preserve"> </w:t>
      </w:r>
      <w:r w:rsidRPr="00D33DDC">
        <w:t>the</w:t>
      </w:r>
      <w:r>
        <w:t xml:space="preserve"> </w:t>
      </w:r>
      <w:r w:rsidRPr="00D33DDC">
        <w:t>recommended</w:t>
      </w:r>
      <w:r>
        <w:t xml:space="preserve"> </w:t>
      </w:r>
      <w:r w:rsidRPr="00D33DDC">
        <w:t>serves</w:t>
      </w:r>
      <w:r>
        <w:t xml:space="preserve"> </w:t>
      </w:r>
      <w:r w:rsidRPr="00D33DDC">
        <w:t>for</w:t>
      </w:r>
      <w:r>
        <w:t xml:space="preserve"> </w:t>
      </w:r>
      <w:r w:rsidRPr="00D33DDC">
        <w:t>vegetables</w:t>
      </w:r>
      <w:r>
        <w:t xml:space="preserve"> </w:t>
      </w:r>
      <w:r w:rsidRPr="00D33DDC">
        <w:t>(other</w:t>
      </w:r>
      <w:r>
        <w:t xml:space="preserve"> </w:t>
      </w:r>
      <w:r w:rsidRPr="00D33DDC">
        <w:t>than</w:t>
      </w:r>
      <w:r>
        <w:t xml:space="preserve"> </w:t>
      </w:r>
      <w:r w:rsidRPr="00D33DDC">
        <w:t>infants).</w:t>
      </w:r>
      <w:r>
        <w:t xml:space="preserve"> </w:t>
      </w:r>
      <w:r w:rsidRPr="00D33DDC">
        <w:t>Interestingly,</w:t>
      </w:r>
      <w:r>
        <w:t xml:space="preserve"> </w:t>
      </w:r>
      <w:r w:rsidRPr="00D33DDC">
        <w:t>the</w:t>
      </w:r>
      <w:r>
        <w:t xml:space="preserve"> </w:t>
      </w:r>
      <w:r w:rsidRPr="00D33DDC">
        <w:t>intake</w:t>
      </w:r>
      <w:r>
        <w:t xml:space="preserve"> </w:t>
      </w:r>
      <w:r w:rsidRPr="00D33DDC">
        <w:t>of</w:t>
      </w:r>
      <w:r>
        <w:t xml:space="preserve"> </w:t>
      </w:r>
      <w:r w:rsidRPr="00D33DDC">
        <w:t>fruit</w:t>
      </w:r>
      <w:r>
        <w:t xml:space="preserve"> </w:t>
      </w:r>
      <w:r w:rsidRPr="00D33DDC">
        <w:t>is</w:t>
      </w:r>
      <w:r>
        <w:t xml:space="preserve"> </w:t>
      </w:r>
      <w:r w:rsidRPr="00D33DDC">
        <w:t>closest</w:t>
      </w:r>
      <w:r>
        <w:t xml:space="preserve"> </w:t>
      </w:r>
      <w:r w:rsidRPr="00D33DDC">
        <w:t>to</w:t>
      </w:r>
      <w:r>
        <w:t xml:space="preserve"> </w:t>
      </w:r>
      <w:r w:rsidRPr="00D33DDC">
        <w:t>meeting</w:t>
      </w:r>
      <w:r>
        <w:t xml:space="preserve"> </w:t>
      </w:r>
      <w:r w:rsidRPr="00D33DDC">
        <w:t>the</w:t>
      </w:r>
      <w:r>
        <w:t xml:space="preserve"> </w:t>
      </w:r>
      <w:r w:rsidRPr="00D33DDC">
        <w:t>recommended</w:t>
      </w:r>
      <w:r>
        <w:t xml:space="preserve"> </w:t>
      </w:r>
      <w:r w:rsidRPr="00D33DDC">
        <w:t>serves</w:t>
      </w:r>
      <w:r>
        <w:t xml:space="preserve"> </w:t>
      </w:r>
      <w:r w:rsidRPr="00D33DDC">
        <w:t>per</w:t>
      </w:r>
      <w:r>
        <w:t xml:space="preserve"> </w:t>
      </w:r>
      <w:r w:rsidRPr="00D33DDC">
        <w:t>day</w:t>
      </w:r>
      <w:r>
        <w:t xml:space="preserve"> </w:t>
      </w:r>
      <w:r w:rsidRPr="00D33DDC">
        <w:t>for</w:t>
      </w:r>
      <w:r>
        <w:t xml:space="preserve"> </w:t>
      </w:r>
      <w:r w:rsidRPr="00D33DDC">
        <w:t>all</w:t>
      </w:r>
      <w:r>
        <w:t xml:space="preserve"> </w:t>
      </w:r>
      <w:r w:rsidRPr="00D33DDC">
        <w:t>age</w:t>
      </w:r>
      <w:r>
        <w:t xml:space="preserve"> </w:t>
      </w:r>
      <w:r w:rsidRPr="00D33DDC">
        <w:t>groups.</w:t>
      </w:r>
      <w:r>
        <w:t xml:space="preserve"> </w:t>
      </w:r>
      <w:r w:rsidRPr="00D33DDC">
        <w:t>While</w:t>
      </w:r>
      <w:r>
        <w:t xml:space="preserve"> </w:t>
      </w:r>
      <w:r w:rsidRPr="00D33DDC">
        <w:t>dairy</w:t>
      </w:r>
      <w:r>
        <w:t xml:space="preserve"> </w:t>
      </w:r>
      <w:r w:rsidRPr="00D33DDC">
        <w:t>appears</w:t>
      </w:r>
      <w:r>
        <w:t xml:space="preserve"> </w:t>
      </w:r>
      <w:r w:rsidRPr="00D33DDC">
        <w:t>to</w:t>
      </w:r>
      <w:r>
        <w:t xml:space="preserve"> </w:t>
      </w:r>
      <w:r w:rsidRPr="00D33DDC">
        <w:t>be</w:t>
      </w:r>
      <w:r>
        <w:t xml:space="preserve"> </w:t>
      </w:r>
      <w:r w:rsidRPr="00D33DDC">
        <w:t>well</w:t>
      </w:r>
      <w:r>
        <w:t xml:space="preserve"> </w:t>
      </w:r>
      <w:r w:rsidRPr="00D33DDC">
        <w:t>accepted</w:t>
      </w:r>
      <w:r>
        <w:t xml:space="preserve"> </w:t>
      </w:r>
      <w:r w:rsidRPr="00D33DDC">
        <w:t>in</w:t>
      </w:r>
      <w:r>
        <w:t xml:space="preserve"> </w:t>
      </w:r>
      <w:r w:rsidRPr="00D33DDC">
        <w:t>the</w:t>
      </w:r>
      <w:r>
        <w:t xml:space="preserve"> </w:t>
      </w:r>
      <w:r w:rsidRPr="00D33DDC">
        <w:t>younger</w:t>
      </w:r>
      <w:r>
        <w:t xml:space="preserve"> </w:t>
      </w:r>
      <w:r w:rsidRPr="00D33DDC">
        <w:t>age</w:t>
      </w:r>
      <w:r>
        <w:t xml:space="preserve"> </w:t>
      </w:r>
      <w:r w:rsidRPr="00D33DDC">
        <w:t>groups,</w:t>
      </w:r>
      <w:r>
        <w:t xml:space="preserve"> </w:t>
      </w:r>
      <w:r w:rsidRPr="00D33DDC">
        <w:t>intakes</w:t>
      </w:r>
      <w:r>
        <w:t xml:space="preserve"> </w:t>
      </w:r>
      <w:r w:rsidRPr="00D33DDC">
        <w:t>drop</w:t>
      </w:r>
      <w:r>
        <w:t xml:space="preserve"> </w:t>
      </w:r>
      <w:r w:rsidRPr="00D33DDC">
        <w:t>off</w:t>
      </w:r>
      <w:r>
        <w:t xml:space="preserve"> </w:t>
      </w:r>
      <w:r w:rsidRPr="00D33DDC">
        <w:t>in</w:t>
      </w:r>
      <w:r>
        <w:t xml:space="preserve"> </w:t>
      </w:r>
      <w:r w:rsidRPr="00D33DDC">
        <w:t>adolescence.</w:t>
      </w:r>
      <w:r>
        <w:t xml:space="preserve"> </w:t>
      </w:r>
      <w:r w:rsidRPr="00D33DDC">
        <w:t>In</w:t>
      </w:r>
      <w:r>
        <w:t xml:space="preserve"> </w:t>
      </w:r>
      <w:r w:rsidRPr="00D33DDC">
        <w:t>addition,</w:t>
      </w:r>
      <w:r>
        <w:t xml:space="preserve"> </w:t>
      </w:r>
      <w:r w:rsidRPr="00D33DDC">
        <w:t>children</w:t>
      </w:r>
      <w:r>
        <w:t xml:space="preserve"> </w:t>
      </w:r>
      <w:r w:rsidRPr="00D33DDC">
        <w:t>aged</w:t>
      </w:r>
      <w:r>
        <w:t xml:space="preserve"> </w:t>
      </w:r>
      <w:r w:rsidRPr="00D33DDC">
        <w:t>2</w:t>
      </w:r>
      <w:r>
        <w:t>–</w:t>
      </w:r>
      <w:r w:rsidRPr="00D33DDC">
        <w:t>3</w:t>
      </w:r>
      <w:r>
        <w:t xml:space="preserve"> </w:t>
      </w:r>
      <w:r w:rsidRPr="00D33DDC">
        <w:t>years</w:t>
      </w:r>
      <w:r>
        <w:t xml:space="preserve"> </w:t>
      </w:r>
      <w:r w:rsidRPr="00D33DDC">
        <w:t>are</w:t>
      </w:r>
      <w:r>
        <w:t xml:space="preserve"> </w:t>
      </w:r>
      <w:r w:rsidRPr="00D33DDC">
        <w:t>eating</w:t>
      </w:r>
      <w:r>
        <w:t xml:space="preserve"> </w:t>
      </w:r>
      <w:r w:rsidRPr="00D33DDC">
        <w:t>three</w:t>
      </w:r>
      <w:r>
        <w:t xml:space="preserve"> </w:t>
      </w:r>
      <w:r w:rsidRPr="00D33DDC">
        <w:t>serves</w:t>
      </w:r>
      <w:r>
        <w:t xml:space="preserve"> </w:t>
      </w:r>
      <w:r w:rsidRPr="00D33DDC">
        <w:t>of</w:t>
      </w:r>
      <w:r>
        <w:t xml:space="preserve"> </w:t>
      </w:r>
      <w:r w:rsidRPr="00D33DDC">
        <w:t>discretionary</w:t>
      </w:r>
      <w:r>
        <w:t xml:space="preserve"> </w:t>
      </w:r>
      <w:r w:rsidRPr="00D33DDC">
        <w:t>foods</w:t>
      </w:r>
      <w:r>
        <w:t xml:space="preserve"> </w:t>
      </w:r>
      <w:r w:rsidRPr="00D33DDC">
        <w:t>every</w:t>
      </w:r>
      <w:r>
        <w:t xml:space="preserve"> </w:t>
      </w:r>
      <w:r w:rsidRPr="00D33DDC">
        <w:t>day,</w:t>
      </w:r>
      <w:r>
        <w:t xml:space="preserve"> </w:t>
      </w:r>
      <w:r w:rsidRPr="00D33DDC">
        <w:t>escalating</w:t>
      </w:r>
      <w:r>
        <w:t xml:space="preserve"> </w:t>
      </w:r>
      <w:r w:rsidRPr="00D33DDC">
        <w:t>to</w:t>
      </w:r>
      <w:r>
        <w:t xml:space="preserve"> </w:t>
      </w:r>
      <w:r w:rsidRPr="00D33DDC">
        <w:t>six</w:t>
      </w:r>
      <w:r>
        <w:t xml:space="preserve"> </w:t>
      </w:r>
      <w:r w:rsidRPr="00D33DDC">
        <w:t>serves</w:t>
      </w:r>
      <w:r>
        <w:t xml:space="preserve"> </w:t>
      </w:r>
      <w:r w:rsidRPr="00D33DDC">
        <w:t>a</w:t>
      </w:r>
      <w:r>
        <w:t xml:space="preserve"> </w:t>
      </w:r>
      <w:r w:rsidRPr="00D33DDC">
        <w:t>day</w:t>
      </w:r>
      <w:r>
        <w:t xml:space="preserve"> </w:t>
      </w:r>
      <w:r w:rsidRPr="00D33DDC">
        <w:t>by</w:t>
      </w:r>
      <w:r>
        <w:t xml:space="preserve"> </w:t>
      </w:r>
      <w:r w:rsidRPr="00D33DDC">
        <w:t>the</w:t>
      </w:r>
      <w:r>
        <w:t xml:space="preserve"> </w:t>
      </w:r>
      <w:r w:rsidRPr="00D33DDC">
        <w:t>time</w:t>
      </w:r>
      <w:r>
        <w:t xml:space="preserve"> </w:t>
      </w:r>
      <w:r w:rsidRPr="00D33DDC">
        <w:t>they</w:t>
      </w:r>
      <w:r>
        <w:t xml:space="preserve"> </w:t>
      </w:r>
      <w:r w:rsidRPr="00D33DDC">
        <w:t>reach</w:t>
      </w:r>
      <w:r>
        <w:t xml:space="preserve"> </w:t>
      </w:r>
      <w:r w:rsidRPr="00D33DDC">
        <w:t>14</w:t>
      </w:r>
      <w:r>
        <w:t>–1</w:t>
      </w:r>
      <w:r w:rsidRPr="00D33DDC">
        <w:t>8</w:t>
      </w:r>
      <w:r>
        <w:t xml:space="preserve"> </w:t>
      </w:r>
      <w:r w:rsidRPr="00D33DDC">
        <w:t>years.</w:t>
      </w:r>
      <w:r>
        <w:t xml:space="preserve"> </w:t>
      </w:r>
      <w:r w:rsidRPr="00D33DDC">
        <w:t>Also,</w:t>
      </w:r>
      <w:r>
        <w:t xml:space="preserve"> </w:t>
      </w:r>
      <w:r w:rsidRPr="00D33DDC">
        <w:t>children</w:t>
      </w:r>
      <w:r>
        <w:t xml:space="preserve"> </w:t>
      </w:r>
      <w:r w:rsidRPr="00D33DDC">
        <w:t>and</w:t>
      </w:r>
      <w:r>
        <w:t xml:space="preserve"> </w:t>
      </w:r>
      <w:r w:rsidRPr="00D33DDC">
        <w:t>adolescents</w:t>
      </w:r>
      <w:r>
        <w:t xml:space="preserve"> </w:t>
      </w:r>
      <w:r w:rsidRPr="00D33DDC">
        <w:t>in</w:t>
      </w:r>
      <w:r>
        <w:t xml:space="preserve"> </w:t>
      </w:r>
      <w:r w:rsidRPr="00D33DDC">
        <w:t>the</w:t>
      </w:r>
      <w:r>
        <w:t xml:space="preserve"> </w:t>
      </w:r>
      <w:r w:rsidRPr="00D33DDC">
        <w:t>community</w:t>
      </w:r>
      <w:r>
        <w:t xml:space="preserve"> </w:t>
      </w:r>
      <w:r w:rsidRPr="00D33DDC">
        <w:t>are</w:t>
      </w:r>
      <w:r>
        <w:t xml:space="preserve"> </w:t>
      </w:r>
      <w:r w:rsidRPr="00D33DDC">
        <w:t>eating</w:t>
      </w:r>
      <w:r>
        <w:t xml:space="preserve"> </w:t>
      </w:r>
      <w:r w:rsidRPr="00D33DDC">
        <w:t>almost</w:t>
      </w:r>
      <w:r>
        <w:t xml:space="preserve"> </w:t>
      </w:r>
      <w:r w:rsidRPr="00D33DDC">
        <w:t>three</w:t>
      </w:r>
      <w:r>
        <w:t xml:space="preserve"> </w:t>
      </w:r>
      <w:r w:rsidRPr="00D33DDC">
        <w:t>times</w:t>
      </w:r>
      <w:r>
        <w:t xml:space="preserve"> </w:t>
      </w:r>
      <w:r w:rsidRPr="00D33DDC">
        <w:t>the</w:t>
      </w:r>
      <w:r>
        <w:t xml:space="preserve"> </w:t>
      </w:r>
      <w:r w:rsidRPr="00D33DDC">
        <w:t>recommended</w:t>
      </w:r>
      <w:r>
        <w:t xml:space="preserve"> </w:t>
      </w:r>
      <w:r w:rsidRPr="00D33DDC">
        <w:t>intakes</w:t>
      </w:r>
      <w:r>
        <w:t xml:space="preserve"> </w:t>
      </w:r>
      <w:r w:rsidRPr="00D33DDC">
        <w:t>for</w:t>
      </w:r>
      <w:r>
        <w:t xml:space="preserve"> </w:t>
      </w:r>
      <w:r w:rsidRPr="00D33DDC">
        <w:t>sodium.</w:t>
      </w:r>
      <w:r w:rsidRPr="00D33DDC">
        <w:rPr>
          <w:rStyle w:val="EndnoteReference"/>
          <w:rFonts w:asciiTheme="minorHAnsi" w:eastAsia="Arial Black" w:hAnsiTheme="minorHAnsi"/>
          <w:color w:val="000000"/>
          <w:sz w:val="22"/>
          <w:szCs w:val="22"/>
        </w:rPr>
        <w:endnoteReference w:id="7"/>
      </w:r>
    </w:p>
    <w:p w14:paraId="0785CA7A" w14:textId="77777777" w:rsidR="00F154EA" w:rsidRPr="001878B4" w:rsidRDefault="00F154EA" w:rsidP="00F154EA">
      <w:pPr>
        <w:pStyle w:val="Body"/>
      </w:pPr>
      <w:r w:rsidRPr="001878B4">
        <w:t>Food</w:t>
      </w:r>
      <w:r>
        <w:t xml:space="preserve"> </w:t>
      </w:r>
      <w:r w:rsidRPr="001878B4">
        <w:t>served</w:t>
      </w:r>
      <w:r>
        <w:t xml:space="preserve"> </w:t>
      </w:r>
      <w:r w:rsidRPr="001878B4">
        <w:t>to</w:t>
      </w:r>
      <w:r>
        <w:t xml:space="preserve"> </w:t>
      </w:r>
      <w:r w:rsidRPr="001878B4">
        <w:t>the</w:t>
      </w:r>
      <w:r>
        <w:t xml:space="preserve"> </w:t>
      </w:r>
      <w:r w:rsidRPr="001878B4">
        <w:t>paediatric</w:t>
      </w:r>
      <w:r>
        <w:t xml:space="preserve"> </w:t>
      </w:r>
      <w:r w:rsidRPr="001878B4">
        <w:t>population</w:t>
      </w:r>
      <w:r>
        <w:t xml:space="preserve"> </w:t>
      </w:r>
      <w:r w:rsidRPr="001878B4">
        <w:t>is</w:t>
      </w:r>
      <w:r>
        <w:t xml:space="preserve"> </w:t>
      </w:r>
      <w:r w:rsidRPr="001878B4">
        <w:t>an</w:t>
      </w:r>
      <w:r>
        <w:t xml:space="preserve"> </w:t>
      </w:r>
      <w:r w:rsidRPr="001878B4">
        <w:t>important</w:t>
      </w:r>
      <w:r>
        <w:t xml:space="preserve"> </w:t>
      </w:r>
      <w:r w:rsidRPr="001878B4">
        <w:t>aspect</w:t>
      </w:r>
      <w:r>
        <w:t xml:space="preserve"> </w:t>
      </w:r>
      <w:r w:rsidRPr="001878B4">
        <w:t>of</w:t>
      </w:r>
      <w:r>
        <w:t xml:space="preserve"> </w:t>
      </w:r>
      <w:r w:rsidRPr="001878B4">
        <w:t>their</w:t>
      </w:r>
      <w:r>
        <w:t xml:space="preserve"> </w:t>
      </w:r>
      <w:r w:rsidRPr="001878B4">
        <w:t>clinical</w:t>
      </w:r>
      <w:r>
        <w:t xml:space="preserve"> </w:t>
      </w:r>
      <w:r w:rsidRPr="009E4B95">
        <w:t>care.</w:t>
      </w:r>
      <w:r>
        <w:t xml:space="preserve"> </w:t>
      </w:r>
      <w:r w:rsidRPr="009E4B95">
        <w:t>Patients</w:t>
      </w:r>
      <w:r>
        <w:t xml:space="preserve"> </w:t>
      </w:r>
      <w:r w:rsidRPr="009E4B95">
        <w:t>have</w:t>
      </w:r>
      <w:r>
        <w:t xml:space="preserve"> </w:t>
      </w:r>
      <w:r w:rsidRPr="001878B4">
        <w:t>the</w:t>
      </w:r>
      <w:r>
        <w:t xml:space="preserve"> </w:t>
      </w:r>
      <w:r w:rsidRPr="001878B4">
        <w:t>right</w:t>
      </w:r>
      <w:r>
        <w:t xml:space="preserve"> </w:t>
      </w:r>
      <w:r w:rsidRPr="001878B4">
        <w:t>to</w:t>
      </w:r>
      <w:r>
        <w:t xml:space="preserve"> </w:t>
      </w:r>
      <w:r w:rsidRPr="001878B4">
        <w:t>expect</w:t>
      </w:r>
      <w:r>
        <w:t xml:space="preserve"> </w:t>
      </w:r>
      <w:r w:rsidRPr="001878B4">
        <w:t>that</w:t>
      </w:r>
      <w:r>
        <w:t xml:space="preserve"> </w:t>
      </w:r>
      <w:r w:rsidRPr="001878B4">
        <w:t>the</w:t>
      </w:r>
      <w:r>
        <w:t xml:space="preserve"> </w:t>
      </w:r>
      <w:r w:rsidRPr="001878B4">
        <w:t>food</w:t>
      </w:r>
      <w:r>
        <w:t xml:space="preserve"> </w:t>
      </w:r>
      <w:r w:rsidRPr="001878B4">
        <w:t>served</w:t>
      </w:r>
      <w:r>
        <w:t xml:space="preserve"> </w:t>
      </w:r>
      <w:r w:rsidRPr="001878B4">
        <w:t>in</w:t>
      </w:r>
      <w:r>
        <w:t xml:space="preserve"> </w:t>
      </w:r>
      <w:r w:rsidRPr="001878B4">
        <w:t>hospital</w:t>
      </w:r>
      <w:r>
        <w:t xml:space="preserve"> </w:t>
      </w:r>
      <w:r w:rsidRPr="001878B4">
        <w:t>will</w:t>
      </w:r>
      <w:r>
        <w:t xml:space="preserve"> </w:t>
      </w:r>
      <w:r w:rsidRPr="001878B4">
        <w:t>maintain</w:t>
      </w:r>
      <w:r>
        <w:t xml:space="preserve"> </w:t>
      </w:r>
      <w:r w:rsidRPr="001878B4">
        <w:t>their</w:t>
      </w:r>
      <w:r>
        <w:t xml:space="preserve"> </w:t>
      </w:r>
      <w:r w:rsidRPr="001878B4">
        <w:t>nutritional</w:t>
      </w:r>
      <w:r>
        <w:t xml:space="preserve"> </w:t>
      </w:r>
      <w:r w:rsidRPr="001878B4">
        <w:t>status</w:t>
      </w:r>
      <w:r>
        <w:t xml:space="preserve"> </w:t>
      </w:r>
      <w:r w:rsidRPr="001878B4">
        <w:t>as</w:t>
      </w:r>
      <w:r>
        <w:t xml:space="preserve"> </w:t>
      </w:r>
      <w:r w:rsidRPr="001878B4">
        <w:t>a</w:t>
      </w:r>
      <w:r>
        <w:t xml:space="preserve"> </w:t>
      </w:r>
      <w:r w:rsidRPr="001878B4">
        <w:t>minimum</w:t>
      </w:r>
      <w:r>
        <w:t xml:space="preserve"> </w:t>
      </w:r>
      <w:r w:rsidRPr="001878B4">
        <w:t>and</w:t>
      </w:r>
      <w:r>
        <w:t xml:space="preserve">, </w:t>
      </w:r>
      <w:r w:rsidRPr="001878B4">
        <w:t>further,</w:t>
      </w:r>
      <w:r>
        <w:t xml:space="preserve"> </w:t>
      </w:r>
      <w:r w:rsidRPr="001878B4">
        <w:t>aid</w:t>
      </w:r>
      <w:r>
        <w:t xml:space="preserve"> </w:t>
      </w:r>
      <w:r w:rsidRPr="001878B4">
        <w:t>and</w:t>
      </w:r>
      <w:r>
        <w:t xml:space="preserve"> </w:t>
      </w:r>
      <w:r w:rsidRPr="001878B4">
        <w:t>promote</w:t>
      </w:r>
      <w:r>
        <w:t xml:space="preserve"> </w:t>
      </w:r>
      <w:r w:rsidRPr="001878B4">
        <w:t>health</w:t>
      </w:r>
      <w:r>
        <w:t xml:space="preserve"> </w:t>
      </w:r>
      <w:r w:rsidRPr="001878B4">
        <w:t>and</w:t>
      </w:r>
      <w:r>
        <w:t xml:space="preserve"> </w:t>
      </w:r>
      <w:r w:rsidRPr="001878B4">
        <w:t>recovery.</w:t>
      </w:r>
      <w:r>
        <w:t xml:space="preserve"> </w:t>
      </w:r>
      <w:r w:rsidRPr="001878B4">
        <w:t>In</w:t>
      </w:r>
      <w:r>
        <w:t xml:space="preserve"> </w:t>
      </w:r>
      <w:r w:rsidRPr="001878B4">
        <w:t>addition,</w:t>
      </w:r>
      <w:r>
        <w:t xml:space="preserve"> </w:t>
      </w:r>
      <w:r w:rsidRPr="001878B4">
        <w:t>hospital</w:t>
      </w:r>
      <w:r>
        <w:t xml:space="preserve"> </w:t>
      </w:r>
      <w:r w:rsidRPr="001878B4">
        <w:t>menus</w:t>
      </w:r>
      <w:r>
        <w:t xml:space="preserve"> </w:t>
      </w:r>
      <w:r w:rsidRPr="001878B4">
        <w:t>provide</w:t>
      </w:r>
      <w:r>
        <w:t xml:space="preserve"> </w:t>
      </w:r>
      <w:r w:rsidRPr="001878B4">
        <w:t>a</w:t>
      </w:r>
      <w:r>
        <w:t xml:space="preserve"> </w:t>
      </w:r>
      <w:r w:rsidRPr="001878B4">
        <w:t>valuable</w:t>
      </w:r>
      <w:r>
        <w:t xml:space="preserve"> </w:t>
      </w:r>
      <w:r w:rsidRPr="001878B4">
        <w:t>opportunity</w:t>
      </w:r>
      <w:r>
        <w:t xml:space="preserve"> </w:t>
      </w:r>
      <w:r w:rsidRPr="001878B4">
        <w:t>to</w:t>
      </w:r>
      <w:r>
        <w:t xml:space="preserve"> </w:t>
      </w:r>
      <w:r w:rsidRPr="001878B4">
        <w:t>support</w:t>
      </w:r>
      <w:r>
        <w:t xml:space="preserve"> </w:t>
      </w:r>
      <w:r w:rsidRPr="001878B4">
        <w:t>children</w:t>
      </w:r>
      <w:r>
        <w:t xml:space="preserve"> </w:t>
      </w:r>
      <w:r w:rsidRPr="001878B4">
        <w:t>and</w:t>
      </w:r>
      <w:r>
        <w:t xml:space="preserve"> </w:t>
      </w:r>
      <w:r w:rsidRPr="001878B4">
        <w:t>their</w:t>
      </w:r>
      <w:r>
        <w:t xml:space="preserve"> </w:t>
      </w:r>
      <w:r w:rsidRPr="001878B4">
        <w:t>families</w:t>
      </w:r>
      <w:r>
        <w:t xml:space="preserve"> </w:t>
      </w:r>
      <w:r w:rsidRPr="001878B4">
        <w:t>to</w:t>
      </w:r>
      <w:r>
        <w:t xml:space="preserve"> </w:t>
      </w:r>
      <w:r w:rsidRPr="001878B4">
        <w:t>adopt</w:t>
      </w:r>
      <w:r>
        <w:t xml:space="preserve"> </w:t>
      </w:r>
      <w:r w:rsidRPr="001878B4">
        <w:t>healthy</w:t>
      </w:r>
      <w:r>
        <w:t xml:space="preserve"> </w:t>
      </w:r>
      <w:r w:rsidRPr="001878B4">
        <w:t>eating</w:t>
      </w:r>
      <w:r>
        <w:t xml:space="preserve"> </w:t>
      </w:r>
      <w:r w:rsidRPr="001878B4">
        <w:t>patterns.</w:t>
      </w:r>
      <w:r>
        <w:t xml:space="preserve"> </w:t>
      </w:r>
    </w:p>
    <w:p w14:paraId="32B56F41" w14:textId="77777777" w:rsidR="00F154EA" w:rsidRPr="001878B4" w:rsidRDefault="00F154EA" w:rsidP="00F154EA">
      <w:pPr>
        <w:pStyle w:val="Body"/>
        <w:rPr>
          <w:color w:val="000000"/>
        </w:rPr>
      </w:pPr>
      <w:r>
        <w:t xml:space="preserve">Although </w:t>
      </w:r>
      <w:r w:rsidRPr="001878B4">
        <w:t>hospitals</w:t>
      </w:r>
      <w:r>
        <w:t xml:space="preserve"> </w:t>
      </w:r>
      <w:r w:rsidRPr="001878B4">
        <w:t>have</w:t>
      </w:r>
      <w:r>
        <w:t xml:space="preserve"> </w:t>
      </w:r>
      <w:r w:rsidRPr="001878B4">
        <w:t>a</w:t>
      </w:r>
      <w:r>
        <w:t xml:space="preserve"> </w:t>
      </w:r>
      <w:r w:rsidRPr="001878B4">
        <w:t>responsibility</w:t>
      </w:r>
      <w:r>
        <w:t xml:space="preserve"> </w:t>
      </w:r>
      <w:r w:rsidRPr="001878B4">
        <w:t>to</w:t>
      </w:r>
      <w:r>
        <w:t xml:space="preserve"> </w:t>
      </w:r>
      <w:r w:rsidRPr="00A7575D">
        <w:t>support</w:t>
      </w:r>
      <w:r>
        <w:t xml:space="preserve"> </w:t>
      </w:r>
      <w:r w:rsidRPr="001878B4">
        <w:t>healthy</w:t>
      </w:r>
      <w:r>
        <w:t xml:space="preserve"> </w:t>
      </w:r>
      <w:r w:rsidRPr="001878B4">
        <w:t>eating</w:t>
      </w:r>
      <w:r>
        <w:t xml:space="preserve"> </w:t>
      </w:r>
      <w:r w:rsidRPr="001878B4">
        <w:t>principles,</w:t>
      </w:r>
      <w:r>
        <w:t xml:space="preserve"> </w:t>
      </w:r>
      <w:r w:rsidRPr="001878B4">
        <w:t>it</w:t>
      </w:r>
      <w:r>
        <w:t xml:space="preserve"> </w:t>
      </w:r>
      <w:r w:rsidRPr="001878B4">
        <w:t>needs</w:t>
      </w:r>
      <w:r>
        <w:t xml:space="preserve"> </w:t>
      </w:r>
      <w:r w:rsidRPr="001878B4">
        <w:t>to</w:t>
      </w:r>
      <w:r>
        <w:t xml:space="preserve"> </w:t>
      </w:r>
      <w:r w:rsidRPr="001878B4">
        <w:t>be</w:t>
      </w:r>
      <w:r>
        <w:t xml:space="preserve"> </w:t>
      </w:r>
      <w:r w:rsidRPr="001878B4">
        <w:t>acknowledged</w:t>
      </w:r>
      <w:r>
        <w:t xml:space="preserve"> </w:t>
      </w:r>
      <w:r w:rsidRPr="001878B4">
        <w:t>that</w:t>
      </w:r>
      <w:r>
        <w:t xml:space="preserve"> </w:t>
      </w:r>
      <w:r w:rsidRPr="001878B4">
        <w:t>hospitalised</w:t>
      </w:r>
      <w:r>
        <w:t xml:space="preserve"> </w:t>
      </w:r>
      <w:r w:rsidRPr="001878B4">
        <w:t>children</w:t>
      </w:r>
      <w:r>
        <w:t xml:space="preserve"> </w:t>
      </w:r>
      <w:r w:rsidRPr="001878B4">
        <w:t>have</w:t>
      </w:r>
      <w:r>
        <w:t xml:space="preserve"> </w:t>
      </w:r>
      <w:r w:rsidRPr="001878B4">
        <w:t>different</w:t>
      </w:r>
      <w:r>
        <w:t xml:space="preserve"> </w:t>
      </w:r>
      <w:r w:rsidRPr="001878B4">
        <w:t>immediate</w:t>
      </w:r>
      <w:r>
        <w:t xml:space="preserve"> </w:t>
      </w:r>
      <w:r w:rsidRPr="001878B4">
        <w:t>nutritional</w:t>
      </w:r>
      <w:r>
        <w:t xml:space="preserve"> </w:t>
      </w:r>
      <w:r w:rsidRPr="001878B4">
        <w:t>needs</w:t>
      </w:r>
      <w:r>
        <w:t xml:space="preserve"> </w:t>
      </w:r>
      <w:r w:rsidRPr="001878B4">
        <w:t>compared</w:t>
      </w:r>
      <w:r>
        <w:t xml:space="preserve"> </w:t>
      </w:r>
      <w:r w:rsidRPr="001878B4">
        <w:t>with</w:t>
      </w:r>
      <w:r>
        <w:t xml:space="preserve"> </w:t>
      </w:r>
      <w:r w:rsidRPr="001878B4">
        <w:t>‘healthy’</w:t>
      </w:r>
      <w:r>
        <w:t xml:space="preserve"> </w:t>
      </w:r>
      <w:r w:rsidRPr="001878B4">
        <w:t>children</w:t>
      </w:r>
      <w:r>
        <w:t xml:space="preserve"> </w:t>
      </w:r>
      <w:r w:rsidRPr="001878B4">
        <w:t>in</w:t>
      </w:r>
      <w:r>
        <w:t xml:space="preserve"> </w:t>
      </w:r>
      <w:r w:rsidRPr="001878B4">
        <w:t>the</w:t>
      </w:r>
      <w:r>
        <w:t xml:space="preserve"> </w:t>
      </w:r>
      <w:r w:rsidRPr="001878B4">
        <w:t>community.</w:t>
      </w:r>
    </w:p>
    <w:p w14:paraId="7579EEA5" w14:textId="77777777" w:rsidR="00F154EA" w:rsidRPr="001878B4" w:rsidRDefault="00F154EA" w:rsidP="00F154EA">
      <w:pPr>
        <w:pStyle w:val="Heading2"/>
        <w:rPr>
          <w:rFonts w:eastAsia="Arial"/>
        </w:rPr>
      </w:pPr>
      <w:bookmarkStart w:id="8" w:name="_Toc101805038"/>
      <w:r>
        <w:rPr>
          <w:rFonts w:eastAsia="Arial"/>
        </w:rPr>
        <w:t xml:space="preserve">1.1 </w:t>
      </w:r>
      <w:r w:rsidRPr="001878B4">
        <w:rPr>
          <w:rFonts w:eastAsia="Arial"/>
        </w:rPr>
        <w:t>Application</w:t>
      </w:r>
      <w:bookmarkEnd w:id="8"/>
    </w:p>
    <w:p w14:paraId="61C52E92" w14:textId="77777777" w:rsidR="00F154EA" w:rsidRPr="001878B4" w:rsidRDefault="00F154EA" w:rsidP="00F154EA">
      <w:pPr>
        <w:pStyle w:val="Body"/>
      </w:pPr>
      <w:r w:rsidRPr="00CA57CE">
        <w:t>Th</w:t>
      </w:r>
      <w:r>
        <w:t xml:space="preserve">e Paediatric </w:t>
      </w:r>
      <w:r w:rsidRPr="00CA57CE">
        <w:t>Standards</w:t>
      </w:r>
      <w:r>
        <w:t xml:space="preserve"> apply to </w:t>
      </w:r>
      <w:r w:rsidRPr="001878B4">
        <w:t>paediatric</w:t>
      </w:r>
      <w:r>
        <w:t xml:space="preserve"> </w:t>
      </w:r>
      <w:r w:rsidRPr="001878B4">
        <w:t>menu</w:t>
      </w:r>
      <w:r>
        <w:t xml:space="preserve"> </w:t>
      </w:r>
      <w:r w:rsidRPr="001878B4">
        <w:t>development</w:t>
      </w:r>
      <w:r>
        <w:t xml:space="preserve"> </w:t>
      </w:r>
      <w:r w:rsidRPr="001878B4">
        <w:t>and</w:t>
      </w:r>
      <w:r>
        <w:t xml:space="preserve"> </w:t>
      </w:r>
      <w:r w:rsidRPr="001878B4">
        <w:t>review.</w:t>
      </w:r>
      <w:r>
        <w:t xml:space="preserve"> </w:t>
      </w:r>
      <w:r w:rsidRPr="001878B4">
        <w:t>They</w:t>
      </w:r>
      <w:r>
        <w:t xml:space="preserve"> </w:t>
      </w:r>
      <w:r w:rsidRPr="001878B4">
        <w:t>apply</w:t>
      </w:r>
      <w:r>
        <w:t xml:space="preserve"> </w:t>
      </w:r>
      <w:r w:rsidRPr="001878B4">
        <w:t>to</w:t>
      </w:r>
      <w:r>
        <w:t xml:space="preserve"> </w:t>
      </w:r>
      <w:r w:rsidRPr="001878B4">
        <w:t>all</w:t>
      </w:r>
      <w:r>
        <w:t xml:space="preserve"> </w:t>
      </w:r>
      <w:r w:rsidRPr="001878B4">
        <w:t>aspects</w:t>
      </w:r>
      <w:r>
        <w:t xml:space="preserve"> </w:t>
      </w:r>
      <w:r w:rsidRPr="001878B4">
        <w:t>of</w:t>
      </w:r>
      <w:r>
        <w:t xml:space="preserve"> </w:t>
      </w:r>
      <w:r w:rsidRPr="001878B4">
        <w:t>food</w:t>
      </w:r>
      <w:r>
        <w:t xml:space="preserve"> </w:t>
      </w:r>
      <w:r w:rsidRPr="001878B4">
        <w:t>service</w:t>
      </w:r>
      <w:r>
        <w:t xml:space="preserve"> </w:t>
      </w:r>
      <w:r w:rsidRPr="001878B4">
        <w:t>involved</w:t>
      </w:r>
      <w:r>
        <w:t xml:space="preserve"> </w:t>
      </w:r>
      <w:r w:rsidRPr="001878B4">
        <w:t>in</w:t>
      </w:r>
      <w:r>
        <w:t xml:space="preserve"> providing </w:t>
      </w:r>
      <w:r w:rsidRPr="001878B4">
        <w:t>food</w:t>
      </w:r>
      <w:r>
        <w:t xml:space="preserve"> </w:t>
      </w:r>
      <w:r w:rsidRPr="001878B4">
        <w:t>and</w:t>
      </w:r>
      <w:r>
        <w:t xml:space="preserve"> </w:t>
      </w:r>
      <w:r w:rsidRPr="001878B4">
        <w:t>drink</w:t>
      </w:r>
      <w:r>
        <w:t xml:space="preserve"> </w:t>
      </w:r>
      <w:r w:rsidRPr="001878B4">
        <w:t>to</w:t>
      </w:r>
      <w:r>
        <w:t xml:space="preserve"> </w:t>
      </w:r>
      <w:r w:rsidRPr="001878B4">
        <w:t>paediatric</w:t>
      </w:r>
      <w:r>
        <w:t xml:space="preserve"> </w:t>
      </w:r>
      <w:r w:rsidRPr="001878B4">
        <w:t>patients.</w:t>
      </w:r>
    </w:p>
    <w:p w14:paraId="64986FFA" w14:textId="77777777" w:rsidR="00F154EA" w:rsidRPr="001878B4" w:rsidRDefault="00F154EA" w:rsidP="00F154EA">
      <w:pPr>
        <w:pStyle w:val="Heading2"/>
        <w:rPr>
          <w:rFonts w:eastAsia="Arial"/>
        </w:rPr>
      </w:pPr>
      <w:bookmarkStart w:id="9" w:name="_Toc101805039"/>
      <w:r>
        <w:rPr>
          <w:rFonts w:eastAsia="Arial"/>
        </w:rPr>
        <w:t xml:space="preserve">1.2 </w:t>
      </w:r>
      <w:r w:rsidRPr="001878B4">
        <w:rPr>
          <w:rFonts w:eastAsia="Arial"/>
        </w:rPr>
        <w:t>Intended</w:t>
      </w:r>
      <w:r>
        <w:rPr>
          <w:rFonts w:eastAsia="Arial"/>
        </w:rPr>
        <w:t xml:space="preserve"> a</w:t>
      </w:r>
      <w:r w:rsidRPr="001878B4">
        <w:rPr>
          <w:rFonts w:eastAsia="Arial"/>
        </w:rPr>
        <w:t>udience</w:t>
      </w:r>
      <w:bookmarkEnd w:id="9"/>
    </w:p>
    <w:p w14:paraId="470CBAF6" w14:textId="77777777" w:rsidR="00F154EA" w:rsidRPr="001878B4" w:rsidRDefault="00F154EA" w:rsidP="00F154EA">
      <w:pPr>
        <w:pStyle w:val="Body"/>
      </w:pPr>
      <w:r w:rsidRPr="00CA57CE">
        <w:t>The</w:t>
      </w:r>
      <w:r>
        <w:t xml:space="preserve"> Paediatric </w:t>
      </w:r>
      <w:r w:rsidRPr="00CA57CE">
        <w:t>Standards</w:t>
      </w:r>
      <w:r>
        <w:t xml:space="preserve"> </w:t>
      </w:r>
      <w:r w:rsidRPr="001878B4">
        <w:t>are</w:t>
      </w:r>
      <w:r>
        <w:t xml:space="preserve"> </w:t>
      </w:r>
      <w:r w:rsidRPr="001878B4">
        <w:t>relevant</w:t>
      </w:r>
      <w:r>
        <w:t xml:space="preserve"> </w:t>
      </w:r>
      <w:r w:rsidRPr="001878B4">
        <w:t>to:</w:t>
      </w:r>
    </w:p>
    <w:p w14:paraId="4E6D53D8" w14:textId="77777777" w:rsidR="00F154EA" w:rsidRPr="009E4B95" w:rsidRDefault="00F154EA" w:rsidP="00F154EA">
      <w:pPr>
        <w:pStyle w:val="Bullet1"/>
        <w:spacing w:line="320" w:lineRule="atLeast"/>
      </w:pPr>
      <w:r>
        <w:t>a</w:t>
      </w:r>
      <w:r w:rsidRPr="001878B4">
        <w:t>ll</w:t>
      </w:r>
      <w:r>
        <w:t xml:space="preserve"> </w:t>
      </w:r>
      <w:r w:rsidRPr="001878B4">
        <w:t>staff</w:t>
      </w:r>
      <w:r>
        <w:t xml:space="preserve"> </w:t>
      </w:r>
      <w:r w:rsidRPr="009E4B95">
        <w:t>involved</w:t>
      </w:r>
      <w:r>
        <w:t xml:space="preserve"> </w:t>
      </w:r>
      <w:r w:rsidRPr="009E4B95">
        <w:t>in</w:t>
      </w:r>
      <w:r>
        <w:t xml:space="preserve"> </w:t>
      </w:r>
      <w:r w:rsidRPr="009E4B95">
        <w:t>providing</w:t>
      </w:r>
      <w:r>
        <w:t xml:space="preserve"> </w:t>
      </w:r>
      <w:r w:rsidRPr="009E4B95">
        <w:t>meals</w:t>
      </w:r>
      <w:r>
        <w:t xml:space="preserve"> </w:t>
      </w:r>
      <w:r w:rsidRPr="009E4B95">
        <w:t>to</w:t>
      </w:r>
      <w:r>
        <w:t xml:space="preserve"> </w:t>
      </w:r>
      <w:r w:rsidRPr="009E4B95">
        <w:t>hospitalised</w:t>
      </w:r>
      <w:r>
        <w:t xml:space="preserve"> </w:t>
      </w:r>
      <w:r w:rsidRPr="009E4B95">
        <w:t>children</w:t>
      </w:r>
      <w:r>
        <w:t xml:space="preserve"> </w:t>
      </w:r>
      <w:r w:rsidRPr="009E4B95">
        <w:t>including</w:t>
      </w:r>
      <w:r>
        <w:t xml:space="preserve"> </w:t>
      </w:r>
      <w:r w:rsidRPr="009E4B95">
        <w:t>hospital</w:t>
      </w:r>
      <w:r>
        <w:t xml:space="preserve"> </w:t>
      </w:r>
      <w:r w:rsidRPr="009E4B95">
        <w:t>food</w:t>
      </w:r>
      <w:r>
        <w:t xml:space="preserve"> </w:t>
      </w:r>
      <w:r w:rsidRPr="009E4B95">
        <w:t>service</w:t>
      </w:r>
      <w:r>
        <w:t xml:space="preserve"> </w:t>
      </w:r>
      <w:r w:rsidRPr="009E4B95">
        <w:t>managers,</w:t>
      </w:r>
      <w:r>
        <w:t xml:space="preserve"> </w:t>
      </w:r>
      <w:r w:rsidRPr="009E4B95">
        <w:t>chefs</w:t>
      </w:r>
      <w:r>
        <w:t>/</w:t>
      </w:r>
      <w:r w:rsidRPr="009E4B95">
        <w:t>cooks,</w:t>
      </w:r>
      <w:r>
        <w:t xml:space="preserve"> </w:t>
      </w:r>
      <w:r w:rsidRPr="009E4B95">
        <w:t>dietitians</w:t>
      </w:r>
      <w:r>
        <w:t xml:space="preserve"> </w:t>
      </w:r>
      <w:r w:rsidRPr="009E4B95">
        <w:t>and</w:t>
      </w:r>
      <w:r>
        <w:t xml:space="preserve"> </w:t>
      </w:r>
      <w:r w:rsidRPr="009E4B95">
        <w:t>other</w:t>
      </w:r>
      <w:r>
        <w:t xml:space="preserve"> </w:t>
      </w:r>
      <w:r w:rsidRPr="009E4B95">
        <w:t>allied</w:t>
      </w:r>
      <w:r>
        <w:t xml:space="preserve"> </w:t>
      </w:r>
      <w:r w:rsidRPr="009E4B95">
        <w:t>health</w:t>
      </w:r>
      <w:r>
        <w:t xml:space="preserve"> </w:t>
      </w:r>
      <w:r w:rsidRPr="009E4B95">
        <w:t>professionals</w:t>
      </w:r>
      <w:r>
        <w:t xml:space="preserve"> (</w:t>
      </w:r>
      <w:r w:rsidRPr="0088216B">
        <w:t>f</w:t>
      </w:r>
      <w:r w:rsidRPr="00F61A80">
        <w:t>or</w:t>
      </w:r>
      <w:r>
        <w:t xml:space="preserve"> </w:t>
      </w:r>
      <w:r w:rsidRPr="00F61A80">
        <w:t>example,</w:t>
      </w:r>
      <w:r>
        <w:t xml:space="preserve"> </w:t>
      </w:r>
      <w:r w:rsidRPr="009E4B95">
        <w:t>speech</w:t>
      </w:r>
      <w:r>
        <w:t xml:space="preserve"> </w:t>
      </w:r>
      <w:r w:rsidRPr="009E4B95">
        <w:t>pathologists</w:t>
      </w:r>
      <w:r>
        <w:t>)</w:t>
      </w:r>
      <w:r w:rsidRPr="009E4B95">
        <w:t>,</w:t>
      </w:r>
      <w:r>
        <w:t xml:space="preserve"> </w:t>
      </w:r>
      <w:r w:rsidRPr="009E4B95">
        <w:t>nurs</w:t>
      </w:r>
      <w:r>
        <w:t xml:space="preserve">es and </w:t>
      </w:r>
      <w:r w:rsidRPr="009E4B95">
        <w:t>hospital</w:t>
      </w:r>
      <w:r>
        <w:t xml:space="preserve"> </w:t>
      </w:r>
      <w:r w:rsidRPr="009E4B95">
        <w:t>purchasing/procurement</w:t>
      </w:r>
      <w:r>
        <w:t xml:space="preserve"> staff</w:t>
      </w:r>
    </w:p>
    <w:p w14:paraId="53367590" w14:textId="77777777" w:rsidR="00F154EA" w:rsidRPr="009E4B95" w:rsidRDefault="00F154EA" w:rsidP="00F154EA">
      <w:pPr>
        <w:pStyle w:val="Bullet1"/>
        <w:spacing w:line="320" w:lineRule="atLeast"/>
      </w:pPr>
      <w:r>
        <w:lastRenderedPageBreak/>
        <w:t>a</w:t>
      </w:r>
      <w:r w:rsidRPr="009E4B95">
        <w:t>ny</w:t>
      </w:r>
      <w:r>
        <w:t xml:space="preserve"> </w:t>
      </w:r>
      <w:r w:rsidRPr="009E4B95">
        <w:t>organisation/area</w:t>
      </w:r>
      <w:r>
        <w:t xml:space="preserve"> </w:t>
      </w:r>
      <w:r w:rsidRPr="009E4B95">
        <w:t>involved</w:t>
      </w:r>
      <w:r>
        <w:t xml:space="preserve"> </w:t>
      </w:r>
      <w:r w:rsidRPr="009E4B95">
        <w:t>with</w:t>
      </w:r>
      <w:r>
        <w:t xml:space="preserve"> </w:t>
      </w:r>
      <w:r w:rsidRPr="009E4B95">
        <w:t>providing</w:t>
      </w:r>
      <w:r>
        <w:t xml:space="preserve"> </w:t>
      </w:r>
      <w:r w:rsidRPr="009E4B95">
        <w:t>meals</w:t>
      </w:r>
      <w:r>
        <w:t xml:space="preserve"> </w:t>
      </w:r>
      <w:r w:rsidRPr="009E4B95">
        <w:t>to</w:t>
      </w:r>
      <w:r>
        <w:t xml:space="preserve"> </w:t>
      </w:r>
      <w:r w:rsidRPr="009E4B95">
        <w:t>hospitalised</w:t>
      </w:r>
      <w:r>
        <w:t xml:space="preserve"> </w:t>
      </w:r>
      <w:r w:rsidRPr="009E4B95">
        <w:t>children</w:t>
      </w:r>
      <w:r>
        <w:t xml:space="preserve"> </w:t>
      </w:r>
      <w:r w:rsidRPr="009E4B95">
        <w:t>including</w:t>
      </w:r>
      <w:r>
        <w:t xml:space="preserve"> </w:t>
      </w:r>
      <w:r w:rsidRPr="009E4B95">
        <w:t>central</w:t>
      </w:r>
      <w:r>
        <w:t xml:space="preserve"> </w:t>
      </w:r>
      <w:r w:rsidRPr="009E4B95">
        <w:t>production</w:t>
      </w:r>
      <w:r>
        <w:t xml:space="preserve"> </w:t>
      </w:r>
      <w:r w:rsidRPr="009E4B95">
        <w:t>kitchens</w:t>
      </w:r>
      <w:r>
        <w:t xml:space="preserve"> </w:t>
      </w:r>
      <w:r w:rsidRPr="009E4B95">
        <w:t>(CPKs),</w:t>
      </w:r>
      <w:r>
        <w:t xml:space="preserve"> </w:t>
      </w:r>
      <w:r w:rsidRPr="009E4B95">
        <w:t>private</w:t>
      </w:r>
      <w:r>
        <w:t xml:space="preserve"> </w:t>
      </w:r>
      <w:r w:rsidRPr="009E4B95">
        <w:t>catering</w:t>
      </w:r>
      <w:r>
        <w:t xml:space="preserve"> </w:t>
      </w:r>
      <w:r w:rsidRPr="009E4B95">
        <w:t>organisations,</w:t>
      </w:r>
      <w:r>
        <w:t xml:space="preserve"> </w:t>
      </w:r>
      <w:r w:rsidRPr="009E4B95">
        <w:t>hospital</w:t>
      </w:r>
      <w:r>
        <w:t xml:space="preserve"> </w:t>
      </w:r>
      <w:r w:rsidRPr="009E4B95">
        <w:t>kitchens</w:t>
      </w:r>
      <w:r>
        <w:t xml:space="preserve"> </w:t>
      </w:r>
      <w:r w:rsidRPr="009E4B95">
        <w:t>(receiving</w:t>
      </w:r>
      <w:r>
        <w:t xml:space="preserve"> </w:t>
      </w:r>
      <w:r w:rsidRPr="009E4B95">
        <w:t>and</w:t>
      </w:r>
      <w:r>
        <w:t xml:space="preserve"> </w:t>
      </w:r>
      <w:r w:rsidRPr="009E4B95">
        <w:t>cook-fresh)</w:t>
      </w:r>
      <w:r>
        <w:t xml:space="preserve"> and </w:t>
      </w:r>
      <w:r w:rsidRPr="009E4B95">
        <w:t>procurement.</w:t>
      </w:r>
    </w:p>
    <w:p w14:paraId="6B48E4F5" w14:textId="77777777" w:rsidR="00F154EA" w:rsidRPr="009E4B95" w:rsidRDefault="00F154EA" w:rsidP="00F154EA">
      <w:pPr>
        <w:pStyle w:val="Heading2"/>
        <w:rPr>
          <w:rFonts w:eastAsia="Arial"/>
        </w:rPr>
      </w:pPr>
      <w:bookmarkStart w:id="10" w:name="_Toc101805040"/>
      <w:r>
        <w:rPr>
          <w:rFonts w:eastAsia="Arial"/>
        </w:rPr>
        <w:t xml:space="preserve">1.3 </w:t>
      </w:r>
      <w:r w:rsidRPr="009E4B95">
        <w:rPr>
          <w:rFonts w:eastAsia="Arial"/>
        </w:rPr>
        <w:t>Scope</w:t>
      </w:r>
      <w:bookmarkEnd w:id="10"/>
    </w:p>
    <w:p w14:paraId="66848E6D" w14:textId="77777777" w:rsidR="00F154EA" w:rsidRPr="009E4B95" w:rsidRDefault="00F154EA" w:rsidP="00F154EA">
      <w:pPr>
        <w:pStyle w:val="Body"/>
      </w:pPr>
      <w:r w:rsidRPr="009E4B95">
        <w:t>The</w:t>
      </w:r>
      <w:r>
        <w:t xml:space="preserve"> Paediatric </w:t>
      </w:r>
      <w:r w:rsidRPr="009E4B95">
        <w:t>Standards</w:t>
      </w:r>
      <w:r>
        <w:t xml:space="preserve"> apply </w:t>
      </w:r>
      <w:r w:rsidRPr="009E4B95">
        <w:t>to:</w:t>
      </w:r>
    </w:p>
    <w:p w14:paraId="0658DC85" w14:textId="77777777" w:rsidR="00F154EA" w:rsidRPr="001878B4" w:rsidRDefault="00F154EA" w:rsidP="00F154EA">
      <w:pPr>
        <w:pStyle w:val="Bullet1"/>
        <w:spacing w:line="320" w:lineRule="atLeast"/>
      </w:pPr>
      <w:r>
        <w:t>p</w:t>
      </w:r>
      <w:r w:rsidRPr="009E4B95">
        <w:t>aediatric</w:t>
      </w:r>
      <w:r>
        <w:t xml:space="preserve"> </w:t>
      </w:r>
      <w:r w:rsidRPr="009E4B95">
        <w:t>patients</w:t>
      </w:r>
      <w:r>
        <w:t xml:space="preserve"> </w:t>
      </w:r>
      <w:r w:rsidRPr="009E4B95">
        <w:t>and</w:t>
      </w:r>
      <w:r>
        <w:t xml:space="preserve"> </w:t>
      </w:r>
      <w:r w:rsidRPr="009E4B95">
        <w:t>day</w:t>
      </w:r>
      <w:r>
        <w:t xml:space="preserve"> </w:t>
      </w:r>
      <w:r w:rsidRPr="009E4B95">
        <w:t>patients</w:t>
      </w:r>
      <w:r>
        <w:t xml:space="preserve"> </w:t>
      </w:r>
      <w:r w:rsidRPr="0045302D">
        <w:t>aged</w:t>
      </w:r>
      <w:r>
        <w:t xml:space="preserve"> </w:t>
      </w:r>
      <w:r w:rsidRPr="0045302D">
        <w:t>from</w:t>
      </w:r>
      <w:r>
        <w:t xml:space="preserve"> </w:t>
      </w:r>
      <w:r w:rsidRPr="0045302D">
        <w:t>infancy</w:t>
      </w:r>
      <w:r>
        <w:t xml:space="preserve"> </w:t>
      </w:r>
      <w:r w:rsidRPr="0045302D">
        <w:t>to</w:t>
      </w:r>
      <w:r>
        <w:t xml:space="preserve"> </w:t>
      </w:r>
      <w:r w:rsidRPr="0045302D">
        <w:t>18</w:t>
      </w:r>
      <w:r>
        <w:t xml:space="preserve"> </w:t>
      </w:r>
      <w:r w:rsidRPr="0045302D">
        <w:t>years</w:t>
      </w:r>
      <w:r>
        <w:t xml:space="preserve"> </w:t>
      </w:r>
      <w:r w:rsidRPr="0045302D">
        <w:t>across</w:t>
      </w:r>
      <w:r>
        <w:t xml:space="preserve"> </w:t>
      </w:r>
      <w:r w:rsidRPr="0045302D">
        <w:t>all</w:t>
      </w:r>
      <w:r>
        <w:t xml:space="preserve"> </w:t>
      </w:r>
      <w:r w:rsidRPr="0045302D">
        <w:t>Victorian</w:t>
      </w:r>
      <w:r>
        <w:t xml:space="preserve"> </w:t>
      </w:r>
      <w:r w:rsidRPr="0045302D">
        <w:t>public</w:t>
      </w:r>
      <w:r>
        <w:t xml:space="preserve"> </w:t>
      </w:r>
      <w:r w:rsidRPr="0045302D">
        <w:t>hospitals</w:t>
      </w:r>
    </w:p>
    <w:p w14:paraId="1A108388" w14:textId="77777777" w:rsidR="00F154EA" w:rsidRPr="0045302D" w:rsidRDefault="00F154EA" w:rsidP="00F154EA">
      <w:pPr>
        <w:pStyle w:val="Bullet1"/>
        <w:spacing w:line="320" w:lineRule="atLeast"/>
      </w:pPr>
      <w:r>
        <w:t>p</w:t>
      </w:r>
      <w:r w:rsidRPr="0045302D">
        <w:t>aediatric</w:t>
      </w:r>
      <w:r>
        <w:t xml:space="preserve"> </w:t>
      </w:r>
      <w:r w:rsidRPr="0045302D">
        <w:t>patients</w:t>
      </w:r>
      <w:r>
        <w:t xml:space="preserve"> </w:t>
      </w:r>
      <w:r w:rsidRPr="0045302D">
        <w:t>who</w:t>
      </w:r>
      <w:r>
        <w:t xml:space="preserve"> </w:t>
      </w:r>
      <w:r w:rsidRPr="0045302D">
        <w:t>require</w:t>
      </w:r>
      <w:r>
        <w:t xml:space="preserve"> </w:t>
      </w:r>
      <w:r w:rsidRPr="0045302D">
        <w:t>texture</w:t>
      </w:r>
      <w:r>
        <w:t xml:space="preserve"> </w:t>
      </w:r>
      <w:r w:rsidRPr="0045302D">
        <w:t>modified</w:t>
      </w:r>
      <w:r>
        <w:t xml:space="preserve"> </w:t>
      </w:r>
      <w:r w:rsidRPr="0045302D">
        <w:t>diets.</w:t>
      </w:r>
      <w:r>
        <w:t xml:space="preserve"> </w:t>
      </w:r>
    </w:p>
    <w:p w14:paraId="0692A824" w14:textId="77777777" w:rsidR="00F154EA" w:rsidRPr="001878B4" w:rsidRDefault="00F154EA" w:rsidP="00F154EA">
      <w:pPr>
        <w:pStyle w:val="Bodyafterbullets"/>
      </w:pPr>
      <w:r w:rsidRPr="00CA57CE">
        <w:t>The</w:t>
      </w:r>
      <w:r>
        <w:t xml:space="preserve"> Paediatric </w:t>
      </w:r>
      <w:r w:rsidRPr="00CA57CE">
        <w:t>Standards</w:t>
      </w:r>
      <w:r>
        <w:t xml:space="preserve"> do </w:t>
      </w:r>
      <w:r w:rsidRPr="0045302D">
        <w:t>not</w:t>
      </w:r>
      <w:r>
        <w:t xml:space="preserve"> </w:t>
      </w:r>
      <w:r w:rsidRPr="001878B4">
        <w:t>apply</w:t>
      </w:r>
      <w:r>
        <w:t xml:space="preserve"> </w:t>
      </w:r>
      <w:r w:rsidRPr="001878B4">
        <w:t>to</w:t>
      </w:r>
      <w:r>
        <w:t xml:space="preserve"> </w:t>
      </w:r>
      <w:r w:rsidRPr="001878B4">
        <w:t>or</w:t>
      </w:r>
      <w:r>
        <w:t xml:space="preserve"> </w:t>
      </w:r>
      <w:r w:rsidRPr="001878B4">
        <w:t>address</w:t>
      </w:r>
      <w:r>
        <w:t xml:space="preserve"> the following</w:t>
      </w:r>
      <w:r w:rsidRPr="001878B4">
        <w:t>:</w:t>
      </w:r>
    </w:p>
    <w:p w14:paraId="4349153D" w14:textId="77777777" w:rsidR="00F154EA" w:rsidRPr="0045302D" w:rsidRDefault="00F154EA" w:rsidP="00F154EA">
      <w:pPr>
        <w:pStyle w:val="Bullet1"/>
        <w:spacing w:line="320" w:lineRule="atLeast"/>
        <w:rPr>
          <w:color w:val="000000" w:themeColor="text1"/>
          <w:u w:val="single"/>
        </w:rPr>
      </w:pPr>
      <w:r>
        <w:rPr>
          <w:color w:val="000000"/>
        </w:rPr>
        <w:t>P</w:t>
      </w:r>
      <w:r w:rsidRPr="0045302D">
        <w:rPr>
          <w:color w:val="000000"/>
        </w:rPr>
        <w:t>atients</w:t>
      </w:r>
      <w:r>
        <w:rPr>
          <w:color w:val="000000"/>
        </w:rPr>
        <w:t xml:space="preserve"> </w:t>
      </w:r>
      <w:r w:rsidRPr="0045302D">
        <w:rPr>
          <w:color w:val="000000"/>
        </w:rPr>
        <w:t>requiring</w:t>
      </w:r>
      <w:r>
        <w:rPr>
          <w:color w:val="000000"/>
        </w:rPr>
        <w:t xml:space="preserve"> </w:t>
      </w:r>
      <w:r w:rsidRPr="0045302D">
        <w:rPr>
          <w:color w:val="000000"/>
        </w:rPr>
        <w:t>therapeutic</w:t>
      </w:r>
      <w:r>
        <w:rPr>
          <w:color w:val="000000"/>
        </w:rPr>
        <w:t xml:space="preserve"> </w:t>
      </w:r>
      <w:r w:rsidRPr="0045302D">
        <w:rPr>
          <w:color w:val="000000"/>
        </w:rPr>
        <w:t>diets.</w:t>
      </w:r>
      <w:r>
        <w:rPr>
          <w:color w:val="000000"/>
        </w:rPr>
        <w:t xml:space="preserve"> </w:t>
      </w:r>
      <w:r w:rsidRPr="001878B4">
        <w:t>The</w:t>
      </w:r>
      <w:r>
        <w:t xml:space="preserve"> </w:t>
      </w:r>
      <w:r w:rsidRPr="001878B4">
        <w:t>NSW</w:t>
      </w:r>
      <w:r>
        <w:t xml:space="preserve"> </w:t>
      </w:r>
      <w:r w:rsidRPr="001878B4">
        <w:t>Government</w:t>
      </w:r>
      <w:r>
        <w:t xml:space="preserve"> </w:t>
      </w:r>
      <w:r w:rsidRPr="001878B4">
        <w:t>Agency</w:t>
      </w:r>
      <w:r>
        <w:t xml:space="preserve"> </w:t>
      </w:r>
      <w:r w:rsidRPr="001878B4">
        <w:t>for</w:t>
      </w:r>
      <w:r>
        <w:t xml:space="preserve"> </w:t>
      </w:r>
      <w:r w:rsidRPr="001878B4">
        <w:t>Clinical</w:t>
      </w:r>
      <w:r>
        <w:t xml:space="preserve"> </w:t>
      </w:r>
      <w:r w:rsidRPr="001878B4">
        <w:t>Innovation</w:t>
      </w:r>
      <w:r>
        <w:t xml:space="preserve"> </w:t>
      </w:r>
      <w:r w:rsidRPr="001878B4">
        <w:t>provides</w:t>
      </w:r>
      <w:r>
        <w:t xml:space="preserve"> </w:t>
      </w:r>
      <w:hyperlink r:id="rId19" w:history="1">
        <w:r w:rsidRPr="00ED7ED2">
          <w:rPr>
            <w:rStyle w:val="Hyperlink"/>
          </w:rPr>
          <w:t>detailed</w:t>
        </w:r>
        <w:r>
          <w:rPr>
            <w:rStyle w:val="Hyperlink"/>
          </w:rPr>
          <w:t xml:space="preserve"> </w:t>
        </w:r>
        <w:r w:rsidRPr="00ED7ED2">
          <w:rPr>
            <w:rStyle w:val="Hyperlink"/>
          </w:rPr>
          <w:t>specifications</w:t>
        </w:r>
        <w:r>
          <w:rPr>
            <w:rStyle w:val="Hyperlink"/>
          </w:rPr>
          <w:t xml:space="preserve"> </w:t>
        </w:r>
        <w:r w:rsidRPr="00ED7ED2">
          <w:rPr>
            <w:rStyle w:val="Hyperlink"/>
          </w:rPr>
          <w:t>for</w:t>
        </w:r>
        <w:r>
          <w:rPr>
            <w:rStyle w:val="Hyperlink"/>
          </w:rPr>
          <w:t xml:space="preserve"> </w:t>
        </w:r>
        <w:r w:rsidRPr="00ED7ED2">
          <w:rPr>
            <w:rStyle w:val="Hyperlink"/>
          </w:rPr>
          <w:t>therapeutic</w:t>
        </w:r>
        <w:r>
          <w:rPr>
            <w:rStyle w:val="Hyperlink"/>
          </w:rPr>
          <w:t xml:space="preserve"> </w:t>
        </w:r>
        <w:r w:rsidRPr="00ED7ED2">
          <w:rPr>
            <w:rStyle w:val="Hyperlink"/>
          </w:rPr>
          <w:t>diets</w:t>
        </w:r>
      </w:hyperlink>
      <w:r>
        <w:t xml:space="preserve"> &lt;</w:t>
      </w:r>
      <w:r w:rsidRPr="00D06989">
        <w:rPr>
          <w:color w:val="000000" w:themeColor="text1"/>
        </w:rPr>
        <w:t>https://aci.health.nsw.gov.au/projects/diet-specifications/paediatric</w:t>
      </w:r>
      <w:r>
        <w:rPr>
          <w:color w:val="000000" w:themeColor="text1"/>
        </w:rPr>
        <w:t>&gt;</w:t>
      </w:r>
      <w:r>
        <w:t xml:space="preserve"> </w:t>
      </w:r>
      <w:r w:rsidRPr="001878B4">
        <w:t>including</w:t>
      </w:r>
      <w:r>
        <w:t xml:space="preserve"> </w:t>
      </w:r>
      <w:r w:rsidRPr="001878B4">
        <w:t>information</w:t>
      </w:r>
      <w:r>
        <w:t xml:space="preserve"> </w:t>
      </w:r>
      <w:r w:rsidRPr="001878B4">
        <w:t>about</w:t>
      </w:r>
      <w:r>
        <w:t xml:space="preserve"> </w:t>
      </w:r>
      <w:r w:rsidRPr="001878B4">
        <w:t>the</w:t>
      </w:r>
      <w:r>
        <w:t xml:space="preserve"> </w:t>
      </w:r>
      <w:r w:rsidRPr="001878B4">
        <w:t>type</w:t>
      </w:r>
      <w:r>
        <w:t xml:space="preserve"> </w:t>
      </w:r>
      <w:r w:rsidRPr="001878B4">
        <w:t>and</w:t>
      </w:r>
      <w:r>
        <w:t xml:space="preserve"> </w:t>
      </w:r>
      <w:r w:rsidRPr="001878B4">
        <w:t>quantities</w:t>
      </w:r>
      <w:r>
        <w:t xml:space="preserve"> </w:t>
      </w:r>
      <w:r w:rsidRPr="001878B4">
        <w:t>of</w:t>
      </w:r>
      <w:r>
        <w:t xml:space="preserve"> </w:t>
      </w:r>
      <w:r w:rsidRPr="001878B4">
        <w:t>suitable</w:t>
      </w:r>
      <w:r>
        <w:t xml:space="preserve"> </w:t>
      </w:r>
      <w:r w:rsidRPr="001878B4">
        <w:t>foods</w:t>
      </w:r>
      <w:r>
        <w:t xml:space="preserve"> </w:t>
      </w:r>
      <w:r w:rsidRPr="001878B4">
        <w:t>required</w:t>
      </w:r>
      <w:r>
        <w:t xml:space="preserve"> </w:t>
      </w:r>
      <w:r w:rsidRPr="001878B4">
        <w:t>to</w:t>
      </w:r>
      <w:r>
        <w:t xml:space="preserve"> </w:t>
      </w:r>
      <w:r w:rsidRPr="001878B4">
        <w:t>meet</w:t>
      </w:r>
      <w:r>
        <w:t xml:space="preserve"> </w:t>
      </w:r>
      <w:r w:rsidRPr="001878B4">
        <w:t>paediatric</w:t>
      </w:r>
      <w:r>
        <w:t xml:space="preserve"> </w:t>
      </w:r>
      <w:r w:rsidRPr="001878B4">
        <w:t>patients</w:t>
      </w:r>
      <w:r>
        <w:t xml:space="preserve"> </w:t>
      </w:r>
      <w:r w:rsidRPr="001878B4">
        <w:t>individual</w:t>
      </w:r>
      <w:r>
        <w:t xml:space="preserve"> </w:t>
      </w:r>
      <w:r w:rsidRPr="001878B4">
        <w:t>needs.</w:t>
      </w:r>
    </w:p>
    <w:p w14:paraId="65C0ACC9" w14:textId="77777777" w:rsidR="00F154EA" w:rsidRDefault="00F154EA" w:rsidP="00F154EA">
      <w:pPr>
        <w:pStyle w:val="Bullet1"/>
        <w:spacing w:line="320" w:lineRule="atLeast"/>
      </w:pPr>
      <w:r w:rsidRPr="004D6407">
        <w:t>Food</w:t>
      </w:r>
      <w:r>
        <w:t xml:space="preserve"> </w:t>
      </w:r>
      <w:r w:rsidRPr="004D6407">
        <w:t>procurement.</w:t>
      </w:r>
      <w:r>
        <w:t xml:space="preserve"> </w:t>
      </w:r>
      <w:r w:rsidRPr="004D6407">
        <w:t>HealthShare</w:t>
      </w:r>
      <w:r>
        <w:t xml:space="preserve"> </w:t>
      </w:r>
      <w:r w:rsidRPr="004D6407">
        <w:t>Victoria</w:t>
      </w:r>
      <w:r>
        <w:t xml:space="preserve"> </w:t>
      </w:r>
      <w:r w:rsidRPr="004D6407">
        <w:t>facilitates</w:t>
      </w:r>
      <w:r>
        <w:t xml:space="preserve"> </w:t>
      </w:r>
      <w:r w:rsidRPr="004D6407">
        <w:t>health</w:t>
      </w:r>
      <w:r>
        <w:t xml:space="preserve"> </w:t>
      </w:r>
      <w:r w:rsidRPr="004D6407">
        <w:t>service</w:t>
      </w:r>
      <w:r>
        <w:t xml:space="preserve"> </w:t>
      </w:r>
      <w:r w:rsidRPr="004D6407">
        <w:t>access</w:t>
      </w:r>
      <w:r>
        <w:t xml:space="preserve"> </w:t>
      </w:r>
      <w:r w:rsidRPr="004D6407">
        <w:t>to</w:t>
      </w:r>
      <w:r>
        <w:t xml:space="preserve"> </w:t>
      </w:r>
      <w:r w:rsidRPr="004D6407">
        <w:t>consumable</w:t>
      </w:r>
      <w:r>
        <w:t xml:space="preserve"> </w:t>
      </w:r>
      <w:r w:rsidRPr="004D6407">
        <w:t>goods</w:t>
      </w:r>
      <w:r>
        <w:t xml:space="preserve"> </w:t>
      </w:r>
      <w:r w:rsidRPr="004D6407">
        <w:t>used</w:t>
      </w:r>
      <w:r>
        <w:t xml:space="preserve"> </w:t>
      </w:r>
      <w:r w:rsidRPr="004D6407">
        <w:t>in</w:t>
      </w:r>
      <w:r>
        <w:t xml:space="preserve"> </w:t>
      </w:r>
      <w:r w:rsidRPr="004D6407">
        <w:t>prepar</w:t>
      </w:r>
      <w:r>
        <w:t xml:space="preserve">ing </w:t>
      </w:r>
      <w:r w:rsidRPr="004D6407">
        <w:t>and</w:t>
      </w:r>
      <w:r>
        <w:t xml:space="preserve"> </w:t>
      </w:r>
      <w:r w:rsidRPr="004D6407">
        <w:t>provi</w:t>
      </w:r>
      <w:r>
        <w:t xml:space="preserve">ding </w:t>
      </w:r>
      <w:r w:rsidRPr="004D6407">
        <w:t>food</w:t>
      </w:r>
      <w:r>
        <w:t xml:space="preserve"> </w:t>
      </w:r>
      <w:r w:rsidRPr="004D6407">
        <w:t>and</w:t>
      </w:r>
      <w:r>
        <w:t xml:space="preserve"> </w:t>
      </w:r>
      <w:r w:rsidRPr="004D6407">
        <w:t>beverages</w:t>
      </w:r>
      <w:r>
        <w:t xml:space="preserve"> </w:t>
      </w:r>
      <w:r w:rsidRPr="004D6407">
        <w:t>via</w:t>
      </w:r>
      <w:r>
        <w:t xml:space="preserve"> </w:t>
      </w:r>
      <w:r w:rsidRPr="004D6407">
        <w:t>its</w:t>
      </w:r>
      <w:r>
        <w:t xml:space="preserve"> </w:t>
      </w:r>
      <w:r w:rsidRPr="004D6407">
        <w:t>catering</w:t>
      </w:r>
      <w:r>
        <w:t xml:space="preserve"> </w:t>
      </w:r>
      <w:r w:rsidRPr="004D6407">
        <w:t>supplies</w:t>
      </w:r>
      <w:r>
        <w:t xml:space="preserve"> </w:t>
      </w:r>
      <w:r w:rsidRPr="004D6407">
        <w:t>contract.</w:t>
      </w:r>
      <w:r>
        <w:t xml:space="preserve"> </w:t>
      </w:r>
      <w:r w:rsidRPr="004D6407">
        <w:t>Health</w:t>
      </w:r>
      <w:r>
        <w:t xml:space="preserve"> </w:t>
      </w:r>
      <w:r w:rsidRPr="004D6407">
        <w:t>service</w:t>
      </w:r>
      <w:r>
        <w:t xml:space="preserve"> </w:t>
      </w:r>
      <w:r w:rsidRPr="004D6407">
        <w:t>procurement</w:t>
      </w:r>
      <w:r>
        <w:t xml:space="preserve"> </w:t>
      </w:r>
      <w:r w:rsidRPr="004D6407">
        <w:t>is</w:t>
      </w:r>
      <w:r>
        <w:t xml:space="preserve"> </w:t>
      </w:r>
      <w:r w:rsidRPr="004D6407">
        <w:t>conducted</w:t>
      </w:r>
      <w:r>
        <w:t xml:space="preserve"> </w:t>
      </w:r>
      <w:r w:rsidRPr="004D6407">
        <w:t>in</w:t>
      </w:r>
      <w:r>
        <w:t xml:space="preserve"> </w:t>
      </w:r>
      <w:r w:rsidRPr="004D6407">
        <w:t>compliance</w:t>
      </w:r>
      <w:r>
        <w:t xml:space="preserve"> </w:t>
      </w:r>
      <w:r w:rsidRPr="004D6407">
        <w:t>with</w:t>
      </w:r>
      <w:r>
        <w:t xml:space="preserve"> </w:t>
      </w:r>
      <w:r w:rsidRPr="004D6407">
        <w:t>organisational</w:t>
      </w:r>
      <w:r>
        <w:t xml:space="preserve"> </w:t>
      </w:r>
      <w:r w:rsidRPr="004D6407">
        <w:t>food</w:t>
      </w:r>
      <w:r>
        <w:t xml:space="preserve"> </w:t>
      </w:r>
      <w:r w:rsidRPr="009E4B95">
        <w:t>procurement</w:t>
      </w:r>
      <w:r>
        <w:t xml:space="preserve"> </w:t>
      </w:r>
      <w:r w:rsidRPr="009E4B95">
        <w:t>policies</w:t>
      </w:r>
      <w:r>
        <w:t xml:space="preserve"> </w:t>
      </w:r>
      <w:r w:rsidRPr="009E4B95">
        <w:t>and</w:t>
      </w:r>
      <w:r>
        <w:t xml:space="preserve"> </w:t>
      </w:r>
      <w:r w:rsidRPr="009E4B95">
        <w:t>HealthShare</w:t>
      </w:r>
      <w:r>
        <w:t xml:space="preserve"> </w:t>
      </w:r>
      <w:r w:rsidRPr="009E4B95">
        <w:t>Victoria’s</w:t>
      </w:r>
      <w:r>
        <w:t xml:space="preserve"> </w:t>
      </w:r>
      <w:r w:rsidRPr="009E4B95">
        <w:t>health</w:t>
      </w:r>
      <w:r>
        <w:t xml:space="preserve"> </w:t>
      </w:r>
      <w:r w:rsidRPr="009E4B95">
        <w:t>purchasing</w:t>
      </w:r>
      <w:r>
        <w:t xml:space="preserve"> </w:t>
      </w:r>
      <w:r w:rsidRPr="009E4B95">
        <w:t>policies.</w:t>
      </w:r>
    </w:p>
    <w:p w14:paraId="2BB17CE1" w14:textId="77777777" w:rsidR="00F154EA" w:rsidRPr="009E4B95" w:rsidRDefault="00F154EA" w:rsidP="00F154EA">
      <w:pPr>
        <w:pStyle w:val="Bullet1"/>
        <w:spacing w:line="320" w:lineRule="atLeast"/>
      </w:pPr>
      <w:r>
        <w:t xml:space="preserve">Food safety. </w:t>
      </w:r>
      <w:r w:rsidRPr="00C21565">
        <w:t>It</w:t>
      </w:r>
      <w:r>
        <w:t xml:space="preserve"> </w:t>
      </w:r>
      <w:r w:rsidRPr="00C21565">
        <w:t>is</w:t>
      </w:r>
      <w:r>
        <w:t xml:space="preserve"> </w:t>
      </w:r>
      <w:r w:rsidRPr="00C21565">
        <w:t>not</w:t>
      </w:r>
      <w:r>
        <w:t xml:space="preserve"> </w:t>
      </w:r>
      <w:r w:rsidRPr="00C21565">
        <w:t>within</w:t>
      </w:r>
      <w:r>
        <w:t xml:space="preserve"> </w:t>
      </w:r>
      <w:r w:rsidRPr="00C21565">
        <w:t>the</w:t>
      </w:r>
      <w:r>
        <w:t xml:space="preserve"> </w:t>
      </w:r>
      <w:r w:rsidRPr="00C21565">
        <w:t>scope</w:t>
      </w:r>
      <w:r>
        <w:t xml:space="preserve"> </w:t>
      </w:r>
      <w:r w:rsidRPr="00C21565">
        <w:t>of</w:t>
      </w:r>
      <w:r>
        <w:t xml:space="preserve"> these standards </w:t>
      </w:r>
      <w:r w:rsidRPr="00C21565">
        <w:t>to</w:t>
      </w:r>
      <w:r>
        <w:t xml:space="preserve"> </w:t>
      </w:r>
      <w:r w:rsidRPr="00C21565">
        <w:t>extensively</w:t>
      </w:r>
      <w:r>
        <w:t xml:space="preserve"> </w:t>
      </w:r>
      <w:r w:rsidRPr="00C21565">
        <w:t>describe</w:t>
      </w:r>
      <w:r>
        <w:t xml:space="preserve"> </w:t>
      </w:r>
      <w:r w:rsidRPr="00C21565">
        <w:t>the</w:t>
      </w:r>
      <w:r>
        <w:t xml:space="preserve"> </w:t>
      </w:r>
      <w:r w:rsidRPr="00C21565">
        <w:t>requirements</w:t>
      </w:r>
      <w:r>
        <w:t xml:space="preserve"> </w:t>
      </w:r>
      <w:r w:rsidRPr="00C21565">
        <w:t>for</w:t>
      </w:r>
      <w:r>
        <w:t xml:space="preserve"> </w:t>
      </w:r>
      <w:r w:rsidRPr="00C21565">
        <w:t>safely</w:t>
      </w:r>
      <w:r>
        <w:t xml:space="preserve"> </w:t>
      </w:r>
      <w:r w:rsidRPr="00C21565">
        <w:t>producing</w:t>
      </w:r>
      <w:r>
        <w:t xml:space="preserve"> </w:t>
      </w:r>
      <w:r w:rsidRPr="00C21565">
        <w:t>food</w:t>
      </w:r>
      <w:r>
        <w:t xml:space="preserve"> </w:t>
      </w:r>
      <w:r w:rsidRPr="00C21565">
        <w:t>in</w:t>
      </w:r>
      <w:r>
        <w:t xml:space="preserve"> </w:t>
      </w:r>
      <w:r w:rsidRPr="00C21565">
        <w:t>health</w:t>
      </w:r>
      <w:r>
        <w:t xml:space="preserve"> </w:t>
      </w:r>
      <w:r w:rsidRPr="00C21565">
        <w:t>services</w:t>
      </w:r>
      <w:r>
        <w:t>.</w:t>
      </w:r>
    </w:p>
    <w:p w14:paraId="53107FC1" w14:textId="6290B786" w:rsidR="00F154EA" w:rsidRDefault="00F154EA" w:rsidP="00F154EA">
      <w:pPr>
        <w:pStyle w:val="Bullet1"/>
        <w:spacing w:line="320" w:lineRule="atLeast"/>
        <w:rPr>
          <w:color w:val="000000" w:themeColor="text1"/>
        </w:rPr>
      </w:pPr>
      <w:r w:rsidRPr="009E4B95">
        <w:rPr>
          <w:color w:val="000000" w:themeColor="text1"/>
        </w:rPr>
        <w:t>Food</w:t>
      </w:r>
      <w:r>
        <w:rPr>
          <w:color w:val="000000" w:themeColor="text1"/>
        </w:rPr>
        <w:t xml:space="preserve"> </w:t>
      </w:r>
      <w:r w:rsidRPr="009E4B95">
        <w:rPr>
          <w:color w:val="000000" w:themeColor="text1"/>
        </w:rPr>
        <w:t>brought</w:t>
      </w:r>
      <w:r>
        <w:rPr>
          <w:color w:val="000000" w:themeColor="text1"/>
        </w:rPr>
        <w:t xml:space="preserve"> </w:t>
      </w:r>
      <w:r w:rsidRPr="009E4B95">
        <w:rPr>
          <w:color w:val="000000" w:themeColor="text1"/>
        </w:rPr>
        <w:t>from</w:t>
      </w:r>
      <w:r>
        <w:rPr>
          <w:color w:val="000000" w:themeColor="text1"/>
        </w:rPr>
        <w:t xml:space="preserve"> </w:t>
      </w:r>
      <w:r w:rsidRPr="009E4B95">
        <w:rPr>
          <w:color w:val="000000" w:themeColor="text1"/>
        </w:rPr>
        <w:t>home</w:t>
      </w:r>
      <w:r>
        <w:rPr>
          <w:color w:val="000000" w:themeColor="text1"/>
        </w:rPr>
        <w:t xml:space="preserve"> </w:t>
      </w:r>
      <w:r w:rsidRPr="009E4B95">
        <w:t>or</w:t>
      </w:r>
      <w:r>
        <w:t xml:space="preserve"> </w:t>
      </w:r>
      <w:r w:rsidRPr="009E4B95">
        <w:t>external</w:t>
      </w:r>
      <w:r>
        <w:t xml:space="preserve"> </w:t>
      </w:r>
      <w:r w:rsidRPr="009E4B95">
        <w:t>delivery</w:t>
      </w:r>
      <w:r>
        <w:t xml:space="preserve"> </w:t>
      </w:r>
      <w:r w:rsidRPr="009E4B95">
        <w:t>services</w:t>
      </w:r>
      <w:r w:rsidRPr="0045302D">
        <w:rPr>
          <w:color w:val="000000" w:themeColor="text1"/>
        </w:rPr>
        <w:t>.</w:t>
      </w:r>
      <w:r>
        <w:rPr>
          <w:color w:val="000000" w:themeColor="text1"/>
        </w:rPr>
        <w:t xml:space="preserve"> </w:t>
      </w:r>
      <w:r w:rsidRPr="0045302D">
        <w:rPr>
          <w:color w:val="000000" w:themeColor="text1"/>
        </w:rPr>
        <w:t>This</w:t>
      </w:r>
      <w:r>
        <w:rPr>
          <w:color w:val="000000" w:themeColor="text1"/>
        </w:rPr>
        <w:t xml:space="preserve"> </w:t>
      </w:r>
      <w:r w:rsidRPr="0045302D">
        <w:rPr>
          <w:color w:val="000000" w:themeColor="text1"/>
        </w:rPr>
        <w:t>should</w:t>
      </w:r>
      <w:r>
        <w:rPr>
          <w:color w:val="000000" w:themeColor="text1"/>
        </w:rPr>
        <w:t xml:space="preserve"> </w:t>
      </w:r>
      <w:r w:rsidRPr="0045302D">
        <w:rPr>
          <w:color w:val="000000" w:themeColor="text1"/>
        </w:rPr>
        <w:t>be</w:t>
      </w:r>
      <w:r>
        <w:rPr>
          <w:color w:val="000000" w:themeColor="text1"/>
        </w:rPr>
        <w:t xml:space="preserve"> </w:t>
      </w:r>
      <w:r w:rsidRPr="0045302D">
        <w:rPr>
          <w:color w:val="000000" w:themeColor="text1"/>
        </w:rPr>
        <w:t>addressed</w:t>
      </w:r>
      <w:r>
        <w:rPr>
          <w:color w:val="000000" w:themeColor="text1"/>
        </w:rPr>
        <w:t xml:space="preserve"> </w:t>
      </w:r>
      <w:r w:rsidRPr="0045302D">
        <w:rPr>
          <w:color w:val="000000" w:themeColor="text1"/>
        </w:rPr>
        <w:t>by</w:t>
      </w:r>
      <w:r>
        <w:rPr>
          <w:color w:val="000000" w:themeColor="text1"/>
        </w:rPr>
        <w:t xml:space="preserve"> </w:t>
      </w:r>
      <w:r w:rsidRPr="0045302D">
        <w:rPr>
          <w:color w:val="000000" w:themeColor="text1"/>
        </w:rPr>
        <w:t>hospitals</w:t>
      </w:r>
      <w:r>
        <w:rPr>
          <w:color w:val="000000" w:themeColor="text1"/>
        </w:rPr>
        <w:t>’ f</w:t>
      </w:r>
      <w:r w:rsidRPr="0045302D">
        <w:rPr>
          <w:color w:val="000000" w:themeColor="text1"/>
        </w:rPr>
        <w:t>ood</w:t>
      </w:r>
      <w:r>
        <w:rPr>
          <w:color w:val="000000" w:themeColor="text1"/>
        </w:rPr>
        <w:t xml:space="preserve"> </w:t>
      </w:r>
      <w:r w:rsidRPr="0045302D">
        <w:rPr>
          <w:color w:val="000000" w:themeColor="text1"/>
        </w:rPr>
        <w:t>safety</w:t>
      </w:r>
      <w:r>
        <w:rPr>
          <w:color w:val="000000" w:themeColor="text1"/>
        </w:rPr>
        <w:t xml:space="preserve"> </w:t>
      </w:r>
      <w:r w:rsidRPr="0045302D">
        <w:rPr>
          <w:color w:val="000000" w:themeColor="text1"/>
        </w:rPr>
        <w:t>policies</w:t>
      </w:r>
      <w:r>
        <w:rPr>
          <w:color w:val="000000" w:themeColor="text1"/>
        </w:rPr>
        <w:t xml:space="preserve"> </w:t>
      </w:r>
      <w:r w:rsidRPr="0045302D">
        <w:rPr>
          <w:color w:val="000000" w:themeColor="text1"/>
        </w:rPr>
        <w:t>and</w:t>
      </w:r>
      <w:r>
        <w:rPr>
          <w:color w:val="000000" w:themeColor="text1"/>
        </w:rPr>
        <w:t xml:space="preserve"> </w:t>
      </w:r>
      <w:r w:rsidRPr="0045302D">
        <w:rPr>
          <w:color w:val="000000" w:themeColor="text1"/>
        </w:rPr>
        <w:t>processes.</w:t>
      </w:r>
    </w:p>
    <w:p w14:paraId="64DD6B77" w14:textId="77777777" w:rsidR="0080667F" w:rsidRPr="0045302D" w:rsidRDefault="0080667F" w:rsidP="0080667F">
      <w:pPr>
        <w:pStyle w:val="Bullet1"/>
        <w:numPr>
          <w:ilvl w:val="0"/>
          <w:numId w:val="0"/>
        </w:numPr>
        <w:spacing w:line="320" w:lineRule="atLeast"/>
        <w:ind w:left="284"/>
        <w:rPr>
          <w:color w:val="000000" w:themeColor="text1"/>
        </w:rPr>
      </w:pPr>
    </w:p>
    <w:p w14:paraId="3B01FBE9" w14:textId="77777777" w:rsidR="00F154EA" w:rsidRPr="001B6785" w:rsidRDefault="00F154EA" w:rsidP="0080667F">
      <w:pPr>
        <w:pStyle w:val="Body"/>
      </w:pPr>
      <w:r w:rsidRPr="0045302D">
        <w:t>Where</w:t>
      </w:r>
      <w:r>
        <w:t xml:space="preserve"> </w:t>
      </w:r>
      <w:r w:rsidRPr="0045302D">
        <w:t>possible</w:t>
      </w:r>
      <w:r>
        <w:t xml:space="preserve"> </w:t>
      </w:r>
      <w:r w:rsidRPr="0045302D">
        <w:t>it</w:t>
      </w:r>
      <w:r>
        <w:t xml:space="preserve"> </w:t>
      </w:r>
      <w:r w:rsidRPr="0045302D">
        <w:t>is</w:t>
      </w:r>
      <w:r>
        <w:t xml:space="preserve"> </w:t>
      </w:r>
      <w:r w:rsidRPr="0045302D">
        <w:t>preferable</w:t>
      </w:r>
      <w:r>
        <w:t xml:space="preserve"> </w:t>
      </w:r>
      <w:r w:rsidRPr="0045302D">
        <w:t>that</w:t>
      </w:r>
      <w:r>
        <w:t xml:space="preserve"> </w:t>
      </w:r>
      <w:r w:rsidRPr="0045302D">
        <w:t>hospitals</w:t>
      </w:r>
      <w:r>
        <w:t xml:space="preserve"> </w:t>
      </w:r>
      <w:r w:rsidRPr="00C914E9">
        <w:t>provide</w:t>
      </w:r>
      <w:r>
        <w:t xml:space="preserve"> </w:t>
      </w:r>
      <w:r w:rsidRPr="00C914E9">
        <w:t>a</w:t>
      </w:r>
      <w:r>
        <w:t xml:space="preserve"> </w:t>
      </w:r>
      <w:r w:rsidRPr="00C914E9">
        <w:t>stand-alone</w:t>
      </w:r>
      <w:r>
        <w:t xml:space="preserve"> </w:t>
      </w:r>
      <w:r w:rsidRPr="00C914E9">
        <w:t>paediatric</w:t>
      </w:r>
      <w:r>
        <w:t xml:space="preserve"> </w:t>
      </w:r>
      <w:r w:rsidRPr="0045302D">
        <w:t>menu.</w:t>
      </w:r>
      <w:r>
        <w:t xml:space="preserve"> </w:t>
      </w:r>
      <w:r w:rsidRPr="0045302D">
        <w:t>However,</w:t>
      </w:r>
      <w:r>
        <w:t xml:space="preserve"> </w:t>
      </w:r>
      <w:r w:rsidRPr="0045302D">
        <w:t>i</w:t>
      </w:r>
      <w:r w:rsidRPr="0045302D">
        <w:rPr>
          <w:color w:val="000000"/>
        </w:rPr>
        <w:t>t</w:t>
      </w:r>
      <w:r>
        <w:rPr>
          <w:color w:val="000000"/>
        </w:rPr>
        <w:t xml:space="preserve"> </w:t>
      </w:r>
      <w:r w:rsidRPr="0045302D">
        <w:rPr>
          <w:color w:val="000000"/>
        </w:rPr>
        <w:t>is</w:t>
      </w:r>
      <w:r>
        <w:rPr>
          <w:color w:val="000000"/>
        </w:rPr>
        <w:t xml:space="preserve"> </w:t>
      </w:r>
      <w:r w:rsidRPr="0045302D">
        <w:rPr>
          <w:color w:val="000000"/>
        </w:rPr>
        <w:t>recognised</w:t>
      </w:r>
      <w:r>
        <w:rPr>
          <w:color w:val="000000"/>
        </w:rPr>
        <w:t xml:space="preserve"> </w:t>
      </w:r>
      <w:r w:rsidRPr="0045302D">
        <w:rPr>
          <w:color w:val="000000"/>
        </w:rPr>
        <w:t>that</w:t>
      </w:r>
      <w:r>
        <w:rPr>
          <w:color w:val="000000"/>
        </w:rPr>
        <w:t xml:space="preserve"> </w:t>
      </w:r>
      <w:r w:rsidRPr="0045302D">
        <w:rPr>
          <w:color w:val="000000"/>
        </w:rPr>
        <w:t>for</w:t>
      </w:r>
      <w:r>
        <w:rPr>
          <w:color w:val="000000"/>
        </w:rPr>
        <w:t xml:space="preserve"> </w:t>
      </w:r>
      <w:r w:rsidRPr="0045302D">
        <w:rPr>
          <w:color w:val="000000"/>
        </w:rPr>
        <w:t>most</w:t>
      </w:r>
      <w:r>
        <w:rPr>
          <w:color w:val="000000"/>
        </w:rPr>
        <w:t xml:space="preserve"> </w:t>
      </w:r>
      <w:r w:rsidRPr="0045302D">
        <w:rPr>
          <w:color w:val="000000"/>
        </w:rPr>
        <w:t>adult-based</w:t>
      </w:r>
      <w:r>
        <w:rPr>
          <w:color w:val="000000"/>
        </w:rPr>
        <w:t xml:space="preserve"> </w:t>
      </w:r>
      <w:r w:rsidRPr="0045302D">
        <w:rPr>
          <w:color w:val="000000"/>
        </w:rPr>
        <w:t>hospitals</w:t>
      </w:r>
      <w:r>
        <w:t xml:space="preserve"> </w:t>
      </w:r>
      <w:r w:rsidRPr="0045302D">
        <w:rPr>
          <w:color w:val="000000"/>
        </w:rPr>
        <w:t>providing</w:t>
      </w:r>
      <w:r>
        <w:t xml:space="preserve"> </w:t>
      </w:r>
      <w:r w:rsidRPr="0045302D">
        <w:rPr>
          <w:color w:val="000000"/>
        </w:rPr>
        <w:t>paediatric</w:t>
      </w:r>
      <w:r>
        <w:rPr>
          <w:color w:val="000000"/>
        </w:rPr>
        <w:t xml:space="preserve"> </w:t>
      </w:r>
      <w:r w:rsidRPr="0045302D">
        <w:rPr>
          <w:color w:val="000000"/>
        </w:rPr>
        <w:t>inpatient</w:t>
      </w:r>
      <w:r>
        <w:rPr>
          <w:color w:val="000000"/>
        </w:rPr>
        <w:t xml:space="preserve"> </w:t>
      </w:r>
      <w:r w:rsidRPr="0045302D">
        <w:rPr>
          <w:color w:val="000000"/>
        </w:rPr>
        <w:t>services,</w:t>
      </w:r>
      <w:r>
        <w:t xml:space="preserve"> </w:t>
      </w:r>
      <w:r w:rsidRPr="0045302D">
        <w:t>this</w:t>
      </w:r>
      <w:r>
        <w:t xml:space="preserve"> </w:t>
      </w:r>
      <w:r w:rsidRPr="0045302D">
        <w:t>is</w:t>
      </w:r>
      <w:r>
        <w:t xml:space="preserve"> </w:t>
      </w:r>
      <w:r w:rsidRPr="0045302D">
        <w:t>not</w:t>
      </w:r>
      <w:r>
        <w:t xml:space="preserve"> </w:t>
      </w:r>
      <w:r w:rsidRPr="0045302D">
        <w:t>feasible</w:t>
      </w:r>
      <w:r>
        <w:t xml:space="preserve">, </w:t>
      </w:r>
      <w:r w:rsidRPr="0045302D">
        <w:t>especially</w:t>
      </w:r>
      <w:r>
        <w:t xml:space="preserve"> </w:t>
      </w:r>
      <w:r w:rsidRPr="0045302D">
        <w:t>where</w:t>
      </w:r>
      <w:r>
        <w:t xml:space="preserve"> </w:t>
      </w:r>
      <w:r w:rsidRPr="0045302D">
        <w:t>numbers</w:t>
      </w:r>
      <w:r>
        <w:t xml:space="preserve"> </w:t>
      </w:r>
      <w:r w:rsidRPr="0045302D">
        <w:t>of</w:t>
      </w:r>
      <w:r>
        <w:t xml:space="preserve"> </w:t>
      </w:r>
      <w:r w:rsidRPr="0045302D">
        <w:t>paediatric</w:t>
      </w:r>
      <w:r>
        <w:t xml:space="preserve"> </w:t>
      </w:r>
      <w:r w:rsidRPr="0045302D">
        <w:t>inpatient</w:t>
      </w:r>
      <w:r>
        <w:t xml:space="preserve"> </w:t>
      </w:r>
      <w:r w:rsidRPr="0045302D">
        <w:t>beds</w:t>
      </w:r>
      <w:r>
        <w:t xml:space="preserve"> </w:t>
      </w:r>
      <w:r w:rsidRPr="0045302D">
        <w:t>are</w:t>
      </w:r>
      <w:r>
        <w:t xml:space="preserve"> </w:t>
      </w:r>
      <w:r w:rsidRPr="0045302D">
        <w:t>limited.</w:t>
      </w:r>
      <w:r>
        <w:rPr>
          <w:color w:val="000000"/>
        </w:rPr>
        <w:t xml:space="preserve"> I</w:t>
      </w:r>
      <w:r w:rsidRPr="0045302D">
        <w:rPr>
          <w:color w:val="000000"/>
        </w:rPr>
        <w:t>n</w:t>
      </w:r>
      <w:r>
        <w:rPr>
          <w:color w:val="000000"/>
        </w:rPr>
        <w:t xml:space="preserve"> </w:t>
      </w:r>
      <w:r w:rsidRPr="0045302D">
        <w:rPr>
          <w:color w:val="000000"/>
        </w:rPr>
        <w:t>these</w:t>
      </w:r>
      <w:r>
        <w:rPr>
          <w:color w:val="000000"/>
        </w:rPr>
        <w:t xml:space="preserve"> </w:t>
      </w:r>
      <w:r w:rsidRPr="0045302D">
        <w:rPr>
          <w:color w:val="000000"/>
        </w:rPr>
        <w:t>in</w:t>
      </w:r>
      <w:r w:rsidRPr="0045302D">
        <w:t>stances,</w:t>
      </w:r>
      <w:r>
        <w:rPr>
          <w:color w:val="000000"/>
        </w:rPr>
        <w:t xml:space="preserve"> </w:t>
      </w:r>
      <w:r w:rsidRPr="0045302D">
        <w:rPr>
          <w:color w:val="000000"/>
        </w:rPr>
        <w:t>it</w:t>
      </w:r>
      <w:r>
        <w:rPr>
          <w:color w:val="000000"/>
        </w:rPr>
        <w:t xml:space="preserve"> may be common for </w:t>
      </w:r>
      <w:r w:rsidRPr="0045302D">
        <w:rPr>
          <w:color w:val="000000"/>
        </w:rPr>
        <w:t>a</w:t>
      </w:r>
      <w:r>
        <w:rPr>
          <w:color w:val="000000"/>
        </w:rPr>
        <w:t xml:space="preserve"> </w:t>
      </w:r>
      <w:r w:rsidRPr="0045302D">
        <w:rPr>
          <w:color w:val="000000"/>
        </w:rPr>
        <w:t>short</w:t>
      </w:r>
      <w:r>
        <w:rPr>
          <w:color w:val="000000"/>
        </w:rPr>
        <w:t xml:space="preserve"> </w:t>
      </w:r>
      <w:r w:rsidRPr="0045302D">
        <w:rPr>
          <w:color w:val="000000"/>
        </w:rPr>
        <w:t>order</w:t>
      </w:r>
      <w:r>
        <w:rPr>
          <w:color w:val="000000"/>
        </w:rPr>
        <w:t xml:space="preserve"> </w:t>
      </w:r>
      <w:r w:rsidRPr="0045302D">
        <w:rPr>
          <w:color w:val="000000"/>
        </w:rPr>
        <w:t>menu</w:t>
      </w:r>
      <w:r>
        <w:rPr>
          <w:color w:val="000000"/>
        </w:rPr>
        <w:t xml:space="preserve"> </w:t>
      </w:r>
      <w:r>
        <w:t xml:space="preserve">to </w:t>
      </w:r>
      <w:r w:rsidRPr="0045302D">
        <w:t>be</w:t>
      </w:r>
      <w:r>
        <w:rPr>
          <w:color w:val="000000"/>
        </w:rPr>
        <w:t xml:space="preserve"> </w:t>
      </w:r>
      <w:r w:rsidRPr="0045302D">
        <w:rPr>
          <w:color w:val="000000"/>
        </w:rPr>
        <w:t>integrated</w:t>
      </w:r>
      <w:r>
        <w:rPr>
          <w:color w:val="000000"/>
        </w:rPr>
        <w:t xml:space="preserve"> </w:t>
      </w:r>
      <w:r w:rsidRPr="0045302D">
        <w:rPr>
          <w:color w:val="000000"/>
        </w:rPr>
        <w:t>into</w:t>
      </w:r>
      <w:r>
        <w:rPr>
          <w:color w:val="000000"/>
        </w:rPr>
        <w:t xml:space="preserve"> </w:t>
      </w:r>
      <w:r w:rsidRPr="0045302D">
        <w:rPr>
          <w:color w:val="000000"/>
        </w:rPr>
        <w:t>the</w:t>
      </w:r>
      <w:r>
        <w:rPr>
          <w:color w:val="000000"/>
        </w:rPr>
        <w:t xml:space="preserve"> </w:t>
      </w:r>
      <w:r w:rsidRPr="0045302D">
        <w:rPr>
          <w:color w:val="000000"/>
        </w:rPr>
        <w:t>main</w:t>
      </w:r>
      <w:r>
        <w:rPr>
          <w:color w:val="000000"/>
        </w:rPr>
        <w:t xml:space="preserve"> </w:t>
      </w:r>
      <w:r w:rsidRPr="0045302D">
        <w:rPr>
          <w:color w:val="000000"/>
        </w:rPr>
        <w:t>menu</w:t>
      </w:r>
      <w:r>
        <w:rPr>
          <w:color w:val="000000"/>
        </w:rPr>
        <w:t xml:space="preserve"> to cater for paediatric patients</w:t>
      </w:r>
      <w:r w:rsidRPr="0045302D">
        <w:rPr>
          <w:color w:val="000000"/>
        </w:rPr>
        <w:t>.</w:t>
      </w:r>
      <w:r>
        <w:rPr>
          <w:color w:val="000000"/>
        </w:rPr>
        <w:t xml:space="preserve"> </w:t>
      </w:r>
      <w:r w:rsidRPr="0045302D">
        <w:t>Both</w:t>
      </w:r>
      <w:r>
        <w:t xml:space="preserve"> </w:t>
      </w:r>
      <w:r w:rsidRPr="0045302D">
        <w:rPr>
          <w:color w:val="000000"/>
        </w:rPr>
        <w:t>integrated</w:t>
      </w:r>
      <w:r>
        <w:rPr>
          <w:color w:val="000000"/>
        </w:rPr>
        <w:t xml:space="preserve"> </w:t>
      </w:r>
      <w:r w:rsidRPr="0045302D">
        <w:rPr>
          <w:color w:val="000000"/>
        </w:rPr>
        <w:t>short</w:t>
      </w:r>
      <w:r>
        <w:rPr>
          <w:color w:val="000000"/>
        </w:rPr>
        <w:t xml:space="preserve"> </w:t>
      </w:r>
      <w:r w:rsidRPr="0045302D">
        <w:rPr>
          <w:color w:val="000000"/>
        </w:rPr>
        <w:t>order</w:t>
      </w:r>
      <w:r>
        <w:rPr>
          <w:color w:val="000000"/>
        </w:rPr>
        <w:t xml:space="preserve"> </w:t>
      </w:r>
      <w:r w:rsidRPr="0045302D">
        <w:rPr>
          <w:color w:val="000000"/>
        </w:rPr>
        <w:t>menu</w:t>
      </w:r>
      <w:r>
        <w:rPr>
          <w:color w:val="000000"/>
        </w:rPr>
        <w:t xml:space="preserve">s </w:t>
      </w:r>
      <w:r w:rsidRPr="0045302D">
        <w:rPr>
          <w:color w:val="000000"/>
        </w:rPr>
        <w:t>and</w:t>
      </w:r>
      <w:r>
        <w:rPr>
          <w:color w:val="000000"/>
        </w:rPr>
        <w:t xml:space="preserve"> </w:t>
      </w:r>
      <w:r w:rsidRPr="00C914E9">
        <w:rPr>
          <w:color w:val="000000"/>
        </w:rPr>
        <w:t>stand-alone</w:t>
      </w:r>
      <w:r>
        <w:rPr>
          <w:color w:val="000000"/>
        </w:rPr>
        <w:t xml:space="preserve"> paediatric </w:t>
      </w:r>
      <w:r w:rsidRPr="0045302D">
        <w:rPr>
          <w:color w:val="000000"/>
        </w:rPr>
        <w:t>menu</w:t>
      </w:r>
      <w:r>
        <w:rPr>
          <w:color w:val="000000"/>
        </w:rPr>
        <w:t xml:space="preserve">s should </w:t>
      </w:r>
      <w:r w:rsidRPr="0045302D">
        <w:rPr>
          <w:color w:val="000000"/>
        </w:rPr>
        <w:t>meet</w:t>
      </w:r>
      <w:r>
        <w:rPr>
          <w:color w:val="000000"/>
        </w:rPr>
        <w:t xml:space="preserve"> t</w:t>
      </w:r>
      <w:r w:rsidRPr="0045302D">
        <w:rPr>
          <w:color w:val="000000"/>
        </w:rPr>
        <w:t>he</w:t>
      </w:r>
      <w:r>
        <w:rPr>
          <w:color w:val="000000"/>
        </w:rPr>
        <w:t xml:space="preserve"> Paediatric S</w:t>
      </w:r>
      <w:r w:rsidRPr="0045302D">
        <w:rPr>
          <w:color w:val="000000"/>
        </w:rPr>
        <w:t>tandards</w:t>
      </w:r>
      <w:r>
        <w:rPr>
          <w:color w:val="000000"/>
        </w:rPr>
        <w:t xml:space="preserve"> </w:t>
      </w:r>
      <w:r w:rsidRPr="0045302D">
        <w:rPr>
          <w:color w:val="000000"/>
        </w:rPr>
        <w:t>outlined</w:t>
      </w:r>
      <w:r>
        <w:rPr>
          <w:color w:val="000000"/>
        </w:rPr>
        <w:t xml:space="preserve"> </w:t>
      </w:r>
      <w:r w:rsidRPr="0045302D">
        <w:rPr>
          <w:color w:val="000000"/>
        </w:rPr>
        <w:t>in</w:t>
      </w:r>
      <w:r>
        <w:rPr>
          <w:color w:val="000000"/>
        </w:rPr>
        <w:t xml:space="preserve"> </w:t>
      </w:r>
      <w:r w:rsidRPr="0045302D">
        <w:rPr>
          <w:color w:val="000000"/>
        </w:rPr>
        <w:t>this</w:t>
      </w:r>
      <w:r>
        <w:rPr>
          <w:color w:val="000000"/>
        </w:rPr>
        <w:t xml:space="preserve"> </w:t>
      </w:r>
      <w:r w:rsidRPr="001B6785">
        <w:rPr>
          <w:color w:val="000000"/>
        </w:rPr>
        <w:t>document.</w:t>
      </w:r>
      <w:r>
        <w:rPr>
          <w:color w:val="000000"/>
        </w:rPr>
        <w:t xml:space="preserve"> </w:t>
      </w:r>
      <w:r w:rsidRPr="001B6785">
        <w:rPr>
          <w:color w:val="000000"/>
        </w:rPr>
        <w:t>Please</w:t>
      </w:r>
      <w:r>
        <w:rPr>
          <w:color w:val="000000"/>
        </w:rPr>
        <w:t xml:space="preserve"> </w:t>
      </w:r>
      <w:r w:rsidRPr="001B6785">
        <w:rPr>
          <w:color w:val="000000"/>
        </w:rPr>
        <w:t>refer</w:t>
      </w:r>
      <w:r>
        <w:rPr>
          <w:color w:val="000000"/>
        </w:rPr>
        <w:t xml:space="preserve"> </w:t>
      </w:r>
      <w:r w:rsidRPr="001B6785">
        <w:rPr>
          <w:color w:val="000000"/>
        </w:rPr>
        <w:t>to</w:t>
      </w:r>
      <w:r>
        <w:rPr>
          <w:color w:val="000000"/>
        </w:rPr>
        <w:t xml:space="preserve"> </w:t>
      </w:r>
      <w:r w:rsidRPr="001B6785">
        <w:rPr>
          <w:color w:val="000000"/>
        </w:rPr>
        <w:t>‘Paediatric</w:t>
      </w:r>
      <w:r>
        <w:rPr>
          <w:color w:val="000000"/>
        </w:rPr>
        <w:t xml:space="preserve"> </w:t>
      </w:r>
      <w:r w:rsidRPr="001B6785">
        <w:rPr>
          <w:color w:val="000000"/>
        </w:rPr>
        <w:t>short</w:t>
      </w:r>
      <w:r>
        <w:rPr>
          <w:color w:val="000000"/>
        </w:rPr>
        <w:t xml:space="preserve"> </w:t>
      </w:r>
      <w:r w:rsidRPr="001B6785">
        <w:rPr>
          <w:color w:val="000000"/>
        </w:rPr>
        <w:t>order</w:t>
      </w:r>
      <w:r>
        <w:rPr>
          <w:color w:val="000000"/>
        </w:rPr>
        <w:t xml:space="preserve"> </w:t>
      </w:r>
      <w:r w:rsidRPr="001B6785">
        <w:rPr>
          <w:color w:val="000000"/>
        </w:rPr>
        <w:t>menu</w:t>
      </w:r>
      <w:r>
        <w:rPr>
          <w:color w:val="000000"/>
        </w:rPr>
        <w:t xml:space="preserve"> </w:t>
      </w:r>
      <w:r w:rsidRPr="001B6785">
        <w:rPr>
          <w:color w:val="000000"/>
        </w:rPr>
        <w:t>example’</w:t>
      </w:r>
      <w:r>
        <w:rPr>
          <w:color w:val="000000"/>
        </w:rPr>
        <w:t xml:space="preserve"> </w:t>
      </w:r>
      <w:r w:rsidRPr="001B6785">
        <w:rPr>
          <w:color w:val="000000"/>
        </w:rPr>
        <w:t>in</w:t>
      </w:r>
      <w:r>
        <w:rPr>
          <w:color w:val="000000"/>
        </w:rPr>
        <w:t xml:space="preserve"> </w:t>
      </w:r>
      <w:hyperlink w:anchor="_Appendix_1:_Paediatric" w:history="1">
        <w:r w:rsidRPr="00D5264C">
          <w:rPr>
            <w:rStyle w:val="Hyperlink"/>
          </w:rPr>
          <w:t>Appendix</w:t>
        </w:r>
        <w:r>
          <w:rPr>
            <w:rStyle w:val="Hyperlink"/>
          </w:rPr>
          <w:t xml:space="preserve"> </w:t>
        </w:r>
        <w:r w:rsidRPr="00D5264C">
          <w:rPr>
            <w:rStyle w:val="Hyperlink"/>
          </w:rPr>
          <w:t>1</w:t>
        </w:r>
      </w:hyperlink>
      <w:r w:rsidRPr="00762921">
        <w:t>.</w:t>
      </w:r>
    </w:p>
    <w:p w14:paraId="5629E998" w14:textId="77777777" w:rsidR="00F154EA" w:rsidRPr="001B6785" w:rsidRDefault="00F154EA" w:rsidP="00F154EA">
      <w:pPr>
        <w:pStyle w:val="Heading3"/>
      </w:pPr>
      <w:r w:rsidRPr="001B6785">
        <w:t>Alignment</w:t>
      </w:r>
      <w:r>
        <w:t xml:space="preserve"> </w:t>
      </w:r>
      <w:r w:rsidRPr="001B6785">
        <w:t>with</w:t>
      </w:r>
      <w:r>
        <w:t xml:space="preserve"> </w:t>
      </w:r>
      <w:r w:rsidRPr="001B6785">
        <w:t>adult</w:t>
      </w:r>
      <w:r>
        <w:t xml:space="preserve"> </w:t>
      </w:r>
      <w:r w:rsidRPr="001B6785">
        <w:t>hospital</w:t>
      </w:r>
      <w:r>
        <w:t xml:space="preserve"> </w:t>
      </w:r>
      <w:r w:rsidRPr="001B6785">
        <w:t>menus</w:t>
      </w:r>
    </w:p>
    <w:p w14:paraId="20F33ECB" w14:textId="77777777" w:rsidR="00F154EA" w:rsidRDefault="00F154EA" w:rsidP="00F154EA">
      <w:pPr>
        <w:pStyle w:val="Body"/>
      </w:pPr>
      <w:r w:rsidRPr="001B6785">
        <w:t>The</w:t>
      </w:r>
      <w:r>
        <w:t xml:space="preserve"> </w:t>
      </w:r>
      <w:r w:rsidRPr="000E2F13">
        <w:rPr>
          <w:b/>
          <w:bCs/>
        </w:rPr>
        <w:t>Nutrition and quality food standards for adults in Victorian public hospitals and residential aged care services</w:t>
      </w:r>
      <w:r>
        <w:t xml:space="preserve"> </w:t>
      </w:r>
      <w:r w:rsidRPr="001B6785">
        <w:t>(2021)</w:t>
      </w:r>
      <w:r>
        <w:t xml:space="preserve"> </w:t>
      </w:r>
      <w:r w:rsidRPr="001B6785">
        <w:t>(‘the</w:t>
      </w:r>
      <w:r>
        <w:t xml:space="preserve"> </w:t>
      </w:r>
      <w:r w:rsidRPr="001B6785">
        <w:t>Adult</w:t>
      </w:r>
      <w:r>
        <w:t xml:space="preserve"> </w:t>
      </w:r>
      <w:r w:rsidRPr="001B6785">
        <w:t>Standards’)</w:t>
      </w:r>
      <w:r>
        <w:t xml:space="preserve"> </w:t>
      </w:r>
      <w:r w:rsidRPr="001B6785">
        <w:t>incorporate</w:t>
      </w:r>
      <w:r>
        <w:t xml:space="preserve"> </w:t>
      </w:r>
      <w:r w:rsidRPr="001B6785">
        <w:t>a</w:t>
      </w:r>
      <w:r>
        <w:t xml:space="preserve"> </w:t>
      </w:r>
      <w:r w:rsidRPr="001B6785">
        <w:t>‘banding’</w:t>
      </w:r>
      <w:r>
        <w:t xml:space="preserve"> </w:t>
      </w:r>
      <w:r w:rsidRPr="001B6785">
        <w:t>system</w:t>
      </w:r>
      <w:r>
        <w:t xml:space="preserve"> </w:t>
      </w:r>
      <w:r w:rsidRPr="001B6785">
        <w:t>to</w:t>
      </w:r>
      <w:r>
        <w:t xml:space="preserve"> </w:t>
      </w:r>
      <w:r w:rsidRPr="001B6785">
        <w:t>help</w:t>
      </w:r>
      <w:r>
        <w:t xml:space="preserve"> </w:t>
      </w:r>
      <w:r w:rsidRPr="001B6785">
        <w:t>categorise</w:t>
      </w:r>
      <w:r>
        <w:t xml:space="preserve"> </w:t>
      </w:r>
      <w:r w:rsidRPr="001B6785">
        <w:t>foods</w:t>
      </w:r>
      <w:r>
        <w:t xml:space="preserve"> </w:t>
      </w:r>
      <w:r w:rsidRPr="001B6785">
        <w:t>and</w:t>
      </w:r>
      <w:r>
        <w:t xml:space="preserve"> </w:t>
      </w:r>
      <w:r w:rsidRPr="001B6785">
        <w:t>meals</w:t>
      </w:r>
      <w:r>
        <w:t xml:space="preserve"> </w:t>
      </w:r>
      <w:r w:rsidRPr="001B6785">
        <w:t>according</w:t>
      </w:r>
      <w:r>
        <w:t xml:space="preserve"> </w:t>
      </w:r>
      <w:r w:rsidRPr="001B6785">
        <w:t>to</w:t>
      </w:r>
      <w:r>
        <w:t xml:space="preserve"> </w:t>
      </w:r>
      <w:r w:rsidRPr="001B6785">
        <w:t>nutrient</w:t>
      </w:r>
      <w:r>
        <w:t xml:space="preserve"> </w:t>
      </w:r>
      <w:r w:rsidRPr="00A655CA">
        <w:t>profile.</w:t>
      </w:r>
      <w:r>
        <w:t xml:space="preserve"> </w:t>
      </w:r>
      <w:r w:rsidRPr="00A655CA">
        <w:t>The</w:t>
      </w:r>
      <w:r>
        <w:t xml:space="preserve"> </w:t>
      </w:r>
      <w:r w:rsidRPr="00A655CA">
        <w:t>Paediatric</w:t>
      </w:r>
      <w:r>
        <w:t xml:space="preserve"> </w:t>
      </w:r>
      <w:r w:rsidRPr="00A655CA">
        <w:t>Standards</w:t>
      </w:r>
      <w:r>
        <w:t xml:space="preserve"> d</w:t>
      </w:r>
      <w:r w:rsidRPr="001B6785">
        <w:t>o</w:t>
      </w:r>
      <w:r>
        <w:t xml:space="preserve"> </w:t>
      </w:r>
      <w:r w:rsidRPr="001B6785">
        <w:t>not</w:t>
      </w:r>
      <w:r>
        <w:t xml:space="preserve"> </w:t>
      </w:r>
      <w:r w:rsidRPr="001B6785">
        <w:t>include</w:t>
      </w:r>
      <w:r>
        <w:t xml:space="preserve"> </w:t>
      </w:r>
      <w:r w:rsidRPr="001B6785">
        <w:t>the</w:t>
      </w:r>
      <w:r>
        <w:t xml:space="preserve"> </w:t>
      </w:r>
      <w:r w:rsidRPr="001B6785">
        <w:t>banding</w:t>
      </w:r>
      <w:r>
        <w:t xml:space="preserve"> </w:t>
      </w:r>
      <w:r w:rsidRPr="001B6785">
        <w:t>system.</w:t>
      </w:r>
      <w:r>
        <w:t xml:space="preserve"> </w:t>
      </w:r>
      <w:r w:rsidRPr="001B6785">
        <w:t>They</w:t>
      </w:r>
      <w:r>
        <w:t xml:space="preserve"> </w:t>
      </w:r>
      <w:r w:rsidRPr="001B6785">
        <w:t>are</w:t>
      </w:r>
      <w:r>
        <w:t xml:space="preserve"> </w:t>
      </w:r>
      <w:r w:rsidRPr="001B6785">
        <w:t>based</w:t>
      </w:r>
      <w:r>
        <w:t xml:space="preserve"> </w:t>
      </w:r>
      <w:r w:rsidRPr="001B6785">
        <w:t>on</w:t>
      </w:r>
      <w:r>
        <w:t xml:space="preserve"> </w:t>
      </w:r>
      <w:r w:rsidRPr="001B6785">
        <w:t>the</w:t>
      </w:r>
      <w:r>
        <w:t xml:space="preserve"> </w:t>
      </w:r>
      <w:r w:rsidRPr="001B6785">
        <w:t>ADGs</w:t>
      </w:r>
      <w:r>
        <w:t xml:space="preserve"> </w:t>
      </w:r>
      <w:r w:rsidRPr="001B6785">
        <w:t>and</w:t>
      </w:r>
      <w:r>
        <w:t xml:space="preserve"> </w:t>
      </w:r>
      <w:r w:rsidRPr="001B6785">
        <w:t>Nutrient</w:t>
      </w:r>
      <w:r>
        <w:t xml:space="preserve"> </w:t>
      </w:r>
      <w:r w:rsidRPr="001B6785">
        <w:t>Reference</w:t>
      </w:r>
      <w:r>
        <w:t xml:space="preserve"> </w:t>
      </w:r>
      <w:r w:rsidRPr="001B6785">
        <w:t>Values</w:t>
      </w:r>
      <w:r>
        <w:t xml:space="preserve"> </w:t>
      </w:r>
      <w:r w:rsidRPr="001B6785">
        <w:t>for</w:t>
      </w:r>
      <w:r>
        <w:t xml:space="preserve"> </w:t>
      </w:r>
      <w:r w:rsidRPr="001B6785">
        <w:t>Australia</w:t>
      </w:r>
      <w:r>
        <w:t xml:space="preserve"> </w:t>
      </w:r>
      <w:r w:rsidRPr="001B6785">
        <w:t>and</w:t>
      </w:r>
      <w:r>
        <w:t xml:space="preserve"> </w:t>
      </w:r>
      <w:r w:rsidRPr="001B6785">
        <w:t>New</w:t>
      </w:r>
      <w:r>
        <w:t xml:space="preserve"> </w:t>
      </w:r>
      <w:r w:rsidRPr="001B6785">
        <w:t>Zealand</w:t>
      </w:r>
      <w:r>
        <w:t xml:space="preserve"> </w:t>
      </w:r>
      <w:r w:rsidRPr="001B6785">
        <w:t>(NRVs),</w:t>
      </w:r>
      <w:r>
        <w:t xml:space="preserve"> </w:t>
      </w:r>
      <w:r w:rsidRPr="001B6785">
        <w:t>which</w:t>
      </w:r>
      <w:r>
        <w:t xml:space="preserve"> </w:t>
      </w:r>
      <w:r w:rsidRPr="00762921">
        <w:t>ensures</w:t>
      </w:r>
      <w:r>
        <w:t xml:space="preserve"> </w:t>
      </w:r>
      <w:r w:rsidRPr="00762921">
        <w:t>food</w:t>
      </w:r>
      <w:r>
        <w:t xml:space="preserve"> </w:t>
      </w:r>
      <w:r w:rsidRPr="00762921">
        <w:t>offered</w:t>
      </w:r>
      <w:r>
        <w:t xml:space="preserve"> </w:t>
      </w:r>
      <w:r w:rsidRPr="00762921">
        <w:t>to</w:t>
      </w:r>
      <w:r>
        <w:t xml:space="preserve"> </w:t>
      </w:r>
      <w:r w:rsidRPr="00762921">
        <w:t>children</w:t>
      </w:r>
      <w:r>
        <w:t xml:space="preserve"> </w:t>
      </w:r>
      <w:r w:rsidRPr="00762921">
        <w:t>in</w:t>
      </w:r>
      <w:r>
        <w:t xml:space="preserve"> </w:t>
      </w:r>
      <w:r w:rsidRPr="00762921">
        <w:t>hospitals</w:t>
      </w:r>
      <w:r>
        <w:t xml:space="preserve"> </w:t>
      </w:r>
      <w:r w:rsidRPr="00762921">
        <w:t>is</w:t>
      </w:r>
      <w:r>
        <w:t xml:space="preserve"> </w:t>
      </w:r>
      <w:r w:rsidRPr="00762921">
        <w:t>nutritious</w:t>
      </w:r>
      <w:r>
        <w:t xml:space="preserve"> </w:t>
      </w:r>
      <w:r w:rsidRPr="00762921">
        <w:t>and</w:t>
      </w:r>
      <w:r>
        <w:t xml:space="preserve"> </w:t>
      </w:r>
      <w:r w:rsidRPr="00762921">
        <w:t>meets</w:t>
      </w:r>
      <w:r>
        <w:t xml:space="preserve"> </w:t>
      </w:r>
      <w:r w:rsidRPr="00762921">
        <w:t>their</w:t>
      </w:r>
      <w:r>
        <w:t xml:space="preserve"> </w:t>
      </w:r>
      <w:r w:rsidRPr="00762921">
        <w:t>nutrient</w:t>
      </w:r>
      <w:r>
        <w:t xml:space="preserve"> </w:t>
      </w:r>
      <w:r w:rsidRPr="00762921">
        <w:t>requirements.</w:t>
      </w:r>
    </w:p>
    <w:p w14:paraId="2EBCABAB" w14:textId="77777777" w:rsidR="00F154EA" w:rsidRPr="001878B4" w:rsidRDefault="00F154EA" w:rsidP="00F154EA">
      <w:pPr>
        <w:pStyle w:val="Body"/>
        <w:rPr>
          <w:bCs/>
          <w:i/>
          <w:iCs/>
        </w:rPr>
      </w:pPr>
      <w:r w:rsidRPr="001878B4">
        <w:t>The</w:t>
      </w:r>
      <w:r>
        <w:t xml:space="preserve"> </w:t>
      </w:r>
      <w:r w:rsidRPr="001878B4">
        <w:t>criteria</w:t>
      </w:r>
      <w:r>
        <w:t xml:space="preserve"> </w:t>
      </w:r>
      <w:r w:rsidRPr="001878B4">
        <w:t>applied</w:t>
      </w:r>
      <w:r>
        <w:t xml:space="preserve"> </w:t>
      </w:r>
      <w:r w:rsidRPr="001878B4">
        <w:t>within</w:t>
      </w:r>
      <w:r>
        <w:t xml:space="preserve"> </w:t>
      </w:r>
      <w:r w:rsidRPr="001878B4">
        <w:t>the</w:t>
      </w:r>
      <w:r>
        <w:t xml:space="preserve"> </w:t>
      </w:r>
      <w:r w:rsidRPr="001878B4">
        <w:t>adult</w:t>
      </w:r>
      <w:r>
        <w:t xml:space="preserve"> </w:t>
      </w:r>
      <w:r w:rsidRPr="001878B4">
        <w:t>banding</w:t>
      </w:r>
      <w:r>
        <w:t xml:space="preserve"> </w:t>
      </w:r>
      <w:r w:rsidRPr="001878B4">
        <w:t>system</w:t>
      </w:r>
      <w:r>
        <w:t xml:space="preserve"> </w:t>
      </w:r>
      <w:r w:rsidRPr="001878B4">
        <w:t>for</w:t>
      </w:r>
      <w:r>
        <w:t xml:space="preserve"> </w:t>
      </w:r>
      <w:r w:rsidRPr="001878B4">
        <w:t>(in</w:t>
      </w:r>
      <w:r>
        <w:t xml:space="preserve"> </w:t>
      </w:r>
      <w:r w:rsidRPr="001878B4">
        <w:t>particular)</w:t>
      </w:r>
      <w:r>
        <w:t xml:space="preserve"> </w:t>
      </w:r>
      <w:r w:rsidRPr="001878B4">
        <w:t>kilojoules,</w:t>
      </w:r>
      <w:r>
        <w:t xml:space="preserve"> </w:t>
      </w:r>
      <w:r w:rsidRPr="001878B4">
        <w:t>protein</w:t>
      </w:r>
      <w:r>
        <w:t xml:space="preserve"> </w:t>
      </w:r>
      <w:r w:rsidRPr="001878B4">
        <w:t>and</w:t>
      </w:r>
      <w:r>
        <w:t xml:space="preserve"> </w:t>
      </w:r>
      <w:r w:rsidRPr="001878B4">
        <w:t>sodium</w:t>
      </w:r>
      <w:r>
        <w:t xml:space="preserve"> does </w:t>
      </w:r>
      <w:r w:rsidRPr="001878B4">
        <w:t>not</w:t>
      </w:r>
      <w:r>
        <w:t xml:space="preserve"> </w:t>
      </w:r>
      <w:r w:rsidRPr="001878B4">
        <w:t>appl</w:t>
      </w:r>
      <w:r>
        <w:t xml:space="preserve">y to </w:t>
      </w:r>
      <w:r w:rsidRPr="001878B4">
        <w:t>the</w:t>
      </w:r>
      <w:r>
        <w:t xml:space="preserve"> </w:t>
      </w:r>
      <w:r w:rsidRPr="001878B4">
        <w:t>paediatric</w:t>
      </w:r>
      <w:r>
        <w:t xml:space="preserve"> </w:t>
      </w:r>
      <w:r w:rsidRPr="001878B4">
        <w:t>age</w:t>
      </w:r>
      <w:r>
        <w:t xml:space="preserve"> </w:t>
      </w:r>
      <w:r w:rsidRPr="001878B4">
        <w:t>spectrum.</w:t>
      </w:r>
      <w:r>
        <w:t xml:space="preserve"> </w:t>
      </w:r>
      <w:r w:rsidRPr="001878B4">
        <w:t>However,</w:t>
      </w:r>
      <w:r>
        <w:t xml:space="preserve"> </w:t>
      </w:r>
      <w:r w:rsidRPr="001878B4">
        <w:t>it</w:t>
      </w:r>
      <w:r>
        <w:t xml:space="preserve"> </w:t>
      </w:r>
      <w:r w:rsidRPr="001878B4">
        <w:t>is</w:t>
      </w:r>
      <w:r>
        <w:t xml:space="preserve"> </w:t>
      </w:r>
      <w:r w:rsidRPr="001878B4">
        <w:t>recognised</w:t>
      </w:r>
      <w:r>
        <w:t xml:space="preserve"> </w:t>
      </w:r>
      <w:r w:rsidRPr="001878B4">
        <w:t>that</w:t>
      </w:r>
      <w:r>
        <w:t xml:space="preserve"> </w:t>
      </w:r>
      <w:r w:rsidRPr="001878B4">
        <w:t>adult</w:t>
      </w:r>
      <w:r>
        <w:t xml:space="preserve"> </w:t>
      </w:r>
      <w:r w:rsidRPr="001878B4">
        <w:t>hospitals</w:t>
      </w:r>
      <w:r>
        <w:t xml:space="preserve"> </w:t>
      </w:r>
      <w:r w:rsidRPr="001878B4">
        <w:t>providing</w:t>
      </w:r>
      <w:r>
        <w:t xml:space="preserve"> </w:t>
      </w:r>
      <w:r w:rsidRPr="001878B4">
        <w:t>paediatric</w:t>
      </w:r>
      <w:r>
        <w:t xml:space="preserve"> </w:t>
      </w:r>
      <w:r w:rsidRPr="001878B4">
        <w:t>inpatient</w:t>
      </w:r>
      <w:r>
        <w:t xml:space="preserve"> </w:t>
      </w:r>
      <w:r w:rsidRPr="001878B4">
        <w:t>facilities</w:t>
      </w:r>
      <w:r>
        <w:t xml:space="preserve"> </w:t>
      </w:r>
      <w:r w:rsidRPr="001878B4">
        <w:t>will</w:t>
      </w:r>
      <w:r>
        <w:t xml:space="preserve"> </w:t>
      </w:r>
      <w:r w:rsidRPr="001878B4">
        <w:t>have</w:t>
      </w:r>
      <w:r>
        <w:t xml:space="preserve"> </w:t>
      </w:r>
      <w:r w:rsidRPr="001878B4">
        <w:t>a</w:t>
      </w:r>
      <w:r>
        <w:t xml:space="preserve"> </w:t>
      </w:r>
      <w:r w:rsidRPr="001878B4">
        <w:t>predominantly</w:t>
      </w:r>
      <w:r>
        <w:t xml:space="preserve"> </w:t>
      </w:r>
      <w:r w:rsidRPr="001F22F6">
        <w:t>adult</w:t>
      </w:r>
      <w:r>
        <w:t xml:space="preserve"> </w:t>
      </w:r>
      <w:r w:rsidRPr="001F22F6">
        <w:t>‘ban</w:t>
      </w:r>
      <w:r w:rsidRPr="00AB72C0">
        <w:t>ded</w:t>
      </w:r>
      <w:r w:rsidRPr="001F22F6">
        <w:t>’</w:t>
      </w:r>
      <w:r>
        <w:t xml:space="preserve"> </w:t>
      </w:r>
      <w:r w:rsidRPr="001878B4">
        <w:t>menu.</w:t>
      </w:r>
      <w:r>
        <w:t xml:space="preserve"> </w:t>
      </w:r>
      <w:r w:rsidRPr="00CA57CE">
        <w:t>Th</w:t>
      </w:r>
      <w:r>
        <w:t xml:space="preserve">is document </w:t>
      </w:r>
      <w:r w:rsidRPr="001878B4">
        <w:t>provide</w:t>
      </w:r>
      <w:r>
        <w:t xml:space="preserve">s </w:t>
      </w:r>
      <w:r w:rsidRPr="001878B4">
        <w:t>specific</w:t>
      </w:r>
      <w:r>
        <w:t xml:space="preserve"> </w:t>
      </w:r>
      <w:r w:rsidRPr="001878B4">
        <w:t>guidance</w:t>
      </w:r>
      <w:r>
        <w:t xml:space="preserve"> </w:t>
      </w:r>
      <w:r w:rsidRPr="001878B4">
        <w:t>on</w:t>
      </w:r>
      <w:r>
        <w:t xml:space="preserve"> how to integrate </w:t>
      </w:r>
      <w:r w:rsidRPr="001878B4">
        <w:t>the</w:t>
      </w:r>
      <w:r>
        <w:t xml:space="preserve"> Paediatric </w:t>
      </w:r>
      <w:r w:rsidRPr="001878B4">
        <w:t>Standards</w:t>
      </w:r>
      <w:r>
        <w:t xml:space="preserve"> </w:t>
      </w:r>
      <w:r w:rsidRPr="001878B4">
        <w:t>into</w:t>
      </w:r>
      <w:r>
        <w:t xml:space="preserve"> </w:t>
      </w:r>
      <w:r w:rsidRPr="001878B4">
        <w:t>an</w:t>
      </w:r>
      <w:r>
        <w:t xml:space="preserve"> </w:t>
      </w:r>
      <w:r w:rsidRPr="001878B4">
        <w:t>adult</w:t>
      </w:r>
      <w:r>
        <w:t xml:space="preserve"> </w:t>
      </w:r>
      <w:r w:rsidRPr="001878B4">
        <w:lastRenderedPageBreak/>
        <w:t>‘banded’</w:t>
      </w:r>
      <w:r>
        <w:t xml:space="preserve"> </w:t>
      </w:r>
      <w:r w:rsidRPr="001878B4">
        <w:t>menu</w:t>
      </w:r>
      <w:r>
        <w:t xml:space="preserve"> </w:t>
      </w:r>
      <w:r w:rsidRPr="001878B4">
        <w:t>for</w:t>
      </w:r>
      <w:r>
        <w:t xml:space="preserve"> </w:t>
      </w:r>
      <w:r w:rsidRPr="001878B4">
        <w:t>hospitals</w:t>
      </w:r>
      <w:r>
        <w:t xml:space="preserve"> that </w:t>
      </w:r>
      <w:r w:rsidRPr="001878B4">
        <w:t>offer</w:t>
      </w:r>
      <w:r>
        <w:t xml:space="preserve"> </w:t>
      </w:r>
      <w:r w:rsidRPr="001878B4">
        <w:t>integrated</w:t>
      </w:r>
      <w:r>
        <w:t xml:space="preserve"> </w:t>
      </w:r>
      <w:r w:rsidRPr="001878B4">
        <w:t>services</w:t>
      </w:r>
      <w:r>
        <w:t xml:space="preserve"> </w:t>
      </w:r>
      <w:r w:rsidRPr="001878B4">
        <w:t>across</w:t>
      </w:r>
      <w:r>
        <w:t xml:space="preserve"> </w:t>
      </w:r>
      <w:r w:rsidRPr="001878B4">
        <w:t>the</w:t>
      </w:r>
      <w:r>
        <w:t xml:space="preserve"> </w:t>
      </w:r>
      <w:r w:rsidRPr="001878B4">
        <w:t>lifespan</w:t>
      </w:r>
      <w:r w:rsidRPr="001878B4">
        <w:rPr>
          <w:i/>
        </w:rPr>
        <w:t>.</w:t>
      </w:r>
      <w:r>
        <w:rPr>
          <w:i/>
        </w:rPr>
        <w:t xml:space="preserve"> </w:t>
      </w:r>
      <w:r w:rsidRPr="00CA57CE">
        <w:rPr>
          <w:iCs/>
        </w:rPr>
        <w:t>Please</w:t>
      </w:r>
      <w:r>
        <w:rPr>
          <w:iCs/>
        </w:rPr>
        <w:t xml:space="preserve"> </w:t>
      </w:r>
      <w:r w:rsidRPr="00CA57CE">
        <w:rPr>
          <w:iCs/>
        </w:rPr>
        <w:t>refer</w:t>
      </w:r>
      <w:r>
        <w:rPr>
          <w:iCs/>
        </w:rPr>
        <w:t xml:space="preserve"> </w:t>
      </w:r>
      <w:r w:rsidRPr="00CA57CE">
        <w:rPr>
          <w:iCs/>
        </w:rPr>
        <w:t>to</w:t>
      </w:r>
      <w:r>
        <w:rPr>
          <w:i/>
        </w:rPr>
        <w:t xml:space="preserve"> </w:t>
      </w:r>
      <w:hyperlink w:anchor="_Appendix_2:_Case" w:history="1">
        <w:r w:rsidRPr="005F1A2E">
          <w:rPr>
            <w:rStyle w:val="Hyperlink"/>
          </w:rPr>
          <w:t>Appendix</w:t>
        </w:r>
        <w:r>
          <w:rPr>
            <w:rStyle w:val="Hyperlink"/>
          </w:rPr>
          <w:t xml:space="preserve"> </w:t>
        </w:r>
        <w:r w:rsidRPr="005F1A2E">
          <w:rPr>
            <w:rStyle w:val="Hyperlink"/>
          </w:rPr>
          <w:t>2</w:t>
        </w:r>
        <w:r w:rsidRPr="005F1A2E">
          <w:rPr>
            <w:rStyle w:val="Hyperlink"/>
            <w:bCs/>
          </w:rPr>
          <w:t>:</w:t>
        </w:r>
      </w:hyperlink>
      <w:r>
        <w:rPr>
          <w:bCs/>
        </w:rPr>
        <w:t xml:space="preserve"> </w:t>
      </w:r>
      <w:r w:rsidRPr="00CA57CE">
        <w:rPr>
          <w:bCs/>
        </w:rPr>
        <w:t>C</w:t>
      </w:r>
      <w:r w:rsidRPr="00E13FD7">
        <w:rPr>
          <w:bCs/>
        </w:rPr>
        <w:t>ase</w:t>
      </w:r>
      <w:r>
        <w:rPr>
          <w:bCs/>
        </w:rPr>
        <w:t xml:space="preserve"> </w:t>
      </w:r>
      <w:r w:rsidRPr="00E13FD7">
        <w:rPr>
          <w:bCs/>
        </w:rPr>
        <w:t>study</w:t>
      </w:r>
      <w:r>
        <w:rPr>
          <w:bCs/>
        </w:rPr>
        <w:t xml:space="preserve"> </w:t>
      </w:r>
      <w:r w:rsidRPr="00E13FD7">
        <w:rPr>
          <w:bCs/>
        </w:rPr>
        <w:t>demonstrating</w:t>
      </w:r>
      <w:r>
        <w:rPr>
          <w:bCs/>
        </w:rPr>
        <w:t xml:space="preserve"> </w:t>
      </w:r>
      <w:r w:rsidRPr="00E13FD7">
        <w:rPr>
          <w:bCs/>
        </w:rPr>
        <w:t>how</w:t>
      </w:r>
      <w:r>
        <w:rPr>
          <w:bCs/>
        </w:rPr>
        <w:t xml:space="preserve"> </w:t>
      </w:r>
      <w:r w:rsidRPr="00E13FD7">
        <w:rPr>
          <w:bCs/>
        </w:rPr>
        <w:t>an</w:t>
      </w:r>
      <w:r>
        <w:rPr>
          <w:bCs/>
        </w:rPr>
        <w:t xml:space="preserve"> </w:t>
      </w:r>
      <w:r w:rsidRPr="00E13FD7">
        <w:rPr>
          <w:bCs/>
        </w:rPr>
        <w:t>adult</w:t>
      </w:r>
      <w:r>
        <w:rPr>
          <w:bCs/>
        </w:rPr>
        <w:t xml:space="preserve"> </w:t>
      </w:r>
      <w:r w:rsidRPr="00E13FD7">
        <w:rPr>
          <w:bCs/>
        </w:rPr>
        <w:t>‘banded’</w:t>
      </w:r>
      <w:r>
        <w:rPr>
          <w:bCs/>
        </w:rPr>
        <w:t xml:space="preserve"> </w:t>
      </w:r>
      <w:r w:rsidRPr="00E13FD7">
        <w:rPr>
          <w:bCs/>
        </w:rPr>
        <w:t>menu</w:t>
      </w:r>
      <w:r>
        <w:rPr>
          <w:bCs/>
        </w:rPr>
        <w:t xml:space="preserve"> </w:t>
      </w:r>
      <w:r w:rsidRPr="00E13FD7">
        <w:rPr>
          <w:bCs/>
        </w:rPr>
        <w:t>can</w:t>
      </w:r>
      <w:r>
        <w:rPr>
          <w:bCs/>
        </w:rPr>
        <w:t xml:space="preserve"> </w:t>
      </w:r>
      <w:r w:rsidRPr="00E13FD7">
        <w:rPr>
          <w:bCs/>
        </w:rPr>
        <w:t>cater</w:t>
      </w:r>
      <w:r>
        <w:rPr>
          <w:bCs/>
        </w:rPr>
        <w:t xml:space="preserve"> </w:t>
      </w:r>
      <w:r w:rsidRPr="00E13FD7">
        <w:rPr>
          <w:bCs/>
        </w:rPr>
        <w:t>to</w:t>
      </w:r>
      <w:r>
        <w:rPr>
          <w:bCs/>
        </w:rPr>
        <w:t xml:space="preserve"> </w:t>
      </w:r>
      <w:r w:rsidRPr="00E13FD7">
        <w:rPr>
          <w:bCs/>
        </w:rPr>
        <w:t>paediatric</w:t>
      </w:r>
      <w:r>
        <w:rPr>
          <w:bCs/>
        </w:rPr>
        <w:t xml:space="preserve"> </w:t>
      </w:r>
      <w:r w:rsidRPr="00E13FD7">
        <w:rPr>
          <w:bCs/>
        </w:rPr>
        <w:t>patients.</w:t>
      </w:r>
    </w:p>
    <w:p w14:paraId="17128242" w14:textId="77777777" w:rsidR="00F154EA" w:rsidRPr="001878B4" w:rsidRDefault="00F154EA" w:rsidP="00F154EA">
      <w:pPr>
        <w:pStyle w:val="Body"/>
      </w:pPr>
      <w:r w:rsidRPr="00CA57CE">
        <w:rPr>
          <w:bCs/>
        </w:rPr>
        <w:t>For</w:t>
      </w:r>
      <w:r>
        <w:rPr>
          <w:bCs/>
        </w:rPr>
        <w:t xml:space="preserve"> </w:t>
      </w:r>
      <w:r w:rsidRPr="00CA57CE">
        <w:rPr>
          <w:bCs/>
        </w:rPr>
        <w:t>more</w:t>
      </w:r>
      <w:r>
        <w:rPr>
          <w:bCs/>
        </w:rPr>
        <w:t xml:space="preserve"> </w:t>
      </w:r>
      <w:r w:rsidRPr="00CA57CE">
        <w:rPr>
          <w:bCs/>
        </w:rPr>
        <w:t>information</w:t>
      </w:r>
      <w:r>
        <w:rPr>
          <w:bCs/>
        </w:rPr>
        <w:t xml:space="preserve"> </w:t>
      </w:r>
      <w:r w:rsidRPr="00CA57CE">
        <w:rPr>
          <w:bCs/>
        </w:rPr>
        <w:t>on</w:t>
      </w:r>
      <w:r>
        <w:rPr>
          <w:bCs/>
        </w:rPr>
        <w:t xml:space="preserve"> </w:t>
      </w:r>
      <w:r w:rsidRPr="00CA57CE">
        <w:rPr>
          <w:bCs/>
        </w:rPr>
        <w:t>menu</w:t>
      </w:r>
      <w:r>
        <w:rPr>
          <w:bCs/>
        </w:rPr>
        <w:t xml:space="preserve">s for </w:t>
      </w:r>
      <w:r w:rsidRPr="00CA57CE">
        <w:rPr>
          <w:bCs/>
        </w:rPr>
        <w:t>adult</w:t>
      </w:r>
      <w:r>
        <w:rPr>
          <w:bCs/>
        </w:rPr>
        <w:t xml:space="preserve"> </w:t>
      </w:r>
      <w:r w:rsidRPr="00CA57CE">
        <w:rPr>
          <w:bCs/>
        </w:rPr>
        <w:t>patients</w:t>
      </w:r>
      <w:r>
        <w:rPr>
          <w:bCs/>
        </w:rPr>
        <w:t xml:space="preserve"> and residents </w:t>
      </w:r>
      <w:r w:rsidRPr="00CA57CE">
        <w:rPr>
          <w:bCs/>
        </w:rPr>
        <w:t>please</w:t>
      </w:r>
      <w:r>
        <w:rPr>
          <w:bCs/>
        </w:rPr>
        <w:t xml:space="preserve"> </w:t>
      </w:r>
      <w:r w:rsidRPr="00CA57CE">
        <w:rPr>
          <w:bCs/>
        </w:rPr>
        <w:t>refer</w:t>
      </w:r>
      <w:r>
        <w:rPr>
          <w:bCs/>
        </w:rPr>
        <w:t xml:space="preserve"> </w:t>
      </w:r>
      <w:r w:rsidRPr="00CA57CE">
        <w:rPr>
          <w:bCs/>
        </w:rPr>
        <w:t>to</w:t>
      </w:r>
      <w:r>
        <w:rPr>
          <w:bCs/>
        </w:rPr>
        <w:t xml:space="preserve"> the </w:t>
      </w:r>
      <w:r>
        <w:t xml:space="preserve">Adult Standards. </w:t>
      </w:r>
    </w:p>
    <w:p w14:paraId="3C1BEE3A" w14:textId="77777777" w:rsidR="00F154EA" w:rsidRPr="00E9552F" w:rsidRDefault="00F154EA" w:rsidP="00F154EA">
      <w:pPr>
        <w:pStyle w:val="Heading2"/>
        <w:rPr>
          <w:rFonts w:eastAsia="Arial"/>
        </w:rPr>
      </w:pPr>
      <w:bookmarkStart w:id="11" w:name="_Toc101805041"/>
      <w:r>
        <w:rPr>
          <w:rFonts w:eastAsia="Arial"/>
        </w:rPr>
        <w:t xml:space="preserve">1.4 </w:t>
      </w:r>
      <w:r w:rsidRPr="001878B4">
        <w:rPr>
          <w:rFonts w:eastAsia="Arial"/>
        </w:rPr>
        <w:t>Guiding</w:t>
      </w:r>
      <w:r>
        <w:rPr>
          <w:rFonts w:eastAsia="Arial"/>
        </w:rPr>
        <w:t xml:space="preserve"> p</w:t>
      </w:r>
      <w:r w:rsidRPr="001878B4">
        <w:rPr>
          <w:rFonts w:eastAsia="Arial"/>
        </w:rPr>
        <w:t>rinciples</w:t>
      </w:r>
      <w:bookmarkEnd w:id="11"/>
    </w:p>
    <w:p w14:paraId="168EEF27" w14:textId="77777777" w:rsidR="00F154EA" w:rsidRDefault="00F154EA" w:rsidP="00F154EA">
      <w:pPr>
        <w:pStyle w:val="Body"/>
      </w:pPr>
      <w:r w:rsidRPr="00333168">
        <w:t>The</w:t>
      </w:r>
      <w:r>
        <w:t xml:space="preserve"> Paediatric </w:t>
      </w:r>
      <w:r w:rsidRPr="00333168">
        <w:t>Standards</w:t>
      </w:r>
      <w:r>
        <w:t xml:space="preserve"> </w:t>
      </w:r>
      <w:r w:rsidRPr="00333168">
        <w:t>align</w:t>
      </w:r>
      <w:r>
        <w:t xml:space="preserve"> </w:t>
      </w:r>
      <w:r w:rsidRPr="00333168">
        <w:t>with</w:t>
      </w:r>
      <w:r>
        <w:t xml:space="preserve"> </w:t>
      </w:r>
      <w:r w:rsidRPr="00333168">
        <w:t>relevant</w:t>
      </w:r>
      <w:r>
        <w:t xml:space="preserve"> </w:t>
      </w:r>
      <w:r w:rsidRPr="00333168">
        <w:t>national</w:t>
      </w:r>
      <w:r>
        <w:t xml:space="preserve"> </w:t>
      </w:r>
      <w:r w:rsidRPr="00333168">
        <w:t>quality</w:t>
      </w:r>
      <w:r>
        <w:t xml:space="preserve"> </w:t>
      </w:r>
      <w:r w:rsidRPr="00333168">
        <w:t>and</w:t>
      </w:r>
      <w:r>
        <w:t xml:space="preserve"> </w:t>
      </w:r>
      <w:r w:rsidRPr="00333168">
        <w:t>safety</w:t>
      </w:r>
      <w:r>
        <w:t xml:space="preserve"> </w:t>
      </w:r>
      <w:r w:rsidRPr="00333168">
        <w:t>frameworks</w:t>
      </w:r>
      <w:r>
        <w:t xml:space="preserve"> </w:t>
      </w:r>
      <w:bookmarkStart w:id="12" w:name="_Ref89849153"/>
      <w:r>
        <w:rPr>
          <w:rStyle w:val="EndnoteReference"/>
        </w:rPr>
        <w:endnoteReference w:id="8"/>
      </w:r>
      <w:bookmarkEnd w:id="12"/>
      <w:r>
        <w:t xml:space="preserve">, as outlined in section 1.1 </w:t>
      </w:r>
      <w:bookmarkStart w:id="13" w:name="_Hlk85807844"/>
      <w:r w:rsidRPr="00E13FD7">
        <w:t>‘Quality</w:t>
      </w:r>
      <w:r>
        <w:t xml:space="preserve"> </w:t>
      </w:r>
      <w:r w:rsidRPr="00E13FD7">
        <w:t>frameworks’</w:t>
      </w:r>
      <w:r>
        <w:t xml:space="preserve"> of the Adult Standards</w:t>
      </w:r>
      <w:r w:rsidRPr="00E13FD7">
        <w:t>.</w:t>
      </w:r>
    </w:p>
    <w:bookmarkEnd w:id="13"/>
    <w:p w14:paraId="04797AF8" w14:textId="77777777" w:rsidR="00F154EA" w:rsidRPr="001878B4" w:rsidRDefault="00F154EA" w:rsidP="00F154EA">
      <w:pPr>
        <w:pStyle w:val="Body"/>
        <w:rPr>
          <w:color w:val="000000"/>
        </w:rPr>
      </w:pPr>
      <w:r w:rsidRPr="00CA57CE">
        <w:rPr>
          <w:color w:val="000000"/>
        </w:rPr>
        <w:t>The</w:t>
      </w:r>
      <w:r>
        <w:rPr>
          <w:color w:val="000000"/>
        </w:rPr>
        <w:t xml:space="preserve"> Paediatric </w:t>
      </w:r>
      <w:r w:rsidRPr="00CA57CE">
        <w:rPr>
          <w:color w:val="000000"/>
        </w:rPr>
        <w:t>Standards</w:t>
      </w:r>
      <w:r>
        <w:rPr>
          <w:color w:val="000000"/>
        </w:rPr>
        <w:t xml:space="preserve"> </w:t>
      </w:r>
      <w:r w:rsidRPr="001878B4">
        <w:rPr>
          <w:color w:val="000000"/>
        </w:rPr>
        <w:t>are</w:t>
      </w:r>
      <w:r>
        <w:rPr>
          <w:color w:val="000000"/>
        </w:rPr>
        <w:t xml:space="preserve"> </w:t>
      </w:r>
      <w:r w:rsidRPr="001878B4">
        <w:rPr>
          <w:color w:val="000000"/>
        </w:rPr>
        <w:t>underpinned</w:t>
      </w:r>
      <w:r>
        <w:rPr>
          <w:color w:val="000000"/>
        </w:rPr>
        <w:t xml:space="preserve"> </w:t>
      </w:r>
      <w:r w:rsidRPr="001878B4">
        <w:rPr>
          <w:color w:val="000000"/>
        </w:rPr>
        <w:t>by</w:t>
      </w:r>
      <w:r>
        <w:rPr>
          <w:color w:val="000000"/>
        </w:rPr>
        <w:t xml:space="preserve"> </w:t>
      </w:r>
      <w:r w:rsidRPr="001878B4">
        <w:rPr>
          <w:color w:val="000000"/>
        </w:rPr>
        <w:t>the</w:t>
      </w:r>
      <w:r>
        <w:rPr>
          <w:color w:val="000000"/>
        </w:rPr>
        <w:t xml:space="preserve"> </w:t>
      </w:r>
      <w:r w:rsidRPr="001878B4">
        <w:rPr>
          <w:color w:val="000000"/>
        </w:rPr>
        <w:t>A</w:t>
      </w:r>
      <w:r w:rsidRPr="001878B4">
        <w:t>DGs</w:t>
      </w:r>
      <w:r w:rsidRPr="001878B4">
        <w:fldChar w:fldCharType="begin"/>
      </w:r>
      <w:r w:rsidRPr="001878B4">
        <w:instrText xml:space="preserve"> NOTEREF _Ref69893958 \f \h  \* MERGEFORMAT </w:instrText>
      </w:r>
      <w:r w:rsidRPr="001878B4">
        <w:fldChar w:fldCharType="separate"/>
      </w:r>
      <w:r w:rsidRPr="00AB42B8">
        <w:rPr>
          <w:rStyle w:val="EndnoteReference"/>
          <w:rFonts w:asciiTheme="minorHAnsi" w:hAnsiTheme="minorHAnsi"/>
          <w:sz w:val="22"/>
          <w:szCs w:val="22"/>
        </w:rPr>
        <w:t>6</w:t>
      </w:r>
      <w:r w:rsidRPr="001878B4">
        <w:fldChar w:fldCharType="end"/>
      </w:r>
      <w:r>
        <w:t xml:space="preserve"> </w:t>
      </w:r>
      <w:r w:rsidRPr="001878B4">
        <w:t>and</w:t>
      </w:r>
      <w:r>
        <w:t xml:space="preserve"> </w:t>
      </w:r>
      <w:bookmarkStart w:id="14" w:name="_Ref69896569"/>
      <w:r>
        <w:t>NR</w:t>
      </w:r>
      <w:bookmarkStart w:id="15" w:name="_Ref90987147"/>
      <w:r>
        <w:t>V</w:t>
      </w:r>
      <w:bookmarkEnd w:id="15"/>
      <w:r>
        <w:t>s.</w:t>
      </w:r>
      <w:bookmarkStart w:id="16" w:name="_Ref90976485"/>
      <w:r w:rsidRPr="001878B4">
        <w:rPr>
          <w:rStyle w:val="EndnoteReference"/>
          <w:rFonts w:asciiTheme="minorHAnsi" w:eastAsia="Arial Black" w:hAnsiTheme="minorHAnsi"/>
          <w:sz w:val="22"/>
          <w:szCs w:val="22"/>
        </w:rPr>
        <w:endnoteReference w:id="9"/>
      </w:r>
      <w:bookmarkEnd w:id="14"/>
      <w:bookmarkEnd w:id="16"/>
      <w:r>
        <w:rPr>
          <w:color w:val="000000"/>
        </w:rPr>
        <w:t xml:space="preserve"> </w:t>
      </w:r>
    </w:p>
    <w:p w14:paraId="436F40BA" w14:textId="77777777" w:rsidR="00F154EA" w:rsidRPr="001878B4" w:rsidRDefault="00F154EA" w:rsidP="00F154EA">
      <w:pPr>
        <w:pStyle w:val="Body"/>
      </w:pPr>
      <w:r w:rsidRPr="001878B4">
        <w:t>Each</w:t>
      </w:r>
      <w:r>
        <w:t xml:space="preserve"> </w:t>
      </w:r>
      <w:r w:rsidRPr="001878B4">
        <w:t>p</w:t>
      </w:r>
      <w:bookmarkStart w:id="17" w:name="_Ref90987114"/>
      <w:r w:rsidRPr="001878B4">
        <w:t>u</w:t>
      </w:r>
      <w:bookmarkEnd w:id="17"/>
      <w:r w:rsidRPr="001878B4">
        <w:t>blic</w:t>
      </w:r>
      <w:r>
        <w:t xml:space="preserve"> </w:t>
      </w:r>
      <w:r w:rsidRPr="001878B4">
        <w:t>hospital</w:t>
      </w:r>
      <w:r>
        <w:t xml:space="preserve"> </w:t>
      </w:r>
      <w:r w:rsidRPr="001878B4">
        <w:t>in</w:t>
      </w:r>
      <w:r>
        <w:t xml:space="preserve"> </w:t>
      </w:r>
      <w:r w:rsidRPr="001878B4">
        <w:t>Victoria</w:t>
      </w:r>
      <w:r>
        <w:t xml:space="preserve"> </w:t>
      </w:r>
      <w:r w:rsidRPr="001878B4">
        <w:t>will</w:t>
      </w:r>
      <w:r>
        <w:t xml:space="preserve"> </w:t>
      </w:r>
      <w:r w:rsidRPr="001878B4">
        <w:t>offer</w:t>
      </w:r>
      <w:r>
        <w:t xml:space="preserve"> </w:t>
      </w:r>
      <w:r w:rsidRPr="001878B4">
        <w:t>a</w:t>
      </w:r>
      <w:r>
        <w:t xml:space="preserve"> </w:t>
      </w:r>
      <w:r w:rsidRPr="001878B4">
        <w:t>menu</w:t>
      </w:r>
      <w:r>
        <w:t xml:space="preserve"> </w:t>
      </w:r>
      <w:r w:rsidRPr="001878B4">
        <w:t>that:</w:t>
      </w:r>
    </w:p>
    <w:p w14:paraId="1E130819" w14:textId="77777777" w:rsidR="00F154EA" w:rsidRPr="001878B4" w:rsidRDefault="00F154EA" w:rsidP="00F154EA">
      <w:pPr>
        <w:pStyle w:val="Bullet1"/>
        <w:spacing w:line="320" w:lineRule="atLeast"/>
      </w:pPr>
      <w:r w:rsidRPr="001878B4">
        <w:t>is</w:t>
      </w:r>
      <w:r>
        <w:t xml:space="preserve"> </w:t>
      </w:r>
      <w:r w:rsidRPr="001878B4">
        <w:t>designed</w:t>
      </w:r>
      <w:r>
        <w:t xml:space="preserve"> </w:t>
      </w:r>
      <w:r w:rsidRPr="001878B4">
        <w:t>to</w:t>
      </w:r>
      <w:r>
        <w:t xml:space="preserve"> </w:t>
      </w:r>
      <w:r w:rsidRPr="001878B4">
        <w:t>facilitate</w:t>
      </w:r>
      <w:r>
        <w:t xml:space="preserve"> </w:t>
      </w:r>
      <w:r w:rsidRPr="001878B4">
        <w:t>opportunities</w:t>
      </w:r>
      <w:r>
        <w:t xml:space="preserve"> </w:t>
      </w:r>
      <w:r w:rsidRPr="001878B4">
        <w:t>for</w:t>
      </w:r>
      <w:r>
        <w:t xml:space="preserve"> </w:t>
      </w:r>
      <w:r w:rsidRPr="001878B4">
        <w:t>patients</w:t>
      </w:r>
      <w:r>
        <w:t xml:space="preserve"> </w:t>
      </w:r>
      <w:r w:rsidRPr="001878B4">
        <w:t>to</w:t>
      </w:r>
      <w:r>
        <w:t xml:space="preserve"> </w:t>
      </w:r>
      <w:r w:rsidRPr="001878B4">
        <w:t>consume</w:t>
      </w:r>
      <w:r>
        <w:t xml:space="preserve"> </w:t>
      </w:r>
      <w:r w:rsidRPr="001878B4">
        <w:t>the</w:t>
      </w:r>
      <w:r>
        <w:t xml:space="preserve"> </w:t>
      </w:r>
      <w:r w:rsidRPr="001878B4">
        <w:t>age-appropriate</w:t>
      </w:r>
      <w:r>
        <w:t xml:space="preserve"> </w:t>
      </w:r>
      <w:r w:rsidRPr="001878B4">
        <w:t>number</w:t>
      </w:r>
      <w:r>
        <w:t xml:space="preserve"> </w:t>
      </w:r>
      <w:r w:rsidRPr="001878B4">
        <w:t>of</w:t>
      </w:r>
      <w:r>
        <w:t xml:space="preserve"> </w:t>
      </w:r>
      <w:r w:rsidRPr="001878B4">
        <w:t>serves</w:t>
      </w:r>
      <w:r>
        <w:t xml:space="preserve"> </w:t>
      </w:r>
      <w:r w:rsidRPr="001878B4">
        <w:t>from</w:t>
      </w:r>
      <w:r>
        <w:t xml:space="preserve"> </w:t>
      </w:r>
      <w:r w:rsidRPr="001878B4">
        <w:t>each</w:t>
      </w:r>
      <w:r>
        <w:t xml:space="preserve"> </w:t>
      </w:r>
      <w:r w:rsidRPr="001878B4">
        <w:t>of</w:t>
      </w:r>
      <w:r>
        <w:t xml:space="preserve"> </w:t>
      </w:r>
      <w:r w:rsidRPr="001878B4">
        <w:t>the</w:t>
      </w:r>
      <w:r>
        <w:t xml:space="preserve"> </w:t>
      </w:r>
      <w:r w:rsidRPr="001878B4">
        <w:t>food</w:t>
      </w:r>
      <w:r>
        <w:t xml:space="preserve"> </w:t>
      </w:r>
      <w:r w:rsidRPr="001878B4">
        <w:t>groups</w:t>
      </w:r>
      <w:r>
        <w:t xml:space="preserve"> </w:t>
      </w:r>
      <w:r w:rsidRPr="001878B4">
        <w:t>as</w:t>
      </w:r>
      <w:r>
        <w:t xml:space="preserve"> </w:t>
      </w:r>
      <w:r w:rsidRPr="001878B4">
        <w:t>outlined</w:t>
      </w:r>
      <w:r>
        <w:t xml:space="preserve"> </w:t>
      </w:r>
      <w:r w:rsidRPr="001878B4">
        <w:t>in</w:t>
      </w:r>
      <w:r>
        <w:t xml:space="preserve"> the </w:t>
      </w:r>
      <w:r w:rsidRPr="001878B4">
        <w:t>ADGs</w:t>
      </w:r>
      <w:r w:rsidRPr="001878B4">
        <w:rPr>
          <w:vertAlign w:val="superscript"/>
        </w:rPr>
        <w:fldChar w:fldCharType="begin"/>
      </w:r>
      <w:r w:rsidRPr="001878B4">
        <w:instrText xml:space="preserve"> NOTEREF _Ref69893958 \f \h </w:instrText>
      </w:r>
      <w:r w:rsidRPr="001878B4">
        <w:rPr>
          <w:vertAlign w:val="superscript"/>
        </w:rPr>
        <w:instrText xml:space="preserve"> \* MERGEFORMAT </w:instrText>
      </w:r>
      <w:r w:rsidRPr="001878B4">
        <w:rPr>
          <w:vertAlign w:val="superscript"/>
        </w:rPr>
      </w:r>
      <w:r w:rsidRPr="001878B4">
        <w:rPr>
          <w:vertAlign w:val="superscript"/>
        </w:rPr>
        <w:fldChar w:fldCharType="separate"/>
      </w:r>
      <w:r w:rsidRPr="00AB42B8">
        <w:rPr>
          <w:rStyle w:val="EndnoteReference"/>
          <w:rFonts w:asciiTheme="minorHAnsi" w:hAnsiTheme="minorHAnsi"/>
          <w:sz w:val="22"/>
          <w:szCs w:val="22"/>
        </w:rPr>
        <w:t>6</w:t>
      </w:r>
      <w:r w:rsidRPr="001878B4">
        <w:rPr>
          <w:vertAlign w:val="superscript"/>
        </w:rPr>
        <w:fldChar w:fldCharType="end"/>
      </w:r>
    </w:p>
    <w:p w14:paraId="5B2A6978" w14:textId="77777777" w:rsidR="00F154EA" w:rsidRPr="001878B4" w:rsidRDefault="00F154EA" w:rsidP="00F154EA">
      <w:pPr>
        <w:pStyle w:val="Bullet1"/>
        <w:spacing w:line="320" w:lineRule="atLeast"/>
      </w:pPr>
      <w:r w:rsidRPr="001878B4">
        <w:t>supports</w:t>
      </w:r>
      <w:r>
        <w:t xml:space="preserve"> </w:t>
      </w:r>
      <w:r w:rsidRPr="001878B4">
        <w:t>patients</w:t>
      </w:r>
      <w:r>
        <w:t xml:space="preserve"> </w:t>
      </w:r>
      <w:r w:rsidRPr="001878B4">
        <w:t>to</w:t>
      </w:r>
      <w:r>
        <w:t xml:space="preserve"> </w:t>
      </w:r>
      <w:r w:rsidRPr="001878B4">
        <w:t>consume</w:t>
      </w:r>
      <w:r>
        <w:t xml:space="preserve"> </w:t>
      </w:r>
      <w:r w:rsidRPr="001878B4">
        <w:t>a</w:t>
      </w:r>
      <w:r>
        <w:t xml:space="preserve"> </w:t>
      </w:r>
      <w:r w:rsidRPr="001878B4">
        <w:t>variety</w:t>
      </w:r>
      <w:r>
        <w:t xml:space="preserve"> </w:t>
      </w:r>
      <w:r w:rsidRPr="001878B4">
        <w:t>of</w:t>
      </w:r>
      <w:r>
        <w:t xml:space="preserve"> </w:t>
      </w:r>
      <w:r w:rsidRPr="001878B4">
        <w:t>safe,</w:t>
      </w:r>
      <w:r>
        <w:t xml:space="preserve"> </w:t>
      </w:r>
      <w:r w:rsidRPr="001878B4">
        <w:t>nutritious,</w:t>
      </w:r>
      <w:r>
        <w:t xml:space="preserve"> </w:t>
      </w:r>
      <w:r w:rsidRPr="001878B4">
        <w:t>good</w:t>
      </w:r>
      <w:r>
        <w:t>-</w:t>
      </w:r>
      <w:r w:rsidRPr="001878B4">
        <w:t>quality</w:t>
      </w:r>
      <w:r>
        <w:t xml:space="preserve"> </w:t>
      </w:r>
      <w:r w:rsidRPr="001878B4">
        <w:t>and</w:t>
      </w:r>
      <w:r>
        <w:t xml:space="preserve">, </w:t>
      </w:r>
      <w:r w:rsidRPr="001878B4">
        <w:t>where</w:t>
      </w:r>
      <w:r>
        <w:t xml:space="preserve"> </w:t>
      </w:r>
      <w:r w:rsidRPr="001878B4">
        <w:t>possible,</w:t>
      </w:r>
      <w:r>
        <w:t xml:space="preserve"> </w:t>
      </w:r>
      <w:r w:rsidRPr="001878B4">
        <w:t>locally</w:t>
      </w:r>
      <w:r>
        <w:t xml:space="preserve"> </w:t>
      </w:r>
      <w:r w:rsidRPr="001878B4">
        <w:t>sourced,</w:t>
      </w:r>
      <w:r>
        <w:t xml:space="preserve"> </w:t>
      </w:r>
      <w:r w:rsidRPr="001878B4">
        <w:t>seasonal</w:t>
      </w:r>
      <w:r>
        <w:t xml:space="preserve"> </w:t>
      </w:r>
      <w:r w:rsidRPr="001878B4">
        <w:t>food</w:t>
      </w:r>
      <w:r>
        <w:t xml:space="preserve"> </w:t>
      </w:r>
      <w:r w:rsidRPr="001878B4">
        <w:t>that</w:t>
      </w:r>
      <w:r>
        <w:t xml:space="preserve"> </w:t>
      </w:r>
      <w:r w:rsidRPr="001878B4">
        <w:t>is</w:t>
      </w:r>
      <w:r>
        <w:t xml:space="preserve"> </w:t>
      </w:r>
      <w:r w:rsidRPr="001878B4">
        <w:t>appealing</w:t>
      </w:r>
      <w:r>
        <w:t xml:space="preserve"> </w:t>
      </w:r>
      <w:r w:rsidRPr="001878B4">
        <w:t>and</w:t>
      </w:r>
      <w:r>
        <w:t xml:space="preserve"> </w:t>
      </w:r>
      <w:r w:rsidRPr="001878B4">
        <w:t>enjoyable</w:t>
      </w:r>
    </w:p>
    <w:p w14:paraId="051CF7E4" w14:textId="77777777" w:rsidR="00F154EA" w:rsidRPr="001878B4" w:rsidRDefault="00F154EA" w:rsidP="00F154EA">
      <w:pPr>
        <w:pStyle w:val="Bullet1"/>
        <w:spacing w:line="320" w:lineRule="atLeast"/>
      </w:pPr>
      <w:r w:rsidRPr="001878B4">
        <w:t>will</w:t>
      </w:r>
      <w:r>
        <w:t xml:space="preserve"> </w:t>
      </w:r>
      <w:r w:rsidRPr="001878B4">
        <w:t>cater</w:t>
      </w:r>
      <w:r>
        <w:t xml:space="preserve"> </w:t>
      </w:r>
      <w:r w:rsidRPr="001878B4">
        <w:t>to</w:t>
      </w:r>
      <w:r>
        <w:t xml:space="preserve"> </w:t>
      </w:r>
      <w:r w:rsidRPr="001878B4">
        <w:t>the</w:t>
      </w:r>
      <w:r>
        <w:t xml:space="preserve"> </w:t>
      </w:r>
      <w:r w:rsidRPr="001878B4">
        <w:t>patient’s</w:t>
      </w:r>
      <w:r>
        <w:t xml:space="preserve"> </w:t>
      </w:r>
      <w:r w:rsidRPr="001878B4">
        <w:t>medical,</w:t>
      </w:r>
      <w:r>
        <w:t xml:space="preserve"> </w:t>
      </w:r>
      <w:r w:rsidRPr="001878B4">
        <w:t>cultural,</w:t>
      </w:r>
      <w:r>
        <w:t xml:space="preserve"> </w:t>
      </w:r>
      <w:r w:rsidRPr="001878B4">
        <w:t>ethical</w:t>
      </w:r>
      <w:r>
        <w:t xml:space="preserve"> </w:t>
      </w:r>
      <w:r w:rsidRPr="001878B4">
        <w:t>and</w:t>
      </w:r>
      <w:r>
        <w:t xml:space="preserve"> </w:t>
      </w:r>
      <w:r w:rsidRPr="001878B4">
        <w:t>religious</w:t>
      </w:r>
      <w:r>
        <w:t xml:space="preserve"> </w:t>
      </w:r>
      <w:r w:rsidRPr="001878B4">
        <w:t>requirements</w:t>
      </w:r>
    </w:p>
    <w:p w14:paraId="435E8A65" w14:textId="77777777" w:rsidR="00F154EA" w:rsidRPr="001878B4" w:rsidRDefault="00F154EA" w:rsidP="00F154EA">
      <w:pPr>
        <w:pStyle w:val="Bullet1"/>
        <w:spacing w:line="320" w:lineRule="atLeast"/>
      </w:pPr>
      <w:r w:rsidRPr="001878B4">
        <w:t>considers</w:t>
      </w:r>
      <w:r>
        <w:t xml:space="preserve"> </w:t>
      </w:r>
      <w:r w:rsidRPr="001878B4">
        <w:t>the</w:t>
      </w:r>
      <w:r>
        <w:t xml:space="preserve"> </w:t>
      </w:r>
      <w:r w:rsidRPr="001878B4">
        <w:t>developmental</w:t>
      </w:r>
      <w:r>
        <w:t xml:space="preserve"> </w:t>
      </w:r>
      <w:r w:rsidRPr="001878B4">
        <w:t>needs</w:t>
      </w:r>
      <w:r>
        <w:t xml:space="preserve"> </w:t>
      </w:r>
      <w:r w:rsidRPr="001878B4">
        <w:t>of</w:t>
      </w:r>
      <w:r>
        <w:t xml:space="preserve"> </w:t>
      </w:r>
      <w:r w:rsidRPr="001878B4">
        <w:t>the</w:t>
      </w:r>
      <w:r>
        <w:t xml:space="preserve"> </w:t>
      </w:r>
      <w:r w:rsidRPr="001878B4">
        <w:t>child</w:t>
      </w:r>
    </w:p>
    <w:p w14:paraId="1CF010BF" w14:textId="77777777" w:rsidR="00F154EA" w:rsidRPr="00D33DDC" w:rsidRDefault="00F154EA" w:rsidP="00F154EA">
      <w:pPr>
        <w:pStyle w:val="Bullet1"/>
        <w:spacing w:line="320" w:lineRule="atLeast"/>
      </w:pPr>
      <w:r w:rsidRPr="001878B4">
        <w:t>caters</w:t>
      </w:r>
      <w:r>
        <w:t xml:space="preserve"> </w:t>
      </w:r>
      <w:r w:rsidRPr="001878B4">
        <w:t>to</w:t>
      </w:r>
      <w:r>
        <w:t xml:space="preserve"> </w:t>
      </w:r>
      <w:r w:rsidRPr="001878B4">
        <w:t>patients</w:t>
      </w:r>
      <w:r>
        <w:t xml:space="preserve"> </w:t>
      </w:r>
      <w:r w:rsidRPr="001878B4">
        <w:t>with</w:t>
      </w:r>
      <w:r>
        <w:t xml:space="preserve"> </w:t>
      </w:r>
      <w:r w:rsidRPr="001878B4">
        <w:t>increased</w:t>
      </w:r>
      <w:r>
        <w:t xml:space="preserve"> </w:t>
      </w:r>
      <w:r w:rsidRPr="001878B4">
        <w:t>nutritional</w:t>
      </w:r>
      <w:r>
        <w:t xml:space="preserve"> </w:t>
      </w:r>
      <w:r w:rsidRPr="001878B4">
        <w:t>requirements</w:t>
      </w:r>
      <w:r>
        <w:t xml:space="preserve"> </w:t>
      </w:r>
      <w:r w:rsidRPr="001878B4">
        <w:t>as</w:t>
      </w:r>
      <w:r>
        <w:t xml:space="preserve"> </w:t>
      </w:r>
      <w:r w:rsidRPr="001878B4">
        <w:t>a</w:t>
      </w:r>
      <w:r>
        <w:t xml:space="preserve"> </w:t>
      </w:r>
      <w:r w:rsidRPr="001878B4">
        <w:t>result</w:t>
      </w:r>
      <w:r>
        <w:t xml:space="preserve"> </w:t>
      </w:r>
      <w:r w:rsidRPr="001878B4">
        <w:t>of</w:t>
      </w:r>
      <w:r>
        <w:t xml:space="preserve"> </w:t>
      </w:r>
      <w:r w:rsidRPr="001878B4">
        <w:t>disease</w:t>
      </w:r>
      <w:r>
        <w:t xml:space="preserve"> </w:t>
      </w:r>
      <w:r w:rsidRPr="001878B4">
        <w:t>state,</w:t>
      </w:r>
      <w:r>
        <w:t xml:space="preserve"> </w:t>
      </w:r>
      <w:r w:rsidRPr="001878B4">
        <w:t>age</w:t>
      </w:r>
      <w:r>
        <w:t xml:space="preserve"> </w:t>
      </w:r>
      <w:r w:rsidRPr="001878B4">
        <w:t>and/</w:t>
      </w:r>
      <w:r w:rsidRPr="00D33DDC">
        <w:t>or</w:t>
      </w:r>
      <w:r>
        <w:t xml:space="preserve"> </w:t>
      </w:r>
      <w:r w:rsidRPr="00D33DDC">
        <w:t>impact</w:t>
      </w:r>
      <w:r>
        <w:t xml:space="preserve"> </w:t>
      </w:r>
      <w:r w:rsidRPr="00D33DDC">
        <w:t>of</w:t>
      </w:r>
      <w:r>
        <w:t xml:space="preserve"> </w:t>
      </w:r>
      <w:r w:rsidRPr="00D33DDC">
        <w:t>treatment</w:t>
      </w:r>
    </w:p>
    <w:p w14:paraId="40BF30E0" w14:textId="77777777" w:rsidR="00F154EA" w:rsidRPr="00D33DDC" w:rsidRDefault="00F154EA" w:rsidP="00F154EA">
      <w:pPr>
        <w:pStyle w:val="Bullet1"/>
        <w:spacing w:line="320" w:lineRule="atLeast"/>
      </w:pPr>
      <w:r w:rsidRPr="00D33DDC">
        <w:t>provides</w:t>
      </w:r>
      <w:r>
        <w:t xml:space="preserve"> </w:t>
      </w:r>
      <w:r w:rsidRPr="00D33DDC">
        <w:t>an</w:t>
      </w:r>
      <w:r>
        <w:t xml:space="preserve"> </w:t>
      </w:r>
      <w:r w:rsidRPr="00D33DDC">
        <w:t>opportunity</w:t>
      </w:r>
      <w:r>
        <w:t xml:space="preserve"> </w:t>
      </w:r>
      <w:r w:rsidRPr="00D33DDC">
        <w:t>to</w:t>
      </w:r>
      <w:r>
        <w:t xml:space="preserve"> </w:t>
      </w:r>
      <w:r w:rsidRPr="00D33DDC">
        <w:t>promote</w:t>
      </w:r>
      <w:r>
        <w:t xml:space="preserve"> </w:t>
      </w:r>
      <w:r w:rsidRPr="00D33DDC">
        <w:t>and</w:t>
      </w:r>
      <w:r>
        <w:t xml:space="preserve"> </w:t>
      </w:r>
      <w:r w:rsidRPr="00D33DDC">
        <w:t>consume</w:t>
      </w:r>
      <w:r>
        <w:t xml:space="preserve"> </w:t>
      </w:r>
      <w:r w:rsidRPr="00D33DDC">
        <w:t>a</w:t>
      </w:r>
      <w:r>
        <w:t xml:space="preserve"> </w:t>
      </w:r>
      <w:r w:rsidRPr="00D33DDC">
        <w:t>healthy</w:t>
      </w:r>
      <w:r>
        <w:t xml:space="preserve"> </w:t>
      </w:r>
      <w:r w:rsidRPr="00D33DDC">
        <w:t>and</w:t>
      </w:r>
      <w:r>
        <w:t xml:space="preserve"> </w:t>
      </w:r>
      <w:r w:rsidRPr="00D33DDC">
        <w:t>nutritious</w:t>
      </w:r>
      <w:r>
        <w:t xml:space="preserve"> </w:t>
      </w:r>
      <w:r w:rsidRPr="00D33DDC">
        <w:t>diet</w:t>
      </w:r>
      <w:r>
        <w:t xml:space="preserve"> </w:t>
      </w:r>
      <w:r w:rsidRPr="00D33DDC">
        <w:t>in</w:t>
      </w:r>
      <w:r>
        <w:t xml:space="preserve"> </w:t>
      </w:r>
      <w:r w:rsidRPr="00D33DDC">
        <w:t>line</w:t>
      </w:r>
      <w:r>
        <w:t xml:space="preserve"> </w:t>
      </w:r>
      <w:r w:rsidRPr="00D33DDC">
        <w:t>with</w:t>
      </w:r>
      <w:r>
        <w:t xml:space="preserve"> </w:t>
      </w:r>
      <w:r w:rsidRPr="00D33DDC">
        <w:t>the</w:t>
      </w:r>
      <w:r>
        <w:t xml:space="preserve"> </w:t>
      </w:r>
      <w:r w:rsidRPr="00D33DDC">
        <w:t>ADGs</w:t>
      </w:r>
    </w:p>
    <w:p w14:paraId="01C2D1C7" w14:textId="77777777" w:rsidR="00F154EA" w:rsidRPr="001878B4" w:rsidRDefault="00F154EA" w:rsidP="00F154EA">
      <w:pPr>
        <w:pStyle w:val="Bullet1"/>
        <w:spacing w:line="320" w:lineRule="atLeast"/>
      </w:pPr>
      <w:r w:rsidRPr="00D33DDC">
        <w:t>considers</w:t>
      </w:r>
      <w:r>
        <w:t xml:space="preserve"> </w:t>
      </w:r>
      <w:r w:rsidRPr="00D33DDC">
        <w:t>cost</w:t>
      </w:r>
      <w:r>
        <w:t xml:space="preserve"> </w:t>
      </w:r>
      <w:r w:rsidRPr="00D33DDC">
        <w:t>control,</w:t>
      </w:r>
      <w:r>
        <w:t xml:space="preserve"> </w:t>
      </w:r>
      <w:r w:rsidRPr="00D33DDC">
        <w:t>quality</w:t>
      </w:r>
      <w:r>
        <w:t xml:space="preserve"> </w:t>
      </w:r>
      <w:r w:rsidRPr="00D33DDC">
        <w:t>and</w:t>
      </w:r>
      <w:r>
        <w:t xml:space="preserve"> </w:t>
      </w:r>
      <w:r w:rsidRPr="001878B4">
        <w:t>choice.</w:t>
      </w:r>
    </w:p>
    <w:p w14:paraId="29F66EF3" w14:textId="77777777" w:rsidR="00F154EA" w:rsidRPr="001878B4" w:rsidRDefault="00F154EA" w:rsidP="00F154EA">
      <w:pPr>
        <w:pStyle w:val="Heading2"/>
        <w:rPr>
          <w:rFonts w:eastAsia="Arial"/>
        </w:rPr>
      </w:pPr>
      <w:bookmarkStart w:id="18" w:name="_Toc101805042"/>
      <w:r>
        <w:rPr>
          <w:rFonts w:eastAsia="Arial"/>
        </w:rPr>
        <w:t xml:space="preserve">1.5 </w:t>
      </w:r>
      <w:r w:rsidRPr="001878B4">
        <w:rPr>
          <w:rFonts w:eastAsia="Arial"/>
        </w:rPr>
        <w:t>Profile</w:t>
      </w:r>
      <w:r>
        <w:rPr>
          <w:rFonts w:eastAsia="Arial"/>
        </w:rPr>
        <w:t xml:space="preserve"> </w:t>
      </w:r>
      <w:r w:rsidRPr="001878B4">
        <w:rPr>
          <w:rFonts w:eastAsia="Arial"/>
        </w:rPr>
        <w:t>of</w:t>
      </w:r>
      <w:r>
        <w:rPr>
          <w:rFonts w:eastAsia="Arial"/>
        </w:rPr>
        <w:t xml:space="preserve"> </w:t>
      </w:r>
      <w:r w:rsidRPr="001878B4">
        <w:rPr>
          <w:rFonts w:eastAsia="Arial"/>
        </w:rPr>
        <w:t>Victorian</w:t>
      </w:r>
      <w:r>
        <w:rPr>
          <w:rFonts w:eastAsia="Arial"/>
        </w:rPr>
        <w:t xml:space="preserve"> </w:t>
      </w:r>
      <w:r w:rsidRPr="001878B4">
        <w:rPr>
          <w:rFonts w:eastAsia="Arial"/>
        </w:rPr>
        <w:t>hospitals</w:t>
      </w:r>
      <w:r>
        <w:rPr>
          <w:rFonts w:eastAsia="Arial"/>
        </w:rPr>
        <w:t xml:space="preserve"> </w:t>
      </w:r>
      <w:r w:rsidRPr="001878B4">
        <w:rPr>
          <w:rFonts w:eastAsia="Arial"/>
        </w:rPr>
        <w:t>providing</w:t>
      </w:r>
      <w:r>
        <w:rPr>
          <w:rFonts w:eastAsia="Arial"/>
        </w:rPr>
        <w:t xml:space="preserve"> </w:t>
      </w:r>
      <w:r w:rsidRPr="001878B4">
        <w:rPr>
          <w:rFonts w:eastAsia="Arial"/>
        </w:rPr>
        <w:t>paediatric</w:t>
      </w:r>
      <w:r>
        <w:rPr>
          <w:rFonts w:eastAsia="Arial"/>
        </w:rPr>
        <w:t xml:space="preserve"> </w:t>
      </w:r>
      <w:r w:rsidRPr="001878B4">
        <w:rPr>
          <w:rFonts w:eastAsia="Arial"/>
        </w:rPr>
        <w:t>inpatient</w:t>
      </w:r>
      <w:r>
        <w:rPr>
          <w:rFonts w:eastAsia="Arial"/>
        </w:rPr>
        <w:t xml:space="preserve"> </w:t>
      </w:r>
      <w:r w:rsidRPr="001878B4">
        <w:rPr>
          <w:rFonts w:eastAsia="Arial"/>
        </w:rPr>
        <w:t>services</w:t>
      </w:r>
      <w:bookmarkEnd w:id="18"/>
    </w:p>
    <w:p w14:paraId="6E0B27D5" w14:textId="77777777" w:rsidR="00F154EA" w:rsidRPr="001878B4" w:rsidRDefault="00F154EA" w:rsidP="00F154EA">
      <w:pPr>
        <w:pStyle w:val="Body"/>
      </w:pPr>
      <w:r w:rsidRPr="001878B4">
        <w:t>Victorian</w:t>
      </w:r>
      <w:r>
        <w:t xml:space="preserve"> </w:t>
      </w:r>
      <w:r w:rsidRPr="001878B4">
        <w:t>public</w:t>
      </w:r>
      <w:r>
        <w:t xml:space="preserve"> </w:t>
      </w:r>
      <w:r w:rsidRPr="001878B4">
        <w:t>hospitals</w:t>
      </w:r>
      <w:r>
        <w:t xml:space="preserve"> that </w:t>
      </w:r>
      <w:r w:rsidRPr="001878B4">
        <w:t>provide</w:t>
      </w:r>
      <w:r>
        <w:t xml:space="preserve"> </w:t>
      </w:r>
      <w:r w:rsidRPr="001878B4">
        <w:t>paediatric</w:t>
      </w:r>
      <w:r>
        <w:t xml:space="preserve"> </w:t>
      </w:r>
      <w:r w:rsidRPr="001878B4">
        <w:t>patient</w:t>
      </w:r>
      <w:r>
        <w:t xml:space="preserve"> </w:t>
      </w:r>
      <w:r w:rsidRPr="001878B4">
        <w:t>services</w:t>
      </w:r>
      <w:r>
        <w:t xml:space="preserve"> </w:t>
      </w:r>
      <w:r w:rsidRPr="001878B4">
        <w:t>fall</w:t>
      </w:r>
      <w:r>
        <w:t xml:space="preserve"> </w:t>
      </w:r>
      <w:r w:rsidRPr="001878B4">
        <w:t>into</w:t>
      </w:r>
      <w:r>
        <w:t xml:space="preserve"> five </w:t>
      </w:r>
      <w:r w:rsidRPr="001878B4">
        <w:t>main</w:t>
      </w:r>
      <w:r>
        <w:t xml:space="preserve"> </w:t>
      </w:r>
      <w:r w:rsidRPr="001878B4">
        <w:t>categories:</w:t>
      </w:r>
    </w:p>
    <w:p w14:paraId="3D041921" w14:textId="77777777" w:rsidR="00F154EA" w:rsidRPr="001878B4" w:rsidRDefault="00F154EA" w:rsidP="00F154EA">
      <w:pPr>
        <w:pStyle w:val="Bullet1"/>
        <w:spacing w:line="320" w:lineRule="atLeast"/>
      </w:pPr>
      <w:r w:rsidRPr="001878B4">
        <w:rPr>
          <w:b/>
        </w:rPr>
        <w:t>Metropolitan</w:t>
      </w:r>
      <w:r>
        <w:rPr>
          <w:b/>
        </w:rPr>
        <w:t xml:space="preserve"> </w:t>
      </w:r>
      <w:r w:rsidRPr="001878B4">
        <w:rPr>
          <w:b/>
        </w:rPr>
        <w:t>tertiary</w:t>
      </w:r>
      <w:r>
        <w:rPr>
          <w:b/>
        </w:rPr>
        <w:t xml:space="preserve"> p</w:t>
      </w:r>
      <w:r w:rsidRPr="001878B4">
        <w:rPr>
          <w:b/>
        </w:rPr>
        <w:t>aediatric</w:t>
      </w:r>
      <w:r>
        <w:rPr>
          <w:b/>
        </w:rPr>
        <w:t xml:space="preserve"> s</w:t>
      </w:r>
      <w:r w:rsidRPr="001878B4">
        <w:rPr>
          <w:b/>
        </w:rPr>
        <w:t>pecialist</w:t>
      </w:r>
      <w:r>
        <w:rPr>
          <w:b/>
        </w:rPr>
        <w:t xml:space="preserve"> </w:t>
      </w:r>
      <w:r w:rsidRPr="001878B4">
        <w:rPr>
          <w:b/>
        </w:rPr>
        <w:t>hospitals:</w:t>
      </w:r>
      <w:r>
        <w:t xml:space="preserve"> </w:t>
      </w:r>
      <w:r w:rsidRPr="001878B4">
        <w:t>There</w:t>
      </w:r>
      <w:r>
        <w:t xml:space="preserve"> </w:t>
      </w:r>
      <w:r w:rsidRPr="001878B4">
        <w:t>are</w:t>
      </w:r>
      <w:r>
        <w:t xml:space="preserve"> </w:t>
      </w:r>
      <w:r w:rsidRPr="001878B4">
        <w:t>two</w:t>
      </w:r>
      <w:r>
        <w:t xml:space="preserve"> </w:t>
      </w:r>
      <w:r w:rsidRPr="001878B4">
        <w:t>specialist</w:t>
      </w:r>
      <w:r>
        <w:t xml:space="preserve"> </w:t>
      </w:r>
      <w:r w:rsidRPr="001878B4">
        <w:t>paediatric</w:t>
      </w:r>
      <w:r>
        <w:t xml:space="preserve"> </w:t>
      </w:r>
      <w:r w:rsidRPr="001878B4">
        <w:t>hospitals</w:t>
      </w:r>
      <w:r>
        <w:t xml:space="preserve"> </w:t>
      </w:r>
      <w:r w:rsidRPr="001878B4">
        <w:t>in</w:t>
      </w:r>
      <w:r>
        <w:t xml:space="preserve"> </w:t>
      </w:r>
      <w:r w:rsidRPr="001878B4">
        <w:t>Melbourne</w:t>
      </w:r>
      <w:r>
        <w:t xml:space="preserve"> – </w:t>
      </w:r>
      <w:r w:rsidRPr="001878B4">
        <w:t>The</w:t>
      </w:r>
      <w:r>
        <w:t xml:space="preserve"> </w:t>
      </w:r>
      <w:r w:rsidRPr="001878B4">
        <w:t>Royal</w:t>
      </w:r>
      <w:r>
        <w:t xml:space="preserve"> </w:t>
      </w:r>
      <w:r w:rsidRPr="001878B4">
        <w:t>Children’s</w:t>
      </w:r>
      <w:r>
        <w:t xml:space="preserve"> </w:t>
      </w:r>
      <w:r w:rsidRPr="001878B4">
        <w:t>Hospital</w:t>
      </w:r>
      <w:r>
        <w:t xml:space="preserve"> </w:t>
      </w:r>
      <w:r w:rsidRPr="001878B4">
        <w:t>and</w:t>
      </w:r>
      <w:r>
        <w:t xml:space="preserve"> </w:t>
      </w:r>
      <w:r w:rsidRPr="001878B4">
        <w:t>Monash</w:t>
      </w:r>
      <w:r>
        <w:t xml:space="preserve"> </w:t>
      </w:r>
      <w:r w:rsidRPr="001878B4">
        <w:t>Children’s</w:t>
      </w:r>
      <w:r>
        <w:t xml:space="preserve"> </w:t>
      </w:r>
      <w:r w:rsidRPr="001878B4">
        <w:t>Hospital.</w:t>
      </w:r>
    </w:p>
    <w:p w14:paraId="6144DF7A" w14:textId="77777777" w:rsidR="00F154EA" w:rsidRPr="001878B4" w:rsidRDefault="00F154EA" w:rsidP="00F154EA">
      <w:pPr>
        <w:pStyle w:val="Bullet1"/>
        <w:spacing w:line="320" w:lineRule="atLeast"/>
      </w:pPr>
      <w:r w:rsidRPr="001878B4">
        <w:rPr>
          <w:b/>
        </w:rPr>
        <w:t>Metropolitan</w:t>
      </w:r>
      <w:r>
        <w:rPr>
          <w:b/>
        </w:rPr>
        <w:t xml:space="preserve"> </w:t>
      </w:r>
      <w:r w:rsidRPr="001878B4">
        <w:rPr>
          <w:b/>
        </w:rPr>
        <w:t>tertiary</w:t>
      </w:r>
      <w:r>
        <w:rPr>
          <w:b/>
        </w:rPr>
        <w:t xml:space="preserve"> </w:t>
      </w:r>
      <w:r w:rsidRPr="001878B4">
        <w:rPr>
          <w:b/>
        </w:rPr>
        <w:t>suburban</w:t>
      </w:r>
      <w:r>
        <w:rPr>
          <w:b/>
        </w:rPr>
        <w:t xml:space="preserve"> </w:t>
      </w:r>
      <w:r w:rsidRPr="001878B4">
        <w:rPr>
          <w:b/>
        </w:rPr>
        <w:t>hospitals:</w:t>
      </w:r>
      <w:r>
        <w:t xml:space="preserve"> </w:t>
      </w:r>
      <w:r w:rsidRPr="001878B4">
        <w:t>These</w:t>
      </w:r>
      <w:r>
        <w:t xml:space="preserve"> </w:t>
      </w:r>
      <w:r w:rsidRPr="001878B4">
        <w:t>hospitals</w:t>
      </w:r>
      <w:r>
        <w:t xml:space="preserve"> </w:t>
      </w:r>
      <w:r w:rsidRPr="001878B4">
        <w:t>can</w:t>
      </w:r>
      <w:r>
        <w:t xml:space="preserve"> </w:t>
      </w:r>
      <w:r w:rsidRPr="001878B4">
        <w:t>include</w:t>
      </w:r>
      <w:r>
        <w:t xml:space="preserve"> </w:t>
      </w:r>
      <w:r w:rsidRPr="001878B4">
        <w:t>more</w:t>
      </w:r>
      <w:r>
        <w:t xml:space="preserve"> </w:t>
      </w:r>
      <w:r w:rsidRPr="001878B4">
        <w:t>than</w:t>
      </w:r>
      <w:r>
        <w:t xml:space="preserve"> </w:t>
      </w:r>
      <w:r w:rsidRPr="001878B4">
        <w:t>one</w:t>
      </w:r>
      <w:r>
        <w:t xml:space="preserve"> </w:t>
      </w:r>
      <w:r w:rsidRPr="001878B4">
        <w:t>paediatric</w:t>
      </w:r>
      <w:r>
        <w:t xml:space="preserve"> </w:t>
      </w:r>
      <w:r w:rsidRPr="001878B4">
        <w:t>ward</w:t>
      </w:r>
      <w:r>
        <w:t xml:space="preserve"> </w:t>
      </w:r>
      <w:r w:rsidRPr="001878B4">
        <w:t>and</w:t>
      </w:r>
      <w:r>
        <w:t xml:space="preserve"> </w:t>
      </w:r>
      <w:r w:rsidRPr="001878B4">
        <w:t>occasionally</w:t>
      </w:r>
      <w:r>
        <w:t xml:space="preserve"> </w:t>
      </w:r>
      <w:r w:rsidRPr="001878B4">
        <w:t>a</w:t>
      </w:r>
      <w:r>
        <w:t xml:space="preserve"> </w:t>
      </w:r>
      <w:r w:rsidRPr="001878B4">
        <w:t>mother</w:t>
      </w:r>
      <w:r>
        <w:t xml:space="preserve"> </w:t>
      </w:r>
      <w:r w:rsidRPr="001878B4">
        <w:t>and</w:t>
      </w:r>
      <w:r>
        <w:t xml:space="preserve"> </w:t>
      </w:r>
      <w:r w:rsidRPr="001878B4">
        <w:t>infant</w:t>
      </w:r>
      <w:r>
        <w:t xml:space="preserve"> </w:t>
      </w:r>
      <w:r w:rsidRPr="001878B4">
        <w:t>ward.</w:t>
      </w:r>
    </w:p>
    <w:p w14:paraId="2A3E3904" w14:textId="77777777" w:rsidR="00F154EA" w:rsidRPr="001878B4" w:rsidRDefault="00F154EA" w:rsidP="00F154EA">
      <w:pPr>
        <w:pStyle w:val="Bullet1"/>
        <w:spacing w:line="320" w:lineRule="atLeast"/>
      </w:pPr>
      <w:r w:rsidRPr="001878B4">
        <w:rPr>
          <w:b/>
        </w:rPr>
        <w:t>Regional</w:t>
      </w:r>
      <w:r>
        <w:rPr>
          <w:b/>
        </w:rPr>
        <w:t xml:space="preserve"> </w:t>
      </w:r>
      <w:r w:rsidRPr="001878B4">
        <w:rPr>
          <w:b/>
        </w:rPr>
        <w:t>tertiary</w:t>
      </w:r>
      <w:r>
        <w:rPr>
          <w:b/>
        </w:rPr>
        <w:t xml:space="preserve"> </w:t>
      </w:r>
      <w:r w:rsidRPr="001878B4">
        <w:rPr>
          <w:b/>
        </w:rPr>
        <w:t>hospitals:</w:t>
      </w:r>
      <w:r>
        <w:t xml:space="preserve"> </w:t>
      </w:r>
      <w:r w:rsidRPr="001878B4">
        <w:t>These</w:t>
      </w:r>
      <w:r>
        <w:t xml:space="preserve"> </w:t>
      </w:r>
      <w:r w:rsidRPr="001878B4">
        <w:t>hospitals</w:t>
      </w:r>
      <w:r>
        <w:t xml:space="preserve"> </w:t>
      </w:r>
      <w:r w:rsidRPr="001878B4">
        <w:t>usually</w:t>
      </w:r>
      <w:r>
        <w:t xml:space="preserve"> </w:t>
      </w:r>
      <w:r w:rsidRPr="001878B4">
        <w:t>offer</w:t>
      </w:r>
      <w:r>
        <w:t xml:space="preserve"> </w:t>
      </w:r>
      <w:r w:rsidRPr="001878B4">
        <w:t>one</w:t>
      </w:r>
      <w:r>
        <w:t xml:space="preserve"> </w:t>
      </w:r>
      <w:r w:rsidRPr="001878B4">
        <w:t>paediatric</w:t>
      </w:r>
      <w:r>
        <w:t xml:space="preserve"> </w:t>
      </w:r>
      <w:r w:rsidRPr="001878B4">
        <w:t>ward.</w:t>
      </w:r>
      <w:r>
        <w:t xml:space="preserve"> </w:t>
      </w:r>
    </w:p>
    <w:p w14:paraId="301E254C" w14:textId="77777777" w:rsidR="00F154EA" w:rsidRPr="001878B4" w:rsidRDefault="00F154EA" w:rsidP="00F154EA">
      <w:pPr>
        <w:pStyle w:val="Bullet1"/>
        <w:spacing w:line="320" w:lineRule="atLeast"/>
      </w:pPr>
      <w:r w:rsidRPr="00333168">
        <w:rPr>
          <w:b/>
        </w:rPr>
        <w:t>Sub-regional</w:t>
      </w:r>
      <w:r>
        <w:rPr>
          <w:b/>
        </w:rPr>
        <w:t xml:space="preserve"> </w:t>
      </w:r>
      <w:r w:rsidRPr="001878B4">
        <w:rPr>
          <w:b/>
        </w:rPr>
        <w:t>hospitals:</w:t>
      </w:r>
      <w:r>
        <w:t xml:space="preserve"> </w:t>
      </w:r>
      <w:r w:rsidRPr="001878B4">
        <w:t>These</w:t>
      </w:r>
      <w:r>
        <w:t xml:space="preserve"> </w:t>
      </w:r>
      <w:r w:rsidRPr="001878B4">
        <w:t>may</w:t>
      </w:r>
      <w:r>
        <w:t xml:space="preserve"> </w:t>
      </w:r>
      <w:r w:rsidRPr="001878B4">
        <w:t>have</w:t>
      </w:r>
      <w:r>
        <w:t xml:space="preserve"> </w:t>
      </w:r>
      <w:r w:rsidRPr="001878B4">
        <w:t>one</w:t>
      </w:r>
      <w:r>
        <w:t xml:space="preserve"> </w:t>
      </w:r>
      <w:r w:rsidRPr="001878B4">
        <w:t>paediatrician</w:t>
      </w:r>
      <w:r>
        <w:t xml:space="preserve"> </w:t>
      </w:r>
      <w:r w:rsidRPr="001878B4">
        <w:t>on</w:t>
      </w:r>
      <w:r>
        <w:t xml:space="preserve"> </w:t>
      </w:r>
      <w:r w:rsidRPr="001878B4">
        <w:t>site</w:t>
      </w:r>
      <w:r>
        <w:t xml:space="preserve"> </w:t>
      </w:r>
      <w:r w:rsidRPr="001878B4">
        <w:t>but</w:t>
      </w:r>
      <w:r>
        <w:t xml:space="preserve"> </w:t>
      </w:r>
      <w:r w:rsidRPr="001878B4">
        <w:t>rarely</w:t>
      </w:r>
      <w:r>
        <w:t xml:space="preserve"> </w:t>
      </w:r>
      <w:r w:rsidRPr="001878B4">
        <w:t>provide</w:t>
      </w:r>
      <w:r>
        <w:t xml:space="preserve"> </w:t>
      </w:r>
      <w:r w:rsidRPr="001878B4">
        <w:t>a</w:t>
      </w:r>
      <w:r>
        <w:t xml:space="preserve"> </w:t>
      </w:r>
      <w:r w:rsidRPr="001878B4">
        <w:t>designated</w:t>
      </w:r>
      <w:r>
        <w:t xml:space="preserve"> </w:t>
      </w:r>
      <w:r w:rsidRPr="001878B4">
        <w:t>paediatric</w:t>
      </w:r>
      <w:r>
        <w:t xml:space="preserve"> </w:t>
      </w:r>
      <w:r w:rsidRPr="001878B4">
        <w:t>ward.</w:t>
      </w:r>
    </w:p>
    <w:p w14:paraId="0F899C18" w14:textId="77777777" w:rsidR="00F154EA" w:rsidRPr="001878B4" w:rsidRDefault="00F154EA" w:rsidP="00F154EA">
      <w:pPr>
        <w:pStyle w:val="Bullet1"/>
        <w:spacing w:line="320" w:lineRule="atLeast"/>
      </w:pPr>
      <w:r w:rsidRPr="4AAE9DE1">
        <w:rPr>
          <w:b/>
          <w:bCs/>
          <w:color w:val="000000" w:themeColor="text1"/>
        </w:rPr>
        <w:t>Rural</w:t>
      </w:r>
      <w:r>
        <w:rPr>
          <w:b/>
          <w:bCs/>
          <w:color w:val="000000" w:themeColor="text1"/>
        </w:rPr>
        <w:t xml:space="preserve"> </w:t>
      </w:r>
      <w:r w:rsidRPr="4AAE9DE1">
        <w:rPr>
          <w:b/>
          <w:bCs/>
          <w:color w:val="000000" w:themeColor="text1"/>
        </w:rPr>
        <w:t>hospitals:</w:t>
      </w:r>
      <w:r>
        <w:rPr>
          <w:color w:val="000000" w:themeColor="text1"/>
        </w:rPr>
        <w:t xml:space="preserve"> </w:t>
      </w:r>
      <w:r w:rsidRPr="4AAE9DE1">
        <w:rPr>
          <w:color w:val="000000" w:themeColor="text1"/>
        </w:rPr>
        <w:t>These</w:t>
      </w:r>
      <w:r>
        <w:rPr>
          <w:color w:val="000000" w:themeColor="text1"/>
        </w:rPr>
        <w:t xml:space="preserve"> </w:t>
      </w:r>
      <w:r w:rsidRPr="4AAE9DE1">
        <w:rPr>
          <w:color w:val="000000" w:themeColor="text1"/>
        </w:rPr>
        <w:t>hospitals</w:t>
      </w:r>
      <w:r>
        <w:rPr>
          <w:color w:val="000000" w:themeColor="text1"/>
        </w:rPr>
        <w:t xml:space="preserve"> </w:t>
      </w:r>
      <w:r w:rsidRPr="4AAE9DE1">
        <w:rPr>
          <w:color w:val="000000" w:themeColor="text1"/>
        </w:rPr>
        <w:t>rarely</w:t>
      </w:r>
      <w:r>
        <w:rPr>
          <w:color w:val="000000" w:themeColor="text1"/>
        </w:rPr>
        <w:t xml:space="preserve"> </w:t>
      </w:r>
      <w:r w:rsidRPr="4AAE9DE1">
        <w:rPr>
          <w:color w:val="000000" w:themeColor="text1"/>
        </w:rPr>
        <w:t>get</w:t>
      </w:r>
      <w:r>
        <w:rPr>
          <w:color w:val="000000" w:themeColor="text1"/>
        </w:rPr>
        <w:t xml:space="preserve"> </w:t>
      </w:r>
      <w:r w:rsidRPr="4AAE9DE1">
        <w:rPr>
          <w:color w:val="000000" w:themeColor="text1"/>
        </w:rPr>
        <w:t>paediatric</w:t>
      </w:r>
      <w:r>
        <w:rPr>
          <w:color w:val="000000" w:themeColor="text1"/>
        </w:rPr>
        <w:t xml:space="preserve"> </w:t>
      </w:r>
      <w:r w:rsidRPr="4AAE9DE1">
        <w:rPr>
          <w:color w:val="000000" w:themeColor="text1"/>
        </w:rPr>
        <w:t>admissions;</w:t>
      </w:r>
      <w:r>
        <w:rPr>
          <w:color w:val="000000" w:themeColor="text1"/>
        </w:rPr>
        <w:t xml:space="preserve"> </w:t>
      </w:r>
      <w:r w:rsidRPr="4AAE9DE1">
        <w:t>they</w:t>
      </w:r>
      <w:r>
        <w:t xml:space="preserve"> </w:t>
      </w:r>
      <w:r w:rsidRPr="4AAE9DE1">
        <w:t>tend</w:t>
      </w:r>
      <w:r>
        <w:t xml:space="preserve"> </w:t>
      </w:r>
      <w:r w:rsidRPr="4AAE9DE1">
        <w:t>to</w:t>
      </w:r>
      <w:r>
        <w:t xml:space="preserve"> cater to </w:t>
      </w:r>
      <w:r w:rsidRPr="4AAE9DE1">
        <w:t>short-stay</w:t>
      </w:r>
      <w:r>
        <w:t xml:space="preserve"> </w:t>
      </w:r>
      <w:r w:rsidRPr="4AAE9DE1">
        <w:t>and</w:t>
      </w:r>
      <w:r>
        <w:t xml:space="preserve"> </w:t>
      </w:r>
      <w:r w:rsidRPr="4AAE9DE1">
        <w:t>older</w:t>
      </w:r>
      <w:r>
        <w:t xml:space="preserve"> </w:t>
      </w:r>
      <w:r w:rsidRPr="4AAE9DE1">
        <w:t>patients.</w:t>
      </w:r>
    </w:p>
    <w:p w14:paraId="2D360323" w14:textId="77777777" w:rsidR="00F154EA" w:rsidRPr="001878B4" w:rsidRDefault="00F154EA" w:rsidP="00F154EA">
      <w:pPr>
        <w:pStyle w:val="Heading2"/>
        <w:rPr>
          <w:rFonts w:eastAsia="Arial"/>
        </w:rPr>
      </w:pPr>
      <w:bookmarkStart w:id="19" w:name="_Toc101805043"/>
      <w:r>
        <w:rPr>
          <w:rFonts w:eastAsia="Arial"/>
        </w:rPr>
        <w:t xml:space="preserve">1.6 </w:t>
      </w:r>
      <w:r w:rsidRPr="001878B4">
        <w:rPr>
          <w:rFonts w:eastAsia="Arial"/>
        </w:rPr>
        <w:t>Nutritional</w:t>
      </w:r>
      <w:r>
        <w:rPr>
          <w:rFonts w:eastAsia="Arial"/>
        </w:rPr>
        <w:t xml:space="preserve"> </w:t>
      </w:r>
      <w:r w:rsidRPr="001878B4">
        <w:rPr>
          <w:rFonts w:eastAsia="Arial"/>
        </w:rPr>
        <w:t>profile</w:t>
      </w:r>
      <w:r>
        <w:rPr>
          <w:rFonts w:eastAsia="Arial"/>
        </w:rPr>
        <w:t xml:space="preserve"> </w:t>
      </w:r>
      <w:r w:rsidRPr="001878B4">
        <w:rPr>
          <w:rFonts w:eastAsia="Arial"/>
        </w:rPr>
        <w:t>of</w:t>
      </w:r>
      <w:r>
        <w:rPr>
          <w:rFonts w:eastAsia="Arial"/>
        </w:rPr>
        <w:t xml:space="preserve"> </w:t>
      </w:r>
      <w:r w:rsidRPr="001878B4">
        <w:rPr>
          <w:rFonts w:eastAsia="Arial"/>
        </w:rPr>
        <w:t>paediatric</w:t>
      </w:r>
      <w:r>
        <w:rPr>
          <w:rFonts w:eastAsia="Arial"/>
        </w:rPr>
        <w:t xml:space="preserve"> </w:t>
      </w:r>
      <w:r w:rsidRPr="001878B4">
        <w:rPr>
          <w:rFonts w:eastAsia="Arial"/>
        </w:rPr>
        <w:t>patients</w:t>
      </w:r>
      <w:r>
        <w:rPr>
          <w:rFonts w:eastAsia="Arial"/>
        </w:rPr>
        <w:t xml:space="preserve"> </w:t>
      </w:r>
      <w:r w:rsidRPr="001878B4">
        <w:rPr>
          <w:rFonts w:eastAsia="Arial"/>
        </w:rPr>
        <w:t>in</w:t>
      </w:r>
      <w:r>
        <w:rPr>
          <w:rFonts w:eastAsia="Arial"/>
        </w:rPr>
        <w:t xml:space="preserve"> </w:t>
      </w:r>
      <w:r w:rsidRPr="001878B4">
        <w:rPr>
          <w:rFonts w:eastAsia="Arial"/>
        </w:rPr>
        <w:t>Victoria</w:t>
      </w:r>
      <w:bookmarkEnd w:id="19"/>
    </w:p>
    <w:p w14:paraId="0C2314F5" w14:textId="77777777" w:rsidR="00F154EA" w:rsidRPr="001878B4" w:rsidRDefault="00F154EA" w:rsidP="00F154EA">
      <w:pPr>
        <w:pStyle w:val="Body"/>
      </w:pPr>
      <w:r w:rsidRPr="001878B4">
        <w:t>There</w:t>
      </w:r>
      <w:r>
        <w:t xml:space="preserve"> </w:t>
      </w:r>
      <w:r w:rsidRPr="001878B4">
        <w:t>are</w:t>
      </w:r>
      <w:r>
        <w:t xml:space="preserve"> two </w:t>
      </w:r>
      <w:r w:rsidRPr="001878B4">
        <w:t>major</w:t>
      </w:r>
      <w:r>
        <w:t xml:space="preserve"> </w:t>
      </w:r>
      <w:r w:rsidRPr="001878B4">
        <w:t>categories</w:t>
      </w:r>
      <w:r>
        <w:t xml:space="preserve"> </w:t>
      </w:r>
      <w:r w:rsidRPr="001878B4">
        <w:t>of</w:t>
      </w:r>
      <w:r>
        <w:t xml:space="preserve"> </w:t>
      </w:r>
      <w:r w:rsidRPr="001878B4">
        <w:t>paediatric</w:t>
      </w:r>
      <w:r>
        <w:t xml:space="preserve"> </w:t>
      </w:r>
      <w:r w:rsidRPr="009E4B95">
        <w:t>hospital</w:t>
      </w:r>
      <w:r>
        <w:t xml:space="preserve"> </w:t>
      </w:r>
      <w:r w:rsidRPr="009E4B95">
        <w:t>patients:</w:t>
      </w:r>
    </w:p>
    <w:p w14:paraId="38E7BA2B" w14:textId="77777777" w:rsidR="00F154EA" w:rsidRPr="00333168" w:rsidRDefault="00F154EA" w:rsidP="00F154EA">
      <w:pPr>
        <w:pStyle w:val="Bullet1"/>
        <w:spacing w:line="320" w:lineRule="atLeast"/>
      </w:pPr>
      <w:r>
        <w:t>p</w:t>
      </w:r>
      <w:r w:rsidRPr="001878B4">
        <w:t>atients</w:t>
      </w:r>
      <w:r>
        <w:t xml:space="preserve"> </w:t>
      </w:r>
      <w:r w:rsidRPr="008F53FD">
        <w:t>who</w:t>
      </w:r>
      <w:r>
        <w:t xml:space="preserve"> </w:t>
      </w:r>
      <w:r w:rsidRPr="008F53FD">
        <w:t>are</w:t>
      </w:r>
      <w:r>
        <w:t xml:space="preserve"> </w:t>
      </w:r>
      <w:r w:rsidRPr="008F53FD">
        <w:t>nutritionally</w:t>
      </w:r>
      <w:r>
        <w:t xml:space="preserve"> </w:t>
      </w:r>
      <w:r w:rsidRPr="008F53FD">
        <w:t>well</w:t>
      </w:r>
      <w:r>
        <w:t xml:space="preserve"> </w:t>
      </w:r>
      <w:r w:rsidRPr="008D7019">
        <w:t>–</w:t>
      </w:r>
      <w:r>
        <w:t xml:space="preserve"> </w:t>
      </w:r>
      <w:r w:rsidRPr="008D7019">
        <w:t>these</w:t>
      </w:r>
      <w:r>
        <w:t xml:space="preserve"> </w:t>
      </w:r>
      <w:r w:rsidRPr="008D7019">
        <w:t>patients</w:t>
      </w:r>
      <w:r>
        <w:t xml:space="preserve"> </w:t>
      </w:r>
      <w:r w:rsidRPr="008D7019">
        <w:t>are</w:t>
      </w:r>
      <w:r>
        <w:t xml:space="preserve"> </w:t>
      </w:r>
      <w:r w:rsidRPr="008D7019">
        <w:t>often</w:t>
      </w:r>
      <w:r>
        <w:t xml:space="preserve"> </w:t>
      </w:r>
      <w:r w:rsidRPr="008D7019">
        <w:t>admitted</w:t>
      </w:r>
      <w:r>
        <w:t xml:space="preserve"> </w:t>
      </w:r>
      <w:r w:rsidRPr="008D7019">
        <w:t>with</w:t>
      </w:r>
      <w:r>
        <w:t xml:space="preserve"> </w:t>
      </w:r>
      <w:r w:rsidRPr="008D7019">
        <w:t>minor</w:t>
      </w:r>
      <w:r>
        <w:t xml:space="preserve"> </w:t>
      </w:r>
      <w:r w:rsidRPr="008D7019">
        <w:t>illness</w:t>
      </w:r>
      <w:r>
        <w:t xml:space="preserve"> </w:t>
      </w:r>
      <w:r w:rsidRPr="008D7019">
        <w:t>or</w:t>
      </w:r>
      <w:r>
        <w:t xml:space="preserve"> </w:t>
      </w:r>
      <w:r w:rsidRPr="008D7019">
        <w:t>for</w:t>
      </w:r>
      <w:r>
        <w:t xml:space="preserve"> </w:t>
      </w:r>
      <w:r w:rsidRPr="008D7019">
        <w:t>elective</w:t>
      </w:r>
      <w:r>
        <w:t xml:space="preserve"> </w:t>
      </w:r>
      <w:r w:rsidRPr="008D7019">
        <w:t>surgery,</w:t>
      </w:r>
      <w:r>
        <w:t xml:space="preserve"> </w:t>
      </w:r>
      <w:r w:rsidRPr="008D7019">
        <w:t>resulting</w:t>
      </w:r>
      <w:r>
        <w:t xml:space="preserve"> </w:t>
      </w:r>
      <w:r w:rsidRPr="008D7019">
        <w:t>in</w:t>
      </w:r>
      <w:r>
        <w:t xml:space="preserve"> </w:t>
      </w:r>
      <w:r w:rsidRPr="008D7019">
        <w:t>a</w:t>
      </w:r>
      <w:r>
        <w:t xml:space="preserve"> </w:t>
      </w:r>
      <w:r w:rsidRPr="008D7019">
        <w:t>short-stay</w:t>
      </w:r>
      <w:r>
        <w:t xml:space="preserve"> </w:t>
      </w:r>
      <w:r w:rsidRPr="00542FA8">
        <w:t>(</w:t>
      </w:r>
      <w:r w:rsidRPr="00333168">
        <w:t>for</w:t>
      </w:r>
      <w:r>
        <w:t xml:space="preserve"> </w:t>
      </w:r>
      <w:r w:rsidRPr="00333168">
        <w:t>example,</w:t>
      </w:r>
      <w:r>
        <w:t xml:space="preserve"> </w:t>
      </w:r>
      <w:r w:rsidRPr="00333168">
        <w:t>less</w:t>
      </w:r>
      <w:r>
        <w:t xml:space="preserve"> </w:t>
      </w:r>
      <w:r w:rsidRPr="00333168">
        <w:t>than</w:t>
      </w:r>
      <w:r>
        <w:t xml:space="preserve"> </w:t>
      </w:r>
      <w:r w:rsidRPr="00333168">
        <w:t>three</w:t>
      </w:r>
      <w:r>
        <w:t xml:space="preserve"> </w:t>
      </w:r>
      <w:r w:rsidRPr="00333168">
        <w:t>days)</w:t>
      </w:r>
    </w:p>
    <w:p w14:paraId="2CDDE22F" w14:textId="77777777" w:rsidR="00F154EA" w:rsidRPr="001878B4" w:rsidRDefault="00F154EA" w:rsidP="00F154EA">
      <w:pPr>
        <w:pStyle w:val="Bullet1"/>
        <w:spacing w:line="320" w:lineRule="atLeast"/>
      </w:pPr>
      <w:r>
        <w:lastRenderedPageBreak/>
        <w:t>p</w:t>
      </w:r>
      <w:r w:rsidRPr="001878B4">
        <w:t>atients</w:t>
      </w:r>
      <w:r>
        <w:t xml:space="preserve"> </w:t>
      </w:r>
      <w:r w:rsidRPr="001878B4">
        <w:t>who</w:t>
      </w:r>
      <w:r>
        <w:t xml:space="preserve"> </w:t>
      </w:r>
      <w:r w:rsidRPr="001878B4">
        <w:t>are</w:t>
      </w:r>
      <w:r>
        <w:t xml:space="preserve"> </w:t>
      </w:r>
      <w:r w:rsidRPr="001878B4">
        <w:t>nutritionally</w:t>
      </w:r>
      <w:r>
        <w:t xml:space="preserve"> </w:t>
      </w:r>
      <w:r w:rsidRPr="001878B4">
        <w:t>at</w:t>
      </w:r>
      <w:r>
        <w:t xml:space="preserve"> </w:t>
      </w:r>
      <w:r w:rsidRPr="001878B4">
        <w:t>risk</w:t>
      </w:r>
      <w:r>
        <w:t xml:space="preserve"> – </w:t>
      </w:r>
      <w:r w:rsidRPr="001878B4">
        <w:t>patients</w:t>
      </w:r>
      <w:r>
        <w:t xml:space="preserve"> </w:t>
      </w:r>
      <w:r w:rsidRPr="001878B4">
        <w:t>under</w:t>
      </w:r>
      <w:r>
        <w:t xml:space="preserve"> five </w:t>
      </w:r>
      <w:r w:rsidRPr="001878B4">
        <w:t>years</w:t>
      </w:r>
      <w:r>
        <w:t xml:space="preserve"> </w:t>
      </w:r>
      <w:r w:rsidRPr="001878B4">
        <w:t>of</w:t>
      </w:r>
      <w:r>
        <w:t xml:space="preserve"> </w:t>
      </w:r>
      <w:r w:rsidRPr="001878B4">
        <w:t>age,</w:t>
      </w:r>
      <w:r>
        <w:t xml:space="preserve"> </w:t>
      </w:r>
      <w:r w:rsidRPr="001878B4">
        <w:t>long-stay</w:t>
      </w:r>
      <w:r>
        <w:t xml:space="preserve"> </w:t>
      </w:r>
      <w:r w:rsidRPr="001878B4">
        <w:t>patients,</w:t>
      </w:r>
      <w:r>
        <w:t xml:space="preserve"> </w:t>
      </w:r>
      <w:r w:rsidRPr="001878B4">
        <w:t>frequently</w:t>
      </w:r>
      <w:r>
        <w:t xml:space="preserve"> </w:t>
      </w:r>
      <w:r w:rsidRPr="001878B4">
        <w:t>admitted</w:t>
      </w:r>
      <w:r>
        <w:t xml:space="preserve"> </w:t>
      </w:r>
      <w:r w:rsidRPr="001878B4">
        <w:t>patients</w:t>
      </w:r>
      <w:r>
        <w:t xml:space="preserve"> </w:t>
      </w:r>
      <w:r w:rsidRPr="001878B4">
        <w:t>and</w:t>
      </w:r>
      <w:r>
        <w:t xml:space="preserve"> </w:t>
      </w:r>
      <w:r w:rsidRPr="001878B4">
        <w:t>those</w:t>
      </w:r>
      <w:r>
        <w:t xml:space="preserve"> </w:t>
      </w:r>
      <w:r w:rsidRPr="001878B4">
        <w:t>with</w:t>
      </w:r>
      <w:r>
        <w:t xml:space="preserve"> </w:t>
      </w:r>
      <w:r w:rsidRPr="001878B4">
        <w:t>an</w:t>
      </w:r>
      <w:r>
        <w:t xml:space="preserve"> </w:t>
      </w:r>
      <w:r w:rsidRPr="001878B4">
        <w:t>underlying</w:t>
      </w:r>
      <w:r>
        <w:t xml:space="preserve"> </w:t>
      </w:r>
      <w:r w:rsidRPr="001878B4">
        <w:t>chronic</w:t>
      </w:r>
      <w:r>
        <w:t xml:space="preserve"> </w:t>
      </w:r>
      <w:r w:rsidRPr="001878B4">
        <w:t>illness.</w:t>
      </w:r>
    </w:p>
    <w:p w14:paraId="573AE164" w14:textId="77777777" w:rsidR="00F154EA" w:rsidRPr="001878B4" w:rsidRDefault="00F154EA" w:rsidP="00F154EA">
      <w:pPr>
        <w:pStyle w:val="Bodyafterbullets"/>
        <w:rPr>
          <w:b/>
        </w:rPr>
      </w:pPr>
      <w:r w:rsidRPr="00CA57CE">
        <w:t>The</w:t>
      </w:r>
      <w:r>
        <w:t xml:space="preserve"> Paediatric </w:t>
      </w:r>
      <w:r w:rsidRPr="00CA57CE">
        <w:t>Standards</w:t>
      </w:r>
      <w:r>
        <w:t xml:space="preserve"> </w:t>
      </w:r>
      <w:r w:rsidRPr="001878B4">
        <w:t>are</w:t>
      </w:r>
      <w:r>
        <w:t xml:space="preserve"> </w:t>
      </w:r>
      <w:r w:rsidRPr="001878B4">
        <w:t>intended</w:t>
      </w:r>
      <w:r>
        <w:t xml:space="preserve"> </w:t>
      </w:r>
      <w:r w:rsidRPr="001878B4">
        <w:t>for</w:t>
      </w:r>
      <w:r>
        <w:t xml:space="preserve"> </w:t>
      </w:r>
      <w:r w:rsidRPr="001878B4">
        <w:t>all</w:t>
      </w:r>
      <w:r>
        <w:t xml:space="preserve"> </w:t>
      </w:r>
      <w:r w:rsidRPr="001878B4">
        <w:t>paediatric</w:t>
      </w:r>
      <w:r>
        <w:t xml:space="preserve"> </w:t>
      </w:r>
      <w:r w:rsidRPr="001878B4">
        <w:t>patients</w:t>
      </w:r>
      <w:r>
        <w:t xml:space="preserve"> </w:t>
      </w:r>
      <w:r w:rsidRPr="001878B4">
        <w:t>in</w:t>
      </w:r>
      <w:r>
        <w:t xml:space="preserve"> </w:t>
      </w:r>
      <w:r w:rsidRPr="001878B4">
        <w:t>Victorian</w:t>
      </w:r>
      <w:r>
        <w:t xml:space="preserve"> </w:t>
      </w:r>
      <w:r w:rsidRPr="001878B4">
        <w:t>public</w:t>
      </w:r>
      <w:r>
        <w:t xml:space="preserve"> </w:t>
      </w:r>
      <w:r w:rsidRPr="001878B4">
        <w:t>hospitals,</w:t>
      </w:r>
      <w:r>
        <w:t xml:space="preserve"> </w:t>
      </w:r>
      <w:r w:rsidRPr="001878B4">
        <w:t>including</w:t>
      </w:r>
      <w:r>
        <w:t xml:space="preserve"> </w:t>
      </w:r>
      <w:r w:rsidRPr="001878B4">
        <w:t>patients</w:t>
      </w:r>
      <w:r>
        <w:t xml:space="preserve"> </w:t>
      </w:r>
      <w:r w:rsidRPr="001878B4">
        <w:t>who</w:t>
      </w:r>
      <w:r>
        <w:t xml:space="preserve"> </w:t>
      </w:r>
      <w:r w:rsidRPr="001878B4">
        <w:t>are</w:t>
      </w:r>
      <w:r>
        <w:t xml:space="preserve"> </w:t>
      </w:r>
      <w:r w:rsidRPr="001878B4">
        <w:t>nutritionally</w:t>
      </w:r>
      <w:r>
        <w:t xml:space="preserve"> </w:t>
      </w:r>
      <w:r w:rsidRPr="001878B4">
        <w:t>well</w:t>
      </w:r>
      <w:r>
        <w:t xml:space="preserve"> </w:t>
      </w:r>
      <w:r w:rsidRPr="001878B4">
        <w:t>and</w:t>
      </w:r>
      <w:r>
        <w:t xml:space="preserve"> </w:t>
      </w:r>
      <w:r w:rsidRPr="001878B4">
        <w:t>those</w:t>
      </w:r>
      <w:r>
        <w:t xml:space="preserve"> </w:t>
      </w:r>
      <w:r w:rsidRPr="001878B4">
        <w:t>who</w:t>
      </w:r>
      <w:r>
        <w:t xml:space="preserve"> </w:t>
      </w:r>
      <w:r w:rsidRPr="001878B4">
        <w:t>are</w:t>
      </w:r>
      <w:r>
        <w:t xml:space="preserve"> </w:t>
      </w:r>
      <w:r w:rsidRPr="001878B4">
        <w:t>nutritionally</w:t>
      </w:r>
      <w:r>
        <w:t xml:space="preserve"> </w:t>
      </w:r>
      <w:r w:rsidRPr="001878B4">
        <w:t>at</w:t>
      </w:r>
      <w:r>
        <w:t xml:space="preserve"> </w:t>
      </w:r>
      <w:r w:rsidRPr="001878B4">
        <w:t>risk.</w:t>
      </w:r>
      <w:r>
        <w:t xml:space="preserve"> </w:t>
      </w:r>
    </w:p>
    <w:p w14:paraId="08E59BA3" w14:textId="77777777" w:rsidR="00F154EA" w:rsidRPr="001878B4" w:rsidRDefault="00F154EA" w:rsidP="00F154EA">
      <w:pPr>
        <w:pStyle w:val="Heading2"/>
        <w:rPr>
          <w:rFonts w:eastAsia="Arial"/>
        </w:rPr>
      </w:pPr>
      <w:bookmarkStart w:id="20" w:name="_Toc101805044"/>
      <w:r>
        <w:rPr>
          <w:rFonts w:eastAsia="Arial"/>
        </w:rPr>
        <w:t xml:space="preserve">1.7 </w:t>
      </w:r>
      <w:r w:rsidRPr="001878B4">
        <w:rPr>
          <w:rFonts w:eastAsia="Arial"/>
        </w:rPr>
        <w:t>Specific</w:t>
      </w:r>
      <w:r>
        <w:rPr>
          <w:rFonts w:eastAsia="Arial"/>
        </w:rPr>
        <w:t xml:space="preserve"> </w:t>
      </w:r>
      <w:r w:rsidRPr="001878B4">
        <w:rPr>
          <w:rFonts w:eastAsia="Arial"/>
        </w:rPr>
        <w:t>needs</w:t>
      </w:r>
      <w:r>
        <w:rPr>
          <w:rFonts w:eastAsia="Arial"/>
        </w:rPr>
        <w:t xml:space="preserve"> </w:t>
      </w:r>
      <w:r w:rsidRPr="001878B4">
        <w:rPr>
          <w:rFonts w:eastAsia="Arial"/>
        </w:rPr>
        <w:t>of</w:t>
      </w:r>
      <w:r>
        <w:rPr>
          <w:rFonts w:eastAsia="Arial"/>
        </w:rPr>
        <w:t xml:space="preserve"> </w:t>
      </w:r>
      <w:r w:rsidRPr="001878B4">
        <w:rPr>
          <w:rFonts w:eastAsia="Arial"/>
        </w:rPr>
        <w:t>infants,</w:t>
      </w:r>
      <w:r>
        <w:rPr>
          <w:rFonts w:eastAsia="Arial"/>
        </w:rPr>
        <w:t xml:space="preserve"> </w:t>
      </w:r>
      <w:r w:rsidRPr="001878B4">
        <w:rPr>
          <w:rFonts w:eastAsia="Arial"/>
        </w:rPr>
        <w:t>children</w:t>
      </w:r>
      <w:r>
        <w:rPr>
          <w:rFonts w:eastAsia="Arial"/>
        </w:rPr>
        <w:t xml:space="preserve"> </w:t>
      </w:r>
      <w:r w:rsidRPr="001878B4">
        <w:rPr>
          <w:rFonts w:eastAsia="Arial"/>
        </w:rPr>
        <w:t>and</w:t>
      </w:r>
      <w:r>
        <w:rPr>
          <w:rFonts w:eastAsia="Arial"/>
        </w:rPr>
        <w:t xml:space="preserve"> </w:t>
      </w:r>
      <w:r w:rsidRPr="001878B4">
        <w:rPr>
          <w:rFonts w:eastAsia="Arial"/>
        </w:rPr>
        <w:t>adolescents</w:t>
      </w:r>
      <w:r>
        <w:rPr>
          <w:rFonts w:eastAsia="Arial"/>
        </w:rPr>
        <w:t xml:space="preserve"> </w:t>
      </w:r>
      <w:r w:rsidRPr="001878B4">
        <w:rPr>
          <w:rFonts w:eastAsia="Arial"/>
        </w:rPr>
        <w:t>compared</w:t>
      </w:r>
      <w:r>
        <w:rPr>
          <w:rFonts w:eastAsia="Arial"/>
        </w:rPr>
        <w:t xml:space="preserve"> with </w:t>
      </w:r>
      <w:r w:rsidRPr="001878B4">
        <w:rPr>
          <w:rFonts w:eastAsia="Arial"/>
        </w:rPr>
        <w:t>adults</w:t>
      </w:r>
      <w:bookmarkEnd w:id="20"/>
      <w:r>
        <w:rPr>
          <w:rFonts w:eastAsia="Arial"/>
        </w:rPr>
        <w:t xml:space="preserve"> </w:t>
      </w:r>
    </w:p>
    <w:p w14:paraId="6B907BAD" w14:textId="77777777" w:rsidR="00F154EA" w:rsidRPr="001878B4" w:rsidRDefault="00F154EA" w:rsidP="00F154EA">
      <w:pPr>
        <w:pStyle w:val="Body"/>
        <w:rPr>
          <w:b/>
        </w:rPr>
      </w:pPr>
      <w:r w:rsidRPr="001878B4">
        <w:t>Early</w:t>
      </w:r>
      <w:r>
        <w:t xml:space="preserve"> </w:t>
      </w:r>
      <w:r w:rsidRPr="001878B4">
        <w:t>childhood</w:t>
      </w:r>
      <w:r>
        <w:t xml:space="preserve"> </w:t>
      </w:r>
      <w:r w:rsidRPr="001878B4">
        <w:t>is</w:t>
      </w:r>
      <w:r>
        <w:t xml:space="preserve"> </w:t>
      </w:r>
      <w:r w:rsidRPr="001878B4">
        <w:t>a</w:t>
      </w:r>
      <w:r>
        <w:t xml:space="preserve"> </w:t>
      </w:r>
      <w:r w:rsidRPr="001878B4">
        <w:t>time</w:t>
      </w:r>
      <w:r>
        <w:t xml:space="preserve"> </w:t>
      </w:r>
      <w:r w:rsidRPr="001878B4">
        <w:t>of</w:t>
      </w:r>
      <w:r>
        <w:t xml:space="preserve"> </w:t>
      </w:r>
      <w:r w:rsidRPr="001878B4">
        <w:t>rapid</w:t>
      </w:r>
      <w:r>
        <w:t xml:space="preserve"> </w:t>
      </w:r>
      <w:r w:rsidRPr="001878B4">
        <w:t>growth</w:t>
      </w:r>
      <w:r>
        <w:t xml:space="preserve"> </w:t>
      </w:r>
      <w:r w:rsidRPr="001878B4">
        <w:t>and</w:t>
      </w:r>
      <w:r>
        <w:t xml:space="preserve"> </w:t>
      </w:r>
      <w:r w:rsidRPr="001878B4">
        <w:t>nutritional</w:t>
      </w:r>
      <w:r>
        <w:t xml:space="preserve"> </w:t>
      </w:r>
      <w:r w:rsidRPr="001878B4">
        <w:t>vulnerability</w:t>
      </w:r>
      <w:r>
        <w:t>.</w:t>
      </w:r>
      <w:r w:rsidRPr="001878B4">
        <w:rPr>
          <w:rStyle w:val="EndnoteReference"/>
          <w:rFonts w:asciiTheme="minorHAnsi" w:eastAsia="Arial Black" w:hAnsiTheme="minorHAnsi"/>
          <w:color w:val="000000"/>
          <w:sz w:val="22"/>
          <w:szCs w:val="22"/>
        </w:rPr>
        <w:endnoteReference w:id="10"/>
      </w:r>
      <w:r>
        <w:t xml:space="preserve"> </w:t>
      </w:r>
      <w:r w:rsidRPr="001878B4">
        <w:t>Compared</w:t>
      </w:r>
      <w:r>
        <w:t xml:space="preserve"> </w:t>
      </w:r>
      <w:r w:rsidRPr="001878B4">
        <w:t>with</w:t>
      </w:r>
      <w:r>
        <w:t xml:space="preserve"> </w:t>
      </w:r>
      <w:r w:rsidRPr="001878B4">
        <w:t>adults,</w:t>
      </w:r>
      <w:r>
        <w:t xml:space="preserve"> </w:t>
      </w:r>
      <w:r w:rsidRPr="001878B4">
        <w:t>children</w:t>
      </w:r>
      <w:r>
        <w:t xml:space="preserve"> </w:t>
      </w:r>
      <w:r w:rsidRPr="001878B4">
        <w:t>have</w:t>
      </w:r>
      <w:r>
        <w:t xml:space="preserve"> </w:t>
      </w:r>
      <w:r w:rsidRPr="001878B4">
        <w:t>a</w:t>
      </w:r>
      <w:r>
        <w:t xml:space="preserve"> </w:t>
      </w:r>
      <w:r w:rsidRPr="001878B4">
        <w:t>lower</w:t>
      </w:r>
      <w:r>
        <w:t xml:space="preserve"> </w:t>
      </w:r>
      <w:r w:rsidRPr="001878B4">
        <w:t>tolerance</w:t>
      </w:r>
      <w:r>
        <w:t xml:space="preserve"> </w:t>
      </w:r>
      <w:r w:rsidRPr="001878B4">
        <w:t>for</w:t>
      </w:r>
      <w:r>
        <w:t xml:space="preserve"> </w:t>
      </w:r>
      <w:r w:rsidRPr="001878B4">
        <w:t>periods</w:t>
      </w:r>
      <w:r>
        <w:t xml:space="preserve"> </w:t>
      </w:r>
      <w:r w:rsidRPr="001878B4">
        <w:t>of</w:t>
      </w:r>
      <w:r>
        <w:t xml:space="preserve"> </w:t>
      </w:r>
      <w:r w:rsidRPr="001878B4">
        <w:t>minimal</w:t>
      </w:r>
      <w:r>
        <w:t xml:space="preserve"> </w:t>
      </w:r>
      <w:r w:rsidRPr="001878B4">
        <w:t>nutritional</w:t>
      </w:r>
      <w:r>
        <w:t xml:space="preserve"> </w:t>
      </w:r>
      <w:r w:rsidRPr="001878B4">
        <w:t>intake</w:t>
      </w:r>
      <w:r>
        <w:t xml:space="preserve"> </w:t>
      </w:r>
      <w:r w:rsidRPr="001878B4">
        <w:t>due</w:t>
      </w:r>
      <w:r>
        <w:t xml:space="preserve"> </w:t>
      </w:r>
      <w:r w:rsidRPr="001878B4">
        <w:t>to</w:t>
      </w:r>
      <w:r>
        <w:t xml:space="preserve"> </w:t>
      </w:r>
      <w:r w:rsidRPr="001878B4">
        <w:t>their</w:t>
      </w:r>
      <w:r>
        <w:t xml:space="preserve"> </w:t>
      </w:r>
      <w:r w:rsidRPr="001878B4">
        <w:t>high</w:t>
      </w:r>
      <w:r>
        <w:t xml:space="preserve"> </w:t>
      </w:r>
      <w:r w:rsidRPr="001878B4">
        <w:t>growth</w:t>
      </w:r>
      <w:r>
        <w:t xml:space="preserve"> </w:t>
      </w:r>
      <w:r w:rsidRPr="001878B4">
        <w:t>requirements,</w:t>
      </w:r>
      <w:r>
        <w:t xml:space="preserve"> </w:t>
      </w:r>
      <w:r w:rsidRPr="001878B4">
        <w:t>lower</w:t>
      </w:r>
      <w:r>
        <w:t xml:space="preserve"> </w:t>
      </w:r>
      <w:r w:rsidRPr="001878B4">
        <w:t>energy</w:t>
      </w:r>
      <w:r>
        <w:t xml:space="preserve"> </w:t>
      </w:r>
      <w:r w:rsidRPr="001878B4">
        <w:t>stores</w:t>
      </w:r>
      <w:r>
        <w:t xml:space="preserve"> </w:t>
      </w:r>
      <w:r w:rsidRPr="001878B4">
        <w:t>and</w:t>
      </w:r>
      <w:r>
        <w:t xml:space="preserve"> </w:t>
      </w:r>
      <w:r w:rsidRPr="001878B4">
        <w:t>smaller</w:t>
      </w:r>
      <w:r>
        <w:t xml:space="preserve"> </w:t>
      </w:r>
      <w:r w:rsidRPr="001878B4">
        <w:t>appetites.</w:t>
      </w:r>
      <w:r>
        <w:t xml:space="preserve"> </w:t>
      </w:r>
      <w:r w:rsidRPr="001878B4">
        <w:t>This</w:t>
      </w:r>
      <w:r>
        <w:t xml:space="preserve"> </w:t>
      </w:r>
      <w:r w:rsidRPr="001878B4">
        <w:t>is</w:t>
      </w:r>
      <w:r>
        <w:t xml:space="preserve"> </w:t>
      </w:r>
      <w:r w:rsidRPr="001878B4">
        <w:t>especially</w:t>
      </w:r>
      <w:r>
        <w:t xml:space="preserve"> </w:t>
      </w:r>
      <w:r w:rsidRPr="001878B4">
        <w:t>true</w:t>
      </w:r>
      <w:r>
        <w:t xml:space="preserve"> </w:t>
      </w:r>
      <w:r w:rsidRPr="001878B4">
        <w:t>in</w:t>
      </w:r>
      <w:r>
        <w:t xml:space="preserve"> </w:t>
      </w:r>
      <w:r w:rsidRPr="001878B4">
        <w:t>younger</w:t>
      </w:r>
      <w:r>
        <w:t xml:space="preserve"> </w:t>
      </w:r>
      <w:r w:rsidRPr="001878B4">
        <w:t>child</w:t>
      </w:r>
      <w:r>
        <w:t xml:space="preserve">ren </w:t>
      </w:r>
      <w:r w:rsidRPr="001878B4">
        <w:t>and</w:t>
      </w:r>
      <w:r>
        <w:t xml:space="preserve"> </w:t>
      </w:r>
      <w:r w:rsidRPr="001878B4">
        <w:t>infant</w:t>
      </w:r>
      <w:r>
        <w:t>s</w:t>
      </w:r>
      <w:r w:rsidRPr="001878B4">
        <w:t>.</w:t>
      </w:r>
      <w:r>
        <w:t xml:space="preserve"> </w:t>
      </w:r>
      <w:r w:rsidRPr="001878B4">
        <w:t>The</w:t>
      </w:r>
      <w:r>
        <w:t xml:space="preserve"> </w:t>
      </w:r>
      <w:r w:rsidRPr="001878B4">
        <w:t>first</w:t>
      </w:r>
      <w:r>
        <w:t xml:space="preserve"> </w:t>
      </w:r>
      <w:r w:rsidRPr="001878B4">
        <w:t>1</w:t>
      </w:r>
      <w:r>
        <w:t>,</w:t>
      </w:r>
      <w:r w:rsidRPr="001878B4">
        <w:t>000</w:t>
      </w:r>
      <w:r>
        <w:t xml:space="preserve"> </w:t>
      </w:r>
      <w:r w:rsidRPr="001878B4">
        <w:t>days</w:t>
      </w:r>
      <w:r>
        <w:t xml:space="preserve"> (</w:t>
      </w:r>
      <w:r w:rsidRPr="001878B4">
        <w:t>from</w:t>
      </w:r>
      <w:r>
        <w:t xml:space="preserve"> </w:t>
      </w:r>
      <w:r w:rsidRPr="001878B4">
        <w:t>the</w:t>
      </w:r>
      <w:r>
        <w:t xml:space="preserve"> </w:t>
      </w:r>
      <w:r w:rsidRPr="001878B4">
        <w:t>point</w:t>
      </w:r>
      <w:r>
        <w:t xml:space="preserve"> </w:t>
      </w:r>
      <w:r w:rsidRPr="001878B4">
        <w:t>of</w:t>
      </w:r>
      <w:r>
        <w:t xml:space="preserve"> </w:t>
      </w:r>
      <w:r w:rsidRPr="001878B4">
        <w:t>conception</w:t>
      </w:r>
      <w:r>
        <w:t xml:space="preserve"> </w:t>
      </w:r>
      <w:r w:rsidRPr="001878B4">
        <w:t>to</w:t>
      </w:r>
      <w:r>
        <w:t xml:space="preserve"> </w:t>
      </w:r>
      <w:r w:rsidRPr="001878B4">
        <w:t>around</w:t>
      </w:r>
      <w:r>
        <w:t xml:space="preserve"> </w:t>
      </w:r>
      <w:r w:rsidRPr="001878B4">
        <w:t>the</w:t>
      </w:r>
      <w:r>
        <w:t xml:space="preserve"> </w:t>
      </w:r>
      <w:r w:rsidRPr="001878B4">
        <w:t>child's</w:t>
      </w:r>
      <w:r>
        <w:t xml:space="preserve"> </w:t>
      </w:r>
      <w:r w:rsidRPr="001878B4">
        <w:t>second</w:t>
      </w:r>
      <w:r>
        <w:t xml:space="preserve"> </w:t>
      </w:r>
      <w:r w:rsidRPr="001878B4">
        <w:t>birthday</w:t>
      </w:r>
      <w:r>
        <w:t xml:space="preserve">) </w:t>
      </w:r>
      <w:r w:rsidRPr="001878B4">
        <w:t>are</w:t>
      </w:r>
      <w:r>
        <w:t xml:space="preserve"> </w:t>
      </w:r>
      <w:r w:rsidRPr="001878B4">
        <w:t>especially</w:t>
      </w:r>
      <w:r>
        <w:t xml:space="preserve"> </w:t>
      </w:r>
      <w:r w:rsidRPr="001878B4">
        <w:t>crucial</w:t>
      </w:r>
      <w:r>
        <w:t>.</w:t>
      </w:r>
      <w:r w:rsidRPr="001878B4">
        <w:rPr>
          <w:rStyle w:val="EndnoteReference"/>
          <w:rFonts w:asciiTheme="minorHAnsi" w:eastAsia="Arial Black" w:hAnsiTheme="minorHAnsi"/>
          <w:color w:val="000000"/>
          <w:sz w:val="22"/>
          <w:szCs w:val="22"/>
        </w:rPr>
        <w:endnoteReference w:id="11"/>
      </w:r>
    </w:p>
    <w:p w14:paraId="20E59648" w14:textId="77777777" w:rsidR="00F154EA" w:rsidRDefault="00F154EA" w:rsidP="00F154EA">
      <w:pPr>
        <w:pStyle w:val="Heading3"/>
      </w:pPr>
      <w:r w:rsidRPr="001878B4">
        <w:t>Developmental</w:t>
      </w:r>
      <w:r>
        <w:t xml:space="preserve"> </w:t>
      </w:r>
      <w:r w:rsidRPr="001878B4">
        <w:t>and</w:t>
      </w:r>
      <w:r>
        <w:t xml:space="preserve"> </w:t>
      </w:r>
      <w:r w:rsidRPr="001878B4">
        <w:t>behavioural</w:t>
      </w:r>
      <w:r>
        <w:t xml:space="preserve"> </w:t>
      </w:r>
      <w:r w:rsidRPr="001878B4">
        <w:t>considerations</w:t>
      </w:r>
      <w:r>
        <w:t xml:space="preserve"> </w:t>
      </w:r>
      <w:r w:rsidRPr="001878B4">
        <w:t>for</w:t>
      </w:r>
      <w:r>
        <w:t xml:space="preserve"> </w:t>
      </w:r>
      <w:r w:rsidRPr="00EB2571">
        <w:t>providing</w:t>
      </w:r>
      <w:r>
        <w:t xml:space="preserve"> </w:t>
      </w:r>
      <w:r w:rsidRPr="00EB2571">
        <w:t>food</w:t>
      </w:r>
      <w:r>
        <w:t xml:space="preserve"> </w:t>
      </w:r>
    </w:p>
    <w:p w14:paraId="22C31A81" w14:textId="77777777" w:rsidR="00F154EA" w:rsidRPr="007F2062" w:rsidRDefault="00F154EA" w:rsidP="00F154EA">
      <w:pPr>
        <w:pStyle w:val="Heading4"/>
      </w:pPr>
      <w:r w:rsidRPr="001878B4">
        <w:t>Infants</w:t>
      </w:r>
      <w:r>
        <w:t xml:space="preserve"> </w:t>
      </w:r>
    </w:p>
    <w:tbl>
      <w:tblPr>
        <w:tblStyle w:val="21"/>
        <w:tblW w:w="936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695"/>
        <w:gridCol w:w="7665"/>
      </w:tblGrid>
      <w:tr w:rsidR="00F154EA" w:rsidRPr="001878B4" w14:paraId="25E9C94E" w14:textId="77777777" w:rsidTr="003934D4">
        <w:trPr>
          <w:trHeight w:val="78"/>
          <w:tblHeader/>
        </w:trPr>
        <w:tc>
          <w:tcPr>
            <w:tcW w:w="14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1DC923E" w14:textId="77777777" w:rsidR="00F154EA" w:rsidRPr="001878B4" w:rsidRDefault="00F154EA" w:rsidP="003934D4">
            <w:pPr>
              <w:pStyle w:val="Tablecolhead"/>
            </w:pPr>
            <w:r>
              <w:t>Age</w:t>
            </w:r>
          </w:p>
        </w:tc>
        <w:tc>
          <w:tcPr>
            <w:tcW w:w="645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5E32405" w14:textId="77777777" w:rsidR="00F154EA" w:rsidRPr="001878B4" w:rsidRDefault="00F154EA" w:rsidP="003934D4">
            <w:pPr>
              <w:pStyle w:val="Tablecolhead"/>
            </w:pPr>
            <w:r w:rsidRPr="001878B4">
              <w:t>Typical</w:t>
            </w:r>
            <w:r>
              <w:t xml:space="preserve"> </w:t>
            </w:r>
            <w:r w:rsidRPr="001878B4">
              <w:t>developmental</w:t>
            </w:r>
            <w:r>
              <w:t xml:space="preserve"> </w:t>
            </w:r>
            <w:r w:rsidRPr="001878B4">
              <w:t>and</w:t>
            </w:r>
            <w:r>
              <w:t xml:space="preserve"> </w:t>
            </w:r>
            <w:r w:rsidRPr="001878B4">
              <w:t>behavioural</w:t>
            </w:r>
            <w:r>
              <w:t xml:space="preserve"> </w:t>
            </w:r>
            <w:r w:rsidRPr="001878B4">
              <w:t>considerations</w:t>
            </w:r>
            <w:r>
              <w:t xml:space="preserve"> </w:t>
            </w:r>
            <w:r w:rsidRPr="001878B4">
              <w:t>for</w:t>
            </w:r>
            <w:r>
              <w:t xml:space="preserve"> providing </w:t>
            </w:r>
            <w:r w:rsidRPr="001878B4">
              <w:t>food</w:t>
            </w:r>
          </w:p>
        </w:tc>
      </w:tr>
      <w:tr w:rsidR="00F154EA" w:rsidRPr="001878B4" w14:paraId="7F193E4C" w14:textId="77777777" w:rsidTr="003934D4">
        <w:trPr>
          <w:trHeight w:val="267"/>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C87FC" w14:textId="77777777" w:rsidR="00F154EA" w:rsidRPr="001878B4" w:rsidRDefault="00F154EA" w:rsidP="003934D4">
            <w:pPr>
              <w:pStyle w:val="Tabletext"/>
            </w:pPr>
            <w:r w:rsidRPr="001878B4">
              <w:t>0</w:t>
            </w:r>
            <w:r>
              <w:t>–</w:t>
            </w:r>
            <w:r w:rsidRPr="001878B4">
              <w:t>6</w:t>
            </w:r>
            <w:r>
              <w:t xml:space="preserve"> </w:t>
            </w:r>
            <w:r w:rsidRPr="001878B4">
              <w:t>months</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98F6F" w14:textId="77777777" w:rsidR="00F154EA" w:rsidRPr="001878B4" w:rsidRDefault="00F154EA" w:rsidP="003934D4">
            <w:pPr>
              <w:pStyle w:val="Tabletext"/>
            </w:pPr>
            <w:r w:rsidRPr="001878B4">
              <w:t>Breastfeeding</w:t>
            </w:r>
            <w:r>
              <w:t xml:space="preserve"> </w:t>
            </w:r>
            <w:r w:rsidRPr="001878B4">
              <w:t>is</w:t>
            </w:r>
            <w:r>
              <w:t xml:space="preserve"> </w:t>
            </w:r>
            <w:r w:rsidRPr="001878B4">
              <w:t>the</w:t>
            </w:r>
            <w:r>
              <w:t xml:space="preserve"> </w:t>
            </w:r>
            <w:r w:rsidRPr="001878B4">
              <w:t>physiological</w:t>
            </w:r>
            <w:r>
              <w:t xml:space="preserve"> </w:t>
            </w:r>
            <w:r w:rsidRPr="001878B4">
              <w:t>norm</w:t>
            </w:r>
            <w:r>
              <w:t xml:space="preserve"> </w:t>
            </w:r>
            <w:r w:rsidRPr="001878B4">
              <w:t>and</w:t>
            </w:r>
            <w:r>
              <w:t xml:space="preserve"> </w:t>
            </w:r>
            <w:r w:rsidRPr="001878B4">
              <w:t>most</w:t>
            </w:r>
            <w:r>
              <w:t xml:space="preserve"> </w:t>
            </w:r>
            <w:r w:rsidRPr="001878B4">
              <w:t>beneficial</w:t>
            </w:r>
            <w:r>
              <w:t xml:space="preserve"> </w:t>
            </w:r>
            <w:r w:rsidRPr="001878B4">
              <w:t>way</w:t>
            </w:r>
            <w:r>
              <w:t xml:space="preserve"> </w:t>
            </w:r>
            <w:r w:rsidRPr="001878B4">
              <w:t>of</w:t>
            </w:r>
            <w:r>
              <w:t xml:space="preserve"> </w:t>
            </w:r>
            <w:r w:rsidRPr="001878B4">
              <w:t>providing</w:t>
            </w:r>
            <w:r>
              <w:t xml:space="preserve"> </w:t>
            </w:r>
            <w:r w:rsidRPr="001878B4">
              <w:t>infants</w:t>
            </w:r>
            <w:r>
              <w:t xml:space="preserve"> with </w:t>
            </w:r>
            <w:r w:rsidRPr="001878B4">
              <w:t>the</w:t>
            </w:r>
            <w:r>
              <w:t xml:space="preserve"> </w:t>
            </w:r>
            <w:r w:rsidRPr="001878B4">
              <w:t>nutrients</w:t>
            </w:r>
            <w:r>
              <w:t xml:space="preserve"> </w:t>
            </w:r>
            <w:r w:rsidRPr="001878B4">
              <w:t>required</w:t>
            </w:r>
            <w:r>
              <w:t xml:space="preserve"> </w:t>
            </w:r>
            <w:r w:rsidRPr="001878B4">
              <w:t>for</w:t>
            </w:r>
            <w:r>
              <w:t xml:space="preserve"> </w:t>
            </w:r>
            <w:r w:rsidRPr="001878B4">
              <w:t>optimum</w:t>
            </w:r>
            <w:r>
              <w:t xml:space="preserve"> </w:t>
            </w:r>
            <w:r w:rsidRPr="001878B4">
              <w:t>growth</w:t>
            </w:r>
            <w:r>
              <w:t xml:space="preserve"> </w:t>
            </w:r>
            <w:r w:rsidRPr="001878B4">
              <w:t>and</w:t>
            </w:r>
            <w:r>
              <w:t xml:space="preserve"> </w:t>
            </w:r>
            <w:r w:rsidRPr="001878B4">
              <w:t>development</w:t>
            </w:r>
            <w:bookmarkStart w:id="21" w:name="_Ref80201667"/>
            <w:r>
              <w:t>.</w:t>
            </w:r>
            <w:bookmarkStart w:id="22" w:name="_Ref90998068"/>
            <w:r w:rsidRPr="001878B4">
              <w:rPr>
                <w:rStyle w:val="EndnoteReference"/>
                <w:rFonts w:asciiTheme="minorHAnsi" w:eastAsia="Arial Black" w:hAnsiTheme="minorHAnsi"/>
                <w:color w:val="000000"/>
                <w:sz w:val="22"/>
                <w:szCs w:val="22"/>
              </w:rPr>
              <w:endnoteReference w:id="12"/>
            </w:r>
            <w:bookmarkEnd w:id="21"/>
            <w:bookmarkEnd w:id="22"/>
            <w:r>
              <w:t xml:space="preserve"> </w:t>
            </w:r>
            <w:r w:rsidRPr="001878B4">
              <w:t>If</w:t>
            </w:r>
            <w:r>
              <w:t xml:space="preserve"> </w:t>
            </w:r>
            <w:r w:rsidRPr="001878B4">
              <w:t>an</w:t>
            </w:r>
            <w:r>
              <w:t xml:space="preserve"> </w:t>
            </w:r>
            <w:r w:rsidRPr="001878B4">
              <w:t>infant</w:t>
            </w:r>
            <w:r>
              <w:t xml:space="preserve"> </w:t>
            </w:r>
            <w:r w:rsidRPr="001878B4">
              <w:t>is</w:t>
            </w:r>
            <w:r>
              <w:t xml:space="preserve"> </w:t>
            </w:r>
            <w:r w:rsidRPr="001878B4">
              <w:t>not</w:t>
            </w:r>
            <w:r>
              <w:t xml:space="preserve"> </w:t>
            </w:r>
            <w:r w:rsidRPr="001878B4">
              <w:t>breastfed,</w:t>
            </w:r>
            <w:r>
              <w:t xml:space="preserve"> </w:t>
            </w:r>
            <w:r w:rsidRPr="001878B4">
              <w:t>commercial</w:t>
            </w:r>
            <w:r>
              <w:t xml:space="preserve"> </w:t>
            </w:r>
            <w:r w:rsidRPr="001878B4">
              <w:t>infant</w:t>
            </w:r>
            <w:r>
              <w:t xml:space="preserve"> </w:t>
            </w:r>
            <w:r w:rsidRPr="001878B4">
              <w:t>formulas</w:t>
            </w:r>
            <w:r>
              <w:t xml:space="preserve"> </w:t>
            </w:r>
            <w:r w:rsidRPr="001878B4">
              <w:t>should</w:t>
            </w:r>
            <w:r>
              <w:t xml:space="preserve"> </w:t>
            </w:r>
            <w:r w:rsidRPr="001878B4">
              <w:t>be</w:t>
            </w:r>
            <w:r>
              <w:t xml:space="preserve"> </w:t>
            </w:r>
            <w:r w:rsidRPr="001878B4">
              <w:t>used</w:t>
            </w:r>
            <w:r>
              <w:t xml:space="preserve"> </w:t>
            </w:r>
            <w:r w:rsidRPr="001878B4">
              <w:t>as</w:t>
            </w:r>
            <w:r>
              <w:t xml:space="preserve"> </w:t>
            </w:r>
            <w:r w:rsidRPr="001878B4">
              <w:t>an</w:t>
            </w:r>
            <w:r>
              <w:t xml:space="preserve"> </w:t>
            </w:r>
            <w:r w:rsidRPr="001878B4">
              <w:t>alternative</w:t>
            </w:r>
            <w:r>
              <w:t xml:space="preserve"> </w:t>
            </w:r>
            <w:r w:rsidRPr="001878B4">
              <w:t>to</w:t>
            </w:r>
            <w:r>
              <w:t xml:space="preserve"> </w:t>
            </w:r>
            <w:r w:rsidRPr="001878B4">
              <w:t>breastmilk</w:t>
            </w:r>
            <w:r>
              <w:t xml:space="preserve"> </w:t>
            </w:r>
            <w:r w:rsidRPr="001878B4">
              <w:t>until</w:t>
            </w:r>
            <w:r>
              <w:t xml:space="preserve"> </w:t>
            </w:r>
            <w:r w:rsidRPr="001878B4">
              <w:t>12</w:t>
            </w:r>
            <w:r>
              <w:t xml:space="preserve"> </w:t>
            </w:r>
            <w:r w:rsidRPr="001878B4">
              <w:t>months</w:t>
            </w:r>
            <w:r>
              <w:t xml:space="preserve"> </w:t>
            </w:r>
            <w:r w:rsidRPr="001878B4">
              <w:t>of</w:t>
            </w:r>
            <w:r>
              <w:t xml:space="preserve"> </w:t>
            </w:r>
            <w:r w:rsidRPr="001878B4">
              <w:t>age.</w:t>
            </w:r>
          </w:p>
          <w:p w14:paraId="65E07AB3" w14:textId="77777777" w:rsidR="00F154EA" w:rsidRPr="001878B4" w:rsidRDefault="00F154EA" w:rsidP="003934D4">
            <w:pPr>
              <w:pStyle w:val="Tabletext"/>
            </w:pPr>
            <w:r w:rsidRPr="001878B4">
              <w:t>It</w:t>
            </w:r>
            <w:r>
              <w:t xml:space="preserve"> </w:t>
            </w:r>
            <w:r w:rsidRPr="001878B4">
              <w:t>is</w:t>
            </w:r>
            <w:r>
              <w:t xml:space="preserve"> </w:t>
            </w:r>
            <w:r w:rsidRPr="001878B4">
              <w:t>of</w:t>
            </w:r>
            <w:r>
              <w:t xml:space="preserve"> </w:t>
            </w:r>
            <w:r w:rsidRPr="001878B4">
              <w:t>utmost</w:t>
            </w:r>
            <w:r>
              <w:t xml:space="preserve"> </w:t>
            </w:r>
            <w:r w:rsidRPr="001878B4">
              <w:t>importance</w:t>
            </w:r>
            <w:r>
              <w:t xml:space="preserve"> </w:t>
            </w:r>
            <w:r w:rsidRPr="001878B4">
              <w:t>to</w:t>
            </w:r>
            <w:r>
              <w:t xml:space="preserve"> </w:t>
            </w:r>
            <w:r w:rsidRPr="001878B4">
              <w:t>provide</w:t>
            </w:r>
            <w:r>
              <w:t xml:space="preserve"> </w:t>
            </w:r>
            <w:r w:rsidRPr="001878B4">
              <w:t>an</w:t>
            </w:r>
            <w:r>
              <w:t xml:space="preserve"> </w:t>
            </w:r>
            <w:r w:rsidRPr="001878B4">
              <w:t>environment</w:t>
            </w:r>
            <w:r>
              <w:t xml:space="preserve"> </w:t>
            </w:r>
            <w:r w:rsidRPr="001878B4">
              <w:t>that</w:t>
            </w:r>
            <w:r>
              <w:t xml:space="preserve"> </w:t>
            </w:r>
            <w:r w:rsidRPr="001878B4">
              <w:t>actively</w:t>
            </w:r>
            <w:r>
              <w:t xml:space="preserve"> </w:t>
            </w:r>
            <w:r w:rsidRPr="001878B4">
              <w:t>promotes,</w:t>
            </w:r>
            <w:r>
              <w:t xml:space="preserve"> </w:t>
            </w:r>
            <w:r w:rsidRPr="001878B4">
              <w:t>supports</w:t>
            </w:r>
            <w:r>
              <w:t xml:space="preserve"> </w:t>
            </w:r>
            <w:r w:rsidRPr="001878B4">
              <w:t>and</w:t>
            </w:r>
            <w:r>
              <w:t xml:space="preserve"> </w:t>
            </w:r>
            <w:r w:rsidRPr="001878B4">
              <w:t>encourages</w:t>
            </w:r>
            <w:r>
              <w:t xml:space="preserve"> </w:t>
            </w:r>
            <w:r w:rsidRPr="001878B4">
              <w:t>mothers</w:t>
            </w:r>
            <w:r>
              <w:t xml:space="preserve"> </w:t>
            </w:r>
            <w:r w:rsidRPr="001878B4">
              <w:t>to</w:t>
            </w:r>
            <w:r>
              <w:t xml:space="preserve"> </w:t>
            </w:r>
            <w:r w:rsidRPr="001878B4">
              <w:t>breastfeed</w:t>
            </w:r>
            <w:r>
              <w:t xml:space="preserve"> </w:t>
            </w:r>
            <w:r w:rsidRPr="001878B4">
              <w:t>in</w:t>
            </w:r>
            <w:r>
              <w:t xml:space="preserve"> </w:t>
            </w:r>
            <w:r w:rsidRPr="001878B4">
              <w:t>hospital.</w:t>
            </w:r>
          </w:p>
          <w:p w14:paraId="6FD01C16" w14:textId="77777777" w:rsidR="00F154EA" w:rsidRPr="001878B4" w:rsidRDefault="00F154EA" w:rsidP="003934D4">
            <w:pPr>
              <w:pStyle w:val="Tabletext"/>
            </w:pPr>
            <w:r w:rsidRPr="001878B4">
              <w:t>At</w:t>
            </w:r>
            <w:r>
              <w:t xml:space="preserve"> </w:t>
            </w:r>
            <w:r w:rsidRPr="001878B4">
              <w:t>around</w:t>
            </w:r>
            <w:r>
              <w:t xml:space="preserve"> </w:t>
            </w:r>
            <w:r w:rsidRPr="001878B4">
              <w:t>age</w:t>
            </w:r>
            <w:r>
              <w:t xml:space="preserve"> </w:t>
            </w:r>
            <w:r w:rsidRPr="001878B4">
              <w:t>6</w:t>
            </w:r>
            <w:r>
              <w:t xml:space="preserve"> </w:t>
            </w:r>
            <w:r w:rsidRPr="001878B4">
              <w:t>months,</w:t>
            </w:r>
            <w:r>
              <w:t xml:space="preserve"> </w:t>
            </w:r>
            <w:r w:rsidRPr="001878B4">
              <w:t>stores</w:t>
            </w:r>
            <w:r>
              <w:t xml:space="preserve"> </w:t>
            </w:r>
            <w:r w:rsidRPr="001878B4">
              <w:t>of</w:t>
            </w:r>
            <w:r>
              <w:t xml:space="preserve"> </w:t>
            </w:r>
            <w:r w:rsidRPr="001878B4">
              <w:t>iron</w:t>
            </w:r>
            <w:r>
              <w:t xml:space="preserve"> </w:t>
            </w:r>
            <w:r w:rsidRPr="001878B4">
              <w:t>and</w:t>
            </w:r>
            <w:r>
              <w:t xml:space="preserve"> </w:t>
            </w:r>
            <w:r w:rsidRPr="001878B4">
              <w:t>other</w:t>
            </w:r>
            <w:r>
              <w:t xml:space="preserve"> </w:t>
            </w:r>
            <w:r w:rsidRPr="001878B4">
              <w:t>nutrients</w:t>
            </w:r>
            <w:r>
              <w:t xml:space="preserve"> </w:t>
            </w:r>
            <w:r w:rsidRPr="001878B4">
              <w:t>begin</w:t>
            </w:r>
            <w:r>
              <w:t xml:space="preserve"> </w:t>
            </w:r>
            <w:r w:rsidRPr="001878B4">
              <w:t>to</w:t>
            </w:r>
            <w:r>
              <w:t xml:space="preserve"> </w:t>
            </w:r>
            <w:r w:rsidRPr="001878B4">
              <w:t>reduce,</w:t>
            </w:r>
            <w:r>
              <w:t xml:space="preserve"> </w:t>
            </w:r>
            <w:r w:rsidRPr="001878B4">
              <w:t>and</w:t>
            </w:r>
            <w:r>
              <w:t xml:space="preserve"> </w:t>
            </w:r>
            <w:r w:rsidRPr="001878B4">
              <w:t>infants</w:t>
            </w:r>
            <w:r>
              <w:t xml:space="preserve"> </w:t>
            </w:r>
            <w:r w:rsidRPr="001878B4">
              <w:t>show</w:t>
            </w:r>
            <w:r>
              <w:t xml:space="preserve"> </w:t>
            </w:r>
            <w:r w:rsidRPr="001878B4">
              <w:t>developmental</w:t>
            </w:r>
            <w:r>
              <w:t xml:space="preserve"> </w:t>
            </w:r>
            <w:r w:rsidRPr="001878B4">
              <w:t>signs</w:t>
            </w:r>
            <w:r>
              <w:t xml:space="preserve"> </w:t>
            </w:r>
            <w:r w:rsidRPr="001878B4">
              <w:t>that</w:t>
            </w:r>
            <w:r>
              <w:t xml:space="preserve"> </w:t>
            </w:r>
            <w:r w:rsidRPr="001878B4">
              <w:t>they</w:t>
            </w:r>
            <w:r>
              <w:t xml:space="preserve"> </w:t>
            </w:r>
            <w:r w:rsidRPr="001878B4">
              <w:t>are</w:t>
            </w:r>
            <w:r>
              <w:t xml:space="preserve"> </w:t>
            </w:r>
            <w:r w:rsidRPr="001878B4">
              <w:t>ready</w:t>
            </w:r>
            <w:r>
              <w:t xml:space="preserve"> </w:t>
            </w:r>
            <w:r w:rsidRPr="001878B4">
              <w:t>to</w:t>
            </w:r>
            <w:r>
              <w:t xml:space="preserve"> </w:t>
            </w:r>
            <w:r w:rsidRPr="001878B4">
              <w:t>consume</w:t>
            </w:r>
            <w:r>
              <w:t xml:space="preserve"> </w:t>
            </w:r>
            <w:r w:rsidRPr="001878B4">
              <w:t>more</w:t>
            </w:r>
            <w:r>
              <w:t xml:space="preserve"> </w:t>
            </w:r>
            <w:r w:rsidRPr="001878B4">
              <w:t>than</w:t>
            </w:r>
            <w:r>
              <w:t xml:space="preserve"> </w:t>
            </w:r>
            <w:r w:rsidRPr="001878B4">
              <w:t>breastmilk</w:t>
            </w:r>
            <w:r>
              <w:t xml:space="preserve"> or </w:t>
            </w:r>
            <w:r w:rsidRPr="001878B4">
              <w:t>infant</w:t>
            </w:r>
            <w:r>
              <w:t xml:space="preserve"> </w:t>
            </w:r>
            <w:r w:rsidRPr="001878B4">
              <w:t>formula</w:t>
            </w:r>
            <w:r>
              <w:t xml:space="preserve"> </w:t>
            </w:r>
            <w:r w:rsidRPr="001878B4">
              <w:t>alone.</w:t>
            </w:r>
            <w:r>
              <w:t xml:space="preserve"> </w:t>
            </w:r>
          </w:p>
          <w:p w14:paraId="1DD269E3" w14:textId="77777777" w:rsidR="00F154EA" w:rsidRDefault="00F154EA" w:rsidP="003934D4">
            <w:pPr>
              <w:pStyle w:val="Tabletext"/>
            </w:pPr>
            <w:r w:rsidRPr="001878B4">
              <w:t>Introduc</w:t>
            </w:r>
            <w:r>
              <w:t xml:space="preserve">ing </w:t>
            </w:r>
            <w:r w:rsidRPr="001878B4">
              <w:t>complementary</w:t>
            </w:r>
            <w:r>
              <w:t xml:space="preserve"> </w:t>
            </w:r>
            <w:r w:rsidRPr="001878B4">
              <w:t>feeding</w:t>
            </w:r>
            <w:r>
              <w:t xml:space="preserve"> </w:t>
            </w:r>
            <w:r w:rsidRPr="001878B4">
              <w:t>may</w:t>
            </w:r>
            <w:r>
              <w:t xml:space="preserve"> </w:t>
            </w:r>
            <w:r w:rsidRPr="001878B4">
              <w:t>occur</w:t>
            </w:r>
            <w:r>
              <w:t xml:space="preserve"> </w:t>
            </w:r>
            <w:r w:rsidRPr="001878B4">
              <w:t>during</w:t>
            </w:r>
            <w:r>
              <w:t xml:space="preserve"> </w:t>
            </w:r>
            <w:r w:rsidRPr="001878B4">
              <w:t>the</w:t>
            </w:r>
            <w:r>
              <w:t xml:space="preserve"> </w:t>
            </w:r>
            <w:r w:rsidRPr="001878B4">
              <w:t>‘window</w:t>
            </w:r>
            <w:r>
              <w:t xml:space="preserve"> </w:t>
            </w:r>
            <w:r w:rsidRPr="001878B4">
              <w:t>of</w:t>
            </w:r>
            <w:r>
              <w:t xml:space="preserve"> </w:t>
            </w:r>
            <w:r w:rsidRPr="001878B4">
              <w:t>tolerance’</w:t>
            </w:r>
            <w:r>
              <w:t xml:space="preserve"> </w:t>
            </w:r>
            <w:r w:rsidRPr="001878B4">
              <w:t>between</w:t>
            </w:r>
            <w:r>
              <w:t xml:space="preserve"> </w:t>
            </w:r>
            <w:r w:rsidRPr="001878B4">
              <w:t>4</w:t>
            </w:r>
            <w:r>
              <w:t xml:space="preserve"> </w:t>
            </w:r>
            <w:r w:rsidRPr="001878B4">
              <w:t>and</w:t>
            </w:r>
            <w:r>
              <w:t xml:space="preserve"> </w:t>
            </w:r>
            <w:r w:rsidRPr="001878B4">
              <w:t>7</w:t>
            </w:r>
            <w:r>
              <w:t xml:space="preserve"> </w:t>
            </w:r>
            <w:r w:rsidRPr="001878B4">
              <w:t>months</w:t>
            </w:r>
            <w:r w:rsidRPr="001878B4">
              <w:rPr>
                <w:rStyle w:val="EndnoteReference"/>
                <w:rFonts w:asciiTheme="minorHAnsi" w:eastAsia="Arial Black" w:hAnsiTheme="minorHAnsi"/>
                <w:color w:val="000000"/>
                <w:sz w:val="22"/>
                <w:szCs w:val="22"/>
              </w:rPr>
              <w:endnoteReference w:id="13"/>
            </w:r>
            <w:r>
              <w:t xml:space="preserve"> </w:t>
            </w:r>
            <w:r w:rsidRPr="001878B4">
              <w:t>in</w:t>
            </w:r>
            <w:r>
              <w:t xml:space="preserve"> </w:t>
            </w:r>
            <w:r w:rsidRPr="001878B4">
              <w:t>conjunction</w:t>
            </w:r>
            <w:r>
              <w:t xml:space="preserve"> </w:t>
            </w:r>
            <w:r w:rsidRPr="001878B4">
              <w:t>with</w:t>
            </w:r>
            <w:r>
              <w:t xml:space="preserve"> </w:t>
            </w:r>
            <w:r w:rsidRPr="001878B4">
              <w:t>breastfeeding</w:t>
            </w:r>
            <w:r>
              <w:t xml:space="preserve"> </w:t>
            </w:r>
            <w:r w:rsidRPr="001878B4">
              <w:t>or</w:t>
            </w:r>
            <w:r>
              <w:t xml:space="preserve"> </w:t>
            </w:r>
            <w:r w:rsidRPr="001878B4">
              <w:t>infant</w:t>
            </w:r>
            <w:r>
              <w:t xml:space="preserve"> </w:t>
            </w:r>
            <w:r w:rsidRPr="001878B4">
              <w:t>formula</w:t>
            </w:r>
            <w:r>
              <w:t xml:space="preserve"> </w:t>
            </w:r>
            <w:r w:rsidRPr="001878B4">
              <w:t>feeds.</w:t>
            </w:r>
          </w:p>
          <w:p w14:paraId="2C34E08A" w14:textId="77777777" w:rsidR="00F154EA" w:rsidRPr="001878B4" w:rsidRDefault="00F154EA" w:rsidP="003934D4">
            <w:pPr>
              <w:pStyle w:val="Tabletext"/>
            </w:pPr>
            <w:r>
              <w:t>F</w:t>
            </w:r>
            <w:r w:rsidRPr="00D33DDC">
              <w:t>oods</w:t>
            </w:r>
            <w:r>
              <w:t xml:space="preserve"> can be introduced </w:t>
            </w:r>
            <w:r w:rsidRPr="00D33DDC">
              <w:t>in</w:t>
            </w:r>
            <w:r>
              <w:t xml:space="preserve"> </w:t>
            </w:r>
            <w:r w:rsidRPr="00D33DDC">
              <w:t>any</w:t>
            </w:r>
            <w:r>
              <w:t xml:space="preserve"> </w:t>
            </w:r>
            <w:r w:rsidRPr="00D33DDC">
              <w:t>order</w:t>
            </w:r>
            <w:r>
              <w:t xml:space="preserve">, </w:t>
            </w:r>
            <w:r w:rsidRPr="00D33DDC">
              <w:t>although</w:t>
            </w:r>
            <w:r>
              <w:t xml:space="preserve"> </w:t>
            </w:r>
            <w:r w:rsidRPr="00D33DDC">
              <w:t>iron-rich</w:t>
            </w:r>
            <w:r>
              <w:t xml:space="preserve"> </w:t>
            </w:r>
            <w:r w:rsidRPr="00D33DDC">
              <w:t>foods</w:t>
            </w:r>
            <w:r>
              <w:t xml:space="preserve"> </w:t>
            </w:r>
            <w:r w:rsidRPr="00D33DDC">
              <w:t>should</w:t>
            </w:r>
            <w:r>
              <w:t xml:space="preserve"> </w:t>
            </w:r>
            <w:r w:rsidRPr="00D33DDC">
              <w:t>be</w:t>
            </w:r>
            <w:r>
              <w:t xml:space="preserve"> </w:t>
            </w:r>
            <w:r w:rsidRPr="00D33DDC">
              <w:t>offered</w:t>
            </w:r>
            <w:r>
              <w:t xml:space="preserve"> </w:t>
            </w:r>
            <w:r w:rsidRPr="00D33DDC">
              <w:t>first</w:t>
            </w:r>
            <w:r>
              <w:t xml:space="preserve"> – for example, </w:t>
            </w:r>
            <w:r w:rsidRPr="00D33DDC">
              <w:t>plain</w:t>
            </w:r>
            <w:r>
              <w:t xml:space="preserve"> </w:t>
            </w:r>
            <w:r w:rsidRPr="00D33DDC">
              <w:t>meats,</w:t>
            </w:r>
            <w:r>
              <w:t xml:space="preserve"> </w:t>
            </w:r>
            <w:r w:rsidRPr="00D33DDC">
              <w:t>poultry,</w:t>
            </w:r>
            <w:r>
              <w:t xml:space="preserve"> </w:t>
            </w:r>
            <w:r w:rsidRPr="00D33DDC">
              <w:t>fish</w:t>
            </w:r>
            <w:r>
              <w:t xml:space="preserve"> and </w:t>
            </w:r>
            <w:r w:rsidRPr="00D33DDC">
              <w:t>egg</w:t>
            </w:r>
            <w:r>
              <w:t xml:space="preserve"> </w:t>
            </w:r>
            <w:r w:rsidRPr="00D33DDC">
              <w:t>(all</w:t>
            </w:r>
            <w:r>
              <w:t xml:space="preserve"> </w:t>
            </w:r>
            <w:r w:rsidRPr="00D33DDC">
              <w:t>sources</w:t>
            </w:r>
            <w:r>
              <w:t xml:space="preserve"> </w:t>
            </w:r>
            <w:r w:rsidRPr="00D33DDC">
              <w:t>of</w:t>
            </w:r>
            <w:r>
              <w:t xml:space="preserve"> </w:t>
            </w:r>
            <w:r w:rsidRPr="00D33DDC">
              <w:t>haem</w:t>
            </w:r>
            <w:r>
              <w:t xml:space="preserve"> </w:t>
            </w:r>
            <w:r w:rsidRPr="00D33DDC">
              <w:t>iron),</w:t>
            </w:r>
            <w:r>
              <w:t xml:space="preserve"> </w:t>
            </w:r>
            <w:r w:rsidRPr="00D33DDC">
              <w:t>iron</w:t>
            </w:r>
            <w:r>
              <w:t>-</w:t>
            </w:r>
            <w:r w:rsidRPr="00D33DDC">
              <w:t>fortified</w:t>
            </w:r>
            <w:r>
              <w:t xml:space="preserve"> </w:t>
            </w:r>
            <w:r w:rsidRPr="00D33DDC">
              <w:t>infant</w:t>
            </w:r>
            <w:r>
              <w:t xml:space="preserve"> </w:t>
            </w:r>
            <w:r w:rsidRPr="00D33DDC">
              <w:t>cereal,</w:t>
            </w:r>
            <w:r>
              <w:t xml:space="preserve"> </w:t>
            </w:r>
            <w:r w:rsidRPr="00D33DDC">
              <w:t>tofu</w:t>
            </w:r>
            <w:r>
              <w:t xml:space="preserve"> </w:t>
            </w:r>
            <w:r w:rsidRPr="00D33DDC">
              <w:t>and</w:t>
            </w:r>
            <w:r>
              <w:t xml:space="preserve"> </w:t>
            </w:r>
            <w:r w:rsidRPr="00D33DDC">
              <w:t>legumes</w:t>
            </w:r>
            <w:r>
              <w:t xml:space="preserve"> </w:t>
            </w:r>
            <w:r w:rsidRPr="00D33DDC">
              <w:t>(at</w:t>
            </w:r>
            <w:r>
              <w:t xml:space="preserve"> </w:t>
            </w:r>
            <w:r w:rsidRPr="00D33DDC">
              <w:t>required/appropriate</w:t>
            </w:r>
            <w:r>
              <w:t xml:space="preserve"> </w:t>
            </w:r>
            <w:r w:rsidRPr="00D33DDC">
              <w:t>texture),</w:t>
            </w:r>
            <w:r>
              <w:t xml:space="preserve"> </w:t>
            </w:r>
            <w:r w:rsidRPr="00D33DDC">
              <w:t>followed</w:t>
            </w:r>
            <w:r>
              <w:t xml:space="preserve"> </w:t>
            </w:r>
            <w:r w:rsidRPr="00D33DDC">
              <w:t>by</w:t>
            </w:r>
            <w:r>
              <w:t xml:space="preserve"> </w:t>
            </w:r>
            <w:r w:rsidRPr="00D33DDC">
              <w:t>other</w:t>
            </w:r>
            <w:r>
              <w:t xml:space="preserve"> </w:t>
            </w:r>
            <w:r w:rsidRPr="00D33DDC">
              <w:t>nutritious</w:t>
            </w:r>
            <w:r>
              <w:t xml:space="preserve"> </w:t>
            </w:r>
            <w:r w:rsidRPr="00D33DDC">
              <w:t>foods</w:t>
            </w:r>
            <w:r>
              <w:t xml:space="preserve"> </w:t>
            </w:r>
            <w:r w:rsidRPr="00D33DDC">
              <w:t>(</w:t>
            </w:r>
            <w:r>
              <w:t xml:space="preserve">e.g. </w:t>
            </w:r>
            <w:r w:rsidRPr="00D33DDC">
              <w:t>fruit</w:t>
            </w:r>
            <w:r>
              <w:t xml:space="preserve"> </w:t>
            </w:r>
            <w:r w:rsidRPr="00D33DDC">
              <w:t>and</w:t>
            </w:r>
            <w:r>
              <w:t xml:space="preserve"> </w:t>
            </w:r>
            <w:r w:rsidRPr="00D33DDC">
              <w:t>vegetables).</w:t>
            </w:r>
            <w:r>
              <w:t xml:space="preserve"> </w:t>
            </w:r>
          </w:p>
          <w:p w14:paraId="0396D505" w14:textId="77777777" w:rsidR="00F154EA" w:rsidRPr="001878B4" w:rsidRDefault="00F154EA" w:rsidP="003934D4">
            <w:pPr>
              <w:pStyle w:val="Tabletext"/>
            </w:pPr>
            <w:r w:rsidRPr="001878B4">
              <w:t>Salt</w:t>
            </w:r>
            <w:r>
              <w:t xml:space="preserve"> </w:t>
            </w:r>
            <w:r w:rsidRPr="001878B4">
              <w:t>and</w:t>
            </w:r>
            <w:r>
              <w:t xml:space="preserve"> </w:t>
            </w:r>
            <w:r w:rsidRPr="001878B4">
              <w:t>sugar</w:t>
            </w:r>
            <w:r>
              <w:t xml:space="preserve"> </w:t>
            </w:r>
            <w:r w:rsidRPr="001878B4">
              <w:t>should</w:t>
            </w:r>
            <w:r>
              <w:t xml:space="preserve"> </w:t>
            </w:r>
            <w:r w:rsidRPr="001878B4">
              <w:t>not</w:t>
            </w:r>
            <w:r>
              <w:t xml:space="preserve"> </w:t>
            </w:r>
            <w:r w:rsidRPr="001878B4">
              <w:t>be</w:t>
            </w:r>
            <w:r>
              <w:t xml:space="preserve"> </w:t>
            </w:r>
            <w:r w:rsidRPr="001878B4">
              <w:t>added</w:t>
            </w:r>
            <w:r>
              <w:t xml:space="preserve"> </w:t>
            </w:r>
            <w:r w:rsidRPr="001878B4">
              <w:t>to</w:t>
            </w:r>
            <w:r>
              <w:t xml:space="preserve"> </w:t>
            </w:r>
            <w:r w:rsidRPr="001878B4">
              <w:t>foods</w:t>
            </w:r>
            <w:r>
              <w:t xml:space="preserve"> because </w:t>
            </w:r>
            <w:r w:rsidRPr="001878B4">
              <w:t>it</w:t>
            </w:r>
            <w:r>
              <w:t xml:space="preserve"> </w:t>
            </w:r>
            <w:r w:rsidRPr="001878B4">
              <w:t>may</w:t>
            </w:r>
            <w:r>
              <w:t xml:space="preserve"> </w:t>
            </w:r>
            <w:r w:rsidRPr="001878B4">
              <w:t>lead</w:t>
            </w:r>
            <w:r>
              <w:t xml:space="preserve"> </w:t>
            </w:r>
            <w:r w:rsidRPr="001878B4">
              <w:t>to</w:t>
            </w:r>
            <w:r>
              <w:t xml:space="preserve"> </w:t>
            </w:r>
            <w:r w:rsidRPr="001878B4">
              <w:t>a</w:t>
            </w:r>
            <w:r>
              <w:t xml:space="preserve"> </w:t>
            </w:r>
            <w:r w:rsidRPr="001878B4">
              <w:t>preference</w:t>
            </w:r>
            <w:r>
              <w:t xml:space="preserve"> </w:t>
            </w:r>
            <w:r w:rsidRPr="001878B4">
              <w:t>for</w:t>
            </w:r>
            <w:r>
              <w:t xml:space="preserve"> </w:t>
            </w:r>
            <w:r w:rsidRPr="001878B4">
              <w:t>high</w:t>
            </w:r>
            <w:r>
              <w:t>-</w:t>
            </w:r>
            <w:r w:rsidRPr="001878B4">
              <w:t>salt</w:t>
            </w:r>
            <w:r>
              <w:t xml:space="preserve"> and high-</w:t>
            </w:r>
            <w:r w:rsidRPr="001878B4">
              <w:t>sugar</w:t>
            </w:r>
            <w:r>
              <w:t xml:space="preserve"> </w:t>
            </w:r>
            <w:r w:rsidRPr="001878B4">
              <w:t>foods</w:t>
            </w:r>
            <w:r>
              <w:t>.</w:t>
            </w:r>
            <w:r w:rsidRPr="001878B4">
              <w:rPr>
                <w:rStyle w:val="EndnoteReference"/>
                <w:rFonts w:asciiTheme="minorHAnsi" w:eastAsia="Arial Black" w:hAnsiTheme="minorHAnsi"/>
                <w:sz w:val="22"/>
                <w:szCs w:val="22"/>
              </w:rPr>
              <w:endnoteReference w:id="14"/>
            </w:r>
            <w:r>
              <w:t xml:space="preserve"> Also, </w:t>
            </w:r>
            <w:r w:rsidRPr="001878B4">
              <w:t>infant</w:t>
            </w:r>
            <w:r>
              <w:t xml:space="preserve"> </w:t>
            </w:r>
            <w:r w:rsidRPr="001878B4">
              <w:t>kidneys</w:t>
            </w:r>
            <w:r>
              <w:t xml:space="preserve"> </w:t>
            </w:r>
            <w:r w:rsidRPr="001878B4">
              <w:t>are</w:t>
            </w:r>
            <w:r>
              <w:t xml:space="preserve"> </w:t>
            </w:r>
            <w:r w:rsidRPr="001878B4">
              <w:t>immature</w:t>
            </w:r>
            <w:r>
              <w:t xml:space="preserve"> </w:t>
            </w:r>
            <w:r w:rsidRPr="001878B4">
              <w:t>and</w:t>
            </w:r>
            <w:r>
              <w:t xml:space="preserve"> cannot </w:t>
            </w:r>
            <w:r w:rsidRPr="001878B4">
              <w:t>excrete</w:t>
            </w:r>
            <w:r>
              <w:t xml:space="preserve"> </w:t>
            </w:r>
            <w:r w:rsidRPr="001878B4">
              <w:t>excess</w:t>
            </w:r>
            <w:r>
              <w:t xml:space="preserve"> </w:t>
            </w:r>
            <w:r w:rsidRPr="001878B4">
              <w:t>salt</w:t>
            </w:r>
            <w:bookmarkStart w:id="23" w:name="_Ref69895284"/>
            <w:r>
              <w:t>.</w:t>
            </w:r>
            <w:bookmarkStart w:id="24" w:name="_Ref90976278"/>
            <w:r w:rsidRPr="001878B4">
              <w:rPr>
                <w:rStyle w:val="EndnoteReference"/>
                <w:rFonts w:asciiTheme="minorHAnsi" w:eastAsia="Arial Black" w:hAnsiTheme="minorHAnsi"/>
                <w:sz w:val="22"/>
                <w:szCs w:val="22"/>
              </w:rPr>
              <w:endnoteReference w:id="15"/>
            </w:r>
            <w:bookmarkEnd w:id="23"/>
            <w:bookmarkEnd w:id="24"/>
            <w:r>
              <w:t xml:space="preserve"> </w:t>
            </w:r>
          </w:p>
          <w:p w14:paraId="4C76CDD9" w14:textId="77777777" w:rsidR="00F154EA" w:rsidRPr="001878B4" w:rsidRDefault="00F154EA" w:rsidP="003934D4">
            <w:pPr>
              <w:pStyle w:val="Tabletext"/>
            </w:pPr>
            <w:r w:rsidRPr="001878B4">
              <w:t>Breastfeeding/formula</w:t>
            </w:r>
            <w:r>
              <w:t xml:space="preserve"> </w:t>
            </w:r>
            <w:r w:rsidRPr="001878B4">
              <w:t>feeds</w:t>
            </w:r>
            <w:r>
              <w:t xml:space="preserve"> </w:t>
            </w:r>
            <w:r w:rsidRPr="001878B4">
              <w:t>should</w:t>
            </w:r>
            <w:r>
              <w:t xml:space="preserve"> </w:t>
            </w:r>
            <w:r w:rsidRPr="001878B4">
              <w:t>continue</w:t>
            </w:r>
            <w:r>
              <w:t xml:space="preserve"> </w:t>
            </w:r>
            <w:r w:rsidRPr="001878B4">
              <w:t>as</w:t>
            </w:r>
            <w:r>
              <w:t xml:space="preserve"> </w:t>
            </w:r>
            <w:r w:rsidRPr="001878B4">
              <w:t>the</w:t>
            </w:r>
            <w:r>
              <w:t xml:space="preserve"> </w:t>
            </w:r>
            <w:r w:rsidRPr="001878B4">
              <w:t>main</w:t>
            </w:r>
            <w:r>
              <w:t xml:space="preserve"> </w:t>
            </w:r>
            <w:r w:rsidRPr="001878B4">
              <w:t>source</w:t>
            </w:r>
            <w:r>
              <w:t xml:space="preserve"> </w:t>
            </w:r>
            <w:r w:rsidRPr="001878B4">
              <w:t>of</w:t>
            </w:r>
            <w:r>
              <w:t xml:space="preserve"> </w:t>
            </w:r>
            <w:r w:rsidRPr="001878B4">
              <w:t>nutrition</w:t>
            </w:r>
            <w:r>
              <w:t xml:space="preserve"> </w:t>
            </w:r>
            <w:r w:rsidRPr="001878B4">
              <w:t>as</w:t>
            </w:r>
            <w:r>
              <w:t xml:space="preserve"> </w:t>
            </w:r>
            <w:r w:rsidRPr="001878B4">
              <w:t>solid</w:t>
            </w:r>
            <w:r>
              <w:t xml:space="preserve"> </w:t>
            </w:r>
            <w:r w:rsidRPr="001878B4">
              <w:t>foods</w:t>
            </w:r>
            <w:r>
              <w:t xml:space="preserve"> </w:t>
            </w:r>
            <w:r w:rsidRPr="001878B4">
              <w:t>are</w:t>
            </w:r>
            <w:r>
              <w:t xml:space="preserve"> </w:t>
            </w:r>
            <w:r w:rsidRPr="001878B4">
              <w:t>introduced</w:t>
            </w:r>
            <w:r>
              <w:t>.</w:t>
            </w:r>
            <w:r w:rsidRPr="001878B4">
              <w:fldChar w:fldCharType="begin"/>
            </w:r>
            <w:r w:rsidRPr="001878B4">
              <w:instrText xml:space="preserve"> NOTEREF _Ref69895284 \f \h  \* MERGEFORMAT </w:instrText>
            </w:r>
            <w:r w:rsidRPr="001878B4">
              <w:fldChar w:fldCharType="separate"/>
            </w:r>
            <w:r w:rsidRPr="00B31CFB">
              <w:rPr>
                <w:rStyle w:val="EndnoteReference"/>
                <w:rFonts w:asciiTheme="minorHAnsi" w:hAnsiTheme="minorHAnsi"/>
                <w:sz w:val="22"/>
                <w:szCs w:val="22"/>
              </w:rPr>
              <w:t>14</w:t>
            </w:r>
            <w:r w:rsidRPr="001878B4">
              <w:fldChar w:fldCharType="end"/>
            </w:r>
          </w:p>
          <w:p w14:paraId="04C3DE0B" w14:textId="77777777" w:rsidR="00F154EA" w:rsidRPr="00531E21" w:rsidRDefault="00F154EA" w:rsidP="003934D4">
            <w:pPr>
              <w:pStyle w:val="Tabletext"/>
              <w:rPr>
                <w:b/>
                <w:bCs/>
              </w:rPr>
            </w:pPr>
            <w:r w:rsidRPr="00531E21">
              <w:rPr>
                <w:b/>
                <w:bCs/>
              </w:rPr>
              <w:t>Considerations</w:t>
            </w:r>
            <w:r>
              <w:rPr>
                <w:b/>
                <w:bCs/>
              </w:rPr>
              <w:t xml:space="preserve"> </w:t>
            </w:r>
            <w:r w:rsidRPr="00531E21">
              <w:rPr>
                <w:b/>
                <w:bCs/>
              </w:rPr>
              <w:t>for</w:t>
            </w:r>
            <w:r>
              <w:rPr>
                <w:b/>
                <w:bCs/>
              </w:rPr>
              <w:t xml:space="preserve"> </w:t>
            </w:r>
            <w:r w:rsidRPr="00531E21">
              <w:rPr>
                <w:b/>
                <w:bCs/>
              </w:rPr>
              <w:t>menu</w:t>
            </w:r>
            <w:r>
              <w:rPr>
                <w:b/>
                <w:bCs/>
              </w:rPr>
              <w:t>s:</w:t>
            </w:r>
          </w:p>
          <w:p w14:paraId="692A0829" w14:textId="77777777" w:rsidR="00F154EA" w:rsidRPr="001878B4" w:rsidRDefault="00F154EA" w:rsidP="003934D4">
            <w:pPr>
              <w:pStyle w:val="Tabletext"/>
            </w:pPr>
            <w:r>
              <w:t>M</w:t>
            </w:r>
            <w:r w:rsidRPr="001878B4">
              <w:t>enu</w:t>
            </w:r>
            <w:r>
              <w:t xml:space="preserve">s </w:t>
            </w:r>
            <w:r w:rsidRPr="001878B4">
              <w:t>should</w:t>
            </w:r>
            <w:r>
              <w:t xml:space="preserve"> </w:t>
            </w:r>
            <w:r w:rsidRPr="001878B4">
              <w:t>provide</w:t>
            </w:r>
            <w:r>
              <w:t xml:space="preserve"> ‘</w:t>
            </w:r>
            <w:r w:rsidRPr="00EB2571">
              <w:t>tastes</w:t>
            </w:r>
            <w:r>
              <w:t xml:space="preserve">’ </w:t>
            </w:r>
            <w:r w:rsidRPr="00EB2571">
              <w:t>(approximately</w:t>
            </w:r>
            <w:r>
              <w:t xml:space="preserve"> </w:t>
            </w:r>
            <w:r w:rsidRPr="00333168">
              <w:t>one</w:t>
            </w:r>
            <w:r>
              <w:t xml:space="preserve"> </w:t>
            </w:r>
            <w:r w:rsidRPr="00333168">
              <w:t>tablespoon)</w:t>
            </w:r>
            <w:r>
              <w:t xml:space="preserve"> </w:t>
            </w:r>
            <w:r w:rsidRPr="00EB2571">
              <w:t>of:</w:t>
            </w:r>
          </w:p>
          <w:p w14:paraId="0C8807A1" w14:textId="77777777" w:rsidR="00F154EA" w:rsidRPr="001878B4" w:rsidRDefault="00F154EA" w:rsidP="00F154EA">
            <w:pPr>
              <w:pStyle w:val="Tablebullet1"/>
              <w:ind w:left="510"/>
            </w:pPr>
            <w:r>
              <w:t>i</w:t>
            </w:r>
            <w:r w:rsidRPr="001878B4">
              <w:t>ron</w:t>
            </w:r>
            <w:r>
              <w:t>-</w:t>
            </w:r>
            <w:r w:rsidRPr="001878B4">
              <w:t>fortified</w:t>
            </w:r>
            <w:r>
              <w:t xml:space="preserve"> </w:t>
            </w:r>
            <w:r w:rsidRPr="001878B4">
              <w:t>infant</w:t>
            </w:r>
            <w:r>
              <w:t xml:space="preserve"> </w:t>
            </w:r>
            <w:r w:rsidRPr="001878B4">
              <w:t>cereals</w:t>
            </w:r>
          </w:p>
          <w:p w14:paraId="59997332" w14:textId="77777777" w:rsidR="00F154EA" w:rsidRPr="00D33DDC" w:rsidRDefault="00F154EA" w:rsidP="00F154EA">
            <w:pPr>
              <w:pStyle w:val="Tablebullet1"/>
              <w:ind w:left="510"/>
            </w:pPr>
            <w:r>
              <w:t xml:space="preserve">a </w:t>
            </w:r>
            <w:r w:rsidRPr="00D33DDC">
              <w:t>variety</w:t>
            </w:r>
            <w:r>
              <w:t xml:space="preserve"> </w:t>
            </w:r>
            <w:r w:rsidRPr="00D33DDC">
              <w:t>of</w:t>
            </w:r>
            <w:r>
              <w:t xml:space="preserve"> </w:t>
            </w:r>
            <w:r w:rsidRPr="00D33DDC">
              <w:t>plain</w:t>
            </w:r>
            <w:r>
              <w:t xml:space="preserve"> </w:t>
            </w:r>
            <w:r w:rsidRPr="00D33DDC">
              <w:t>smooth</w:t>
            </w:r>
            <w:r>
              <w:t xml:space="preserve"> </w:t>
            </w:r>
            <w:r w:rsidRPr="00D33DDC">
              <w:t>foods</w:t>
            </w:r>
            <w:r>
              <w:t xml:space="preserve"> </w:t>
            </w:r>
            <w:r w:rsidRPr="00D33DDC">
              <w:t>(as</w:t>
            </w:r>
            <w:r>
              <w:t xml:space="preserve"> </w:t>
            </w:r>
            <w:r w:rsidRPr="00D33DDC">
              <w:t>above)</w:t>
            </w:r>
            <w:r>
              <w:t xml:space="preserve"> </w:t>
            </w:r>
            <w:r w:rsidRPr="00D33DDC">
              <w:t>with</w:t>
            </w:r>
            <w:r>
              <w:t xml:space="preserve"> </w:t>
            </w:r>
            <w:r w:rsidRPr="00D33DDC">
              <w:t>no</w:t>
            </w:r>
            <w:r>
              <w:t xml:space="preserve"> </w:t>
            </w:r>
            <w:r w:rsidRPr="00D33DDC">
              <w:t>added</w:t>
            </w:r>
            <w:r>
              <w:t xml:space="preserve"> </w:t>
            </w:r>
            <w:r w:rsidRPr="00D33DDC">
              <w:t>salt</w:t>
            </w:r>
            <w:r>
              <w:t xml:space="preserve"> </w:t>
            </w:r>
            <w:r w:rsidRPr="00D33DDC">
              <w:t>or</w:t>
            </w:r>
            <w:r>
              <w:t xml:space="preserve"> </w:t>
            </w:r>
            <w:r w:rsidRPr="00D33DDC">
              <w:t>sugar</w:t>
            </w:r>
            <w:r>
              <w:t xml:space="preserve"> </w:t>
            </w:r>
            <w:r w:rsidRPr="00D33DDC">
              <w:t>(see</w:t>
            </w:r>
            <w:r>
              <w:t xml:space="preserve"> </w:t>
            </w:r>
            <w:r w:rsidRPr="00D33DDC">
              <w:t>below)</w:t>
            </w:r>
            <w:r>
              <w:t>.</w:t>
            </w:r>
          </w:p>
          <w:p w14:paraId="6EE5187B" w14:textId="77777777" w:rsidR="00F154EA" w:rsidRPr="001878B4" w:rsidRDefault="00F154EA" w:rsidP="003934D4">
            <w:pPr>
              <w:pStyle w:val="Tabletext"/>
            </w:pPr>
            <w:r>
              <w:t>D</w:t>
            </w:r>
            <w:r w:rsidRPr="00D33DDC">
              <w:t>rinks</w:t>
            </w:r>
            <w:r>
              <w:t xml:space="preserve"> </w:t>
            </w:r>
            <w:r w:rsidRPr="00D33DDC">
              <w:t>other</w:t>
            </w:r>
            <w:r>
              <w:t xml:space="preserve"> </w:t>
            </w:r>
            <w:r w:rsidRPr="00D33DDC">
              <w:t>than</w:t>
            </w:r>
            <w:r>
              <w:t xml:space="preserve"> </w:t>
            </w:r>
            <w:r w:rsidRPr="00D33DDC">
              <w:t>breastmilk</w:t>
            </w:r>
            <w:r w:rsidRPr="001878B4">
              <w:t>,</w:t>
            </w:r>
            <w:r>
              <w:t xml:space="preserve"> </w:t>
            </w:r>
            <w:r w:rsidRPr="001878B4">
              <w:t>infant</w:t>
            </w:r>
            <w:r>
              <w:t xml:space="preserve"> </w:t>
            </w:r>
            <w:r w:rsidRPr="001878B4">
              <w:t>formula</w:t>
            </w:r>
            <w:r>
              <w:t xml:space="preserve"> </w:t>
            </w:r>
            <w:r w:rsidRPr="001878B4">
              <w:t>or</w:t>
            </w:r>
            <w:r>
              <w:t xml:space="preserve"> </w:t>
            </w:r>
            <w:r w:rsidRPr="001878B4">
              <w:t>water</w:t>
            </w:r>
            <w:r>
              <w:t xml:space="preserve"> </w:t>
            </w:r>
            <w:r w:rsidRPr="001878B4">
              <w:t>are</w:t>
            </w:r>
            <w:r>
              <w:t xml:space="preserve"> </w:t>
            </w:r>
            <w:r w:rsidRPr="001878B4">
              <w:t>not</w:t>
            </w:r>
            <w:r>
              <w:t xml:space="preserve"> </w:t>
            </w:r>
            <w:r w:rsidRPr="001878B4">
              <w:t>recommended</w:t>
            </w:r>
            <w:r>
              <w:t xml:space="preserve"> </w:t>
            </w:r>
            <w:r w:rsidRPr="001878B4">
              <w:t>in</w:t>
            </w:r>
            <w:r>
              <w:t xml:space="preserve"> </w:t>
            </w:r>
            <w:r w:rsidRPr="001878B4">
              <w:t>this</w:t>
            </w:r>
            <w:r>
              <w:t xml:space="preserve"> </w:t>
            </w:r>
            <w:r w:rsidRPr="001878B4">
              <w:t>age</w:t>
            </w:r>
            <w:r>
              <w:t xml:space="preserve"> </w:t>
            </w:r>
            <w:r w:rsidRPr="001878B4">
              <w:t>group</w:t>
            </w:r>
            <w:r>
              <w:t>.</w:t>
            </w:r>
          </w:p>
          <w:p w14:paraId="65E92649" w14:textId="77777777" w:rsidR="00F154EA" w:rsidRPr="001878B4" w:rsidRDefault="00F154EA" w:rsidP="003934D4">
            <w:pPr>
              <w:pStyle w:val="Tabletext"/>
            </w:pPr>
            <w:r w:rsidRPr="001878B4">
              <w:lastRenderedPageBreak/>
              <w:t>Avoid</w:t>
            </w:r>
            <w:r>
              <w:t xml:space="preserve"> </w:t>
            </w:r>
            <w:r w:rsidRPr="001878B4">
              <w:t>ready-made</w:t>
            </w:r>
            <w:r>
              <w:t xml:space="preserve"> </w:t>
            </w:r>
            <w:r w:rsidRPr="001878B4">
              <w:t>foods</w:t>
            </w:r>
            <w:r>
              <w:t xml:space="preserve"> </w:t>
            </w:r>
            <w:r w:rsidRPr="001878B4">
              <w:t>that</w:t>
            </w:r>
            <w:r>
              <w:t xml:space="preserve"> </w:t>
            </w:r>
            <w:r w:rsidRPr="001878B4">
              <w:t>are</w:t>
            </w:r>
            <w:r>
              <w:t xml:space="preserve"> </w:t>
            </w:r>
            <w:r w:rsidRPr="001878B4">
              <w:t>not</w:t>
            </w:r>
            <w:r>
              <w:t xml:space="preserve"> </w:t>
            </w:r>
            <w:r w:rsidRPr="001878B4">
              <w:t>made</w:t>
            </w:r>
            <w:r>
              <w:t xml:space="preserve"> </w:t>
            </w:r>
            <w:r w:rsidRPr="001878B4">
              <w:t>specifically</w:t>
            </w:r>
            <w:r>
              <w:t xml:space="preserve"> </w:t>
            </w:r>
            <w:r w:rsidRPr="001878B4">
              <w:t>for</w:t>
            </w:r>
            <w:r>
              <w:t xml:space="preserve"> </w:t>
            </w:r>
            <w:r w:rsidRPr="001878B4">
              <w:t>infants,</w:t>
            </w:r>
            <w:r>
              <w:t xml:space="preserve"> </w:t>
            </w:r>
            <w:r w:rsidRPr="001878B4">
              <w:t>such</w:t>
            </w:r>
            <w:r>
              <w:t xml:space="preserve"> </w:t>
            </w:r>
            <w:r w:rsidRPr="001878B4">
              <w:t>as</w:t>
            </w:r>
            <w:r>
              <w:t xml:space="preserve"> </w:t>
            </w:r>
            <w:r w:rsidRPr="001878B4">
              <w:t>breakfast</w:t>
            </w:r>
            <w:r>
              <w:t xml:space="preserve"> </w:t>
            </w:r>
            <w:r w:rsidRPr="001878B4">
              <w:t>cereals</w:t>
            </w:r>
            <w:r>
              <w:t xml:space="preserve"> </w:t>
            </w:r>
            <w:r w:rsidRPr="001878B4">
              <w:t>or</w:t>
            </w:r>
            <w:r>
              <w:t xml:space="preserve"> </w:t>
            </w:r>
            <w:r w:rsidRPr="001878B4">
              <w:t>adult-intended</w:t>
            </w:r>
            <w:r>
              <w:t xml:space="preserve"> </w:t>
            </w:r>
            <w:r w:rsidRPr="001878B4">
              <w:t>puree,</w:t>
            </w:r>
            <w:r>
              <w:t xml:space="preserve"> because </w:t>
            </w:r>
            <w:r w:rsidRPr="001878B4">
              <w:t>these</w:t>
            </w:r>
            <w:r>
              <w:t xml:space="preserve"> </w:t>
            </w:r>
            <w:r w:rsidRPr="001878B4">
              <w:t>can</w:t>
            </w:r>
            <w:r>
              <w:t xml:space="preserve"> </w:t>
            </w:r>
            <w:r w:rsidRPr="001878B4">
              <w:t>be</w:t>
            </w:r>
            <w:r>
              <w:t xml:space="preserve"> </w:t>
            </w:r>
            <w:r w:rsidRPr="001878B4">
              <w:t>high</w:t>
            </w:r>
            <w:r>
              <w:t xml:space="preserve"> </w:t>
            </w:r>
            <w:r w:rsidRPr="001878B4">
              <w:t>in</w:t>
            </w:r>
            <w:r>
              <w:t xml:space="preserve"> </w:t>
            </w:r>
            <w:r w:rsidRPr="001878B4">
              <w:t>salt</w:t>
            </w:r>
            <w:r>
              <w:t xml:space="preserve"> </w:t>
            </w:r>
            <w:r w:rsidRPr="001878B4">
              <w:t>and/or</w:t>
            </w:r>
            <w:r>
              <w:t xml:space="preserve"> </w:t>
            </w:r>
            <w:r w:rsidRPr="001878B4">
              <w:t>sugar.</w:t>
            </w:r>
          </w:p>
          <w:p w14:paraId="3C6EA53F" w14:textId="77777777" w:rsidR="00F154EA" w:rsidRPr="001878B4" w:rsidRDefault="00F154EA" w:rsidP="003934D4">
            <w:pPr>
              <w:pStyle w:val="Tabletext"/>
            </w:pPr>
            <w:r w:rsidRPr="001878B4">
              <w:t>Infants</w:t>
            </w:r>
            <w:r>
              <w:t xml:space="preserve"> </w:t>
            </w:r>
            <w:r w:rsidRPr="001878B4">
              <w:t>in</w:t>
            </w:r>
            <w:r>
              <w:t xml:space="preserve"> </w:t>
            </w:r>
            <w:r w:rsidRPr="001878B4">
              <w:t>rural</w:t>
            </w:r>
            <w:r>
              <w:t xml:space="preserve"> </w:t>
            </w:r>
            <w:r w:rsidRPr="001878B4">
              <w:t>hospitals</w:t>
            </w:r>
            <w:r>
              <w:t xml:space="preserve"> </w:t>
            </w:r>
            <w:r w:rsidRPr="001878B4">
              <w:t>can</w:t>
            </w:r>
            <w:r>
              <w:t xml:space="preserve"> </w:t>
            </w:r>
            <w:r w:rsidRPr="001878B4">
              <w:t>be</w:t>
            </w:r>
            <w:r>
              <w:t xml:space="preserve"> </w:t>
            </w:r>
            <w:r w:rsidRPr="001878B4">
              <w:t>managed</w:t>
            </w:r>
            <w:r>
              <w:t xml:space="preserve"> </w:t>
            </w:r>
            <w:r w:rsidRPr="001878B4">
              <w:t>on</w:t>
            </w:r>
            <w:r>
              <w:t xml:space="preserve"> </w:t>
            </w:r>
            <w:r w:rsidRPr="001878B4">
              <w:t>a</w:t>
            </w:r>
            <w:r>
              <w:t xml:space="preserve"> </w:t>
            </w:r>
            <w:r w:rsidRPr="001878B4">
              <w:t>case-by-case</w:t>
            </w:r>
            <w:r>
              <w:t xml:space="preserve"> </w:t>
            </w:r>
            <w:r w:rsidRPr="001878B4">
              <w:t>basis.</w:t>
            </w:r>
            <w:r>
              <w:t xml:space="preserve"> </w:t>
            </w:r>
          </w:p>
          <w:p w14:paraId="7BC63CD9" w14:textId="77777777" w:rsidR="00F154EA" w:rsidRPr="001878B4" w:rsidRDefault="00F154EA" w:rsidP="003934D4">
            <w:pPr>
              <w:pStyle w:val="Tabletext"/>
            </w:pPr>
            <w:r w:rsidRPr="001878B4">
              <w:t>There</w:t>
            </w:r>
            <w:r>
              <w:t xml:space="preserve"> </w:t>
            </w:r>
            <w:r w:rsidRPr="001878B4">
              <w:t>is</w:t>
            </w:r>
            <w:r>
              <w:t xml:space="preserve"> </w:t>
            </w:r>
            <w:r w:rsidRPr="001878B4">
              <w:t>a</w:t>
            </w:r>
            <w:r>
              <w:t xml:space="preserve"> </w:t>
            </w:r>
            <w:r w:rsidRPr="001878B4">
              <w:t>wide</w:t>
            </w:r>
            <w:r>
              <w:t xml:space="preserve"> </w:t>
            </w:r>
            <w:r w:rsidRPr="001878B4">
              <w:t>range</w:t>
            </w:r>
            <w:r>
              <w:t xml:space="preserve"> </w:t>
            </w:r>
            <w:r w:rsidRPr="001878B4">
              <w:t>of</w:t>
            </w:r>
            <w:r>
              <w:t xml:space="preserve"> </w:t>
            </w:r>
            <w:r w:rsidRPr="001878B4">
              <w:t>commercially</w:t>
            </w:r>
            <w:r>
              <w:t xml:space="preserve"> </w:t>
            </w:r>
            <w:r w:rsidRPr="001878B4">
              <w:t>available</w:t>
            </w:r>
            <w:r>
              <w:t xml:space="preserve"> </w:t>
            </w:r>
            <w:r w:rsidRPr="001878B4">
              <w:t>infant</w:t>
            </w:r>
            <w:r>
              <w:t xml:space="preserve"> </w:t>
            </w:r>
            <w:r w:rsidRPr="001878B4">
              <w:t>food</w:t>
            </w:r>
            <w:r>
              <w:t xml:space="preserve"> </w:t>
            </w:r>
            <w:r w:rsidRPr="001878B4">
              <w:t>on</w:t>
            </w:r>
            <w:r>
              <w:t xml:space="preserve"> </w:t>
            </w:r>
            <w:r w:rsidRPr="001878B4">
              <w:t>the</w:t>
            </w:r>
            <w:r>
              <w:t xml:space="preserve"> </w:t>
            </w:r>
            <w:r w:rsidRPr="001878B4">
              <w:t>market.</w:t>
            </w:r>
            <w:r>
              <w:t xml:space="preserve"> </w:t>
            </w:r>
            <w:r w:rsidRPr="001878B4">
              <w:t>Refer</w:t>
            </w:r>
            <w:r>
              <w:t xml:space="preserve"> </w:t>
            </w:r>
            <w:r w:rsidRPr="001878B4">
              <w:t>to</w:t>
            </w:r>
            <w:r>
              <w:t xml:space="preserve"> </w:t>
            </w:r>
            <w:r w:rsidRPr="001878B4">
              <w:t>Food</w:t>
            </w:r>
            <w:r>
              <w:t xml:space="preserve"> </w:t>
            </w:r>
            <w:r w:rsidRPr="001878B4">
              <w:t>Standards</w:t>
            </w:r>
            <w:r>
              <w:t xml:space="preserve"> </w:t>
            </w:r>
            <w:r w:rsidRPr="001878B4">
              <w:t>Australia</w:t>
            </w:r>
            <w:r>
              <w:t xml:space="preserve"> </w:t>
            </w:r>
            <w:r w:rsidRPr="001878B4">
              <w:t>New</w:t>
            </w:r>
            <w:r>
              <w:t xml:space="preserve"> </w:t>
            </w:r>
            <w:r w:rsidRPr="001878B4">
              <w:t>Zealand</w:t>
            </w:r>
            <w:r>
              <w:t xml:space="preserve"> </w:t>
            </w:r>
            <w:r w:rsidRPr="001878B4">
              <w:t>(FSANZ)</w:t>
            </w:r>
            <w:r>
              <w:t xml:space="preserve"> </w:t>
            </w:r>
            <w:hyperlink r:id="rId20" w:history="1">
              <w:r w:rsidRPr="007B2D3D">
                <w:rPr>
                  <w:rStyle w:val="Hyperlink"/>
                </w:rPr>
                <w:t>Standard</w:t>
              </w:r>
              <w:r>
                <w:rPr>
                  <w:rStyle w:val="Hyperlink"/>
                </w:rPr>
                <w:t xml:space="preserve"> </w:t>
              </w:r>
              <w:r w:rsidRPr="007B2D3D">
                <w:rPr>
                  <w:rStyle w:val="Hyperlink"/>
                </w:rPr>
                <w:t>2.9.2</w:t>
              </w:r>
              <w:r>
                <w:rPr>
                  <w:rStyle w:val="Hyperlink"/>
                </w:rPr>
                <w:t xml:space="preserve"> </w:t>
              </w:r>
              <w:r w:rsidRPr="007B2D3D">
                <w:rPr>
                  <w:rStyle w:val="Hyperlink"/>
                </w:rPr>
                <w:t>Food</w:t>
              </w:r>
              <w:r>
                <w:rPr>
                  <w:rStyle w:val="Hyperlink"/>
                </w:rPr>
                <w:t xml:space="preserve"> </w:t>
              </w:r>
              <w:r w:rsidRPr="007B2D3D">
                <w:rPr>
                  <w:rStyle w:val="Hyperlink"/>
                </w:rPr>
                <w:t>for</w:t>
              </w:r>
              <w:r>
                <w:rPr>
                  <w:rStyle w:val="Hyperlink"/>
                </w:rPr>
                <w:t xml:space="preserve"> </w:t>
              </w:r>
              <w:r w:rsidRPr="007B2D3D">
                <w:rPr>
                  <w:rStyle w:val="Hyperlink"/>
                </w:rPr>
                <w:t>Infants</w:t>
              </w:r>
            </w:hyperlink>
            <w:r>
              <w:t xml:space="preserve"> &lt;</w:t>
            </w:r>
            <w:r w:rsidRPr="00B31CFB">
              <w:t>https://www.foodstandards.gov.au/code/Documents/2.9.2%20Food%20for%20infants%20v157.pdf</w:t>
            </w:r>
            <w:r>
              <w:t xml:space="preserve">&gt;, </w:t>
            </w:r>
            <w:r w:rsidRPr="001878B4">
              <w:t>which</w:t>
            </w:r>
            <w:r>
              <w:t xml:space="preserve"> </w:t>
            </w:r>
            <w:r w:rsidRPr="001878B4">
              <w:t>describes</w:t>
            </w:r>
            <w:r>
              <w:t xml:space="preserve"> </w:t>
            </w:r>
            <w:r w:rsidRPr="001878B4">
              <w:t>the</w:t>
            </w:r>
            <w:r>
              <w:t xml:space="preserve"> </w:t>
            </w:r>
            <w:r w:rsidRPr="001878B4">
              <w:t>compositional</w:t>
            </w:r>
            <w:r>
              <w:t xml:space="preserve"> </w:t>
            </w:r>
            <w:r w:rsidRPr="001878B4">
              <w:t>and</w:t>
            </w:r>
            <w:r>
              <w:t xml:space="preserve"> </w:t>
            </w:r>
            <w:r w:rsidRPr="001878B4">
              <w:t>labelling</w:t>
            </w:r>
            <w:r>
              <w:t xml:space="preserve"> </w:t>
            </w:r>
            <w:r w:rsidRPr="001878B4">
              <w:t>requirements</w:t>
            </w:r>
            <w:r>
              <w:t xml:space="preserve"> </w:t>
            </w:r>
            <w:r w:rsidRPr="001878B4">
              <w:t>of</w:t>
            </w:r>
            <w:r>
              <w:t xml:space="preserve"> </w:t>
            </w:r>
            <w:r w:rsidRPr="001878B4">
              <w:t>food</w:t>
            </w:r>
            <w:r>
              <w:t xml:space="preserve"> </w:t>
            </w:r>
            <w:r w:rsidRPr="001878B4">
              <w:t>intended</w:t>
            </w:r>
            <w:r>
              <w:t xml:space="preserve"> </w:t>
            </w:r>
            <w:r w:rsidRPr="001878B4">
              <w:t>for</w:t>
            </w:r>
            <w:r>
              <w:t xml:space="preserve"> </w:t>
            </w:r>
            <w:r w:rsidRPr="001878B4">
              <w:t>infants.</w:t>
            </w:r>
            <w:r>
              <w:t xml:space="preserve"> </w:t>
            </w:r>
          </w:p>
        </w:tc>
      </w:tr>
      <w:tr w:rsidR="00F154EA" w:rsidRPr="001878B4" w14:paraId="7CFFED4A" w14:textId="77777777" w:rsidTr="003934D4">
        <w:trPr>
          <w:trHeight w:val="20"/>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7F85A" w14:textId="77777777" w:rsidR="00F154EA" w:rsidRPr="001878B4" w:rsidRDefault="00F154EA" w:rsidP="003934D4">
            <w:pPr>
              <w:pStyle w:val="Tabletext"/>
            </w:pPr>
            <w:r w:rsidRPr="001878B4">
              <w:lastRenderedPageBreak/>
              <w:t>7</w:t>
            </w:r>
            <w:r>
              <w:t>–1</w:t>
            </w:r>
            <w:r w:rsidRPr="001878B4">
              <w:t>2</w:t>
            </w:r>
            <w:r>
              <w:t xml:space="preserve"> </w:t>
            </w:r>
            <w:r w:rsidRPr="001878B4">
              <w:t>months</w:t>
            </w:r>
          </w:p>
        </w:tc>
        <w:tc>
          <w:tcPr>
            <w:tcW w:w="64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7F4938" w14:textId="77777777" w:rsidR="00F154EA" w:rsidRPr="001878B4" w:rsidRDefault="00F154EA" w:rsidP="003934D4">
            <w:pPr>
              <w:pStyle w:val="Tabletext"/>
            </w:pPr>
            <w:r w:rsidRPr="001878B4">
              <w:t>Breastmilk</w:t>
            </w:r>
            <w:r>
              <w:t xml:space="preserve"> </w:t>
            </w:r>
            <w:r w:rsidRPr="001878B4">
              <w:t>or</w:t>
            </w:r>
            <w:r>
              <w:t xml:space="preserve"> </w:t>
            </w:r>
            <w:r w:rsidRPr="001878B4">
              <w:t>infant</w:t>
            </w:r>
            <w:r>
              <w:t xml:space="preserve"> </w:t>
            </w:r>
            <w:r w:rsidRPr="001878B4">
              <w:t>formula</w:t>
            </w:r>
            <w:r>
              <w:t xml:space="preserve"> should </w:t>
            </w:r>
            <w:r w:rsidRPr="001878B4">
              <w:t>continue</w:t>
            </w:r>
            <w:r>
              <w:t xml:space="preserve"> </w:t>
            </w:r>
            <w:r w:rsidRPr="001878B4">
              <w:t>whil</w:t>
            </w:r>
            <w:r>
              <w:t xml:space="preserve">e </w:t>
            </w:r>
            <w:r w:rsidRPr="001878B4">
              <w:t>introducing</w:t>
            </w:r>
            <w:r>
              <w:t xml:space="preserve"> </w:t>
            </w:r>
            <w:r w:rsidRPr="001878B4">
              <w:t>solid</w:t>
            </w:r>
            <w:r>
              <w:t xml:space="preserve"> </w:t>
            </w:r>
            <w:r w:rsidRPr="001878B4">
              <w:t>foods.</w:t>
            </w:r>
            <w:r>
              <w:t xml:space="preserve"> </w:t>
            </w:r>
          </w:p>
          <w:p w14:paraId="0528CFD9" w14:textId="77777777" w:rsidR="00F154EA" w:rsidRPr="001878B4" w:rsidRDefault="00F154EA" w:rsidP="003934D4">
            <w:pPr>
              <w:pStyle w:val="Tabletext"/>
            </w:pPr>
            <w:r w:rsidRPr="001878B4">
              <w:t>From</w:t>
            </w:r>
            <w:r>
              <w:t xml:space="preserve"> </w:t>
            </w:r>
            <w:r w:rsidRPr="001878B4">
              <w:t>6</w:t>
            </w:r>
            <w:r>
              <w:t xml:space="preserve"> </w:t>
            </w:r>
            <w:r w:rsidRPr="001878B4">
              <w:t>months</w:t>
            </w:r>
            <w:r>
              <w:t xml:space="preserve"> </w:t>
            </w:r>
            <w:r w:rsidRPr="001878B4">
              <w:t>of</w:t>
            </w:r>
            <w:r>
              <w:t xml:space="preserve"> </w:t>
            </w:r>
            <w:r w:rsidRPr="001878B4">
              <w:t>age,</w:t>
            </w:r>
            <w:r>
              <w:t xml:space="preserve"> </w:t>
            </w:r>
            <w:r w:rsidRPr="001878B4">
              <w:t>infants</w:t>
            </w:r>
            <w:r>
              <w:t xml:space="preserve"> </w:t>
            </w:r>
            <w:r w:rsidRPr="001878B4">
              <w:t>should</w:t>
            </w:r>
            <w:r>
              <w:t xml:space="preserve"> </w:t>
            </w:r>
            <w:r w:rsidRPr="001878B4">
              <w:t>be</w:t>
            </w:r>
            <w:r>
              <w:t xml:space="preserve"> </w:t>
            </w:r>
            <w:r w:rsidRPr="001878B4">
              <w:t>offered</w:t>
            </w:r>
            <w:r>
              <w:t xml:space="preserve"> </w:t>
            </w:r>
            <w:r w:rsidRPr="001878B4">
              <w:t>smooth</w:t>
            </w:r>
            <w:r>
              <w:t xml:space="preserve"> </w:t>
            </w:r>
            <w:r w:rsidRPr="00096268">
              <w:t>puree</w:t>
            </w:r>
            <w:r>
              <w:t xml:space="preserve">d </w:t>
            </w:r>
            <w:r w:rsidRPr="001878B4">
              <w:t>foods</w:t>
            </w:r>
            <w:r>
              <w:t xml:space="preserve"> </w:t>
            </w:r>
            <w:r w:rsidRPr="001878B4">
              <w:t>and</w:t>
            </w:r>
            <w:r>
              <w:t xml:space="preserve"> </w:t>
            </w:r>
            <w:r w:rsidRPr="001878B4">
              <w:t>then</w:t>
            </w:r>
            <w:r>
              <w:t xml:space="preserve"> </w:t>
            </w:r>
            <w:r w:rsidRPr="001878B4">
              <w:t>mashed</w:t>
            </w:r>
            <w:r>
              <w:t xml:space="preserve"> </w:t>
            </w:r>
            <w:r w:rsidRPr="001878B4">
              <w:t>foods,</w:t>
            </w:r>
            <w:r>
              <w:t xml:space="preserve"> </w:t>
            </w:r>
            <w:r w:rsidRPr="001878B4">
              <w:t>progressing</w:t>
            </w:r>
            <w:r>
              <w:t xml:space="preserve"> </w:t>
            </w:r>
            <w:r w:rsidRPr="001878B4">
              <w:t>to</w:t>
            </w:r>
            <w:r>
              <w:t xml:space="preserve"> </w:t>
            </w:r>
            <w:r w:rsidRPr="001878B4">
              <w:t>minced</w:t>
            </w:r>
            <w:r>
              <w:t xml:space="preserve"> </w:t>
            </w:r>
            <w:r w:rsidRPr="001878B4">
              <w:t>and</w:t>
            </w:r>
            <w:r>
              <w:t xml:space="preserve"> </w:t>
            </w:r>
            <w:r w:rsidRPr="001878B4">
              <w:t>chopped</w:t>
            </w:r>
            <w:r>
              <w:t xml:space="preserve"> </w:t>
            </w:r>
            <w:r w:rsidRPr="001878B4">
              <w:t>foods</w:t>
            </w:r>
            <w:r>
              <w:t xml:space="preserve"> </w:t>
            </w:r>
            <w:r w:rsidRPr="001878B4">
              <w:t>and</w:t>
            </w:r>
            <w:r>
              <w:t xml:space="preserve">, </w:t>
            </w:r>
            <w:r w:rsidRPr="001878B4">
              <w:t>finally,</w:t>
            </w:r>
            <w:r>
              <w:t xml:space="preserve"> </w:t>
            </w:r>
            <w:r w:rsidRPr="001878B4">
              <w:t>by</w:t>
            </w:r>
            <w:r>
              <w:t xml:space="preserve"> </w:t>
            </w:r>
            <w:r w:rsidRPr="001878B4">
              <w:t>8</w:t>
            </w:r>
            <w:r>
              <w:t xml:space="preserve"> </w:t>
            </w:r>
            <w:r w:rsidRPr="001878B4">
              <w:t>months</w:t>
            </w:r>
            <w:r>
              <w:t xml:space="preserve">, </w:t>
            </w:r>
            <w:r w:rsidRPr="001878B4">
              <w:t>most</w:t>
            </w:r>
            <w:r>
              <w:t xml:space="preserve"> </w:t>
            </w:r>
            <w:r w:rsidRPr="001878B4">
              <w:t>infants</w:t>
            </w:r>
            <w:r>
              <w:t xml:space="preserve"> </w:t>
            </w:r>
            <w:r w:rsidRPr="001878B4">
              <w:t>can</w:t>
            </w:r>
            <w:r>
              <w:t xml:space="preserve"> </w:t>
            </w:r>
            <w:r w:rsidRPr="001878B4">
              <w:t>manage</w:t>
            </w:r>
            <w:r>
              <w:t xml:space="preserve"> </w:t>
            </w:r>
            <w:r w:rsidRPr="001878B4">
              <w:t>‘finger</w:t>
            </w:r>
            <w:r>
              <w:t xml:space="preserve"> </w:t>
            </w:r>
            <w:r w:rsidRPr="001878B4">
              <w:t>foods’</w:t>
            </w:r>
            <w:r>
              <w:t>.</w:t>
            </w:r>
            <w:r>
              <w:fldChar w:fldCharType="begin"/>
            </w:r>
            <w:r>
              <w:instrText xml:space="preserve"> NOTEREF _Ref90976278 \f \h  \* MERGEFORMAT </w:instrText>
            </w:r>
            <w:r>
              <w:fldChar w:fldCharType="separate"/>
            </w:r>
            <w:r w:rsidRPr="00D56A0E">
              <w:rPr>
                <w:rStyle w:val="EndnoteReference"/>
              </w:rPr>
              <w:t>15</w:t>
            </w:r>
            <w:r>
              <w:fldChar w:fldCharType="end"/>
            </w:r>
          </w:p>
          <w:p w14:paraId="09BA7DE5" w14:textId="77777777" w:rsidR="00F154EA" w:rsidRPr="001878B4" w:rsidRDefault="00F154EA" w:rsidP="003934D4">
            <w:pPr>
              <w:pStyle w:val="Tabletext"/>
            </w:pPr>
            <w:r w:rsidRPr="001878B4">
              <w:t>Exposure</w:t>
            </w:r>
            <w:r>
              <w:t xml:space="preserve"> </w:t>
            </w:r>
            <w:r w:rsidRPr="001878B4">
              <w:t>to</w:t>
            </w:r>
            <w:r>
              <w:t xml:space="preserve"> </w:t>
            </w:r>
            <w:r w:rsidRPr="001878B4">
              <w:t>soft</w:t>
            </w:r>
            <w:r>
              <w:t xml:space="preserve"> </w:t>
            </w:r>
            <w:r w:rsidRPr="001878B4">
              <w:t>lumps</w:t>
            </w:r>
            <w:r>
              <w:t xml:space="preserve"> </w:t>
            </w:r>
            <w:r w:rsidRPr="001878B4">
              <w:t>is</w:t>
            </w:r>
            <w:r>
              <w:t xml:space="preserve"> </w:t>
            </w:r>
            <w:r w:rsidRPr="001878B4">
              <w:t>an</w:t>
            </w:r>
            <w:r>
              <w:t xml:space="preserve"> </w:t>
            </w:r>
            <w:r w:rsidRPr="001878B4">
              <w:t>important</w:t>
            </w:r>
            <w:r>
              <w:t xml:space="preserve"> </w:t>
            </w:r>
            <w:r w:rsidRPr="001878B4">
              <w:t>developmental</w:t>
            </w:r>
            <w:r>
              <w:t xml:space="preserve"> </w:t>
            </w:r>
            <w:r w:rsidRPr="001878B4">
              <w:t>step</w:t>
            </w:r>
            <w:r>
              <w:t xml:space="preserve"> </w:t>
            </w:r>
            <w:r w:rsidRPr="001878B4">
              <w:t>in</w:t>
            </w:r>
            <w:r>
              <w:t xml:space="preserve"> </w:t>
            </w:r>
            <w:r w:rsidRPr="001878B4">
              <w:t>the</w:t>
            </w:r>
            <w:r>
              <w:t xml:space="preserve"> </w:t>
            </w:r>
            <w:r w:rsidRPr="001878B4">
              <w:t>ability</w:t>
            </w:r>
            <w:r>
              <w:t xml:space="preserve"> </w:t>
            </w:r>
            <w:r w:rsidRPr="001878B4">
              <w:t>to</w:t>
            </w:r>
            <w:r>
              <w:t xml:space="preserve"> </w:t>
            </w:r>
            <w:r w:rsidRPr="001878B4">
              <w:t>safely</w:t>
            </w:r>
            <w:r>
              <w:t xml:space="preserve"> </w:t>
            </w:r>
            <w:r w:rsidRPr="001878B4">
              <w:t>prepare</w:t>
            </w:r>
            <w:r>
              <w:t xml:space="preserve"> </w:t>
            </w:r>
            <w:r w:rsidRPr="001878B4">
              <w:t>children</w:t>
            </w:r>
            <w:r>
              <w:t xml:space="preserve"> </w:t>
            </w:r>
            <w:r w:rsidRPr="001878B4">
              <w:t>for</w:t>
            </w:r>
            <w:r>
              <w:t xml:space="preserve"> </w:t>
            </w:r>
            <w:r w:rsidRPr="001878B4">
              <w:t>swallowing</w:t>
            </w:r>
            <w:r>
              <w:t>.</w:t>
            </w:r>
            <w:r w:rsidRPr="001878B4">
              <w:rPr>
                <w:rStyle w:val="EndnoteReference"/>
                <w:rFonts w:asciiTheme="minorHAnsi" w:eastAsia="Arial Black" w:hAnsiTheme="minorHAnsi"/>
                <w:sz w:val="22"/>
                <w:szCs w:val="22"/>
              </w:rPr>
              <w:endnoteReference w:id="16"/>
            </w:r>
            <w:r w:rsidRPr="00AB42B8">
              <w:rPr>
                <w:vertAlign w:val="superscript"/>
              </w:rPr>
              <w:t>,</w:t>
            </w:r>
            <w:r w:rsidRPr="001878B4">
              <w:rPr>
                <w:rStyle w:val="EndnoteReference"/>
                <w:rFonts w:asciiTheme="minorHAnsi" w:eastAsia="Arial Black" w:hAnsiTheme="minorHAnsi"/>
                <w:sz w:val="22"/>
                <w:szCs w:val="22"/>
              </w:rPr>
              <w:endnoteReference w:id="17"/>
            </w:r>
            <w:r w:rsidRPr="00AB42B8">
              <w:rPr>
                <w:vertAlign w:val="superscript"/>
              </w:rPr>
              <w:t>,</w:t>
            </w:r>
            <w:r w:rsidRPr="001878B4">
              <w:rPr>
                <w:rStyle w:val="EndnoteReference"/>
                <w:rFonts w:asciiTheme="minorHAnsi" w:eastAsia="Arial Black" w:hAnsiTheme="minorHAnsi"/>
                <w:sz w:val="22"/>
                <w:szCs w:val="22"/>
              </w:rPr>
              <w:endnoteReference w:id="18"/>
            </w:r>
          </w:p>
          <w:p w14:paraId="527C674C" w14:textId="77777777" w:rsidR="00F154EA" w:rsidRPr="001878B4" w:rsidRDefault="00F154EA" w:rsidP="003934D4">
            <w:pPr>
              <w:pStyle w:val="Tabletext"/>
            </w:pPr>
            <w:r w:rsidRPr="00A17EF8">
              <w:t>Introduce</w:t>
            </w:r>
            <w:r>
              <w:t xml:space="preserve"> </w:t>
            </w:r>
            <w:r w:rsidRPr="00A17EF8">
              <w:t>a</w:t>
            </w:r>
            <w:r>
              <w:t xml:space="preserve"> </w:t>
            </w:r>
            <w:r w:rsidRPr="00A17EF8">
              <w:t>variety</w:t>
            </w:r>
            <w:r>
              <w:t xml:space="preserve"> </w:t>
            </w:r>
            <w:r w:rsidRPr="00A17EF8">
              <w:t>of</w:t>
            </w:r>
            <w:r>
              <w:t xml:space="preserve"> </w:t>
            </w:r>
            <w:r w:rsidRPr="00A17EF8">
              <w:t>foods</w:t>
            </w:r>
            <w:r>
              <w:t xml:space="preserve"> </w:t>
            </w:r>
            <w:r w:rsidRPr="00A17EF8">
              <w:t>in</w:t>
            </w:r>
            <w:r>
              <w:t xml:space="preserve"> </w:t>
            </w:r>
            <w:r w:rsidRPr="00A17EF8">
              <w:t>any</w:t>
            </w:r>
            <w:r>
              <w:t xml:space="preserve"> </w:t>
            </w:r>
            <w:r w:rsidRPr="00A17EF8">
              <w:t>order</w:t>
            </w:r>
            <w:r>
              <w:t xml:space="preserve">, </w:t>
            </w:r>
            <w:r w:rsidRPr="00A17EF8">
              <w:t>although</w:t>
            </w:r>
            <w:r>
              <w:t xml:space="preserve"> </w:t>
            </w:r>
            <w:r w:rsidRPr="00A17EF8">
              <w:t>iron-rich</w:t>
            </w:r>
            <w:r>
              <w:t xml:space="preserve"> </w:t>
            </w:r>
            <w:r w:rsidRPr="00A17EF8">
              <w:t>foods</w:t>
            </w:r>
            <w:r>
              <w:t xml:space="preserve"> </w:t>
            </w:r>
            <w:r w:rsidRPr="00A17EF8">
              <w:t>should</w:t>
            </w:r>
            <w:r>
              <w:t xml:space="preserve"> </w:t>
            </w:r>
            <w:r w:rsidRPr="00A17EF8">
              <w:t>be</w:t>
            </w:r>
            <w:r>
              <w:t xml:space="preserve"> </w:t>
            </w:r>
            <w:r w:rsidRPr="00A17EF8">
              <w:t>offered</w:t>
            </w:r>
            <w:r>
              <w:t xml:space="preserve"> </w:t>
            </w:r>
            <w:r w:rsidRPr="00A17EF8">
              <w:t>first</w:t>
            </w:r>
            <w:r>
              <w:t xml:space="preserve"> (refer to 0–6 months above</w:t>
            </w:r>
            <w:r w:rsidRPr="00A17EF8">
              <w:t>),</w:t>
            </w:r>
            <w:r>
              <w:t xml:space="preserve"> </w:t>
            </w:r>
            <w:r w:rsidRPr="00A17EF8">
              <w:t>followed</w:t>
            </w:r>
            <w:r>
              <w:t xml:space="preserve"> </w:t>
            </w:r>
            <w:r w:rsidRPr="00A17EF8">
              <w:t>by</w:t>
            </w:r>
            <w:r>
              <w:t xml:space="preserve"> </w:t>
            </w:r>
            <w:r w:rsidRPr="00A17EF8">
              <w:t>other</w:t>
            </w:r>
            <w:r>
              <w:t xml:space="preserve"> </w:t>
            </w:r>
            <w:r w:rsidRPr="00A17EF8">
              <w:t>nutritious</w:t>
            </w:r>
            <w:r>
              <w:t xml:space="preserve"> </w:t>
            </w:r>
            <w:r w:rsidRPr="00A17EF8">
              <w:t>foods</w:t>
            </w:r>
            <w:r>
              <w:t xml:space="preserve"> </w:t>
            </w:r>
            <w:r w:rsidRPr="00A17EF8">
              <w:t>(</w:t>
            </w:r>
            <w:r>
              <w:t xml:space="preserve">e.g. </w:t>
            </w:r>
            <w:r w:rsidRPr="00A17EF8">
              <w:t>fruit</w:t>
            </w:r>
            <w:r>
              <w:t xml:space="preserve"> </w:t>
            </w:r>
            <w:r w:rsidRPr="00A17EF8">
              <w:t>and</w:t>
            </w:r>
            <w:r>
              <w:t xml:space="preserve"> </w:t>
            </w:r>
            <w:r w:rsidRPr="00A17EF8">
              <w:t>vegetables).</w:t>
            </w:r>
            <w:r>
              <w:t xml:space="preserve"> </w:t>
            </w:r>
          </w:p>
          <w:p w14:paraId="0993B5CA" w14:textId="77777777" w:rsidR="00F154EA" w:rsidRPr="001878B4" w:rsidRDefault="00F154EA" w:rsidP="003934D4">
            <w:pPr>
              <w:pStyle w:val="Tabletext"/>
            </w:pPr>
            <w:r w:rsidRPr="001878B4">
              <w:t>Infants</w:t>
            </w:r>
            <w:r>
              <w:t xml:space="preserve"> </w:t>
            </w:r>
            <w:r w:rsidRPr="001878B4">
              <w:t>will</w:t>
            </w:r>
            <w:r>
              <w:t xml:space="preserve"> </w:t>
            </w:r>
            <w:r w:rsidRPr="001878B4">
              <w:t>require</w:t>
            </w:r>
            <w:r>
              <w:t xml:space="preserve"> </w:t>
            </w:r>
            <w:r w:rsidRPr="001878B4">
              <w:t>close</w:t>
            </w:r>
            <w:r>
              <w:t xml:space="preserve"> </w:t>
            </w:r>
            <w:r w:rsidRPr="001878B4">
              <w:t>supervision</w:t>
            </w:r>
            <w:r>
              <w:t xml:space="preserve"> </w:t>
            </w:r>
            <w:r w:rsidRPr="001878B4">
              <w:t>and</w:t>
            </w:r>
            <w:r>
              <w:t xml:space="preserve"> </w:t>
            </w:r>
            <w:r w:rsidRPr="001878B4">
              <w:t>assistance</w:t>
            </w:r>
            <w:r>
              <w:t xml:space="preserve"> </w:t>
            </w:r>
            <w:r w:rsidRPr="001878B4">
              <w:t>when</w:t>
            </w:r>
            <w:r>
              <w:t xml:space="preserve"> </w:t>
            </w:r>
            <w:r w:rsidRPr="001878B4">
              <w:t>feeding.</w:t>
            </w:r>
          </w:p>
          <w:p w14:paraId="02B1BE6F" w14:textId="77777777" w:rsidR="00F154EA" w:rsidRPr="00E1715F" w:rsidRDefault="00F154EA" w:rsidP="003934D4">
            <w:pPr>
              <w:pStyle w:val="Tabletext"/>
              <w:rPr>
                <w:b/>
                <w:bCs/>
              </w:rPr>
            </w:pPr>
            <w:r w:rsidRPr="00E1715F">
              <w:rPr>
                <w:b/>
                <w:bCs/>
              </w:rPr>
              <w:t>Considerations</w:t>
            </w:r>
            <w:r>
              <w:rPr>
                <w:b/>
                <w:bCs/>
              </w:rPr>
              <w:t xml:space="preserve"> </w:t>
            </w:r>
            <w:r w:rsidRPr="00E1715F">
              <w:rPr>
                <w:b/>
                <w:bCs/>
              </w:rPr>
              <w:t>for</w:t>
            </w:r>
            <w:r>
              <w:rPr>
                <w:b/>
                <w:bCs/>
              </w:rPr>
              <w:t xml:space="preserve"> </w:t>
            </w:r>
            <w:r w:rsidRPr="00E1715F">
              <w:rPr>
                <w:b/>
                <w:bCs/>
              </w:rPr>
              <w:t>menu</w:t>
            </w:r>
            <w:r>
              <w:rPr>
                <w:b/>
                <w:bCs/>
              </w:rPr>
              <w:t>s</w:t>
            </w:r>
            <w:r w:rsidRPr="00E1715F">
              <w:rPr>
                <w:b/>
                <w:bCs/>
              </w:rPr>
              <w:t>:</w:t>
            </w:r>
          </w:p>
          <w:p w14:paraId="77E356B4" w14:textId="77777777" w:rsidR="00F154EA" w:rsidRPr="001878B4" w:rsidRDefault="00F154EA" w:rsidP="00F154EA">
            <w:pPr>
              <w:pStyle w:val="Tablebullet1"/>
              <w:ind w:left="510"/>
              <w:rPr>
                <w:color w:val="000000"/>
              </w:rPr>
            </w:pPr>
            <w:r w:rsidRPr="001878B4">
              <w:rPr>
                <w:color w:val="000000"/>
              </w:rPr>
              <w:t>Avoid</w:t>
            </w:r>
            <w:r>
              <w:rPr>
                <w:color w:val="000000"/>
              </w:rPr>
              <w:t xml:space="preserve"> </w:t>
            </w:r>
            <w:r w:rsidRPr="001878B4">
              <w:rPr>
                <w:color w:val="000000"/>
              </w:rPr>
              <w:t>foods</w:t>
            </w:r>
            <w:r>
              <w:rPr>
                <w:color w:val="000000"/>
              </w:rPr>
              <w:t xml:space="preserve"> </w:t>
            </w:r>
            <w:r w:rsidRPr="001878B4">
              <w:rPr>
                <w:color w:val="000000"/>
              </w:rPr>
              <w:t>that</w:t>
            </w:r>
            <w:r>
              <w:rPr>
                <w:color w:val="000000"/>
              </w:rPr>
              <w:t xml:space="preserve"> </w:t>
            </w:r>
            <w:r w:rsidRPr="001878B4">
              <w:rPr>
                <w:color w:val="000000"/>
              </w:rPr>
              <w:t>are</w:t>
            </w:r>
            <w:r>
              <w:rPr>
                <w:color w:val="000000"/>
              </w:rPr>
              <w:t xml:space="preserve"> </w:t>
            </w:r>
            <w:r w:rsidRPr="001878B4">
              <w:t>high</w:t>
            </w:r>
            <w:r>
              <w:t xml:space="preserve"> </w:t>
            </w:r>
            <w:r w:rsidRPr="001878B4">
              <w:t>in</w:t>
            </w:r>
            <w:r>
              <w:t xml:space="preserve"> </w:t>
            </w:r>
            <w:r w:rsidRPr="001878B4">
              <w:t>salt</w:t>
            </w:r>
            <w:r>
              <w:t xml:space="preserve"> </w:t>
            </w:r>
            <w:r w:rsidRPr="001878B4">
              <w:t>and</w:t>
            </w:r>
            <w:r>
              <w:t xml:space="preserve"> </w:t>
            </w:r>
            <w:r w:rsidRPr="001878B4">
              <w:t>sugar.</w:t>
            </w:r>
          </w:p>
          <w:p w14:paraId="678221F0" w14:textId="77777777" w:rsidR="00F154EA" w:rsidRPr="001878B4" w:rsidRDefault="00F154EA" w:rsidP="00F154EA">
            <w:pPr>
              <w:pStyle w:val="Tablebullet1"/>
              <w:ind w:left="510"/>
            </w:pPr>
            <w:r w:rsidRPr="001878B4">
              <w:t>Menu</w:t>
            </w:r>
            <w:r>
              <w:t xml:space="preserve">s </w:t>
            </w:r>
            <w:r w:rsidRPr="001878B4">
              <w:t>need</w:t>
            </w:r>
            <w:r>
              <w:t xml:space="preserve"> </w:t>
            </w:r>
            <w:r w:rsidRPr="001878B4">
              <w:t>to</w:t>
            </w:r>
            <w:r>
              <w:t xml:space="preserve"> </w:t>
            </w:r>
            <w:r w:rsidRPr="001878B4">
              <w:t>provide</w:t>
            </w:r>
            <w:r>
              <w:t xml:space="preserve"> </w:t>
            </w:r>
            <w:r w:rsidRPr="001878B4">
              <w:t>a</w:t>
            </w:r>
            <w:r>
              <w:t xml:space="preserve"> </w:t>
            </w:r>
            <w:r w:rsidRPr="001878B4">
              <w:t>range</w:t>
            </w:r>
            <w:r>
              <w:t xml:space="preserve"> </w:t>
            </w:r>
            <w:r w:rsidRPr="001878B4">
              <w:t>of</w:t>
            </w:r>
            <w:r>
              <w:t xml:space="preserve"> </w:t>
            </w:r>
            <w:r w:rsidRPr="001878B4">
              <w:t>textures</w:t>
            </w:r>
            <w:r>
              <w:t xml:space="preserve"> </w:t>
            </w:r>
            <w:r w:rsidRPr="001878B4">
              <w:t>from</w:t>
            </w:r>
            <w:r>
              <w:t xml:space="preserve"> </w:t>
            </w:r>
            <w:r w:rsidRPr="001878B4">
              <w:t>minced</w:t>
            </w:r>
            <w:r>
              <w:t xml:space="preserve"> </w:t>
            </w:r>
            <w:r w:rsidRPr="001878B4">
              <w:t>and</w:t>
            </w:r>
            <w:r>
              <w:t xml:space="preserve"> </w:t>
            </w:r>
            <w:r w:rsidRPr="001878B4">
              <w:t>moist</w:t>
            </w:r>
            <w:r>
              <w:t xml:space="preserve"> </w:t>
            </w:r>
            <w:r w:rsidRPr="001878B4">
              <w:t>foods</w:t>
            </w:r>
            <w:r>
              <w:t xml:space="preserve"> </w:t>
            </w:r>
            <w:r w:rsidRPr="001878B4">
              <w:t>to</w:t>
            </w:r>
            <w:r>
              <w:t xml:space="preserve"> </w:t>
            </w:r>
            <w:r w:rsidRPr="001878B4">
              <w:t>easy</w:t>
            </w:r>
            <w:r>
              <w:t>-</w:t>
            </w:r>
            <w:r w:rsidRPr="001878B4">
              <w:t>chew,</w:t>
            </w:r>
            <w:r>
              <w:t xml:space="preserve"> </w:t>
            </w:r>
            <w:r w:rsidRPr="001878B4">
              <w:t>cut</w:t>
            </w:r>
            <w:r>
              <w:t>-</w:t>
            </w:r>
            <w:r w:rsidRPr="001878B4">
              <w:t>up</w:t>
            </w:r>
            <w:r>
              <w:t xml:space="preserve"> </w:t>
            </w:r>
            <w:r w:rsidRPr="001878B4">
              <w:t>and</w:t>
            </w:r>
            <w:r>
              <w:t xml:space="preserve"> </w:t>
            </w:r>
            <w:r w:rsidRPr="001878B4">
              <w:t>finger</w:t>
            </w:r>
            <w:r>
              <w:t xml:space="preserve"> </w:t>
            </w:r>
            <w:r w:rsidRPr="001878B4">
              <w:t>foods.</w:t>
            </w:r>
          </w:p>
          <w:p w14:paraId="065CF059" w14:textId="77777777" w:rsidR="00F154EA" w:rsidRPr="001878B4" w:rsidRDefault="00F154EA" w:rsidP="00F154EA">
            <w:pPr>
              <w:pStyle w:val="Tablebullet1"/>
              <w:ind w:left="510"/>
            </w:pPr>
            <w:r w:rsidRPr="001878B4">
              <w:t>Menu</w:t>
            </w:r>
            <w:r>
              <w:t xml:space="preserve">s </w:t>
            </w:r>
            <w:r w:rsidRPr="001878B4">
              <w:t>need</w:t>
            </w:r>
            <w:r>
              <w:t xml:space="preserve"> </w:t>
            </w:r>
            <w:r w:rsidRPr="001878B4">
              <w:t>to</w:t>
            </w:r>
            <w:r>
              <w:t xml:space="preserve"> </w:t>
            </w:r>
            <w:r w:rsidRPr="001878B4">
              <w:t>include</w:t>
            </w:r>
            <w:r>
              <w:t xml:space="preserve"> </w:t>
            </w:r>
            <w:r w:rsidRPr="001878B4">
              <w:t>foods</w:t>
            </w:r>
            <w:r>
              <w:t xml:space="preserve"> </w:t>
            </w:r>
            <w:r w:rsidRPr="001878B4">
              <w:t>from</w:t>
            </w:r>
            <w:r>
              <w:t xml:space="preserve"> </w:t>
            </w:r>
            <w:r w:rsidRPr="001878B4">
              <w:t>all</w:t>
            </w:r>
            <w:r>
              <w:t xml:space="preserve"> </w:t>
            </w:r>
            <w:r w:rsidRPr="001878B4">
              <w:t>food</w:t>
            </w:r>
            <w:r>
              <w:t xml:space="preserve"> </w:t>
            </w:r>
            <w:r w:rsidRPr="001878B4">
              <w:t>groups.</w:t>
            </w:r>
          </w:p>
          <w:p w14:paraId="367D38FC" w14:textId="77777777" w:rsidR="00F154EA" w:rsidRPr="001878B4" w:rsidRDefault="00F154EA" w:rsidP="00F154EA">
            <w:pPr>
              <w:pStyle w:val="Tablebullet1"/>
              <w:ind w:left="510"/>
            </w:pPr>
            <w:r w:rsidRPr="001878B4">
              <w:t>Cow’s</w:t>
            </w:r>
            <w:r>
              <w:t xml:space="preserve"> </w:t>
            </w:r>
            <w:r w:rsidRPr="001878B4">
              <w:t>milk</w:t>
            </w:r>
            <w:r>
              <w:t xml:space="preserve"> </w:t>
            </w:r>
            <w:r w:rsidRPr="001878B4">
              <w:t>is</w:t>
            </w:r>
            <w:r>
              <w:t xml:space="preserve"> </w:t>
            </w:r>
            <w:r w:rsidRPr="001878B4">
              <w:t>not</w:t>
            </w:r>
            <w:r>
              <w:t xml:space="preserve"> </w:t>
            </w:r>
            <w:r w:rsidRPr="001878B4">
              <w:t>an</w:t>
            </w:r>
            <w:r>
              <w:t xml:space="preserve"> </w:t>
            </w:r>
            <w:r w:rsidRPr="001878B4">
              <w:t>appropriate</w:t>
            </w:r>
            <w:r>
              <w:t xml:space="preserve"> </w:t>
            </w:r>
            <w:r w:rsidRPr="001878B4">
              <w:t>drink</w:t>
            </w:r>
            <w:r>
              <w:t xml:space="preserve"> </w:t>
            </w:r>
            <w:r w:rsidRPr="009159B6">
              <w:t>under</w:t>
            </w:r>
            <w:r>
              <w:t xml:space="preserve"> </w:t>
            </w:r>
            <w:r w:rsidRPr="009159B6">
              <w:t>12</w:t>
            </w:r>
            <w:r>
              <w:t xml:space="preserve"> </w:t>
            </w:r>
            <w:r w:rsidRPr="009159B6">
              <w:t>months</w:t>
            </w:r>
            <w:r>
              <w:t xml:space="preserve"> </w:t>
            </w:r>
            <w:r w:rsidRPr="001878B4">
              <w:t>but</w:t>
            </w:r>
            <w:r>
              <w:t xml:space="preserve"> </w:t>
            </w:r>
            <w:r w:rsidRPr="001878B4">
              <w:t>suitable</w:t>
            </w:r>
            <w:r>
              <w:t xml:space="preserve"> </w:t>
            </w:r>
            <w:r w:rsidRPr="001878B4">
              <w:t>to</w:t>
            </w:r>
            <w:r>
              <w:t xml:space="preserve"> </w:t>
            </w:r>
            <w:r w:rsidRPr="001878B4">
              <w:t>use</w:t>
            </w:r>
            <w:r>
              <w:t xml:space="preserve"> </w:t>
            </w:r>
            <w:r w:rsidRPr="001878B4">
              <w:t>as</w:t>
            </w:r>
            <w:r>
              <w:t xml:space="preserve"> </w:t>
            </w:r>
            <w:r w:rsidRPr="001878B4">
              <w:t>a</w:t>
            </w:r>
            <w:r>
              <w:t xml:space="preserve"> </w:t>
            </w:r>
            <w:r w:rsidRPr="001878B4">
              <w:t>component</w:t>
            </w:r>
            <w:r>
              <w:t xml:space="preserve"> </w:t>
            </w:r>
            <w:r w:rsidRPr="001878B4">
              <w:t>within</w:t>
            </w:r>
            <w:r>
              <w:t xml:space="preserve"> </w:t>
            </w:r>
            <w:r w:rsidRPr="001878B4">
              <w:t>food.</w:t>
            </w:r>
          </w:p>
        </w:tc>
      </w:tr>
    </w:tbl>
    <w:p w14:paraId="013F369C" w14:textId="77777777" w:rsidR="00F154EA" w:rsidRDefault="00F154EA" w:rsidP="00F154EA">
      <w:pPr>
        <w:pStyle w:val="Heading4"/>
      </w:pPr>
      <w:r w:rsidRPr="001878B4">
        <w:t>Children</w:t>
      </w:r>
      <w:r>
        <w:t xml:space="preserve"> </w:t>
      </w:r>
    </w:p>
    <w:tbl>
      <w:tblPr>
        <w:tblStyle w:val="21"/>
        <w:tblW w:w="920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26"/>
        <w:gridCol w:w="7774"/>
      </w:tblGrid>
      <w:tr w:rsidR="00F154EA" w:rsidRPr="001878B4" w14:paraId="5F987CFD" w14:textId="77777777" w:rsidTr="003934D4">
        <w:trPr>
          <w:trHeight w:val="20"/>
          <w:tblHeader/>
        </w:trPr>
        <w:tc>
          <w:tcPr>
            <w:tcW w:w="14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11EA28F" w14:textId="77777777" w:rsidR="00F154EA" w:rsidRPr="001878B4" w:rsidRDefault="00F154EA" w:rsidP="003934D4">
            <w:pPr>
              <w:pStyle w:val="Tablecolhead"/>
            </w:pPr>
            <w:r>
              <w:t>Age</w:t>
            </w:r>
          </w:p>
        </w:tc>
        <w:tc>
          <w:tcPr>
            <w:tcW w:w="77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F4F4861" w14:textId="77777777" w:rsidR="00F154EA" w:rsidRPr="001878B4" w:rsidRDefault="00F154EA" w:rsidP="003934D4">
            <w:pPr>
              <w:pStyle w:val="Tablecolhead"/>
            </w:pPr>
            <w:r w:rsidRPr="001878B4">
              <w:t>Typical</w:t>
            </w:r>
            <w:r>
              <w:t xml:space="preserve"> </w:t>
            </w:r>
            <w:r w:rsidRPr="001878B4">
              <w:t>developmental</w:t>
            </w:r>
            <w:r>
              <w:t xml:space="preserve"> </w:t>
            </w:r>
            <w:r w:rsidRPr="001878B4">
              <w:t>and</w:t>
            </w:r>
            <w:r>
              <w:t xml:space="preserve"> </w:t>
            </w:r>
            <w:r w:rsidRPr="001878B4">
              <w:t>behavioural</w:t>
            </w:r>
            <w:r>
              <w:t xml:space="preserve"> </w:t>
            </w:r>
            <w:r w:rsidRPr="001878B4">
              <w:t>considerations</w:t>
            </w:r>
            <w:r>
              <w:t xml:space="preserve"> </w:t>
            </w:r>
            <w:r w:rsidRPr="001878B4">
              <w:t>for</w:t>
            </w:r>
            <w:r>
              <w:t xml:space="preserve"> providing </w:t>
            </w:r>
            <w:r w:rsidRPr="001878B4">
              <w:t>food</w:t>
            </w:r>
          </w:p>
        </w:tc>
      </w:tr>
      <w:tr w:rsidR="00F154EA" w:rsidRPr="001878B4" w14:paraId="1CAB865A" w14:textId="77777777" w:rsidTr="003934D4">
        <w:trPr>
          <w:trHeight w:val="2157"/>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FE83F" w14:textId="77777777" w:rsidR="00F154EA" w:rsidRPr="001878B4" w:rsidRDefault="00F154EA" w:rsidP="003934D4">
            <w:pPr>
              <w:pStyle w:val="Tabletext"/>
            </w:pPr>
            <w:r w:rsidRPr="001878B4">
              <w:t>1</w:t>
            </w:r>
            <w:r>
              <w:t>–</w:t>
            </w:r>
            <w:r w:rsidRPr="001878B4">
              <w:t>3</w:t>
            </w:r>
            <w:r>
              <w:t xml:space="preserve"> </w:t>
            </w:r>
            <w:r w:rsidRPr="001878B4">
              <w:t>years</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DC022" w14:textId="77777777" w:rsidR="00F154EA" w:rsidRPr="001878B4" w:rsidRDefault="00F154EA" w:rsidP="003934D4">
            <w:pPr>
              <w:pStyle w:val="Tabletext"/>
            </w:pPr>
            <w:r w:rsidRPr="001878B4">
              <w:t>Up</w:t>
            </w:r>
            <w:r>
              <w:t xml:space="preserve"> </w:t>
            </w:r>
            <w:r w:rsidRPr="001878B4">
              <w:t>to</w:t>
            </w:r>
            <w:r>
              <w:t xml:space="preserve"> </w:t>
            </w:r>
            <w:r w:rsidRPr="001878B4">
              <w:t>5</w:t>
            </w:r>
            <w:r>
              <w:t xml:space="preserve"> </w:t>
            </w:r>
            <w:r w:rsidRPr="001878B4">
              <w:t>years</w:t>
            </w:r>
            <w:r>
              <w:t xml:space="preserve"> </w:t>
            </w:r>
            <w:r w:rsidRPr="001878B4">
              <w:t>of</w:t>
            </w:r>
            <w:r>
              <w:t xml:space="preserve"> </w:t>
            </w:r>
            <w:r w:rsidRPr="001878B4">
              <w:t>age,</w:t>
            </w:r>
            <w:r>
              <w:t xml:space="preserve"> </w:t>
            </w:r>
            <w:r w:rsidRPr="001878B4">
              <w:t>it</w:t>
            </w:r>
            <w:r>
              <w:t xml:space="preserve"> </w:t>
            </w:r>
            <w:r w:rsidRPr="001878B4">
              <w:t>is</w:t>
            </w:r>
            <w:r>
              <w:t xml:space="preserve"> </w:t>
            </w:r>
            <w:r w:rsidRPr="001878B4">
              <w:t>common</w:t>
            </w:r>
            <w:r>
              <w:t xml:space="preserve"> </w:t>
            </w:r>
            <w:r w:rsidRPr="001878B4">
              <w:t>for</w:t>
            </w:r>
            <w:r>
              <w:t xml:space="preserve"> </w:t>
            </w:r>
            <w:r w:rsidRPr="001878B4">
              <w:t>children</w:t>
            </w:r>
            <w:r>
              <w:t xml:space="preserve"> </w:t>
            </w:r>
            <w:r w:rsidRPr="001878B4">
              <w:t>to</w:t>
            </w:r>
            <w:r>
              <w:t xml:space="preserve"> </w:t>
            </w:r>
            <w:r w:rsidRPr="001878B4">
              <w:t>have</w:t>
            </w:r>
            <w:r>
              <w:t xml:space="preserve"> </w:t>
            </w:r>
            <w:r w:rsidRPr="001878B4">
              <w:t>varying</w:t>
            </w:r>
            <w:r>
              <w:t xml:space="preserve"> </w:t>
            </w:r>
            <w:r w:rsidRPr="001878B4">
              <w:t>appetites</w:t>
            </w:r>
            <w:r>
              <w:t xml:space="preserve"> </w:t>
            </w:r>
            <w:r w:rsidRPr="001878B4">
              <w:t>and</w:t>
            </w:r>
            <w:r>
              <w:t xml:space="preserve"> </w:t>
            </w:r>
            <w:r w:rsidRPr="001878B4">
              <w:t>growth</w:t>
            </w:r>
            <w:r>
              <w:t xml:space="preserve"> </w:t>
            </w:r>
            <w:r w:rsidRPr="001878B4">
              <w:t>rates</w:t>
            </w:r>
            <w:r>
              <w:t>.</w:t>
            </w:r>
            <w:r w:rsidRPr="001878B4">
              <w:rPr>
                <w:rStyle w:val="EndnoteReference"/>
                <w:rFonts w:asciiTheme="minorHAnsi" w:eastAsia="Arial Black" w:hAnsiTheme="minorHAnsi"/>
                <w:color w:val="000000"/>
                <w:sz w:val="22"/>
                <w:szCs w:val="22"/>
              </w:rPr>
              <w:endnoteReference w:id="19"/>
            </w:r>
            <w:r>
              <w:t xml:space="preserve"> </w:t>
            </w:r>
          </w:p>
          <w:p w14:paraId="0640ACF3" w14:textId="77777777" w:rsidR="00F154EA" w:rsidRPr="001878B4" w:rsidRDefault="00F154EA" w:rsidP="003934D4">
            <w:pPr>
              <w:pStyle w:val="Tabletext"/>
            </w:pPr>
            <w:r w:rsidRPr="001878B4">
              <w:t>Toddlers</w:t>
            </w:r>
            <w:r>
              <w:t xml:space="preserve"> </w:t>
            </w:r>
            <w:r w:rsidRPr="001878B4">
              <w:t>who</w:t>
            </w:r>
            <w:r>
              <w:t xml:space="preserve"> </w:t>
            </w:r>
            <w:r w:rsidRPr="001878B4">
              <w:t>drink</w:t>
            </w:r>
            <w:r>
              <w:t xml:space="preserve"> </w:t>
            </w:r>
            <w:r w:rsidRPr="001878B4">
              <w:t>too</w:t>
            </w:r>
            <w:r>
              <w:t xml:space="preserve"> </w:t>
            </w:r>
            <w:r w:rsidRPr="001878B4">
              <w:t>much</w:t>
            </w:r>
            <w:r>
              <w:t xml:space="preserve"> </w:t>
            </w:r>
            <w:r w:rsidRPr="001878B4">
              <w:t>milk</w:t>
            </w:r>
            <w:r>
              <w:t xml:space="preserve"> </w:t>
            </w:r>
            <w:r w:rsidRPr="001878B4">
              <w:t>are</w:t>
            </w:r>
            <w:r>
              <w:t xml:space="preserve"> </w:t>
            </w:r>
            <w:r w:rsidRPr="001878B4">
              <w:t>at</w:t>
            </w:r>
            <w:r>
              <w:t xml:space="preserve"> </w:t>
            </w:r>
            <w:r w:rsidRPr="001878B4">
              <w:t>risk</w:t>
            </w:r>
            <w:r>
              <w:t xml:space="preserve"> </w:t>
            </w:r>
            <w:r w:rsidRPr="001878B4">
              <w:t>of</w:t>
            </w:r>
            <w:r>
              <w:t xml:space="preserve"> </w:t>
            </w:r>
            <w:r w:rsidRPr="001878B4">
              <w:t>inadequate</w:t>
            </w:r>
            <w:r>
              <w:t xml:space="preserve"> </w:t>
            </w:r>
            <w:r w:rsidRPr="001878B4">
              <w:t>iron</w:t>
            </w:r>
            <w:r>
              <w:t xml:space="preserve"> </w:t>
            </w:r>
            <w:r w:rsidRPr="001878B4">
              <w:t>and</w:t>
            </w:r>
            <w:r>
              <w:t xml:space="preserve"> </w:t>
            </w:r>
            <w:r w:rsidRPr="001878B4">
              <w:t>fibre</w:t>
            </w:r>
            <w:r>
              <w:t xml:space="preserve"> </w:t>
            </w:r>
            <w:r w:rsidRPr="001878B4">
              <w:t>intakes,</w:t>
            </w:r>
            <w:r>
              <w:t xml:space="preserve"> </w:t>
            </w:r>
            <w:r w:rsidRPr="001878B4">
              <w:t>often</w:t>
            </w:r>
            <w:r>
              <w:t xml:space="preserve"> </w:t>
            </w:r>
            <w:r w:rsidRPr="001878B4">
              <w:t>due</w:t>
            </w:r>
            <w:r>
              <w:t xml:space="preserve"> </w:t>
            </w:r>
            <w:r w:rsidRPr="001878B4">
              <w:t>to</w:t>
            </w:r>
            <w:r>
              <w:t xml:space="preserve"> </w:t>
            </w:r>
            <w:r w:rsidRPr="001878B4">
              <w:t>reduced</w:t>
            </w:r>
            <w:r>
              <w:t xml:space="preserve"> </w:t>
            </w:r>
            <w:r w:rsidRPr="001878B4">
              <w:t>intakes</w:t>
            </w:r>
            <w:r>
              <w:t xml:space="preserve"> </w:t>
            </w:r>
            <w:r w:rsidRPr="001878B4">
              <w:t>of</w:t>
            </w:r>
            <w:r>
              <w:t xml:space="preserve"> </w:t>
            </w:r>
            <w:r w:rsidRPr="001878B4">
              <w:t>other</w:t>
            </w:r>
            <w:r>
              <w:t xml:space="preserve"> </w:t>
            </w:r>
            <w:r w:rsidRPr="001878B4">
              <w:t>foods</w:t>
            </w:r>
            <w:r>
              <w:t>.</w:t>
            </w:r>
            <w:bookmarkStart w:id="25" w:name="_Ref92708749"/>
            <w:r w:rsidRPr="001878B4">
              <w:rPr>
                <w:rStyle w:val="EndnoteReference"/>
                <w:rFonts w:asciiTheme="minorHAnsi" w:eastAsia="Arial Black" w:hAnsiTheme="minorHAnsi"/>
                <w:color w:val="000000"/>
                <w:sz w:val="22"/>
                <w:szCs w:val="22"/>
              </w:rPr>
              <w:endnoteReference w:id="20"/>
            </w:r>
            <w:bookmarkEnd w:id="25"/>
            <w:r>
              <w:t xml:space="preserve"> </w:t>
            </w:r>
          </w:p>
          <w:p w14:paraId="7A379C86" w14:textId="77777777" w:rsidR="00F154EA" w:rsidRPr="00E1715F" w:rsidRDefault="00F154EA" w:rsidP="003934D4">
            <w:pPr>
              <w:pStyle w:val="Tabletext"/>
              <w:rPr>
                <w:b/>
                <w:bCs/>
              </w:rPr>
            </w:pPr>
            <w:r w:rsidRPr="00E1715F">
              <w:rPr>
                <w:b/>
                <w:bCs/>
              </w:rPr>
              <w:t>Considerations</w:t>
            </w:r>
            <w:r>
              <w:rPr>
                <w:b/>
                <w:bCs/>
              </w:rPr>
              <w:t xml:space="preserve"> </w:t>
            </w:r>
            <w:r w:rsidRPr="00E1715F">
              <w:rPr>
                <w:b/>
                <w:bCs/>
              </w:rPr>
              <w:t>for</w:t>
            </w:r>
            <w:r>
              <w:rPr>
                <w:b/>
                <w:bCs/>
              </w:rPr>
              <w:t xml:space="preserve"> </w:t>
            </w:r>
            <w:r w:rsidRPr="00E1715F">
              <w:rPr>
                <w:b/>
                <w:bCs/>
              </w:rPr>
              <w:t>menu</w:t>
            </w:r>
            <w:r>
              <w:rPr>
                <w:b/>
                <w:bCs/>
              </w:rPr>
              <w:t>s</w:t>
            </w:r>
            <w:r w:rsidRPr="00E1715F">
              <w:rPr>
                <w:b/>
                <w:bCs/>
              </w:rPr>
              <w:t>:</w:t>
            </w:r>
          </w:p>
          <w:p w14:paraId="427CAE00" w14:textId="77777777" w:rsidR="00F154EA" w:rsidRPr="001878B4" w:rsidRDefault="00F154EA" w:rsidP="00F154EA">
            <w:pPr>
              <w:pStyle w:val="Tablebullet1"/>
              <w:ind w:left="510"/>
              <w:rPr>
                <w:b/>
              </w:rPr>
            </w:pPr>
            <w:r w:rsidRPr="001878B4">
              <w:t>Children</w:t>
            </w:r>
            <w:r>
              <w:t xml:space="preserve"> </w:t>
            </w:r>
            <w:r w:rsidRPr="001878B4">
              <w:t>in</w:t>
            </w:r>
            <w:r>
              <w:t xml:space="preserve"> </w:t>
            </w:r>
            <w:r w:rsidRPr="001878B4">
              <w:t>this</w:t>
            </w:r>
            <w:r>
              <w:t xml:space="preserve"> </w:t>
            </w:r>
            <w:r w:rsidRPr="001878B4">
              <w:t>age</w:t>
            </w:r>
            <w:r>
              <w:t xml:space="preserve"> </w:t>
            </w:r>
            <w:r w:rsidRPr="001878B4">
              <w:t>group</w:t>
            </w:r>
            <w:r>
              <w:t xml:space="preserve"> </w:t>
            </w:r>
            <w:r w:rsidRPr="001878B4">
              <w:t>tend</w:t>
            </w:r>
            <w:r>
              <w:t xml:space="preserve"> </w:t>
            </w:r>
            <w:r w:rsidRPr="001878B4">
              <w:t>to</w:t>
            </w:r>
            <w:r>
              <w:t xml:space="preserve"> </w:t>
            </w:r>
            <w:r w:rsidRPr="001878B4">
              <w:t>prefer</w:t>
            </w:r>
            <w:r>
              <w:t xml:space="preserve"> </w:t>
            </w:r>
            <w:r w:rsidRPr="001878B4">
              <w:t>simply</w:t>
            </w:r>
            <w:r>
              <w:t xml:space="preserve"> </w:t>
            </w:r>
            <w:r w:rsidRPr="001878B4">
              <w:t>prepared,</w:t>
            </w:r>
            <w:r>
              <w:t xml:space="preserve"> </w:t>
            </w:r>
            <w:r w:rsidRPr="001878B4">
              <w:t>mild</w:t>
            </w:r>
            <w:r>
              <w:t xml:space="preserve"> </w:t>
            </w:r>
            <w:r w:rsidRPr="001878B4">
              <w:t>and</w:t>
            </w:r>
            <w:r>
              <w:t xml:space="preserve"> </w:t>
            </w:r>
            <w:r w:rsidRPr="001878B4">
              <w:t>singularly</w:t>
            </w:r>
            <w:r>
              <w:t xml:space="preserve"> </w:t>
            </w:r>
            <w:r w:rsidRPr="001878B4">
              <w:t>plated</w:t>
            </w:r>
            <w:r>
              <w:t xml:space="preserve"> </w:t>
            </w:r>
            <w:r w:rsidRPr="001878B4">
              <w:t>food</w:t>
            </w:r>
            <w:r>
              <w:t xml:space="preserve"> </w:t>
            </w:r>
            <w:r w:rsidRPr="001878B4">
              <w:t>items.</w:t>
            </w:r>
          </w:p>
          <w:p w14:paraId="442C1070" w14:textId="77777777" w:rsidR="00F154EA" w:rsidRPr="001878B4" w:rsidRDefault="00F154EA" w:rsidP="00F154EA">
            <w:pPr>
              <w:pStyle w:val="Tablebullet1"/>
              <w:ind w:left="510"/>
            </w:pPr>
            <w:r w:rsidRPr="001878B4">
              <w:t>Encourage</w:t>
            </w:r>
            <w:r>
              <w:t xml:space="preserve"> </w:t>
            </w:r>
            <w:r w:rsidRPr="001878B4">
              <w:t>a</w:t>
            </w:r>
            <w:r>
              <w:t xml:space="preserve"> </w:t>
            </w:r>
            <w:r w:rsidRPr="001878B4">
              <w:t>variety</w:t>
            </w:r>
            <w:r>
              <w:t xml:space="preserve"> </w:t>
            </w:r>
            <w:r w:rsidRPr="001878B4">
              <w:t>of</w:t>
            </w:r>
            <w:r>
              <w:t xml:space="preserve"> </w:t>
            </w:r>
            <w:r w:rsidRPr="001878B4">
              <w:t>fresh</w:t>
            </w:r>
            <w:r>
              <w:t xml:space="preserve"> </w:t>
            </w:r>
            <w:r w:rsidRPr="001878B4">
              <w:t>fruit</w:t>
            </w:r>
            <w:r>
              <w:t xml:space="preserve"> and </w:t>
            </w:r>
            <w:r w:rsidRPr="001878B4">
              <w:t>vegetables,</w:t>
            </w:r>
            <w:r>
              <w:t xml:space="preserve"> </w:t>
            </w:r>
            <w:r w:rsidRPr="001878B4">
              <w:t>incorporating</w:t>
            </w:r>
            <w:r>
              <w:t xml:space="preserve"> </w:t>
            </w:r>
            <w:r w:rsidRPr="001878B4">
              <w:t>crunch</w:t>
            </w:r>
            <w:r>
              <w:t xml:space="preserve"> </w:t>
            </w:r>
            <w:r w:rsidRPr="001878B4">
              <w:t>and</w:t>
            </w:r>
            <w:r>
              <w:t xml:space="preserve"> </w:t>
            </w:r>
            <w:r w:rsidRPr="001878B4">
              <w:t>colour.</w:t>
            </w:r>
          </w:p>
          <w:p w14:paraId="697F7BBE" w14:textId="77777777" w:rsidR="00F154EA" w:rsidRPr="001878B4" w:rsidRDefault="00F154EA" w:rsidP="00F154EA">
            <w:pPr>
              <w:pStyle w:val="Tablebullet1"/>
              <w:ind w:left="510"/>
            </w:pPr>
            <w:r w:rsidRPr="001878B4">
              <w:t>Encourage</w:t>
            </w:r>
            <w:r>
              <w:t xml:space="preserve"> </w:t>
            </w:r>
            <w:r w:rsidRPr="001878B4">
              <w:t>water</w:t>
            </w:r>
            <w:r>
              <w:t xml:space="preserve"> </w:t>
            </w:r>
            <w:r w:rsidRPr="001878B4">
              <w:t>from</w:t>
            </w:r>
            <w:r>
              <w:t xml:space="preserve"> </w:t>
            </w:r>
            <w:r w:rsidRPr="001878B4">
              <w:t>a</w:t>
            </w:r>
            <w:r>
              <w:t xml:space="preserve"> </w:t>
            </w:r>
            <w:r w:rsidRPr="001878B4">
              <w:t>cup.</w:t>
            </w:r>
          </w:p>
          <w:p w14:paraId="5ABB06CE" w14:textId="77777777" w:rsidR="00F154EA" w:rsidRPr="00EB2571" w:rsidRDefault="00F154EA" w:rsidP="00F154EA">
            <w:pPr>
              <w:pStyle w:val="Tablebullet1"/>
              <w:ind w:left="510"/>
            </w:pPr>
            <w:r w:rsidRPr="001878B4">
              <w:t>Offer</w:t>
            </w:r>
            <w:r>
              <w:t xml:space="preserve"> </w:t>
            </w:r>
            <w:r w:rsidRPr="001878B4">
              <w:t>small,</w:t>
            </w:r>
            <w:r>
              <w:t xml:space="preserve"> </w:t>
            </w:r>
            <w:r w:rsidRPr="001878B4">
              <w:t>frequent,</w:t>
            </w:r>
            <w:r>
              <w:t xml:space="preserve"> </w:t>
            </w:r>
            <w:r w:rsidRPr="001878B4">
              <w:t>nutrient-dense</w:t>
            </w:r>
            <w:r>
              <w:t xml:space="preserve"> </w:t>
            </w:r>
            <w:r w:rsidRPr="001878B4">
              <w:t>meals</w:t>
            </w:r>
            <w:r>
              <w:t xml:space="preserve"> </w:t>
            </w:r>
            <w:r w:rsidRPr="001878B4">
              <w:t>and</w:t>
            </w:r>
            <w:r>
              <w:t xml:space="preserve"> </w:t>
            </w:r>
            <w:r w:rsidRPr="001878B4">
              <w:t>snacks</w:t>
            </w:r>
            <w:r>
              <w:t xml:space="preserve"> </w:t>
            </w:r>
            <w:r w:rsidRPr="001878B4">
              <w:t>(bite</w:t>
            </w:r>
            <w:r>
              <w:t>-</w:t>
            </w:r>
            <w:r w:rsidRPr="001878B4">
              <w:t>size</w:t>
            </w:r>
            <w:r>
              <w:t xml:space="preserve"> </w:t>
            </w:r>
            <w:r w:rsidRPr="001878B4">
              <w:t>pieces</w:t>
            </w:r>
            <w:r w:rsidRPr="00EB2571">
              <w:t>,</w:t>
            </w:r>
            <w:r>
              <w:t xml:space="preserve"> </w:t>
            </w:r>
            <w:r w:rsidRPr="00EB2571">
              <w:t>soft</w:t>
            </w:r>
            <w:r>
              <w:t xml:space="preserve"> </w:t>
            </w:r>
            <w:r w:rsidRPr="00EB2571">
              <w:t>and</w:t>
            </w:r>
            <w:r>
              <w:t xml:space="preserve"> </w:t>
            </w:r>
            <w:r w:rsidRPr="00EB2571">
              <w:t>moist</w:t>
            </w:r>
            <w:r>
              <w:t xml:space="preserve"> </w:t>
            </w:r>
            <w:r w:rsidRPr="00EB2571">
              <w:t>foods</w:t>
            </w:r>
            <w:r>
              <w:t xml:space="preserve">, </w:t>
            </w:r>
            <w:r w:rsidRPr="00EB2571">
              <w:t>and</w:t>
            </w:r>
            <w:r>
              <w:t xml:space="preserve"> </w:t>
            </w:r>
            <w:r w:rsidRPr="00EB2571">
              <w:t>finger</w:t>
            </w:r>
            <w:r>
              <w:t xml:space="preserve"> </w:t>
            </w:r>
            <w:r w:rsidRPr="00EB2571">
              <w:t>foods)</w:t>
            </w:r>
            <w:r>
              <w:t xml:space="preserve"> </w:t>
            </w:r>
            <w:r w:rsidRPr="00EB2571">
              <w:t>from</w:t>
            </w:r>
            <w:r>
              <w:t xml:space="preserve"> </w:t>
            </w:r>
            <w:r w:rsidRPr="00EB2571">
              <w:t>the</w:t>
            </w:r>
            <w:r>
              <w:t xml:space="preserve"> </w:t>
            </w:r>
            <w:r w:rsidRPr="00EB2571">
              <w:t>different</w:t>
            </w:r>
            <w:r>
              <w:t xml:space="preserve"> </w:t>
            </w:r>
            <w:r w:rsidRPr="00EB2571">
              <w:t>food</w:t>
            </w:r>
            <w:r>
              <w:t xml:space="preserve"> </w:t>
            </w:r>
            <w:r w:rsidRPr="00EB2571">
              <w:t>groups.</w:t>
            </w:r>
          </w:p>
          <w:p w14:paraId="5401046C" w14:textId="77777777" w:rsidR="00F154EA" w:rsidRPr="001878B4" w:rsidRDefault="00F154EA" w:rsidP="003934D4">
            <w:pPr>
              <w:pStyle w:val="Tabletext"/>
            </w:pPr>
            <w:r w:rsidRPr="001878B4">
              <w:lastRenderedPageBreak/>
              <w:t>Full</w:t>
            </w:r>
            <w:r>
              <w:t xml:space="preserve"> </w:t>
            </w:r>
            <w:r w:rsidRPr="001878B4">
              <w:t>cream</w:t>
            </w:r>
            <w:r>
              <w:t xml:space="preserve"> </w:t>
            </w:r>
            <w:r w:rsidRPr="001878B4">
              <w:t>milk</w:t>
            </w:r>
            <w:r>
              <w:t xml:space="preserve"> </w:t>
            </w:r>
            <w:r w:rsidRPr="001878B4">
              <w:t>can</w:t>
            </w:r>
            <w:r>
              <w:t xml:space="preserve"> </w:t>
            </w:r>
            <w:r w:rsidRPr="001878B4">
              <w:t>be</w:t>
            </w:r>
            <w:r>
              <w:t xml:space="preserve"> </w:t>
            </w:r>
            <w:r w:rsidRPr="001878B4">
              <w:t>introduced</w:t>
            </w:r>
            <w:r>
              <w:t xml:space="preserve"> </w:t>
            </w:r>
            <w:r w:rsidRPr="001878B4">
              <w:t>as</w:t>
            </w:r>
            <w:r>
              <w:t xml:space="preserve"> </w:t>
            </w:r>
            <w:r w:rsidRPr="001878B4">
              <w:t>a</w:t>
            </w:r>
            <w:r>
              <w:t xml:space="preserve"> </w:t>
            </w:r>
            <w:r w:rsidRPr="001878B4">
              <w:t>drink</w:t>
            </w:r>
            <w:r>
              <w:t xml:space="preserve"> </w:t>
            </w:r>
            <w:r w:rsidRPr="001878B4">
              <w:t>from</w:t>
            </w:r>
            <w:r>
              <w:t xml:space="preserve"> </w:t>
            </w:r>
            <w:r w:rsidRPr="001878B4">
              <w:t>12</w:t>
            </w:r>
            <w:r>
              <w:t xml:space="preserve"> </w:t>
            </w:r>
            <w:r w:rsidRPr="001878B4">
              <w:t>months</w:t>
            </w:r>
            <w:r>
              <w:t xml:space="preserve"> </w:t>
            </w:r>
            <w:r w:rsidRPr="001878B4">
              <w:t>of</w:t>
            </w:r>
            <w:r>
              <w:t xml:space="preserve"> </w:t>
            </w:r>
            <w:r w:rsidRPr="001878B4">
              <w:t>age.</w:t>
            </w:r>
          </w:p>
          <w:p w14:paraId="4613792D" w14:textId="77777777" w:rsidR="00F154EA" w:rsidRPr="001878B4" w:rsidRDefault="00F154EA" w:rsidP="003934D4">
            <w:pPr>
              <w:pStyle w:val="Tabletext"/>
            </w:pPr>
            <w:r w:rsidRPr="001878B4">
              <w:t>Milk</w:t>
            </w:r>
            <w:r>
              <w:t xml:space="preserve"> </w:t>
            </w:r>
            <w:r w:rsidRPr="001878B4">
              <w:t>intakes</w:t>
            </w:r>
            <w:r>
              <w:t xml:space="preserve"> </w:t>
            </w:r>
            <w:r w:rsidRPr="001878B4">
              <w:t>should</w:t>
            </w:r>
            <w:r>
              <w:t xml:space="preserve"> </w:t>
            </w:r>
            <w:r w:rsidRPr="001878B4">
              <w:t>not</w:t>
            </w:r>
            <w:r>
              <w:t xml:space="preserve"> </w:t>
            </w:r>
            <w:r w:rsidRPr="001878B4">
              <w:t>exceed</w:t>
            </w:r>
            <w:r>
              <w:t xml:space="preserve"> </w:t>
            </w:r>
            <w:r w:rsidRPr="001878B4">
              <w:t>500</w:t>
            </w:r>
            <w:r>
              <w:t xml:space="preserve"> </w:t>
            </w:r>
            <w:r w:rsidRPr="001878B4">
              <w:t>m</w:t>
            </w:r>
            <w:r>
              <w:t xml:space="preserve">L </w:t>
            </w:r>
            <w:r w:rsidRPr="001878B4">
              <w:t>in</w:t>
            </w:r>
            <w:r>
              <w:t xml:space="preserve"> </w:t>
            </w:r>
            <w:r w:rsidRPr="001878B4">
              <w:t>24</w:t>
            </w:r>
            <w:r>
              <w:t xml:space="preserve"> </w:t>
            </w:r>
            <w:r w:rsidRPr="001878B4">
              <w:t>hours.</w:t>
            </w:r>
            <w:r>
              <w:rPr>
                <w:rStyle w:val="EndnoteReference"/>
              </w:rPr>
              <w:endnoteReference w:id="21"/>
            </w:r>
            <w:r>
              <w:t xml:space="preserve"> </w:t>
            </w:r>
          </w:p>
          <w:p w14:paraId="741C9A4C" w14:textId="77777777" w:rsidR="00F154EA" w:rsidRPr="001878B4" w:rsidRDefault="00F154EA" w:rsidP="003934D4">
            <w:pPr>
              <w:pStyle w:val="Tabletext"/>
            </w:pPr>
            <w:r w:rsidRPr="001878B4">
              <w:t>Low</w:t>
            </w:r>
            <w:r>
              <w:t xml:space="preserve"> </w:t>
            </w:r>
            <w:r w:rsidRPr="001878B4">
              <w:t>fat</w:t>
            </w:r>
            <w:r>
              <w:t xml:space="preserve"> </w:t>
            </w:r>
            <w:r w:rsidRPr="001878B4">
              <w:t>diets</w:t>
            </w:r>
            <w:r>
              <w:t xml:space="preserve"> </w:t>
            </w:r>
            <w:r w:rsidRPr="001878B4">
              <w:t>are</w:t>
            </w:r>
            <w:r>
              <w:t xml:space="preserve"> </w:t>
            </w:r>
            <w:r w:rsidRPr="001878B4">
              <w:t>not</w:t>
            </w:r>
            <w:r>
              <w:t xml:space="preserve"> </w:t>
            </w:r>
            <w:r w:rsidRPr="001878B4">
              <w:t>recommended</w:t>
            </w:r>
            <w:r>
              <w:t xml:space="preserve"> </w:t>
            </w:r>
            <w:r w:rsidRPr="001878B4">
              <w:t>in</w:t>
            </w:r>
            <w:r>
              <w:t xml:space="preserve"> </w:t>
            </w:r>
            <w:r w:rsidRPr="001878B4">
              <w:t>this</w:t>
            </w:r>
            <w:r>
              <w:t xml:space="preserve"> </w:t>
            </w:r>
            <w:r w:rsidRPr="001878B4">
              <w:t>age</w:t>
            </w:r>
            <w:r>
              <w:t xml:space="preserve"> </w:t>
            </w:r>
            <w:r w:rsidRPr="001878B4">
              <w:t>group</w:t>
            </w:r>
            <w:r>
              <w:t xml:space="preserve">, </w:t>
            </w:r>
            <w:r w:rsidRPr="001878B4">
              <w:t>and</w:t>
            </w:r>
            <w:r>
              <w:t xml:space="preserve"> </w:t>
            </w:r>
            <w:r w:rsidRPr="001878B4">
              <w:t>children</w:t>
            </w:r>
            <w:r>
              <w:t xml:space="preserve"> </w:t>
            </w:r>
            <w:r w:rsidRPr="001878B4">
              <w:t>under</w:t>
            </w:r>
            <w:r>
              <w:t xml:space="preserve"> </w:t>
            </w:r>
            <w:r w:rsidRPr="001878B4">
              <w:t>2</w:t>
            </w:r>
            <w:r>
              <w:t xml:space="preserve"> </w:t>
            </w:r>
            <w:r w:rsidRPr="001878B4">
              <w:t>years</w:t>
            </w:r>
            <w:r>
              <w:t xml:space="preserve"> of age </w:t>
            </w:r>
            <w:r w:rsidRPr="001878B4">
              <w:t>should</w:t>
            </w:r>
            <w:r>
              <w:t xml:space="preserve"> </w:t>
            </w:r>
            <w:r w:rsidRPr="001878B4">
              <w:t>not</w:t>
            </w:r>
            <w:r>
              <w:t xml:space="preserve"> </w:t>
            </w:r>
            <w:r w:rsidRPr="001878B4">
              <w:t>be</w:t>
            </w:r>
            <w:r>
              <w:t xml:space="preserve"> </w:t>
            </w:r>
            <w:r w:rsidRPr="001878B4">
              <w:t>offered</w:t>
            </w:r>
            <w:r>
              <w:t xml:space="preserve"> </w:t>
            </w:r>
            <w:r w:rsidRPr="001878B4">
              <w:t>low</w:t>
            </w:r>
            <w:r>
              <w:t xml:space="preserve"> </w:t>
            </w:r>
            <w:r w:rsidRPr="001878B4">
              <w:t>fat</w:t>
            </w:r>
            <w:r>
              <w:t xml:space="preserve"> </w:t>
            </w:r>
            <w:r w:rsidRPr="001878B4">
              <w:t>milk.</w:t>
            </w:r>
          </w:p>
          <w:p w14:paraId="0858457B" w14:textId="77777777" w:rsidR="00F154EA" w:rsidRPr="00E1715F" w:rsidRDefault="00F154EA" w:rsidP="003934D4">
            <w:pPr>
              <w:pStyle w:val="Tabletext"/>
              <w:rPr>
                <w:b/>
                <w:bCs/>
              </w:rPr>
            </w:pPr>
            <w:r w:rsidRPr="00E1715F">
              <w:rPr>
                <w:b/>
                <w:bCs/>
              </w:rPr>
              <w:t>A</w:t>
            </w:r>
            <w:r>
              <w:rPr>
                <w:b/>
                <w:bCs/>
              </w:rPr>
              <w:t xml:space="preserve"> </w:t>
            </w:r>
            <w:r w:rsidRPr="00E1715F">
              <w:rPr>
                <w:b/>
                <w:bCs/>
              </w:rPr>
              <w:t>note</w:t>
            </w:r>
            <w:r>
              <w:rPr>
                <w:b/>
                <w:bCs/>
              </w:rPr>
              <w:t xml:space="preserve"> </w:t>
            </w:r>
            <w:r w:rsidRPr="00E1715F">
              <w:rPr>
                <w:b/>
                <w:bCs/>
              </w:rPr>
              <w:t>on</w:t>
            </w:r>
            <w:r>
              <w:rPr>
                <w:b/>
                <w:bCs/>
              </w:rPr>
              <w:t xml:space="preserve"> </w:t>
            </w:r>
            <w:r w:rsidRPr="00E1715F">
              <w:rPr>
                <w:b/>
                <w:bCs/>
              </w:rPr>
              <w:t>choking:</w:t>
            </w:r>
            <w:r>
              <w:rPr>
                <w:b/>
                <w:bCs/>
              </w:rPr>
              <w:t xml:space="preserve"> </w:t>
            </w:r>
          </w:p>
          <w:p w14:paraId="3D6E3A81" w14:textId="77777777" w:rsidR="00F154EA" w:rsidRPr="001878B4" w:rsidRDefault="00F154EA" w:rsidP="003934D4">
            <w:pPr>
              <w:pStyle w:val="Tabletext"/>
            </w:pPr>
            <w:r w:rsidRPr="001878B4">
              <w:t>Choking</w:t>
            </w:r>
            <w:r>
              <w:t xml:space="preserve"> </w:t>
            </w:r>
            <w:r w:rsidRPr="001878B4">
              <w:t>is</w:t>
            </w:r>
            <w:r>
              <w:t xml:space="preserve"> </w:t>
            </w:r>
            <w:r w:rsidRPr="001878B4">
              <w:t>a</w:t>
            </w:r>
            <w:r>
              <w:t xml:space="preserve"> </w:t>
            </w:r>
            <w:r w:rsidRPr="001878B4">
              <w:t>preventable</w:t>
            </w:r>
            <w:r>
              <w:t xml:space="preserve"> </w:t>
            </w:r>
            <w:r w:rsidRPr="001878B4">
              <w:t>but</w:t>
            </w:r>
            <w:r>
              <w:t xml:space="preserve"> </w:t>
            </w:r>
            <w:r w:rsidRPr="001878B4">
              <w:t>common</w:t>
            </w:r>
            <w:r>
              <w:t xml:space="preserve"> </w:t>
            </w:r>
            <w:r w:rsidRPr="001878B4">
              <w:t>cause</w:t>
            </w:r>
            <w:r>
              <w:t xml:space="preserve"> </w:t>
            </w:r>
            <w:r w:rsidRPr="001878B4">
              <w:t>of</w:t>
            </w:r>
            <w:r>
              <w:t xml:space="preserve"> </w:t>
            </w:r>
            <w:r w:rsidRPr="001878B4">
              <w:t>morbidity</w:t>
            </w:r>
            <w:r>
              <w:t xml:space="preserve"> </w:t>
            </w:r>
            <w:r w:rsidRPr="001878B4">
              <w:t>and</w:t>
            </w:r>
            <w:r>
              <w:t xml:space="preserve"> </w:t>
            </w:r>
            <w:r w:rsidRPr="001878B4">
              <w:t>mortality,</w:t>
            </w:r>
            <w:r>
              <w:t xml:space="preserve"> </w:t>
            </w:r>
            <w:r w:rsidRPr="001878B4">
              <w:t>with</w:t>
            </w:r>
            <w:r>
              <w:t xml:space="preserve"> </w:t>
            </w:r>
            <w:r w:rsidRPr="001878B4">
              <w:t>children</w:t>
            </w:r>
            <w:r>
              <w:t xml:space="preserve"> aged </w:t>
            </w:r>
            <w:r w:rsidRPr="001878B4">
              <w:t>under</w:t>
            </w:r>
            <w:r>
              <w:t xml:space="preserve"> </w:t>
            </w:r>
            <w:r w:rsidRPr="001878B4">
              <w:t>3</w:t>
            </w:r>
            <w:r>
              <w:t xml:space="preserve"> </w:t>
            </w:r>
            <w:r w:rsidRPr="001878B4">
              <w:t>years</w:t>
            </w:r>
            <w:r>
              <w:t xml:space="preserve"> </w:t>
            </w:r>
            <w:r w:rsidRPr="001878B4">
              <w:t>at</w:t>
            </w:r>
            <w:r>
              <w:t xml:space="preserve"> </w:t>
            </w:r>
            <w:r w:rsidRPr="001878B4">
              <w:t>greatest</w:t>
            </w:r>
            <w:r>
              <w:t xml:space="preserve"> </w:t>
            </w:r>
            <w:r w:rsidRPr="001878B4">
              <w:t>risk</w:t>
            </w:r>
            <w:r>
              <w:t>.</w:t>
            </w:r>
            <w:r w:rsidRPr="001878B4">
              <w:rPr>
                <w:rStyle w:val="EndnoteReference"/>
                <w:rFonts w:asciiTheme="minorHAnsi" w:eastAsia="Arial Black" w:hAnsiTheme="minorHAnsi"/>
                <w:sz w:val="22"/>
                <w:szCs w:val="22"/>
              </w:rPr>
              <w:endnoteReference w:id="22"/>
            </w:r>
            <w:r>
              <w:t xml:space="preserve"> </w:t>
            </w:r>
          </w:p>
          <w:p w14:paraId="48C730E4" w14:textId="77777777" w:rsidR="00F154EA" w:rsidRPr="001878B4" w:rsidRDefault="00F154EA" w:rsidP="003934D4">
            <w:pPr>
              <w:pStyle w:val="Tabletext"/>
            </w:pPr>
            <w:r w:rsidRPr="001878B4">
              <w:t>Toddlers</w:t>
            </w:r>
            <w:r>
              <w:t xml:space="preserve"> </w:t>
            </w:r>
            <w:r w:rsidRPr="001878B4">
              <w:t>should</w:t>
            </w:r>
            <w:r>
              <w:t xml:space="preserve"> </w:t>
            </w:r>
            <w:r w:rsidRPr="001878B4">
              <w:t>always</w:t>
            </w:r>
            <w:r>
              <w:t xml:space="preserve"> </w:t>
            </w:r>
            <w:r w:rsidRPr="001878B4">
              <w:t>be</w:t>
            </w:r>
            <w:r>
              <w:t xml:space="preserve"> </w:t>
            </w:r>
            <w:r w:rsidRPr="001878B4">
              <w:t>supervised</w:t>
            </w:r>
            <w:r>
              <w:t xml:space="preserve"> </w:t>
            </w:r>
            <w:r w:rsidRPr="001878B4">
              <w:t>when</w:t>
            </w:r>
            <w:r>
              <w:t xml:space="preserve"> </w:t>
            </w:r>
            <w:r w:rsidRPr="001878B4">
              <w:t>eating</w:t>
            </w:r>
            <w:r>
              <w:t xml:space="preserve"> </w:t>
            </w:r>
            <w:r w:rsidRPr="001878B4">
              <w:t>and</w:t>
            </w:r>
            <w:r>
              <w:t xml:space="preserve"> </w:t>
            </w:r>
            <w:r w:rsidRPr="001878B4">
              <w:t>drinking.</w:t>
            </w:r>
          </w:p>
        </w:tc>
      </w:tr>
      <w:tr w:rsidR="00F154EA" w:rsidRPr="001878B4" w14:paraId="4AB6F080" w14:textId="77777777" w:rsidTr="003934D4">
        <w:trPr>
          <w:trHeight w:val="873"/>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DF745" w14:textId="77777777" w:rsidR="00F154EA" w:rsidRPr="001878B4" w:rsidRDefault="00F154EA" w:rsidP="003934D4">
            <w:pPr>
              <w:pStyle w:val="Tabletext"/>
            </w:pPr>
            <w:r w:rsidRPr="001878B4">
              <w:lastRenderedPageBreak/>
              <w:t>4</w:t>
            </w:r>
            <w:r>
              <w:t>–</w:t>
            </w:r>
            <w:r w:rsidRPr="001878B4">
              <w:t>8</w:t>
            </w:r>
            <w:r>
              <w:t xml:space="preserve"> </w:t>
            </w:r>
            <w:r w:rsidRPr="001878B4">
              <w:t>years</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140454" w14:textId="77777777" w:rsidR="00F154EA" w:rsidRPr="001878B4" w:rsidRDefault="00F154EA" w:rsidP="003934D4">
            <w:pPr>
              <w:pStyle w:val="Tabletext"/>
            </w:pPr>
            <w:r w:rsidRPr="001878B4">
              <w:t>Periods</w:t>
            </w:r>
            <w:r>
              <w:t xml:space="preserve"> </w:t>
            </w:r>
            <w:r w:rsidRPr="001878B4">
              <w:t>of</w:t>
            </w:r>
            <w:r>
              <w:t xml:space="preserve"> </w:t>
            </w:r>
            <w:r w:rsidRPr="001878B4">
              <w:t>growth</w:t>
            </w:r>
            <w:r>
              <w:t xml:space="preserve"> </w:t>
            </w:r>
            <w:r w:rsidRPr="001878B4">
              <w:t>spurts</w:t>
            </w:r>
            <w:r>
              <w:t xml:space="preserve"> </w:t>
            </w:r>
            <w:r w:rsidRPr="001878B4">
              <w:t>and</w:t>
            </w:r>
            <w:r>
              <w:t xml:space="preserve"> </w:t>
            </w:r>
            <w:r w:rsidRPr="001878B4">
              <w:t>subsequent</w:t>
            </w:r>
            <w:r>
              <w:t xml:space="preserve"> </w:t>
            </w:r>
            <w:r w:rsidRPr="001878B4">
              <w:t>variable</w:t>
            </w:r>
            <w:r>
              <w:t xml:space="preserve"> </w:t>
            </w:r>
            <w:r w:rsidRPr="001878B4">
              <w:t>appetites</w:t>
            </w:r>
            <w:r>
              <w:t xml:space="preserve"> </w:t>
            </w:r>
            <w:r w:rsidRPr="001878B4">
              <w:t>continue</w:t>
            </w:r>
            <w:r>
              <w:t xml:space="preserve"> </w:t>
            </w:r>
            <w:r w:rsidRPr="001878B4">
              <w:t>through</w:t>
            </w:r>
            <w:r>
              <w:t xml:space="preserve"> </w:t>
            </w:r>
            <w:r w:rsidRPr="001878B4">
              <w:t>this</w:t>
            </w:r>
            <w:r>
              <w:t xml:space="preserve"> </w:t>
            </w:r>
            <w:r w:rsidRPr="001878B4">
              <w:t>age</w:t>
            </w:r>
            <w:r>
              <w:t xml:space="preserve"> </w:t>
            </w:r>
            <w:r w:rsidRPr="001878B4">
              <w:t>group.</w:t>
            </w:r>
          </w:p>
          <w:p w14:paraId="0FF70ADF" w14:textId="77777777" w:rsidR="00F154EA" w:rsidRPr="00E1715F" w:rsidRDefault="00F154EA" w:rsidP="003934D4">
            <w:pPr>
              <w:pStyle w:val="Tabletext"/>
              <w:rPr>
                <w:b/>
                <w:bCs/>
              </w:rPr>
            </w:pPr>
            <w:r w:rsidRPr="00E1715F">
              <w:rPr>
                <w:b/>
                <w:bCs/>
              </w:rPr>
              <w:t>Considerations</w:t>
            </w:r>
            <w:r>
              <w:rPr>
                <w:b/>
                <w:bCs/>
              </w:rPr>
              <w:t xml:space="preserve"> </w:t>
            </w:r>
            <w:r w:rsidRPr="00E1715F">
              <w:rPr>
                <w:b/>
                <w:bCs/>
              </w:rPr>
              <w:t>for</w:t>
            </w:r>
            <w:r>
              <w:rPr>
                <w:b/>
                <w:bCs/>
              </w:rPr>
              <w:t xml:space="preserve"> </w:t>
            </w:r>
            <w:r w:rsidRPr="00E1715F">
              <w:rPr>
                <w:b/>
                <w:bCs/>
              </w:rPr>
              <w:t>menu</w:t>
            </w:r>
            <w:r>
              <w:rPr>
                <w:b/>
                <w:bCs/>
              </w:rPr>
              <w:t>s</w:t>
            </w:r>
            <w:r w:rsidRPr="00E1715F">
              <w:rPr>
                <w:b/>
                <w:bCs/>
              </w:rPr>
              <w:t>:</w:t>
            </w:r>
          </w:p>
          <w:p w14:paraId="1368C656" w14:textId="77777777" w:rsidR="00F154EA" w:rsidRPr="001878B4" w:rsidRDefault="00F154EA" w:rsidP="00F154EA">
            <w:pPr>
              <w:pStyle w:val="Tablebullet1"/>
              <w:ind w:left="510"/>
            </w:pPr>
            <w:r>
              <w:t>Make n</w:t>
            </w:r>
            <w:r w:rsidRPr="001878B4">
              <w:t>utrient-dense</w:t>
            </w:r>
            <w:r>
              <w:t xml:space="preserve"> </w:t>
            </w:r>
            <w:r w:rsidRPr="001878B4">
              <w:t>mid</w:t>
            </w:r>
            <w:r>
              <w:t>-</w:t>
            </w:r>
            <w:r w:rsidRPr="001878B4">
              <w:t>meal</w:t>
            </w:r>
            <w:r>
              <w:t xml:space="preserve"> </w:t>
            </w:r>
            <w:r w:rsidRPr="001878B4">
              <w:t>snacks</w:t>
            </w:r>
            <w:r>
              <w:t xml:space="preserve"> </w:t>
            </w:r>
            <w:r w:rsidRPr="001878B4">
              <w:t>available</w:t>
            </w:r>
            <w:r>
              <w:t xml:space="preserve"> </w:t>
            </w:r>
            <w:r w:rsidRPr="001878B4">
              <w:t>to</w:t>
            </w:r>
            <w:r>
              <w:t xml:space="preserve"> </w:t>
            </w:r>
            <w:r w:rsidRPr="001878B4">
              <w:t>meet</w:t>
            </w:r>
            <w:r>
              <w:t xml:space="preserve"> </w:t>
            </w:r>
            <w:r w:rsidRPr="001878B4">
              <w:t>variable</w:t>
            </w:r>
            <w:r>
              <w:t xml:space="preserve"> </w:t>
            </w:r>
            <w:r w:rsidRPr="001878B4">
              <w:t>appetites</w:t>
            </w:r>
            <w:r w:rsidRPr="00D33DDC">
              <w:t>:</w:t>
            </w:r>
            <w:r>
              <w:t xml:space="preserve"> </w:t>
            </w:r>
            <w:r w:rsidRPr="00D33DDC">
              <w:t>plain</w:t>
            </w:r>
            <w:r>
              <w:t xml:space="preserve"> </w:t>
            </w:r>
            <w:r w:rsidRPr="00D33DDC">
              <w:t>milk</w:t>
            </w:r>
            <w:r>
              <w:t xml:space="preserve">, </w:t>
            </w:r>
            <w:r w:rsidRPr="001878B4">
              <w:t>yoghurt</w:t>
            </w:r>
            <w:r>
              <w:t xml:space="preserve">, </w:t>
            </w:r>
            <w:r w:rsidRPr="001878B4">
              <w:t>cheese</w:t>
            </w:r>
            <w:r>
              <w:t xml:space="preserve">, </w:t>
            </w:r>
            <w:r w:rsidRPr="001878B4">
              <w:t>fruit</w:t>
            </w:r>
            <w:r>
              <w:t xml:space="preserve"> and </w:t>
            </w:r>
            <w:r w:rsidRPr="001878B4">
              <w:t>sandwiches.</w:t>
            </w:r>
          </w:p>
          <w:p w14:paraId="358D82FF" w14:textId="77777777" w:rsidR="00F154EA" w:rsidRPr="001878B4" w:rsidRDefault="00F154EA" w:rsidP="00F154EA">
            <w:pPr>
              <w:pStyle w:val="Tablebullet1"/>
              <w:ind w:left="510"/>
            </w:pPr>
            <w:r>
              <w:t>C</w:t>
            </w:r>
            <w:r w:rsidRPr="001878B4">
              <w:t>ontinue</w:t>
            </w:r>
            <w:r>
              <w:t xml:space="preserve"> s</w:t>
            </w:r>
            <w:r w:rsidRPr="001878B4">
              <w:t>upervision</w:t>
            </w:r>
            <w:r>
              <w:t xml:space="preserve"> </w:t>
            </w:r>
            <w:r w:rsidRPr="001878B4">
              <w:t>at</w:t>
            </w:r>
            <w:r>
              <w:t xml:space="preserve"> </w:t>
            </w:r>
            <w:r w:rsidRPr="001878B4">
              <w:t>mealtimes.</w:t>
            </w:r>
          </w:p>
          <w:p w14:paraId="10E73B7E" w14:textId="77777777" w:rsidR="00F154EA" w:rsidRPr="006B0982" w:rsidDel="00FF5ECC" w:rsidRDefault="00F154EA" w:rsidP="00F154EA">
            <w:pPr>
              <w:pStyle w:val="Tablebullet1"/>
              <w:ind w:left="510"/>
            </w:pPr>
            <w:r>
              <w:t>Make available f</w:t>
            </w:r>
            <w:r w:rsidRPr="006B0982" w:rsidDel="00FF5ECC">
              <w:t>amiliar</w:t>
            </w:r>
            <w:r>
              <w:t xml:space="preserve"> </w:t>
            </w:r>
            <w:r w:rsidRPr="006B0982" w:rsidDel="00FF5ECC">
              <w:t>foods</w:t>
            </w:r>
            <w:r>
              <w:t xml:space="preserve"> </w:t>
            </w:r>
            <w:r w:rsidRPr="006B0982" w:rsidDel="00FF5ECC">
              <w:t>from</w:t>
            </w:r>
            <w:r>
              <w:t xml:space="preserve"> the five </w:t>
            </w:r>
            <w:r w:rsidRPr="006B0982" w:rsidDel="00FF5ECC">
              <w:t>food</w:t>
            </w:r>
            <w:r>
              <w:t xml:space="preserve"> </w:t>
            </w:r>
            <w:r w:rsidRPr="006B0982" w:rsidDel="00FF5ECC">
              <w:t>groups.</w:t>
            </w:r>
          </w:p>
          <w:p w14:paraId="11E215DC" w14:textId="77777777" w:rsidR="00F154EA" w:rsidRPr="006B0982" w:rsidRDefault="00F154EA" w:rsidP="00F154EA">
            <w:pPr>
              <w:pStyle w:val="Tablebullet1"/>
              <w:ind w:left="510"/>
            </w:pPr>
            <w:r w:rsidRPr="006B0982">
              <w:t>Encourage</w:t>
            </w:r>
            <w:r>
              <w:t xml:space="preserve"> </w:t>
            </w:r>
            <w:r w:rsidRPr="006B0982">
              <w:t>water</w:t>
            </w:r>
            <w:r>
              <w:t xml:space="preserve"> </w:t>
            </w:r>
            <w:r w:rsidRPr="006B0982">
              <w:t>as</w:t>
            </w:r>
            <w:r>
              <w:t xml:space="preserve"> </w:t>
            </w:r>
            <w:r w:rsidRPr="006B0982">
              <w:t>the</w:t>
            </w:r>
            <w:r>
              <w:t xml:space="preserve"> </w:t>
            </w:r>
            <w:r w:rsidRPr="006B0982">
              <w:t>main</w:t>
            </w:r>
            <w:r>
              <w:t xml:space="preserve"> </w:t>
            </w:r>
            <w:r w:rsidRPr="006B0982">
              <w:t>drink</w:t>
            </w:r>
            <w:r>
              <w:t xml:space="preserve"> </w:t>
            </w:r>
            <w:r w:rsidRPr="006B0982">
              <w:t>for</w:t>
            </w:r>
            <w:r>
              <w:t xml:space="preserve"> </w:t>
            </w:r>
            <w:r w:rsidRPr="006B0982">
              <w:t>thirst</w:t>
            </w:r>
            <w:r>
              <w:t xml:space="preserve">, </w:t>
            </w:r>
            <w:r w:rsidRPr="006B0982">
              <w:t>with</w:t>
            </w:r>
            <w:r>
              <w:t xml:space="preserve"> </w:t>
            </w:r>
            <w:r w:rsidRPr="006B0982">
              <w:t>milk</w:t>
            </w:r>
            <w:r>
              <w:t xml:space="preserve"> </w:t>
            </w:r>
            <w:r w:rsidRPr="006B0982">
              <w:t>available.</w:t>
            </w:r>
          </w:p>
          <w:p w14:paraId="296D5E88" w14:textId="77777777" w:rsidR="00F154EA" w:rsidRPr="006B0982" w:rsidRDefault="00F154EA" w:rsidP="00F154EA">
            <w:pPr>
              <w:pStyle w:val="Tablebullet1"/>
              <w:ind w:left="510"/>
            </w:pPr>
            <w:r w:rsidRPr="00D33DDC">
              <w:t>Offer</w:t>
            </w:r>
            <w:r>
              <w:t xml:space="preserve"> </w:t>
            </w:r>
            <w:r w:rsidRPr="00D33DDC">
              <w:t>a</w:t>
            </w:r>
            <w:r>
              <w:t xml:space="preserve"> </w:t>
            </w:r>
            <w:r w:rsidRPr="00D33DDC">
              <w:t>choice</w:t>
            </w:r>
            <w:r>
              <w:t xml:space="preserve"> </w:t>
            </w:r>
            <w:r w:rsidRPr="00D33DDC">
              <w:t>of</w:t>
            </w:r>
            <w:r>
              <w:t xml:space="preserve"> </w:t>
            </w:r>
            <w:r w:rsidRPr="00D33DDC">
              <w:t>full</w:t>
            </w:r>
            <w:r>
              <w:t xml:space="preserve"> </w:t>
            </w:r>
            <w:r w:rsidRPr="00D33DDC">
              <w:t>cream</w:t>
            </w:r>
            <w:r>
              <w:t xml:space="preserve"> </w:t>
            </w:r>
            <w:r w:rsidRPr="00D33DDC">
              <w:t>and</w:t>
            </w:r>
            <w:r>
              <w:t xml:space="preserve"> </w:t>
            </w:r>
            <w:r w:rsidRPr="00D33DDC">
              <w:t>reduced</w:t>
            </w:r>
            <w:r>
              <w:t xml:space="preserve"> </w:t>
            </w:r>
            <w:r w:rsidRPr="00D33DDC">
              <w:t>fat</w:t>
            </w:r>
            <w:r>
              <w:t xml:space="preserve"> </w:t>
            </w:r>
            <w:r w:rsidRPr="00D33DDC">
              <w:t>milk</w:t>
            </w:r>
            <w:r>
              <w:t xml:space="preserve"> </w:t>
            </w:r>
            <w:r w:rsidRPr="00D33DDC">
              <w:t>to</w:t>
            </w:r>
            <w:r>
              <w:t xml:space="preserve"> </w:t>
            </w:r>
            <w:r w:rsidRPr="00D33DDC">
              <w:t>children</w:t>
            </w:r>
            <w:r>
              <w:t xml:space="preserve"> aged </w:t>
            </w:r>
            <w:r w:rsidRPr="00D33DDC">
              <w:t>over</w:t>
            </w:r>
            <w:r>
              <w:t xml:space="preserve"> </w:t>
            </w:r>
            <w:r w:rsidRPr="00D33DDC">
              <w:t>2</w:t>
            </w:r>
            <w:r>
              <w:t xml:space="preserve"> </w:t>
            </w:r>
            <w:r w:rsidRPr="00D33DDC">
              <w:t>years.</w:t>
            </w:r>
          </w:p>
          <w:p w14:paraId="63D0576E" w14:textId="77777777" w:rsidR="00F154EA" w:rsidRPr="001878B4" w:rsidRDefault="00F154EA" w:rsidP="00F154EA">
            <w:pPr>
              <w:pStyle w:val="Tablebullet1"/>
              <w:ind w:left="510"/>
            </w:pPr>
            <w:r w:rsidRPr="006B0982">
              <w:t>Small</w:t>
            </w:r>
            <w:r>
              <w:t xml:space="preserve"> </w:t>
            </w:r>
            <w:r w:rsidRPr="006B0982">
              <w:t>serve</w:t>
            </w:r>
            <w:r>
              <w:t xml:space="preserve"> </w:t>
            </w:r>
            <w:r w:rsidRPr="006B0982">
              <w:t>sizes</w:t>
            </w:r>
            <w:r>
              <w:t xml:space="preserve"> </w:t>
            </w:r>
            <w:r w:rsidRPr="006B0982">
              <w:t>should</w:t>
            </w:r>
            <w:r>
              <w:t xml:space="preserve"> </w:t>
            </w:r>
            <w:r w:rsidRPr="006B0982">
              <w:t>be</w:t>
            </w:r>
            <w:r>
              <w:t xml:space="preserve"> </w:t>
            </w:r>
            <w:r w:rsidRPr="006B0982">
              <w:t>available.</w:t>
            </w:r>
          </w:p>
        </w:tc>
      </w:tr>
      <w:tr w:rsidR="00F154EA" w:rsidRPr="001878B4" w14:paraId="21333631" w14:textId="77777777" w:rsidTr="003934D4">
        <w:trPr>
          <w:trHeight w:val="2285"/>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353AA9" w14:textId="77777777" w:rsidR="00F154EA" w:rsidRPr="001878B4" w:rsidRDefault="00F154EA" w:rsidP="003934D4">
            <w:pPr>
              <w:pStyle w:val="Tabletext"/>
            </w:pPr>
            <w:r w:rsidRPr="001878B4">
              <w:t>9</w:t>
            </w:r>
            <w:r>
              <w:t>–1</w:t>
            </w:r>
            <w:r w:rsidRPr="001878B4">
              <w:t>3</w:t>
            </w:r>
            <w:r>
              <w:t xml:space="preserve"> </w:t>
            </w:r>
            <w:r w:rsidRPr="001878B4">
              <w:t>years</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84F46" w14:textId="77777777" w:rsidR="00F154EA" w:rsidRPr="001878B4" w:rsidRDefault="00F154EA" w:rsidP="003934D4">
            <w:pPr>
              <w:pStyle w:val="Tabletext"/>
            </w:pPr>
            <w:r w:rsidRPr="001878B4">
              <w:t>Throughout</w:t>
            </w:r>
            <w:r>
              <w:t xml:space="preserve"> </w:t>
            </w:r>
            <w:r w:rsidRPr="001878B4">
              <w:t>these</w:t>
            </w:r>
            <w:r>
              <w:t xml:space="preserve"> </w:t>
            </w:r>
            <w:r w:rsidRPr="001878B4">
              <w:t>years,</w:t>
            </w:r>
            <w:r>
              <w:t xml:space="preserve"> </w:t>
            </w:r>
            <w:r w:rsidRPr="001878B4">
              <w:t>growth</w:t>
            </w:r>
            <w:r>
              <w:t xml:space="preserve"> </w:t>
            </w:r>
            <w:r w:rsidRPr="001878B4">
              <w:t>spurts</w:t>
            </w:r>
            <w:r>
              <w:t xml:space="preserve"> </w:t>
            </w:r>
            <w:r w:rsidRPr="001878B4">
              <w:t>can</w:t>
            </w:r>
            <w:r>
              <w:t xml:space="preserve"> </w:t>
            </w:r>
            <w:r w:rsidRPr="001878B4">
              <w:t>place</w:t>
            </w:r>
            <w:r>
              <w:t xml:space="preserve"> </w:t>
            </w:r>
            <w:r w:rsidRPr="001878B4">
              <w:t>increased</w:t>
            </w:r>
            <w:r>
              <w:t xml:space="preserve"> </w:t>
            </w:r>
            <w:r w:rsidRPr="001878B4">
              <w:t>demands</w:t>
            </w:r>
            <w:r>
              <w:t xml:space="preserve"> </w:t>
            </w:r>
            <w:r w:rsidRPr="001878B4">
              <w:t>on</w:t>
            </w:r>
            <w:r>
              <w:t xml:space="preserve"> </w:t>
            </w:r>
            <w:r w:rsidRPr="001878B4">
              <w:t>the</w:t>
            </w:r>
            <w:r>
              <w:t xml:space="preserve"> </w:t>
            </w:r>
            <w:r w:rsidRPr="001878B4">
              <w:t>nutritional</w:t>
            </w:r>
            <w:r>
              <w:t xml:space="preserve"> </w:t>
            </w:r>
            <w:r w:rsidRPr="001878B4">
              <w:t>requirements</w:t>
            </w:r>
            <w:r>
              <w:t xml:space="preserve"> </w:t>
            </w:r>
            <w:r w:rsidRPr="001878B4">
              <w:t>of</w:t>
            </w:r>
            <w:r>
              <w:t xml:space="preserve"> </w:t>
            </w:r>
            <w:r w:rsidRPr="001878B4">
              <w:t>children</w:t>
            </w:r>
            <w:r>
              <w:t>.</w:t>
            </w:r>
            <w:r w:rsidRPr="001878B4">
              <w:fldChar w:fldCharType="begin"/>
            </w:r>
            <w:r w:rsidRPr="001878B4">
              <w:instrText xml:space="preserve"> NOTEREF _Ref69893958 \f \h  \* MERGEFORMAT </w:instrText>
            </w:r>
            <w:r w:rsidRPr="001878B4">
              <w:fldChar w:fldCharType="separate"/>
            </w:r>
            <w:r w:rsidRPr="00AB42B8">
              <w:rPr>
                <w:rStyle w:val="EndnoteReference"/>
                <w:rFonts w:asciiTheme="minorHAnsi" w:hAnsiTheme="minorHAnsi"/>
                <w:sz w:val="22"/>
                <w:szCs w:val="22"/>
              </w:rPr>
              <w:t>6</w:t>
            </w:r>
            <w:r w:rsidRPr="001878B4">
              <w:fldChar w:fldCharType="end"/>
            </w:r>
          </w:p>
          <w:p w14:paraId="3FA5D6CB" w14:textId="77777777" w:rsidR="00F154EA" w:rsidRPr="001878B4" w:rsidRDefault="00F154EA" w:rsidP="003934D4">
            <w:pPr>
              <w:pStyle w:val="Tabletext"/>
            </w:pPr>
            <w:r w:rsidRPr="001878B4">
              <w:t>Calcium</w:t>
            </w:r>
            <w:r>
              <w:t xml:space="preserve"> </w:t>
            </w:r>
            <w:r w:rsidRPr="001878B4">
              <w:t>in</w:t>
            </w:r>
            <w:r>
              <w:t xml:space="preserve"> </w:t>
            </w:r>
            <w:r w:rsidRPr="001878B4">
              <w:t>childhood</w:t>
            </w:r>
            <w:r>
              <w:t xml:space="preserve"> </w:t>
            </w:r>
            <w:r w:rsidRPr="001878B4">
              <w:t>and</w:t>
            </w:r>
            <w:r>
              <w:t xml:space="preserve"> </w:t>
            </w:r>
            <w:r w:rsidRPr="001878B4">
              <w:t>adolescence</w:t>
            </w:r>
            <w:r>
              <w:t xml:space="preserve"> </w:t>
            </w:r>
            <w:r w:rsidRPr="001878B4">
              <w:t>is</w:t>
            </w:r>
            <w:r>
              <w:t xml:space="preserve"> </w:t>
            </w:r>
            <w:r w:rsidRPr="001878B4">
              <w:t>crucial</w:t>
            </w:r>
            <w:r>
              <w:t xml:space="preserve"> </w:t>
            </w:r>
            <w:r w:rsidRPr="001878B4">
              <w:t>in</w:t>
            </w:r>
            <w:r>
              <w:t xml:space="preserve"> </w:t>
            </w:r>
            <w:r w:rsidRPr="001878B4">
              <w:t>attaining</w:t>
            </w:r>
            <w:r>
              <w:t xml:space="preserve"> </w:t>
            </w:r>
            <w:r w:rsidRPr="001878B4">
              <w:t>peak</w:t>
            </w:r>
            <w:r>
              <w:t xml:space="preserve"> </w:t>
            </w:r>
            <w:r w:rsidRPr="001878B4">
              <w:t>bone</w:t>
            </w:r>
            <w:r>
              <w:t xml:space="preserve"> </w:t>
            </w:r>
            <w:r w:rsidRPr="001878B4">
              <w:t>mass</w:t>
            </w:r>
            <w:r>
              <w:t xml:space="preserve"> </w:t>
            </w:r>
            <w:r w:rsidRPr="001878B4">
              <w:t>and</w:t>
            </w:r>
            <w:r>
              <w:t xml:space="preserve"> </w:t>
            </w:r>
            <w:r w:rsidRPr="001878B4">
              <w:t>preventi</w:t>
            </w:r>
            <w:r>
              <w:t xml:space="preserve">ng </w:t>
            </w:r>
            <w:r w:rsidRPr="001878B4">
              <w:t>osteoporosis</w:t>
            </w:r>
            <w:r>
              <w:t xml:space="preserve"> </w:t>
            </w:r>
            <w:r w:rsidRPr="001878B4">
              <w:t>in</w:t>
            </w:r>
            <w:r>
              <w:t xml:space="preserve"> </w:t>
            </w:r>
            <w:r w:rsidRPr="001878B4">
              <w:t>later</w:t>
            </w:r>
            <w:r>
              <w:t xml:space="preserve"> </w:t>
            </w:r>
            <w:r w:rsidRPr="001878B4">
              <w:t>life</w:t>
            </w:r>
            <w:r>
              <w:t xml:space="preserve">. </w:t>
            </w:r>
            <w:r w:rsidRPr="001878B4">
              <w:t>Requirements</w:t>
            </w:r>
            <w:r>
              <w:t xml:space="preserve"> </w:t>
            </w:r>
            <w:r w:rsidRPr="001878B4">
              <w:t>increase</w:t>
            </w:r>
            <w:r>
              <w:t xml:space="preserve"> </w:t>
            </w:r>
            <w:r w:rsidRPr="001878B4">
              <w:t>during</w:t>
            </w:r>
            <w:r>
              <w:t xml:space="preserve"> </w:t>
            </w:r>
            <w:r w:rsidRPr="001878B4">
              <w:t>times</w:t>
            </w:r>
            <w:r>
              <w:t xml:space="preserve"> </w:t>
            </w:r>
            <w:r w:rsidRPr="001878B4">
              <w:t>of</w:t>
            </w:r>
            <w:r>
              <w:t xml:space="preserve"> </w:t>
            </w:r>
            <w:r w:rsidRPr="001878B4">
              <w:t>growth</w:t>
            </w:r>
            <w:r>
              <w:t xml:space="preserve"> </w:t>
            </w:r>
            <w:r w:rsidRPr="001878B4">
              <w:t>spurts.</w:t>
            </w:r>
            <w:r>
              <w:fldChar w:fldCharType="begin"/>
            </w:r>
            <w:r>
              <w:instrText xml:space="preserve"> NOTEREF _Ref90976485 \f \h  \* MERGEFORMAT </w:instrText>
            </w:r>
            <w:r>
              <w:fldChar w:fldCharType="separate"/>
            </w:r>
            <w:r w:rsidRPr="00B563D3">
              <w:rPr>
                <w:rStyle w:val="EndnoteReference"/>
              </w:rPr>
              <w:t>9</w:t>
            </w:r>
            <w:r>
              <w:fldChar w:fldCharType="end"/>
            </w:r>
            <w:r>
              <w:t xml:space="preserve"> </w:t>
            </w:r>
          </w:p>
          <w:p w14:paraId="582E0396" w14:textId="77777777" w:rsidR="00F154EA" w:rsidRPr="001878B4" w:rsidRDefault="00F154EA" w:rsidP="003934D4">
            <w:pPr>
              <w:pStyle w:val="Tabletext"/>
            </w:pPr>
            <w:r w:rsidRPr="001878B4">
              <w:t>Adolescent</w:t>
            </w:r>
            <w:r>
              <w:t xml:space="preserve"> </w:t>
            </w:r>
            <w:r w:rsidRPr="001878B4">
              <w:t>girls</w:t>
            </w:r>
            <w:r>
              <w:t xml:space="preserve"> </w:t>
            </w:r>
            <w:r w:rsidRPr="001878B4">
              <w:t>are</w:t>
            </w:r>
            <w:r>
              <w:t xml:space="preserve"> </w:t>
            </w:r>
            <w:r w:rsidRPr="001878B4">
              <w:t>at</w:t>
            </w:r>
            <w:r>
              <w:t xml:space="preserve"> </w:t>
            </w:r>
            <w:r w:rsidRPr="001878B4">
              <w:t>particular</w:t>
            </w:r>
            <w:r>
              <w:t xml:space="preserve"> </w:t>
            </w:r>
            <w:r w:rsidRPr="001878B4">
              <w:t>risk</w:t>
            </w:r>
            <w:r>
              <w:t xml:space="preserve"> </w:t>
            </w:r>
            <w:r w:rsidRPr="001878B4">
              <w:t>of</w:t>
            </w:r>
            <w:r>
              <w:t xml:space="preserve"> </w:t>
            </w:r>
            <w:r w:rsidRPr="001878B4">
              <w:t>iron</w:t>
            </w:r>
            <w:r>
              <w:t xml:space="preserve"> </w:t>
            </w:r>
            <w:r w:rsidRPr="001878B4">
              <w:t>deficiency</w:t>
            </w:r>
            <w:r>
              <w:t xml:space="preserve"> </w:t>
            </w:r>
            <w:r w:rsidRPr="001878B4">
              <w:t>due</w:t>
            </w:r>
            <w:r>
              <w:t xml:space="preserve"> </w:t>
            </w:r>
            <w:r w:rsidRPr="001878B4">
              <w:t>to</w:t>
            </w:r>
            <w:r>
              <w:t xml:space="preserve"> </w:t>
            </w:r>
            <w:r w:rsidRPr="001878B4">
              <w:t>the</w:t>
            </w:r>
            <w:r>
              <w:t xml:space="preserve"> </w:t>
            </w:r>
            <w:r w:rsidRPr="001878B4">
              <w:t>effects</w:t>
            </w:r>
            <w:r>
              <w:t xml:space="preserve"> </w:t>
            </w:r>
            <w:r w:rsidRPr="001878B4">
              <w:t>of</w:t>
            </w:r>
            <w:r>
              <w:t xml:space="preserve"> </w:t>
            </w:r>
            <w:r w:rsidRPr="001878B4">
              <w:t>continued</w:t>
            </w:r>
            <w:r>
              <w:t xml:space="preserve"> </w:t>
            </w:r>
            <w:r w:rsidRPr="001878B4">
              <w:t>growth,</w:t>
            </w:r>
            <w:r>
              <w:t xml:space="preserve"> </w:t>
            </w:r>
            <w:r w:rsidRPr="001878B4">
              <w:t>menstrual</w:t>
            </w:r>
            <w:r>
              <w:t xml:space="preserve"> </w:t>
            </w:r>
            <w:r w:rsidRPr="001878B4">
              <w:t>losses</w:t>
            </w:r>
            <w:r>
              <w:t xml:space="preserve"> </w:t>
            </w:r>
            <w:r w:rsidRPr="001878B4">
              <w:t>coupled</w:t>
            </w:r>
            <w:r>
              <w:t xml:space="preserve"> </w:t>
            </w:r>
            <w:r w:rsidRPr="001878B4">
              <w:t>with</w:t>
            </w:r>
            <w:r>
              <w:t xml:space="preserve"> </w:t>
            </w:r>
            <w:r w:rsidRPr="001878B4">
              <w:t>reported</w:t>
            </w:r>
            <w:r>
              <w:t xml:space="preserve"> </w:t>
            </w:r>
            <w:r w:rsidRPr="001878B4">
              <w:t>reduced</w:t>
            </w:r>
            <w:r>
              <w:t xml:space="preserve"> </w:t>
            </w:r>
            <w:r w:rsidRPr="001878B4">
              <w:t>intakes.</w:t>
            </w:r>
          </w:p>
          <w:p w14:paraId="784C70CC" w14:textId="77777777" w:rsidR="00F154EA" w:rsidRPr="00E1715F" w:rsidRDefault="00F154EA" w:rsidP="003934D4">
            <w:pPr>
              <w:pStyle w:val="Tabletext"/>
              <w:rPr>
                <w:b/>
                <w:bCs/>
              </w:rPr>
            </w:pPr>
            <w:r w:rsidRPr="00E1715F">
              <w:rPr>
                <w:b/>
                <w:bCs/>
              </w:rPr>
              <w:t>Considerations</w:t>
            </w:r>
            <w:r>
              <w:rPr>
                <w:b/>
                <w:bCs/>
              </w:rPr>
              <w:t xml:space="preserve"> </w:t>
            </w:r>
            <w:r w:rsidRPr="00E1715F">
              <w:rPr>
                <w:b/>
                <w:bCs/>
              </w:rPr>
              <w:t>for</w:t>
            </w:r>
            <w:r>
              <w:rPr>
                <w:b/>
                <w:bCs/>
              </w:rPr>
              <w:t xml:space="preserve"> </w:t>
            </w:r>
            <w:r w:rsidRPr="00E1715F">
              <w:rPr>
                <w:b/>
                <w:bCs/>
              </w:rPr>
              <w:t>menu</w:t>
            </w:r>
            <w:r>
              <w:rPr>
                <w:b/>
                <w:bCs/>
              </w:rPr>
              <w:t>s</w:t>
            </w:r>
            <w:r w:rsidRPr="00E1715F">
              <w:rPr>
                <w:b/>
                <w:bCs/>
              </w:rPr>
              <w:t>:</w:t>
            </w:r>
          </w:p>
          <w:p w14:paraId="2790441D" w14:textId="77777777" w:rsidR="00F154EA" w:rsidRPr="00D33DDC" w:rsidRDefault="00F154EA" w:rsidP="00F154EA">
            <w:pPr>
              <w:pStyle w:val="Tablebullet1"/>
              <w:ind w:left="510"/>
            </w:pPr>
            <w:r>
              <w:t>O</w:t>
            </w:r>
            <w:r w:rsidRPr="00D33DDC">
              <w:t>ffer</w:t>
            </w:r>
            <w:r>
              <w:t xml:space="preserve"> </w:t>
            </w:r>
            <w:r w:rsidRPr="00D33DDC">
              <w:t>food</w:t>
            </w:r>
            <w:r>
              <w:t xml:space="preserve"> </w:t>
            </w:r>
            <w:r w:rsidRPr="00D33DDC">
              <w:t>from</w:t>
            </w:r>
            <w:r>
              <w:t xml:space="preserve"> </w:t>
            </w:r>
            <w:r w:rsidRPr="00D33DDC">
              <w:t>all</w:t>
            </w:r>
            <w:r>
              <w:t xml:space="preserve"> five </w:t>
            </w:r>
            <w:r w:rsidRPr="00D33DDC">
              <w:t>food</w:t>
            </w:r>
            <w:r>
              <w:t xml:space="preserve"> </w:t>
            </w:r>
            <w:r w:rsidRPr="00D33DDC">
              <w:t>groups.</w:t>
            </w:r>
          </w:p>
          <w:p w14:paraId="6491C5B4" w14:textId="77777777" w:rsidR="00F154EA" w:rsidRPr="00D33DDC" w:rsidRDefault="00F154EA" w:rsidP="00F154EA">
            <w:pPr>
              <w:pStyle w:val="Tablebullet1"/>
              <w:ind w:left="510"/>
            </w:pPr>
            <w:r w:rsidRPr="00D33DDC">
              <w:t>Nutrient-dense</w:t>
            </w:r>
            <w:r>
              <w:t xml:space="preserve"> </w:t>
            </w:r>
            <w:r w:rsidRPr="00D33DDC">
              <w:t>mid</w:t>
            </w:r>
            <w:r>
              <w:t>-</w:t>
            </w:r>
            <w:r w:rsidRPr="00D33DDC">
              <w:t>meal</w:t>
            </w:r>
            <w:r>
              <w:t xml:space="preserve"> </w:t>
            </w:r>
            <w:r w:rsidRPr="00D33DDC">
              <w:t>snacks</w:t>
            </w:r>
            <w:r>
              <w:t xml:space="preserve"> </w:t>
            </w:r>
            <w:r w:rsidRPr="00D33DDC">
              <w:t>should</w:t>
            </w:r>
            <w:r>
              <w:t xml:space="preserve"> </w:t>
            </w:r>
            <w:r w:rsidRPr="00D33DDC">
              <w:t>be</w:t>
            </w:r>
            <w:r>
              <w:t xml:space="preserve"> </w:t>
            </w:r>
            <w:r w:rsidRPr="00D33DDC">
              <w:t>available</w:t>
            </w:r>
            <w:r>
              <w:t xml:space="preserve"> </w:t>
            </w:r>
            <w:r w:rsidRPr="00D33DDC">
              <w:t>where</w:t>
            </w:r>
            <w:r>
              <w:t xml:space="preserve"> </w:t>
            </w:r>
            <w:r w:rsidRPr="00D33DDC">
              <w:t>possible:</w:t>
            </w:r>
            <w:r>
              <w:t xml:space="preserve"> </w:t>
            </w:r>
            <w:r w:rsidRPr="00D33DDC">
              <w:t>plain</w:t>
            </w:r>
            <w:r>
              <w:t xml:space="preserve"> </w:t>
            </w:r>
            <w:r w:rsidRPr="00D33DDC">
              <w:t>milk</w:t>
            </w:r>
            <w:r>
              <w:t xml:space="preserve">, </w:t>
            </w:r>
            <w:r w:rsidRPr="00D33DDC">
              <w:t>yoghurt</w:t>
            </w:r>
            <w:r>
              <w:t xml:space="preserve">, </w:t>
            </w:r>
            <w:r w:rsidRPr="00D33DDC">
              <w:t>cheese</w:t>
            </w:r>
            <w:r>
              <w:t xml:space="preserve">, </w:t>
            </w:r>
            <w:r w:rsidRPr="00D33DDC">
              <w:t>fruit</w:t>
            </w:r>
            <w:r>
              <w:t xml:space="preserve"> and </w:t>
            </w:r>
            <w:r w:rsidRPr="00D33DDC">
              <w:t>sandwiches.</w:t>
            </w:r>
            <w:r>
              <w:t xml:space="preserve"> </w:t>
            </w:r>
          </w:p>
          <w:p w14:paraId="475A7AEF" w14:textId="77777777" w:rsidR="00F154EA" w:rsidRPr="00864122" w:rsidRDefault="00F154EA" w:rsidP="00F154EA">
            <w:pPr>
              <w:pStyle w:val="Tablebullet1"/>
              <w:ind w:left="510"/>
            </w:pPr>
            <w:r w:rsidRPr="00864122">
              <w:t>Large</w:t>
            </w:r>
            <w:r>
              <w:t xml:space="preserve"> </w:t>
            </w:r>
            <w:r w:rsidRPr="00864122">
              <w:t>serve</w:t>
            </w:r>
            <w:r>
              <w:t xml:space="preserve"> </w:t>
            </w:r>
            <w:r w:rsidRPr="00864122">
              <w:t>sizes</w:t>
            </w:r>
            <w:r>
              <w:t xml:space="preserve"> </w:t>
            </w:r>
            <w:r w:rsidRPr="00864122">
              <w:t>should</w:t>
            </w:r>
            <w:r>
              <w:t xml:space="preserve"> </w:t>
            </w:r>
            <w:r w:rsidRPr="00864122">
              <w:t>be</w:t>
            </w:r>
            <w:r>
              <w:t xml:space="preserve"> </w:t>
            </w:r>
            <w:r w:rsidRPr="00864122">
              <w:t>available.</w:t>
            </w:r>
          </w:p>
          <w:p w14:paraId="752AF5EB" w14:textId="77777777" w:rsidR="00F154EA" w:rsidRPr="00864122" w:rsidRDefault="00F154EA" w:rsidP="00F154EA">
            <w:pPr>
              <w:pStyle w:val="Tablebullet1"/>
              <w:ind w:left="510"/>
            </w:pPr>
            <w:r w:rsidRPr="00864122">
              <w:t>Encourage</w:t>
            </w:r>
            <w:r>
              <w:t xml:space="preserve"> </w:t>
            </w:r>
            <w:r w:rsidRPr="00864122">
              <w:t>water</w:t>
            </w:r>
            <w:r>
              <w:t xml:space="preserve"> </w:t>
            </w:r>
            <w:r w:rsidRPr="00864122">
              <w:t>as</w:t>
            </w:r>
            <w:r>
              <w:t xml:space="preserve"> </w:t>
            </w:r>
            <w:r w:rsidRPr="00864122">
              <w:t>the</w:t>
            </w:r>
            <w:r>
              <w:t xml:space="preserve"> </w:t>
            </w:r>
            <w:r w:rsidRPr="00864122">
              <w:t>main</w:t>
            </w:r>
            <w:r>
              <w:t xml:space="preserve"> </w:t>
            </w:r>
            <w:r w:rsidRPr="00864122">
              <w:t>drink</w:t>
            </w:r>
            <w:r>
              <w:t xml:space="preserve">, </w:t>
            </w:r>
            <w:r w:rsidRPr="00864122">
              <w:t>with</w:t>
            </w:r>
            <w:r>
              <w:t xml:space="preserve"> </w:t>
            </w:r>
            <w:r w:rsidRPr="00864122">
              <w:t>milk</w:t>
            </w:r>
            <w:r>
              <w:t xml:space="preserve"> </w:t>
            </w:r>
            <w:r w:rsidRPr="00864122">
              <w:t>available.</w:t>
            </w:r>
          </w:p>
          <w:p w14:paraId="0C292313" w14:textId="77777777" w:rsidR="00F154EA" w:rsidRPr="00E7418D" w:rsidRDefault="00F154EA" w:rsidP="00F154EA">
            <w:pPr>
              <w:pStyle w:val="Tablebullet1"/>
              <w:ind w:left="510"/>
            </w:pPr>
            <w:r w:rsidRPr="00864122">
              <w:t>Offer</w:t>
            </w:r>
            <w:r>
              <w:t xml:space="preserve"> </w:t>
            </w:r>
            <w:r w:rsidRPr="00864122">
              <w:t>a</w:t>
            </w:r>
            <w:r>
              <w:t xml:space="preserve"> </w:t>
            </w:r>
            <w:r w:rsidRPr="00864122">
              <w:t>choice</w:t>
            </w:r>
            <w:r>
              <w:t xml:space="preserve"> </w:t>
            </w:r>
            <w:r w:rsidRPr="00864122">
              <w:t>of</w:t>
            </w:r>
            <w:r>
              <w:t xml:space="preserve"> </w:t>
            </w:r>
            <w:r w:rsidRPr="00864122">
              <w:t>full</w:t>
            </w:r>
            <w:r>
              <w:t xml:space="preserve"> </w:t>
            </w:r>
            <w:r w:rsidRPr="00864122">
              <w:t>cream</w:t>
            </w:r>
            <w:r>
              <w:t xml:space="preserve"> </w:t>
            </w:r>
            <w:r w:rsidRPr="00864122">
              <w:t>and</w:t>
            </w:r>
            <w:r>
              <w:t xml:space="preserve"> </w:t>
            </w:r>
            <w:r w:rsidRPr="00864122">
              <w:t>reduced</w:t>
            </w:r>
            <w:r>
              <w:t xml:space="preserve"> </w:t>
            </w:r>
            <w:r w:rsidRPr="00864122">
              <w:t>fat</w:t>
            </w:r>
            <w:r>
              <w:t xml:space="preserve"> </w:t>
            </w:r>
            <w:r w:rsidRPr="00864122">
              <w:t>milk</w:t>
            </w:r>
            <w:r>
              <w:t xml:space="preserve"> </w:t>
            </w:r>
            <w:r w:rsidRPr="00864122">
              <w:t>to</w:t>
            </w:r>
            <w:r>
              <w:t xml:space="preserve"> </w:t>
            </w:r>
            <w:r w:rsidRPr="00864122">
              <w:t>children</w:t>
            </w:r>
            <w:r>
              <w:t xml:space="preserve"> aged </w:t>
            </w:r>
            <w:r w:rsidRPr="00864122">
              <w:t>over</w:t>
            </w:r>
            <w:r>
              <w:t xml:space="preserve"> </w:t>
            </w:r>
            <w:r w:rsidRPr="00864122">
              <w:t>2</w:t>
            </w:r>
            <w:r>
              <w:t xml:space="preserve"> </w:t>
            </w:r>
            <w:r w:rsidRPr="00864122">
              <w:t>years</w:t>
            </w:r>
            <w:r w:rsidRPr="00D33DDC">
              <w:t>.</w:t>
            </w:r>
          </w:p>
        </w:tc>
      </w:tr>
    </w:tbl>
    <w:p w14:paraId="44B2C8AC" w14:textId="77777777" w:rsidR="00F154EA" w:rsidRDefault="00F154EA" w:rsidP="00F154EA">
      <w:pPr>
        <w:pStyle w:val="Heading4"/>
      </w:pPr>
      <w:r w:rsidRPr="001878B4">
        <w:lastRenderedPageBreak/>
        <w:t>Adolescents</w:t>
      </w:r>
    </w:p>
    <w:tbl>
      <w:tblPr>
        <w:tblStyle w:val="21"/>
        <w:tblW w:w="920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426"/>
        <w:gridCol w:w="7774"/>
      </w:tblGrid>
      <w:tr w:rsidR="00F154EA" w:rsidRPr="001878B4" w14:paraId="015646F3" w14:textId="77777777" w:rsidTr="003934D4">
        <w:trPr>
          <w:trHeight w:val="20"/>
          <w:tblHeader/>
        </w:trPr>
        <w:tc>
          <w:tcPr>
            <w:tcW w:w="1426"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9C94448" w14:textId="77777777" w:rsidR="00F154EA" w:rsidRPr="001878B4" w:rsidRDefault="00F154EA" w:rsidP="003934D4">
            <w:pPr>
              <w:pStyle w:val="Tablecolhead"/>
            </w:pPr>
            <w:r>
              <w:t>Age</w:t>
            </w:r>
          </w:p>
        </w:tc>
        <w:tc>
          <w:tcPr>
            <w:tcW w:w="77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94D30CE" w14:textId="77777777" w:rsidR="00F154EA" w:rsidRPr="001878B4" w:rsidRDefault="00F154EA" w:rsidP="003934D4">
            <w:pPr>
              <w:pStyle w:val="Tablecolhead"/>
            </w:pPr>
            <w:r w:rsidRPr="001878B4">
              <w:t>Typical</w:t>
            </w:r>
            <w:r>
              <w:t xml:space="preserve"> </w:t>
            </w:r>
            <w:r w:rsidRPr="001878B4">
              <w:t>developmental</w:t>
            </w:r>
            <w:r>
              <w:t xml:space="preserve"> </w:t>
            </w:r>
            <w:r w:rsidRPr="001878B4">
              <w:t>and</w:t>
            </w:r>
            <w:r>
              <w:t xml:space="preserve"> </w:t>
            </w:r>
            <w:r w:rsidRPr="001878B4">
              <w:t>behavioural</w:t>
            </w:r>
            <w:r>
              <w:t xml:space="preserve"> </w:t>
            </w:r>
            <w:r w:rsidRPr="001878B4">
              <w:t>considerations</w:t>
            </w:r>
            <w:r>
              <w:t xml:space="preserve"> </w:t>
            </w:r>
            <w:r w:rsidRPr="001878B4">
              <w:t>for</w:t>
            </w:r>
            <w:r>
              <w:t xml:space="preserve"> providing </w:t>
            </w:r>
            <w:r w:rsidRPr="001878B4">
              <w:t>food</w:t>
            </w:r>
          </w:p>
        </w:tc>
      </w:tr>
      <w:tr w:rsidR="00F154EA" w:rsidRPr="001878B4" w14:paraId="450EFD06" w14:textId="77777777" w:rsidTr="003934D4">
        <w:trPr>
          <w:trHeight w:val="2585"/>
        </w:trPr>
        <w:tc>
          <w:tcPr>
            <w:tcW w:w="14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C9245" w14:textId="77777777" w:rsidR="00F154EA" w:rsidRPr="001878B4" w:rsidRDefault="00F154EA" w:rsidP="003934D4">
            <w:pPr>
              <w:pStyle w:val="Tabletext"/>
            </w:pPr>
            <w:r w:rsidRPr="001878B4">
              <w:t>14</w:t>
            </w:r>
            <w:r>
              <w:t>–1</w:t>
            </w:r>
            <w:r w:rsidRPr="001878B4">
              <w:t>8</w:t>
            </w:r>
            <w:r>
              <w:t xml:space="preserve"> </w:t>
            </w:r>
            <w:r w:rsidRPr="001878B4">
              <w:t>years</w:t>
            </w:r>
          </w:p>
        </w:tc>
        <w:tc>
          <w:tcPr>
            <w:tcW w:w="77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B45189" w14:textId="77777777" w:rsidR="00F154EA" w:rsidRPr="001878B4" w:rsidRDefault="00F154EA" w:rsidP="003934D4">
            <w:pPr>
              <w:pStyle w:val="Tabletext"/>
            </w:pPr>
            <w:r w:rsidRPr="001878B4">
              <w:t>Throughout</w:t>
            </w:r>
            <w:r>
              <w:t xml:space="preserve"> </w:t>
            </w:r>
            <w:r w:rsidRPr="001878B4">
              <w:t>these</w:t>
            </w:r>
            <w:r>
              <w:t xml:space="preserve"> </w:t>
            </w:r>
            <w:r w:rsidRPr="001878B4">
              <w:t>years,</w:t>
            </w:r>
            <w:r>
              <w:t xml:space="preserve"> </w:t>
            </w:r>
            <w:r w:rsidRPr="001878B4">
              <w:t>growth</w:t>
            </w:r>
            <w:r>
              <w:t xml:space="preserve"> </w:t>
            </w:r>
            <w:r w:rsidRPr="001878B4">
              <w:t>spurts</w:t>
            </w:r>
            <w:r>
              <w:t xml:space="preserve"> </w:t>
            </w:r>
            <w:r w:rsidRPr="001878B4">
              <w:t>can</w:t>
            </w:r>
            <w:r>
              <w:t xml:space="preserve"> </w:t>
            </w:r>
            <w:r w:rsidRPr="001878B4">
              <w:t>place</w:t>
            </w:r>
            <w:r>
              <w:t xml:space="preserve"> </w:t>
            </w:r>
            <w:r w:rsidRPr="001878B4">
              <w:t>increased</w:t>
            </w:r>
            <w:r>
              <w:t xml:space="preserve"> </w:t>
            </w:r>
            <w:r w:rsidRPr="001878B4">
              <w:t>demands</w:t>
            </w:r>
            <w:r>
              <w:t xml:space="preserve"> </w:t>
            </w:r>
            <w:r w:rsidRPr="001878B4">
              <w:t>on</w:t>
            </w:r>
            <w:r>
              <w:t xml:space="preserve"> </w:t>
            </w:r>
            <w:r w:rsidRPr="001878B4">
              <w:t>the</w:t>
            </w:r>
            <w:r>
              <w:t xml:space="preserve"> </w:t>
            </w:r>
            <w:r w:rsidRPr="001878B4">
              <w:t>nutritional</w:t>
            </w:r>
            <w:r>
              <w:t xml:space="preserve"> </w:t>
            </w:r>
            <w:r w:rsidRPr="001878B4">
              <w:t>requirements</w:t>
            </w:r>
            <w:r>
              <w:t xml:space="preserve"> </w:t>
            </w:r>
            <w:r w:rsidRPr="001878B4">
              <w:t>of</w:t>
            </w:r>
            <w:r>
              <w:t xml:space="preserve"> teenagers.</w:t>
            </w:r>
            <w:r w:rsidRPr="001878B4">
              <w:fldChar w:fldCharType="begin"/>
            </w:r>
            <w:r w:rsidRPr="001878B4">
              <w:instrText xml:space="preserve"> NOTEREF _Ref69893958 \f \h  \* MERGEFORMAT </w:instrText>
            </w:r>
            <w:r w:rsidRPr="001878B4">
              <w:fldChar w:fldCharType="separate"/>
            </w:r>
            <w:r w:rsidRPr="00B31CFB">
              <w:rPr>
                <w:rStyle w:val="EndnoteReference"/>
                <w:rFonts w:asciiTheme="minorHAnsi" w:hAnsiTheme="minorHAnsi"/>
                <w:sz w:val="22"/>
                <w:szCs w:val="22"/>
              </w:rPr>
              <w:t>6</w:t>
            </w:r>
            <w:r w:rsidRPr="001878B4">
              <w:fldChar w:fldCharType="end"/>
            </w:r>
          </w:p>
          <w:p w14:paraId="03A8CC5D" w14:textId="77777777" w:rsidR="00F154EA" w:rsidRPr="001878B4" w:rsidRDefault="00F154EA" w:rsidP="003934D4">
            <w:pPr>
              <w:pStyle w:val="Tabletext"/>
            </w:pPr>
            <w:r w:rsidRPr="001878B4">
              <w:t>Calcium</w:t>
            </w:r>
            <w:r>
              <w:t xml:space="preserve"> </w:t>
            </w:r>
            <w:r w:rsidRPr="001878B4">
              <w:t>in</w:t>
            </w:r>
            <w:r>
              <w:t xml:space="preserve"> </w:t>
            </w:r>
            <w:r w:rsidRPr="001878B4">
              <w:t>childhood</w:t>
            </w:r>
            <w:r>
              <w:t xml:space="preserve"> </w:t>
            </w:r>
            <w:r w:rsidRPr="001878B4">
              <w:t>and</w:t>
            </w:r>
            <w:r>
              <w:t xml:space="preserve"> </w:t>
            </w:r>
            <w:r w:rsidRPr="001878B4">
              <w:t>adolescence</w:t>
            </w:r>
            <w:r>
              <w:t xml:space="preserve"> </w:t>
            </w:r>
            <w:r w:rsidRPr="001878B4">
              <w:t>is</w:t>
            </w:r>
            <w:r>
              <w:t xml:space="preserve"> </w:t>
            </w:r>
            <w:r w:rsidRPr="001878B4">
              <w:t>crucial</w:t>
            </w:r>
            <w:r>
              <w:t xml:space="preserve"> </w:t>
            </w:r>
            <w:r w:rsidRPr="001878B4">
              <w:t>in</w:t>
            </w:r>
            <w:r>
              <w:t xml:space="preserve"> </w:t>
            </w:r>
            <w:r w:rsidRPr="001878B4">
              <w:t>attaining</w:t>
            </w:r>
            <w:r>
              <w:t xml:space="preserve"> </w:t>
            </w:r>
            <w:r w:rsidRPr="001878B4">
              <w:t>peak</w:t>
            </w:r>
            <w:r>
              <w:t xml:space="preserve"> </w:t>
            </w:r>
            <w:r w:rsidRPr="001878B4">
              <w:t>bone</w:t>
            </w:r>
            <w:r>
              <w:t xml:space="preserve"> </w:t>
            </w:r>
            <w:r w:rsidRPr="001878B4">
              <w:t>mass</w:t>
            </w:r>
            <w:r>
              <w:t xml:space="preserve"> </w:t>
            </w:r>
            <w:r w:rsidRPr="001878B4">
              <w:t>and</w:t>
            </w:r>
            <w:r>
              <w:t xml:space="preserve"> </w:t>
            </w:r>
            <w:r w:rsidRPr="001878B4">
              <w:t>preventi</w:t>
            </w:r>
            <w:r>
              <w:t xml:space="preserve">ng </w:t>
            </w:r>
            <w:r w:rsidRPr="001878B4">
              <w:t>osteoporosis</w:t>
            </w:r>
            <w:r>
              <w:t xml:space="preserve"> </w:t>
            </w:r>
            <w:r w:rsidRPr="001878B4">
              <w:t>in</w:t>
            </w:r>
            <w:r>
              <w:t xml:space="preserve"> </w:t>
            </w:r>
            <w:r w:rsidRPr="001878B4">
              <w:t>later</w:t>
            </w:r>
            <w:r>
              <w:t xml:space="preserve"> </w:t>
            </w:r>
            <w:r w:rsidRPr="001878B4">
              <w:t>life.</w:t>
            </w:r>
            <w:r>
              <w:t xml:space="preserve"> </w:t>
            </w:r>
            <w:r w:rsidRPr="001878B4">
              <w:t>Requirements</w:t>
            </w:r>
            <w:r>
              <w:t xml:space="preserve"> </w:t>
            </w:r>
            <w:r w:rsidRPr="001878B4">
              <w:t>increase</w:t>
            </w:r>
            <w:r>
              <w:t xml:space="preserve"> </w:t>
            </w:r>
            <w:r w:rsidRPr="001878B4">
              <w:t>during</w:t>
            </w:r>
            <w:r>
              <w:t xml:space="preserve"> </w:t>
            </w:r>
            <w:r w:rsidRPr="001878B4">
              <w:t>times</w:t>
            </w:r>
            <w:r>
              <w:t xml:space="preserve"> </w:t>
            </w:r>
            <w:r w:rsidRPr="001878B4">
              <w:t>of</w:t>
            </w:r>
            <w:r>
              <w:t xml:space="preserve"> </w:t>
            </w:r>
            <w:r w:rsidRPr="001878B4">
              <w:t>growth</w:t>
            </w:r>
            <w:r>
              <w:t xml:space="preserve"> </w:t>
            </w:r>
            <w:r w:rsidRPr="001878B4">
              <w:t>spurts.</w:t>
            </w:r>
            <w:r>
              <w:t xml:space="preserve"> </w:t>
            </w:r>
          </w:p>
          <w:p w14:paraId="7DB4CC38" w14:textId="77777777" w:rsidR="00F154EA" w:rsidRPr="001878B4" w:rsidRDefault="00F154EA" w:rsidP="003934D4">
            <w:pPr>
              <w:pStyle w:val="Tabletext"/>
            </w:pPr>
            <w:r w:rsidRPr="001878B4">
              <w:rPr>
                <w:color w:val="000000"/>
              </w:rPr>
              <w:t>While</w:t>
            </w:r>
            <w:r>
              <w:rPr>
                <w:color w:val="000000"/>
              </w:rPr>
              <w:t xml:space="preserve"> </w:t>
            </w:r>
            <w:r w:rsidRPr="001878B4">
              <w:rPr>
                <w:color w:val="000000"/>
              </w:rPr>
              <w:t>calcium</w:t>
            </w:r>
            <w:r>
              <w:rPr>
                <w:color w:val="000000"/>
              </w:rPr>
              <w:t xml:space="preserve"> </w:t>
            </w:r>
            <w:r w:rsidRPr="001878B4">
              <w:rPr>
                <w:color w:val="000000"/>
              </w:rPr>
              <w:t>requirements</w:t>
            </w:r>
            <w:r>
              <w:rPr>
                <w:color w:val="000000"/>
              </w:rPr>
              <w:t xml:space="preserve"> </w:t>
            </w:r>
            <w:r w:rsidRPr="001878B4">
              <w:rPr>
                <w:color w:val="000000"/>
              </w:rPr>
              <w:t>are</w:t>
            </w:r>
            <w:r>
              <w:rPr>
                <w:color w:val="000000"/>
              </w:rPr>
              <w:t xml:space="preserve"> </w:t>
            </w:r>
            <w:r w:rsidRPr="001878B4">
              <w:rPr>
                <w:color w:val="000000"/>
              </w:rPr>
              <w:t>increased,</w:t>
            </w:r>
            <w:r>
              <w:rPr>
                <w:color w:val="000000"/>
              </w:rPr>
              <w:t xml:space="preserve"> </w:t>
            </w:r>
            <w:r w:rsidRPr="001878B4">
              <w:t>calcium</w:t>
            </w:r>
            <w:r>
              <w:t xml:space="preserve"> </w:t>
            </w:r>
            <w:r w:rsidRPr="001878B4">
              <w:t>intakes</w:t>
            </w:r>
            <w:r>
              <w:t xml:space="preserve"> </w:t>
            </w:r>
            <w:r w:rsidRPr="001878B4">
              <w:t>in</w:t>
            </w:r>
            <w:r>
              <w:t xml:space="preserve"> </w:t>
            </w:r>
            <w:r w:rsidRPr="001878B4">
              <w:t>Australian</w:t>
            </w:r>
            <w:r>
              <w:t xml:space="preserve"> </w:t>
            </w:r>
            <w:r w:rsidRPr="001878B4">
              <w:t>children</w:t>
            </w:r>
            <w:r>
              <w:t xml:space="preserve"> </w:t>
            </w:r>
            <w:r w:rsidRPr="001878B4">
              <w:t>have</w:t>
            </w:r>
            <w:r>
              <w:t xml:space="preserve"> </w:t>
            </w:r>
            <w:r w:rsidRPr="001878B4">
              <w:t>been</w:t>
            </w:r>
            <w:r>
              <w:t xml:space="preserve"> </w:t>
            </w:r>
            <w:r w:rsidRPr="001878B4">
              <w:t>found</w:t>
            </w:r>
            <w:r>
              <w:t xml:space="preserve"> </w:t>
            </w:r>
            <w:r w:rsidRPr="001878B4">
              <w:t>to</w:t>
            </w:r>
            <w:r>
              <w:t xml:space="preserve"> </w:t>
            </w:r>
            <w:r w:rsidRPr="001878B4">
              <w:t>be</w:t>
            </w:r>
            <w:r>
              <w:t xml:space="preserve"> </w:t>
            </w:r>
            <w:r w:rsidRPr="001878B4">
              <w:t>particularly</w:t>
            </w:r>
            <w:r>
              <w:t xml:space="preserve"> </w:t>
            </w:r>
            <w:r w:rsidRPr="001878B4">
              <w:t>low</w:t>
            </w:r>
            <w:r>
              <w:t xml:space="preserve"> </w:t>
            </w:r>
            <w:r w:rsidRPr="001878B4">
              <w:t>in</w:t>
            </w:r>
            <w:r>
              <w:t xml:space="preserve"> </w:t>
            </w:r>
            <w:r w:rsidRPr="001878B4">
              <w:t>adolescent</w:t>
            </w:r>
            <w:r>
              <w:t xml:space="preserve"> </w:t>
            </w:r>
            <w:r w:rsidRPr="001878B4">
              <w:t>girls</w:t>
            </w:r>
            <w:r>
              <w:t xml:space="preserve"> </w:t>
            </w:r>
            <w:r w:rsidRPr="001878B4">
              <w:t>and</w:t>
            </w:r>
            <w:r>
              <w:t xml:space="preserve"> </w:t>
            </w:r>
            <w:r w:rsidRPr="001878B4">
              <w:t>boys</w:t>
            </w:r>
            <w:r>
              <w:t>.</w:t>
            </w:r>
            <w:r>
              <w:fldChar w:fldCharType="begin"/>
            </w:r>
            <w:r>
              <w:instrText xml:space="preserve"> NOTEREF _Ref90976485 \f \h  \* MERGEFORMAT </w:instrText>
            </w:r>
            <w:r>
              <w:fldChar w:fldCharType="separate"/>
            </w:r>
            <w:r w:rsidRPr="00B563D3">
              <w:rPr>
                <w:rStyle w:val="EndnoteReference"/>
              </w:rPr>
              <w:t>9</w:t>
            </w:r>
            <w:r>
              <w:fldChar w:fldCharType="end"/>
            </w:r>
            <w:r>
              <w:rPr>
                <w:vertAlign w:val="superscript"/>
              </w:rPr>
              <w:t xml:space="preserve"> </w:t>
            </w:r>
          </w:p>
          <w:p w14:paraId="1C0B88A4" w14:textId="77777777" w:rsidR="00F154EA" w:rsidRPr="001878B4" w:rsidRDefault="00F154EA" w:rsidP="003934D4">
            <w:pPr>
              <w:pStyle w:val="Tabletext"/>
            </w:pPr>
            <w:r w:rsidRPr="001878B4">
              <w:t>Girls</w:t>
            </w:r>
            <w:r>
              <w:t xml:space="preserve"> </w:t>
            </w:r>
            <w:r w:rsidRPr="001878B4">
              <w:t>in</w:t>
            </w:r>
            <w:r>
              <w:t xml:space="preserve"> </w:t>
            </w:r>
            <w:r w:rsidRPr="001878B4">
              <w:t>this</w:t>
            </w:r>
            <w:r>
              <w:t xml:space="preserve"> </w:t>
            </w:r>
            <w:r w:rsidRPr="001878B4">
              <w:t>age</w:t>
            </w:r>
            <w:r>
              <w:t xml:space="preserve"> </w:t>
            </w:r>
            <w:r w:rsidRPr="001878B4">
              <w:t>group</w:t>
            </w:r>
            <w:r>
              <w:t xml:space="preserve"> </w:t>
            </w:r>
            <w:r w:rsidRPr="001878B4">
              <w:t>continue</w:t>
            </w:r>
            <w:r>
              <w:t xml:space="preserve"> </w:t>
            </w:r>
            <w:r w:rsidRPr="001878B4">
              <w:t>to</w:t>
            </w:r>
            <w:r>
              <w:t xml:space="preserve"> </w:t>
            </w:r>
            <w:r w:rsidRPr="001878B4">
              <w:t>be</w:t>
            </w:r>
            <w:r>
              <w:t xml:space="preserve"> </w:t>
            </w:r>
            <w:r w:rsidRPr="001878B4">
              <w:t>at</w:t>
            </w:r>
            <w:r>
              <w:t xml:space="preserve"> </w:t>
            </w:r>
            <w:r w:rsidRPr="001878B4">
              <w:t>risk</w:t>
            </w:r>
            <w:r>
              <w:t xml:space="preserve"> </w:t>
            </w:r>
            <w:r w:rsidRPr="001878B4">
              <w:t>of</w:t>
            </w:r>
            <w:r>
              <w:t xml:space="preserve"> </w:t>
            </w:r>
            <w:r w:rsidRPr="001878B4">
              <w:t>iron</w:t>
            </w:r>
            <w:r>
              <w:t xml:space="preserve"> </w:t>
            </w:r>
            <w:r w:rsidRPr="001878B4">
              <w:t>deficiency</w:t>
            </w:r>
            <w:r>
              <w:t>.</w:t>
            </w:r>
            <w:r>
              <w:fldChar w:fldCharType="begin"/>
            </w:r>
            <w:r>
              <w:instrText xml:space="preserve"> NOTEREF _Ref90976485 \f \h  \* MERGEFORMAT </w:instrText>
            </w:r>
            <w:r>
              <w:fldChar w:fldCharType="separate"/>
            </w:r>
            <w:r w:rsidRPr="00B563D3">
              <w:rPr>
                <w:rStyle w:val="EndnoteReference"/>
              </w:rPr>
              <w:t>9</w:t>
            </w:r>
            <w:r>
              <w:fldChar w:fldCharType="end"/>
            </w:r>
            <w:r>
              <w:t xml:space="preserve"> </w:t>
            </w:r>
          </w:p>
          <w:p w14:paraId="0185BEA5" w14:textId="77777777" w:rsidR="00F154EA" w:rsidRPr="00E1715F" w:rsidRDefault="00F154EA" w:rsidP="003934D4">
            <w:pPr>
              <w:pStyle w:val="Tabletext"/>
              <w:rPr>
                <w:b/>
                <w:bCs/>
              </w:rPr>
            </w:pPr>
            <w:r w:rsidRPr="00E1715F">
              <w:rPr>
                <w:b/>
                <w:bCs/>
              </w:rPr>
              <w:t>Considerations</w:t>
            </w:r>
            <w:r>
              <w:rPr>
                <w:b/>
                <w:bCs/>
              </w:rPr>
              <w:t xml:space="preserve"> </w:t>
            </w:r>
            <w:r w:rsidRPr="00E1715F">
              <w:rPr>
                <w:b/>
                <w:bCs/>
              </w:rPr>
              <w:t>for</w:t>
            </w:r>
            <w:r>
              <w:rPr>
                <w:b/>
                <w:bCs/>
              </w:rPr>
              <w:t xml:space="preserve"> </w:t>
            </w:r>
            <w:r w:rsidRPr="00E1715F">
              <w:rPr>
                <w:b/>
                <w:bCs/>
              </w:rPr>
              <w:t>menu</w:t>
            </w:r>
            <w:r>
              <w:rPr>
                <w:b/>
                <w:bCs/>
              </w:rPr>
              <w:t>s</w:t>
            </w:r>
            <w:r w:rsidRPr="00E1715F">
              <w:rPr>
                <w:b/>
                <w:bCs/>
              </w:rPr>
              <w:t>:</w:t>
            </w:r>
          </w:p>
          <w:p w14:paraId="02EF62DD" w14:textId="77777777" w:rsidR="00F154EA" w:rsidRPr="001878B4" w:rsidRDefault="00F154EA" w:rsidP="00F154EA">
            <w:pPr>
              <w:pStyle w:val="Tablebullet1"/>
              <w:ind w:left="510"/>
              <w:rPr>
                <w:b/>
              </w:rPr>
            </w:pPr>
            <w:r>
              <w:t>O</w:t>
            </w:r>
            <w:r w:rsidRPr="001878B4">
              <w:t>ffer</w:t>
            </w:r>
            <w:r>
              <w:t xml:space="preserve"> </w:t>
            </w:r>
            <w:r w:rsidRPr="001878B4">
              <w:t>food</w:t>
            </w:r>
            <w:r>
              <w:t xml:space="preserve"> </w:t>
            </w:r>
            <w:r w:rsidRPr="001878B4">
              <w:t>from</w:t>
            </w:r>
            <w:r>
              <w:t xml:space="preserve"> </w:t>
            </w:r>
            <w:r w:rsidRPr="001878B4">
              <w:t>all</w:t>
            </w:r>
            <w:r>
              <w:t xml:space="preserve"> five </w:t>
            </w:r>
            <w:r w:rsidRPr="001878B4">
              <w:t>food</w:t>
            </w:r>
            <w:r>
              <w:t xml:space="preserve"> </w:t>
            </w:r>
            <w:r w:rsidRPr="001878B4">
              <w:t>groups.</w:t>
            </w:r>
          </w:p>
          <w:p w14:paraId="34B05E20" w14:textId="77777777" w:rsidR="00F154EA" w:rsidRPr="001878B4" w:rsidRDefault="00F154EA" w:rsidP="00F154EA">
            <w:pPr>
              <w:pStyle w:val="Tablebullet1"/>
              <w:ind w:left="510"/>
              <w:rPr>
                <w:b/>
              </w:rPr>
            </w:pPr>
            <w:r w:rsidRPr="001878B4">
              <w:t>Larger</w:t>
            </w:r>
            <w:r>
              <w:t xml:space="preserve"> </w:t>
            </w:r>
            <w:r w:rsidRPr="001878B4">
              <w:t>portion</w:t>
            </w:r>
            <w:r>
              <w:t xml:space="preserve"> </w:t>
            </w:r>
            <w:r w:rsidRPr="001878B4">
              <w:t>sizes</w:t>
            </w:r>
            <w:r>
              <w:t xml:space="preserve"> </w:t>
            </w:r>
            <w:r w:rsidRPr="001878B4">
              <w:t>should</w:t>
            </w:r>
            <w:r>
              <w:t xml:space="preserve"> </w:t>
            </w:r>
            <w:r w:rsidRPr="001878B4">
              <w:t>be</w:t>
            </w:r>
            <w:r>
              <w:t xml:space="preserve"> </w:t>
            </w:r>
            <w:r w:rsidRPr="001878B4">
              <w:t>available</w:t>
            </w:r>
            <w:r>
              <w:t xml:space="preserve"> </w:t>
            </w:r>
            <w:r w:rsidRPr="001878B4">
              <w:t>for</w:t>
            </w:r>
            <w:r>
              <w:t xml:space="preserve"> </w:t>
            </w:r>
            <w:r w:rsidRPr="001878B4">
              <w:t>older</w:t>
            </w:r>
            <w:r>
              <w:t xml:space="preserve"> </w:t>
            </w:r>
            <w:r w:rsidRPr="001878B4">
              <w:t>teenagers.</w:t>
            </w:r>
            <w:r>
              <w:t xml:space="preserve"> </w:t>
            </w:r>
            <w:r w:rsidRPr="001878B4">
              <w:t>They</w:t>
            </w:r>
            <w:r>
              <w:t xml:space="preserve"> </w:t>
            </w:r>
            <w:r w:rsidRPr="001878B4">
              <w:t>may</w:t>
            </w:r>
            <w:r>
              <w:t xml:space="preserve"> </w:t>
            </w:r>
            <w:r w:rsidRPr="001878B4">
              <w:t>prefer</w:t>
            </w:r>
            <w:r>
              <w:t xml:space="preserve"> </w:t>
            </w:r>
            <w:r w:rsidRPr="001878B4">
              <w:t>to</w:t>
            </w:r>
            <w:r>
              <w:t xml:space="preserve"> </w:t>
            </w:r>
            <w:r w:rsidRPr="001878B4">
              <w:t>choose</w:t>
            </w:r>
            <w:r>
              <w:t xml:space="preserve"> </w:t>
            </w:r>
            <w:r w:rsidRPr="001878B4">
              <w:t>from</w:t>
            </w:r>
            <w:r>
              <w:t xml:space="preserve"> </w:t>
            </w:r>
            <w:r w:rsidRPr="001878B4">
              <w:t>the</w:t>
            </w:r>
            <w:r>
              <w:t xml:space="preserve"> </w:t>
            </w:r>
            <w:r w:rsidRPr="001878B4">
              <w:t>adult</w:t>
            </w:r>
            <w:r>
              <w:t xml:space="preserve"> </w:t>
            </w:r>
            <w:r w:rsidRPr="001878B4">
              <w:t>menu.</w:t>
            </w:r>
          </w:p>
          <w:p w14:paraId="6D17CC8C" w14:textId="77777777" w:rsidR="00F154EA" w:rsidRPr="001878B4" w:rsidRDefault="00F154EA" w:rsidP="00F154EA">
            <w:pPr>
              <w:pStyle w:val="Tablebullet1"/>
              <w:ind w:left="510"/>
            </w:pPr>
            <w:r w:rsidRPr="001878B4">
              <w:t>Encourage</w:t>
            </w:r>
            <w:r>
              <w:t xml:space="preserve"> </w:t>
            </w:r>
            <w:r w:rsidRPr="001878B4">
              <w:t>water</w:t>
            </w:r>
            <w:r>
              <w:t xml:space="preserve"> </w:t>
            </w:r>
            <w:r w:rsidRPr="001878B4">
              <w:t>as</w:t>
            </w:r>
            <w:r>
              <w:t xml:space="preserve"> </w:t>
            </w:r>
            <w:r w:rsidRPr="001878B4">
              <w:t>the</w:t>
            </w:r>
            <w:r>
              <w:t xml:space="preserve"> </w:t>
            </w:r>
            <w:r w:rsidRPr="001878B4">
              <w:t>main</w:t>
            </w:r>
            <w:r>
              <w:t xml:space="preserve"> </w:t>
            </w:r>
            <w:r w:rsidRPr="001878B4">
              <w:t>drink</w:t>
            </w:r>
            <w:r>
              <w:t xml:space="preserve">, </w:t>
            </w:r>
            <w:r w:rsidRPr="001878B4">
              <w:t>with</w:t>
            </w:r>
            <w:r>
              <w:t xml:space="preserve"> </w:t>
            </w:r>
            <w:r w:rsidRPr="001878B4">
              <w:t>milk</w:t>
            </w:r>
            <w:r>
              <w:t xml:space="preserve"> </w:t>
            </w:r>
            <w:r w:rsidRPr="001878B4">
              <w:t>available.</w:t>
            </w:r>
          </w:p>
        </w:tc>
      </w:tr>
    </w:tbl>
    <w:p w14:paraId="34D2B9C3" w14:textId="77777777" w:rsidR="0080667F" w:rsidRDefault="0080667F" w:rsidP="0080667F">
      <w:pPr>
        <w:pStyle w:val="Body"/>
      </w:pPr>
    </w:p>
    <w:p w14:paraId="6B0DAF76" w14:textId="76B264D2" w:rsidR="00F154EA" w:rsidRPr="001878B4" w:rsidRDefault="00F154EA" w:rsidP="0080667F">
      <w:pPr>
        <w:pStyle w:val="Body"/>
      </w:pPr>
      <w:r w:rsidRPr="001878B4">
        <w:t>It</w:t>
      </w:r>
      <w:r>
        <w:t xml:space="preserve"> </w:t>
      </w:r>
      <w:r w:rsidRPr="001878B4">
        <w:t>needs</w:t>
      </w:r>
      <w:r>
        <w:t xml:space="preserve"> </w:t>
      </w:r>
      <w:r w:rsidRPr="001878B4">
        <w:t>to</w:t>
      </w:r>
      <w:r>
        <w:t xml:space="preserve"> </w:t>
      </w:r>
      <w:r w:rsidRPr="001878B4">
        <w:t>be</w:t>
      </w:r>
      <w:r>
        <w:t xml:space="preserve"> </w:t>
      </w:r>
      <w:r w:rsidRPr="001878B4">
        <w:t>acknowledged</w:t>
      </w:r>
      <w:r>
        <w:t xml:space="preserve"> </w:t>
      </w:r>
      <w:r w:rsidRPr="001878B4">
        <w:t>that</w:t>
      </w:r>
      <w:r>
        <w:t xml:space="preserve"> </w:t>
      </w:r>
      <w:r w:rsidRPr="001878B4">
        <w:t>there</w:t>
      </w:r>
      <w:r>
        <w:t xml:space="preserve"> </w:t>
      </w:r>
      <w:r w:rsidRPr="001878B4">
        <w:t>is</w:t>
      </w:r>
      <w:r>
        <w:t xml:space="preserve"> </w:t>
      </w:r>
      <w:r w:rsidRPr="001878B4">
        <w:t>individual</w:t>
      </w:r>
      <w:r>
        <w:t xml:space="preserve"> </w:t>
      </w:r>
      <w:r w:rsidRPr="001878B4">
        <w:t>variation</w:t>
      </w:r>
      <w:r>
        <w:t xml:space="preserve"> </w:t>
      </w:r>
      <w:r w:rsidRPr="001878B4">
        <w:t>in</w:t>
      </w:r>
      <w:r>
        <w:t xml:space="preserve"> </w:t>
      </w:r>
      <w:r w:rsidRPr="001878B4">
        <w:t>meeting</w:t>
      </w:r>
      <w:r>
        <w:t xml:space="preserve"> </w:t>
      </w:r>
      <w:r w:rsidRPr="001878B4">
        <w:t>developmental</w:t>
      </w:r>
      <w:r>
        <w:t xml:space="preserve"> </w:t>
      </w:r>
      <w:r w:rsidRPr="001878B4">
        <w:t>milestones</w:t>
      </w:r>
      <w:r>
        <w:t xml:space="preserve">, </w:t>
      </w:r>
      <w:r w:rsidRPr="001878B4">
        <w:t>with</w:t>
      </w:r>
      <w:r>
        <w:t xml:space="preserve"> </w:t>
      </w:r>
      <w:r w:rsidRPr="001878B4">
        <w:t>possible</w:t>
      </w:r>
      <w:r>
        <w:t xml:space="preserve"> </w:t>
      </w:r>
      <w:r w:rsidRPr="001878B4">
        <w:t>regression</w:t>
      </w:r>
      <w:r>
        <w:t xml:space="preserve"> </w:t>
      </w:r>
      <w:r w:rsidRPr="001878B4">
        <w:t>with</w:t>
      </w:r>
      <w:r>
        <w:t xml:space="preserve"> </w:t>
      </w:r>
      <w:r w:rsidRPr="001878B4">
        <w:t>hospitalisation.</w:t>
      </w:r>
    </w:p>
    <w:p w14:paraId="07112B5F" w14:textId="77777777" w:rsidR="00F154EA" w:rsidRPr="001878B4" w:rsidRDefault="00F154EA" w:rsidP="00F154EA">
      <w:pPr>
        <w:pStyle w:val="Heading2"/>
        <w:rPr>
          <w:rFonts w:eastAsia="Arial"/>
        </w:rPr>
      </w:pPr>
      <w:bookmarkStart w:id="26" w:name="_Toc101805045"/>
      <w:r>
        <w:rPr>
          <w:rFonts w:eastAsia="Arial"/>
        </w:rPr>
        <w:t xml:space="preserve">1.8 </w:t>
      </w:r>
      <w:r w:rsidRPr="009408EC">
        <w:rPr>
          <w:rFonts w:eastAsia="Arial"/>
        </w:rPr>
        <w:t>Nutrient</w:t>
      </w:r>
      <w:r>
        <w:rPr>
          <w:rFonts w:eastAsia="Arial"/>
        </w:rPr>
        <w:t xml:space="preserve"> </w:t>
      </w:r>
      <w:r w:rsidRPr="009408EC">
        <w:rPr>
          <w:rFonts w:eastAsia="Arial"/>
        </w:rPr>
        <w:t>recommendations</w:t>
      </w:r>
      <w:bookmarkEnd w:id="26"/>
    </w:p>
    <w:p w14:paraId="38B98566" w14:textId="77777777" w:rsidR="00F154EA" w:rsidRPr="00D33DDC" w:rsidRDefault="00F154EA" w:rsidP="00F154EA">
      <w:pPr>
        <w:pStyle w:val="Body"/>
      </w:pPr>
      <w:r w:rsidRPr="001878B4">
        <w:t>The</w:t>
      </w:r>
      <w:r>
        <w:t xml:space="preserve"> </w:t>
      </w:r>
      <w:r w:rsidRPr="001878B4">
        <w:t>ADGs</w:t>
      </w:r>
      <w:r>
        <w:t xml:space="preserve"> </w:t>
      </w:r>
      <w:r w:rsidRPr="001878B4">
        <w:t>have</w:t>
      </w:r>
      <w:r>
        <w:t xml:space="preserve"> </w:t>
      </w:r>
      <w:r w:rsidRPr="001878B4">
        <w:t>been</w:t>
      </w:r>
      <w:r>
        <w:t xml:space="preserve"> </w:t>
      </w:r>
      <w:r w:rsidRPr="001878B4">
        <w:t>used</w:t>
      </w:r>
      <w:r>
        <w:t xml:space="preserve"> </w:t>
      </w:r>
      <w:r w:rsidRPr="001878B4">
        <w:t>as</w:t>
      </w:r>
      <w:r>
        <w:t xml:space="preserve"> </w:t>
      </w:r>
      <w:r w:rsidRPr="001878B4">
        <w:t>the</w:t>
      </w:r>
      <w:r>
        <w:t xml:space="preserve"> </w:t>
      </w:r>
      <w:r w:rsidRPr="001878B4">
        <w:t>basis</w:t>
      </w:r>
      <w:r>
        <w:t xml:space="preserve"> </w:t>
      </w:r>
      <w:r w:rsidRPr="001878B4">
        <w:t>for</w:t>
      </w:r>
      <w:r>
        <w:t xml:space="preserve"> </w:t>
      </w:r>
      <w:r w:rsidRPr="001878B4">
        <w:t>develop</w:t>
      </w:r>
      <w:r>
        <w:t>ing t</w:t>
      </w:r>
      <w:r w:rsidRPr="00CA57CE">
        <w:t>he</w:t>
      </w:r>
      <w:r>
        <w:t xml:space="preserve"> Paediatric </w:t>
      </w:r>
      <w:r w:rsidRPr="00CA57CE">
        <w:t>Standards.</w:t>
      </w:r>
      <w:r>
        <w:t xml:space="preserve"> </w:t>
      </w:r>
      <w:r w:rsidRPr="001878B4">
        <w:t>Specific</w:t>
      </w:r>
      <w:r>
        <w:t xml:space="preserve"> </w:t>
      </w:r>
      <w:r w:rsidRPr="001878B4">
        <w:t>nutrient</w:t>
      </w:r>
      <w:r>
        <w:t xml:space="preserve"> </w:t>
      </w:r>
      <w:r w:rsidRPr="001878B4">
        <w:t>goals</w:t>
      </w:r>
      <w:r>
        <w:t xml:space="preserve"> </w:t>
      </w:r>
      <w:r w:rsidRPr="001878B4">
        <w:t>are</w:t>
      </w:r>
      <w:r>
        <w:t xml:space="preserve"> </w:t>
      </w:r>
      <w:r w:rsidRPr="001878B4">
        <w:t>available</w:t>
      </w:r>
      <w:r>
        <w:t xml:space="preserve"> </w:t>
      </w:r>
      <w:r w:rsidRPr="001878B4">
        <w:t>for</w:t>
      </w:r>
      <w:r>
        <w:t xml:space="preserve"> </w:t>
      </w:r>
      <w:r w:rsidRPr="001878B4">
        <w:t>reference</w:t>
      </w:r>
      <w:r>
        <w:t xml:space="preserve"> </w:t>
      </w:r>
      <w:r w:rsidRPr="001878B4">
        <w:t>in</w:t>
      </w:r>
      <w:r>
        <w:t xml:space="preserve"> </w:t>
      </w:r>
      <w:hyperlink w:anchor="_Appendix_3:_Macro" w:history="1">
        <w:r w:rsidRPr="00A44416">
          <w:rPr>
            <w:rStyle w:val="Hyperlink"/>
          </w:rPr>
          <w:t>Appendix</w:t>
        </w:r>
        <w:r>
          <w:rPr>
            <w:rStyle w:val="Hyperlink"/>
          </w:rPr>
          <w:t xml:space="preserve"> </w:t>
        </w:r>
        <w:r w:rsidRPr="00A44416">
          <w:rPr>
            <w:rStyle w:val="Hyperlink"/>
          </w:rPr>
          <w:t>3</w:t>
        </w:r>
      </w:hyperlink>
      <w:r>
        <w:t xml:space="preserve"> </w:t>
      </w:r>
      <w:r w:rsidRPr="001878B4">
        <w:t>and</w:t>
      </w:r>
      <w:r>
        <w:t xml:space="preserve"> </w:t>
      </w:r>
      <w:r w:rsidRPr="001878B4">
        <w:t>are</w:t>
      </w:r>
      <w:r>
        <w:t xml:space="preserve"> </w:t>
      </w:r>
      <w:r w:rsidRPr="001878B4">
        <w:t>based</w:t>
      </w:r>
      <w:r>
        <w:t xml:space="preserve"> </w:t>
      </w:r>
      <w:r w:rsidRPr="001878B4">
        <w:t>on</w:t>
      </w:r>
      <w:r>
        <w:t xml:space="preserve"> the NRVs</w:t>
      </w:r>
      <w:r w:rsidRPr="001878B4">
        <w:t>.</w:t>
      </w:r>
      <w:r>
        <w:fldChar w:fldCharType="begin"/>
      </w:r>
      <w:r>
        <w:instrText xml:space="preserve"> NOTEREF _Ref90976485 \f \h </w:instrText>
      </w:r>
      <w:r>
        <w:fldChar w:fldCharType="separate"/>
      </w:r>
      <w:r w:rsidRPr="00B563D3">
        <w:rPr>
          <w:rStyle w:val="EndnoteReference"/>
        </w:rPr>
        <w:t>9</w:t>
      </w:r>
      <w:r>
        <w:fldChar w:fldCharType="end"/>
      </w:r>
      <w:r>
        <w:t xml:space="preserve"> </w:t>
      </w:r>
      <w:r w:rsidRPr="001878B4">
        <w:t>These</w:t>
      </w:r>
      <w:r>
        <w:t xml:space="preserve"> </w:t>
      </w:r>
      <w:r w:rsidRPr="001878B4">
        <w:t>nutrients</w:t>
      </w:r>
      <w:r>
        <w:t xml:space="preserve"> </w:t>
      </w:r>
      <w:r w:rsidRPr="00333168">
        <w:t>have</w:t>
      </w:r>
      <w:r>
        <w:t xml:space="preserve"> </w:t>
      </w:r>
      <w:r w:rsidRPr="00333168">
        <w:t>been</w:t>
      </w:r>
      <w:r>
        <w:t xml:space="preserve"> </w:t>
      </w:r>
      <w:r w:rsidRPr="00333168">
        <w:t>identified</w:t>
      </w:r>
      <w:r>
        <w:t xml:space="preserve"> </w:t>
      </w:r>
      <w:r w:rsidRPr="001878B4">
        <w:t>(with</w:t>
      </w:r>
      <w:r>
        <w:t xml:space="preserve"> </w:t>
      </w:r>
      <w:r w:rsidRPr="001878B4">
        <w:t>respective</w:t>
      </w:r>
      <w:r>
        <w:t xml:space="preserve"> </w:t>
      </w:r>
      <w:r w:rsidRPr="001878B4">
        <w:t>evidence)</w:t>
      </w:r>
      <w:r>
        <w:t xml:space="preserve"> </w:t>
      </w:r>
      <w:r w:rsidRPr="001878B4">
        <w:t>as</w:t>
      </w:r>
      <w:r>
        <w:t xml:space="preserve"> </w:t>
      </w:r>
      <w:r w:rsidRPr="001878B4">
        <w:t>essential</w:t>
      </w:r>
      <w:r>
        <w:t xml:space="preserve"> for </w:t>
      </w:r>
      <w:r w:rsidRPr="001878B4">
        <w:t>optimal</w:t>
      </w:r>
      <w:r>
        <w:t xml:space="preserve"> </w:t>
      </w:r>
      <w:r w:rsidRPr="001878B4">
        <w:t>growth</w:t>
      </w:r>
      <w:r>
        <w:t xml:space="preserve"> </w:t>
      </w:r>
      <w:r w:rsidRPr="001878B4">
        <w:t>and</w:t>
      </w:r>
      <w:r>
        <w:t xml:space="preserve"> </w:t>
      </w:r>
      <w:r w:rsidRPr="001878B4">
        <w:t>development</w:t>
      </w:r>
      <w:r>
        <w:t xml:space="preserve"> </w:t>
      </w:r>
      <w:r w:rsidRPr="001878B4">
        <w:t>of</w:t>
      </w:r>
      <w:r>
        <w:t xml:space="preserve"> </w:t>
      </w:r>
      <w:r w:rsidRPr="001878B4">
        <w:t>children</w:t>
      </w:r>
      <w:r>
        <w:t xml:space="preserve"> </w:t>
      </w:r>
      <w:r w:rsidRPr="001878B4">
        <w:t>and</w:t>
      </w:r>
      <w:r>
        <w:t xml:space="preserve"> </w:t>
      </w:r>
      <w:r w:rsidRPr="001878B4">
        <w:t>adolescents</w:t>
      </w:r>
      <w:r>
        <w:t xml:space="preserve"> </w:t>
      </w:r>
      <w:r w:rsidRPr="001878B4">
        <w:t>and</w:t>
      </w:r>
      <w:r>
        <w:t xml:space="preserve"> </w:t>
      </w:r>
      <w:r w:rsidRPr="001878B4">
        <w:t>are</w:t>
      </w:r>
      <w:r>
        <w:t xml:space="preserve"> </w:t>
      </w:r>
      <w:r w:rsidRPr="001878B4">
        <w:t>intended</w:t>
      </w:r>
      <w:r>
        <w:t xml:space="preserve"> </w:t>
      </w:r>
      <w:r w:rsidRPr="001878B4">
        <w:t>as</w:t>
      </w:r>
      <w:r>
        <w:t xml:space="preserve"> </w:t>
      </w:r>
      <w:r w:rsidRPr="001878B4">
        <w:t>a</w:t>
      </w:r>
      <w:r>
        <w:t xml:space="preserve"> </w:t>
      </w:r>
      <w:r w:rsidRPr="00D33DDC">
        <w:t>reference</w:t>
      </w:r>
      <w:r>
        <w:t xml:space="preserve"> </w:t>
      </w:r>
      <w:r w:rsidRPr="00D33DDC">
        <w:t>in</w:t>
      </w:r>
      <w:r>
        <w:t xml:space="preserve"> </w:t>
      </w:r>
      <w:r w:rsidRPr="00D33DDC">
        <w:t>menu</w:t>
      </w:r>
      <w:r>
        <w:t xml:space="preserve"> </w:t>
      </w:r>
      <w:r w:rsidRPr="00D33DDC">
        <w:t>analysis</w:t>
      </w:r>
      <w:r>
        <w:t xml:space="preserve"> </w:t>
      </w:r>
      <w:r w:rsidRPr="00D33DDC">
        <w:t>and</w:t>
      </w:r>
      <w:r>
        <w:t xml:space="preserve"> </w:t>
      </w:r>
      <w:r w:rsidRPr="00D33DDC">
        <w:t>review.</w:t>
      </w:r>
      <w:r>
        <w:t xml:space="preserve"> </w:t>
      </w:r>
    </w:p>
    <w:p w14:paraId="403F6223" w14:textId="77777777" w:rsidR="00F154EA" w:rsidRPr="00D33DDC" w:rsidRDefault="00F154EA" w:rsidP="00F154EA">
      <w:pPr>
        <w:pStyle w:val="Heading3"/>
      </w:pPr>
      <w:r w:rsidRPr="00AF3936">
        <w:t>Expected</w:t>
      </w:r>
      <w:r>
        <w:t xml:space="preserve"> </w:t>
      </w:r>
      <w:r w:rsidRPr="00AF3936">
        <w:t>outcomes</w:t>
      </w:r>
    </w:p>
    <w:p w14:paraId="5AA4A883" w14:textId="77777777" w:rsidR="00F154EA" w:rsidRPr="00D33DDC" w:rsidRDefault="00F154EA" w:rsidP="00F154EA">
      <w:pPr>
        <w:pStyle w:val="Body"/>
      </w:pPr>
      <w:r w:rsidRPr="00D33DDC">
        <w:t>Each</w:t>
      </w:r>
      <w:r>
        <w:t xml:space="preserve"> </w:t>
      </w:r>
      <w:r w:rsidRPr="00D33DDC">
        <w:t>public</w:t>
      </w:r>
      <w:r>
        <w:t xml:space="preserve"> </w:t>
      </w:r>
      <w:r w:rsidRPr="00D33DDC">
        <w:t>hospital</w:t>
      </w:r>
      <w:r>
        <w:t xml:space="preserve"> </w:t>
      </w:r>
      <w:r w:rsidRPr="00D33DDC">
        <w:t>providing</w:t>
      </w:r>
      <w:r>
        <w:t xml:space="preserve"> </w:t>
      </w:r>
      <w:r w:rsidRPr="00D33DDC">
        <w:t>paediatric</w:t>
      </w:r>
      <w:r>
        <w:t xml:space="preserve"> </w:t>
      </w:r>
      <w:r w:rsidRPr="00D33DDC">
        <w:t>inpatient</w:t>
      </w:r>
      <w:r>
        <w:t xml:space="preserve"> </w:t>
      </w:r>
      <w:r w:rsidRPr="00D33DDC">
        <w:t>services</w:t>
      </w:r>
      <w:r>
        <w:t xml:space="preserve"> </w:t>
      </w:r>
      <w:r w:rsidRPr="00D33DDC">
        <w:t>in</w:t>
      </w:r>
      <w:r>
        <w:t xml:space="preserve"> </w:t>
      </w:r>
      <w:r w:rsidRPr="00D33DDC">
        <w:t>Victoria</w:t>
      </w:r>
      <w:r>
        <w:t xml:space="preserve"> should </w:t>
      </w:r>
      <w:r w:rsidRPr="00D33DDC">
        <w:t>offer</w:t>
      </w:r>
      <w:r>
        <w:t xml:space="preserve"> </w:t>
      </w:r>
      <w:r w:rsidRPr="00D33DDC">
        <w:t>a</w:t>
      </w:r>
      <w:r>
        <w:t xml:space="preserve"> </w:t>
      </w:r>
      <w:r w:rsidRPr="00D33DDC">
        <w:t>menu</w:t>
      </w:r>
      <w:r>
        <w:t xml:space="preserve"> </w:t>
      </w:r>
      <w:r w:rsidRPr="00D33DDC">
        <w:t>that:</w:t>
      </w:r>
    </w:p>
    <w:p w14:paraId="79E19496" w14:textId="77777777" w:rsidR="00F154EA" w:rsidRPr="00D33DDC" w:rsidRDefault="00F154EA" w:rsidP="00F154EA">
      <w:pPr>
        <w:pStyle w:val="Bullet1"/>
        <w:spacing w:line="320" w:lineRule="atLeast"/>
        <w:rPr>
          <w:color w:val="000000"/>
        </w:rPr>
      </w:pPr>
      <w:r w:rsidRPr="00D33DDC">
        <w:rPr>
          <w:color w:val="000000"/>
        </w:rPr>
        <w:t>meets</w:t>
      </w:r>
      <w:r>
        <w:rPr>
          <w:color w:val="000000"/>
        </w:rPr>
        <w:t xml:space="preserve"> m</w:t>
      </w:r>
      <w:r w:rsidRPr="00D33DDC">
        <w:rPr>
          <w:color w:val="000000"/>
        </w:rPr>
        <w:t>inimum</w:t>
      </w:r>
      <w:r>
        <w:rPr>
          <w:color w:val="000000"/>
        </w:rPr>
        <w:t xml:space="preserve"> </w:t>
      </w:r>
      <w:r w:rsidRPr="00D33DDC">
        <w:rPr>
          <w:color w:val="000000"/>
        </w:rPr>
        <w:t>menu</w:t>
      </w:r>
      <w:r>
        <w:rPr>
          <w:color w:val="000000"/>
        </w:rPr>
        <w:t xml:space="preserve"> </w:t>
      </w:r>
      <w:r w:rsidRPr="00D33DDC">
        <w:rPr>
          <w:color w:val="000000"/>
        </w:rPr>
        <w:t>choice</w:t>
      </w:r>
      <w:r>
        <w:rPr>
          <w:color w:val="000000"/>
        </w:rPr>
        <w:t xml:space="preserve"> </w:t>
      </w:r>
      <w:r w:rsidRPr="00D33DDC">
        <w:rPr>
          <w:color w:val="000000"/>
        </w:rPr>
        <w:t>s</w:t>
      </w:r>
      <w:r w:rsidRPr="00D33DDC">
        <w:t>et</w:t>
      </w:r>
      <w:r>
        <w:t xml:space="preserve"> </w:t>
      </w:r>
      <w:r w:rsidRPr="00D33DDC">
        <w:t>within</w:t>
      </w:r>
      <w:r>
        <w:rPr>
          <w:color w:val="000000"/>
        </w:rPr>
        <w:t xml:space="preserve"> </w:t>
      </w:r>
      <w:r>
        <w:t>t</w:t>
      </w:r>
      <w:r w:rsidRPr="00D33DDC">
        <w:t>he</w:t>
      </w:r>
      <w:r>
        <w:t xml:space="preserve"> Paediatric </w:t>
      </w:r>
      <w:r w:rsidRPr="00D33DDC">
        <w:t>Standards</w:t>
      </w:r>
    </w:p>
    <w:p w14:paraId="5E0E2704" w14:textId="77777777" w:rsidR="00F154EA" w:rsidRPr="00D33DDC" w:rsidRDefault="00F154EA" w:rsidP="00F154EA">
      <w:pPr>
        <w:pStyle w:val="Bullet1"/>
        <w:spacing w:line="320" w:lineRule="atLeast"/>
        <w:rPr>
          <w:color w:val="000000"/>
        </w:rPr>
      </w:pPr>
      <w:r w:rsidRPr="00D33DDC">
        <w:rPr>
          <w:color w:val="000000"/>
        </w:rPr>
        <w:t>reflects</w:t>
      </w:r>
      <w:r>
        <w:rPr>
          <w:color w:val="000000"/>
        </w:rPr>
        <w:t xml:space="preserve"> </w:t>
      </w:r>
      <w:r w:rsidRPr="00D33DDC">
        <w:rPr>
          <w:color w:val="000000"/>
        </w:rPr>
        <w:t>the</w:t>
      </w:r>
      <w:r>
        <w:rPr>
          <w:color w:val="000000"/>
        </w:rPr>
        <w:t xml:space="preserve"> </w:t>
      </w:r>
      <w:r w:rsidRPr="00D33DDC">
        <w:rPr>
          <w:color w:val="000000"/>
        </w:rPr>
        <w:t>dietary</w:t>
      </w:r>
      <w:r>
        <w:rPr>
          <w:color w:val="000000"/>
        </w:rPr>
        <w:t xml:space="preserve"> </w:t>
      </w:r>
      <w:r w:rsidRPr="00D33DDC">
        <w:rPr>
          <w:color w:val="000000"/>
        </w:rPr>
        <w:t>needs</w:t>
      </w:r>
      <w:r>
        <w:rPr>
          <w:color w:val="000000"/>
        </w:rPr>
        <w:t xml:space="preserve"> </w:t>
      </w:r>
      <w:r w:rsidRPr="00D33DDC">
        <w:rPr>
          <w:color w:val="000000"/>
        </w:rPr>
        <w:t>of</w:t>
      </w:r>
      <w:r>
        <w:rPr>
          <w:color w:val="000000"/>
        </w:rPr>
        <w:t xml:space="preserve"> </w:t>
      </w:r>
      <w:r w:rsidRPr="00D33DDC">
        <w:rPr>
          <w:color w:val="000000"/>
        </w:rPr>
        <w:t>the</w:t>
      </w:r>
      <w:r>
        <w:rPr>
          <w:color w:val="000000"/>
        </w:rPr>
        <w:t xml:space="preserve"> </w:t>
      </w:r>
      <w:r w:rsidRPr="00D33DDC">
        <w:rPr>
          <w:color w:val="000000"/>
        </w:rPr>
        <w:t>population</w:t>
      </w:r>
      <w:r>
        <w:rPr>
          <w:color w:val="000000"/>
        </w:rPr>
        <w:t xml:space="preserve"> </w:t>
      </w:r>
      <w:r w:rsidRPr="00D33DDC">
        <w:rPr>
          <w:color w:val="000000"/>
        </w:rPr>
        <w:t>profile</w:t>
      </w:r>
      <w:r>
        <w:rPr>
          <w:color w:val="000000"/>
        </w:rPr>
        <w:t xml:space="preserve"> </w:t>
      </w:r>
      <w:r w:rsidRPr="00D33DDC">
        <w:rPr>
          <w:color w:val="000000"/>
        </w:rPr>
        <w:t>of</w:t>
      </w:r>
      <w:r>
        <w:rPr>
          <w:color w:val="000000"/>
        </w:rPr>
        <w:t xml:space="preserve"> </w:t>
      </w:r>
      <w:r w:rsidRPr="00D33DDC">
        <w:rPr>
          <w:color w:val="000000"/>
        </w:rPr>
        <w:t>each</w:t>
      </w:r>
      <w:r>
        <w:rPr>
          <w:color w:val="000000"/>
        </w:rPr>
        <w:t xml:space="preserve"> </w:t>
      </w:r>
      <w:r w:rsidRPr="00D33DDC">
        <w:rPr>
          <w:color w:val="000000"/>
        </w:rPr>
        <w:t>hospital</w:t>
      </w:r>
      <w:r>
        <w:rPr>
          <w:color w:val="000000"/>
        </w:rPr>
        <w:t xml:space="preserve"> </w:t>
      </w:r>
      <w:r w:rsidRPr="00D33DDC">
        <w:rPr>
          <w:color w:val="000000"/>
        </w:rPr>
        <w:t>including</w:t>
      </w:r>
      <w:r>
        <w:rPr>
          <w:color w:val="000000"/>
        </w:rPr>
        <w:t xml:space="preserve"> </w:t>
      </w:r>
      <w:r w:rsidRPr="00D33DDC">
        <w:rPr>
          <w:color w:val="000000"/>
        </w:rPr>
        <w:t>menu</w:t>
      </w:r>
      <w:r>
        <w:rPr>
          <w:color w:val="000000"/>
        </w:rPr>
        <w:t xml:space="preserve"> </w:t>
      </w:r>
      <w:r w:rsidRPr="00D33DDC">
        <w:rPr>
          <w:color w:val="000000"/>
        </w:rPr>
        <w:t>cycle</w:t>
      </w:r>
      <w:r>
        <w:rPr>
          <w:color w:val="000000"/>
        </w:rPr>
        <w:t xml:space="preserve"> </w:t>
      </w:r>
      <w:r w:rsidRPr="00D33DDC">
        <w:rPr>
          <w:color w:val="000000"/>
        </w:rPr>
        <w:t>and</w:t>
      </w:r>
      <w:r>
        <w:rPr>
          <w:color w:val="000000"/>
        </w:rPr>
        <w:t xml:space="preserve"> </w:t>
      </w:r>
      <w:r w:rsidRPr="00D33DDC">
        <w:rPr>
          <w:color w:val="000000"/>
        </w:rPr>
        <w:t>level</w:t>
      </w:r>
      <w:r>
        <w:rPr>
          <w:color w:val="000000"/>
        </w:rPr>
        <w:t xml:space="preserve"> </w:t>
      </w:r>
      <w:r w:rsidRPr="00D33DDC">
        <w:rPr>
          <w:color w:val="000000"/>
        </w:rPr>
        <w:t>of</w:t>
      </w:r>
      <w:r>
        <w:rPr>
          <w:color w:val="000000"/>
        </w:rPr>
        <w:t xml:space="preserve"> </w:t>
      </w:r>
      <w:r w:rsidRPr="00D33DDC">
        <w:rPr>
          <w:color w:val="000000"/>
        </w:rPr>
        <w:t>choice</w:t>
      </w:r>
      <w:r>
        <w:rPr>
          <w:color w:val="000000"/>
        </w:rPr>
        <w:t>.</w:t>
      </w:r>
    </w:p>
    <w:p w14:paraId="5FFBAD47" w14:textId="77777777" w:rsidR="00F154EA" w:rsidRDefault="00F154EA" w:rsidP="00F154EA">
      <w:pPr>
        <w:pStyle w:val="Body"/>
        <w:rPr>
          <w:rFonts w:eastAsia="MS Gothic"/>
          <w:color w:val="53565A"/>
          <w:sz w:val="30"/>
          <w:szCs w:val="26"/>
          <w:lang w:val="en-US"/>
        </w:rPr>
      </w:pPr>
      <w:r>
        <w:rPr>
          <w:lang w:val="en-US"/>
        </w:rPr>
        <w:br w:type="page"/>
      </w:r>
    </w:p>
    <w:p w14:paraId="01420B35" w14:textId="77777777" w:rsidR="00AD6C4C" w:rsidRPr="001A29C8" w:rsidRDefault="00AD6C4C" w:rsidP="00AD6C4C">
      <w:pPr>
        <w:pStyle w:val="Heading1"/>
        <w:rPr>
          <w:lang w:val="en-US"/>
        </w:rPr>
      </w:pPr>
      <w:bookmarkStart w:id="27" w:name="_Toc101805046"/>
      <w:r w:rsidRPr="009455B3">
        <w:rPr>
          <w:lang w:val="en-US"/>
        </w:rPr>
        <w:lastRenderedPageBreak/>
        <w:t>2. Standards</w:t>
      </w:r>
      <w:bookmarkEnd w:id="27"/>
    </w:p>
    <w:p w14:paraId="5DB4A0E2" w14:textId="77777777" w:rsidR="00AD6C4C" w:rsidRDefault="00AD6C4C" w:rsidP="00AD6C4C">
      <w:pPr>
        <w:pStyle w:val="Body"/>
      </w:pPr>
      <w:r w:rsidRPr="00C11C1D">
        <w:rPr>
          <w:lang w:val="en-US"/>
        </w:rPr>
        <w:t>The</w:t>
      </w:r>
      <w:r>
        <w:rPr>
          <w:lang w:val="en-US"/>
        </w:rPr>
        <w:t xml:space="preserve"> </w:t>
      </w:r>
      <w:r w:rsidRPr="00C11C1D">
        <w:rPr>
          <w:lang w:val="en-US"/>
        </w:rPr>
        <w:t>following</w:t>
      </w:r>
      <w:r>
        <w:rPr>
          <w:lang w:val="en-US"/>
        </w:rPr>
        <w:t xml:space="preserve"> </w:t>
      </w:r>
      <w:r w:rsidRPr="00C11C1D">
        <w:rPr>
          <w:lang w:val="en-US"/>
        </w:rPr>
        <w:t>Standards</w:t>
      </w:r>
      <w:r>
        <w:rPr>
          <w:lang w:val="en-US"/>
        </w:rPr>
        <w:t xml:space="preserve"> </w:t>
      </w:r>
      <w:r w:rsidRPr="00C11C1D">
        <w:rPr>
          <w:lang w:val="en-US"/>
        </w:rPr>
        <w:t>represent</w:t>
      </w:r>
      <w:r>
        <w:rPr>
          <w:lang w:val="en-US"/>
        </w:rPr>
        <w:t xml:space="preserve"> </w:t>
      </w:r>
      <w:r w:rsidRPr="00C11C1D">
        <w:rPr>
          <w:lang w:val="en-US"/>
        </w:rPr>
        <w:t>best</w:t>
      </w:r>
      <w:r>
        <w:rPr>
          <w:lang w:val="en-US"/>
        </w:rPr>
        <w:t xml:space="preserve"> </w:t>
      </w:r>
      <w:r w:rsidRPr="00C11C1D">
        <w:rPr>
          <w:lang w:val="en-US"/>
        </w:rPr>
        <w:t>practice</w:t>
      </w:r>
      <w:r>
        <w:rPr>
          <w:lang w:val="en-US"/>
        </w:rPr>
        <w:t xml:space="preserve"> </w:t>
      </w:r>
      <w:r w:rsidRPr="00C11C1D">
        <w:rPr>
          <w:lang w:val="en-US"/>
        </w:rPr>
        <w:t>and</w:t>
      </w:r>
      <w:r>
        <w:rPr>
          <w:lang w:val="en-US"/>
        </w:rPr>
        <w:t xml:space="preserve"> </w:t>
      </w:r>
      <w:r w:rsidRPr="00C11C1D">
        <w:rPr>
          <w:lang w:val="en-US"/>
        </w:rPr>
        <w:t>are</w:t>
      </w:r>
      <w:r>
        <w:rPr>
          <w:lang w:val="en-US"/>
        </w:rPr>
        <w:t xml:space="preserve"> </w:t>
      </w:r>
      <w:r w:rsidRPr="00C11C1D">
        <w:rPr>
          <w:lang w:val="en-US"/>
        </w:rPr>
        <w:t>based</w:t>
      </w:r>
      <w:r>
        <w:rPr>
          <w:lang w:val="en-US"/>
        </w:rPr>
        <w:t xml:space="preserve"> </w:t>
      </w:r>
      <w:r w:rsidRPr="00C11C1D">
        <w:rPr>
          <w:lang w:val="en-US"/>
        </w:rPr>
        <w:t>on</w:t>
      </w:r>
      <w:r>
        <w:rPr>
          <w:lang w:val="en-US"/>
        </w:rPr>
        <w:t xml:space="preserve"> </w:t>
      </w:r>
      <w:r w:rsidRPr="00C11C1D">
        <w:rPr>
          <w:lang w:val="en-US"/>
        </w:rPr>
        <w:t>the</w:t>
      </w:r>
      <w:r>
        <w:rPr>
          <w:lang w:val="en-US"/>
        </w:rPr>
        <w:t xml:space="preserve"> </w:t>
      </w:r>
      <w:r w:rsidRPr="00C11C1D">
        <w:rPr>
          <w:lang w:val="en-US"/>
        </w:rPr>
        <w:t>evidence</w:t>
      </w:r>
      <w:r>
        <w:rPr>
          <w:lang w:val="en-US"/>
        </w:rPr>
        <w:t xml:space="preserve"> </w:t>
      </w:r>
      <w:r w:rsidRPr="00C11C1D">
        <w:rPr>
          <w:lang w:val="en-US"/>
        </w:rPr>
        <w:t>and</w:t>
      </w:r>
      <w:r>
        <w:rPr>
          <w:lang w:val="en-US"/>
        </w:rPr>
        <w:t xml:space="preserve"> </w:t>
      </w:r>
      <w:r w:rsidRPr="00C11C1D">
        <w:rPr>
          <w:lang w:val="en-US"/>
        </w:rPr>
        <w:t>rationale</w:t>
      </w:r>
      <w:r>
        <w:rPr>
          <w:lang w:val="en-US"/>
        </w:rPr>
        <w:t xml:space="preserve"> </w:t>
      </w:r>
      <w:r w:rsidRPr="00C11C1D">
        <w:rPr>
          <w:lang w:val="en-US"/>
        </w:rPr>
        <w:t>found</w:t>
      </w:r>
      <w:r>
        <w:rPr>
          <w:lang w:val="en-US"/>
        </w:rPr>
        <w:t xml:space="preserve"> </w:t>
      </w:r>
      <w:r w:rsidRPr="00C11C1D">
        <w:rPr>
          <w:lang w:val="en-US"/>
        </w:rPr>
        <w:t>in</w:t>
      </w:r>
      <w:r>
        <w:rPr>
          <w:lang w:val="en-US"/>
        </w:rPr>
        <w:t xml:space="preserve"> </w:t>
      </w:r>
      <w:r w:rsidRPr="00C11C1D">
        <w:rPr>
          <w:lang w:val="en-US"/>
        </w:rPr>
        <w:t>sections</w:t>
      </w:r>
      <w:r>
        <w:rPr>
          <w:lang w:val="en-US"/>
        </w:rPr>
        <w:t xml:space="preserve"> </w:t>
      </w:r>
      <w:r w:rsidRPr="00C11C1D">
        <w:rPr>
          <w:lang w:val="en-US"/>
        </w:rPr>
        <w:t>1</w:t>
      </w:r>
      <w:r>
        <w:rPr>
          <w:lang w:val="en-US"/>
        </w:rPr>
        <w:t xml:space="preserve"> </w:t>
      </w:r>
      <w:r w:rsidRPr="00C11C1D">
        <w:rPr>
          <w:lang w:val="en-US"/>
        </w:rPr>
        <w:t>and</w:t>
      </w:r>
      <w:r>
        <w:rPr>
          <w:lang w:val="en-US"/>
        </w:rPr>
        <w:t xml:space="preserve"> </w:t>
      </w:r>
      <w:r w:rsidRPr="00C11C1D">
        <w:rPr>
          <w:lang w:val="en-US"/>
        </w:rPr>
        <w:t>2</w:t>
      </w:r>
      <w:r>
        <w:rPr>
          <w:lang w:val="en-US"/>
        </w:rPr>
        <w:t xml:space="preserve"> of the Adults Standards</w:t>
      </w:r>
      <w:r w:rsidRPr="00C11C1D">
        <w:rPr>
          <w:lang w:val="en-US"/>
        </w:rPr>
        <w:t>,</w:t>
      </w:r>
      <w:r>
        <w:rPr>
          <w:lang w:val="en-US"/>
        </w:rPr>
        <w:t xml:space="preserve"> </w:t>
      </w:r>
      <w:r w:rsidRPr="00C11C1D">
        <w:rPr>
          <w:lang w:val="en-US"/>
        </w:rPr>
        <w:t>along</w:t>
      </w:r>
      <w:r>
        <w:rPr>
          <w:lang w:val="en-US"/>
        </w:rPr>
        <w:t xml:space="preserve"> </w:t>
      </w:r>
      <w:r w:rsidRPr="00C11C1D">
        <w:rPr>
          <w:lang w:val="en-US"/>
        </w:rPr>
        <w:t>with</w:t>
      </w:r>
      <w:r>
        <w:rPr>
          <w:lang w:val="en-US"/>
        </w:rPr>
        <w:t xml:space="preserve"> </w:t>
      </w:r>
      <w:r w:rsidRPr="00C11C1D">
        <w:rPr>
          <w:lang w:val="en-US"/>
        </w:rPr>
        <w:t>alignment</w:t>
      </w:r>
      <w:r>
        <w:rPr>
          <w:lang w:val="en-US"/>
        </w:rPr>
        <w:t xml:space="preserve"> </w:t>
      </w:r>
      <w:r w:rsidRPr="00C11C1D">
        <w:rPr>
          <w:lang w:val="en-US"/>
        </w:rPr>
        <w:t>to</w:t>
      </w:r>
      <w:r>
        <w:rPr>
          <w:lang w:val="en-US"/>
        </w:rPr>
        <w:t xml:space="preserve"> National Safety and Quality Health Service (</w:t>
      </w:r>
      <w:r w:rsidRPr="00C11C1D">
        <w:rPr>
          <w:lang w:val="en-US"/>
        </w:rPr>
        <w:t>NSQHS</w:t>
      </w:r>
      <w:r>
        <w:rPr>
          <w:lang w:val="en-US"/>
        </w:rPr>
        <w:t xml:space="preserve">) </w:t>
      </w:r>
      <w:r w:rsidRPr="00C11C1D">
        <w:rPr>
          <w:lang w:val="en-US"/>
        </w:rPr>
        <w:t>Standards.</w:t>
      </w:r>
      <w:r>
        <w:rPr>
          <w:lang w:val="en-US"/>
        </w:rPr>
        <w:fldChar w:fldCharType="begin"/>
      </w:r>
      <w:r>
        <w:rPr>
          <w:lang w:val="en-US"/>
        </w:rPr>
        <w:instrText xml:space="preserve"> NOTEREF _Ref89849153 \f \h </w:instrText>
      </w:r>
      <w:r>
        <w:rPr>
          <w:lang w:val="en-US"/>
        </w:rPr>
      </w:r>
      <w:r>
        <w:rPr>
          <w:lang w:val="en-US"/>
        </w:rPr>
        <w:fldChar w:fldCharType="separate"/>
      </w:r>
      <w:r w:rsidRPr="00BE6E80">
        <w:rPr>
          <w:rStyle w:val="EndnoteReference"/>
        </w:rPr>
        <w:t>8</w:t>
      </w:r>
      <w:r>
        <w:rPr>
          <w:lang w:val="en-US"/>
        </w:rPr>
        <w:fldChar w:fldCharType="end"/>
      </w:r>
      <w:r>
        <w:rPr>
          <w:lang w:val="en-US"/>
        </w:rPr>
        <w:t xml:space="preserve"> </w:t>
      </w:r>
      <w:r w:rsidRPr="00C11C1D">
        <w:rPr>
          <w:lang w:val="en-US"/>
        </w:rPr>
        <w:t>There</w:t>
      </w:r>
      <w:r>
        <w:rPr>
          <w:lang w:val="en-US"/>
        </w:rPr>
        <w:t xml:space="preserve"> </w:t>
      </w:r>
      <w:r w:rsidRPr="00C11C1D">
        <w:rPr>
          <w:lang w:val="en-US"/>
        </w:rPr>
        <w:t>may</w:t>
      </w:r>
      <w:r>
        <w:rPr>
          <w:lang w:val="en-US"/>
        </w:rPr>
        <w:t xml:space="preserve"> </w:t>
      </w:r>
      <w:r w:rsidRPr="00C11C1D">
        <w:rPr>
          <w:lang w:val="en-US"/>
        </w:rPr>
        <w:t>be</w:t>
      </w:r>
      <w:r>
        <w:rPr>
          <w:lang w:val="en-US"/>
        </w:rPr>
        <w:t xml:space="preserve"> </w:t>
      </w:r>
      <w:r w:rsidRPr="00C11C1D">
        <w:rPr>
          <w:lang w:val="en-US"/>
        </w:rPr>
        <w:t>flexibility</w:t>
      </w:r>
      <w:r>
        <w:rPr>
          <w:lang w:val="en-US"/>
        </w:rPr>
        <w:t xml:space="preserve"> </w:t>
      </w:r>
      <w:r w:rsidRPr="00C11C1D">
        <w:rPr>
          <w:lang w:val="en-US"/>
        </w:rPr>
        <w:t>in</w:t>
      </w:r>
      <w:r>
        <w:rPr>
          <w:lang w:val="en-US"/>
        </w:rPr>
        <w:t xml:space="preserve"> </w:t>
      </w:r>
      <w:r w:rsidRPr="00C11C1D">
        <w:rPr>
          <w:lang w:val="en-US"/>
        </w:rPr>
        <w:t>how</w:t>
      </w:r>
      <w:r>
        <w:rPr>
          <w:lang w:val="en-US"/>
        </w:rPr>
        <w:t xml:space="preserve"> </w:t>
      </w:r>
      <w:r w:rsidRPr="00C11C1D">
        <w:rPr>
          <w:lang w:val="en-US"/>
        </w:rPr>
        <w:t>individual</w:t>
      </w:r>
      <w:r>
        <w:rPr>
          <w:lang w:val="en-US"/>
        </w:rPr>
        <w:t xml:space="preserve"> </w:t>
      </w:r>
      <w:r w:rsidRPr="00C11C1D">
        <w:rPr>
          <w:lang w:val="en-US"/>
        </w:rPr>
        <w:t>health</w:t>
      </w:r>
      <w:r>
        <w:rPr>
          <w:lang w:val="en-US"/>
        </w:rPr>
        <w:t xml:space="preserve"> </w:t>
      </w:r>
      <w:r w:rsidRPr="00C11C1D">
        <w:rPr>
          <w:lang w:val="en-US"/>
        </w:rPr>
        <w:t>services</w:t>
      </w:r>
      <w:r>
        <w:rPr>
          <w:lang w:val="en-US"/>
        </w:rPr>
        <w:t xml:space="preserve"> </w:t>
      </w:r>
      <w:r w:rsidRPr="00C11C1D">
        <w:rPr>
          <w:lang w:val="en-US"/>
        </w:rPr>
        <w:t>implement</w:t>
      </w:r>
      <w:r>
        <w:rPr>
          <w:lang w:val="en-US"/>
        </w:rPr>
        <w:t xml:space="preserve"> </w:t>
      </w:r>
      <w:r w:rsidRPr="00C11C1D">
        <w:rPr>
          <w:lang w:val="en-US"/>
        </w:rPr>
        <w:t>and</w:t>
      </w:r>
      <w:r>
        <w:rPr>
          <w:lang w:val="en-US"/>
        </w:rPr>
        <w:t xml:space="preserve"> </w:t>
      </w:r>
      <w:r w:rsidRPr="00C11C1D">
        <w:rPr>
          <w:lang w:val="en-US"/>
        </w:rPr>
        <w:t>achieve</w:t>
      </w:r>
      <w:r>
        <w:rPr>
          <w:lang w:val="en-US"/>
        </w:rPr>
        <w:t xml:space="preserve"> </w:t>
      </w:r>
      <w:r w:rsidRPr="00C11C1D">
        <w:rPr>
          <w:lang w:val="en-US"/>
        </w:rPr>
        <w:t>the</w:t>
      </w:r>
      <w:r>
        <w:rPr>
          <w:lang w:val="en-US"/>
        </w:rPr>
        <w:t xml:space="preserve"> </w:t>
      </w:r>
      <w:r w:rsidRPr="00C11C1D">
        <w:rPr>
          <w:lang w:val="en-US"/>
        </w:rPr>
        <w:t>Standards.</w:t>
      </w:r>
    </w:p>
    <w:p w14:paraId="758CD385" w14:textId="77777777" w:rsidR="00AD6C4C" w:rsidRPr="00082095" w:rsidRDefault="00AD6C4C" w:rsidP="00AD6C4C">
      <w:pPr>
        <w:pStyle w:val="Body"/>
        <w:rPr>
          <w:lang w:val="en-US"/>
        </w:rPr>
      </w:pPr>
      <w:r w:rsidRPr="00082095">
        <w:rPr>
          <w:lang w:val="en-US"/>
        </w:rPr>
        <w:t>The</w:t>
      </w:r>
      <w:r>
        <w:rPr>
          <w:lang w:val="en-US"/>
        </w:rPr>
        <w:t xml:space="preserve"> </w:t>
      </w:r>
      <w:r w:rsidRPr="00082095">
        <w:rPr>
          <w:lang w:val="en-US"/>
        </w:rPr>
        <w:t>terms</w:t>
      </w:r>
      <w:r>
        <w:rPr>
          <w:lang w:val="en-US"/>
        </w:rPr>
        <w:t xml:space="preserve"> </w:t>
      </w:r>
      <w:r w:rsidRPr="00082095">
        <w:rPr>
          <w:lang w:val="en-US"/>
        </w:rPr>
        <w:t>‘recommended’</w:t>
      </w:r>
      <w:r>
        <w:rPr>
          <w:lang w:val="en-US"/>
        </w:rPr>
        <w:t xml:space="preserve"> </w:t>
      </w:r>
      <w:r w:rsidRPr="00EF4246">
        <w:rPr>
          <w:lang w:val="en-US"/>
        </w:rPr>
        <w:t>and</w:t>
      </w:r>
      <w:r>
        <w:rPr>
          <w:lang w:val="en-US"/>
        </w:rPr>
        <w:t xml:space="preserve"> </w:t>
      </w:r>
      <w:r w:rsidRPr="00EF4246">
        <w:rPr>
          <w:lang w:val="en-US"/>
        </w:rPr>
        <w:t>‘suggested’</w:t>
      </w:r>
      <w:r>
        <w:rPr>
          <w:lang w:val="en-US"/>
        </w:rPr>
        <w:t xml:space="preserve"> </w:t>
      </w:r>
      <w:r w:rsidRPr="00EF4246">
        <w:rPr>
          <w:lang w:val="en-US"/>
        </w:rPr>
        <w:t>are</w:t>
      </w:r>
      <w:r>
        <w:rPr>
          <w:lang w:val="en-US"/>
        </w:rPr>
        <w:t xml:space="preserve"> </w:t>
      </w:r>
      <w:r w:rsidRPr="00082095">
        <w:rPr>
          <w:lang w:val="en-US"/>
        </w:rPr>
        <w:t>used</w:t>
      </w:r>
      <w:r>
        <w:rPr>
          <w:lang w:val="en-US"/>
        </w:rPr>
        <w:t xml:space="preserve"> </w:t>
      </w:r>
      <w:r w:rsidRPr="00082095">
        <w:rPr>
          <w:lang w:val="en-US"/>
        </w:rPr>
        <w:t>to</w:t>
      </w:r>
      <w:r>
        <w:rPr>
          <w:lang w:val="en-US"/>
        </w:rPr>
        <w:t xml:space="preserve"> </w:t>
      </w:r>
      <w:r w:rsidRPr="00082095">
        <w:rPr>
          <w:lang w:val="en-US"/>
        </w:rPr>
        <w:t>identify</w:t>
      </w:r>
      <w:r>
        <w:rPr>
          <w:lang w:val="en-US"/>
        </w:rPr>
        <w:t xml:space="preserve"> </w:t>
      </w:r>
      <w:r w:rsidRPr="00082095">
        <w:rPr>
          <w:lang w:val="en-US"/>
        </w:rPr>
        <w:t>the</w:t>
      </w:r>
      <w:r>
        <w:rPr>
          <w:lang w:val="en-US"/>
        </w:rPr>
        <w:t xml:space="preserve"> </w:t>
      </w:r>
      <w:r w:rsidRPr="00082095">
        <w:rPr>
          <w:lang w:val="en-US"/>
        </w:rPr>
        <w:t>evidence</w:t>
      </w:r>
      <w:r>
        <w:rPr>
          <w:lang w:val="en-US"/>
        </w:rPr>
        <w:t xml:space="preserve"> </w:t>
      </w:r>
      <w:r w:rsidRPr="00082095">
        <w:rPr>
          <w:lang w:val="en-US"/>
        </w:rPr>
        <w:t>justification</w:t>
      </w:r>
      <w:r>
        <w:rPr>
          <w:lang w:val="en-US"/>
        </w:rPr>
        <w:t xml:space="preserve"> </w:t>
      </w:r>
      <w:r w:rsidRPr="00082095">
        <w:rPr>
          <w:lang w:val="en-US"/>
        </w:rPr>
        <w:t>for</w:t>
      </w:r>
      <w:r>
        <w:rPr>
          <w:lang w:val="en-US"/>
        </w:rPr>
        <w:t xml:space="preserve"> </w:t>
      </w:r>
      <w:r w:rsidRPr="00082095">
        <w:rPr>
          <w:lang w:val="en-US"/>
        </w:rPr>
        <w:t>each</w:t>
      </w:r>
      <w:r>
        <w:rPr>
          <w:lang w:val="en-US"/>
        </w:rPr>
        <w:t xml:space="preserve"> </w:t>
      </w:r>
      <w:r w:rsidRPr="00082095">
        <w:rPr>
          <w:lang w:val="en-US"/>
        </w:rPr>
        <w:t>of</w:t>
      </w:r>
      <w:r>
        <w:rPr>
          <w:lang w:val="en-US"/>
        </w:rPr>
        <w:t xml:space="preserve"> </w:t>
      </w:r>
      <w:r w:rsidRPr="00082095">
        <w:rPr>
          <w:lang w:val="en-US"/>
        </w:rPr>
        <w:t>the</w:t>
      </w:r>
      <w:r>
        <w:rPr>
          <w:lang w:val="en-US"/>
        </w:rPr>
        <w:t xml:space="preserve"> </w:t>
      </w:r>
      <w:r w:rsidRPr="00082095">
        <w:rPr>
          <w:lang w:val="en-US"/>
        </w:rPr>
        <w:t>Standards.</w:t>
      </w:r>
    </w:p>
    <w:p w14:paraId="369B7D51" w14:textId="77777777" w:rsidR="00AD6C4C" w:rsidRPr="00082095" w:rsidRDefault="00AD6C4C" w:rsidP="00AD6C4C">
      <w:pPr>
        <w:pStyle w:val="Bullet1"/>
        <w:spacing w:line="320" w:lineRule="atLeast"/>
        <w:rPr>
          <w:lang w:val="en-US"/>
        </w:rPr>
      </w:pPr>
      <w:r w:rsidRPr="00082095">
        <w:rPr>
          <w:lang w:val="en-US"/>
        </w:rPr>
        <w:t>If</w:t>
      </w:r>
      <w:r>
        <w:rPr>
          <w:lang w:val="en-US"/>
        </w:rPr>
        <w:t xml:space="preserve"> </w:t>
      </w:r>
      <w:r w:rsidRPr="00082095">
        <w:rPr>
          <w:lang w:val="en-US"/>
        </w:rPr>
        <w:t>a</w:t>
      </w:r>
      <w:r>
        <w:rPr>
          <w:lang w:val="en-US"/>
        </w:rPr>
        <w:t xml:space="preserve"> </w:t>
      </w:r>
      <w:r w:rsidRPr="00082095">
        <w:rPr>
          <w:lang w:val="en-US"/>
        </w:rPr>
        <w:t>Standard</w:t>
      </w:r>
      <w:r>
        <w:rPr>
          <w:lang w:val="en-US"/>
        </w:rPr>
        <w:t xml:space="preserve"> </w:t>
      </w:r>
      <w:r w:rsidRPr="00082095">
        <w:rPr>
          <w:lang w:val="en-US"/>
        </w:rPr>
        <w:t>is</w:t>
      </w:r>
      <w:r>
        <w:rPr>
          <w:lang w:val="en-US"/>
        </w:rPr>
        <w:t xml:space="preserve"> </w:t>
      </w:r>
      <w:r w:rsidRPr="00082095">
        <w:rPr>
          <w:b/>
          <w:lang w:val="en-US"/>
        </w:rPr>
        <w:t>‘recommended’</w:t>
      </w:r>
      <w:r>
        <w:rPr>
          <w:lang w:val="en-US"/>
        </w:rPr>
        <w:t xml:space="preserve">, </w:t>
      </w:r>
      <w:r w:rsidRPr="00082095">
        <w:rPr>
          <w:lang w:val="en-US"/>
        </w:rPr>
        <w:t>there</w:t>
      </w:r>
      <w:r>
        <w:rPr>
          <w:lang w:val="en-US"/>
        </w:rPr>
        <w:t xml:space="preserve"> </w:t>
      </w:r>
      <w:r w:rsidRPr="00082095">
        <w:rPr>
          <w:lang w:val="en-US"/>
        </w:rPr>
        <w:t>is</w:t>
      </w:r>
      <w:r>
        <w:rPr>
          <w:lang w:val="en-US"/>
        </w:rPr>
        <w:t xml:space="preserve"> </w:t>
      </w:r>
      <w:r w:rsidRPr="00082095">
        <w:rPr>
          <w:lang w:val="en-US"/>
        </w:rPr>
        <w:t>strong</w:t>
      </w:r>
      <w:r>
        <w:rPr>
          <w:lang w:val="en-US"/>
        </w:rPr>
        <w:t xml:space="preserve"> </w:t>
      </w:r>
      <w:r w:rsidRPr="00082095">
        <w:rPr>
          <w:lang w:val="en-US"/>
        </w:rPr>
        <w:t>evidence</w:t>
      </w:r>
      <w:r>
        <w:rPr>
          <w:lang w:val="en-US"/>
        </w:rPr>
        <w:t xml:space="preserve"> </w:t>
      </w:r>
      <w:r w:rsidRPr="00082095">
        <w:rPr>
          <w:lang w:val="en-US"/>
        </w:rPr>
        <w:t>supporting</w:t>
      </w:r>
      <w:r>
        <w:rPr>
          <w:lang w:val="en-US"/>
        </w:rPr>
        <w:t xml:space="preserve"> </w:t>
      </w:r>
      <w:r w:rsidRPr="00082095">
        <w:rPr>
          <w:lang w:val="en-US"/>
        </w:rPr>
        <w:t>its</w:t>
      </w:r>
      <w:r>
        <w:rPr>
          <w:lang w:val="en-US"/>
        </w:rPr>
        <w:t xml:space="preserve"> </w:t>
      </w:r>
      <w:r w:rsidRPr="00082095">
        <w:rPr>
          <w:lang w:val="en-US"/>
        </w:rPr>
        <w:t>implementation.</w:t>
      </w:r>
      <w:r>
        <w:rPr>
          <w:lang w:val="en-US"/>
        </w:rPr>
        <w:t xml:space="preserve"> </w:t>
      </w:r>
    </w:p>
    <w:p w14:paraId="06236AC4" w14:textId="77777777" w:rsidR="00AD6C4C" w:rsidRDefault="00AD6C4C" w:rsidP="00AD6C4C">
      <w:pPr>
        <w:pStyle w:val="Bullet1"/>
        <w:spacing w:line="320" w:lineRule="atLeast"/>
        <w:rPr>
          <w:lang w:val="en-US"/>
        </w:rPr>
      </w:pPr>
      <w:r w:rsidRPr="00082095">
        <w:rPr>
          <w:lang w:val="en-US"/>
        </w:rPr>
        <w:t>If</w:t>
      </w:r>
      <w:r>
        <w:rPr>
          <w:lang w:val="en-US"/>
        </w:rPr>
        <w:t xml:space="preserve"> </w:t>
      </w:r>
      <w:r w:rsidRPr="00082095">
        <w:rPr>
          <w:lang w:val="en-US"/>
        </w:rPr>
        <w:t>a</w:t>
      </w:r>
      <w:r>
        <w:rPr>
          <w:lang w:val="en-US"/>
        </w:rPr>
        <w:t xml:space="preserve"> </w:t>
      </w:r>
      <w:r w:rsidRPr="00082095">
        <w:rPr>
          <w:lang w:val="en-US"/>
        </w:rPr>
        <w:t>Standard</w:t>
      </w:r>
      <w:r>
        <w:rPr>
          <w:lang w:val="en-US"/>
        </w:rPr>
        <w:t xml:space="preserve"> </w:t>
      </w:r>
      <w:r w:rsidRPr="00082095">
        <w:rPr>
          <w:lang w:val="en-US"/>
        </w:rPr>
        <w:t>is</w:t>
      </w:r>
      <w:r>
        <w:rPr>
          <w:lang w:val="en-US"/>
        </w:rPr>
        <w:t xml:space="preserve"> </w:t>
      </w:r>
      <w:r w:rsidRPr="0013196C">
        <w:rPr>
          <w:b/>
          <w:lang w:val="en-US"/>
        </w:rPr>
        <w:t>‘</w:t>
      </w:r>
      <w:r w:rsidRPr="00791E96">
        <w:rPr>
          <w:b/>
          <w:lang w:val="en-US"/>
        </w:rPr>
        <w:t>suggested’</w:t>
      </w:r>
      <w:r>
        <w:rPr>
          <w:lang w:val="en-US"/>
        </w:rPr>
        <w:t xml:space="preserve">, </w:t>
      </w:r>
      <w:r w:rsidRPr="00082095">
        <w:rPr>
          <w:lang w:val="en-US"/>
        </w:rPr>
        <w:t>there</w:t>
      </w:r>
      <w:r>
        <w:rPr>
          <w:lang w:val="en-US"/>
        </w:rPr>
        <w:t xml:space="preserve"> </w:t>
      </w:r>
      <w:r w:rsidRPr="00082095">
        <w:rPr>
          <w:lang w:val="en-US"/>
        </w:rPr>
        <w:t>is</w:t>
      </w:r>
      <w:r>
        <w:rPr>
          <w:lang w:val="en-US"/>
        </w:rPr>
        <w:t xml:space="preserve"> </w:t>
      </w:r>
      <w:r w:rsidRPr="00082095">
        <w:rPr>
          <w:lang w:val="en-US"/>
        </w:rPr>
        <w:t>emerging</w:t>
      </w:r>
      <w:r>
        <w:rPr>
          <w:lang w:val="en-US"/>
        </w:rPr>
        <w:t xml:space="preserve"> </w:t>
      </w:r>
      <w:r w:rsidRPr="00082095">
        <w:rPr>
          <w:lang w:val="en-US"/>
        </w:rPr>
        <w:t>evidence</w:t>
      </w:r>
      <w:r>
        <w:rPr>
          <w:lang w:val="en-US"/>
        </w:rPr>
        <w:t xml:space="preserve"> </w:t>
      </w:r>
      <w:r w:rsidRPr="00082095">
        <w:rPr>
          <w:lang w:val="en-US"/>
        </w:rPr>
        <w:t>or</w:t>
      </w:r>
      <w:r>
        <w:rPr>
          <w:lang w:val="en-US"/>
        </w:rPr>
        <w:t xml:space="preserve"> </w:t>
      </w:r>
      <w:r w:rsidRPr="00082095">
        <w:rPr>
          <w:lang w:val="en-US"/>
        </w:rPr>
        <w:t>expert</w:t>
      </w:r>
      <w:r>
        <w:rPr>
          <w:lang w:val="en-US"/>
        </w:rPr>
        <w:t xml:space="preserve"> </w:t>
      </w:r>
      <w:r w:rsidRPr="00082095">
        <w:rPr>
          <w:lang w:val="en-US"/>
        </w:rPr>
        <w:t>opinion</w:t>
      </w:r>
      <w:r>
        <w:rPr>
          <w:lang w:val="en-US"/>
        </w:rPr>
        <w:t xml:space="preserve"> </w:t>
      </w:r>
      <w:r w:rsidRPr="00082095">
        <w:rPr>
          <w:lang w:val="en-US"/>
        </w:rPr>
        <w:t>supporting</w:t>
      </w:r>
      <w:r>
        <w:rPr>
          <w:lang w:val="en-US"/>
        </w:rPr>
        <w:t xml:space="preserve"> </w:t>
      </w:r>
      <w:r w:rsidRPr="00082095">
        <w:rPr>
          <w:lang w:val="en-US"/>
        </w:rPr>
        <w:t>its</w:t>
      </w:r>
      <w:r>
        <w:rPr>
          <w:lang w:val="en-US"/>
        </w:rPr>
        <w:t xml:space="preserve"> </w:t>
      </w:r>
      <w:r w:rsidRPr="00082095">
        <w:rPr>
          <w:lang w:val="en-US"/>
        </w:rPr>
        <w:t>implementation.</w:t>
      </w:r>
      <w:bookmarkStart w:id="28" w:name="_Continuous_Quality_Improvement"/>
      <w:bookmarkEnd w:id="28"/>
      <w:r>
        <w:rPr>
          <w:lang w:val="en-US"/>
        </w:rPr>
        <w:t xml:space="preserve"> </w:t>
      </w:r>
    </w:p>
    <w:p w14:paraId="17C3889E" w14:textId="77777777" w:rsidR="00AD6C4C" w:rsidRPr="007F2027" w:rsidRDefault="00AD6C4C" w:rsidP="00AD6C4C">
      <w:pPr>
        <w:pStyle w:val="Heading2"/>
      </w:pPr>
      <w:bookmarkStart w:id="29" w:name="_Toc86400105"/>
      <w:bookmarkStart w:id="30" w:name="_Toc87370131"/>
      <w:bookmarkStart w:id="31" w:name="_Toc101805047"/>
      <w:r>
        <w:t xml:space="preserve">2.1 </w:t>
      </w:r>
      <w:r w:rsidRPr="002431CF">
        <w:t>Continuous</w:t>
      </w:r>
      <w:r>
        <w:t xml:space="preserve"> </w:t>
      </w:r>
      <w:r w:rsidRPr="009212F6">
        <w:t>quality</w:t>
      </w:r>
      <w:r>
        <w:t xml:space="preserve"> </w:t>
      </w:r>
      <w:r w:rsidRPr="009212F6">
        <w:t>improvement</w:t>
      </w:r>
      <w:bookmarkEnd w:id="29"/>
      <w:bookmarkEnd w:id="30"/>
      <w:bookmarkEnd w:id="31"/>
      <w:r>
        <w:t xml:space="preserve"> </w:t>
      </w:r>
    </w:p>
    <w:p w14:paraId="435CDDB4" w14:textId="77777777" w:rsidR="00AD6C4C" w:rsidRPr="00F64D9C" w:rsidRDefault="00AD6C4C" w:rsidP="00AD6C4C">
      <w:pPr>
        <w:pStyle w:val="Heading3"/>
      </w:pPr>
      <w:r w:rsidRPr="00F64D9C">
        <w:t>Governance</w:t>
      </w:r>
    </w:p>
    <w:p w14:paraId="5CB22718" w14:textId="77777777" w:rsidR="00AD6C4C" w:rsidRPr="00582037" w:rsidRDefault="00AD6C4C" w:rsidP="00AD6C4C">
      <w:pPr>
        <w:pStyle w:val="Body"/>
      </w:pPr>
      <w:r w:rsidRPr="0082348C">
        <w:rPr>
          <w:b/>
          <w:bCs/>
        </w:rPr>
        <w:t>It</w:t>
      </w:r>
      <w:r>
        <w:rPr>
          <w:b/>
          <w:bCs/>
        </w:rPr>
        <w:t xml:space="preserve"> </w:t>
      </w:r>
      <w:r w:rsidRPr="0082348C">
        <w:rPr>
          <w:b/>
          <w:bCs/>
        </w:rPr>
        <w:t>is</w:t>
      </w:r>
      <w:r>
        <w:rPr>
          <w:b/>
          <w:bCs/>
        </w:rPr>
        <w:t xml:space="preserve"> </w:t>
      </w:r>
      <w:r w:rsidRPr="0082348C">
        <w:rPr>
          <w:b/>
          <w:bCs/>
        </w:rPr>
        <w:t>recommended</w:t>
      </w:r>
      <w:r>
        <w:rPr>
          <w:b/>
          <w:bCs/>
        </w:rPr>
        <w:t xml:space="preserve"> </w:t>
      </w:r>
      <w:r w:rsidRPr="0082348C">
        <w:rPr>
          <w:b/>
          <w:bCs/>
        </w:rPr>
        <w:t>that:</w:t>
      </w:r>
      <w:r>
        <w:t xml:space="preserve"> </w:t>
      </w:r>
    </w:p>
    <w:p w14:paraId="3992A25B" w14:textId="77777777" w:rsidR="00AD6C4C" w:rsidRPr="00582037" w:rsidRDefault="00AD6C4C" w:rsidP="00AD6C4C">
      <w:pPr>
        <w:pStyle w:val="Bullet1"/>
        <w:spacing w:line="320" w:lineRule="atLeast"/>
      </w:pPr>
      <w:r w:rsidRPr="002265FB">
        <w:t>A</w:t>
      </w:r>
      <w:r>
        <w:t xml:space="preserve"> </w:t>
      </w:r>
      <w:r w:rsidRPr="002265FB">
        <w:t>nutrition</w:t>
      </w:r>
      <w:r>
        <w:t xml:space="preserve"> </w:t>
      </w:r>
      <w:r w:rsidRPr="002265FB">
        <w:t>steering</w:t>
      </w:r>
      <w:r>
        <w:t xml:space="preserve"> </w:t>
      </w:r>
      <w:r w:rsidRPr="002265FB">
        <w:t>committee</w:t>
      </w:r>
      <w:r>
        <w:t xml:space="preserve"> </w:t>
      </w:r>
      <w:r w:rsidRPr="002265FB">
        <w:t>is</w:t>
      </w:r>
      <w:r>
        <w:t xml:space="preserve"> </w:t>
      </w:r>
      <w:r w:rsidRPr="002265FB">
        <w:t>appointed,</w:t>
      </w:r>
      <w:r>
        <w:t xml:space="preserve"> </w:t>
      </w:r>
      <w:r w:rsidRPr="002265FB">
        <w:t>to</w:t>
      </w:r>
      <w:r>
        <w:t xml:space="preserve"> </w:t>
      </w:r>
      <w:r w:rsidRPr="002265FB">
        <w:t>meet</w:t>
      </w:r>
      <w:r>
        <w:t xml:space="preserve"> </w:t>
      </w:r>
      <w:r w:rsidRPr="002265FB">
        <w:t>six</w:t>
      </w:r>
      <w:r>
        <w:t xml:space="preserve"> </w:t>
      </w:r>
      <w:r w:rsidRPr="002265FB">
        <w:t>times</w:t>
      </w:r>
      <w:r>
        <w:t xml:space="preserve"> </w:t>
      </w:r>
      <w:r w:rsidRPr="002265FB">
        <w:t>annually,</w:t>
      </w:r>
      <w:r>
        <w:t xml:space="preserve"> to </w:t>
      </w:r>
      <w:r w:rsidRPr="002265FB">
        <w:t>monitor</w:t>
      </w:r>
      <w:r>
        <w:t xml:space="preserve"> </w:t>
      </w:r>
      <w:r w:rsidRPr="002265FB">
        <w:t>and</w:t>
      </w:r>
      <w:r>
        <w:t xml:space="preserve"> </w:t>
      </w:r>
      <w:r w:rsidRPr="002265FB">
        <w:t>progress</w:t>
      </w:r>
      <w:r>
        <w:t xml:space="preserve"> </w:t>
      </w:r>
      <w:r w:rsidRPr="002265FB">
        <w:t>food</w:t>
      </w:r>
      <w:r>
        <w:t xml:space="preserve"> </w:t>
      </w:r>
      <w:r w:rsidRPr="002265FB">
        <w:t>and</w:t>
      </w:r>
      <w:r>
        <w:t xml:space="preserve"> </w:t>
      </w:r>
      <w:r w:rsidRPr="002265FB">
        <w:t>nutrition</w:t>
      </w:r>
      <w:r>
        <w:t xml:space="preserve"> </w:t>
      </w:r>
      <w:r w:rsidRPr="002265FB">
        <w:t>quality</w:t>
      </w:r>
      <w:r>
        <w:t xml:space="preserve"> </w:t>
      </w:r>
      <w:r w:rsidRPr="002265FB">
        <w:t>and</w:t>
      </w:r>
      <w:r>
        <w:t xml:space="preserve"> </w:t>
      </w:r>
      <w:r w:rsidRPr="002265FB">
        <w:t>safety.</w:t>
      </w:r>
    </w:p>
    <w:p w14:paraId="496B4058" w14:textId="77777777" w:rsidR="00AD6C4C" w:rsidRPr="00582037" w:rsidRDefault="00AD6C4C" w:rsidP="00AD6C4C">
      <w:pPr>
        <w:pStyle w:val="Bullet1"/>
        <w:spacing w:line="320" w:lineRule="atLeast"/>
      </w:pPr>
      <w:r w:rsidRPr="002265FB">
        <w:t>There</w:t>
      </w:r>
      <w:r>
        <w:t xml:space="preserve"> </w:t>
      </w:r>
      <w:r w:rsidRPr="002265FB">
        <w:t>is</w:t>
      </w:r>
      <w:r>
        <w:t xml:space="preserve"> </w:t>
      </w:r>
      <w:r w:rsidRPr="002265FB">
        <w:t>allocated</w:t>
      </w:r>
      <w:r>
        <w:t xml:space="preserve"> </w:t>
      </w:r>
      <w:r w:rsidRPr="002265FB">
        <w:t>EFT</w:t>
      </w:r>
      <w:r>
        <w:t xml:space="preserve"> </w:t>
      </w:r>
      <w:r w:rsidRPr="002265FB">
        <w:t>for</w:t>
      </w:r>
      <w:r>
        <w:t xml:space="preserve"> </w:t>
      </w:r>
      <w:r w:rsidRPr="002265FB">
        <w:t>a</w:t>
      </w:r>
      <w:r>
        <w:t xml:space="preserve"> </w:t>
      </w:r>
      <w:r w:rsidRPr="002265FB">
        <w:t>food</w:t>
      </w:r>
      <w:r>
        <w:t xml:space="preserve"> </w:t>
      </w:r>
      <w:r w:rsidRPr="002265FB">
        <w:t>service</w:t>
      </w:r>
      <w:r>
        <w:t xml:space="preserve"> </w:t>
      </w:r>
      <w:r w:rsidRPr="002265FB">
        <w:t>dietitian</w:t>
      </w:r>
      <w:r>
        <w:t xml:space="preserve"> </w:t>
      </w:r>
      <w:r w:rsidRPr="002265FB">
        <w:t>(ongoing</w:t>
      </w:r>
      <w:r>
        <w:t xml:space="preserve"> </w:t>
      </w:r>
      <w:r w:rsidRPr="002265FB">
        <w:t>or</w:t>
      </w:r>
      <w:r>
        <w:t xml:space="preserve"> </w:t>
      </w:r>
      <w:r w:rsidRPr="002265FB">
        <w:t>intermittently)</w:t>
      </w:r>
      <w:r>
        <w:t xml:space="preserve"> </w:t>
      </w:r>
      <w:r w:rsidRPr="002265FB">
        <w:t>with</w:t>
      </w:r>
      <w:r>
        <w:t xml:space="preserve"> </w:t>
      </w:r>
      <w:r w:rsidRPr="002265FB">
        <w:t>governance</w:t>
      </w:r>
      <w:r>
        <w:t xml:space="preserve"> </w:t>
      </w:r>
      <w:r w:rsidRPr="002265FB">
        <w:t>and</w:t>
      </w:r>
      <w:r>
        <w:t xml:space="preserve"> </w:t>
      </w:r>
      <w:r w:rsidRPr="002265FB">
        <w:t>reporting</w:t>
      </w:r>
      <w:r>
        <w:t xml:space="preserve"> </w:t>
      </w:r>
      <w:r w:rsidRPr="002265FB">
        <w:t>responsibilities</w:t>
      </w:r>
      <w:r>
        <w:t xml:space="preserve"> </w:t>
      </w:r>
      <w:r w:rsidRPr="002265FB">
        <w:t>within</w:t>
      </w:r>
      <w:r>
        <w:t xml:space="preserve"> </w:t>
      </w:r>
      <w:r w:rsidRPr="002265FB">
        <w:t>food</w:t>
      </w:r>
      <w:r>
        <w:t xml:space="preserve"> </w:t>
      </w:r>
      <w:r w:rsidRPr="002265FB">
        <w:t>services.</w:t>
      </w:r>
    </w:p>
    <w:p w14:paraId="32904E28" w14:textId="77777777" w:rsidR="00AD6C4C" w:rsidRPr="00F64D9C" w:rsidRDefault="00AD6C4C" w:rsidP="00AD6C4C">
      <w:pPr>
        <w:pStyle w:val="Heading3"/>
      </w:pPr>
      <w:r w:rsidRPr="00F64D9C">
        <w:t>Quality</w:t>
      </w:r>
      <w:r>
        <w:t xml:space="preserve"> </w:t>
      </w:r>
      <w:r w:rsidRPr="00F64D9C">
        <w:t>assurance</w:t>
      </w:r>
    </w:p>
    <w:p w14:paraId="6513145E" w14:textId="77777777" w:rsidR="00AD6C4C" w:rsidRPr="00582037" w:rsidRDefault="00AD6C4C" w:rsidP="00AD6C4C">
      <w:pPr>
        <w:pStyle w:val="Body"/>
      </w:pPr>
      <w:r w:rsidRPr="007E1137">
        <w:rPr>
          <w:b/>
          <w:bCs/>
        </w:rPr>
        <w:t>It</w:t>
      </w:r>
      <w:r>
        <w:rPr>
          <w:b/>
          <w:bCs/>
        </w:rPr>
        <w:t xml:space="preserve"> </w:t>
      </w:r>
      <w:r w:rsidRPr="007E1137">
        <w:rPr>
          <w:b/>
          <w:bCs/>
        </w:rPr>
        <w:t>is</w:t>
      </w:r>
      <w:r>
        <w:rPr>
          <w:b/>
          <w:bCs/>
        </w:rPr>
        <w:t xml:space="preserve"> </w:t>
      </w:r>
      <w:r w:rsidRPr="007E1137">
        <w:rPr>
          <w:b/>
          <w:bCs/>
        </w:rPr>
        <w:t>recommended</w:t>
      </w:r>
      <w:r>
        <w:rPr>
          <w:b/>
          <w:bCs/>
        </w:rPr>
        <w:t xml:space="preserve"> </w:t>
      </w:r>
      <w:r w:rsidRPr="007E1137">
        <w:rPr>
          <w:b/>
          <w:bCs/>
        </w:rPr>
        <w:t>that:</w:t>
      </w:r>
    </w:p>
    <w:p w14:paraId="28015110" w14:textId="77777777" w:rsidR="00AD6C4C" w:rsidRPr="00582037" w:rsidRDefault="00AD6C4C" w:rsidP="00AD6C4C">
      <w:pPr>
        <w:pStyle w:val="Bullet1"/>
        <w:spacing w:line="320" w:lineRule="atLeast"/>
      </w:pPr>
      <w:r w:rsidRPr="002265FB">
        <w:t>Feedback</w:t>
      </w:r>
      <w:r>
        <w:t>-</w:t>
      </w:r>
      <w:r w:rsidRPr="002265FB">
        <w:t>driven</w:t>
      </w:r>
      <w:r>
        <w:t xml:space="preserve"> </w:t>
      </w:r>
      <w:r w:rsidRPr="002265FB">
        <w:t>quality</w:t>
      </w:r>
      <w:r>
        <w:t xml:space="preserve"> </w:t>
      </w:r>
      <w:r w:rsidRPr="002265FB">
        <w:t>assurance</w:t>
      </w:r>
      <w:r>
        <w:t xml:space="preserve"> </w:t>
      </w:r>
      <w:r w:rsidRPr="002265FB">
        <w:t>activities</w:t>
      </w:r>
      <w:r>
        <w:t xml:space="preserve"> are undertaken, with </w:t>
      </w:r>
      <w:r w:rsidRPr="002265FB">
        <w:t>documented</w:t>
      </w:r>
      <w:r>
        <w:t xml:space="preserve"> </w:t>
      </w:r>
      <w:r w:rsidRPr="002265FB">
        <w:t>evidence</w:t>
      </w:r>
      <w:r>
        <w:t xml:space="preserve"> </w:t>
      </w:r>
      <w:r w:rsidRPr="002265FB">
        <w:t>of</w:t>
      </w:r>
      <w:r>
        <w:t xml:space="preserve"> </w:t>
      </w:r>
      <w:r w:rsidRPr="002265FB">
        <w:t>outcomes</w:t>
      </w:r>
      <w:r>
        <w:t xml:space="preserve"> </w:t>
      </w:r>
      <w:r w:rsidRPr="002265FB">
        <w:t>and</w:t>
      </w:r>
      <w:r>
        <w:t xml:space="preserve"> </w:t>
      </w:r>
      <w:r w:rsidRPr="002265FB">
        <w:t>actions</w:t>
      </w:r>
      <w:r>
        <w:t xml:space="preserve"> </w:t>
      </w:r>
      <w:r w:rsidRPr="002265FB">
        <w:t>for</w:t>
      </w:r>
      <w:r>
        <w:t xml:space="preserve"> </w:t>
      </w:r>
      <w:r w:rsidRPr="002265FB">
        <w:t>communication,</w:t>
      </w:r>
      <w:r>
        <w:t xml:space="preserve"> </w:t>
      </w:r>
      <w:r w:rsidRPr="002265FB">
        <w:t>review</w:t>
      </w:r>
      <w:r>
        <w:t xml:space="preserve"> </w:t>
      </w:r>
      <w:r w:rsidRPr="002265FB">
        <w:t>and</w:t>
      </w:r>
      <w:r>
        <w:t xml:space="preserve"> </w:t>
      </w:r>
      <w:r w:rsidRPr="002265FB">
        <w:t>audit</w:t>
      </w:r>
      <w:r>
        <w:t xml:space="preserve"> </w:t>
      </w:r>
      <w:r w:rsidRPr="002265FB">
        <w:t>purposes.</w:t>
      </w:r>
    </w:p>
    <w:p w14:paraId="558F9067" w14:textId="77777777" w:rsidR="00AD6C4C" w:rsidRPr="00582037" w:rsidRDefault="00AD6C4C" w:rsidP="00AD6C4C">
      <w:pPr>
        <w:pStyle w:val="Bullet1"/>
        <w:spacing w:line="320" w:lineRule="atLeast"/>
      </w:pPr>
      <w:r>
        <w:t xml:space="preserve">There are </w:t>
      </w:r>
      <w:r w:rsidRPr="002265FB">
        <w:t>quarterly</w:t>
      </w:r>
      <w:r>
        <w:t xml:space="preserve"> (at a minimum) </w:t>
      </w:r>
      <w:r w:rsidRPr="002265FB">
        <w:t>internal</w:t>
      </w:r>
      <w:r>
        <w:t xml:space="preserve"> </w:t>
      </w:r>
      <w:r w:rsidRPr="002265FB">
        <w:t>tray-line</w:t>
      </w:r>
      <w:r>
        <w:t xml:space="preserve"> </w:t>
      </w:r>
      <w:r w:rsidRPr="002265FB">
        <w:t>and/or</w:t>
      </w:r>
      <w:r>
        <w:t xml:space="preserve"> </w:t>
      </w:r>
      <w:r w:rsidRPr="002265FB">
        <w:t>point-of-service</w:t>
      </w:r>
      <w:r>
        <w:t xml:space="preserve"> </w:t>
      </w:r>
      <w:r w:rsidRPr="002265FB">
        <w:t>quality</w:t>
      </w:r>
      <w:r>
        <w:t xml:space="preserve"> </w:t>
      </w:r>
      <w:r w:rsidRPr="002265FB">
        <w:t>audits</w:t>
      </w:r>
      <w:r>
        <w:t xml:space="preserve"> </w:t>
      </w:r>
      <w:r w:rsidRPr="002265FB">
        <w:t>(presentation,</w:t>
      </w:r>
      <w:r>
        <w:t xml:space="preserve"> </w:t>
      </w:r>
      <w:r w:rsidRPr="002265FB">
        <w:t>accuracy,</w:t>
      </w:r>
      <w:r>
        <w:t xml:space="preserve"> </w:t>
      </w:r>
      <w:r w:rsidRPr="002265FB">
        <w:t>temperature,</w:t>
      </w:r>
      <w:r>
        <w:t xml:space="preserve"> </w:t>
      </w:r>
      <w:r w:rsidRPr="002265FB">
        <w:t>portion</w:t>
      </w:r>
      <w:r>
        <w:t xml:space="preserve"> </w:t>
      </w:r>
      <w:r w:rsidRPr="002265FB">
        <w:t>weight,</w:t>
      </w:r>
      <w:r>
        <w:t xml:space="preserve"> </w:t>
      </w:r>
      <w:r w:rsidRPr="002265FB">
        <w:t>taste</w:t>
      </w:r>
      <w:r>
        <w:t xml:space="preserve"> </w:t>
      </w:r>
      <w:r w:rsidRPr="002265FB">
        <w:t>and</w:t>
      </w:r>
      <w:r>
        <w:t xml:space="preserve"> </w:t>
      </w:r>
      <w:r w:rsidRPr="002265FB">
        <w:t>texture</w:t>
      </w:r>
      <w:r>
        <w:t xml:space="preserve"> </w:t>
      </w:r>
      <w:r w:rsidRPr="002265FB">
        <w:t>compliance).</w:t>
      </w:r>
    </w:p>
    <w:p w14:paraId="7FA3A518" w14:textId="77777777" w:rsidR="00AD6C4C" w:rsidRPr="00582037" w:rsidRDefault="00AD6C4C" w:rsidP="00AD6C4C">
      <w:pPr>
        <w:pStyle w:val="Bullet1"/>
        <w:spacing w:line="320" w:lineRule="atLeast"/>
      </w:pPr>
      <w:r>
        <w:t xml:space="preserve">There are </w:t>
      </w:r>
      <w:r w:rsidRPr="002265FB">
        <w:t>six</w:t>
      </w:r>
      <w:r>
        <w:t>-</w:t>
      </w:r>
      <w:r w:rsidRPr="002265FB">
        <w:t>monthly</w:t>
      </w:r>
      <w:r>
        <w:t xml:space="preserve"> (at a minimum) </w:t>
      </w:r>
      <w:r w:rsidRPr="002265FB">
        <w:t>internal</w:t>
      </w:r>
      <w:r>
        <w:t xml:space="preserve"> </w:t>
      </w:r>
      <w:r w:rsidRPr="002265FB">
        <w:t>food</w:t>
      </w:r>
      <w:r>
        <w:t xml:space="preserve"> </w:t>
      </w:r>
      <w:r w:rsidRPr="002265FB">
        <w:t>consumption</w:t>
      </w:r>
      <w:r>
        <w:t xml:space="preserve"> </w:t>
      </w:r>
      <w:r w:rsidRPr="002265FB">
        <w:t>and</w:t>
      </w:r>
      <w:r>
        <w:t xml:space="preserve"> </w:t>
      </w:r>
      <w:r w:rsidRPr="002265FB">
        <w:t>waste</w:t>
      </w:r>
      <w:r>
        <w:t xml:space="preserve"> </w:t>
      </w:r>
      <w:r w:rsidRPr="002265FB">
        <w:t>audits.</w:t>
      </w:r>
    </w:p>
    <w:p w14:paraId="44017637" w14:textId="77777777" w:rsidR="00AD6C4C" w:rsidRPr="00582037" w:rsidRDefault="00AD6C4C" w:rsidP="00AD6C4C">
      <w:pPr>
        <w:pStyle w:val="Bullet1"/>
        <w:spacing w:line="320" w:lineRule="atLeast"/>
      </w:pPr>
      <w:r>
        <w:t xml:space="preserve">There are </w:t>
      </w:r>
      <w:r w:rsidRPr="002265FB">
        <w:t>quarterly</w:t>
      </w:r>
      <w:r>
        <w:t xml:space="preserve"> (at a minimum) </w:t>
      </w:r>
      <w:r w:rsidRPr="002265FB">
        <w:t>point-of-service</w:t>
      </w:r>
      <w:r>
        <w:t xml:space="preserve"> patient</w:t>
      </w:r>
      <w:r w:rsidRPr="002265FB">
        <w:t>/</w:t>
      </w:r>
      <w:r>
        <w:t>famil</w:t>
      </w:r>
      <w:r w:rsidRPr="002265FB">
        <w:t>y</w:t>
      </w:r>
      <w:r>
        <w:t xml:space="preserve"> </w:t>
      </w:r>
      <w:r w:rsidRPr="002265FB">
        <w:t>satisfaction</w:t>
      </w:r>
      <w:r>
        <w:t xml:space="preserve"> </w:t>
      </w:r>
      <w:r w:rsidRPr="002265FB">
        <w:t>surveys.</w:t>
      </w:r>
    </w:p>
    <w:p w14:paraId="0720F66C" w14:textId="77777777" w:rsidR="00AD6C4C" w:rsidRPr="00582037" w:rsidRDefault="00AD6C4C" w:rsidP="00AD6C4C">
      <w:pPr>
        <w:pStyle w:val="Bullet1"/>
        <w:spacing w:line="320" w:lineRule="atLeast"/>
      </w:pPr>
      <w:r>
        <w:t xml:space="preserve">There are </w:t>
      </w:r>
      <w:r w:rsidRPr="002265FB">
        <w:t>quarterly</w:t>
      </w:r>
      <w:r>
        <w:t xml:space="preserve"> (at a minimum) patient</w:t>
      </w:r>
      <w:r w:rsidRPr="002265FB">
        <w:t>/</w:t>
      </w:r>
      <w:r>
        <w:t>famil</w:t>
      </w:r>
      <w:r w:rsidRPr="002265FB">
        <w:t>y</w:t>
      </w:r>
      <w:r>
        <w:t xml:space="preserve"> </w:t>
      </w:r>
      <w:r w:rsidRPr="002265FB">
        <w:t>feedback</w:t>
      </w:r>
      <w:r>
        <w:t xml:space="preserve"> </w:t>
      </w:r>
      <w:r w:rsidRPr="002265FB">
        <w:t>sessions,</w:t>
      </w:r>
      <w:r>
        <w:t xml:space="preserve"> </w:t>
      </w:r>
      <w:r w:rsidRPr="002265FB">
        <w:t>representing</w:t>
      </w:r>
      <w:r>
        <w:t xml:space="preserve"> </w:t>
      </w:r>
      <w:r w:rsidRPr="002265FB">
        <w:t>the</w:t>
      </w:r>
      <w:r>
        <w:t xml:space="preserve"> health service </w:t>
      </w:r>
      <w:r w:rsidRPr="002265FB">
        <w:t>population</w:t>
      </w:r>
      <w:r>
        <w:t xml:space="preserve"> </w:t>
      </w:r>
      <w:r w:rsidRPr="002265FB">
        <w:t>and</w:t>
      </w:r>
      <w:r>
        <w:t xml:space="preserve"> </w:t>
      </w:r>
      <w:r w:rsidRPr="002265FB">
        <w:t>including</w:t>
      </w:r>
      <w:r>
        <w:t xml:space="preserve"> </w:t>
      </w:r>
      <w:r w:rsidRPr="002265FB">
        <w:t>taste</w:t>
      </w:r>
      <w:r>
        <w:t xml:space="preserve"> </w:t>
      </w:r>
      <w:r w:rsidRPr="002265FB">
        <w:t>testing</w:t>
      </w:r>
      <w:r>
        <w:t xml:space="preserve"> </w:t>
      </w:r>
      <w:r w:rsidRPr="002265FB">
        <w:t>for</w:t>
      </w:r>
      <w:r>
        <w:t xml:space="preserve"> </w:t>
      </w:r>
      <w:r w:rsidRPr="002265FB">
        <w:t>existing</w:t>
      </w:r>
      <w:r>
        <w:t xml:space="preserve"> </w:t>
      </w:r>
      <w:r w:rsidRPr="002265FB">
        <w:t>and/or</w:t>
      </w:r>
      <w:r>
        <w:t xml:space="preserve"> </w:t>
      </w:r>
      <w:r w:rsidRPr="002265FB">
        <w:t>new</w:t>
      </w:r>
      <w:r>
        <w:t xml:space="preserve"> </w:t>
      </w:r>
      <w:r w:rsidRPr="002265FB">
        <w:t>dishes.</w:t>
      </w:r>
    </w:p>
    <w:p w14:paraId="169A49EE" w14:textId="77777777" w:rsidR="00AD6C4C" w:rsidRPr="00582037" w:rsidRDefault="00AD6C4C" w:rsidP="00AD6C4C">
      <w:pPr>
        <w:pStyle w:val="Bullet1"/>
        <w:spacing w:line="320" w:lineRule="atLeast"/>
      </w:pPr>
      <w:r>
        <w:t>Services undertake r</w:t>
      </w:r>
      <w:r w:rsidRPr="002265FB">
        <w:t>esponsive</w:t>
      </w:r>
      <w:r>
        <w:t xml:space="preserve"> </w:t>
      </w:r>
      <w:r w:rsidRPr="002265FB">
        <w:t>community</w:t>
      </w:r>
      <w:r>
        <w:t xml:space="preserve"> </w:t>
      </w:r>
      <w:r w:rsidRPr="002265FB">
        <w:t>consultation,</w:t>
      </w:r>
      <w:r>
        <w:t xml:space="preserve"> </w:t>
      </w:r>
      <w:r w:rsidRPr="002265FB">
        <w:t>including</w:t>
      </w:r>
      <w:r>
        <w:t xml:space="preserve"> with </w:t>
      </w:r>
      <w:r w:rsidRPr="002265FB">
        <w:t>local</w:t>
      </w:r>
      <w:r>
        <w:t xml:space="preserve"> </w:t>
      </w:r>
      <w:r w:rsidRPr="002265FB">
        <w:t>culturally</w:t>
      </w:r>
      <w:r>
        <w:t xml:space="preserve"> </w:t>
      </w:r>
      <w:r w:rsidRPr="002265FB">
        <w:t>diverse</w:t>
      </w:r>
      <w:r>
        <w:t xml:space="preserve"> </w:t>
      </w:r>
      <w:r w:rsidRPr="002265FB">
        <w:t>community</w:t>
      </w:r>
      <w:r>
        <w:t xml:space="preserve"> </w:t>
      </w:r>
      <w:r w:rsidRPr="002265FB">
        <w:t>groups.</w:t>
      </w:r>
    </w:p>
    <w:p w14:paraId="3812E7E2" w14:textId="77777777" w:rsidR="00AD6C4C" w:rsidRPr="00582037" w:rsidRDefault="00AD6C4C" w:rsidP="00AD6C4C">
      <w:pPr>
        <w:pStyle w:val="Bullet1"/>
        <w:spacing w:line="320" w:lineRule="atLeast"/>
      </w:pPr>
      <w:r>
        <w:t xml:space="preserve">Quality audit tools be used as part of a Continuous Quality Improvement (CQI) cycle, with documented evidence of changes for communication, review and audit purposes. (Refer to </w:t>
      </w:r>
      <w:hyperlink w:anchor="_Appendix_9:_Useful" w:history="1">
        <w:r w:rsidRPr="0E0E07FF">
          <w:rPr>
            <w:rStyle w:val="Hyperlink"/>
          </w:rPr>
          <w:t>Appendix</w:t>
        </w:r>
        <w:r>
          <w:rPr>
            <w:rStyle w:val="Hyperlink"/>
          </w:rPr>
          <w:t xml:space="preserve"> </w:t>
        </w:r>
        <w:r w:rsidRPr="0E0E07FF">
          <w:rPr>
            <w:rStyle w:val="Hyperlink"/>
          </w:rPr>
          <w:t>9</w:t>
        </w:r>
      </w:hyperlink>
      <w:r>
        <w:t xml:space="preserve"> of these Paediatric Standards for advice on quality audit tools).</w:t>
      </w:r>
    </w:p>
    <w:p w14:paraId="48569A53" w14:textId="77777777" w:rsidR="00AD6C4C" w:rsidRPr="00F64D9C" w:rsidRDefault="00AD6C4C" w:rsidP="00AD6C4C">
      <w:pPr>
        <w:pStyle w:val="Heading3"/>
      </w:pPr>
      <w:r w:rsidRPr="00F64D9C">
        <w:t>Patient</w:t>
      </w:r>
      <w:r>
        <w:t xml:space="preserve"> </w:t>
      </w:r>
      <w:r w:rsidRPr="00F64D9C">
        <w:t>and</w:t>
      </w:r>
      <w:r>
        <w:t xml:space="preserve"> </w:t>
      </w:r>
      <w:r w:rsidRPr="00F64D9C">
        <w:t>family</w:t>
      </w:r>
      <w:r>
        <w:t xml:space="preserve"> </w:t>
      </w:r>
      <w:r w:rsidRPr="00F64D9C">
        <w:t>feedback</w:t>
      </w:r>
      <w:r>
        <w:t xml:space="preserve"> </w:t>
      </w:r>
      <w:r w:rsidRPr="00F64D9C">
        <w:t>mechanisms</w:t>
      </w:r>
    </w:p>
    <w:p w14:paraId="3D6B3818" w14:textId="77777777" w:rsidR="00AD6C4C" w:rsidRPr="00582037" w:rsidRDefault="00AD6C4C" w:rsidP="00AD6C4C">
      <w:pPr>
        <w:pStyle w:val="Body"/>
      </w:pPr>
      <w:r w:rsidRPr="0082348C">
        <w:rPr>
          <w:b/>
          <w:bCs/>
        </w:rPr>
        <w:t>To</w:t>
      </w:r>
      <w:r>
        <w:rPr>
          <w:b/>
          <w:bCs/>
        </w:rPr>
        <w:t xml:space="preserve"> </w:t>
      </w:r>
      <w:r w:rsidRPr="0082348C">
        <w:rPr>
          <w:b/>
          <w:bCs/>
        </w:rPr>
        <w:t>ensure</w:t>
      </w:r>
      <w:r>
        <w:rPr>
          <w:b/>
          <w:bCs/>
        </w:rPr>
        <w:t xml:space="preserve"> </w:t>
      </w:r>
      <w:r w:rsidRPr="0082348C">
        <w:rPr>
          <w:b/>
          <w:bCs/>
        </w:rPr>
        <w:t>alignment</w:t>
      </w:r>
      <w:r>
        <w:rPr>
          <w:b/>
          <w:bCs/>
        </w:rPr>
        <w:t xml:space="preserve"> </w:t>
      </w:r>
      <w:r w:rsidRPr="0082348C">
        <w:rPr>
          <w:b/>
          <w:bCs/>
        </w:rPr>
        <w:t>with</w:t>
      </w:r>
      <w:r>
        <w:rPr>
          <w:b/>
          <w:bCs/>
        </w:rPr>
        <w:t xml:space="preserve"> </w:t>
      </w:r>
      <w:r w:rsidRPr="0082348C">
        <w:rPr>
          <w:b/>
          <w:bCs/>
        </w:rPr>
        <w:t>NSQHS</w:t>
      </w:r>
      <w:r>
        <w:rPr>
          <w:b/>
          <w:bCs/>
        </w:rPr>
        <w:t xml:space="preserve"> </w:t>
      </w:r>
      <w:r w:rsidRPr="0082348C">
        <w:rPr>
          <w:b/>
          <w:bCs/>
        </w:rPr>
        <w:t>Standards,</w:t>
      </w:r>
      <w:r>
        <w:rPr>
          <w:b/>
          <w:bCs/>
        </w:rPr>
        <w:t xml:space="preserve"> </w:t>
      </w:r>
      <w:r w:rsidRPr="0082348C">
        <w:rPr>
          <w:b/>
          <w:bCs/>
        </w:rPr>
        <w:t>it</w:t>
      </w:r>
      <w:r>
        <w:rPr>
          <w:b/>
          <w:bCs/>
        </w:rPr>
        <w:t xml:space="preserve"> </w:t>
      </w:r>
      <w:r w:rsidRPr="007E1137">
        <w:rPr>
          <w:b/>
          <w:bCs/>
        </w:rPr>
        <w:t>is</w:t>
      </w:r>
      <w:r>
        <w:rPr>
          <w:b/>
          <w:bCs/>
        </w:rPr>
        <w:t xml:space="preserve"> recommend</w:t>
      </w:r>
      <w:r w:rsidRPr="007E1137">
        <w:rPr>
          <w:b/>
          <w:bCs/>
        </w:rPr>
        <w:t>ed</w:t>
      </w:r>
      <w:r>
        <w:rPr>
          <w:b/>
          <w:bCs/>
        </w:rPr>
        <w:t xml:space="preserve"> </w:t>
      </w:r>
      <w:r w:rsidRPr="0082348C">
        <w:rPr>
          <w:b/>
          <w:bCs/>
        </w:rPr>
        <w:t>that:</w:t>
      </w:r>
    </w:p>
    <w:p w14:paraId="5553D7AB" w14:textId="77777777" w:rsidR="00AD6C4C" w:rsidRPr="00582037" w:rsidRDefault="00AD6C4C" w:rsidP="00AD6C4C">
      <w:pPr>
        <w:pStyle w:val="Bullet1"/>
        <w:spacing w:line="320" w:lineRule="atLeast"/>
      </w:pPr>
      <w:r w:rsidRPr="002265FB">
        <w:lastRenderedPageBreak/>
        <w:t>There</w:t>
      </w:r>
      <w:r>
        <w:t xml:space="preserve"> </w:t>
      </w:r>
      <w:r w:rsidRPr="002265FB">
        <w:t>are</w:t>
      </w:r>
      <w:r>
        <w:t xml:space="preserve"> </w:t>
      </w:r>
      <w:r w:rsidRPr="002265FB">
        <w:t>clear</w:t>
      </w:r>
      <w:r>
        <w:t xml:space="preserve"> </w:t>
      </w:r>
      <w:r w:rsidRPr="002265FB">
        <w:t>internal</w:t>
      </w:r>
      <w:r>
        <w:t xml:space="preserve"> </w:t>
      </w:r>
      <w:r w:rsidRPr="002265FB">
        <w:t>processes</w:t>
      </w:r>
      <w:r>
        <w:t xml:space="preserve"> </w:t>
      </w:r>
      <w:r w:rsidRPr="002265FB">
        <w:t>for</w:t>
      </w:r>
      <w:r>
        <w:t xml:space="preserve"> </w:t>
      </w:r>
      <w:r w:rsidRPr="002265FB">
        <w:t>managing</w:t>
      </w:r>
      <w:r>
        <w:t xml:space="preserve"> </w:t>
      </w:r>
      <w:r w:rsidRPr="002265FB">
        <w:t>food</w:t>
      </w:r>
      <w:r>
        <w:t xml:space="preserve"> </w:t>
      </w:r>
      <w:r w:rsidRPr="002265FB">
        <w:t>service</w:t>
      </w:r>
      <w:r>
        <w:t>–</w:t>
      </w:r>
      <w:r w:rsidRPr="002265FB">
        <w:t>related</w:t>
      </w:r>
      <w:r>
        <w:t xml:space="preserve"> </w:t>
      </w:r>
      <w:r w:rsidRPr="002265FB">
        <w:t>feedback</w:t>
      </w:r>
      <w:r>
        <w:t xml:space="preserve"> </w:t>
      </w:r>
      <w:r w:rsidRPr="002265FB">
        <w:t>and</w:t>
      </w:r>
      <w:r>
        <w:t xml:space="preserve"> </w:t>
      </w:r>
      <w:r w:rsidRPr="002265FB">
        <w:t>complaints,</w:t>
      </w:r>
      <w:r>
        <w:t xml:space="preserve"> </w:t>
      </w:r>
      <w:r w:rsidRPr="002265FB">
        <w:t>which</w:t>
      </w:r>
      <w:r>
        <w:t xml:space="preserve"> </w:t>
      </w:r>
      <w:r w:rsidRPr="002265FB">
        <w:t>may</w:t>
      </w:r>
      <w:r>
        <w:t xml:space="preserve"> </w:t>
      </w:r>
      <w:r w:rsidRPr="002265FB">
        <w:t>result</w:t>
      </w:r>
      <w:r>
        <w:t xml:space="preserve"> </w:t>
      </w:r>
      <w:r w:rsidRPr="002265FB">
        <w:t>in</w:t>
      </w:r>
      <w:r>
        <w:t xml:space="preserve"> </w:t>
      </w:r>
      <w:r w:rsidRPr="002265FB">
        <w:t>menu</w:t>
      </w:r>
      <w:r>
        <w:t xml:space="preserve"> </w:t>
      </w:r>
      <w:r w:rsidRPr="002265FB">
        <w:t>changes,</w:t>
      </w:r>
      <w:r>
        <w:t xml:space="preserve"> </w:t>
      </w:r>
      <w:r w:rsidRPr="002265FB">
        <w:t>with</w:t>
      </w:r>
      <w:r>
        <w:t xml:space="preserve"> </w:t>
      </w:r>
      <w:r w:rsidRPr="002265FB">
        <w:t>documented</w:t>
      </w:r>
      <w:r>
        <w:t xml:space="preserve"> </w:t>
      </w:r>
      <w:r w:rsidRPr="002265FB">
        <w:t>evidence</w:t>
      </w:r>
      <w:r>
        <w:t xml:space="preserve"> </w:t>
      </w:r>
      <w:r w:rsidRPr="002265FB">
        <w:t>of</w:t>
      </w:r>
      <w:r>
        <w:t xml:space="preserve"> </w:t>
      </w:r>
      <w:r w:rsidRPr="002265FB">
        <w:t>actions</w:t>
      </w:r>
      <w:r>
        <w:t xml:space="preserve"> </w:t>
      </w:r>
      <w:r w:rsidRPr="002265FB">
        <w:t>taken,</w:t>
      </w:r>
      <w:r>
        <w:t xml:space="preserve"> </w:t>
      </w:r>
      <w:r w:rsidRPr="002265FB">
        <w:t>for</w:t>
      </w:r>
      <w:r>
        <w:t xml:space="preserve"> </w:t>
      </w:r>
      <w:r w:rsidRPr="002265FB">
        <w:t>communication,</w:t>
      </w:r>
      <w:r>
        <w:t xml:space="preserve"> </w:t>
      </w:r>
      <w:r w:rsidRPr="002265FB">
        <w:t>review</w:t>
      </w:r>
      <w:r>
        <w:t xml:space="preserve"> </w:t>
      </w:r>
      <w:r w:rsidRPr="002265FB">
        <w:t>and</w:t>
      </w:r>
      <w:r>
        <w:t xml:space="preserve"> </w:t>
      </w:r>
      <w:r w:rsidRPr="002265FB">
        <w:t>audit</w:t>
      </w:r>
      <w:r>
        <w:t xml:space="preserve"> </w:t>
      </w:r>
      <w:r w:rsidRPr="002265FB">
        <w:t>purposes.</w:t>
      </w:r>
    </w:p>
    <w:p w14:paraId="0C85AAFE" w14:textId="77777777" w:rsidR="00AD6C4C" w:rsidRPr="00082095" w:rsidRDefault="00AD6C4C" w:rsidP="00AD6C4C">
      <w:pPr>
        <w:pStyle w:val="Bullet1"/>
        <w:spacing w:line="320" w:lineRule="atLeast"/>
      </w:pPr>
      <w:r>
        <w:t>Patient</w:t>
      </w:r>
      <w:r w:rsidRPr="002265FB">
        <w:t>/</w:t>
      </w:r>
      <w:r>
        <w:t>famil</w:t>
      </w:r>
      <w:r w:rsidRPr="002265FB">
        <w:t>y</w:t>
      </w:r>
      <w:r>
        <w:t xml:space="preserve"> </w:t>
      </w:r>
      <w:r w:rsidRPr="002265FB">
        <w:t>representation</w:t>
      </w:r>
      <w:r>
        <w:t xml:space="preserve"> </w:t>
      </w:r>
      <w:r w:rsidRPr="002265FB">
        <w:t>reflects</w:t>
      </w:r>
      <w:r>
        <w:t xml:space="preserve"> </w:t>
      </w:r>
      <w:r w:rsidRPr="002265FB">
        <w:t>the</w:t>
      </w:r>
      <w:r>
        <w:t xml:space="preserve"> health service </w:t>
      </w:r>
      <w:r w:rsidRPr="002265FB">
        <w:t>population,</w:t>
      </w:r>
      <w:r>
        <w:t xml:space="preserve"> </w:t>
      </w:r>
      <w:r w:rsidRPr="002265FB">
        <w:t>with</w:t>
      </w:r>
      <w:r>
        <w:t xml:space="preserve"> </w:t>
      </w:r>
      <w:r w:rsidRPr="002265FB">
        <w:t>relevant</w:t>
      </w:r>
      <w:r>
        <w:t xml:space="preserve"> </w:t>
      </w:r>
      <w:r w:rsidRPr="002265FB">
        <w:t>cultural</w:t>
      </w:r>
      <w:r>
        <w:t xml:space="preserve"> </w:t>
      </w:r>
      <w:r w:rsidRPr="002265FB">
        <w:t>representation</w:t>
      </w:r>
      <w:r>
        <w:t xml:space="preserve"> </w:t>
      </w:r>
      <w:r w:rsidRPr="002265FB">
        <w:t>given</w:t>
      </w:r>
      <w:r>
        <w:t xml:space="preserve"> </w:t>
      </w:r>
      <w:r w:rsidRPr="002265FB">
        <w:t>the</w:t>
      </w:r>
      <w:r>
        <w:t xml:space="preserve"> </w:t>
      </w:r>
      <w:r w:rsidRPr="002265FB">
        <w:t>opportunity</w:t>
      </w:r>
      <w:r>
        <w:t xml:space="preserve"> </w:t>
      </w:r>
      <w:r w:rsidRPr="002265FB">
        <w:t>to</w:t>
      </w:r>
      <w:r>
        <w:t xml:space="preserve"> </w:t>
      </w:r>
      <w:r w:rsidRPr="002265FB">
        <w:t>provide</w:t>
      </w:r>
      <w:r>
        <w:t xml:space="preserve"> </w:t>
      </w:r>
      <w:r w:rsidRPr="002265FB">
        <w:t>input/feedback</w:t>
      </w:r>
      <w:r>
        <w:t xml:space="preserve"> </w:t>
      </w:r>
      <w:r w:rsidRPr="002265FB">
        <w:t>throughout</w:t>
      </w:r>
      <w:r>
        <w:t xml:space="preserve"> </w:t>
      </w:r>
      <w:r w:rsidRPr="002265FB">
        <w:t>the</w:t>
      </w:r>
      <w:r>
        <w:t xml:space="preserve"> </w:t>
      </w:r>
      <w:r w:rsidRPr="002265FB">
        <w:t>CQI</w:t>
      </w:r>
      <w:r>
        <w:t xml:space="preserve"> </w:t>
      </w:r>
      <w:r w:rsidRPr="002265FB">
        <w:t>cycle.</w:t>
      </w:r>
    </w:p>
    <w:p w14:paraId="7EFD8D04" w14:textId="77777777" w:rsidR="00AD6C4C" w:rsidRPr="000E2F13" w:rsidRDefault="00AD6C4C" w:rsidP="00AD6C4C">
      <w:pPr>
        <w:pStyle w:val="Bullet1"/>
        <w:spacing w:line="320" w:lineRule="atLeast"/>
      </w:pPr>
      <w:r w:rsidRPr="00493F09">
        <w:t>Equitable</w:t>
      </w:r>
      <w:r>
        <w:t xml:space="preserve"> </w:t>
      </w:r>
      <w:r w:rsidRPr="00493F09">
        <w:t>access</w:t>
      </w:r>
      <w:r>
        <w:t xml:space="preserve"> </w:t>
      </w:r>
      <w:r w:rsidRPr="00493F09">
        <w:t>to</w:t>
      </w:r>
      <w:r>
        <w:t xml:space="preserve"> </w:t>
      </w:r>
      <w:r w:rsidRPr="00493F09">
        <w:t>providing</w:t>
      </w:r>
      <w:r>
        <w:t xml:space="preserve"> </w:t>
      </w:r>
      <w:r w:rsidRPr="00493F09">
        <w:t>feedback</w:t>
      </w:r>
      <w:r>
        <w:t xml:space="preserve"> </w:t>
      </w:r>
      <w:r w:rsidRPr="00493F09">
        <w:t>be</w:t>
      </w:r>
      <w:r>
        <w:t xml:space="preserve"> </w:t>
      </w:r>
      <w:r w:rsidRPr="00493F09">
        <w:t>available</w:t>
      </w:r>
      <w:r>
        <w:t xml:space="preserve"> </w:t>
      </w:r>
      <w:r w:rsidRPr="00493F09">
        <w:t>via</w:t>
      </w:r>
      <w:r>
        <w:t xml:space="preserve"> </w:t>
      </w:r>
      <w:r w:rsidRPr="00493F09">
        <w:t>interpreters</w:t>
      </w:r>
      <w:r>
        <w:t xml:space="preserve"> </w:t>
      </w:r>
      <w:r w:rsidRPr="00493F09">
        <w:t>(language</w:t>
      </w:r>
      <w:r>
        <w:t xml:space="preserve"> </w:t>
      </w:r>
      <w:r w:rsidRPr="00493F09">
        <w:t>or</w:t>
      </w:r>
      <w:r>
        <w:t xml:space="preserve"> </w:t>
      </w:r>
      <w:r w:rsidRPr="00493F09">
        <w:t>relay</w:t>
      </w:r>
      <w:r>
        <w:t xml:space="preserve"> </w:t>
      </w:r>
      <w:r w:rsidRPr="00493F09">
        <w:t>for</w:t>
      </w:r>
      <w:r>
        <w:t xml:space="preserve"> </w:t>
      </w:r>
      <w:r w:rsidRPr="00493F09">
        <w:t>people</w:t>
      </w:r>
      <w:r>
        <w:t xml:space="preserve"> </w:t>
      </w:r>
      <w:r w:rsidRPr="00493F09">
        <w:t>who</w:t>
      </w:r>
      <w:r>
        <w:t xml:space="preserve"> </w:t>
      </w:r>
      <w:r w:rsidRPr="00493F09">
        <w:t>are</w:t>
      </w:r>
      <w:r>
        <w:t xml:space="preserve"> </w:t>
      </w:r>
      <w:r w:rsidRPr="00493F09">
        <w:t>blind,</w:t>
      </w:r>
      <w:r>
        <w:t xml:space="preserve"> </w:t>
      </w:r>
      <w:r w:rsidRPr="00493F09">
        <w:t>deaf</w:t>
      </w:r>
      <w:r>
        <w:t xml:space="preserve"> </w:t>
      </w:r>
      <w:r w:rsidRPr="00493F09">
        <w:t>or</w:t>
      </w:r>
      <w:r>
        <w:t xml:space="preserve"> </w:t>
      </w:r>
      <w:r w:rsidRPr="00493F09">
        <w:t>hard-of-hearing)</w:t>
      </w:r>
      <w:r>
        <w:t xml:space="preserve"> </w:t>
      </w:r>
      <w:r w:rsidRPr="00493F09">
        <w:t>to</w:t>
      </w:r>
      <w:r>
        <w:t xml:space="preserve"> </w:t>
      </w:r>
      <w:r w:rsidRPr="00493F09">
        <w:t>allow</w:t>
      </w:r>
      <w:r>
        <w:t xml:space="preserve"> </w:t>
      </w:r>
      <w:r w:rsidRPr="00493F09">
        <w:t>patient/family</w:t>
      </w:r>
      <w:r>
        <w:t xml:space="preserve"> </w:t>
      </w:r>
      <w:r w:rsidRPr="00493F09">
        <w:t>involvement.</w:t>
      </w:r>
    </w:p>
    <w:p w14:paraId="6017BBE0" w14:textId="77777777" w:rsidR="00AD6C4C" w:rsidRPr="00082095" w:rsidRDefault="00AD6C4C" w:rsidP="00AD6C4C">
      <w:pPr>
        <w:pStyle w:val="Bullet1"/>
        <w:spacing w:line="320" w:lineRule="atLeast"/>
      </w:pPr>
      <w:r>
        <w:t>Timely c</w:t>
      </w:r>
      <w:r w:rsidRPr="002265FB">
        <w:t>ommunication</w:t>
      </w:r>
      <w:r>
        <w:t xml:space="preserve"> </w:t>
      </w:r>
      <w:r w:rsidRPr="002265FB">
        <w:t>of</w:t>
      </w:r>
      <w:r>
        <w:t xml:space="preserve"> </w:t>
      </w:r>
      <w:r w:rsidRPr="002265FB">
        <w:t>action/inaction</w:t>
      </w:r>
      <w:r>
        <w:t xml:space="preserve"> </w:t>
      </w:r>
      <w:r w:rsidRPr="002265FB">
        <w:t>taken</w:t>
      </w:r>
      <w:r>
        <w:t xml:space="preserve"> </w:t>
      </w:r>
      <w:r w:rsidRPr="002265FB">
        <w:t>in</w:t>
      </w:r>
      <w:r>
        <w:t xml:space="preserve"> </w:t>
      </w:r>
      <w:r w:rsidRPr="002265FB">
        <w:t>response</w:t>
      </w:r>
      <w:r>
        <w:t xml:space="preserve"> </w:t>
      </w:r>
      <w:r w:rsidRPr="002265FB">
        <w:t>to</w:t>
      </w:r>
      <w:r>
        <w:t xml:space="preserve"> patient</w:t>
      </w:r>
      <w:r w:rsidRPr="002265FB">
        <w:t>/</w:t>
      </w:r>
      <w:r>
        <w:t>famil</w:t>
      </w:r>
      <w:r w:rsidRPr="002265FB">
        <w:t>y</w:t>
      </w:r>
      <w:r>
        <w:t xml:space="preserve"> </w:t>
      </w:r>
      <w:r w:rsidRPr="002265FB">
        <w:t>feedback</w:t>
      </w:r>
      <w:r>
        <w:t xml:space="preserve"> </w:t>
      </w:r>
      <w:r w:rsidRPr="002265FB">
        <w:t>be</w:t>
      </w:r>
      <w:r>
        <w:t xml:space="preserve"> given </w:t>
      </w:r>
      <w:r w:rsidRPr="002265FB">
        <w:t>to</w:t>
      </w:r>
      <w:r>
        <w:t xml:space="preserve"> </w:t>
      </w:r>
      <w:r w:rsidRPr="002265FB">
        <w:t>participants.</w:t>
      </w:r>
    </w:p>
    <w:p w14:paraId="098F7019" w14:textId="77777777" w:rsidR="00AD6C4C" w:rsidRPr="00483140" w:rsidRDefault="00AD6C4C" w:rsidP="00AD6C4C">
      <w:pPr>
        <w:pStyle w:val="Heading3"/>
      </w:pPr>
      <w:r w:rsidRPr="00483140">
        <w:t>Menu</w:t>
      </w:r>
      <w:r>
        <w:t xml:space="preserve"> </w:t>
      </w:r>
      <w:r w:rsidRPr="00483140">
        <w:t>planning</w:t>
      </w:r>
      <w:r>
        <w:t xml:space="preserve"> </w:t>
      </w:r>
      <w:r w:rsidRPr="00483140">
        <w:t>and</w:t>
      </w:r>
      <w:r>
        <w:t xml:space="preserve"> </w:t>
      </w:r>
      <w:r w:rsidRPr="00483140">
        <w:t>review</w:t>
      </w:r>
    </w:p>
    <w:p w14:paraId="5ECC1BE3" w14:textId="77777777" w:rsidR="00AD6C4C" w:rsidRDefault="00AD6C4C" w:rsidP="00AD6C4C">
      <w:pPr>
        <w:pStyle w:val="Body"/>
      </w:pPr>
      <w:r w:rsidRPr="00483140">
        <w:rPr>
          <w:b/>
          <w:bCs/>
        </w:rPr>
        <w:t>It</w:t>
      </w:r>
      <w:r>
        <w:rPr>
          <w:b/>
          <w:bCs/>
        </w:rPr>
        <w:t xml:space="preserve"> </w:t>
      </w:r>
      <w:r w:rsidRPr="00483140">
        <w:rPr>
          <w:b/>
          <w:bCs/>
        </w:rPr>
        <w:t>is</w:t>
      </w:r>
      <w:r>
        <w:rPr>
          <w:b/>
          <w:bCs/>
        </w:rPr>
        <w:t xml:space="preserve"> </w:t>
      </w:r>
      <w:r w:rsidRPr="00483140">
        <w:rPr>
          <w:b/>
          <w:bCs/>
        </w:rPr>
        <w:t>recommended</w:t>
      </w:r>
      <w:r>
        <w:rPr>
          <w:b/>
          <w:bCs/>
        </w:rPr>
        <w:t xml:space="preserve"> </w:t>
      </w:r>
      <w:r w:rsidRPr="00483140">
        <w:rPr>
          <w:b/>
          <w:bCs/>
        </w:rPr>
        <w:t>that:</w:t>
      </w:r>
    </w:p>
    <w:p w14:paraId="5756C521" w14:textId="77777777" w:rsidR="00AD6C4C" w:rsidRPr="00082095" w:rsidRDefault="00AD6C4C" w:rsidP="00AD6C4C">
      <w:pPr>
        <w:pStyle w:val="Bullet1"/>
        <w:spacing w:line="320" w:lineRule="atLeast"/>
      </w:pPr>
      <w:r w:rsidRPr="002265FB">
        <w:t>Menu</w:t>
      </w:r>
      <w:r>
        <w:t xml:space="preserve"> </w:t>
      </w:r>
      <w:r w:rsidRPr="002265FB">
        <w:t>planning</w:t>
      </w:r>
      <w:r>
        <w:t xml:space="preserve"> </w:t>
      </w:r>
      <w:r w:rsidRPr="002265FB">
        <w:t>is</w:t>
      </w:r>
      <w:r>
        <w:t xml:space="preserve"> </w:t>
      </w:r>
      <w:r w:rsidRPr="002265FB">
        <w:t>led</w:t>
      </w:r>
      <w:r>
        <w:t xml:space="preserve"> </w:t>
      </w:r>
      <w:r w:rsidRPr="002265FB">
        <w:t>by</w:t>
      </w:r>
      <w:r>
        <w:t xml:space="preserve"> </w:t>
      </w:r>
      <w:r w:rsidRPr="002265FB">
        <w:t>a</w:t>
      </w:r>
      <w:r>
        <w:t xml:space="preserve"> </w:t>
      </w:r>
      <w:r w:rsidRPr="002265FB">
        <w:t>food</w:t>
      </w:r>
      <w:r>
        <w:t xml:space="preserve"> </w:t>
      </w:r>
      <w:r w:rsidRPr="002265FB">
        <w:t>service</w:t>
      </w:r>
      <w:r>
        <w:t xml:space="preserve"> </w:t>
      </w:r>
      <w:r w:rsidRPr="002265FB">
        <w:t>dietitian</w:t>
      </w:r>
      <w:r>
        <w:t xml:space="preserve"> </w:t>
      </w:r>
      <w:r w:rsidRPr="002265FB">
        <w:t>and</w:t>
      </w:r>
      <w:r>
        <w:t xml:space="preserve"> </w:t>
      </w:r>
      <w:r w:rsidRPr="002265FB">
        <w:t>food</w:t>
      </w:r>
      <w:r>
        <w:t xml:space="preserve"> </w:t>
      </w:r>
      <w:r w:rsidRPr="002265FB">
        <w:t>service</w:t>
      </w:r>
      <w:r>
        <w:t xml:space="preserve"> </w:t>
      </w:r>
      <w:r w:rsidRPr="002265FB">
        <w:t>manager,</w:t>
      </w:r>
      <w:r>
        <w:t xml:space="preserve"> </w:t>
      </w:r>
      <w:r w:rsidRPr="002265FB">
        <w:t>in</w:t>
      </w:r>
      <w:r>
        <w:t xml:space="preserve"> </w:t>
      </w:r>
      <w:r w:rsidRPr="002265FB">
        <w:t>collaboration</w:t>
      </w:r>
      <w:r>
        <w:t xml:space="preserve"> </w:t>
      </w:r>
      <w:r w:rsidRPr="002265FB">
        <w:t>with</w:t>
      </w:r>
      <w:r>
        <w:t xml:space="preserve"> </w:t>
      </w:r>
      <w:r w:rsidRPr="002265FB">
        <w:t>other</w:t>
      </w:r>
      <w:r>
        <w:t xml:space="preserve"> </w:t>
      </w:r>
      <w:r w:rsidRPr="002265FB">
        <w:t>key</w:t>
      </w:r>
      <w:r>
        <w:t xml:space="preserve"> </w:t>
      </w:r>
      <w:r w:rsidRPr="002265FB">
        <w:t>stakeholders</w:t>
      </w:r>
      <w:r>
        <w:t xml:space="preserve"> </w:t>
      </w:r>
      <w:r w:rsidRPr="002265FB">
        <w:t>including</w:t>
      </w:r>
      <w:r>
        <w:t xml:space="preserve"> patient</w:t>
      </w:r>
      <w:r w:rsidRPr="002265FB">
        <w:t>/</w:t>
      </w:r>
      <w:r>
        <w:t>famil</w:t>
      </w:r>
      <w:r w:rsidRPr="002265FB">
        <w:t>y</w:t>
      </w:r>
      <w:r>
        <w:t xml:space="preserve"> </w:t>
      </w:r>
      <w:r w:rsidRPr="002265FB">
        <w:t>representation,</w:t>
      </w:r>
      <w:r>
        <w:t xml:space="preserve"> </w:t>
      </w:r>
      <w:r w:rsidRPr="002265FB">
        <w:t>to</w:t>
      </w:r>
      <w:r>
        <w:t xml:space="preserve"> </w:t>
      </w:r>
      <w:r w:rsidRPr="002265FB">
        <w:t>ensure</w:t>
      </w:r>
      <w:r>
        <w:t xml:space="preserve"> </w:t>
      </w:r>
      <w:r w:rsidRPr="002265FB">
        <w:t>the</w:t>
      </w:r>
      <w:r>
        <w:t xml:space="preserve"> </w:t>
      </w:r>
      <w:r w:rsidRPr="002265FB">
        <w:t>needs</w:t>
      </w:r>
      <w:r>
        <w:t xml:space="preserve"> </w:t>
      </w:r>
      <w:r w:rsidRPr="002265FB">
        <w:t>of</w:t>
      </w:r>
      <w:r>
        <w:t xml:space="preserve"> </w:t>
      </w:r>
      <w:r w:rsidRPr="002265FB">
        <w:t>the</w:t>
      </w:r>
      <w:r>
        <w:t xml:space="preserve"> health service </w:t>
      </w:r>
      <w:r w:rsidRPr="002265FB">
        <w:t>population</w:t>
      </w:r>
      <w:r>
        <w:t xml:space="preserve"> </w:t>
      </w:r>
      <w:r w:rsidRPr="002265FB">
        <w:t>are</w:t>
      </w:r>
      <w:r>
        <w:t xml:space="preserve"> </w:t>
      </w:r>
      <w:r w:rsidRPr="002265FB">
        <w:t>met.</w:t>
      </w:r>
    </w:p>
    <w:p w14:paraId="36D571E2" w14:textId="77777777" w:rsidR="00AD6C4C" w:rsidRPr="000219E9" w:rsidRDefault="00AD6C4C" w:rsidP="00AD6C4C">
      <w:pPr>
        <w:pStyle w:val="Bullet1"/>
        <w:spacing w:line="320" w:lineRule="atLeast"/>
      </w:pPr>
      <w:r w:rsidRPr="000219E9">
        <w:t>There</w:t>
      </w:r>
      <w:r>
        <w:t xml:space="preserve"> </w:t>
      </w:r>
      <w:r w:rsidRPr="000219E9">
        <w:t>are</w:t>
      </w:r>
      <w:r>
        <w:t xml:space="preserve"> </w:t>
      </w:r>
      <w:r w:rsidRPr="000219E9">
        <w:t>annual</w:t>
      </w:r>
      <w:r>
        <w:t xml:space="preserve"> </w:t>
      </w:r>
      <w:r w:rsidRPr="000219E9">
        <w:t>(at</w:t>
      </w:r>
      <w:r>
        <w:t xml:space="preserve"> </w:t>
      </w:r>
      <w:r w:rsidRPr="000219E9">
        <w:t>a</w:t>
      </w:r>
      <w:r>
        <w:t xml:space="preserve"> </w:t>
      </w:r>
      <w:r w:rsidRPr="000219E9">
        <w:t>minimum)</w:t>
      </w:r>
      <w:r>
        <w:t xml:space="preserve"> </w:t>
      </w:r>
      <w:r w:rsidRPr="000219E9">
        <w:t>full</w:t>
      </w:r>
      <w:r>
        <w:t xml:space="preserve"> </w:t>
      </w:r>
      <w:r w:rsidRPr="000219E9">
        <w:t>menu</w:t>
      </w:r>
      <w:r>
        <w:t xml:space="preserve"> </w:t>
      </w:r>
      <w:r w:rsidRPr="000219E9">
        <w:t>reviews</w:t>
      </w:r>
      <w:r>
        <w:t xml:space="preserve"> </w:t>
      </w:r>
      <w:r w:rsidRPr="000219E9">
        <w:t>for</w:t>
      </w:r>
      <w:r>
        <w:t xml:space="preserve"> </w:t>
      </w:r>
      <w:r w:rsidRPr="000219E9">
        <w:t>hospitals.</w:t>
      </w:r>
    </w:p>
    <w:p w14:paraId="357EBE59" w14:textId="77777777" w:rsidR="00AD6C4C" w:rsidRPr="002265FB" w:rsidRDefault="00AD6C4C" w:rsidP="00AD6C4C">
      <w:pPr>
        <w:pStyle w:val="Bullet1"/>
        <w:spacing w:line="320" w:lineRule="atLeast"/>
      </w:pPr>
      <w:r w:rsidRPr="00115547">
        <w:t>Menu</w:t>
      </w:r>
      <w:r>
        <w:t xml:space="preserve"> </w:t>
      </w:r>
      <w:r w:rsidRPr="00115547">
        <w:t>and</w:t>
      </w:r>
      <w:r>
        <w:t xml:space="preserve"> </w:t>
      </w:r>
      <w:r w:rsidRPr="00115547">
        <w:t>recipe</w:t>
      </w:r>
      <w:r>
        <w:t xml:space="preserve"> </w:t>
      </w:r>
      <w:r w:rsidRPr="00115547">
        <w:t>creation</w:t>
      </w:r>
      <w:r>
        <w:t xml:space="preserve"> </w:t>
      </w:r>
      <w:r w:rsidRPr="00115547">
        <w:t>activities</w:t>
      </w:r>
      <w:r>
        <w:t xml:space="preserve"> </w:t>
      </w:r>
      <w:r w:rsidRPr="00115547">
        <w:t>have</w:t>
      </w:r>
      <w:r>
        <w:t xml:space="preserve"> </w:t>
      </w:r>
      <w:r w:rsidRPr="00115547">
        <w:t>documented</w:t>
      </w:r>
      <w:r>
        <w:t xml:space="preserve"> </w:t>
      </w:r>
      <w:r w:rsidRPr="00115547">
        <w:t>evidence</w:t>
      </w:r>
      <w:r>
        <w:t xml:space="preserve"> </w:t>
      </w:r>
      <w:r w:rsidRPr="00115547">
        <w:t>of</w:t>
      </w:r>
      <w:r>
        <w:t xml:space="preserve"> </w:t>
      </w:r>
      <w:r w:rsidRPr="00115547">
        <w:t>the</w:t>
      </w:r>
      <w:r>
        <w:t xml:space="preserve"> </w:t>
      </w:r>
      <w:r w:rsidRPr="00115547">
        <w:t>impact</w:t>
      </w:r>
      <w:r>
        <w:t xml:space="preserve"> </w:t>
      </w:r>
      <w:r w:rsidRPr="00115547">
        <w:t>of</w:t>
      </w:r>
      <w:r>
        <w:t xml:space="preserve"> </w:t>
      </w:r>
      <w:r w:rsidRPr="00115547">
        <w:t>the</w:t>
      </w:r>
      <w:r>
        <w:t xml:space="preserve"> </w:t>
      </w:r>
      <w:r w:rsidRPr="00115547">
        <w:t>specific</w:t>
      </w:r>
      <w:r>
        <w:t xml:space="preserve"> </w:t>
      </w:r>
      <w:r w:rsidRPr="00115547">
        <w:t>food</w:t>
      </w:r>
      <w:r>
        <w:t xml:space="preserve"> </w:t>
      </w:r>
      <w:r w:rsidRPr="00115547">
        <w:t>service</w:t>
      </w:r>
      <w:r>
        <w:t xml:space="preserve"> </w:t>
      </w:r>
      <w:r w:rsidRPr="00115547">
        <w:t>and</w:t>
      </w:r>
      <w:r>
        <w:t xml:space="preserve"> </w:t>
      </w:r>
      <w:r w:rsidRPr="00115547">
        <w:t>menu</w:t>
      </w:r>
      <w:r>
        <w:t xml:space="preserve"> </w:t>
      </w:r>
      <w:r w:rsidRPr="00115547">
        <w:t>ordering</w:t>
      </w:r>
      <w:r>
        <w:t xml:space="preserve"> </w:t>
      </w:r>
      <w:r w:rsidRPr="00115547">
        <w:t>systems</w:t>
      </w:r>
      <w:r>
        <w:t xml:space="preserve"> </w:t>
      </w:r>
      <w:r w:rsidRPr="00115547">
        <w:t>to</w:t>
      </w:r>
      <w:r>
        <w:t xml:space="preserve"> </w:t>
      </w:r>
      <w:r w:rsidRPr="00115547">
        <w:t>do</w:t>
      </w:r>
      <w:r>
        <w:t xml:space="preserve"> </w:t>
      </w:r>
      <w:r w:rsidRPr="00115547">
        <w:t>with</w:t>
      </w:r>
      <w:r>
        <w:t xml:space="preserve"> </w:t>
      </w:r>
      <w:r w:rsidRPr="00115547">
        <w:t>taste,</w:t>
      </w:r>
      <w:r>
        <w:t xml:space="preserve"> </w:t>
      </w:r>
      <w:r w:rsidRPr="00115547">
        <w:t>presentation</w:t>
      </w:r>
      <w:r>
        <w:t xml:space="preserve"> </w:t>
      </w:r>
      <w:r w:rsidRPr="00115547">
        <w:t>and</w:t>
      </w:r>
      <w:r>
        <w:t xml:space="preserve"> </w:t>
      </w:r>
      <w:r w:rsidRPr="00115547">
        <w:t>texture.</w:t>
      </w:r>
    </w:p>
    <w:p w14:paraId="5A592E9A" w14:textId="77777777" w:rsidR="00AD6C4C" w:rsidRPr="002265FB" w:rsidRDefault="00AD6C4C" w:rsidP="00AD6C4C">
      <w:pPr>
        <w:pStyle w:val="Bullet1"/>
        <w:spacing w:line="320" w:lineRule="atLeast"/>
      </w:pPr>
      <w:r w:rsidRPr="002265FB">
        <w:t>Consideration</w:t>
      </w:r>
      <w:r>
        <w:t xml:space="preserve"> </w:t>
      </w:r>
      <w:r w:rsidRPr="002265FB">
        <w:t>is</w:t>
      </w:r>
      <w:r>
        <w:t xml:space="preserve"> </w:t>
      </w:r>
      <w:r w:rsidRPr="002265FB">
        <w:t>given</w:t>
      </w:r>
      <w:r>
        <w:t xml:space="preserve"> </w:t>
      </w:r>
      <w:r w:rsidRPr="002265FB">
        <w:t>to</w:t>
      </w:r>
      <w:r>
        <w:t xml:space="preserve"> using </w:t>
      </w:r>
      <w:r w:rsidRPr="002265FB">
        <w:t>electronic</w:t>
      </w:r>
      <w:r>
        <w:t xml:space="preserve"> </w:t>
      </w:r>
      <w:r w:rsidRPr="002265FB">
        <w:t>and/or</w:t>
      </w:r>
      <w:r>
        <w:t xml:space="preserve"> </w:t>
      </w:r>
      <w:r w:rsidRPr="002265FB">
        <w:t>flexible</w:t>
      </w:r>
      <w:r>
        <w:t xml:space="preserve"> </w:t>
      </w:r>
      <w:r w:rsidRPr="002265FB">
        <w:t>menu</w:t>
      </w:r>
      <w:r>
        <w:t xml:space="preserve"> </w:t>
      </w:r>
      <w:r w:rsidRPr="002265FB">
        <w:t>ordering</w:t>
      </w:r>
      <w:r>
        <w:t xml:space="preserve"> </w:t>
      </w:r>
      <w:r w:rsidRPr="002265FB">
        <w:t>systems</w:t>
      </w:r>
      <w:r>
        <w:t xml:space="preserve"> </w:t>
      </w:r>
      <w:r w:rsidRPr="002265FB">
        <w:t>to</w:t>
      </w:r>
      <w:r>
        <w:t xml:space="preserve"> </w:t>
      </w:r>
      <w:r w:rsidRPr="002265FB">
        <w:t>enable</w:t>
      </w:r>
      <w:r>
        <w:t xml:space="preserve"> </w:t>
      </w:r>
      <w:r w:rsidRPr="002265FB">
        <w:t>orders</w:t>
      </w:r>
      <w:r>
        <w:t xml:space="preserve"> </w:t>
      </w:r>
      <w:r w:rsidRPr="002265FB">
        <w:t>of</w:t>
      </w:r>
      <w:r>
        <w:t xml:space="preserve"> </w:t>
      </w:r>
      <w:r w:rsidRPr="002265FB">
        <w:t>preferred</w:t>
      </w:r>
      <w:r>
        <w:t xml:space="preserve"> </w:t>
      </w:r>
      <w:r w:rsidRPr="002265FB">
        <w:t>foods</w:t>
      </w:r>
      <w:r>
        <w:t xml:space="preserve"> </w:t>
      </w:r>
      <w:r w:rsidRPr="002265FB">
        <w:t>and</w:t>
      </w:r>
      <w:r>
        <w:t xml:space="preserve"> </w:t>
      </w:r>
      <w:r w:rsidRPr="002265FB">
        <w:t>fluids</w:t>
      </w:r>
      <w:r>
        <w:t xml:space="preserve"> </w:t>
      </w:r>
      <w:r w:rsidRPr="002265FB">
        <w:t>as</w:t>
      </w:r>
      <w:r>
        <w:t xml:space="preserve"> </w:t>
      </w:r>
      <w:r w:rsidRPr="002265FB">
        <w:t>close</w:t>
      </w:r>
      <w:r>
        <w:t xml:space="preserve"> </w:t>
      </w:r>
      <w:r w:rsidRPr="002265FB">
        <w:t>as</w:t>
      </w:r>
      <w:r>
        <w:t xml:space="preserve"> </w:t>
      </w:r>
      <w:r w:rsidRPr="002265FB">
        <w:t>possible</w:t>
      </w:r>
      <w:r>
        <w:t xml:space="preserve"> </w:t>
      </w:r>
      <w:r w:rsidRPr="002265FB">
        <w:t>to</w:t>
      </w:r>
      <w:r>
        <w:t xml:space="preserve"> </w:t>
      </w:r>
      <w:r w:rsidRPr="002265FB">
        <w:t>delivery</w:t>
      </w:r>
      <w:r>
        <w:t xml:space="preserve"> </w:t>
      </w:r>
      <w:r w:rsidRPr="002265FB">
        <w:t>times.</w:t>
      </w:r>
    </w:p>
    <w:p w14:paraId="2A5DB4B8" w14:textId="77777777" w:rsidR="00AD6C4C" w:rsidRPr="00082095" w:rsidRDefault="00AD6C4C" w:rsidP="00AD6C4C">
      <w:pPr>
        <w:pStyle w:val="Bullet1"/>
        <w:spacing w:line="320" w:lineRule="atLeast"/>
      </w:pPr>
      <w:r w:rsidRPr="002265FB">
        <w:t>Menus</w:t>
      </w:r>
      <w:r>
        <w:t xml:space="preserve"> </w:t>
      </w:r>
      <w:r w:rsidRPr="002265FB">
        <w:t>are</w:t>
      </w:r>
      <w:r>
        <w:t xml:space="preserve"> </w:t>
      </w:r>
      <w:r w:rsidRPr="002265FB">
        <w:t>designed</w:t>
      </w:r>
      <w:r>
        <w:t xml:space="preserve"> </w:t>
      </w:r>
      <w:r w:rsidRPr="002265FB">
        <w:t>to</w:t>
      </w:r>
      <w:r>
        <w:t xml:space="preserve"> </w:t>
      </w:r>
      <w:r w:rsidRPr="002265FB">
        <w:t>meet</w:t>
      </w:r>
      <w:r>
        <w:t xml:space="preserve"> </w:t>
      </w:r>
      <w:r w:rsidRPr="002265FB">
        <w:t>the</w:t>
      </w:r>
      <w:r>
        <w:t xml:space="preserve"> </w:t>
      </w:r>
      <w:r w:rsidRPr="002265FB">
        <w:t>nutritional</w:t>
      </w:r>
      <w:r>
        <w:t xml:space="preserve"> </w:t>
      </w:r>
      <w:r w:rsidRPr="002265FB">
        <w:t>requirements</w:t>
      </w:r>
      <w:r>
        <w:t xml:space="preserve"> </w:t>
      </w:r>
      <w:r w:rsidRPr="002265FB">
        <w:t>of</w:t>
      </w:r>
      <w:r>
        <w:t xml:space="preserve"> most of the health service </w:t>
      </w:r>
      <w:r w:rsidRPr="002265FB">
        <w:t>population,</w:t>
      </w:r>
      <w:r>
        <w:t xml:space="preserve"> </w:t>
      </w:r>
      <w:r w:rsidRPr="002265FB">
        <w:t>with</w:t>
      </w:r>
      <w:r>
        <w:t xml:space="preserve"> </w:t>
      </w:r>
      <w:r w:rsidRPr="002265FB">
        <w:t>documented</w:t>
      </w:r>
      <w:r>
        <w:t xml:space="preserve"> </w:t>
      </w:r>
      <w:r w:rsidRPr="002265FB">
        <w:t>evidence</w:t>
      </w:r>
      <w:r>
        <w:t xml:space="preserve"> </w:t>
      </w:r>
      <w:r w:rsidRPr="002265FB">
        <w:t>of</w:t>
      </w:r>
      <w:r>
        <w:t xml:space="preserve"> </w:t>
      </w:r>
      <w:r w:rsidRPr="002265FB">
        <w:t>demographic,</w:t>
      </w:r>
      <w:r>
        <w:t xml:space="preserve"> </w:t>
      </w:r>
      <w:r w:rsidRPr="002265FB">
        <w:t>clinical,</w:t>
      </w:r>
      <w:r>
        <w:t xml:space="preserve"> </w:t>
      </w:r>
      <w:r w:rsidRPr="002265FB">
        <w:t>cultural,</w:t>
      </w:r>
      <w:r>
        <w:t xml:space="preserve"> </w:t>
      </w:r>
      <w:r w:rsidRPr="002265FB">
        <w:t>religious,</w:t>
      </w:r>
      <w:r>
        <w:t xml:space="preserve"> </w:t>
      </w:r>
      <w:r w:rsidRPr="002265FB">
        <w:t>psychosocial,</w:t>
      </w:r>
      <w:r>
        <w:t xml:space="preserve"> </w:t>
      </w:r>
      <w:r w:rsidRPr="002265FB">
        <w:t>average</w:t>
      </w:r>
      <w:r>
        <w:t xml:space="preserve"> </w:t>
      </w:r>
      <w:r w:rsidRPr="002265FB">
        <w:t>length</w:t>
      </w:r>
      <w:r>
        <w:t xml:space="preserve"> </w:t>
      </w:r>
      <w:r w:rsidRPr="002265FB">
        <w:t>of</w:t>
      </w:r>
      <w:r>
        <w:t xml:space="preserve"> </w:t>
      </w:r>
      <w:r w:rsidRPr="002265FB">
        <w:t>stay</w:t>
      </w:r>
      <w:r>
        <w:t xml:space="preserve"> </w:t>
      </w:r>
      <w:r w:rsidRPr="002265FB">
        <w:t>and</w:t>
      </w:r>
      <w:r>
        <w:t xml:space="preserve"> patient</w:t>
      </w:r>
      <w:r w:rsidRPr="002265FB">
        <w:t>/</w:t>
      </w:r>
      <w:r>
        <w:t>famil</w:t>
      </w:r>
      <w:r w:rsidRPr="002265FB">
        <w:t>y</w:t>
      </w:r>
      <w:r>
        <w:t xml:space="preserve"> </w:t>
      </w:r>
      <w:r w:rsidRPr="002265FB">
        <w:t>preference</w:t>
      </w:r>
      <w:r>
        <w:t xml:space="preserve"> </w:t>
      </w:r>
      <w:r w:rsidRPr="002265FB">
        <w:t>considerations.</w:t>
      </w:r>
    </w:p>
    <w:p w14:paraId="67EACA76" w14:textId="77777777" w:rsidR="00AD6C4C" w:rsidRDefault="00AD6C4C" w:rsidP="00AD6C4C">
      <w:pPr>
        <w:pStyle w:val="Bullet1"/>
        <w:spacing w:line="320" w:lineRule="atLeast"/>
      </w:pPr>
      <w:r w:rsidRPr="002265FB">
        <w:t>All</w:t>
      </w:r>
      <w:r>
        <w:t xml:space="preserve"> </w:t>
      </w:r>
      <w:r w:rsidRPr="002265FB">
        <w:t>menu</w:t>
      </w:r>
      <w:r>
        <w:t xml:space="preserve"> </w:t>
      </w:r>
      <w:r w:rsidRPr="002265FB">
        <w:t>items</w:t>
      </w:r>
      <w:r>
        <w:t xml:space="preserve"> </w:t>
      </w:r>
      <w:r w:rsidRPr="002265FB">
        <w:t>have</w:t>
      </w:r>
      <w:r>
        <w:t xml:space="preserve"> </w:t>
      </w:r>
      <w:r w:rsidRPr="002265FB">
        <w:t>documented</w:t>
      </w:r>
      <w:r>
        <w:t xml:space="preserve"> </w:t>
      </w:r>
      <w:r w:rsidRPr="002265FB">
        <w:t>standardised</w:t>
      </w:r>
      <w:r>
        <w:t xml:space="preserve"> </w:t>
      </w:r>
      <w:r w:rsidRPr="002265FB">
        <w:t>recipes</w:t>
      </w:r>
      <w:r>
        <w:t xml:space="preserve"> </w:t>
      </w:r>
      <w:r w:rsidRPr="002265FB">
        <w:t>and/or</w:t>
      </w:r>
      <w:r>
        <w:t xml:space="preserve"> </w:t>
      </w:r>
      <w:r w:rsidRPr="002265FB">
        <w:t>product</w:t>
      </w:r>
      <w:r>
        <w:t xml:space="preserve"> </w:t>
      </w:r>
      <w:r w:rsidRPr="002265FB">
        <w:t>specifications</w:t>
      </w:r>
      <w:r>
        <w:t xml:space="preserve"> </w:t>
      </w:r>
      <w:r w:rsidRPr="002265FB">
        <w:t>with</w:t>
      </w:r>
      <w:r>
        <w:t xml:space="preserve"> </w:t>
      </w:r>
      <w:r w:rsidRPr="002265FB">
        <w:t>serve</w:t>
      </w:r>
      <w:r>
        <w:t xml:space="preserve"> </w:t>
      </w:r>
      <w:r w:rsidRPr="002265FB">
        <w:t>sizes</w:t>
      </w:r>
      <w:r>
        <w:t xml:space="preserve"> </w:t>
      </w:r>
      <w:r w:rsidRPr="002265FB">
        <w:t>that</w:t>
      </w:r>
      <w:r>
        <w:t xml:space="preserve"> </w:t>
      </w:r>
      <w:r w:rsidRPr="002265FB">
        <w:t>have</w:t>
      </w:r>
      <w:r>
        <w:t xml:space="preserve"> </w:t>
      </w:r>
      <w:r w:rsidRPr="002265FB">
        <w:t>been</w:t>
      </w:r>
      <w:r>
        <w:t xml:space="preserve"> </w:t>
      </w:r>
      <w:r w:rsidRPr="002265FB">
        <w:t>endorsed</w:t>
      </w:r>
      <w:r>
        <w:t xml:space="preserve"> </w:t>
      </w:r>
      <w:r w:rsidRPr="002265FB">
        <w:t>by</w:t>
      </w:r>
      <w:r>
        <w:t xml:space="preserve"> </w:t>
      </w:r>
      <w:r w:rsidRPr="002265FB">
        <w:t>a</w:t>
      </w:r>
      <w:r>
        <w:t xml:space="preserve"> </w:t>
      </w:r>
      <w:r w:rsidRPr="002265FB">
        <w:t>food</w:t>
      </w:r>
      <w:r>
        <w:t xml:space="preserve"> </w:t>
      </w:r>
      <w:r w:rsidRPr="002265FB">
        <w:t>service</w:t>
      </w:r>
      <w:r>
        <w:t xml:space="preserve"> </w:t>
      </w:r>
      <w:r w:rsidRPr="002265FB">
        <w:t>dietitian</w:t>
      </w:r>
      <w:r>
        <w:t xml:space="preserve"> </w:t>
      </w:r>
      <w:r w:rsidRPr="002265FB">
        <w:t>and</w:t>
      </w:r>
      <w:r>
        <w:t xml:space="preserve"> </w:t>
      </w:r>
      <w:r w:rsidRPr="002265FB">
        <w:t>are</w:t>
      </w:r>
      <w:r>
        <w:t xml:space="preserve"> followed </w:t>
      </w:r>
      <w:r w:rsidRPr="002265FB">
        <w:t>by</w:t>
      </w:r>
      <w:r>
        <w:t xml:space="preserve"> </w:t>
      </w:r>
      <w:r w:rsidRPr="002265FB">
        <w:t>chefs/cooks</w:t>
      </w:r>
      <w:r>
        <w:t xml:space="preserve"> </w:t>
      </w:r>
      <w:r w:rsidRPr="002265FB">
        <w:t>and</w:t>
      </w:r>
      <w:r>
        <w:t xml:space="preserve"> </w:t>
      </w:r>
      <w:r w:rsidRPr="002265FB">
        <w:t>food</w:t>
      </w:r>
      <w:r>
        <w:t xml:space="preserve"> </w:t>
      </w:r>
      <w:r w:rsidRPr="002265FB">
        <w:t>service</w:t>
      </w:r>
      <w:r>
        <w:t xml:space="preserve"> </w:t>
      </w:r>
      <w:r w:rsidRPr="002265FB">
        <w:t>staff.</w:t>
      </w:r>
    </w:p>
    <w:p w14:paraId="356605FB" w14:textId="77777777" w:rsidR="00AD6C4C" w:rsidRDefault="00AD6C4C" w:rsidP="00AD6C4C">
      <w:pPr>
        <w:pStyle w:val="Bullet1"/>
        <w:spacing w:line="320" w:lineRule="atLeast"/>
      </w:pPr>
      <w:r w:rsidRPr="002265FB">
        <w:t>All</w:t>
      </w:r>
      <w:r>
        <w:t xml:space="preserve"> </w:t>
      </w:r>
      <w:r w:rsidRPr="002265FB">
        <w:t>recipe</w:t>
      </w:r>
      <w:r>
        <w:t xml:space="preserve"> </w:t>
      </w:r>
      <w:r w:rsidRPr="002265FB">
        <w:t>or</w:t>
      </w:r>
      <w:r>
        <w:t xml:space="preserve"> </w:t>
      </w:r>
      <w:r w:rsidRPr="002265FB">
        <w:t>product</w:t>
      </w:r>
      <w:r>
        <w:t xml:space="preserve"> </w:t>
      </w:r>
      <w:r w:rsidRPr="002265FB">
        <w:t>changes</w:t>
      </w:r>
      <w:r>
        <w:t xml:space="preserve"> </w:t>
      </w:r>
      <w:r w:rsidRPr="002265FB">
        <w:t>or</w:t>
      </w:r>
      <w:r>
        <w:t xml:space="preserve"> </w:t>
      </w:r>
      <w:r w:rsidRPr="002265FB">
        <w:t>substitutions</w:t>
      </w:r>
      <w:r>
        <w:t xml:space="preserve"> </w:t>
      </w:r>
      <w:r w:rsidRPr="002265FB">
        <w:t>are</w:t>
      </w:r>
      <w:r>
        <w:t xml:space="preserve"> </w:t>
      </w:r>
      <w:r w:rsidRPr="002265FB">
        <w:t>approved</w:t>
      </w:r>
      <w:r>
        <w:t xml:space="preserve"> </w:t>
      </w:r>
      <w:r w:rsidRPr="002265FB">
        <w:t>by</w:t>
      </w:r>
      <w:r>
        <w:t xml:space="preserve"> </w:t>
      </w:r>
      <w:r w:rsidRPr="002265FB">
        <w:t>a</w:t>
      </w:r>
      <w:r>
        <w:t xml:space="preserve"> </w:t>
      </w:r>
      <w:r w:rsidRPr="002265FB">
        <w:t>food</w:t>
      </w:r>
      <w:r>
        <w:t xml:space="preserve"> </w:t>
      </w:r>
      <w:r w:rsidRPr="002265FB">
        <w:t>service</w:t>
      </w:r>
      <w:r>
        <w:t xml:space="preserve"> </w:t>
      </w:r>
      <w:r w:rsidRPr="002265FB">
        <w:t>dietitian.</w:t>
      </w:r>
    </w:p>
    <w:p w14:paraId="2600445A" w14:textId="77777777" w:rsidR="00AD6C4C" w:rsidRDefault="00AD6C4C" w:rsidP="00AD6C4C">
      <w:pPr>
        <w:pStyle w:val="Bullet1"/>
        <w:spacing w:line="320" w:lineRule="atLeast"/>
      </w:pPr>
      <w:r w:rsidRPr="002265FB">
        <w:t>Meal</w:t>
      </w:r>
      <w:r>
        <w:t xml:space="preserve"> </w:t>
      </w:r>
      <w:r w:rsidRPr="002265FB">
        <w:t>presentation</w:t>
      </w:r>
      <w:r>
        <w:t xml:space="preserve"> </w:t>
      </w:r>
      <w:r w:rsidRPr="002265FB">
        <w:t>is</w:t>
      </w:r>
      <w:r>
        <w:t xml:space="preserve"> </w:t>
      </w:r>
      <w:r w:rsidRPr="002265FB">
        <w:t>included</w:t>
      </w:r>
      <w:r>
        <w:t xml:space="preserve"> </w:t>
      </w:r>
      <w:r w:rsidRPr="002265FB">
        <w:t>in</w:t>
      </w:r>
      <w:r>
        <w:t xml:space="preserve"> </w:t>
      </w:r>
      <w:r w:rsidRPr="002265FB">
        <w:t>documented</w:t>
      </w:r>
      <w:r>
        <w:t xml:space="preserve"> </w:t>
      </w:r>
      <w:r w:rsidRPr="002265FB">
        <w:t>recipes</w:t>
      </w:r>
      <w:r>
        <w:t xml:space="preserve"> </w:t>
      </w:r>
      <w:r w:rsidRPr="002265FB">
        <w:t>and</w:t>
      </w:r>
      <w:r>
        <w:t xml:space="preserve"> </w:t>
      </w:r>
      <w:r w:rsidRPr="002265FB">
        <w:t>product</w:t>
      </w:r>
      <w:r>
        <w:t xml:space="preserve"> </w:t>
      </w:r>
      <w:r w:rsidRPr="002265FB">
        <w:t>sheets,</w:t>
      </w:r>
      <w:r>
        <w:t xml:space="preserve"> </w:t>
      </w:r>
      <w:r w:rsidRPr="002265FB">
        <w:t>incorporating</w:t>
      </w:r>
      <w:r>
        <w:t xml:space="preserve"> </w:t>
      </w:r>
      <w:r w:rsidRPr="002265FB">
        <w:t>decanting,</w:t>
      </w:r>
      <w:r>
        <w:t xml:space="preserve"> </w:t>
      </w:r>
      <w:r w:rsidRPr="002265FB">
        <w:t>garnishing</w:t>
      </w:r>
      <w:r>
        <w:t xml:space="preserve"> </w:t>
      </w:r>
      <w:r w:rsidRPr="002265FB">
        <w:t>and</w:t>
      </w:r>
      <w:r>
        <w:t xml:space="preserve"> </w:t>
      </w:r>
      <w:r w:rsidRPr="002265FB">
        <w:t>any</w:t>
      </w:r>
      <w:r>
        <w:t xml:space="preserve"> </w:t>
      </w:r>
      <w:r w:rsidRPr="002265FB">
        <w:t>piping/layering/moulding</w:t>
      </w:r>
      <w:r>
        <w:t xml:space="preserve"> </w:t>
      </w:r>
      <w:r w:rsidRPr="002265FB">
        <w:t>requirements</w:t>
      </w:r>
      <w:r>
        <w:t xml:space="preserve"> </w:t>
      </w:r>
      <w:r w:rsidRPr="002265FB">
        <w:t>for</w:t>
      </w:r>
      <w:r>
        <w:t xml:space="preserve"> texture modified </w:t>
      </w:r>
      <w:r w:rsidRPr="002265FB">
        <w:t>meals.</w:t>
      </w:r>
    </w:p>
    <w:p w14:paraId="734B0630" w14:textId="77777777" w:rsidR="00AD6C4C" w:rsidRPr="00FF206B" w:rsidRDefault="00AD6C4C" w:rsidP="00AD6C4C">
      <w:pPr>
        <w:pStyle w:val="Bullet1"/>
        <w:spacing w:line="320" w:lineRule="atLeast"/>
      </w:pPr>
      <w:r w:rsidRPr="002265FB">
        <w:t>Seasonal</w:t>
      </w:r>
      <w:r>
        <w:t xml:space="preserve"> </w:t>
      </w:r>
      <w:r w:rsidRPr="002265FB">
        <w:t>menus</w:t>
      </w:r>
      <w:r>
        <w:t xml:space="preserve"> </w:t>
      </w:r>
      <w:r w:rsidRPr="002265FB">
        <w:t>with</w:t>
      </w:r>
      <w:r>
        <w:t xml:space="preserve"> </w:t>
      </w:r>
      <w:r w:rsidRPr="002265FB">
        <w:t>genuine</w:t>
      </w:r>
      <w:r>
        <w:t xml:space="preserve"> </w:t>
      </w:r>
      <w:r w:rsidRPr="002265FB">
        <w:t>changes</w:t>
      </w:r>
      <w:r>
        <w:t xml:space="preserve"> </w:t>
      </w:r>
      <w:r w:rsidRPr="002265FB">
        <w:t>to</w:t>
      </w:r>
      <w:r>
        <w:t xml:space="preserve"> </w:t>
      </w:r>
      <w:r w:rsidRPr="002265FB">
        <w:t>dishes,</w:t>
      </w:r>
      <w:r>
        <w:t xml:space="preserve"> </w:t>
      </w:r>
      <w:r w:rsidRPr="002265FB">
        <w:t>fruit</w:t>
      </w:r>
      <w:r>
        <w:t xml:space="preserve"> </w:t>
      </w:r>
      <w:r w:rsidRPr="002265FB">
        <w:t>and</w:t>
      </w:r>
      <w:r>
        <w:t xml:space="preserve"> </w:t>
      </w:r>
      <w:r w:rsidRPr="002265FB">
        <w:t>snacks</w:t>
      </w:r>
      <w:r>
        <w:t xml:space="preserve"> </w:t>
      </w:r>
      <w:r w:rsidRPr="002265FB">
        <w:t>based</w:t>
      </w:r>
      <w:r>
        <w:t xml:space="preserve"> </w:t>
      </w:r>
      <w:r w:rsidRPr="002265FB">
        <w:t>on</w:t>
      </w:r>
      <w:r>
        <w:t xml:space="preserve"> </w:t>
      </w:r>
      <w:r w:rsidRPr="002265FB">
        <w:t>seasonal</w:t>
      </w:r>
      <w:r>
        <w:t xml:space="preserve"> </w:t>
      </w:r>
      <w:r w:rsidRPr="002265FB">
        <w:t>produce</w:t>
      </w:r>
      <w:r>
        <w:t xml:space="preserve"> </w:t>
      </w:r>
      <w:r w:rsidRPr="002265FB">
        <w:t>and</w:t>
      </w:r>
      <w:r>
        <w:t xml:space="preserve"> patient</w:t>
      </w:r>
      <w:r w:rsidRPr="002265FB">
        <w:t>/</w:t>
      </w:r>
      <w:r>
        <w:t>famil</w:t>
      </w:r>
      <w:r w:rsidRPr="002265FB">
        <w:t>y</w:t>
      </w:r>
      <w:r>
        <w:t xml:space="preserve"> </w:t>
      </w:r>
      <w:r w:rsidRPr="002265FB">
        <w:t>feedback</w:t>
      </w:r>
      <w:r>
        <w:t xml:space="preserve"> </w:t>
      </w:r>
      <w:r w:rsidRPr="002265FB">
        <w:t>are</w:t>
      </w:r>
      <w:r>
        <w:t xml:space="preserve"> </w:t>
      </w:r>
      <w:r w:rsidRPr="002265FB">
        <w:t>routinely</w:t>
      </w:r>
      <w:r>
        <w:t xml:space="preserve"> </w:t>
      </w:r>
      <w:r w:rsidRPr="002265FB">
        <w:t>considered.</w:t>
      </w:r>
    </w:p>
    <w:p w14:paraId="203942F2" w14:textId="77777777" w:rsidR="00AD6C4C" w:rsidRDefault="00AD6C4C" w:rsidP="00AD6C4C">
      <w:pPr>
        <w:pStyle w:val="Bullet1"/>
        <w:spacing w:line="320" w:lineRule="atLeast"/>
      </w:pPr>
      <w:r w:rsidRPr="002265FB">
        <w:t>Menu</w:t>
      </w:r>
      <w:r>
        <w:t xml:space="preserve"> </w:t>
      </w:r>
      <w:r w:rsidRPr="002265FB">
        <w:t>items</w:t>
      </w:r>
      <w:r>
        <w:t xml:space="preserve"> </w:t>
      </w:r>
      <w:r w:rsidRPr="002265FB">
        <w:t>have</w:t>
      </w:r>
      <w:r>
        <w:t xml:space="preserve"> </w:t>
      </w:r>
      <w:r w:rsidRPr="002265FB">
        <w:t>commonly</w:t>
      </w:r>
      <w:r>
        <w:t xml:space="preserve"> </w:t>
      </w:r>
      <w:r w:rsidRPr="002265FB">
        <w:t>accepted</w:t>
      </w:r>
      <w:r>
        <w:t xml:space="preserve"> </w:t>
      </w:r>
      <w:r w:rsidRPr="002265FB">
        <w:t>and</w:t>
      </w:r>
      <w:r>
        <w:t xml:space="preserve"> </w:t>
      </w:r>
      <w:r w:rsidRPr="002265FB">
        <w:t>understood</w:t>
      </w:r>
      <w:r>
        <w:t xml:space="preserve"> </w:t>
      </w:r>
      <w:r w:rsidRPr="002265FB">
        <w:t>names</w:t>
      </w:r>
      <w:r>
        <w:t xml:space="preserve"> </w:t>
      </w:r>
      <w:r w:rsidRPr="002265FB">
        <w:t>and/or</w:t>
      </w:r>
      <w:r>
        <w:t xml:space="preserve"> </w:t>
      </w:r>
      <w:r w:rsidRPr="002265FB">
        <w:t>a</w:t>
      </w:r>
      <w:r>
        <w:t xml:space="preserve"> </w:t>
      </w:r>
      <w:r w:rsidRPr="002265FB">
        <w:t>description</w:t>
      </w:r>
      <w:r>
        <w:t xml:space="preserve"> </w:t>
      </w:r>
      <w:r w:rsidRPr="002265FB">
        <w:t>that</w:t>
      </w:r>
      <w:r>
        <w:t xml:space="preserve"> </w:t>
      </w:r>
      <w:r w:rsidRPr="002265FB">
        <w:t>accurately</w:t>
      </w:r>
      <w:r>
        <w:t xml:space="preserve"> </w:t>
      </w:r>
      <w:r w:rsidRPr="002265FB">
        <w:t>reflects</w:t>
      </w:r>
      <w:r>
        <w:t xml:space="preserve"> </w:t>
      </w:r>
      <w:r w:rsidRPr="002265FB">
        <w:t>the</w:t>
      </w:r>
      <w:r>
        <w:t xml:space="preserve"> </w:t>
      </w:r>
      <w:r w:rsidRPr="002265FB">
        <w:t>contents</w:t>
      </w:r>
      <w:r>
        <w:t xml:space="preserve"> </w:t>
      </w:r>
      <w:r w:rsidRPr="002265FB">
        <w:t>of</w:t>
      </w:r>
      <w:r>
        <w:t xml:space="preserve"> </w:t>
      </w:r>
      <w:r w:rsidRPr="002265FB">
        <w:t>the</w:t>
      </w:r>
      <w:r>
        <w:t xml:space="preserve"> </w:t>
      </w:r>
      <w:r w:rsidRPr="002265FB">
        <w:t>dish</w:t>
      </w:r>
      <w:r>
        <w:t xml:space="preserve"> </w:t>
      </w:r>
      <w:r w:rsidRPr="002265FB">
        <w:t>for</w:t>
      </w:r>
      <w:r>
        <w:t xml:space="preserve"> </w:t>
      </w:r>
      <w:r w:rsidRPr="002265FB">
        <w:t>ease</w:t>
      </w:r>
      <w:r>
        <w:t xml:space="preserve"> </w:t>
      </w:r>
      <w:r w:rsidRPr="002265FB">
        <w:t>of</w:t>
      </w:r>
      <w:r>
        <w:t xml:space="preserve"> patient</w:t>
      </w:r>
      <w:r w:rsidRPr="002265FB">
        <w:t>/</w:t>
      </w:r>
      <w:r>
        <w:t>famil</w:t>
      </w:r>
      <w:r w:rsidRPr="002265FB">
        <w:t>y</w:t>
      </w:r>
      <w:r>
        <w:t xml:space="preserve"> </w:t>
      </w:r>
      <w:r w:rsidRPr="002265FB">
        <w:t>recognition.</w:t>
      </w:r>
    </w:p>
    <w:p w14:paraId="4FC9F9C8" w14:textId="77777777" w:rsidR="00AD6C4C" w:rsidRDefault="00AD6C4C" w:rsidP="00AD6C4C">
      <w:pPr>
        <w:pStyle w:val="Bullet1"/>
        <w:spacing w:line="320" w:lineRule="atLeast"/>
      </w:pPr>
      <w:r w:rsidRPr="002265FB">
        <w:t>Pictorial</w:t>
      </w:r>
      <w:r>
        <w:t xml:space="preserve"> </w:t>
      </w:r>
      <w:r w:rsidRPr="002265FB">
        <w:t>and</w:t>
      </w:r>
      <w:r>
        <w:t xml:space="preserve"> </w:t>
      </w:r>
      <w:r w:rsidRPr="002265FB">
        <w:t>translated</w:t>
      </w:r>
      <w:r>
        <w:t xml:space="preserve"> </w:t>
      </w:r>
      <w:r w:rsidRPr="002265FB">
        <w:t>menus</w:t>
      </w:r>
      <w:r>
        <w:t xml:space="preserve"> </w:t>
      </w:r>
      <w:r w:rsidRPr="002265FB">
        <w:t>are</w:t>
      </w:r>
      <w:r>
        <w:t xml:space="preserve"> </w:t>
      </w:r>
      <w:r w:rsidRPr="002265FB">
        <w:t>available</w:t>
      </w:r>
      <w:r>
        <w:t xml:space="preserve"> </w:t>
      </w:r>
      <w:r w:rsidRPr="002265FB">
        <w:t>where</w:t>
      </w:r>
      <w:r>
        <w:t xml:space="preserve"> </w:t>
      </w:r>
      <w:r w:rsidRPr="002265FB">
        <w:t>there</w:t>
      </w:r>
      <w:r>
        <w:t xml:space="preserve"> </w:t>
      </w:r>
      <w:r w:rsidRPr="002265FB">
        <w:t>is</w:t>
      </w:r>
      <w:r>
        <w:t xml:space="preserve"> </w:t>
      </w:r>
      <w:r w:rsidRPr="002265FB">
        <w:t>an</w:t>
      </w:r>
      <w:r>
        <w:t xml:space="preserve"> </w:t>
      </w:r>
      <w:r w:rsidRPr="002265FB">
        <w:t>identified</w:t>
      </w:r>
      <w:r>
        <w:t xml:space="preserve"> </w:t>
      </w:r>
      <w:r w:rsidRPr="002265FB">
        <w:t>need</w:t>
      </w:r>
      <w:r>
        <w:t xml:space="preserve"> </w:t>
      </w:r>
      <w:r w:rsidRPr="002265FB">
        <w:t>in</w:t>
      </w:r>
      <w:r>
        <w:t xml:space="preserve"> </w:t>
      </w:r>
      <w:r w:rsidRPr="002265FB">
        <w:t>the</w:t>
      </w:r>
      <w:r>
        <w:t xml:space="preserve"> health service </w:t>
      </w:r>
      <w:r w:rsidRPr="002265FB">
        <w:t>population</w:t>
      </w:r>
      <w:r>
        <w:t xml:space="preserve"> </w:t>
      </w:r>
      <w:r w:rsidRPr="002265FB">
        <w:t>assessment.</w:t>
      </w:r>
      <w:r>
        <w:t xml:space="preserve"> </w:t>
      </w:r>
    </w:p>
    <w:p w14:paraId="12804C85" w14:textId="77777777" w:rsidR="00AD6C4C" w:rsidRPr="00C46745" w:rsidRDefault="00AD6C4C" w:rsidP="00AD6C4C">
      <w:pPr>
        <w:pStyle w:val="Heading2"/>
      </w:pPr>
      <w:bookmarkStart w:id="32" w:name="_Toc101805048"/>
      <w:r>
        <w:t xml:space="preserve">2.2 </w:t>
      </w:r>
      <w:r w:rsidRPr="00C46745">
        <w:t>Menu</w:t>
      </w:r>
      <w:r>
        <w:t xml:space="preserve"> </w:t>
      </w:r>
      <w:r w:rsidRPr="00C46745">
        <w:t>choice</w:t>
      </w:r>
      <w:bookmarkEnd w:id="32"/>
      <w:r>
        <w:t xml:space="preserve"> </w:t>
      </w:r>
    </w:p>
    <w:p w14:paraId="5F043C24" w14:textId="77777777" w:rsidR="00AD6C4C" w:rsidRPr="000E2F13" w:rsidRDefault="00AD6C4C" w:rsidP="00AD6C4C">
      <w:pPr>
        <w:pStyle w:val="Body"/>
        <w:rPr>
          <w:b/>
          <w:bCs/>
        </w:rPr>
      </w:pPr>
      <w:r w:rsidRPr="000E2F13">
        <w:rPr>
          <w:b/>
          <w:bCs/>
        </w:rPr>
        <w:t>It is recommended that:</w:t>
      </w:r>
    </w:p>
    <w:p w14:paraId="40842943" w14:textId="77777777" w:rsidR="00AD6C4C" w:rsidRPr="00C46745" w:rsidRDefault="00AD6C4C" w:rsidP="00AD6C4C">
      <w:pPr>
        <w:pStyle w:val="Bullet1"/>
        <w:spacing w:line="320" w:lineRule="atLeast"/>
      </w:pPr>
      <w:r w:rsidRPr="00E028E7">
        <w:t>A</w:t>
      </w:r>
      <w:r>
        <w:t xml:space="preserve"> </w:t>
      </w:r>
      <w:r w:rsidRPr="00E028E7">
        <w:t>variety</w:t>
      </w:r>
      <w:r>
        <w:t xml:space="preserve"> </w:t>
      </w:r>
      <w:r w:rsidRPr="00E028E7">
        <w:t>of</w:t>
      </w:r>
      <w:r>
        <w:t xml:space="preserve"> </w:t>
      </w:r>
      <w:r w:rsidRPr="00E028E7">
        <w:t>meal</w:t>
      </w:r>
      <w:r>
        <w:t xml:space="preserve"> </w:t>
      </w:r>
      <w:r w:rsidRPr="00E028E7">
        <w:t>choices</w:t>
      </w:r>
      <w:r>
        <w:t xml:space="preserve"> </w:t>
      </w:r>
      <w:r w:rsidRPr="00E028E7">
        <w:t>are</w:t>
      </w:r>
      <w:r>
        <w:t xml:space="preserve"> </w:t>
      </w:r>
      <w:r w:rsidRPr="00E028E7">
        <w:t>provided,</w:t>
      </w:r>
      <w:r>
        <w:t xml:space="preserve"> </w:t>
      </w:r>
      <w:r w:rsidRPr="00E028E7">
        <w:t>as</w:t>
      </w:r>
      <w:r>
        <w:t xml:space="preserve"> </w:t>
      </w:r>
      <w:r w:rsidRPr="00E028E7">
        <w:t>depicted</w:t>
      </w:r>
      <w:r>
        <w:t xml:space="preserve"> </w:t>
      </w:r>
      <w:r w:rsidRPr="00E028E7">
        <w:t>in</w:t>
      </w:r>
      <w:r>
        <w:t xml:space="preserve"> </w:t>
      </w:r>
      <w:r w:rsidRPr="00E028E7">
        <w:t>the</w:t>
      </w:r>
      <w:r>
        <w:t xml:space="preserve"> </w:t>
      </w:r>
      <w:hyperlink w:anchor="_Minimum_menu_choice" w:history="1">
        <w:r w:rsidRPr="00E028E7">
          <w:rPr>
            <w:rStyle w:val="Hyperlink"/>
          </w:rPr>
          <w:t>Minimum</w:t>
        </w:r>
        <w:r>
          <w:rPr>
            <w:rStyle w:val="Hyperlink"/>
          </w:rPr>
          <w:t xml:space="preserve"> </w:t>
        </w:r>
        <w:r w:rsidRPr="00E028E7">
          <w:rPr>
            <w:rStyle w:val="Hyperlink"/>
          </w:rPr>
          <w:t>menu</w:t>
        </w:r>
        <w:r>
          <w:rPr>
            <w:rStyle w:val="Hyperlink"/>
          </w:rPr>
          <w:t xml:space="preserve"> </w:t>
        </w:r>
        <w:r w:rsidRPr="00E028E7">
          <w:rPr>
            <w:rStyle w:val="Hyperlink"/>
          </w:rPr>
          <w:t>choice</w:t>
        </w:r>
        <w:r>
          <w:rPr>
            <w:rStyle w:val="Hyperlink"/>
          </w:rPr>
          <w:t xml:space="preserve"> </w:t>
        </w:r>
        <w:r w:rsidRPr="00E028E7">
          <w:rPr>
            <w:rStyle w:val="Hyperlink"/>
          </w:rPr>
          <w:t>tables</w:t>
        </w:r>
        <w:r>
          <w:rPr>
            <w:rStyle w:val="Hyperlink"/>
          </w:rPr>
          <w:t xml:space="preserve"> </w:t>
        </w:r>
        <w:r w:rsidRPr="00E028E7">
          <w:rPr>
            <w:rStyle w:val="Hyperlink"/>
          </w:rPr>
          <w:t>for</w:t>
        </w:r>
        <w:r>
          <w:rPr>
            <w:rStyle w:val="Hyperlink"/>
          </w:rPr>
          <w:t xml:space="preserve"> </w:t>
        </w:r>
        <w:r w:rsidRPr="00E028E7">
          <w:rPr>
            <w:rStyle w:val="Hyperlink"/>
          </w:rPr>
          <w:t>paediatric</w:t>
        </w:r>
        <w:r>
          <w:rPr>
            <w:rStyle w:val="Hyperlink"/>
          </w:rPr>
          <w:t xml:space="preserve"> </w:t>
        </w:r>
        <w:r w:rsidRPr="00E028E7">
          <w:rPr>
            <w:rStyle w:val="Hyperlink"/>
          </w:rPr>
          <w:t>patients</w:t>
        </w:r>
      </w:hyperlink>
      <w:r w:rsidRPr="00E028E7">
        <w:t>.</w:t>
      </w:r>
    </w:p>
    <w:p w14:paraId="292FD6AB" w14:textId="77777777" w:rsidR="00AD6C4C" w:rsidRDefault="00AD6C4C" w:rsidP="00AD6C4C">
      <w:pPr>
        <w:pStyle w:val="Heading2"/>
      </w:pPr>
      <w:bookmarkStart w:id="33" w:name="_Toc101805049"/>
      <w:r>
        <w:lastRenderedPageBreak/>
        <w:t xml:space="preserve">2.3 </w:t>
      </w:r>
      <w:r w:rsidRPr="00C40D7E">
        <w:t>Meal</w:t>
      </w:r>
      <w:r>
        <w:t xml:space="preserve"> </w:t>
      </w:r>
      <w:r w:rsidRPr="00C40D7E">
        <w:t>environment</w:t>
      </w:r>
      <w:bookmarkEnd w:id="33"/>
      <w:r>
        <w:t xml:space="preserve"> </w:t>
      </w:r>
    </w:p>
    <w:p w14:paraId="2B4B241B" w14:textId="77777777" w:rsidR="00AD6C4C" w:rsidRPr="000E2F13" w:rsidRDefault="00AD6C4C" w:rsidP="00AD6C4C">
      <w:pPr>
        <w:pStyle w:val="Body"/>
        <w:rPr>
          <w:b/>
          <w:bCs/>
        </w:rPr>
      </w:pPr>
      <w:r w:rsidRPr="000E2F13">
        <w:rPr>
          <w:b/>
          <w:bCs/>
        </w:rPr>
        <w:t>It is suggested that:</w:t>
      </w:r>
    </w:p>
    <w:p w14:paraId="7CB4EC4F" w14:textId="77777777" w:rsidR="00AD6C4C" w:rsidRDefault="00AD6C4C" w:rsidP="00AD6C4C">
      <w:pPr>
        <w:pStyle w:val="Bullet1"/>
        <w:spacing w:line="320" w:lineRule="atLeast"/>
      </w:pPr>
      <w:r w:rsidRPr="00536B56">
        <w:t>Distractions</w:t>
      </w:r>
      <w:r>
        <w:t xml:space="preserve"> </w:t>
      </w:r>
      <w:r w:rsidRPr="00536B56">
        <w:t>during</w:t>
      </w:r>
      <w:r>
        <w:t xml:space="preserve"> </w:t>
      </w:r>
      <w:r w:rsidRPr="00536B56">
        <w:t>mealtimes</w:t>
      </w:r>
      <w:r>
        <w:t xml:space="preserve"> </w:t>
      </w:r>
      <w:r w:rsidRPr="00536B56">
        <w:t>be</w:t>
      </w:r>
      <w:r>
        <w:t xml:space="preserve"> </w:t>
      </w:r>
      <w:r w:rsidRPr="00536B56">
        <w:t>avoided</w:t>
      </w:r>
      <w:r>
        <w:t xml:space="preserve"> </w:t>
      </w:r>
      <w:r w:rsidRPr="00536B56">
        <w:t>where</w:t>
      </w:r>
      <w:r>
        <w:t xml:space="preserve"> </w:t>
      </w:r>
      <w:r w:rsidRPr="00536B56">
        <w:t>possible</w:t>
      </w:r>
      <w:r>
        <w:t xml:space="preserve"> </w:t>
      </w:r>
      <w:r w:rsidRPr="00536B56">
        <w:t>(e.g.</w:t>
      </w:r>
      <w:r>
        <w:t xml:space="preserve"> </w:t>
      </w:r>
      <w:r w:rsidRPr="00536B56">
        <w:t>medical</w:t>
      </w:r>
      <w:r>
        <w:t xml:space="preserve"> </w:t>
      </w:r>
      <w:r w:rsidRPr="00536B56">
        <w:t>ward</w:t>
      </w:r>
      <w:r>
        <w:t xml:space="preserve"> </w:t>
      </w:r>
      <w:r w:rsidRPr="00536B56">
        <w:t>rounds/activities).</w:t>
      </w:r>
    </w:p>
    <w:p w14:paraId="43DA7DFF" w14:textId="77777777" w:rsidR="00AD6C4C" w:rsidRDefault="00AD6C4C" w:rsidP="00AD6C4C">
      <w:pPr>
        <w:pStyle w:val="Bullet1"/>
        <w:spacing w:line="320" w:lineRule="atLeast"/>
      </w:pPr>
      <w:r w:rsidRPr="00536B56">
        <w:t>Children</w:t>
      </w:r>
      <w:r>
        <w:t xml:space="preserve"> </w:t>
      </w:r>
      <w:r w:rsidRPr="00536B56">
        <w:t>are</w:t>
      </w:r>
      <w:r>
        <w:t xml:space="preserve"> </w:t>
      </w:r>
      <w:r w:rsidRPr="00536B56">
        <w:t>given</w:t>
      </w:r>
      <w:r>
        <w:t xml:space="preserve"> </w:t>
      </w:r>
      <w:r w:rsidRPr="00536B56">
        <w:t>appropriate</w:t>
      </w:r>
      <w:r>
        <w:t xml:space="preserve"> </w:t>
      </w:r>
      <w:r w:rsidRPr="00536B56">
        <w:t>supervision</w:t>
      </w:r>
      <w:r>
        <w:t xml:space="preserve"> </w:t>
      </w:r>
      <w:r w:rsidRPr="00536B56">
        <w:t>when</w:t>
      </w:r>
      <w:r>
        <w:t xml:space="preserve"> </w:t>
      </w:r>
      <w:r w:rsidRPr="00536B56">
        <w:t>eating.</w:t>
      </w:r>
    </w:p>
    <w:p w14:paraId="30207DAC" w14:textId="77777777" w:rsidR="00AD6C4C" w:rsidRDefault="00AD6C4C" w:rsidP="00AD6C4C">
      <w:pPr>
        <w:pStyle w:val="Bullet1"/>
        <w:spacing w:line="320" w:lineRule="atLeast"/>
      </w:pPr>
      <w:r w:rsidRPr="00536B56">
        <w:t>Smaller,</w:t>
      </w:r>
      <w:r>
        <w:t xml:space="preserve"> </w:t>
      </w:r>
      <w:r w:rsidRPr="00536B56">
        <w:t>developmentally</w:t>
      </w:r>
      <w:r>
        <w:t xml:space="preserve"> </w:t>
      </w:r>
      <w:r w:rsidRPr="00536B56">
        <w:t>appropriate</w:t>
      </w:r>
      <w:r>
        <w:t xml:space="preserve"> </w:t>
      </w:r>
      <w:r w:rsidRPr="00536B56">
        <w:t>child-friendly</w:t>
      </w:r>
      <w:r>
        <w:t xml:space="preserve"> </w:t>
      </w:r>
      <w:r w:rsidRPr="00536B56">
        <w:t>cutlery</w:t>
      </w:r>
      <w:r>
        <w:t xml:space="preserve"> </w:t>
      </w:r>
      <w:r w:rsidRPr="00536B56">
        <w:t>and</w:t>
      </w:r>
      <w:r>
        <w:t xml:space="preserve"> </w:t>
      </w:r>
      <w:r w:rsidRPr="00536B56">
        <w:t>crockery</w:t>
      </w:r>
      <w:r>
        <w:t xml:space="preserve"> </w:t>
      </w:r>
      <w:r w:rsidRPr="00536B56">
        <w:t>is</w:t>
      </w:r>
      <w:r>
        <w:t xml:space="preserve"> </w:t>
      </w:r>
      <w:r w:rsidRPr="00536B56">
        <w:t>available</w:t>
      </w:r>
      <w:r>
        <w:t xml:space="preserve"> </w:t>
      </w:r>
      <w:r w:rsidRPr="00536B56">
        <w:t>as</w:t>
      </w:r>
      <w:r>
        <w:t xml:space="preserve"> </w:t>
      </w:r>
      <w:r w:rsidRPr="00536B56">
        <w:t>a</w:t>
      </w:r>
      <w:r>
        <w:t xml:space="preserve"> </w:t>
      </w:r>
      <w:r w:rsidRPr="00536B56">
        <w:t>means</w:t>
      </w:r>
      <w:r>
        <w:t xml:space="preserve"> </w:t>
      </w:r>
      <w:r w:rsidRPr="00536B56">
        <w:t>of</w:t>
      </w:r>
      <w:r>
        <w:t xml:space="preserve"> </w:t>
      </w:r>
      <w:r w:rsidRPr="00536B56">
        <w:t>encouraging</w:t>
      </w:r>
      <w:r>
        <w:t xml:space="preserve"> </w:t>
      </w:r>
      <w:r w:rsidRPr="00536B56">
        <w:t>safe,</w:t>
      </w:r>
      <w:r>
        <w:t xml:space="preserve"> </w:t>
      </w:r>
      <w:r w:rsidRPr="00536B56">
        <w:t>independent</w:t>
      </w:r>
      <w:r>
        <w:t xml:space="preserve"> </w:t>
      </w:r>
      <w:r w:rsidRPr="00536B56">
        <w:t>eating.</w:t>
      </w:r>
    </w:p>
    <w:p w14:paraId="698207BF" w14:textId="77777777" w:rsidR="00AD6C4C" w:rsidRDefault="00AD6C4C" w:rsidP="00AD6C4C">
      <w:pPr>
        <w:pStyle w:val="Bullet1"/>
        <w:spacing w:line="320" w:lineRule="atLeast"/>
      </w:pPr>
      <w:r w:rsidRPr="00536B56">
        <w:t>Packaging</w:t>
      </w:r>
      <w:r>
        <w:t xml:space="preserve"> </w:t>
      </w:r>
      <w:r w:rsidRPr="00536B56">
        <w:t>is</w:t>
      </w:r>
      <w:r>
        <w:t xml:space="preserve"> </w:t>
      </w:r>
      <w:r w:rsidRPr="00536B56">
        <w:t>easy</w:t>
      </w:r>
      <w:r>
        <w:t xml:space="preserve"> </w:t>
      </w:r>
      <w:r w:rsidRPr="00536B56">
        <w:t>to</w:t>
      </w:r>
      <w:r>
        <w:t xml:space="preserve"> </w:t>
      </w:r>
      <w:r w:rsidRPr="00536B56">
        <w:t>open.</w:t>
      </w:r>
    </w:p>
    <w:p w14:paraId="3C70298A" w14:textId="77777777" w:rsidR="00AD6C4C" w:rsidRDefault="00AD6C4C" w:rsidP="00AD6C4C">
      <w:pPr>
        <w:pStyle w:val="Heading2"/>
      </w:pPr>
      <w:bookmarkStart w:id="34" w:name="_Toc101805050"/>
      <w:r>
        <w:t>2.4 Staffing</w:t>
      </w:r>
      <w:bookmarkEnd w:id="34"/>
    </w:p>
    <w:p w14:paraId="35F67657" w14:textId="77777777" w:rsidR="00AD6C4C" w:rsidRPr="000E2F13" w:rsidRDefault="00AD6C4C" w:rsidP="00AD6C4C">
      <w:pPr>
        <w:pStyle w:val="Body"/>
        <w:rPr>
          <w:b/>
          <w:bCs/>
        </w:rPr>
      </w:pPr>
      <w:r w:rsidRPr="000E2F13">
        <w:rPr>
          <w:b/>
          <w:bCs/>
        </w:rPr>
        <w:t>It is recommended that:</w:t>
      </w:r>
    </w:p>
    <w:p w14:paraId="4B26ADF6" w14:textId="77777777" w:rsidR="00AD6C4C" w:rsidRDefault="00AD6C4C" w:rsidP="00AD6C4C">
      <w:pPr>
        <w:pStyle w:val="Bullet1"/>
        <w:spacing w:line="320" w:lineRule="atLeast"/>
      </w:pPr>
      <w:r w:rsidRPr="002265FB">
        <w:t>Staff</w:t>
      </w:r>
      <w:r>
        <w:t xml:space="preserve"> </w:t>
      </w:r>
      <w:r w:rsidRPr="002265FB">
        <w:t>are</w:t>
      </w:r>
      <w:r>
        <w:t xml:space="preserve"> </w:t>
      </w:r>
      <w:r w:rsidRPr="002265FB">
        <w:t>allocated</w:t>
      </w:r>
      <w:r>
        <w:t xml:space="preserve"> </w:t>
      </w:r>
      <w:r w:rsidRPr="002265FB">
        <w:t>to</w:t>
      </w:r>
      <w:r>
        <w:t xml:space="preserve"> </w:t>
      </w:r>
      <w:r w:rsidRPr="002265FB">
        <w:t>all</w:t>
      </w:r>
      <w:r>
        <w:t xml:space="preserve"> patient</w:t>
      </w:r>
      <w:r w:rsidRPr="002265FB">
        <w:t>s</w:t>
      </w:r>
      <w:r>
        <w:t xml:space="preserve"> who need help </w:t>
      </w:r>
      <w:r w:rsidRPr="002265FB">
        <w:t>with</w:t>
      </w:r>
      <w:r>
        <w:t xml:space="preserve"> </w:t>
      </w:r>
      <w:r w:rsidRPr="002265FB">
        <w:t>eating</w:t>
      </w:r>
      <w:r>
        <w:t xml:space="preserve">. Staff </w:t>
      </w:r>
      <w:r w:rsidRPr="002265FB">
        <w:t>includ</w:t>
      </w:r>
      <w:r>
        <w:t xml:space="preserve">e </w:t>
      </w:r>
      <w:r w:rsidRPr="002265FB">
        <w:t>nurs</w:t>
      </w:r>
      <w:r>
        <w:t>es</w:t>
      </w:r>
      <w:r w:rsidRPr="002265FB">
        <w:t>,</w:t>
      </w:r>
      <w:r>
        <w:t xml:space="preserve"> </w:t>
      </w:r>
      <w:r w:rsidRPr="002265FB">
        <w:t>personal</w:t>
      </w:r>
      <w:r>
        <w:t xml:space="preserve"> </w:t>
      </w:r>
      <w:r w:rsidRPr="002265FB">
        <w:t>care</w:t>
      </w:r>
      <w:r>
        <w:t xml:space="preserve"> </w:t>
      </w:r>
      <w:r w:rsidRPr="002265FB">
        <w:t>assistants,</w:t>
      </w:r>
      <w:r>
        <w:t xml:space="preserve"> </w:t>
      </w:r>
      <w:r w:rsidRPr="002265FB">
        <w:t>allied</w:t>
      </w:r>
      <w:r>
        <w:t xml:space="preserve"> </w:t>
      </w:r>
      <w:r w:rsidRPr="002265FB">
        <w:t>health</w:t>
      </w:r>
      <w:r>
        <w:t xml:space="preserve"> </w:t>
      </w:r>
      <w:r w:rsidRPr="002265FB">
        <w:t>assistants</w:t>
      </w:r>
      <w:r>
        <w:t xml:space="preserve"> </w:t>
      </w:r>
      <w:r w:rsidRPr="002265FB">
        <w:t>and</w:t>
      </w:r>
      <w:r>
        <w:t xml:space="preserve"> </w:t>
      </w:r>
      <w:r w:rsidRPr="002265FB">
        <w:t>trained</w:t>
      </w:r>
      <w:r>
        <w:t xml:space="preserve"> </w:t>
      </w:r>
      <w:r w:rsidRPr="002265FB">
        <w:t>volunteers.</w:t>
      </w:r>
    </w:p>
    <w:p w14:paraId="25ECA5B6" w14:textId="77777777" w:rsidR="00AD6C4C" w:rsidRDefault="00AD6C4C" w:rsidP="00AD6C4C">
      <w:pPr>
        <w:pStyle w:val="Bullet1"/>
        <w:spacing w:line="320" w:lineRule="atLeast"/>
      </w:pPr>
      <w:r>
        <w:t>R</w:t>
      </w:r>
      <w:r w:rsidRPr="002265FB">
        <w:t>egular</w:t>
      </w:r>
      <w:r>
        <w:t xml:space="preserve"> </w:t>
      </w:r>
      <w:r w:rsidRPr="002265FB">
        <w:t>training</w:t>
      </w:r>
      <w:r>
        <w:t xml:space="preserve"> </w:t>
      </w:r>
      <w:r w:rsidRPr="002265FB">
        <w:t>for</w:t>
      </w:r>
      <w:r>
        <w:t xml:space="preserve"> </w:t>
      </w:r>
      <w:r w:rsidRPr="002265FB">
        <w:t>food</w:t>
      </w:r>
      <w:r>
        <w:t xml:space="preserve"> </w:t>
      </w:r>
      <w:r w:rsidRPr="002265FB">
        <w:t>safety</w:t>
      </w:r>
      <w:r>
        <w:t xml:space="preserve"> </w:t>
      </w:r>
      <w:r w:rsidRPr="002265FB">
        <w:t>in</w:t>
      </w:r>
      <w:r>
        <w:t xml:space="preserve"> </w:t>
      </w:r>
      <w:r w:rsidRPr="002265FB">
        <w:t>alignment</w:t>
      </w:r>
      <w:r>
        <w:t xml:space="preserve"> </w:t>
      </w:r>
      <w:r w:rsidRPr="002265FB">
        <w:t>with</w:t>
      </w:r>
      <w:r>
        <w:t xml:space="preserve"> </w:t>
      </w:r>
      <w:r w:rsidRPr="002265FB">
        <w:t>FSANZ,</w:t>
      </w:r>
      <w:r>
        <w:t xml:space="preserve"> the </w:t>
      </w:r>
      <w:r w:rsidRPr="00C213BB">
        <w:t>International</w:t>
      </w:r>
      <w:r>
        <w:t xml:space="preserve"> </w:t>
      </w:r>
      <w:r w:rsidRPr="00C213BB">
        <w:t>Dysphagia</w:t>
      </w:r>
      <w:r>
        <w:t xml:space="preserve"> </w:t>
      </w:r>
      <w:r w:rsidRPr="00C213BB">
        <w:t>Diet</w:t>
      </w:r>
      <w:r>
        <w:t xml:space="preserve"> </w:t>
      </w:r>
      <w:r w:rsidRPr="00C213BB">
        <w:t>Standardisation</w:t>
      </w:r>
      <w:r>
        <w:t xml:space="preserve"> </w:t>
      </w:r>
      <w:r w:rsidRPr="00C213BB">
        <w:t>Initiative</w:t>
      </w:r>
      <w:r>
        <w:t xml:space="preserve"> (</w:t>
      </w:r>
      <w:r w:rsidRPr="002265FB">
        <w:t>IDDSI</w:t>
      </w:r>
      <w:r>
        <w:t xml:space="preserve">) </w:t>
      </w:r>
      <w:r w:rsidRPr="002265FB">
        <w:t>framework</w:t>
      </w:r>
      <w:r>
        <w:fldChar w:fldCharType="begin"/>
      </w:r>
      <w:r>
        <w:instrText xml:space="preserve"> NOTEREF _Ref90459181 \f \h  \* MERGEFORMAT </w:instrText>
      </w:r>
      <w:r>
        <w:fldChar w:fldCharType="separate"/>
      </w:r>
      <w:r w:rsidRPr="00E11DCF">
        <w:rPr>
          <w:rStyle w:val="EndnoteReference"/>
        </w:rPr>
        <w:t>41</w:t>
      </w:r>
      <w:r>
        <w:fldChar w:fldCharType="end"/>
      </w:r>
      <w:r>
        <w:t xml:space="preserve"> </w:t>
      </w:r>
      <w:r w:rsidRPr="002265FB">
        <w:t>and</w:t>
      </w:r>
      <w:r>
        <w:t xml:space="preserve"> </w:t>
      </w:r>
      <w:r w:rsidRPr="002265FB">
        <w:t>the</w:t>
      </w:r>
      <w:r>
        <w:rPr>
          <w:i/>
          <w:iCs/>
        </w:rPr>
        <w:t xml:space="preserve"> </w:t>
      </w:r>
      <w:r w:rsidRPr="00A240F8">
        <w:t>National</w:t>
      </w:r>
      <w:r>
        <w:t xml:space="preserve"> A</w:t>
      </w:r>
      <w:r w:rsidRPr="00A240F8">
        <w:t>llergy</w:t>
      </w:r>
      <w:r>
        <w:t xml:space="preserve"> S</w:t>
      </w:r>
      <w:r w:rsidRPr="00A240F8">
        <w:t>trategy</w:t>
      </w:r>
      <w:r>
        <w:t xml:space="preserve"> </w:t>
      </w:r>
      <w:r w:rsidRPr="002265FB">
        <w:t>is</w:t>
      </w:r>
      <w:r>
        <w:t xml:space="preserve"> </w:t>
      </w:r>
      <w:r w:rsidRPr="002265FB">
        <w:t>undertaken</w:t>
      </w:r>
      <w:r>
        <w:t xml:space="preserve"> </w:t>
      </w:r>
      <w:r w:rsidRPr="002265FB">
        <w:t>and</w:t>
      </w:r>
      <w:r>
        <w:t xml:space="preserve"> </w:t>
      </w:r>
      <w:r w:rsidRPr="002265FB">
        <w:t>documented</w:t>
      </w:r>
      <w:r>
        <w:t xml:space="preserve"> </w:t>
      </w:r>
      <w:r w:rsidRPr="002265FB">
        <w:t>for</w:t>
      </w:r>
      <w:r>
        <w:t xml:space="preserve"> </w:t>
      </w:r>
      <w:r w:rsidRPr="002265FB">
        <w:t>all</w:t>
      </w:r>
      <w:r>
        <w:t xml:space="preserve"> staff </w:t>
      </w:r>
      <w:r w:rsidRPr="002265FB">
        <w:t>involved</w:t>
      </w:r>
      <w:r>
        <w:t xml:space="preserve"> </w:t>
      </w:r>
      <w:r w:rsidRPr="002265FB">
        <w:t>in</w:t>
      </w:r>
      <w:r>
        <w:t xml:space="preserve"> </w:t>
      </w:r>
      <w:r w:rsidRPr="002265FB">
        <w:t>produc</w:t>
      </w:r>
      <w:r>
        <w:t xml:space="preserve">ing </w:t>
      </w:r>
      <w:r w:rsidRPr="002265FB">
        <w:t>and</w:t>
      </w:r>
      <w:r>
        <w:t xml:space="preserve"> </w:t>
      </w:r>
      <w:r w:rsidRPr="002265FB">
        <w:t>deliver</w:t>
      </w:r>
      <w:r>
        <w:t xml:space="preserve">ing </w:t>
      </w:r>
      <w:r w:rsidRPr="002265FB">
        <w:t>meals.</w:t>
      </w:r>
    </w:p>
    <w:p w14:paraId="029E0DD0" w14:textId="77777777" w:rsidR="00AD6C4C" w:rsidRDefault="00AD6C4C" w:rsidP="00AD6C4C">
      <w:pPr>
        <w:pStyle w:val="Bullet1"/>
        <w:spacing w:line="320" w:lineRule="atLeast"/>
      </w:pPr>
      <w:r>
        <w:t>R</w:t>
      </w:r>
      <w:r w:rsidRPr="002265FB">
        <w:t>egular</w:t>
      </w:r>
      <w:r>
        <w:t xml:space="preserve"> </w:t>
      </w:r>
      <w:r w:rsidRPr="002265FB">
        <w:t>training</w:t>
      </w:r>
      <w:r>
        <w:t xml:space="preserve"> </w:t>
      </w:r>
      <w:r w:rsidRPr="002265FB">
        <w:t>on</w:t>
      </w:r>
      <w:r>
        <w:t xml:space="preserve"> </w:t>
      </w:r>
      <w:r w:rsidRPr="002265FB">
        <w:t>providing</w:t>
      </w:r>
      <w:r>
        <w:t xml:space="preserve"> </w:t>
      </w:r>
      <w:r w:rsidRPr="002265FB">
        <w:t>assistance</w:t>
      </w:r>
      <w:r>
        <w:t xml:space="preserve"> </w:t>
      </w:r>
      <w:r w:rsidRPr="002265FB">
        <w:t>with</w:t>
      </w:r>
      <w:r>
        <w:t xml:space="preserve"> </w:t>
      </w:r>
      <w:r w:rsidRPr="002265FB">
        <w:t>eating,</w:t>
      </w:r>
      <w:r>
        <w:t xml:space="preserve"> </w:t>
      </w:r>
      <w:r w:rsidRPr="002265FB">
        <w:t>including</w:t>
      </w:r>
      <w:r>
        <w:t xml:space="preserve"> </w:t>
      </w:r>
      <w:r w:rsidRPr="002265FB">
        <w:t>risk</w:t>
      </w:r>
      <w:r>
        <w:t xml:space="preserve"> </w:t>
      </w:r>
      <w:r w:rsidRPr="002265FB">
        <w:t>management</w:t>
      </w:r>
      <w:r>
        <w:t xml:space="preserve"> </w:t>
      </w:r>
      <w:r w:rsidRPr="002265FB">
        <w:t>of</w:t>
      </w:r>
      <w:r>
        <w:t xml:space="preserve"> </w:t>
      </w:r>
      <w:r w:rsidRPr="002265FB">
        <w:t>dysphagia</w:t>
      </w:r>
      <w:r>
        <w:t xml:space="preserve"> </w:t>
      </w:r>
      <w:r w:rsidRPr="002265FB">
        <w:t>and</w:t>
      </w:r>
      <w:r>
        <w:t xml:space="preserve"> </w:t>
      </w:r>
      <w:r w:rsidRPr="002265FB">
        <w:t>food</w:t>
      </w:r>
      <w:r>
        <w:t xml:space="preserve"> </w:t>
      </w:r>
      <w:r w:rsidRPr="002265FB">
        <w:t>allergies,</w:t>
      </w:r>
      <w:r>
        <w:t xml:space="preserve"> </w:t>
      </w:r>
      <w:r w:rsidRPr="002265FB">
        <w:t>is</w:t>
      </w:r>
      <w:r>
        <w:t xml:space="preserve"> </w:t>
      </w:r>
      <w:r w:rsidRPr="002265FB">
        <w:t>undertaken</w:t>
      </w:r>
      <w:r>
        <w:t xml:space="preserve"> </w:t>
      </w:r>
      <w:r w:rsidRPr="002265FB">
        <w:t>and</w:t>
      </w:r>
      <w:r>
        <w:t xml:space="preserve"> </w:t>
      </w:r>
      <w:r w:rsidRPr="002265FB">
        <w:t>documented</w:t>
      </w:r>
      <w:r>
        <w:t xml:space="preserve"> </w:t>
      </w:r>
      <w:r w:rsidRPr="002265FB">
        <w:t>for</w:t>
      </w:r>
      <w:r>
        <w:t xml:space="preserve"> </w:t>
      </w:r>
      <w:r w:rsidRPr="002265FB">
        <w:t>all</w:t>
      </w:r>
      <w:r>
        <w:t xml:space="preserve"> staff </w:t>
      </w:r>
      <w:r w:rsidRPr="002265FB">
        <w:t>undertaking</w:t>
      </w:r>
      <w:r>
        <w:t xml:space="preserve"> </w:t>
      </w:r>
      <w:r w:rsidRPr="002265FB">
        <w:t>this</w:t>
      </w:r>
      <w:r>
        <w:t xml:space="preserve"> </w:t>
      </w:r>
      <w:r w:rsidRPr="002265FB">
        <w:t>support</w:t>
      </w:r>
      <w:r>
        <w:t xml:space="preserve"> </w:t>
      </w:r>
      <w:r w:rsidRPr="002265FB">
        <w:t>service.</w:t>
      </w:r>
    </w:p>
    <w:p w14:paraId="04849E1D" w14:textId="77777777" w:rsidR="00AD6C4C" w:rsidRDefault="00AD6C4C" w:rsidP="00AD6C4C">
      <w:pPr>
        <w:pStyle w:val="Bullet1"/>
        <w:spacing w:line="320" w:lineRule="atLeast"/>
      </w:pPr>
      <w:r w:rsidRPr="002265FB">
        <w:t>Meal</w:t>
      </w:r>
      <w:r>
        <w:t xml:space="preserve"> </w:t>
      </w:r>
      <w:r w:rsidRPr="002265FB">
        <w:t>ordering</w:t>
      </w:r>
      <w:r>
        <w:t xml:space="preserve"> </w:t>
      </w:r>
      <w:r w:rsidRPr="002265FB">
        <w:t>assistance</w:t>
      </w:r>
      <w:r>
        <w:t xml:space="preserve"> </w:t>
      </w:r>
      <w:r w:rsidRPr="002265FB">
        <w:t>is</w:t>
      </w:r>
      <w:r>
        <w:t xml:space="preserve"> </w:t>
      </w:r>
      <w:r w:rsidRPr="002265FB">
        <w:t>provided</w:t>
      </w:r>
      <w:r>
        <w:t xml:space="preserve"> </w:t>
      </w:r>
      <w:r w:rsidRPr="002265FB">
        <w:t>to</w:t>
      </w:r>
      <w:r>
        <w:t xml:space="preserve"> patient</w:t>
      </w:r>
      <w:r w:rsidRPr="002265FB">
        <w:t>s</w:t>
      </w:r>
      <w:r>
        <w:t xml:space="preserve"> who need extra </w:t>
      </w:r>
      <w:r w:rsidRPr="002265FB">
        <w:t>help.</w:t>
      </w:r>
    </w:p>
    <w:p w14:paraId="6EB25ED4" w14:textId="77777777" w:rsidR="00AD6C4C" w:rsidRDefault="00AD6C4C" w:rsidP="00AD6C4C">
      <w:pPr>
        <w:pStyle w:val="Bullet1"/>
        <w:spacing w:line="320" w:lineRule="atLeast"/>
      </w:pPr>
      <w:r w:rsidRPr="002265FB">
        <w:t>Regular</w:t>
      </w:r>
      <w:r>
        <w:t xml:space="preserve"> </w:t>
      </w:r>
      <w:r w:rsidRPr="002265FB">
        <w:t>consumer</w:t>
      </w:r>
      <w:r>
        <w:t xml:space="preserve"> </w:t>
      </w:r>
      <w:r w:rsidRPr="002265FB">
        <w:t>engagement</w:t>
      </w:r>
      <w:r>
        <w:t xml:space="preserve"> </w:t>
      </w:r>
      <w:r w:rsidRPr="002265FB">
        <w:t>training</w:t>
      </w:r>
      <w:r>
        <w:t xml:space="preserve"> is </w:t>
      </w:r>
      <w:r w:rsidRPr="002265FB">
        <w:t>provided</w:t>
      </w:r>
      <w:r>
        <w:t xml:space="preserve"> </w:t>
      </w:r>
      <w:r w:rsidRPr="002265FB">
        <w:t>to</w:t>
      </w:r>
      <w:r>
        <w:t xml:space="preserve"> </w:t>
      </w:r>
      <w:r w:rsidRPr="002265FB">
        <w:t>all</w:t>
      </w:r>
      <w:r>
        <w:t xml:space="preserve"> </w:t>
      </w:r>
      <w:r w:rsidRPr="002265FB">
        <w:t>food</w:t>
      </w:r>
      <w:r>
        <w:t xml:space="preserve"> </w:t>
      </w:r>
      <w:r w:rsidRPr="002265FB">
        <w:t>service</w:t>
      </w:r>
      <w:r>
        <w:t xml:space="preserve"> </w:t>
      </w:r>
      <w:r w:rsidRPr="002265FB">
        <w:t>staff</w:t>
      </w:r>
      <w:r>
        <w:t xml:space="preserve"> </w:t>
      </w:r>
      <w:r w:rsidRPr="002265FB">
        <w:t>(chefs,</w:t>
      </w:r>
      <w:r>
        <w:t xml:space="preserve"> </w:t>
      </w:r>
      <w:r w:rsidRPr="002265FB">
        <w:t>kitchen</w:t>
      </w:r>
      <w:r>
        <w:t xml:space="preserve"> </w:t>
      </w:r>
      <w:r w:rsidRPr="002265FB">
        <w:t>staff,</w:t>
      </w:r>
      <w:r>
        <w:t xml:space="preserve"> </w:t>
      </w:r>
      <w:r w:rsidRPr="002265FB">
        <w:t>nurs</w:t>
      </w:r>
      <w:r>
        <w:t xml:space="preserve">es </w:t>
      </w:r>
      <w:r w:rsidRPr="002265FB">
        <w:t>and</w:t>
      </w:r>
      <w:r>
        <w:t xml:space="preserve"> </w:t>
      </w:r>
      <w:r w:rsidRPr="002265FB">
        <w:t>food</w:t>
      </w:r>
      <w:r>
        <w:t xml:space="preserve"> </w:t>
      </w:r>
      <w:r w:rsidRPr="002265FB">
        <w:t>delivery</w:t>
      </w:r>
      <w:r>
        <w:t xml:space="preserve"> </w:t>
      </w:r>
      <w:r w:rsidRPr="002265FB">
        <w:t>staff</w:t>
      </w:r>
      <w:r>
        <w:t xml:space="preserve"> [</w:t>
      </w:r>
      <w:r w:rsidRPr="002265FB">
        <w:t>including</w:t>
      </w:r>
      <w:r>
        <w:t xml:space="preserve"> </w:t>
      </w:r>
      <w:r w:rsidRPr="002265FB">
        <w:t>personal</w:t>
      </w:r>
      <w:r>
        <w:t xml:space="preserve"> </w:t>
      </w:r>
      <w:r w:rsidRPr="002265FB">
        <w:t>services</w:t>
      </w:r>
      <w:r>
        <w:t xml:space="preserve"> </w:t>
      </w:r>
      <w:r w:rsidRPr="002265FB">
        <w:t>and</w:t>
      </w:r>
      <w:r>
        <w:t xml:space="preserve"> </w:t>
      </w:r>
      <w:r w:rsidRPr="002265FB">
        <w:t>care</w:t>
      </w:r>
      <w:r>
        <w:t xml:space="preserve"> </w:t>
      </w:r>
      <w:r w:rsidRPr="002265FB">
        <w:t>assistants</w:t>
      </w:r>
      <w:r>
        <w:t>]</w:t>
      </w:r>
      <w:r w:rsidRPr="002265FB">
        <w:t>)</w:t>
      </w:r>
      <w:r>
        <w:t xml:space="preserve"> </w:t>
      </w:r>
      <w:r w:rsidRPr="002265FB">
        <w:t>who</w:t>
      </w:r>
      <w:r>
        <w:t xml:space="preserve"> </w:t>
      </w:r>
      <w:r w:rsidRPr="002265FB">
        <w:t>interact</w:t>
      </w:r>
      <w:r>
        <w:t xml:space="preserve"> </w:t>
      </w:r>
      <w:r w:rsidRPr="002265FB">
        <w:t>with</w:t>
      </w:r>
      <w:r>
        <w:t xml:space="preserve"> patient</w:t>
      </w:r>
      <w:r w:rsidRPr="002265FB">
        <w:t>s.</w:t>
      </w:r>
    </w:p>
    <w:p w14:paraId="4BECE6DD" w14:textId="77777777" w:rsidR="00AD6C4C" w:rsidRPr="000E2F13" w:rsidRDefault="00AD6C4C" w:rsidP="00AD6C4C">
      <w:pPr>
        <w:pStyle w:val="Bodyafterbullets"/>
        <w:rPr>
          <w:b/>
          <w:bCs/>
        </w:rPr>
      </w:pPr>
      <w:r w:rsidRPr="000E2F13">
        <w:rPr>
          <w:b/>
          <w:bCs/>
        </w:rPr>
        <w:t>It is suggested that:</w:t>
      </w:r>
    </w:p>
    <w:p w14:paraId="5A618094" w14:textId="77777777" w:rsidR="00AD6C4C" w:rsidRPr="001878B4" w:rsidRDefault="00AD6C4C" w:rsidP="00AD6C4C">
      <w:pPr>
        <w:pStyle w:val="Bullet1"/>
        <w:spacing w:line="320" w:lineRule="atLeast"/>
      </w:pPr>
      <w:r w:rsidRPr="002265FB">
        <w:t>Regular</w:t>
      </w:r>
      <w:r>
        <w:t xml:space="preserve"> </w:t>
      </w:r>
      <w:r w:rsidRPr="002265FB">
        <w:t>nutrition</w:t>
      </w:r>
      <w:r>
        <w:t xml:space="preserve"> </w:t>
      </w:r>
      <w:r w:rsidRPr="002265FB">
        <w:t>training</w:t>
      </w:r>
      <w:r>
        <w:t xml:space="preserve"> (basic principles) </w:t>
      </w:r>
      <w:r w:rsidRPr="002265FB">
        <w:t>be</w:t>
      </w:r>
      <w:r>
        <w:t xml:space="preserve"> </w:t>
      </w:r>
      <w:r w:rsidRPr="002265FB">
        <w:t>provided</w:t>
      </w:r>
      <w:r>
        <w:t xml:space="preserve"> </w:t>
      </w:r>
      <w:r w:rsidRPr="002265FB">
        <w:t>to</w:t>
      </w:r>
      <w:r>
        <w:t xml:space="preserve"> </w:t>
      </w:r>
      <w:r w:rsidRPr="002265FB">
        <w:t>all</w:t>
      </w:r>
      <w:r>
        <w:t xml:space="preserve"> </w:t>
      </w:r>
      <w:r w:rsidRPr="002265FB">
        <w:t>staff</w:t>
      </w:r>
      <w:r>
        <w:t xml:space="preserve"> </w:t>
      </w:r>
      <w:r w:rsidRPr="002265FB">
        <w:t>involved</w:t>
      </w:r>
      <w:r>
        <w:t xml:space="preserve"> </w:t>
      </w:r>
      <w:r w:rsidRPr="002265FB">
        <w:t>in</w:t>
      </w:r>
      <w:r>
        <w:t xml:space="preserve"> patient </w:t>
      </w:r>
      <w:r w:rsidRPr="002265FB">
        <w:t>meal</w:t>
      </w:r>
      <w:r>
        <w:t xml:space="preserve"> </w:t>
      </w:r>
      <w:r w:rsidRPr="002265FB">
        <w:t>delivery</w:t>
      </w:r>
      <w:r>
        <w:t xml:space="preserve"> – </w:t>
      </w:r>
      <w:r w:rsidRPr="002265FB">
        <w:t>for</w:t>
      </w:r>
      <w:r>
        <w:t xml:space="preserve"> </w:t>
      </w:r>
      <w:r w:rsidRPr="002265FB">
        <w:t>example,</w:t>
      </w:r>
      <w:r>
        <w:t xml:space="preserve"> </w:t>
      </w:r>
      <w:r w:rsidRPr="002265FB">
        <w:rPr>
          <w:lang w:val="en-US"/>
        </w:rPr>
        <w:t>chefs/cooks,</w:t>
      </w:r>
      <w:r>
        <w:rPr>
          <w:lang w:val="en-US"/>
        </w:rPr>
        <w:t xml:space="preserve"> </w:t>
      </w:r>
      <w:r w:rsidRPr="002265FB">
        <w:rPr>
          <w:lang w:val="en-US"/>
        </w:rPr>
        <w:t>food</w:t>
      </w:r>
      <w:r>
        <w:rPr>
          <w:lang w:val="en-US"/>
        </w:rPr>
        <w:t xml:space="preserve"> </w:t>
      </w:r>
      <w:r w:rsidRPr="002265FB">
        <w:rPr>
          <w:lang w:val="en-US"/>
        </w:rPr>
        <w:t>service</w:t>
      </w:r>
      <w:r>
        <w:rPr>
          <w:lang w:val="en-US"/>
        </w:rPr>
        <w:t xml:space="preserve"> </w:t>
      </w:r>
      <w:r w:rsidRPr="002265FB">
        <w:rPr>
          <w:lang w:val="en-US"/>
        </w:rPr>
        <w:t>assistants,</w:t>
      </w:r>
      <w:r>
        <w:rPr>
          <w:lang w:val="en-US"/>
        </w:rPr>
        <w:t xml:space="preserve"> </w:t>
      </w:r>
      <w:r w:rsidRPr="002265FB">
        <w:rPr>
          <w:lang w:val="en-US"/>
        </w:rPr>
        <w:t>menu</w:t>
      </w:r>
      <w:r>
        <w:rPr>
          <w:lang w:val="en-US"/>
        </w:rPr>
        <w:t xml:space="preserve"> </w:t>
      </w:r>
      <w:r w:rsidRPr="002265FB">
        <w:rPr>
          <w:lang w:val="en-US"/>
        </w:rPr>
        <w:t>monitors,</w:t>
      </w:r>
      <w:r>
        <w:rPr>
          <w:lang w:val="en-US"/>
        </w:rPr>
        <w:t xml:space="preserve"> </w:t>
      </w:r>
      <w:r w:rsidRPr="002265FB">
        <w:rPr>
          <w:lang w:val="en-US"/>
        </w:rPr>
        <w:t>tray</w:t>
      </w:r>
      <w:r>
        <w:rPr>
          <w:lang w:val="en-US"/>
        </w:rPr>
        <w:t>-</w:t>
      </w:r>
      <w:r w:rsidRPr="002265FB">
        <w:rPr>
          <w:lang w:val="en-US"/>
        </w:rPr>
        <w:t>line</w:t>
      </w:r>
      <w:r>
        <w:rPr>
          <w:lang w:val="en-US"/>
        </w:rPr>
        <w:t xml:space="preserve"> staff</w:t>
      </w:r>
      <w:r w:rsidRPr="002265FB">
        <w:rPr>
          <w:lang w:val="en-US"/>
        </w:rPr>
        <w:t>,</w:t>
      </w:r>
      <w:r>
        <w:rPr>
          <w:lang w:val="en-US"/>
        </w:rPr>
        <w:t xml:space="preserve"> </w:t>
      </w:r>
      <w:r w:rsidRPr="002265FB">
        <w:rPr>
          <w:lang w:val="en-US"/>
        </w:rPr>
        <w:t>delivery</w:t>
      </w:r>
      <w:r>
        <w:rPr>
          <w:lang w:val="en-US"/>
        </w:rPr>
        <w:t xml:space="preserve"> people </w:t>
      </w:r>
      <w:r w:rsidRPr="002265FB">
        <w:rPr>
          <w:lang w:val="en-US"/>
        </w:rPr>
        <w:t>(this</w:t>
      </w:r>
      <w:r>
        <w:rPr>
          <w:lang w:val="en-US"/>
        </w:rPr>
        <w:t xml:space="preserve"> </w:t>
      </w:r>
      <w:r w:rsidRPr="002265FB">
        <w:rPr>
          <w:lang w:val="en-US"/>
        </w:rPr>
        <w:t>could</w:t>
      </w:r>
      <w:r>
        <w:rPr>
          <w:lang w:val="en-US"/>
        </w:rPr>
        <w:t xml:space="preserve"> </w:t>
      </w:r>
      <w:r w:rsidRPr="002265FB">
        <w:rPr>
          <w:lang w:val="en-US"/>
        </w:rPr>
        <w:t>include</w:t>
      </w:r>
      <w:r>
        <w:rPr>
          <w:lang w:val="en-US"/>
        </w:rPr>
        <w:t xml:space="preserve"> </w:t>
      </w:r>
      <w:r w:rsidRPr="002265FB">
        <w:rPr>
          <w:lang w:val="en-US"/>
        </w:rPr>
        <w:t>personal</w:t>
      </w:r>
      <w:r>
        <w:rPr>
          <w:lang w:val="en-US"/>
        </w:rPr>
        <w:t xml:space="preserve"> </w:t>
      </w:r>
      <w:r w:rsidRPr="002265FB">
        <w:rPr>
          <w:lang w:val="en-US"/>
        </w:rPr>
        <w:t>services</w:t>
      </w:r>
      <w:r>
        <w:rPr>
          <w:lang w:val="en-US"/>
        </w:rPr>
        <w:t xml:space="preserve"> </w:t>
      </w:r>
      <w:r w:rsidRPr="002265FB">
        <w:rPr>
          <w:lang w:val="en-US"/>
        </w:rPr>
        <w:t>or</w:t>
      </w:r>
      <w:r>
        <w:rPr>
          <w:lang w:val="en-US"/>
        </w:rPr>
        <w:t xml:space="preserve"> </w:t>
      </w:r>
      <w:r w:rsidRPr="002265FB">
        <w:rPr>
          <w:lang w:val="en-US"/>
        </w:rPr>
        <w:t>care</w:t>
      </w:r>
      <w:r>
        <w:rPr>
          <w:lang w:val="en-US"/>
        </w:rPr>
        <w:t xml:space="preserve"> </w:t>
      </w:r>
      <w:r w:rsidRPr="002265FB">
        <w:rPr>
          <w:lang w:val="en-US"/>
        </w:rPr>
        <w:t>assistants)</w:t>
      </w:r>
      <w:r>
        <w:rPr>
          <w:lang w:val="en-US"/>
        </w:rPr>
        <w:t xml:space="preserve"> and </w:t>
      </w:r>
      <w:r w:rsidRPr="002265FB">
        <w:rPr>
          <w:lang w:val="en-US"/>
        </w:rPr>
        <w:t>nurs</w:t>
      </w:r>
      <w:r>
        <w:rPr>
          <w:lang w:val="en-US"/>
        </w:rPr>
        <w:t>es</w:t>
      </w:r>
      <w:r w:rsidRPr="00961F89">
        <w:rPr>
          <w:lang w:val="en-US"/>
        </w:rPr>
        <w:t>.</w:t>
      </w:r>
      <w:r>
        <w:t xml:space="preserve"> </w:t>
      </w:r>
      <w:r w:rsidRPr="00961F89">
        <w:t>(Note</w:t>
      </w:r>
      <w:r>
        <w:t xml:space="preserve">: </w:t>
      </w:r>
      <w:r w:rsidRPr="002265FB">
        <w:t>this</w:t>
      </w:r>
      <w:r>
        <w:t xml:space="preserve"> </w:t>
      </w:r>
      <w:r w:rsidRPr="002265FB">
        <w:t>is</w:t>
      </w:r>
      <w:r>
        <w:t xml:space="preserve"> </w:t>
      </w:r>
      <w:r w:rsidRPr="002265FB">
        <w:t>different</w:t>
      </w:r>
      <w:r>
        <w:t xml:space="preserve"> from </w:t>
      </w:r>
      <w:r w:rsidRPr="002265FB">
        <w:t>malnutrition</w:t>
      </w:r>
      <w:r>
        <w:t xml:space="preserve"> </w:t>
      </w:r>
      <w:r w:rsidRPr="002265FB">
        <w:t>screening</w:t>
      </w:r>
      <w:r>
        <w:t xml:space="preserve"> </w:t>
      </w:r>
      <w:r w:rsidRPr="002265FB">
        <w:t>training</w:t>
      </w:r>
      <w:r>
        <w:t xml:space="preserve"> </w:t>
      </w:r>
      <w:r w:rsidRPr="002265FB">
        <w:t>required</w:t>
      </w:r>
      <w:r>
        <w:t xml:space="preserve"> </w:t>
      </w:r>
      <w:r w:rsidRPr="002265FB">
        <w:t>for</w:t>
      </w:r>
      <w:r>
        <w:t xml:space="preserve"> </w:t>
      </w:r>
      <w:r w:rsidRPr="002265FB">
        <w:t>nursing</w:t>
      </w:r>
      <w:r>
        <w:t xml:space="preserve"> </w:t>
      </w:r>
      <w:r w:rsidRPr="002265FB">
        <w:t>staff).</w:t>
      </w:r>
    </w:p>
    <w:p w14:paraId="698E94DD" w14:textId="77777777" w:rsidR="00AD6C4C" w:rsidRPr="001878B4" w:rsidRDefault="00AD6C4C" w:rsidP="00AD6C4C">
      <w:pPr>
        <w:pStyle w:val="Heading2"/>
      </w:pPr>
      <w:bookmarkStart w:id="35" w:name="_Toc101805051"/>
      <w:r>
        <w:t>2.5 Sustainability and food procurement</w:t>
      </w:r>
      <w:bookmarkEnd w:id="35"/>
    </w:p>
    <w:p w14:paraId="1DF1E018" w14:textId="77777777" w:rsidR="00AD6C4C" w:rsidRPr="000E2F13" w:rsidRDefault="00AD6C4C" w:rsidP="00AD6C4C">
      <w:pPr>
        <w:pStyle w:val="Body"/>
        <w:rPr>
          <w:b/>
          <w:bCs/>
        </w:rPr>
      </w:pPr>
      <w:r w:rsidRPr="000E2F13">
        <w:rPr>
          <w:b/>
          <w:bCs/>
        </w:rPr>
        <w:t>It is suggested that:</w:t>
      </w:r>
    </w:p>
    <w:p w14:paraId="632EAB38" w14:textId="77777777" w:rsidR="00AD6C4C" w:rsidRDefault="00AD6C4C" w:rsidP="00AD6C4C">
      <w:pPr>
        <w:pStyle w:val="Bullet1"/>
        <w:spacing w:line="320" w:lineRule="atLeast"/>
      </w:pPr>
      <w:r w:rsidRPr="00F94BCE">
        <w:t>Food</w:t>
      </w:r>
      <w:r>
        <w:t xml:space="preserve"> </w:t>
      </w:r>
      <w:r w:rsidRPr="00F94BCE">
        <w:t>waste</w:t>
      </w:r>
      <w:r>
        <w:t xml:space="preserve"> </w:t>
      </w:r>
      <w:r w:rsidRPr="00F94BCE">
        <w:t>management</w:t>
      </w:r>
      <w:r>
        <w:t xml:space="preserve"> </w:t>
      </w:r>
      <w:r w:rsidRPr="00F94BCE">
        <w:t>plans</w:t>
      </w:r>
      <w:r>
        <w:t xml:space="preserve"> </w:t>
      </w:r>
      <w:r w:rsidRPr="00F94BCE">
        <w:t>integrate</w:t>
      </w:r>
      <w:r>
        <w:t xml:space="preserve"> </w:t>
      </w:r>
      <w:r w:rsidRPr="00F94BCE">
        <w:t>with</w:t>
      </w:r>
      <w:r>
        <w:t xml:space="preserve"> </w:t>
      </w:r>
      <w:r w:rsidRPr="00F94BCE">
        <w:t>the</w:t>
      </w:r>
      <w:r>
        <w:t xml:space="preserve"> </w:t>
      </w:r>
      <w:r w:rsidRPr="00F94BCE">
        <w:t>Victorian</w:t>
      </w:r>
      <w:r>
        <w:t xml:space="preserve"> </w:t>
      </w:r>
      <w:r w:rsidRPr="00F94BCE">
        <w:t>Government’s</w:t>
      </w:r>
      <w:r>
        <w:t xml:space="preserve"> </w:t>
      </w:r>
      <w:r w:rsidRPr="000E2F13">
        <w:rPr>
          <w:b/>
          <w:bCs/>
        </w:rPr>
        <w:t>Sustainability in Healthcare – Environmental sustainability strategy 2018–19 to 2022–23</w:t>
      </w:r>
      <w:r w:rsidRPr="00F94BCE">
        <w:t>.</w:t>
      </w:r>
    </w:p>
    <w:p w14:paraId="106B6D85" w14:textId="77777777" w:rsidR="00AD6C4C" w:rsidRDefault="00AD6C4C" w:rsidP="00AD6C4C">
      <w:pPr>
        <w:pStyle w:val="Bullet1"/>
        <w:spacing w:line="320" w:lineRule="atLeast"/>
      </w:pPr>
      <w:r>
        <w:t>Health service</w:t>
      </w:r>
      <w:r w:rsidRPr="002265FB">
        <w:t>s</w:t>
      </w:r>
      <w:r>
        <w:t xml:space="preserve"> </w:t>
      </w:r>
      <w:r w:rsidRPr="002265FB">
        <w:t>minimise</w:t>
      </w:r>
      <w:r>
        <w:t xml:space="preserve"> </w:t>
      </w:r>
      <w:r w:rsidRPr="002265FB">
        <w:t>the</w:t>
      </w:r>
      <w:r>
        <w:t xml:space="preserve"> </w:t>
      </w:r>
      <w:r w:rsidRPr="002265FB">
        <w:t>number</w:t>
      </w:r>
      <w:r>
        <w:t xml:space="preserve"> </w:t>
      </w:r>
      <w:r w:rsidRPr="002265FB">
        <w:t>of</w:t>
      </w:r>
      <w:r>
        <w:t xml:space="preserve"> </w:t>
      </w:r>
      <w:r w:rsidRPr="002265FB">
        <w:t>packets</w:t>
      </w:r>
      <w:r>
        <w:t xml:space="preserve"> </w:t>
      </w:r>
      <w:r w:rsidRPr="002265FB">
        <w:t>on</w:t>
      </w:r>
      <w:r>
        <w:t xml:space="preserve"> </w:t>
      </w:r>
      <w:r w:rsidRPr="002265FB">
        <w:t>a</w:t>
      </w:r>
      <w:r>
        <w:t xml:space="preserve"> </w:t>
      </w:r>
      <w:r w:rsidRPr="002265FB">
        <w:t>meal</w:t>
      </w:r>
      <w:r>
        <w:t xml:space="preserve"> </w:t>
      </w:r>
      <w:r w:rsidRPr="002265FB">
        <w:t>tray</w:t>
      </w:r>
      <w:r>
        <w:t xml:space="preserve"> – </w:t>
      </w:r>
      <w:r w:rsidRPr="002265FB">
        <w:t>for</w:t>
      </w:r>
      <w:r>
        <w:t xml:space="preserve"> </w:t>
      </w:r>
      <w:r w:rsidRPr="002265FB">
        <w:t>example,</w:t>
      </w:r>
      <w:r>
        <w:t xml:space="preserve"> </w:t>
      </w:r>
      <w:r w:rsidRPr="002265FB">
        <w:t>decanting</w:t>
      </w:r>
      <w:r>
        <w:t xml:space="preserve"> </w:t>
      </w:r>
      <w:r w:rsidRPr="002265FB">
        <w:t>cereals</w:t>
      </w:r>
      <w:r>
        <w:t xml:space="preserve"> </w:t>
      </w:r>
      <w:r w:rsidRPr="002265FB">
        <w:t>into</w:t>
      </w:r>
      <w:r>
        <w:t xml:space="preserve"> </w:t>
      </w:r>
      <w:r w:rsidRPr="002265FB">
        <w:t>a</w:t>
      </w:r>
      <w:r>
        <w:t xml:space="preserve"> </w:t>
      </w:r>
      <w:r w:rsidRPr="002265FB">
        <w:t>bowl</w:t>
      </w:r>
      <w:r>
        <w:t xml:space="preserve"> </w:t>
      </w:r>
      <w:r w:rsidRPr="002265FB">
        <w:t>and</w:t>
      </w:r>
      <w:r>
        <w:t xml:space="preserve"> </w:t>
      </w:r>
      <w:r w:rsidRPr="002265FB">
        <w:t>juice</w:t>
      </w:r>
      <w:r>
        <w:t xml:space="preserve"> </w:t>
      </w:r>
      <w:r w:rsidRPr="002265FB">
        <w:t>into</w:t>
      </w:r>
      <w:r>
        <w:t xml:space="preserve"> </w:t>
      </w:r>
      <w:r w:rsidRPr="002265FB">
        <w:t>a</w:t>
      </w:r>
      <w:r>
        <w:t xml:space="preserve"> </w:t>
      </w:r>
      <w:r w:rsidRPr="002265FB">
        <w:t>glass</w:t>
      </w:r>
      <w:r>
        <w:t xml:space="preserve"> </w:t>
      </w:r>
      <w:r w:rsidRPr="002265FB">
        <w:t>from</w:t>
      </w:r>
      <w:r>
        <w:t xml:space="preserve"> </w:t>
      </w:r>
      <w:r w:rsidRPr="002265FB">
        <w:t>bulk</w:t>
      </w:r>
      <w:r>
        <w:t xml:space="preserve"> </w:t>
      </w:r>
      <w:r w:rsidRPr="002265FB">
        <w:t>sources.</w:t>
      </w:r>
      <w:r>
        <w:t xml:space="preserve"> </w:t>
      </w:r>
      <w:r w:rsidRPr="002265FB">
        <w:t>Th</w:t>
      </w:r>
      <w:r>
        <w:t xml:space="preserve">ere would be exceptions to this to ensure food </w:t>
      </w:r>
      <w:r w:rsidRPr="002265FB">
        <w:t>safety</w:t>
      </w:r>
      <w:r>
        <w:t xml:space="preserve">, and management of allergies and </w:t>
      </w:r>
      <w:r w:rsidRPr="002265FB">
        <w:t>specific</w:t>
      </w:r>
      <w:r>
        <w:t xml:space="preserve"> </w:t>
      </w:r>
      <w:r w:rsidRPr="002265FB">
        <w:t>diets.</w:t>
      </w:r>
    </w:p>
    <w:p w14:paraId="0455498F" w14:textId="77777777" w:rsidR="00AD6C4C" w:rsidRDefault="00AD6C4C" w:rsidP="00AD6C4C">
      <w:pPr>
        <w:pStyle w:val="Bullet1"/>
        <w:spacing w:line="320" w:lineRule="atLeast"/>
      </w:pPr>
      <w:r>
        <w:t>Health service</w:t>
      </w:r>
      <w:r w:rsidRPr="002265FB">
        <w:t>s</w:t>
      </w:r>
      <w:r>
        <w:t xml:space="preserve"> </w:t>
      </w:r>
      <w:r w:rsidRPr="002265FB">
        <w:t>ensure</w:t>
      </w:r>
      <w:r>
        <w:t xml:space="preserve"> </w:t>
      </w:r>
      <w:r w:rsidRPr="002265FB">
        <w:t>that</w:t>
      </w:r>
      <w:r>
        <w:t xml:space="preserve">, </w:t>
      </w:r>
      <w:r w:rsidRPr="002265FB">
        <w:t>where</w:t>
      </w:r>
      <w:r>
        <w:t xml:space="preserve"> </w:t>
      </w:r>
      <w:r w:rsidRPr="002265FB">
        <w:t>possible</w:t>
      </w:r>
      <w:r>
        <w:t xml:space="preserve">, </w:t>
      </w:r>
      <w:r w:rsidRPr="002265FB">
        <w:t>foods</w:t>
      </w:r>
      <w:r>
        <w:t xml:space="preserve"> </w:t>
      </w:r>
      <w:r w:rsidRPr="002265FB">
        <w:t>are</w:t>
      </w:r>
      <w:r>
        <w:t xml:space="preserve"> </w:t>
      </w:r>
      <w:r w:rsidRPr="002265FB">
        <w:t>seasonal</w:t>
      </w:r>
      <w:r>
        <w:t xml:space="preserve"> </w:t>
      </w:r>
      <w:r w:rsidRPr="002265FB">
        <w:t>and</w:t>
      </w:r>
      <w:r>
        <w:t xml:space="preserve"> </w:t>
      </w:r>
      <w:r w:rsidRPr="002265FB">
        <w:t>sourced</w:t>
      </w:r>
      <w:r>
        <w:t xml:space="preserve"> </w:t>
      </w:r>
      <w:r w:rsidRPr="002265FB">
        <w:t>from</w:t>
      </w:r>
      <w:r>
        <w:t xml:space="preserve"> </w:t>
      </w:r>
      <w:r w:rsidRPr="002265FB">
        <w:t>local</w:t>
      </w:r>
      <w:r>
        <w:t xml:space="preserve"> </w:t>
      </w:r>
      <w:r w:rsidRPr="002265FB">
        <w:t>or</w:t>
      </w:r>
      <w:r>
        <w:t xml:space="preserve"> </w:t>
      </w:r>
      <w:r w:rsidRPr="002265FB">
        <w:t>Victorian</w:t>
      </w:r>
      <w:r>
        <w:t xml:space="preserve"> </w:t>
      </w:r>
      <w:r w:rsidRPr="002265FB">
        <w:t>producers.</w:t>
      </w:r>
      <w:r>
        <w:t xml:space="preserve"> </w:t>
      </w:r>
    </w:p>
    <w:p w14:paraId="56F395F1" w14:textId="77777777" w:rsidR="00AD6C4C" w:rsidRDefault="00AD6C4C" w:rsidP="00AD6C4C">
      <w:pPr>
        <w:pStyle w:val="Bullet1"/>
        <w:spacing w:line="320" w:lineRule="atLeast"/>
      </w:pPr>
      <w:r>
        <w:t>Health service</w:t>
      </w:r>
      <w:r w:rsidRPr="002265FB">
        <w:t>s</w:t>
      </w:r>
      <w:r>
        <w:t xml:space="preserve"> </w:t>
      </w:r>
      <w:r w:rsidRPr="002265FB">
        <w:t>consider</w:t>
      </w:r>
      <w:r>
        <w:t xml:space="preserve"> </w:t>
      </w:r>
      <w:r w:rsidRPr="002265FB">
        <w:t>developing</w:t>
      </w:r>
      <w:r>
        <w:t xml:space="preserve"> </w:t>
      </w:r>
      <w:r w:rsidRPr="002265FB">
        <w:t>an</w:t>
      </w:r>
      <w:r>
        <w:t xml:space="preserve"> </w:t>
      </w:r>
      <w:r w:rsidRPr="002265FB">
        <w:t>organisational</w:t>
      </w:r>
      <w:r>
        <w:t xml:space="preserve"> </w:t>
      </w:r>
      <w:r w:rsidRPr="002265FB">
        <w:t>local</w:t>
      </w:r>
      <w:r>
        <w:t xml:space="preserve"> </w:t>
      </w:r>
      <w:r w:rsidRPr="002265FB">
        <w:t>food</w:t>
      </w:r>
      <w:r>
        <w:t xml:space="preserve"> </w:t>
      </w:r>
      <w:r w:rsidRPr="002265FB">
        <w:t>procurement</w:t>
      </w:r>
      <w:r>
        <w:t xml:space="preserve"> </w:t>
      </w:r>
      <w:r w:rsidRPr="002265FB">
        <w:t>policy.</w:t>
      </w:r>
    </w:p>
    <w:p w14:paraId="59CC11B8" w14:textId="77777777" w:rsidR="00AD6C4C" w:rsidRPr="002F5400" w:rsidRDefault="00AD6C4C" w:rsidP="00AD6C4C">
      <w:pPr>
        <w:pStyle w:val="Bodyaftertablefigure"/>
      </w:pPr>
      <w:r w:rsidRPr="003F3B57">
        <w:t>Refer</w:t>
      </w:r>
      <w:r>
        <w:t xml:space="preserve"> </w:t>
      </w:r>
      <w:r w:rsidRPr="003F3B57">
        <w:t>to</w:t>
      </w:r>
      <w:r>
        <w:t xml:space="preserve"> </w:t>
      </w:r>
      <w:hyperlink w:anchor="_Appendix_4:_Sustainable" w:history="1">
        <w:r w:rsidRPr="00EB115B">
          <w:rPr>
            <w:rStyle w:val="Hyperlink"/>
          </w:rPr>
          <w:t>Appendix</w:t>
        </w:r>
        <w:r>
          <w:rPr>
            <w:rStyle w:val="Hyperlink"/>
          </w:rPr>
          <w:t xml:space="preserve"> </w:t>
        </w:r>
        <w:r w:rsidRPr="00EB115B">
          <w:rPr>
            <w:rStyle w:val="Hyperlink"/>
          </w:rPr>
          <w:t>4</w:t>
        </w:r>
      </w:hyperlink>
      <w:r>
        <w:t xml:space="preserve"> </w:t>
      </w:r>
      <w:r w:rsidRPr="003F3B57">
        <w:t>for</w:t>
      </w:r>
      <w:r>
        <w:t xml:space="preserve"> further information on </w:t>
      </w:r>
      <w:r w:rsidRPr="003F3B57">
        <w:t>sustainable</w:t>
      </w:r>
      <w:r>
        <w:t xml:space="preserve"> </w:t>
      </w:r>
      <w:r w:rsidRPr="003F3B57">
        <w:t>food</w:t>
      </w:r>
      <w:r>
        <w:t xml:space="preserve"> </w:t>
      </w:r>
      <w:r w:rsidRPr="003F3B57">
        <w:t>waste</w:t>
      </w:r>
      <w:r>
        <w:t xml:space="preserve"> </w:t>
      </w:r>
      <w:r w:rsidRPr="003F3B57">
        <w:t>reduction</w:t>
      </w:r>
      <w:r>
        <w:t xml:space="preserve"> </w:t>
      </w:r>
      <w:r w:rsidRPr="003F3B57">
        <w:t>strategies.</w:t>
      </w:r>
    </w:p>
    <w:p w14:paraId="3AA3E071" w14:textId="77777777" w:rsidR="000A11D1" w:rsidRPr="00A94AFE" w:rsidRDefault="000A11D1" w:rsidP="000A11D1">
      <w:pPr>
        <w:pStyle w:val="Heading1"/>
        <w:rPr>
          <w:lang w:val="en-US"/>
        </w:rPr>
      </w:pPr>
      <w:bookmarkStart w:id="36" w:name="_Toc101805052"/>
      <w:r w:rsidRPr="009455B3">
        <w:rPr>
          <w:lang w:val="en-US"/>
        </w:rPr>
        <w:lastRenderedPageBreak/>
        <w:t>3. General food service considerations</w:t>
      </w:r>
      <w:bookmarkEnd w:id="36"/>
    </w:p>
    <w:p w14:paraId="3BE62D63" w14:textId="77777777" w:rsidR="000A11D1" w:rsidRPr="001878B4" w:rsidRDefault="000A11D1" w:rsidP="000A11D1">
      <w:pPr>
        <w:pStyle w:val="Heading2"/>
      </w:pPr>
      <w:bookmarkStart w:id="37" w:name="_Toc101805053"/>
      <w:r w:rsidRPr="001878B4">
        <w:t>Choking</w:t>
      </w:r>
      <w:bookmarkEnd w:id="37"/>
    </w:p>
    <w:p w14:paraId="0867FCBE" w14:textId="77777777" w:rsidR="000A11D1" w:rsidRPr="0082348C" w:rsidRDefault="000A11D1" w:rsidP="000A11D1">
      <w:pPr>
        <w:pStyle w:val="Body"/>
        <w:rPr>
          <w:rFonts w:ascii="Times New Roman" w:hAnsi="Times New Roman"/>
          <w:sz w:val="20"/>
          <w:highlight w:val="yellow"/>
          <w:lang w:eastAsia="en-GB"/>
        </w:rPr>
      </w:pPr>
      <w:r w:rsidRPr="008409C6">
        <w:t>It</w:t>
      </w:r>
      <w:r>
        <w:t xml:space="preserve"> </w:t>
      </w:r>
      <w:r w:rsidRPr="008409C6">
        <w:t>is</w:t>
      </w:r>
      <w:r>
        <w:t xml:space="preserve"> </w:t>
      </w:r>
      <w:r w:rsidRPr="008409C6">
        <w:t>important</w:t>
      </w:r>
      <w:r>
        <w:t xml:space="preserve"> </w:t>
      </w:r>
      <w:r w:rsidRPr="008409C6">
        <w:t>to</w:t>
      </w:r>
      <w:r>
        <w:t xml:space="preserve"> </w:t>
      </w:r>
      <w:r w:rsidRPr="008409C6">
        <w:t>recognise</w:t>
      </w:r>
      <w:r>
        <w:t xml:space="preserve"> </w:t>
      </w:r>
      <w:r w:rsidRPr="008409C6">
        <w:t>and</w:t>
      </w:r>
      <w:r>
        <w:t xml:space="preserve"> </w:t>
      </w:r>
      <w:r w:rsidRPr="008409C6">
        <w:t>minimise</w:t>
      </w:r>
      <w:r>
        <w:t xml:space="preserve"> </w:t>
      </w:r>
      <w:r w:rsidRPr="008409C6">
        <w:t>the</w:t>
      </w:r>
      <w:r>
        <w:t xml:space="preserve"> </w:t>
      </w:r>
      <w:r w:rsidRPr="008409C6">
        <w:t>risk</w:t>
      </w:r>
      <w:r>
        <w:t xml:space="preserve"> </w:t>
      </w:r>
      <w:r w:rsidRPr="008409C6">
        <w:t>of</w:t>
      </w:r>
      <w:r>
        <w:t xml:space="preserve"> </w:t>
      </w:r>
      <w:r w:rsidRPr="008409C6">
        <w:t>choking</w:t>
      </w:r>
      <w:r>
        <w:t xml:space="preserve"> </w:t>
      </w:r>
      <w:r w:rsidRPr="008409C6">
        <w:t>in</w:t>
      </w:r>
      <w:r>
        <w:t xml:space="preserve"> </w:t>
      </w:r>
      <w:r w:rsidRPr="008409C6">
        <w:t>children.</w:t>
      </w:r>
      <w:r>
        <w:t xml:space="preserve"> </w:t>
      </w:r>
      <w:r w:rsidRPr="008409C6">
        <w:t>Supervision</w:t>
      </w:r>
      <w:r>
        <w:t xml:space="preserve"> </w:t>
      </w:r>
      <w:r w:rsidRPr="008409C6">
        <w:t>is</w:t>
      </w:r>
      <w:r>
        <w:t xml:space="preserve"> </w:t>
      </w:r>
      <w:r w:rsidRPr="008409C6">
        <w:t>essential</w:t>
      </w:r>
      <w:r>
        <w:t xml:space="preserve"> </w:t>
      </w:r>
      <w:r w:rsidRPr="008409C6">
        <w:t>at</w:t>
      </w:r>
      <w:r>
        <w:t xml:space="preserve"> </w:t>
      </w:r>
      <w:r w:rsidRPr="008409C6">
        <w:t>all</w:t>
      </w:r>
      <w:r>
        <w:t xml:space="preserve"> </w:t>
      </w:r>
      <w:r w:rsidRPr="008409C6">
        <w:t>times</w:t>
      </w:r>
      <w:r>
        <w:t xml:space="preserve"> </w:t>
      </w:r>
      <w:r w:rsidRPr="008409C6">
        <w:t>when</w:t>
      </w:r>
      <w:r>
        <w:t xml:space="preserve"> </w:t>
      </w:r>
      <w:r w:rsidRPr="008409C6">
        <w:t>children</w:t>
      </w:r>
      <w:r>
        <w:t xml:space="preserve"> </w:t>
      </w:r>
      <w:r w:rsidRPr="008409C6">
        <w:t>are</w:t>
      </w:r>
      <w:r>
        <w:t xml:space="preserve"> </w:t>
      </w:r>
      <w:r w:rsidRPr="008409C6">
        <w:t>eating</w:t>
      </w:r>
      <w:r>
        <w:t xml:space="preserve"> </w:t>
      </w:r>
      <w:r w:rsidRPr="008409C6">
        <w:t>and</w:t>
      </w:r>
      <w:r>
        <w:t xml:space="preserve"> </w:t>
      </w:r>
      <w:r w:rsidRPr="008409C6">
        <w:t>drinking.</w:t>
      </w:r>
      <w:r>
        <w:t xml:space="preserve"> </w:t>
      </w:r>
      <w:r w:rsidRPr="008409C6">
        <w:t>Discourage</w:t>
      </w:r>
      <w:r>
        <w:t xml:space="preserve"> </w:t>
      </w:r>
      <w:r w:rsidRPr="008409C6">
        <w:t>children</w:t>
      </w:r>
      <w:r>
        <w:t xml:space="preserve"> </w:t>
      </w:r>
      <w:r w:rsidRPr="008409C6">
        <w:t>from</w:t>
      </w:r>
      <w:r>
        <w:t xml:space="preserve"> </w:t>
      </w:r>
      <w:r w:rsidRPr="008409C6">
        <w:t>eating</w:t>
      </w:r>
      <w:r>
        <w:t xml:space="preserve"> </w:t>
      </w:r>
      <w:r w:rsidRPr="008409C6">
        <w:t>whil</w:t>
      </w:r>
      <w:r>
        <w:t xml:space="preserve">e </w:t>
      </w:r>
      <w:r w:rsidRPr="008409C6">
        <w:t>walking,</w:t>
      </w:r>
      <w:r>
        <w:t xml:space="preserve"> </w:t>
      </w:r>
      <w:r w:rsidRPr="008409C6">
        <w:t>running</w:t>
      </w:r>
      <w:r>
        <w:t xml:space="preserve"> </w:t>
      </w:r>
      <w:r w:rsidRPr="008409C6">
        <w:t>or</w:t>
      </w:r>
      <w:r>
        <w:t xml:space="preserve"> </w:t>
      </w:r>
      <w:r w:rsidRPr="008409C6">
        <w:t>playing.</w:t>
      </w:r>
      <w:r>
        <w:t xml:space="preserve"> </w:t>
      </w:r>
      <w:r w:rsidRPr="008409C6">
        <w:t>The</w:t>
      </w:r>
      <w:r>
        <w:t xml:space="preserve"> </w:t>
      </w:r>
      <w:r w:rsidRPr="008409C6">
        <w:t>menu</w:t>
      </w:r>
      <w:r>
        <w:t xml:space="preserve"> </w:t>
      </w:r>
      <w:r w:rsidRPr="008409C6">
        <w:t>should</w:t>
      </w:r>
      <w:r>
        <w:t xml:space="preserve"> </w:t>
      </w:r>
      <w:r w:rsidRPr="008409C6">
        <w:t>avoid</w:t>
      </w:r>
      <w:r>
        <w:t xml:space="preserve"> </w:t>
      </w:r>
      <w:r w:rsidRPr="008409C6">
        <w:t>tough</w:t>
      </w:r>
      <w:r>
        <w:t xml:space="preserve"> </w:t>
      </w:r>
      <w:r w:rsidRPr="008409C6">
        <w:t>and</w:t>
      </w:r>
      <w:r>
        <w:t xml:space="preserve"> </w:t>
      </w:r>
      <w:r w:rsidRPr="008409C6">
        <w:t>stringy</w:t>
      </w:r>
      <w:r>
        <w:t xml:space="preserve"> </w:t>
      </w:r>
      <w:r w:rsidRPr="008409C6">
        <w:t>foods</w:t>
      </w:r>
      <w:r>
        <w:t xml:space="preserve">, </w:t>
      </w:r>
      <w:r w:rsidRPr="008409C6">
        <w:t>and</w:t>
      </w:r>
      <w:r>
        <w:t xml:space="preserve"> </w:t>
      </w:r>
      <w:r w:rsidRPr="008409C6">
        <w:t>any</w:t>
      </w:r>
      <w:r>
        <w:t xml:space="preserve"> </w:t>
      </w:r>
      <w:r w:rsidRPr="008409C6">
        <w:t>bone</w:t>
      </w:r>
      <w:r>
        <w:t xml:space="preserve"> </w:t>
      </w:r>
      <w:r w:rsidRPr="008409C6">
        <w:t>and</w:t>
      </w:r>
      <w:r>
        <w:t xml:space="preserve"> </w:t>
      </w:r>
      <w:r w:rsidRPr="008409C6">
        <w:t>gristle</w:t>
      </w:r>
      <w:r>
        <w:t xml:space="preserve"> </w:t>
      </w:r>
      <w:r w:rsidRPr="008409C6">
        <w:t>should</w:t>
      </w:r>
      <w:r>
        <w:t xml:space="preserve"> </w:t>
      </w:r>
      <w:r w:rsidRPr="008409C6">
        <w:t>be</w:t>
      </w:r>
      <w:r>
        <w:t xml:space="preserve"> </w:t>
      </w:r>
      <w:r w:rsidRPr="008409C6">
        <w:t>removed</w:t>
      </w:r>
      <w:r>
        <w:t xml:space="preserve"> </w:t>
      </w:r>
      <w:r w:rsidRPr="008409C6">
        <w:t>from</w:t>
      </w:r>
      <w:r>
        <w:t xml:space="preserve"> </w:t>
      </w:r>
      <w:r w:rsidRPr="008409C6">
        <w:t>chicken</w:t>
      </w:r>
      <w:r>
        <w:t xml:space="preserve"> </w:t>
      </w:r>
      <w:r w:rsidRPr="008409C6">
        <w:t>and</w:t>
      </w:r>
      <w:r>
        <w:t xml:space="preserve"> </w:t>
      </w:r>
      <w:r w:rsidRPr="008409C6">
        <w:t>fish.</w:t>
      </w:r>
      <w:r>
        <w:t xml:space="preserve"> </w:t>
      </w:r>
      <w:r w:rsidRPr="008409C6">
        <w:t>The</w:t>
      </w:r>
      <w:r>
        <w:t xml:space="preserve"> </w:t>
      </w:r>
      <w:r w:rsidRPr="008409C6">
        <w:t>way</w:t>
      </w:r>
      <w:r>
        <w:t xml:space="preserve"> </w:t>
      </w:r>
      <w:r w:rsidRPr="008409C6">
        <w:t>food</w:t>
      </w:r>
      <w:r>
        <w:t xml:space="preserve"> </w:t>
      </w:r>
      <w:r w:rsidRPr="008409C6">
        <w:t>is</w:t>
      </w:r>
      <w:r>
        <w:t xml:space="preserve"> </w:t>
      </w:r>
      <w:r w:rsidRPr="008409C6">
        <w:t>prepared</w:t>
      </w:r>
      <w:r>
        <w:t xml:space="preserve"> </w:t>
      </w:r>
      <w:r w:rsidRPr="008409C6">
        <w:t>can</w:t>
      </w:r>
      <w:r>
        <w:t xml:space="preserve"> </w:t>
      </w:r>
      <w:r w:rsidRPr="008409C6">
        <w:t>also</w:t>
      </w:r>
      <w:r>
        <w:t xml:space="preserve"> </w:t>
      </w:r>
      <w:r w:rsidRPr="008409C6">
        <w:t>influence</w:t>
      </w:r>
      <w:r>
        <w:t xml:space="preserve"> </w:t>
      </w:r>
      <w:r w:rsidRPr="008409C6">
        <w:t>the</w:t>
      </w:r>
      <w:r>
        <w:t xml:space="preserve"> </w:t>
      </w:r>
      <w:r w:rsidRPr="008409C6">
        <w:t>risk</w:t>
      </w:r>
      <w:r>
        <w:t xml:space="preserve"> </w:t>
      </w:r>
      <w:r w:rsidRPr="008409C6">
        <w:t>for</w:t>
      </w:r>
      <w:r>
        <w:t xml:space="preserve"> </w:t>
      </w:r>
      <w:r w:rsidRPr="008409C6">
        <w:t>choking.</w:t>
      </w:r>
      <w:r>
        <w:t xml:space="preserve"> </w:t>
      </w:r>
      <w:r w:rsidRPr="008409C6">
        <w:t>Cutting</w:t>
      </w:r>
      <w:r>
        <w:t xml:space="preserve"> </w:t>
      </w:r>
      <w:r w:rsidRPr="008409C6">
        <w:t>up</w:t>
      </w:r>
      <w:r>
        <w:t xml:space="preserve"> </w:t>
      </w:r>
      <w:r w:rsidRPr="008409C6">
        <w:t>food</w:t>
      </w:r>
      <w:r>
        <w:t xml:space="preserve"> </w:t>
      </w:r>
      <w:r w:rsidRPr="008409C6">
        <w:t>into</w:t>
      </w:r>
      <w:r>
        <w:t xml:space="preserve"> </w:t>
      </w:r>
      <w:r w:rsidRPr="008409C6">
        <w:t>small</w:t>
      </w:r>
      <w:r>
        <w:t xml:space="preserve"> </w:t>
      </w:r>
      <w:r w:rsidRPr="008409C6">
        <w:t>pieces,</w:t>
      </w:r>
      <w:r>
        <w:t xml:space="preserve"> </w:t>
      </w:r>
      <w:r w:rsidRPr="008409C6">
        <w:t>cooking</w:t>
      </w:r>
      <w:r>
        <w:t xml:space="preserve"> </w:t>
      </w:r>
      <w:r w:rsidRPr="008409C6">
        <w:t>and</w:t>
      </w:r>
      <w:r>
        <w:t xml:space="preserve"> </w:t>
      </w:r>
      <w:r w:rsidRPr="008409C6">
        <w:t>mashing</w:t>
      </w:r>
      <w:r>
        <w:t xml:space="preserve"> </w:t>
      </w:r>
      <w:r w:rsidRPr="008409C6">
        <w:t>foods</w:t>
      </w:r>
      <w:r>
        <w:t xml:space="preserve"> </w:t>
      </w:r>
      <w:r w:rsidRPr="008409C6">
        <w:t>can</w:t>
      </w:r>
      <w:r>
        <w:t xml:space="preserve"> </w:t>
      </w:r>
      <w:r w:rsidRPr="008409C6">
        <w:t>help</w:t>
      </w:r>
      <w:r>
        <w:t xml:space="preserve"> </w:t>
      </w:r>
      <w:r w:rsidRPr="008409C6">
        <w:t>mitigate</w:t>
      </w:r>
      <w:r>
        <w:t xml:space="preserve"> </w:t>
      </w:r>
      <w:r w:rsidRPr="008409C6">
        <w:t>the</w:t>
      </w:r>
      <w:r>
        <w:t xml:space="preserve"> </w:t>
      </w:r>
      <w:r w:rsidRPr="008409C6">
        <w:t>risk</w:t>
      </w:r>
      <w:r>
        <w:t>.</w:t>
      </w:r>
      <w:r w:rsidRPr="008409C6">
        <w:rPr>
          <w:rStyle w:val="EndnoteReference"/>
          <w:rFonts w:asciiTheme="minorHAnsi" w:eastAsia="Arial" w:hAnsiTheme="minorHAnsi"/>
          <w:sz w:val="22"/>
          <w:szCs w:val="22"/>
        </w:rPr>
        <w:endnoteReference w:id="23"/>
      </w:r>
      <w:r>
        <w:t xml:space="preserve"> </w:t>
      </w:r>
      <w:r w:rsidRPr="008409C6">
        <w:t>There</w:t>
      </w:r>
      <w:r>
        <w:t xml:space="preserve"> </w:t>
      </w:r>
      <w:r w:rsidRPr="008409C6">
        <w:t>are</w:t>
      </w:r>
      <w:r>
        <w:t xml:space="preserve"> </w:t>
      </w:r>
      <w:r w:rsidRPr="008409C6">
        <w:t>some</w:t>
      </w:r>
      <w:r>
        <w:t xml:space="preserve"> </w:t>
      </w:r>
      <w:r w:rsidRPr="008409C6">
        <w:t>foods</w:t>
      </w:r>
      <w:r>
        <w:t xml:space="preserve"> </w:t>
      </w:r>
      <w:r w:rsidRPr="008409C6">
        <w:t>that</w:t>
      </w:r>
      <w:r>
        <w:t xml:space="preserve">, </w:t>
      </w:r>
      <w:r w:rsidRPr="008409C6">
        <w:t>when</w:t>
      </w:r>
      <w:r>
        <w:t xml:space="preserve"> </w:t>
      </w:r>
      <w:r w:rsidRPr="008409C6">
        <w:t>served</w:t>
      </w:r>
      <w:r>
        <w:t xml:space="preserve"> </w:t>
      </w:r>
      <w:r w:rsidRPr="008409C6">
        <w:t>whole,</w:t>
      </w:r>
      <w:r>
        <w:t xml:space="preserve"> </w:t>
      </w:r>
      <w:r w:rsidRPr="008409C6">
        <w:t>uncooked</w:t>
      </w:r>
      <w:r>
        <w:t xml:space="preserve"> </w:t>
      </w:r>
      <w:r w:rsidRPr="008409C6">
        <w:t>or</w:t>
      </w:r>
      <w:r>
        <w:t xml:space="preserve"> </w:t>
      </w:r>
      <w:r w:rsidRPr="008409C6">
        <w:t>in</w:t>
      </w:r>
      <w:r>
        <w:t xml:space="preserve"> </w:t>
      </w:r>
      <w:r w:rsidRPr="008409C6">
        <w:t>certain</w:t>
      </w:r>
      <w:r>
        <w:t xml:space="preserve"> </w:t>
      </w:r>
      <w:r w:rsidRPr="008409C6">
        <w:t>shapes,</w:t>
      </w:r>
      <w:r>
        <w:t xml:space="preserve"> </w:t>
      </w:r>
      <w:r w:rsidRPr="008409C6">
        <w:t>are</w:t>
      </w:r>
      <w:r>
        <w:t xml:space="preserve"> </w:t>
      </w:r>
      <w:r w:rsidRPr="008409C6">
        <w:t>more</w:t>
      </w:r>
      <w:r>
        <w:t xml:space="preserve"> </w:t>
      </w:r>
      <w:r w:rsidRPr="008409C6">
        <w:t>likely</w:t>
      </w:r>
      <w:r>
        <w:t xml:space="preserve"> </w:t>
      </w:r>
      <w:r w:rsidRPr="008409C6">
        <w:t>to</w:t>
      </w:r>
      <w:r>
        <w:t xml:space="preserve"> </w:t>
      </w:r>
      <w:r w:rsidRPr="008409C6">
        <w:t>block</w:t>
      </w:r>
      <w:r>
        <w:t xml:space="preserve"> </w:t>
      </w:r>
      <w:r w:rsidRPr="008409C6">
        <w:t>the</w:t>
      </w:r>
      <w:r>
        <w:t xml:space="preserve"> </w:t>
      </w:r>
      <w:r w:rsidRPr="0011233C">
        <w:t>airway</w:t>
      </w:r>
      <w:r>
        <w:t xml:space="preserve"> </w:t>
      </w:r>
      <w:r w:rsidRPr="0011233C">
        <w:t>and</w:t>
      </w:r>
      <w:r>
        <w:t xml:space="preserve"> </w:t>
      </w:r>
      <w:r w:rsidRPr="0011233C">
        <w:t>cause</w:t>
      </w:r>
      <w:r>
        <w:t xml:space="preserve"> </w:t>
      </w:r>
      <w:r w:rsidRPr="0011233C">
        <w:t>choking.</w:t>
      </w:r>
      <w:r>
        <w:t xml:space="preserve"> </w:t>
      </w:r>
      <w:r w:rsidRPr="0011233C">
        <w:t>Examples</w:t>
      </w:r>
      <w:r>
        <w:t xml:space="preserve"> </w:t>
      </w:r>
      <w:r w:rsidRPr="0011233C">
        <w:t>of</w:t>
      </w:r>
      <w:r>
        <w:t xml:space="preserve"> </w:t>
      </w:r>
      <w:r w:rsidRPr="0011233C">
        <w:t>these</w:t>
      </w:r>
      <w:r>
        <w:t xml:space="preserve"> </w:t>
      </w:r>
      <w:r w:rsidRPr="0011233C">
        <w:t>include</w:t>
      </w:r>
      <w:r>
        <w:t xml:space="preserve"> </w:t>
      </w:r>
      <w:r w:rsidRPr="007E1137">
        <w:t>lollies,</w:t>
      </w:r>
      <w:r>
        <w:t xml:space="preserve"> </w:t>
      </w:r>
      <w:r w:rsidRPr="007E1137">
        <w:t>popcorn,</w:t>
      </w:r>
      <w:r>
        <w:t xml:space="preserve"> </w:t>
      </w:r>
      <w:r w:rsidRPr="007E1137">
        <w:t>all</w:t>
      </w:r>
      <w:r>
        <w:t xml:space="preserve"> </w:t>
      </w:r>
      <w:r w:rsidRPr="007E1137">
        <w:t>nuts,</w:t>
      </w:r>
      <w:r>
        <w:t xml:space="preserve"> </w:t>
      </w:r>
      <w:r w:rsidRPr="007E1137">
        <w:t>seeds,</w:t>
      </w:r>
      <w:r>
        <w:t xml:space="preserve"> </w:t>
      </w:r>
      <w:r w:rsidRPr="007E1137">
        <w:t>dried</w:t>
      </w:r>
      <w:r>
        <w:t xml:space="preserve"> </w:t>
      </w:r>
      <w:r w:rsidRPr="007E1137">
        <w:t>fruit</w:t>
      </w:r>
      <w:r>
        <w:t xml:space="preserve"> </w:t>
      </w:r>
      <w:r w:rsidRPr="007E1137">
        <w:t>and</w:t>
      </w:r>
      <w:r>
        <w:t xml:space="preserve"> </w:t>
      </w:r>
      <w:r w:rsidRPr="0082348C">
        <w:t>dry</w:t>
      </w:r>
      <w:r>
        <w:t xml:space="preserve"> </w:t>
      </w:r>
      <w:r w:rsidRPr="0011233C">
        <w:t>h</w:t>
      </w:r>
      <w:r w:rsidRPr="00F11826">
        <w:t>ard</w:t>
      </w:r>
      <w:r>
        <w:t xml:space="preserve"> </w:t>
      </w:r>
      <w:r w:rsidRPr="008409C6">
        <w:t>biscuits.</w:t>
      </w:r>
      <w:r>
        <w:t xml:space="preserve"> </w:t>
      </w:r>
      <w:r w:rsidRPr="008409C6">
        <w:t>A</w:t>
      </w:r>
      <w:r>
        <w:t xml:space="preserve"> </w:t>
      </w:r>
      <w:r w:rsidRPr="008409C6">
        <w:t>list</w:t>
      </w:r>
      <w:r>
        <w:t xml:space="preserve"> </w:t>
      </w:r>
      <w:r w:rsidRPr="008409C6">
        <w:t>of</w:t>
      </w:r>
      <w:r>
        <w:t xml:space="preserve"> potential choking hazards for young children </w:t>
      </w:r>
      <w:r w:rsidRPr="008409C6">
        <w:t>is</w:t>
      </w:r>
      <w:r>
        <w:t xml:space="preserve"> </w:t>
      </w:r>
      <w:r w:rsidRPr="008409C6">
        <w:t>available</w:t>
      </w:r>
      <w:r>
        <w:t xml:space="preserve"> at </w:t>
      </w:r>
      <w:bookmarkStart w:id="38" w:name="_Ref69898038"/>
      <w:r>
        <w:t xml:space="preserve">from the </w:t>
      </w:r>
      <w:hyperlink r:id="rId21" w:history="1">
        <w:r w:rsidRPr="008A5529">
          <w:rPr>
            <w:rStyle w:val="Hyperlink"/>
          </w:rPr>
          <w:t>CDC</w:t>
        </w:r>
        <w:r>
          <w:rPr>
            <w:rStyle w:val="Hyperlink"/>
          </w:rPr>
          <w:t xml:space="preserve"> </w:t>
        </w:r>
        <w:r w:rsidRPr="008A5529">
          <w:rPr>
            <w:rStyle w:val="Hyperlink"/>
          </w:rPr>
          <w:t>website</w:t>
        </w:r>
      </w:hyperlink>
      <w:r>
        <w:t xml:space="preserve"> &lt;</w:t>
      </w:r>
      <w:r w:rsidRPr="008A5529">
        <w:t>https://www.cdc.gov/nutrition/InfantandToddlerNutrition/foods-and-drinks/choking-hazards.html</w:t>
      </w:r>
      <w:r w:rsidRPr="002B3DEE">
        <w:t>&gt;</w:t>
      </w:r>
      <w:r>
        <w:t>.</w:t>
      </w:r>
      <w:r w:rsidRPr="008409C6">
        <w:rPr>
          <w:rStyle w:val="EndnoteReference"/>
          <w:rFonts w:asciiTheme="minorHAnsi" w:eastAsia="Arial" w:hAnsiTheme="minorHAnsi"/>
          <w:sz w:val="22"/>
          <w:szCs w:val="22"/>
        </w:rPr>
        <w:endnoteReference w:id="24"/>
      </w:r>
      <w:bookmarkEnd w:id="38"/>
    </w:p>
    <w:p w14:paraId="1857CD55" w14:textId="77777777" w:rsidR="000A11D1" w:rsidRPr="001878B4" w:rsidRDefault="000A11D1" w:rsidP="000A11D1">
      <w:pPr>
        <w:pStyle w:val="Heading2"/>
      </w:pPr>
      <w:bookmarkStart w:id="39" w:name="_Toc101805054"/>
      <w:r w:rsidRPr="001878B4">
        <w:t>Hot</w:t>
      </w:r>
      <w:r>
        <w:t xml:space="preserve"> </w:t>
      </w:r>
      <w:r w:rsidRPr="001878B4">
        <w:t>food</w:t>
      </w:r>
      <w:r>
        <w:t xml:space="preserve"> </w:t>
      </w:r>
      <w:r w:rsidRPr="001878B4">
        <w:t>and</w:t>
      </w:r>
      <w:r>
        <w:t xml:space="preserve"> </w:t>
      </w:r>
      <w:r w:rsidRPr="001878B4">
        <w:t>drink</w:t>
      </w:r>
      <w:bookmarkEnd w:id="39"/>
    </w:p>
    <w:p w14:paraId="7B6CF437" w14:textId="77777777" w:rsidR="000A11D1" w:rsidRPr="001878B4" w:rsidRDefault="000A11D1" w:rsidP="000A11D1">
      <w:pPr>
        <w:pStyle w:val="Body"/>
        <w:rPr>
          <w:u w:val="single"/>
        </w:rPr>
      </w:pPr>
      <w:r w:rsidRPr="001878B4">
        <w:t>There</w:t>
      </w:r>
      <w:r>
        <w:t xml:space="preserve"> </w:t>
      </w:r>
      <w:r w:rsidRPr="001878B4">
        <w:t>is</w:t>
      </w:r>
      <w:r>
        <w:t xml:space="preserve"> </w:t>
      </w:r>
      <w:r w:rsidRPr="001878B4">
        <w:t>risk</w:t>
      </w:r>
      <w:r>
        <w:t xml:space="preserve"> </w:t>
      </w:r>
      <w:r w:rsidRPr="001878B4">
        <w:t>of</w:t>
      </w:r>
      <w:r>
        <w:t xml:space="preserve"> </w:t>
      </w:r>
      <w:r w:rsidRPr="001878B4">
        <w:t>burns</w:t>
      </w:r>
      <w:r>
        <w:t xml:space="preserve"> </w:t>
      </w:r>
      <w:r w:rsidRPr="001878B4">
        <w:t>and</w:t>
      </w:r>
      <w:r>
        <w:t xml:space="preserve"> </w:t>
      </w:r>
      <w:r w:rsidRPr="001878B4">
        <w:t>scalding</w:t>
      </w:r>
      <w:r>
        <w:t xml:space="preserve"> </w:t>
      </w:r>
      <w:r w:rsidRPr="001878B4">
        <w:t>with</w:t>
      </w:r>
      <w:r>
        <w:t xml:space="preserve"> </w:t>
      </w:r>
      <w:r w:rsidRPr="001878B4">
        <w:t>hot</w:t>
      </w:r>
      <w:r>
        <w:t xml:space="preserve"> </w:t>
      </w:r>
      <w:r w:rsidRPr="001878B4">
        <w:t>fluids.</w:t>
      </w:r>
      <w:r>
        <w:t xml:space="preserve"> </w:t>
      </w:r>
      <w:r w:rsidRPr="001878B4">
        <w:t>Appropriate</w:t>
      </w:r>
      <w:r>
        <w:t xml:space="preserve"> </w:t>
      </w:r>
      <w:r w:rsidRPr="001878B4">
        <w:t>serveware</w:t>
      </w:r>
      <w:r>
        <w:t xml:space="preserve"> </w:t>
      </w:r>
      <w:r w:rsidRPr="001878B4">
        <w:t>and</w:t>
      </w:r>
      <w:r>
        <w:t xml:space="preserve"> </w:t>
      </w:r>
      <w:r w:rsidRPr="001878B4">
        <w:t>supervision</w:t>
      </w:r>
      <w:r>
        <w:t xml:space="preserve"> </w:t>
      </w:r>
      <w:r w:rsidRPr="001878B4">
        <w:t>should</w:t>
      </w:r>
      <w:r>
        <w:t xml:space="preserve"> </w:t>
      </w:r>
      <w:r w:rsidRPr="001878B4">
        <w:t>be</w:t>
      </w:r>
      <w:r>
        <w:t xml:space="preserve"> </w:t>
      </w:r>
      <w:r w:rsidRPr="001878B4">
        <w:t>provided.</w:t>
      </w:r>
    </w:p>
    <w:p w14:paraId="1DE1E6FB" w14:textId="77777777" w:rsidR="000A11D1" w:rsidRPr="001878B4" w:rsidRDefault="000A11D1" w:rsidP="000A11D1">
      <w:pPr>
        <w:pStyle w:val="Heading2"/>
      </w:pPr>
      <w:bookmarkStart w:id="40" w:name="_Toc101805055"/>
      <w:r w:rsidRPr="001878B4">
        <w:t>Food</w:t>
      </w:r>
      <w:r>
        <w:t xml:space="preserve"> </w:t>
      </w:r>
      <w:r w:rsidRPr="001878B4">
        <w:t>access</w:t>
      </w:r>
      <w:bookmarkEnd w:id="40"/>
    </w:p>
    <w:p w14:paraId="7E66EE8A" w14:textId="77777777" w:rsidR="000A11D1" w:rsidRPr="001878B4" w:rsidRDefault="000A11D1" w:rsidP="000A11D1">
      <w:pPr>
        <w:pStyle w:val="Bullet1"/>
        <w:spacing w:line="320" w:lineRule="atLeast"/>
      </w:pPr>
      <w:r w:rsidRPr="001878B4">
        <w:t>There</w:t>
      </w:r>
      <w:r>
        <w:t xml:space="preserve"> </w:t>
      </w:r>
      <w:r w:rsidRPr="001878B4">
        <w:t>must</w:t>
      </w:r>
      <w:r>
        <w:t xml:space="preserve"> </w:t>
      </w:r>
      <w:r w:rsidRPr="001878B4">
        <w:t>be</w:t>
      </w:r>
      <w:r>
        <w:t xml:space="preserve"> </w:t>
      </w:r>
      <w:r w:rsidRPr="001878B4">
        <w:t>no</w:t>
      </w:r>
      <w:r>
        <w:t xml:space="preserve"> </w:t>
      </w:r>
      <w:r w:rsidRPr="001878B4">
        <w:t>more</w:t>
      </w:r>
      <w:r>
        <w:t xml:space="preserve"> </w:t>
      </w:r>
      <w:r w:rsidRPr="001878B4">
        <w:t>than</w:t>
      </w:r>
      <w:r>
        <w:t xml:space="preserve"> </w:t>
      </w:r>
      <w:r w:rsidRPr="001878B4">
        <w:t>14</w:t>
      </w:r>
      <w:r>
        <w:t xml:space="preserve"> </w:t>
      </w:r>
      <w:r w:rsidRPr="001878B4">
        <w:t>hours</w:t>
      </w:r>
      <w:r>
        <w:t xml:space="preserve"> </w:t>
      </w:r>
      <w:r w:rsidRPr="001878B4">
        <w:t>between</w:t>
      </w:r>
      <w:r>
        <w:t xml:space="preserve"> </w:t>
      </w:r>
      <w:r w:rsidRPr="001878B4">
        <w:t>the</w:t>
      </w:r>
      <w:r>
        <w:t xml:space="preserve"> </w:t>
      </w:r>
      <w:r w:rsidRPr="001878B4">
        <w:t>last</w:t>
      </w:r>
      <w:r>
        <w:t xml:space="preserve"> </w:t>
      </w:r>
      <w:r w:rsidRPr="001878B4">
        <w:t>meal</w:t>
      </w:r>
      <w:r>
        <w:t xml:space="preserve"> or </w:t>
      </w:r>
      <w:r w:rsidRPr="001878B4">
        <w:t>nourishing</w:t>
      </w:r>
      <w:r>
        <w:t xml:space="preserve"> </w:t>
      </w:r>
      <w:r w:rsidRPr="001878B4">
        <w:t>snack</w:t>
      </w:r>
      <w:r>
        <w:t xml:space="preserve"> </w:t>
      </w:r>
      <w:r w:rsidRPr="001878B4">
        <w:t>of</w:t>
      </w:r>
      <w:r>
        <w:t xml:space="preserve"> </w:t>
      </w:r>
      <w:r w:rsidRPr="001878B4">
        <w:t>an</w:t>
      </w:r>
      <w:r>
        <w:t xml:space="preserve"> </w:t>
      </w:r>
      <w:r w:rsidRPr="001878B4">
        <w:t>evening</w:t>
      </w:r>
      <w:r>
        <w:t xml:space="preserve"> </w:t>
      </w:r>
      <w:r w:rsidRPr="001878B4">
        <w:t>and</w:t>
      </w:r>
      <w:r>
        <w:t xml:space="preserve"> </w:t>
      </w:r>
      <w:r w:rsidRPr="001878B4">
        <w:t>the</w:t>
      </w:r>
      <w:r>
        <w:t xml:space="preserve"> </w:t>
      </w:r>
      <w:r w:rsidRPr="001878B4">
        <w:t>first</w:t>
      </w:r>
      <w:r>
        <w:t xml:space="preserve"> </w:t>
      </w:r>
      <w:r w:rsidRPr="001878B4">
        <w:t>meal</w:t>
      </w:r>
      <w:r>
        <w:t xml:space="preserve"> or snack </w:t>
      </w:r>
      <w:r w:rsidRPr="001878B4">
        <w:t>the</w:t>
      </w:r>
      <w:r>
        <w:t xml:space="preserve"> </w:t>
      </w:r>
      <w:r w:rsidRPr="001878B4">
        <w:t>following</w:t>
      </w:r>
      <w:r>
        <w:t xml:space="preserve"> </w:t>
      </w:r>
      <w:r w:rsidRPr="001878B4">
        <w:t>day</w:t>
      </w:r>
      <w:r>
        <w:t>.</w:t>
      </w:r>
      <w:r w:rsidRPr="001878B4">
        <w:rPr>
          <w:rStyle w:val="EndnoteReference"/>
          <w:rFonts w:asciiTheme="minorHAnsi" w:eastAsia="Arial Black" w:hAnsiTheme="minorHAnsi"/>
          <w:sz w:val="22"/>
          <w:szCs w:val="22"/>
        </w:rPr>
        <w:endnoteReference w:id="25"/>
      </w:r>
      <w:r>
        <w:t xml:space="preserve"> </w:t>
      </w:r>
    </w:p>
    <w:p w14:paraId="4DDA2FA6" w14:textId="77777777" w:rsidR="000A11D1" w:rsidRPr="001878B4" w:rsidRDefault="000A11D1" w:rsidP="000A11D1">
      <w:pPr>
        <w:pStyle w:val="Bullet1"/>
        <w:spacing w:line="320" w:lineRule="atLeast"/>
      </w:pPr>
      <w:r>
        <w:t>Nutrient-dense, familiar snacks from the five food groups (e.g. plain milk, yoghurt, cheese, fruit, sandwiches) should be available and accessible at all times - for example, in the pantry supply.</w:t>
      </w:r>
    </w:p>
    <w:p w14:paraId="4662D589" w14:textId="77777777" w:rsidR="000A11D1" w:rsidRPr="001878B4" w:rsidRDefault="000A11D1" w:rsidP="000A11D1">
      <w:pPr>
        <w:pStyle w:val="Bullet1"/>
        <w:spacing w:line="320" w:lineRule="atLeast"/>
      </w:pPr>
      <w:r w:rsidRPr="001878B4">
        <w:t>Tap</w:t>
      </w:r>
      <w:r>
        <w:t xml:space="preserve"> </w:t>
      </w:r>
      <w:r w:rsidRPr="001878B4">
        <w:t>water</w:t>
      </w:r>
      <w:r>
        <w:t xml:space="preserve"> </w:t>
      </w:r>
      <w:r w:rsidRPr="001878B4">
        <w:t>must</w:t>
      </w:r>
      <w:r>
        <w:t xml:space="preserve"> always </w:t>
      </w:r>
      <w:r w:rsidRPr="001878B4">
        <w:t>be</w:t>
      </w:r>
      <w:r>
        <w:t xml:space="preserve"> </w:t>
      </w:r>
      <w:r w:rsidRPr="001878B4">
        <w:t>available</w:t>
      </w:r>
      <w:r>
        <w:t xml:space="preserve"> </w:t>
      </w:r>
      <w:r w:rsidRPr="001878B4">
        <w:t>and</w:t>
      </w:r>
      <w:r>
        <w:t xml:space="preserve"> </w:t>
      </w:r>
      <w:r w:rsidRPr="001878B4">
        <w:t>is</w:t>
      </w:r>
      <w:r>
        <w:t xml:space="preserve"> </w:t>
      </w:r>
      <w:r w:rsidRPr="001878B4">
        <w:t>the</w:t>
      </w:r>
      <w:r>
        <w:t xml:space="preserve"> </w:t>
      </w:r>
      <w:r w:rsidRPr="001878B4">
        <w:t>preferred</w:t>
      </w:r>
      <w:r>
        <w:t xml:space="preserve"> </w:t>
      </w:r>
      <w:r w:rsidRPr="001878B4">
        <w:t>drink</w:t>
      </w:r>
      <w:r>
        <w:t xml:space="preserve"> </w:t>
      </w:r>
      <w:r w:rsidRPr="001878B4">
        <w:t>for</w:t>
      </w:r>
      <w:r>
        <w:t xml:space="preserve"> all </w:t>
      </w:r>
      <w:r w:rsidRPr="001878B4">
        <w:t>children</w:t>
      </w:r>
      <w:r>
        <w:t>. Cooled, boiled water is recommended for children under 12 months of age.</w:t>
      </w:r>
    </w:p>
    <w:p w14:paraId="58A6C7A1" w14:textId="77777777" w:rsidR="000A11D1" w:rsidRPr="001878B4" w:rsidRDefault="000A11D1" w:rsidP="000A11D1">
      <w:pPr>
        <w:pStyle w:val="Heading2"/>
      </w:pPr>
      <w:bookmarkStart w:id="41" w:name="_Toc101805056"/>
      <w:r w:rsidRPr="001878B4">
        <w:t>Serve</w:t>
      </w:r>
      <w:r>
        <w:t xml:space="preserve"> </w:t>
      </w:r>
      <w:r w:rsidRPr="001878B4">
        <w:t>sizes</w:t>
      </w:r>
      <w:bookmarkEnd w:id="41"/>
    </w:p>
    <w:p w14:paraId="114543AF" w14:textId="77777777" w:rsidR="000A11D1" w:rsidRPr="001878B4" w:rsidRDefault="000A11D1" w:rsidP="000A11D1">
      <w:pPr>
        <w:pStyle w:val="Body"/>
      </w:pPr>
      <w:r w:rsidRPr="001878B4">
        <w:t>Access</w:t>
      </w:r>
      <w:r>
        <w:t xml:space="preserve"> </w:t>
      </w:r>
      <w:r w:rsidRPr="001878B4">
        <w:t>to</w:t>
      </w:r>
      <w:r>
        <w:t xml:space="preserve"> </w:t>
      </w:r>
      <w:r w:rsidRPr="001878B4">
        <w:t>small</w:t>
      </w:r>
      <w:r>
        <w:t xml:space="preserve"> </w:t>
      </w:r>
      <w:r w:rsidRPr="001878B4">
        <w:t>(0.5</w:t>
      </w:r>
      <w:r>
        <w:t xml:space="preserve"> × </w:t>
      </w:r>
      <w:r w:rsidRPr="001878B4">
        <w:t>standard</w:t>
      </w:r>
      <w:r>
        <w:t xml:space="preserve"> </w:t>
      </w:r>
      <w:r w:rsidRPr="001878B4">
        <w:t>serve)</w:t>
      </w:r>
      <w:r>
        <w:t xml:space="preserve"> </w:t>
      </w:r>
      <w:r w:rsidRPr="001878B4">
        <w:t>and</w:t>
      </w:r>
      <w:r>
        <w:t xml:space="preserve"> </w:t>
      </w:r>
      <w:r w:rsidRPr="001878B4">
        <w:t>large</w:t>
      </w:r>
      <w:r>
        <w:t xml:space="preserve"> </w:t>
      </w:r>
      <w:r w:rsidRPr="001878B4">
        <w:t>(1.5</w:t>
      </w:r>
      <w:r>
        <w:t xml:space="preserve"> × </w:t>
      </w:r>
      <w:r w:rsidRPr="001878B4">
        <w:t>standard</w:t>
      </w:r>
      <w:r>
        <w:t xml:space="preserve"> </w:t>
      </w:r>
      <w:r w:rsidRPr="001878B4">
        <w:t>serve)</w:t>
      </w:r>
      <w:r>
        <w:t xml:space="preserve"> </w:t>
      </w:r>
      <w:r w:rsidRPr="001878B4">
        <w:t>serves</w:t>
      </w:r>
      <w:r>
        <w:t xml:space="preserve"> </w:t>
      </w:r>
      <w:r w:rsidRPr="001878B4">
        <w:t>is</w:t>
      </w:r>
      <w:r>
        <w:t xml:space="preserve"> </w:t>
      </w:r>
      <w:r w:rsidRPr="001878B4">
        <w:t>necessary</w:t>
      </w:r>
      <w:r>
        <w:t xml:space="preserve"> </w:t>
      </w:r>
      <w:r w:rsidRPr="001878B4">
        <w:t>to</w:t>
      </w:r>
      <w:r>
        <w:t xml:space="preserve"> </w:t>
      </w:r>
      <w:r w:rsidRPr="001878B4">
        <w:t>meet</w:t>
      </w:r>
      <w:r>
        <w:t xml:space="preserve"> </w:t>
      </w:r>
      <w:r w:rsidRPr="001878B4">
        <w:t>the</w:t>
      </w:r>
      <w:r>
        <w:t xml:space="preserve"> </w:t>
      </w:r>
      <w:r w:rsidRPr="001878B4">
        <w:t>needs</w:t>
      </w:r>
      <w:r>
        <w:t xml:space="preserve"> </w:t>
      </w:r>
      <w:r w:rsidRPr="001878B4">
        <w:t>of</w:t>
      </w:r>
      <w:r>
        <w:t xml:space="preserve"> </w:t>
      </w:r>
      <w:r w:rsidRPr="001878B4">
        <w:t>all</w:t>
      </w:r>
      <w:r>
        <w:t xml:space="preserve"> </w:t>
      </w:r>
      <w:r w:rsidRPr="001878B4">
        <w:t>paediatric</w:t>
      </w:r>
      <w:r>
        <w:t xml:space="preserve"> </w:t>
      </w:r>
      <w:r w:rsidRPr="001878B4">
        <w:t>patients.</w:t>
      </w:r>
      <w:r>
        <w:t xml:space="preserve"> </w:t>
      </w:r>
      <w:r w:rsidRPr="001878B4">
        <w:t>It</w:t>
      </w:r>
      <w:r>
        <w:t xml:space="preserve"> </w:t>
      </w:r>
      <w:r w:rsidRPr="001878B4">
        <w:t>is</w:t>
      </w:r>
      <w:r>
        <w:t xml:space="preserve"> </w:t>
      </w:r>
      <w:r w:rsidRPr="001878B4">
        <w:t>important</w:t>
      </w:r>
      <w:r>
        <w:t xml:space="preserve"> </w:t>
      </w:r>
      <w:r w:rsidRPr="001878B4">
        <w:t>to</w:t>
      </w:r>
      <w:r>
        <w:t xml:space="preserve"> </w:t>
      </w:r>
      <w:r w:rsidRPr="001878B4">
        <w:t>note</w:t>
      </w:r>
      <w:r>
        <w:t xml:space="preserve"> </w:t>
      </w:r>
      <w:r w:rsidRPr="001878B4">
        <w:t>that</w:t>
      </w:r>
      <w:r>
        <w:t xml:space="preserve"> </w:t>
      </w:r>
      <w:r w:rsidRPr="001878B4">
        <w:t>in</w:t>
      </w:r>
      <w:r>
        <w:t xml:space="preserve"> </w:t>
      </w:r>
      <w:r w:rsidRPr="001878B4">
        <w:t>some</w:t>
      </w:r>
      <w:r>
        <w:t xml:space="preserve"> </w:t>
      </w:r>
      <w:r w:rsidRPr="001878B4">
        <w:t>instances</w:t>
      </w:r>
      <w:r>
        <w:t xml:space="preserve"> </w:t>
      </w:r>
      <w:r w:rsidRPr="001878B4">
        <w:t>it</w:t>
      </w:r>
      <w:r>
        <w:t xml:space="preserve"> </w:t>
      </w:r>
      <w:r w:rsidRPr="001878B4">
        <w:t>is</w:t>
      </w:r>
      <w:r>
        <w:t xml:space="preserve"> </w:t>
      </w:r>
      <w:r w:rsidRPr="001878B4">
        <w:t>difficult</w:t>
      </w:r>
      <w:r>
        <w:t xml:space="preserve"> </w:t>
      </w:r>
      <w:r w:rsidRPr="001878B4">
        <w:t>to</w:t>
      </w:r>
      <w:r>
        <w:t xml:space="preserve"> </w:t>
      </w:r>
      <w:r w:rsidRPr="001878B4">
        <w:t>include</w:t>
      </w:r>
      <w:r>
        <w:t xml:space="preserve"> </w:t>
      </w:r>
      <w:r w:rsidRPr="001878B4">
        <w:t>a</w:t>
      </w:r>
      <w:r>
        <w:t xml:space="preserve"> </w:t>
      </w:r>
      <w:r w:rsidRPr="001878B4">
        <w:t>range</w:t>
      </w:r>
      <w:r>
        <w:t xml:space="preserve"> </w:t>
      </w:r>
      <w:r w:rsidRPr="001878B4">
        <w:t>of</w:t>
      </w:r>
      <w:r>
        <w:t xml:space="preserve"> </w:t>
      </w:r>
      <w:r w:rsidRPr="001878B4">
        <w:t>serve</w:t>
      </w:r>
      <w:r>
        <w:t xml:space="preserve"> </w:t>
      </w:r>
      <w:r w:rsidRPr="001878B4">
        <w:t>sizes</w:t>
      </w:r>
      <w:r>
        <w:t xml:space="preserve"> </w:t>
      </w:r>
      <w:r w:rsidRPr="001878B4">
        <w:t>and</w:t>
      </w:r>
      <w:r>
        <w:t xml:space="preserve"> </w:t>
      </w:r>
      <w:r w:rsidRPr="001878B4">
        <w:t>at</w:t>
      </w:r>
      <w:r>
        <w:t xml:space="preserve"> </w:t>
      </w:r>
      <w:r w:rsidRPr="001878B4">
        <w:t>times</w:t>
      </w:r>
      <w:r>
        <w:t xml:space="preserve"> </w:t>
      </w:r>
      <w:r w:rsidRPr="001878B4">
        <w:t>the</w:t>
      </w:r>
      <w:r>
        <w:t xml:space="preserve"> </w:t>
      </w:r>
      <w:r w:rsidRPr="001878B4">
        <w:t>option</w:t>
      </w:r>
      <w:r>
        <w:t xml:space="preserve"> </w:t>
      </w:r>
      <w:r w:rsidRPr="001878B4">
        <w:t>for</w:t>
      </w:r>
      <w:r>
        <w:t xml:space="preserve"> a </w:t>
      </w:r>
      <w:r w:rsidRPr="001878B4">
        <w:t>double</w:t>
      </w:r>
      <w:r>
        <w:t xml:space="preserve"> </w:t>
      </w:r>
      <w:r w:rsidRPr="001878B4">
        <w:t>serve</w:t>
      </w:r>
      <w:r>
        <w:t xml:space="preserve"> </w:t>
      </w:r>
      <w:r w:rsidRPr="001878B4">
        <w:t>will</w:t>
      </w:r>
      <w:r>
        <w:t xml:space="preserve"> </w:t>
      </w:r>
      <w:r w:rsidRPr="001878B4">
        <w:t>be</w:t>
      </w:r>
      <w:r>
        <w:t xml:space="preserve"> </w:t>
      </w:r>
      <w:r w:rsidRPr="001878B4">
        <w:t>the</w:t>
      </w:r>
      <w:r>
        <w:t xml:space="preserve"> </w:t>
      </w:r>
      <w:r w:rsidRPr="001878B4">
        <w:t>most</w:t>
      </w:r>
      <w:r>
        <w:t xml:space="preserve"> </w:t>
      </w:r>
      <w:r w:rsidRPr="001878B4">
        <w:t>appropriate.</w:t>
      </w:r>
    </w:p>
    <w:p w14:paraId="29423C09" w14:textId="77777777" w:rsidR="000A11D1" w:rsidRPr="001878B4" w:rsidRDefault="000A11D1" w:rsidP="000A11D1">
      <w:pPr>
        <w:pStyle w:val="Heading2"/>
      </w:pPr>
      <w:bookmarkStart w:id="42" w:name="_Toc101805057"/>
      <w:r w:rsidRPr="001878B4">
        <w:t>Guidelines</w:t>
      </w:r>
      <w:r>
        <w:t xml:space="preserve"> </w:t>
      </w:r>
      <w:r w:rsidRPr="001878B4">
        <w:t>for</w:t>
      </w:r>
      <w:r>
        <w:t xml:space="preserve"> </w:t>
      </w:r>
      <w:r w:rsidRPr="001878B4">
        <w:t>food</w:t>
      </w:r>
      <w:r>
        <w:t xml:space="preserve"> </w:t>
      </w:r>
      <w:r w:rsidRPr="001878B4">
        <w:t>preparation</w:t>
      </w:r>
      <w:bookmarkEnd w:id="42"/>
    </w:p>
    <w:p w14:paraId="6D05E63B" w14:textId="77777777" w:rsidR="000A11D1" w:rsidRPr="001878B4" w:rsidRDefault="000A11D1" w:rsidP="000A11D1">
      <w:pPr>
        <w:pStyle w:val="Bullet1"/>
        <w:spacing w:line="320" w:lineRule="atLeast"/>
      </w:pPr>
      <w:r w:rsidRPr="001878B4">
        <w:t>Low</w:t>
      </w:r>
      <w:r>
        <w:t xml:space="preserve"> </w:t>
      </w:r>
      <w:r w:rsidRPr="001878B4">
        <w:t>fat</w:t>
      </w:r>
      <w:r>
        <w:t xml:space="preserve"> </w:t>
      </w:r>
      <w:r w:rsidRPr="001878B4">
        <w:t>diets</w:t>
      </w:r>
      <w:r>
        <w:t xml:space="preserve"> </w:t>
      </w:r>
      <w:r w:rsidRPr="001878B4">
        <w:t>are</w:t>
      </w:r>
      <w:r>
        <w:t xml:space="preserve"> </w:t>
      </w:r>
      <w:r w:rsidRPr="001878B4">
        <w:t>not</w:t>
      </w:r>
      <w:r>
        <w:t xml:space="preserve"> </w:t>
      </w:r>
      <w:r w:rsidRPr="001878B4">
        <w:t>appropriate</w:t>
      </w:r>
      <w:r>
        <w:t xml:space="preserve"> </w:t>
      </w:r>
      <w:r w:rsidRPr="001878B4">
        <w:t>for</w:t>
      </w:r>
      <w:r>
        <w:t xml:space="preserve"> </w:t>
      </w:r>
      <w:r w:rsidRPr="001878B4">
        <w:t>a</w:t>
      </w:r>
      <w:r>
        <w:t xml:space="preserve"> </w:t>
      </w:r>
      <w:r w:rsidRPr="001878B4">
        <w:t>large</w:t>
      </w:r>
      <w:r>
        <w:t xml:space="preserve"> </w:t>
      </w:r>
      <w:r w:rsidRPr="001878B4">
        <w:t>proportion</w:t>
      </w:r>
      <w:r>
        <w:t xml:space="preserve"> </w:t>
      </w:r>
      <w:r w:rsidRPr="001878B4">
        <w:t>of</w:t>
      </w:r>
      <w:r>
        <w:t xml:space="preserve"> </w:t>
      </w:r>
      <w:r w:rsidRPr="001878B4">
        <w:t>hospital</w:t>
      </w:r>
      <w:r>
        <w:t xml:space="preserve"> </w:t>
      </w:r>
      <w:r w:rsidRPr="001878B4">
        <w:t>patients</w:t>
      </w:r>
      <w:r>
        <w:t>.</w:t>
      </w:r>
      <w:r w:rsidRPr="001878B4">
        <w:rPr>
          <w:rStyle w:val="EndnoteReference"/>
          <w:rFonts w:asciiTheme="minorHAnsi" w:eastAsia="Arial Black" w:hAnsiTheme="minorHAnsi"/>
          <w:sz w:val="22"/>
          <w:szCs w:val="22"/>
        </w:rPr>
        <w:endnoteReference w:id="26"/>
      </w:r>
    </w:p>
    <w:p w14:paraId="165E51C8" w14:textId="77777777" w:rsidR="000A11D1" w:rsidRPr="001878B4" w:rsidRDefault="000A11D1" w:rsidP="000A11D1">
      <w:pPr>
        <w:pStyle w:val="Bullet1"/>
        <w:spacing w:line="320" w:lineRule="atLeast"/>
      </w:pPr>
      <w:r w:rsidRPr="001878B4">
        <w:t>Use</w:t>
      </w:r>
      <w:r>
        <w:t xml:space="preserve"> </w:t>
      </w:r>
      <w:r w:rsidRPr="001878B4">
        <w:t>poly-</w:t>
      </w:r>
      <w:r>
        <w:t xml:space="preserve"> </w:t>
      </w:r>
      <w:r w:rsidRPr="001878B4">
        <w:t>and</w:t>
      </w:r>
      <w:r>
        <w:t xml:space="preserve"> </w:t>
      </w:r>
      <w:r w:rsidRPr="001878B4">
        <w:t>mono-unsaturated</w:t>
      </w:r>
      <w:r>
        <w:t xml:space="preserve"> </w:t>
      </w:r>
      <w:r w:rsidRPr="001878B4">
        <w:t>fats</w:t>
      </w:r>
      <w:r>
        <w:t xml:space="preserve"> </w:t>
      </w:r>
      <w:r w:rsidRPr="001878B4">
        <w:t>in</w:t>
      </w:r>
      <w:r>
        <w:t xml:space="preserve"> </w:t>
      </w:r>
      <w:r w:rsidRPr="001878B4">
        <w:t>cooking.</w:t>
      </w:r>
    </w:p>
    <w:p w14:paraId="3B74324F" w14:textId="77777777" w:rsidR="000A11D1" w:rsidRPr="001878B4" w:rsidRDefault="000A11D1" w:rsidP="000A11D1">
      <w:pPr>
        <w:pStyle w:val="Bullet1"/>
        <w:spacing w:line="320" w:lineRule="atLeast"/>
      </w:pPr>
      <w:r w:rsidRPr="001878B4">
        <w:t>Use</w:t>
      </w:r>
      <w:r>
        <w:t xml:space="preserve"> </w:t>
      </w:r>
      <w:r w:rsidRPr="001878B4">
        <w:t>low</w:t>
      </w:r>
      <w:r>
        <w:t xml:space="preserve"> </w:t>
      </w:r>
      <w:r w:rsidRPr="001878B4">
        <w:t>or</w:t>
      </w:r>
      <w:r>
        <w:t xml:space="preserve"> </w:t>
      </w:r>
      <w:r w:rsidRPr="001878B4">
        <w:t>reduced</w:t>
      </w:r>
      <w:r>
        <w:t xml:space="preserve"> </w:t>
      </w:r>
      <w:r w:rsidRPr="001878B4">
        <w:t>sodium</w:t>
      </w:r>
      <w:r>
        <w:t xml:space="preserve"> </w:t>
      </w:r>
      <w:r w:rsidRPr="001878B4">
        <w:t>products</w:t>
      </w:r>
      <w:r>
        <w:t xml:space="preserve"> </w:t>
      </w:r>
      <w:r w:rsidRPr="001878B4">
        <w:t>(</w:t>
      </w:r>
      <w:r>
        <w:t xml:space="preserve">e.g. </w:t>
      </w:r>
      <w:r w:rsidRPr="001878B4">
        <w:t>gravies/stocks</w:t>
      </w:r>
      <w:r>
        <w:t xml:space="preserve">, </w:t>
      </w:r>
      <w:r w:rsidRPr="001878B4">
        <w:t>baked</w:t>
      </w:r>
      <w:r>
        <w:t xml:space="preserve"> </w:t>
      </w:r>
      <w:r w:rsidRPr="001878B4">
        <w:t>beans</w:t>
      </w:r>
      <w:r>
        <w:t xml:space="preserve"> </w:t>
      </w:r>
      <w:r w:rsidRPr="001878B4">
        <w:t>and</w:t>
      </w:r>
      <w:r>
        <w:t xml:space="preserve"> </w:t>
      </w:r>
      <w:r w:rsidRPr="001878B4">
        <w:t>bread)</w:t>
      </w:r>
      <w:r>
        <w:t xml:space="preserve"> </w:t>
      </w:r>
      <w:r w:rsidRPr="001878B4">
        <w:t>in</w:t>
      </w:r>
      <w:r>
        <w:t xml:space="preserve"> </w:t>
      </w:r>
      <w:r w:rsidRPr="001878B4">
        <w:t>cooking.</w:t>
      </w:r>
      <w:r>
        <w:t xml:space="preserve"> </w:t>
      </w:r>
    </w:p>
    <w:p w14:paraId="73BAD391" w14:textId="77777777" w:rsidR="000A11D1" w:rsidRPr="001878B4" w:rsidRDefault="000A11D1" w:rsidP="000A11D1">
      <w:pPr>
        <w:pStyle w:val="Bullet1"/>
        <w:spacing w:line="320" w:lineRule="atLeast"/>
      </w:pPr>
      <w:r w:rsidRPr="001878B4">
        <w:t>Herbs,</w:t>
      </w:r>
      <w:r>
        <w:t xml:space="preserve"> </w:t>
      </w:r>
      <w:r w:rsidRPr="001878B4">
        <w:t>spices,</w:t>
      </w:r>
      <w:r>
        <w:t xml:space="preserve"> </w:t>
      </w:r>
      <w:r w:rsidRPr="001878B4">
        <w:t>onion,</w:t>
      </w:r>
      <w:r>
        <w:t xml:space="preserve"> </w:t>
      </w:r>
      <w:r w:rsidRPr="001878B4">
        <w:t>garlic</w:t>
      </w:r>
      <w:r>
        <w:t xml:space="preserve"> </w:t>
      </w:r>
      <w:r w:rsidRPr="001878B4">
        <w:t>and</w:t>
      </w:r>
      <w:r>
        <w:t xml:space="preserve"> </w:t>
      </w:r>
      <w:r w:rsidRPr="001878B4">
        <w:t>lemon</w:t>
      </w:r>
      <w:r>
        <w:t xml:space="preserve"> </w:t>
      </w:r>
      <w:r w:rsidRPr="001878B4">
        <w:t>juice</w:t>
      </w:r>
      <w:r>
        <w:t xml:space="preserve"> </w:t>
      </w:r>
      <w:r w:rsidRPr="001878B4">
        <w:t>should</w:t>
      </w:r>
      <w:r>
        <w:t xml:space="preserve"> </w:t>
      </w:r>
      <w:r w:rsidRPr="001878B4">
        <w:t>be</w:t>
      </w:r>
      <w:r>
        <w:t xml:space="preserve"> </w:t>
      </w:r>
      <w:r w:rsidRPr="001878B4">
        <w:t>used</w:t>
      </w:r>
      <w:r>
        <w:t xml:space="preserve"> </w:t>
      </w:r>
      <w:r w:rsidRPr="001878B4">
        <w:t>to</w:t>
      </w:r>
      <w:r>
        <w:t xml:space="preserve"> </w:t>
      </w:r>
      <w:r w:rsidRPr="001878B4">
        <w:t>flavour</w:t>
      </w:r>
      <w:r>
        <w:t xml:space="preserve"> </w:t>
      </w:r>
      <w:r w:rsidRPr="001878B4">
        <w:t>food</w:t>
      </w:r>
      <w:r>
        <w:t xml:space="preserve"> </w:t>
      </w:r>
      <w:r w:rsidRPr="001878B4">
        <w:t>instead</w:t>
      </w:r>
      <w:r>
        <w:t xml:space="preserve"> </w:t>
      </w:r>
      <w:r w:rsidRPr="001878B4">
        <w:t>of</w:t>
      </w:r>
      <w:r>
        <w:t xml:space="preserve"> </w:t>
      </w:r>
      <w:r w:rsidRPr="001878B4">
        <w:t>added</w:t>
      </w:r>
      <w:r>
        <w:t xml:space="preserve"> </w:t>
      </w:r>
      <w:r w:rsidRPr="001878B4">
        <w:t>salt.</w:t>
      </w:r>
    </w:p>
    <w:p w14:paraId="61535DD5" w14:textId="77777777" w:rsidR="000A11D1" w:rsidRPr="001878B4" w:rsidRDefault="000A11D1" w:rsidP="000A11D1">
      <w:pPr>
        <w:pStyle w:val="Heading2"/>
        <w:rPr>
          <w:highlight w:val="white"/>
        </w:rPr>
      </w:pPr>
      <w:bookmarkStart w:id="43" w:name="_Toc101805058"/>
      <w:r w:rsidRPr="001878B4">
        <w:rPr>
          <w:highlight w:val="white"/>
        </w:rPr>
        <w:t>Juice</w:t>
      </w:r>
      <w:bookmarkEnd w:id="43"/>
    </w:p>
    <w:p w14:paraId="56438D78" w14:textId="77777777" w:rsidR="000A11D1" w:rsidRPr="001878B4" w:rsidRDefault="000A11D1" w:rsidP="008F433D">
      <w:pPr>
        <w:pStyle w:val="Body"/>
      </w:pPr>
      <w:r w:rsidRPr="001878B4">
        <w:t>Fruit</w:t>
      </w:r>
      <w:r>
        <w:t xml:space="preserve"> </w:t>
      </w:r>
      <w:r w:rsidRPr="001878B4">
        <w:t>juice</w:t>
      </w:r>
      <w:r>
        <w:t xml:space="preserve"> </w:t>
      </w:r>
      <w:r w:rsidRPr="001878B4">
        <w:t>(no</w:t>
      </w:r>
      <w:r>
        <w:t xml:space="preserve"> </w:t>
      </w:r>
      <w:r w:rsidRPr="001878B4">
        <w:t>added</w:t>
      </w:r>
      <w:r>
        <w:t xml:space="preserve"> </w:t>
      </w:r>
      <w:r w:rsidRPr="001878B4">
        <w:t>sugar)</w:t>
      </w:r>
      <w:r>
        <w:t xml:space="preserve"> should </w:t>
      </w:r>
      <w:r w:rsidRPr="001878B4">
        <w:t>be</w:t>
      </w:r>
      <w:r>
        <w:t xml:space="preserve"> </w:t>
      </w:r>
      <w:r w:rsidRPr="001878B4">
        <w:t>offered</w:t>
      </w:r>
      <w:r>
        <w:t xml:space="preserve"> </w:t>
      </w:r>
      <w:r w:rsidRPr="001878B4">
        <w:t>no</w:t>
      </w:r>
      <w:r>
        <w:t xml:space="preserve"> </w:t>
      </w:r>
      <w:r w:rsidRPr="001878B4">
        <w:t>more</w:t>
      </w:r>
      <w:r>
        <w:t xml:space="preserve"> </w:t>
      </w:r>
      <w:r w:rsidRPr="001878B4">
        <w:t>than</w:t>
      </w:r>
      <w:r>
        <w:t xml:space="preserve"> </w:t>
      </w:r>
      <w:r w:rsidRPr="001878B4">
        <w:t>once</w:t>
      </w:r>
      <w:r>
        <w:t xml:space="preserve"> </w:t>
      </w:r>
      <w:r w:rsidRPr="001878B4">
        <w:t>per</w:t>
      </w:r>
      <w:r>
        <w:t xml:space="preserve"> </w:t>
      </w:r>
      <w:r w:rsidRPr="001878B4">
        <w:t>day.</w:t>
      </w:r>
    </w:p>
    <w:p w14:paraId="78970D4E" w14:textId="77777777" w:rsidR="000A11D1" w:rsidRPr="001878B4" w:rsidRDefault="000A11D1" w:rsidP="000A11D1">
      <w:pPr>
        <w:pStyle w:val="Bullet1"/>
        <w:spacing w:line="320" w:lineRule="atLeast"/>
      </w:pPr>
      <w:r w:rsidRPr="001878B4">
        <w:lastRenderedPageBreak/>
        <w:t>Note:</w:t>
      </w:r>
      <w:r>
        <w:t xml:space="preserve"> I</w:t>
      </w:r>
      <w:r w:rsidRPr="001878B4">
        <w:t>n</w:t>
      </w:r>
      <w:r>
        <w:t xml:space="preserve"> </w:t>
      </w:r>
      <w:r w:rsidRPr="001878B4">
        <w:t>line</w:t>
      </w:r>
      <w:r>
        <w:t xml:space="preserve"> </w:t>
      </w:r>
      <w:r w:rsidRPr="001878B4">
        <w:t>with</w:t>
      </w:r>
      <w:r>
        <w:t xml:space="preserve"> </w:t>
      </w:r>
      <w:r w:rsidRPr="001878B4">
        <w:t>the</w:t>
      </w:r>
      <w:r>
        <w:t xml:space="preserve"> </w:t>
      </w:r>
      <w:r w:rsidRPr="001878B4">
        <w:t>ADGs,</w:t>
      </w:r>
      <w:r>
        <w:t xml:space="preserve"> f</w:t>
      </w:r>
      <w:r w:rsidRPr="001878B4">
        <w:t>ruit</w:t>
      </w:r>
      <w:r>
        <w:t xml:space="preserve"> </w:t>
      </w:r>
      <w:r w:rsidRPr="001878B4">
        <w:t>juice</w:t>
      </w:r>
      <w:r>
        <w:t xml:space="preserve"> </w:t>
      </w:r>
      <w:r w:rsidRPr="001878B4">
        <w:t>is</w:t>
      </w:r>
      <w:r>
        <w:t xml:space="preserve"> </w:t>
      </w:r>
      <w:r w:rsidRPr="001878B4">
        <w:t>acidic</w:t>
      </w:r>
      <w:r>
        <w:t xml:space="preserve"> </w:t>
      </w:r>
      <w:r w:rsidRPr="001878B4">
        <w:t>and</w:t>
      </w:r>
      <w:r>
        <w:t xml:space="preserve"> </w:t>
      </w:r>
      <w:r w:rsidRPr="001878B4">
        <w:t>can</w:t>
      </w:r>
      <w:r>
        <w:t xml:space="preserve"> </w:t>
      </w:r>
      <w:r w:rsidRPr="001878B4">
        <w:t>increase</w:t>
      </w:r>
      <w:r>
        <w:t xml:space="preserve"> </w:t>
      </w:r>
      <w:r w:rsidRPr="001878B4">
        <w:t>the</w:t>
      </w:r>
      <w:r>
        <w:t xml:space="preserve"> </w:t>
      </w:r>
      <w:r w:rsidRPr="001878B4">
        <w:t>risk</w:t>
      </w:r>
      <w:r>
        <w:t xml:space="preserve"> </w:t>
      </w:r>
      <w:r w:rsidRPr="001878B4">
        <w:t>of</w:t>
      </w:r>
      <w:r>
        <w:t xml:space="preserve"> </w:t>
      </w:r>
      <w:r w:rsidRPr="001878B4">
        <w:t>dental</w:t>
      </w:r>
      <w:r>
        <w:t xml:space="preserve"> </w:t>
      </w:r>
      <w:r w:rsidRPr="001878B4">
        <w:t>erosion</w:t>
      </w:r>
      <w:r>
        <w:t xml:space="preserve"> so should be treated as an occasional drink</w:t>
      </w:r>
      <w:r w:rsidRPr="001878B4">
        <w:t>.</w:t>
      </w:r>
      <w:r>
        <w:t xml:space="preserve"> </w:t>
      </w:r>
      <w:r w:rsidRPr="001878B4">
        <w:t>It</w:t>
      </w:r>
      <w:r>
        <w:t xml:space="preserve"> </w:t>
      </w:r>
      <w:r w:rsidRPr="001878B4">
        <w:t>also</w:t>
      </w:r>
      <w:r>
        <w:t xml:space="preserve"> </w:t>
      </w:r>
      <w:r w:rsidRPr="001878B4">
        <w:t>has</w:t>
      </w:r>
      <w:r>
        <w:t xml:space="preserve"> </w:t>
      </w:r>
      <w:r w:rsidRPr="001878B4">
        <w:t>less</w:t>
      </w:r>
      <w:r>
        <w:t xml:space="preserve"> </w:t>
      </w:r>
      <w:r w:rsidRPr="001878B4">
        <w:t>fibre</w:t>
      </w:r>
      <w:r>
        <w:t xml:space="preserve"> </w:t>
      </w:r>
      <w:r w:rsidRPr="001878B4">
        <w:t>and</w:t>
      </w:r>
      <w:r>
        <w:t xml:space="preserve"> </w:t>
      </w:r>
      <w:r w:rsidRPr="001878B4">
        <w:t>other</w:t>
      </w:r>
      <w:r>
        <w:t xml:space="preserve"> </w:t>
      </w:r>
      <w:r w:rsidRPr="001878B4">
        <w:t>healthy</w:t>
      </w:r>
      <w:r>
        <w:t xml:space="preserve"> </w:t>
      </w:r>
      <w:r w:rsidRPr="001878B4">
        <w:t>nutrients</w:t>
      </w:r>
      <w:r>
        <w:t xml:space="preserve"> </w:t>
      </w:r>
      <w:r w:rsidRPr="001878B4">
        <w:t>than</w:t>
      </w:r>
      <w:r>
        <w:t xml:space="preserve"> </w:t>
      </w:r>
      <w:r w:rsidRPr="001878B4">
        <w:t>the</w:t>
      </w:r>
      <w:r>
        <w:t xml:space="preserve"> </w:t>
      </w:r>
      <w:r w:rsidRPr="001878B4">
        <w:t>whole</w:t>
      </w:r>
      <w:r>
        <w:t xml:space="preserve"> </w:t>
      </w:r>
      <w:r w:rsidRPr="001878B4">
        <w:t>fruit</w:t>
      </w:r>
      <w:r>
        <w:t xml:space="preserve"> </w:t>
      </w:r>
      <w:r w:rsidRPr="001878B4">
        <w:t>provides</w:t>
      </w:r>
      <w:r>
        <w:t>.</w:t>
      </w:r>
      <w:r w:rsidRPr="001878B4">
        <w:fldChar w:fldCharType="begin"/>
      </w:r>
      <w:r w:rsidRPr="001878B4">
        <w:instrText xml:space="preserve"> NOTEREF _Ref69893958 \f \h  \* MERGEFORMAT </w:instrText>
      </w:r>
      <w:r w:rsidRPr="001878B4">
        <w:fldChar w:fldCharType="separate"/>
      </w:r>
      <w:r w:rsidRPr="00AB42B8">
        <w:rPr>
          <w:rStyle w:val="EndnoteReference"/>
          <w:rFonts w:asciiTheme="minorHAnsi" w:hAnsiTheme="minorHAnsi"/>
          <w:sz w:val="22"/>
          <w:szCs w:val="22"/>
        </w:rPr>
        <w:t>6</w:t>
      </w:r>
      <w:r w:rsidRPr="001878B4">
        <w:fldChar w:fldCharType="end"/>
      </w:r>
    </w:p>
    <w:p w14:paraId="55E66BEF" w14:textId="77777777" w:rsidR="000A11D1" w:rsidRPr="001878B4" w:rsidRDefault="000A11D1" w:rsidP="000A11D1">
      <w:pPr>
        <w:pStyle w:val="Bullet1"/>
        <w:spacing w:line="320" w:lineRule="atLeast"/>
      </w:pPr>
      <w:r w:rsidRPr="001878B4">
        <w:t>Overconsumption</w:t>
      </w:r>
      <w:r>
        <w:t xml:space="preserve"> </w:t>
      </w:r>
      <w:r w:rsidRPr="001878B4">
        <w:t>of</w:t>
      </w:r>
      <w:r>
        <w:t xml:space="preserve"> </w:t>
      </w:r>
      <w:r w:rsidRPr="001878B4">
        <w:t>juice/cordials</w:t>
      </w:r>
      <w:r>
        <w:t xml:space="preserve"> </w:t>
      </w:r>
      <w:r w:rsidRPr="001878B4">
        <w:t>and</w:t>
      </w:r>
      <w:r>
        <w:t xml:space="preserve"> </w:t>
      </w:r>
      <w:r w:rsidRPr="001878B4">
        <w:t>soft</w:t>
      </w:r>
      <w:r>
        <w:t xml:space="preserve"> </w:t>
      </w:r>
      <w:r w:rsidRPr="001878B4">
        <w:t>drinks</w:t>
      </w:r>
      <w:r>
        <w:t xml:space="preserve"> </w:t>
      </w:r>
      <w:r w:rsidRPr="001878B4">
        <w:t>that</w:t>
      </w:r>
      <w:r>
        <w:t xml:space="preserve"> </w:t>
      </w:r>
      <w:r w:rsidRPr="001878B4">
        <w:t>are</w:t>
      </w:r>
      <w:r>
        <w:t xml:space="preserve"> </w:t>
      </w:r>
      <w:r w:rsidRPr="001878B4">
        <w:t>nutrient-poor</w:t>
      </w:r>
      <w:r>
        <w:t xml:space="preserve"> </w:t>
      </w:r>
      <w:r w:rsidRPr="001878B4">
        <w:t>can</w:t>
      </w:r>
      <w:r>
        <w:t xml:space="preserve"> </w:t>
      </w:r>
      <w:r w:rsidRPr="001878B4">
        <w:t>lead</w:t>
      </w:r>
      <w:r>
        <w:t xml:space="preserve"> </w:t>
      </w:r>
      <w:r w:rsidRPr="001878B4">
        <w:t>to</w:t>
      </w:r>
      <w:r>
        <w:t xml:space="preserve"> </w:t>
      </w:r>
      <w:r w:rsidRPr="001878B4">
        <w:t>dental</w:t>
      </w:r>
      <w:r>
        <w:t xml:space="preserve"> </w:t>
      </w:r>
      <w:r w:rsidRPr="001878B4">
        <w:t>caries</w:t>
      </w:r>
      <w:r>
        <w:t xml:space="preserve"> </w:t>
      </w:r>
      <w:r w:rsidRPr="001878B4">
        <w:t>and</w:t>
      </w:r>
      <w:r>
        <w:t xml:space="preserve"> </w:t>
      </w:r>
      <w:r w:rsidRPr="001878B4">
        <w:t>early</w:t>
      </w:r>
      <w:r>
        <w:t xml:space="preserve"> </w:t>
      </w:r>
      <w:r w:rsidRPr="001878B4">
        <w:t>satiety</w:t>
      </w:r>
      <w:r>
        <w:t>.</w:t>
      </w:r>
      <w:r w:rsidRPr="001878B4">
        <w:rPr>
          <w:rStyle w:val="EndnoteReference"/>
          <w:rFonts w:asciiTheme="minorHAnsi" w:eastAsia="Arial Black" w:hAnsiTheme="minorHAnsi"/>
          <w:sz w:val="22"/>
          <w:szCs w:val="22"/>
        </w:rPr>
        <w:endnoteReference w:id="27"/>
      </w:r>
      <w:r>
        <w:t xml:space="preserve"> </w:t>
      </w:r>
      <w:r w:rsidRPr="001878B4">
        <w:t>They</w:t>
      </w:r>
      <w:r>
        <w:t xml:space="preserve"> </w:t>
      </w:r>
      <w:r w:rsidRPr="001878B4">
        <w:t>are</w:t>
      </w:r>
      <w:r>
        <w:t xml:space="preserve"> </w:t>
      </w:r>
      <w:r w:rsidRPr="001878B4">
        <w:t>also</w:t>
      </w:r>
      <w:r>
        <w:t xml:space="preserve"> </w:t>
      </w:r>
      <w:r w:rsidRPr="001878B4">
        <w:t>associated</w:t>
      </w:r>
      <w:r>
        <w:t xml:space="preserve"> </w:t>
      </w:r>
      <w:r w:rsidRPr="001878B4">
        <w:t>with</w:t>
      </w:r>
      <w:r>
        <w:t xml:space="preserve"> </w:t>
      </w:r>
      <w:r w:rsidRPr="001878B4">
        <w:t>an</w:t>
      </w:r>
      <w:r>
        <w:t xml:space="preserve"> </w:t>
      </w:r>
      <w:r w:rsidRPr="001878B4">
        <w:t>increased</w:t>
      </w:r>
      <w:r>
        <w:t xml:space="preserve"> </w:t>
      </w:r>
      <w:r w:rsidRPr="001878B4">
        <w:t>risk</w:t>
      </w:r>
      <w:r>
        <w:t xml:space="preserve"> </w:t>
      </w:r>
      <w:r w:rsidRPr="001878B4">
        <w:t>of</w:t>
      </w:r>
      <w:r>
        <w:t xml:space="preserve"> </w:t>
      </w:r>
      <w:r w:rsidRPr="001878B4">
        <w:t>overweight</w:t>
      </w:r>
      <w:r>
        <w:t xml:space="preserve"> </w:t>
      </w:r>
      <w:r w:rsidRPr="001878B4">
        <w:t>and</w:t>
      </w:r>
      <w:r>
        <w:t xml:space="preserve"> </w:t>
      </w:r>
      <w:r w:rsidRPr="001878B4">
        <w:t>obesity</w:t>
      </w:r>
      <w:r>
        <w:t>.</w:t>
      </w:r>
      <w:r w:rsidRPr="001878B4">
        <w:rPr>
          <w:rStyle w:val="EndnoteReference"/>
          <w:rFonts w:asciiTheme="minorHAnsi" w:eastAsia="Arial Black" w:hAnsiTheme="minorHAnsi"/>
          <w:sz w:val="22"/>
          <w:szCs w:val="22"/>
        </w:rPr>
        <w:endnoteReference w:id="28"/>
      </w:r>
      <w:r>
        <w:t xml:space="preserve"> </w:t>
      </w:r>
    </w:p>
    <w:p w14:paraId="03C7A0BF" w14:textId="77777777" w:rsidR="000A11D1" w:rsidRPr="009235C7" w:rsidRDefault="000A11D1" w:rsidP="000A11D1">
      <w:pPr>
        <w:pStyle w:val="Heading2"/>
      </w:pPr>
      <w:bookmarkStart w:id="44" w:name="_Toc101805059"/>
      <w:r w:rsidRPr="009235C7">
        <w:t>Caffeine</w:t>
      </w:r>
      <w:bookmarkEnd w:id="44"/>
    </w:p>
    <w:p w14:paraId="1C6E689A" w14:textId="583FEE01" w:rsidR="000A11D1" w:rsidRDefault="000A11D1" w:rsidP="000A11D1">
      <w:pPr>
        <w:pStyle w:val="Body"/>
      </w:pPr>
      <w:r w:rsidRPr="009235C7">
        <w:t>Caffeine</w:t>
      </w:r>
      <w:r>
        <w:t xml:space="preserve"> </w:t>
      </w:r>
      <w:r w:rsidRPr="009235C7">
        <w:t>occurs</w:t>
      </w:r>
      <w:r>
        <w:t xml:space="preserve"> </w:t>
      </w:r>
      <w:r w:rsidRPr="009235C7">
        <w:t>naturally</w:t>
      </w:r>
      <w:r>
        <w:t xml:space="preserve"> </w:t>
      </w:r>
      <w:r w:rsidRPr="009235C7">
        <w:t>in</w:t>
      </w:r>
      <w:r>
        <w:t xml:space="preserve"> </w:t>
      </w:r>
      <w:r w:rsidRPr="009235C7">
        <w:t>food</w:t>
      </w:r>
      <w:r>
        <w:t xml:space="preserve"> </w:t>
      </w:r>
      <w:r w:rsidRPr="009235C7">
        <w:t>such</w:t>
      </w:r>
      <w:r>
        <w:t xml:space="preserve"> </w:t>
      </w:r>
      <w:r w:rsidRPr="009235C7">
        <w:t>as</w:t>
      </w:r>
      <w:r>
        <w:t xml:space="preserve"> </w:t>
      </w:r>
      <w:r w:rsidRPr="009235C7">
        <w:t>coffee,</w:t>
      </w:r>
      <w:r>
        <w:t xml:space="preserve"> </w:t>
      </w:r>
      <w:r w:rsidRPr="009235C7">
        <w:t>tea</w:t>
      </w:r>
      <w:r>
        <w:t xml:space="preserve"> </w:t>
      </w:r>
      <w:r w:rsidRPr="009235C7">
        <w:t>and</w:t>
      </w:r>
      <w:r>
        <w:t xml:space="preserve"> </w:t>
      </w:r>
      <w:r w:rsidRPr="009235C7">
        <w:t>cocoa.</w:t>
      </w:r>
      <w:r>
        <w:t xml:space="preserve"> </w:t>
      </w:r>
      <w:r w:rsidRPr="009235C7">
        <w:t>It</w:t>
      </w:r>
      <w:r>
        <w:t xml:space="preserve"> </w:t>
      </w:r>
      <w:r w:rsidRPr="009235C7">
        <w:t>has</w:t>
      </w:r>
      <w:r>
        <w:t xml:space="preserve"> </w:t>
      </w:r>
      <w:r w:rsidRPr="009235C7">
        <w:t>a</w:t>
      </w:r>
      <w:r>
        <w:t xml:space="preserve"> </w:t>
      </w:r>
      <w:r w:rsidRPr="009235C7">
        <w:t>long</w:t>
      </w:r>
      <w:r>
        <w:t xml:space="preserve"> </w:t>
      </w:r>
      <w:r w:rsidRPr="009235C7">
        <w:t>history</w:t>
      </w:r>
      <w:r>
        <w:t xml:space="preserve"> </w:t>
      </w:r>
      <w:r w:rsidRPr="009235C7">
        <w:t>of</w:t>
      </w:r>
      <w:r>
        <w:t xml:space="preserve"> </w:t>
      </w:r>
      <w:r w:rsidRPr="009235C7">
        <w:t>use</w:t>
      </w:r>
      <w:r>
        <w:t xml:space="preserve"> </w:t>
      </w:r>
      <w:r w:rsidRPr="009235C7">
        <w:t>as</w:t>
      </w:r>
      <w:r>
        <w:t xml:space="preserve"> </w:t>
      </w:r>
      <w:r w:rsidRPr="009235C7">
        <w:t>a</w:t>
      </w:r>
      <w:r>
        <w:t xml:space="preserve"> </w:t>
      </w:r>
      <w:r w:rsidRPr="009235C7">
        <w:t>mild</w:t>
      </w:r>
      <w:r>
        <w:t xml:space="preserve"> </w:t>
      </w:r>
      <w:r w:rsidRPr="009235C7">
        <w:t>stimulant.</w:t>
      </w:r>
      <w:r>
        <w:t xml:space="preserve"> </w:t>
      </w:r>
      <w:r w:rsidRPr="009235C7">
        <w:t>Caffeinated</w:t>
      </w:r>
      <w:r>
        <w:t xml:space="preserve"> </w:t>
      </w:r>
      <w:r w:rsidRPr="009235C7">
        <w:t>drinks</w:t>
      </w:r>
      <w:r>
        <w:t xml:space="preserve"> </w:t>
      </w:r>
      <w:r w:rsidRPr="009235C7">
        <w:t>are</w:t>
      </w:r>
      <w:r>
        <w:t xml:space="preserve"> </w:t>
      </w:r>
      <w:r w:rsidRPr="009235C7">
        <w:t>not</w:t>
      </w:r>
      <w:r>
        <w:t xml:space="preserve"> </w:t>
      </w:r>
      <w:r w:rsidRPr="009235C7">
        <w:t>recommended</w:t>
      </w:r>
      <w:r>
        <w:t xml:space="preserve"> </w:t>
      </w:r>
      <w:r w:rsidRPr="009235C7">
        <w:t>for</w:t>
      </w:r>
      <w:r>
        <w:t xml:space="preserve"> </w:t>
      </w:r>
      <w:r w:rsidRPr="009235C7">
        <w:t>children</w:t>
      </w:r>
      <w:r w:rsidRPr="00542FA8">
        <w:t>.</w:t>
      </w:r>
      <w:r>
        <w:t xml:space="preserve"> </w:t>
      </w:r>
      <w:r w:rsidRPr="00542FA8">
        <w:t>An</w:t>
      </w:r>
      <w:r>
        <w:t xml:space="preserve"> </w:t>
      </w:r>
      <w:r w:rsidRPr="00542FA8">
        <w:t>FSANZ</w:t>
      </w:r>
      <w:r>
        <w:t xml:space="preserve"> </w:t>
      </w:r>
      <w:r w:rsidRPr="009235C7">
        <w:t>expert</w:t>
      </w:r>
      <w:r>
        <w:t xml:space="preserve"> </w:t>
      </w:r>
      <w:r w:rsidRPr="009235C7">
        <w:t>working</w:t>
      </w:r>
      <w:r>
        <w:t xml:space="preserve"> </w:t>
      </w:r>
      <w:r w:rsidRPr="009235C7">
        <w:t>group</w:t>
      </w:r>
      <w:r>
        <w:t xml:space="preserve"> </w:t>
      </w:r>
      <w:r w:rsidRPr="009235C7">
        <w:t>concluded</w:t>
      </w:r>
      <w:r>
        <w:t xml:space="preserve"> </w:t>
      </w:r>
      <w:r w:rsidRPr="009235C7">
        <w:t>there</w:t>
      </w:r>
      <w:r>
        <w:t xml:space="preserve"> </w:t>
      </w:r>
      <w:r w:rsidRPr="009235C7">
        <w:t>was</w:t>
      </w:r>
      <w:r>
        <w:t xml:space="preserve"> </w:t>
      </w:r>
      <w:r w:rsidRPr="009235C7">
        <w:t>evidence</w:t>
      </w:r>
      <w:r>
        <w:t xml:space="preserve"> </w:t>
      </w:r>
      <w:r w:rsidRPr="009235C7">
        <w:t>of</w:t>
      </w:r>
      <w:r>
        <w:t xml:space="preserve"> </w:t>
      </w:r>
      <w:r w:rsidRPr="009235C7">
        <w:t>increased</w:t>
      </w:r>
      <w:r>
        <w:t xml:space="preserve"> </w:t>
      </w:r>
      <w:r w:rsidRPr="009235C7">
        <w:t>anxiety</w:t>
      </w:r>
      <w:r>
        <w:t xml:space="preserve"> </w:t>
      </w:r>
      <w:r w:rsidRPr="009235C7">
        <w:t>levels</w:t>
      </w:r>
      <w:r>
        <w:t xml:space="preserve"> </w:t>
      </w:r>
      <w:r w:rsidRPr="009235C7">
        <w:t>in</w:t>
      </w:r>
      <w:r>
        <w:t xml:space="preserve"> </w:t>
      </w:r>
      <w:r w:rsidRPr="009235C7">
        <w:t>children</w:t>
      </w:r>
      <w:r>
        <w:t xml:space="preserve"> </w:t>
      </w:r>
      <w:r w:rsidRPr="009235C7">
        <w:t>at</w:t>
      </w:r>
      <w:r>
        <w:t xml:space="preserve"> </w:t>
      </w:r>
      <w:r w:rsidRPr="009235C7">
        <w:t>doses</w:t>
      </w:r>
      <w:r>
        <w:t xml:space="preserve"> </w:t>
      </w:r>
      <w:r w:rsidRPr="009235C7">
        <w:t>of</w:t>
      </w:r>
      <w:r>
        <w:t xml:space="preserve"> around </w:t>
      </w:r>
      <w:r w:rsidRPr="009235C7">
        <w:t>3</w:t>
      </w:r>
      <w:r>
        <w:t xml:space="preserve"> </w:t>
      </w:r>
      <w:r w:rsidRPr="009235C7">
        <w:t>mg/kg</w:t>
      </w:r>
      <w:r>
        <w:t xml:space="preserve"> </w:t>
      </w:r>
      <w:r w:rsidRPr="009235C7">
        <w:t>body</w:t>
      </w:r>
      <w:r>
        <w:t xml:space="preserve"> </w:t>
      </w:r>
      <w:r w:rsidRPr="009235C7">
        <w:t>weight</w:t>
      </w:r>
      <w:r>
        <w:t xml:space="preserve"> per </w:t>
      </w:r>
      <w:r w:rsidRPr="009235C7">
        <w:t>day.</w:t>
      </w:r>
      <w:r>
        <w:t xml:space="preserve"> </w:t>
      </w:r>
      <w:r w:rsidRPr="009235C7">
        <w:t>Foods</w:t>
      </w:r>
      <w:r>
        <w:t xml:space="preserve"> </w:t>
      </w:r>
      <w:r w:rsidRPr="009235C7">
        <w:t>containing</w:t>
      </w:r>
      <w:r>
        <w:t xml:space="preserve"> </w:t>
      </w:r>
      <w:r w:rsidRPr="009235C7">
        <w:t>added</w:t>
      </w:r>
      <w:r>
        <w:t xml:space="preserve"> </w:t>
      </w:r>
      <w:r w:rsidRPr="009235C7">
        <w:t>caffeine</w:t>
      </w:r>
      <w:r>
        <w:t xml:space="preserve"> </w:t>
      </w:r>
      <w:r w:rsidRPr="009235C7">
        <w:t>(and</w:t>
      </w:r>
      <w:r>
        <w:t xml:space="preserve"> </w:t>
      </w:r>
      <w:r w:rsidRPr="009235C7">
        <w:t>guarana)</w:t>
      </w:r>
      <w:r>
        <w:t xml:space="preserve"> </w:t>
      </w:r>
      <w:r w:rsidRPr="009235C7">
        <w:t>must</w:t>
      </w:r>
      <w:r>
        <w:t xml:space="preserve"> </w:t>
      </w:r>
      <w:r w:rsidRPr="009235C7">
        <w:t>carry</w:t>
      </w:r>
      <w:r>
        <w:t xml:space="preserve"> </w:t>
      </w:r>
      <w:r w:rsidRPr="009235C7">
        <w:t>a</w:t>
      </w:r>
      <w:r>
        <w:t xml:space="preserve"> </w:t>
      </w:r>
      <w:r w:rsidRPr="009235C7">
        <w:t>statement</w:t>
      </w:r>
      <w:r>
        <w:t>.</w:t>
      </w:r>
      <w:r w:rsidRPr="009235C7">
        <w:rPr>
          <w:rStyle w:val="EndnoteReference"/>
          <w:rFonts w:asciiTheme="minorHAnsi" w:eastAsia="Arial Black" w:hAnsiTheme="minorHAnsi"/>
          <w:sz w:val="22"/>
          <w:szCs w:val="22"/>
        </w:rPr>
        <w:endnoteReference w:id="29"/>
      </w:r>
      <w:r>
        <w:t xml:space="preserve"> </w:t>
      </w:r>
    </w:p>
    <w:p w14:paraId="279A8617" w14:textId="6E16DF25" w:rsidR="008F433D" w:rsidRDefault="008F433D" w:rsidP="000A11D1">
      <w:pPr>
        <w:pStyle w:val="Body"/>
      </w:pPr>
    </w:p>
    <w:p w14:paraId="7E7B7085" w14:textId="609895AD" w:rsidR="008F433D" w:rsidRDefault="008F433D" w:rsidP="000A11D1">
      <w:pPr>
        <w:pStyle w:val="Body"/>
      </w:pPr>
    </w:p>
    <w:p w14:paraId="41B8AE2A" w14:textId="77777777" w:rsidR="008F433D" w:rsidRDefault="008F433D" w:rsidP="000A11D1">
      <w:pPr>
        <w:pStyle w:val="Body"/>
        <w:sectPr w:rsidR="008F433D" w:rsidSect="00454A7D">
          <w:headerReference w:type="even" r:id="rId22"/>
          <w:headerReference w:type="default" r:id="rId23"/>
          <w:footerReference w:type="even" r:id="rId24"/>
          <w:footerReference w:type="default" r:id="rId25"/>
          <w:endnotePr>
            <w:numFmt w:val="decimal"/>
          </w:endnotePr>
          <w:pgSz w:w="11906" w:h="16838" w:code="9"/>
          <w:pgMar w:top="1418" w:right="1304" w:bottom="1134" w:left="1304" w:header="680" w:footer="851" w:gutter="0"/>
          <w:cols w:space="340"/>
          <w:titlePg/>
          <w:docGrid w:linePitch="360"/>
        </w:sectPr>
      </w:pPr>
    </w:p>
    <w:p w14:paraId="64FE46F0" w14:textId="77777777" w:rsidR="008F433D" w:rsidRPr="001878B4" w:rsidRDefault="008F433D" w:rsidP="008F433D">
      <w:pPr>
        <w:pStyle w:val="Heading1"/>
      </w:pPr>
      <w:bookmarkStart w:id="45" w:name="_Toc101805060"/>
      <w:r w:rsidRPr="009455B3">
        <w:lastRenderedPageBreak/>
        <w:t>4. Minimum menu choice tables for paediatric patients</w:t>
      </w:r>
      <w:bookmarkEnd w:id="45"/>
    </w:p>
    <w:p w14:paraId="09F4628C" w14:textId="77777777" w:rsidR="008F433D" w:rsidRPr="001878B4" w:rsidRDefault="008F433D" w:rsidP="008F433D">
      <w:pPr>
        <w:pStyle w:val="Body"/>
      </w:pPr>
      <w:r>
        <w:t>The m</w:t>
      </w:r>
      <w:r w:rsidRPr="001878B4">
        <w:t>inimum</w:t>
      </w:r>
      <w:r>
        <w:t xml:space="preserve"> </w:t>
      </w:r>
      <w:r w:rsidRPr="001878B4">
        <w:t>menu</w:t>
      </w:r>
      <w:r>
        <w:t xml:space="preserve"> </w:t>
      </w:r>
      <w:r w:rsidRPr="00084182">
        <w:t>choice</w:t>
      </w:r>
      <w:r>
        <w:t xml:space="preserve"> </w:t>
      </w:r>
      <w:r w:rsidRPr="00B56B04">
        <w:t>tables</w:t>
      </w:r>
      <w:r>
        <w:t xml:space="preserve"> </w:t>
      </w:r>
      <w:r w:rsidRPr="001878B4">
        <w:t>are</w:t>
      </w:r>
      <w:r>
        <w:t xml:space="preserve"> </w:t>
      </w:r>
      <w:r w:rsidRPr="001878B4">
        <w:t>intended</w:t>
      </w:r>
      <w:r>
        <w:t xml:space="preserve"> to inform the menu development </w:t>
      </w:r>
      <w:r w:rsidRPr="001878B4">
        <w:t>for</w:t>
      </w:r>
      <w:r>
        <w:t xml:space="preserve"> both </w:t>
      </w:r>
      <w:r w:rsidRPr="001878B4">
        <w:t>paediatric</w:t>
      </w:r>
      <w:r>
        <w:t xml:space="preserve"> </w:t>
      </w:r>
      <w:r w:rsidRPr="001878B4">
        <w:t>specialist</w:t>
      </w:r>
      <w:r>
        <w:t xml:space="preserve"> </w:t>
      </w:r>
      <w:r w:rsidRPr="001878B4">
        <w:t>hospitals</w:t>
      </w:r>
      <w:r>
        <w:t xml:space="preserve"> </w:t>
      </w:r>
      <w:r w:rsidRPr="001878B4">
        <w:t>and</w:t>
      </w:r>
      <w:r>
        <w:t xml:space="preserve"> </w:t>
      </w:r>
      <w:r w:rsidRPr="001878B4">
        <w:t>generalist</w:t>
      </w:r>
      <w:r>
        <w:t xml:space="preserve"> </w:t>
      </w:r>
      <w:r w:rsidRPr="001878B4">
        <w:t>hospitals</w:t>
      </w:r>
      <w:r>
        <w:t xml:space="preserve"> that provide </w:t>
      </w:r>
      <w:r w:rsidRPr="001878B4">
        <w:t>a</w:t>
      </w:r>
      <w:r>
        <w:t xml:space="preserve"> supplemental </w:t>
      </w:r>
      <w:r w:rsidRPr="001878B4">
        <w:t>paediatric</w:t>
      </w:r>
      <w:r>
        <w:t xml:space="preserve"> </w:t>
      </w:r>
      <w:r w:rsidRPr="001878B4">
        <w:t>short</w:t>
      </w:r>
      <w:r>
        <w:t xml:space="preserve"> </w:t>
      </w:r>
      <w:r w:rsidRPr="001878B4">
        <w:t>order</w:t>
      </w:r>
      <w:r>
        <w:t xml:space="preserve"> </w:t>
      </w:r>
      <w:r w:rsidRPr="00D55E3B">
        <w:t>menu.</w:t>
      </w:r>
      <w:r>
        <w:t xml:space="preserve"> </w:t>
      </w:r>
      <w:r w:rsidRPr="00B56B04">
        <w:t>These</w:t>
      </w:r>
      <w:r>
        <w:t xml:space="preserve"> </w:t>
      </w:r>
      <w:r w:rsidRPr="00B56B04">
        <w:t>tables</w:t>
      </w:r>
      <w:r>
        <w:t xml:space="preserve"> </w:t>
      </w:r>
      <w:r w:rsidRPr="00B56B04">
        <w:t>do</w:t>
      </w:r>
      <w:r>
        <w:t xml:space="preserve"> </w:t>
      </w:r>
      <w:r w:rsidRPr="00D55E3B">
        <w:t>not</w:t>
      </w:r>
      <w:r>
        <w:t xml:space="preserve"> </w:t>
      </w:r>
      <w:r w:rsidRPr="001878B4">
        <w:t>go</w:t>
      </w:r>
      <w:r>
        <w:t xml:space="preserve"> </w:t>
      </w:r>
      <w:r w:rsidRPr="001878B4">
        <w:t>into</w:t>
      </w:r>
      <w:r>
        <w:t xml:space="preserve"> </w:t>
      </w:r>
      <w:r w:rsidRPr="001878B4">
        <w:t>the</w:t>
      </w:r>
      <w:r>
        <w:t xml:space="preserve"> </w:t>
      </w:r>
      <w:r w:rsidRPr="001878B4">
        <w:t>specifics</w:t>
      </w:r>
      <w:r>
        <w:t xml:space="preserve"> </w:t>
      </w:r>
      <w:r w:rsidRPr="001878B4">
        <w:t>of</w:t>
      </w:r>
      <w:r>
        <w:t xml:space="preserve"> </w:t>
      </w:r>
      <w:r w:rsidRPr="001878B4">
        <w:t>menu</w:t>
      </w:r>
      <w:r>
        <w:t xml:space="preserve"> </w:t>
      </w:r>
      <w:r w:rsidRPr="001878B4">
        <w:t>cycles</w:t>
      </w:r>
      <w:r>
        <w:t xml:space="preserve">; </w:t>
      </w:r>
      <w:r w:rsidRPr="001878B4">
        <w:t>rather,</w:t>
      </w:r>
      <w:r>
        <w:t xml:space="preserve"> </w:t>
      </w:r>
      <w:r w:rsidRPr="001878B4">
        <w:t>individual</w:t>
      </w:r>
      <w:r>
        <w:t xml:space="preserve"> </w:t>
      </w:r>
      <w:r w:rsidRPr="001878B4">
        <w:t>facilities</w:t>
      </w:r>
      <w:r>
        <w:t xml:space="preserve"> </w:t>
      </w:r>
      <w:r w:rsidRPr="001878B4">
        <w:t>have</w:t>
      </w:r>
      <w:r>
        <w:t xml:space="preserve"> </w:t>
      </w:r>
      <w:r w:rsidRPr="001878B4">
        <w:t>the</w:t>
      </w:r>
      <w:r>
        <w:t xml:space="preserve"> </w:t>
      </w:r>
      <w:r w:rsidRPr="001878B4">
        <w:t>flexibility</w:t>
      </w:r>
      <w:r>
        <w:t xml:space="preserve"> </w:t>
      </w:r>
      <w:r w:rsidRPr="001878B4">
        <w:t>to</w:t>
      </w:r>
      <w:r>
        <w:t xml:space="preserve"> </w:t>
      </w:r>
      <w:r w:rsidRPr="001878B4">
        <w:t>assess</w:t>
      </w:r>
      <w:r>
        <w:t xml:space="preserve"> </w:t>
      </w:r>
      <w:r w:rsidRPr="001878B4">
        <w:t>and</w:t>
      </w:r>
      <w:r>
        <w:t xml:space="preserve"> </w:t>
      </w:r>
      <w:r w:rsidRPr="001878B4">
        <w:t>adapt</w:t>
      </w:r>
      <w:r>
        <w:t xml:space="preserve"> </w:t>
      </w:r>
      <w:r w:rsidRPr="001878B4">
        <w:t>their</w:t>
      </w:r>
      <w:r>
        <w:t xml:space="preserve"> </w:t>
      </w:r>
      <w:r w:rsidRPr="001878B4">
        <w:t>menus</w:t>
      </w:r>
      <w:r>
        <w:t xml:space="preserve"> </w:t>
      </w:r>
      <w:r w:rsidRPr="001878B4">
        <w:t>to</w:t>
      </w:r>
      <w:r>
        <w:t xml:space="preserve"> </w:t>
      </w:r>
      <w:r w:rsidRPr="001878B4">
        <w:t>meet</w:t>
      </w:r>
      <w:r>
        <w:t xml:space="preserve"> </w:t>
      </w:r>
      <w:r w:rsidRPr="001878B4">
        <w:t>the</w:t>
      </w:r>
      <w:r>
        <w:t xml:space="preserve"> </w:t>
      </w:r>
      <w:r w:rsidRPr="001878B4">
        <w:t>needs</w:t>
      </w:r>
      <w:r>
        <w:t xml:space="preserve"> </w:t>
      </w:r>
      <w:r w:rsidRPr="001878B4">
        <w:t>of</w:t>
      </w:r>
      <w:r>
        <w:t xml:space="preserve"> </w:t>
      </w:r>
      <w:r w:rsidRPr="001878B4">
        <w:t>their</w:t>
      </w:r>
      <w:r>
        <w:t xml:space="preserve"> </w:t>
      </w:r>
      <w:r w:rsidRPr="001878B4">
        <w:t>local</w:t>
      </w:r>
      <w:r>
        <w:t xml:space="preserve"> </w:t>
      </w:r>
      <w:r w:rsidRPr="001878B4">
        <w:t>population.</w:t>
      </w:r>
    </w:p>
    <w:p w14:paraId="7F7543E9" w14:textId="77777777" w:rsidR="008F433D" w:rsidRPr="001878B4" w:rsidRDefault="008F433D" w:rsidP="008F433D">
      <w:pPr>
        <w:pStyle w:val="Body"/>
      </w:pPr>
      <w:r w:rsidRPr="001878B4">
        <w:t>The</w:t>
      </w:r>
      <w:r>
        <w:t xml:space="preserve"> </w:t>
      </w:r>
      <w:r w:rsidRPr="001878B4">
        <w:t>basis</w:t>
      </w:r>
      <w:r>
        <w:t xml:space="preserve"> </w:t>
      </w:r>
      <w:r w:rsidRPr="001878B4">
        <w:t>for</w:t>
      </w:r>
      <w:r>
        <w:t xml:space="preserve"> </w:t>
      </w:r>
      <w:r w:rsidRPr="001878B4">
        <w:t>paediatric</w:t>
      </w:r>
      <w:r>
        <w:t xml:space="preserve"> </w:t>
      </w:r>
      <w:r w:rsidRPr="001878B4">
        <w:t>menu</w:t>
      </w:r>
      <w:r>
        <w:t xml:space="preserve"> </w:t>
      </w:r>
      <w:r w:rsidRPr="001878B4">
        <w:t>design</w:t>
      </w:r>
      <w:r>
        <w:t xml:space="preserve"> </w:t>
      </w:r>
      <w:r w:rsidRPr="001878B4">
        <w:t>is</w:t>
      </w:r>
      <w:r>
        <w:t xml:space="preserve"> </w:t>
      </w:r>
      <w:r w:rsidRPr="001878B4">
        <w:t>underpinned</w:t>
      </w:r>
      <w:r>
        <w:t xml:space="preserve"> </w:t>
      </w:r>
      <w:r w:rsidRPr="001878B4">
        <w:t>by</w:t>
      </w:r>
      <w:r>
        <w:t xml:space="preserve"> </w:t>
      </w:r>
      <w:r w:rsidRPr="001878B4">
        <w:t>healthy</w:t>
      </w:r>
      <w:r>
        <w:t xml:space="preserve"> </w:t>
      </w:r>
      <w:r w:rsidRPr="001878B4">
        <w:t>eating</w:t>
      </w:r>
      <w:r>
        <w:t xml:space="preserve"> </w:t>
      </w:r>
      <w:r w:rsidRPr="001878B4">
        <w:t>principles.</w:t>
      </w:r>
      <w:r>
        <w:t xml:space="preserve"> </w:t>
      </w:r>
      <w:r w:rsidRPr="001878B4">
        <w:t>In</w:t>
      </w:r>
      <w:r>
        <w:t xml:space="preserve"> </w:t>
      </w:r>
      <w:r w:rsidRPr="001878B4">
        <w:t>order</w:t>
      </w:r>
      <w:r>
        <w:t xml:space="preserve"> </w:t>
      </w:r>
      <w:r w:rsidRPr="001878B4">
        <w:t>for</w:t>
      </w:r>
      <w:r>
        <w:t xml:space="preserve"> </w:t>
      </w:r>
      <w:r w:rsidRPr="001878B4">
        <w:t>hospitals</w:t>
      </w:r>
      <w:r>
        <w:t xml:space="preserve"> </w:t>
      </w:r>
      <w:r w:rsidRPr="001878B4">
        <w:t>to</w:t>
      </w:r>
      <w:r>
        <w:t xml:space="preserve"> </w:t>
      </w:r>
      <w:r w:rsidRPr="001878B4">
        <w:t>meet</w:t>
      </w:r>
      <w:r>
        <w:t xml:space="preserve"> </w:t>
      </w:r>
      <w:r w:rsidRPr="001878B4">
        <w:t>the</w:t>
      </w:r>
      <w:r>
        <w:t xml:space="preserve"> </w:t>
      </w:r>
      <w:r w:rsidRPr="001878B4">
        <w:t>varying</w:t>
      </w:r>
      <w:r>
        <w:t xml:space="preserve"> </w:t>
      </w:r>
      <w:r w:rsidRPr="001878B4">
        <w:t>age</w:t>
      </w:r>
      <w:r>
        <w:t>-</w:t>
      </w:r>
      <w:r w:rsidRPr="001878B4">
        <w:t>specific,</w:t>
      </w:r>
      <w:r>
        <w:t xml:space="preserve"> </w:t>
      </w:r>
      <w:r w:rsidRPr="001878B4">
        <w:t>developmental,</w:t>
      </w:r>
      <w:r>
        <w:t xml:space="preserve"> </w:t>
      </w:r>
      <w:r w:rsidRPr="001878B4">
        <w:t>cultural</w:t>
      </w:r>
      <w:r>
        <w:t xml:space="preserve"> </w:t>
      </w:r>
      <w:r w:rsidRPr="001878B4">
        <w:t>and</w:t>
      </w:r>
      <w:r>
        <w:t xml:space="preserve"> </w:t>
      </w:r>
      <w:r w:rsidRPr="001878B4">
        <w:t>increased</w:t>
      </w:r>
      <w:r>
        <w:t xml:space="preserve"> </w:t>
      </w:r>
      <w:r w:rsidRPr="001878B4">
        <w:t>dietary</w:t>
      </w:r>
      <w:r>
        <w:t xml:space="preserve"> </w:t>
      </w:r>
      <w:r w:rsidRPr="001878B4">
        <w:t>requirements,</w:t>
      </w:r>
      <w:r>
        <w:t xml:space="preserve"> </w:t>
      </w:r>
      <w:r w:rsidRPr="001878B4">
        <w:t>it</w:t>
      </w:r>
      <w:r>
        <w:t xml:space="preserve"> </w:t>
      </w:r>
      <w:r w:rsidRPr="001878B4">
        <w:t>is</w:t>
      </w:r>
      <w:r>
        <w:t xml:space="preserve"> </w:t>
      </w:r>
      <w:r w:rsidRPr="001878B4">
        <w:t>expecte</w:t>
      </w:r>
      <w:r w:rsidRPr="00FD47C2">
        <w:t>d</w:t>
      </w:r>
      <w:r>
        <w:t xml:space="preserve"> </w:t>
      </w:r>
      <w:r w:rsidRPr="00FD47C2">
        <w:t>that</w:t>
      </w:r>
      <w:r>
        <w:t xml:space="preserve"> </w:t>
      </w:r>
      <w:r w:rsidRPr="00FD47C2">
        <w:t>hospitals</w:t>
      </w:r>
      <w:r>
        <w:t xml:space="preserve"> </w:t>
      </w:r>
      <w:r w:rsidRPr="00FD47C2">
        <w:t>assign</w:t>
      </w:r>
      <w:r>
        <w:t xml:space="preserve"> </w:t>
      </w:r>
      <w:r w:rsidRPr="00FD47C2">
        <w:t>a</w:t>
      </w:r>
      <w:r>
        <w:t xml:space="preserve"> </w:t>
      </w:r>
      <w:r w:rsidRPr="00FD47C2">
        <w:t>proportion</w:t>
      </w:r>
      <w:r>
        <w:t xml:space="preserve"> </w:t>
      </w:r>
      <w:r w:rsidRPr="00FD47C2">
        <w:t>of</w:t>
      </w:r>
      <w:r>
        <w:t xml:space="preserve"> </w:t>
      </w:r>
      <w:r w:rsidRPr="00FD47C2">
        <w:t>their</w:t>
      </w:r>
      <w:r>
        <w:t xml:space="preserve"> </w:t>
      </w:r>
      <w:r w:rsidRPr="00FD47C2">
        <w:t>menu</w:t>
      </w:r>
      <w:r>
        <w:t xml:space="preserve"> </w:t>
      </w:r>
      <w:r w:rsidRPr="00FD47C2">
        <w:t>according</w:t>
      </w:r>
      <w:r>
        <w:t xml:space="preserve"> </w:t>
      </w:r>
      <w:r w:rsidRPr="00FD47C2">
        <w:t>to</w:t>
      </w:r>
      <w:r>
        <w:t xml:space="preserve"> </w:t>
      </w:r>
      <w:r w:rsidRPr="00FD47C2">
        <w:t>the</w:t>
      </w:r>
      <w:r>
        <w:t xml:space="preserve"> </w:t>
      </w:r>
      <w:r w:rsidRPr="00FD47C2">
        <w:t>following</w:t>
      </w:r>
      <w:r>
        <w:t xml:space="preserve"> </w:t>
      </w:r>
      <w:r w:rsidRPr="00FD47C2">
        <w:rPr>
          <w:b/>
        </w:rPr>
        <w:t>menu</w:t>
      </w:r>
      <w:r>
        <w:rPr>
          <w:b/>
        </w:rPr>
        <w:t xml:space="preserve"> </w:t>
      </w:r>
      <w:r w:rsidRPr="00FD47C2">
        <w:rPr>
          <w:b/>
        </w:rPr>
        <w:t>options</w:t>
      </w:r>
      <w:r w:rsidRPr="00FD47C2">
        <w:t>:</w:t>
      </w:r>
      <w:r>
        <w:t xml:space="preserve"> </w:t>
      </w:r>
      <w:r w:rsidRPr="00FD47C2">
        <w:t>‘nourishing’,</w:t>
      </w:r>
      <w:r>
        <w:t xml:space="preserve"> </w:t>
      </w:r>
      <w:r w:rsidRPr="00FD47C2">
        <w:t>‘vegetarian’,</w:t>
      </w:r>
      <w:r>
        <w:t xml:space="preserve"> </w:t>
      </w:r>
      <w:r w:rsidRPr="00FD47C2">
        <w:t>‘culturally</w:t>
      </w:r>
      <w:r>
        <w:t xml:space="preserve"> </w:t>
      </w:r>
      <w:r w:rsidRPr="00FD47C2">
        <w:t>diverse’,</w:t>
      </w:r>
      <w:r>
        <w:t xml:space="preserve"> </w:t>
      </w:r>
      <w:r w:rsidRPr="00FD47C2">
        <w:t>‘easy-chew’</w:t>
      </w:r>
      <w:r>
        <w:t xml:space="preserve"> and </w:t>
      </w:r>
      <w:r w:rsidRPr="00FD47C2">
        <w:t>‘paediatric</w:t>
      </w:r>
      <w:r>
        <w:t xml:space="preserve"> </w:t>
      </w:r>
      <w:r w:rsidRPr="00FD47C2">
        <w:t>finger</w:t>
      </w:r>
      <w:r>
        <w:t xml:space="preserve"> </w:t>
      </w:r>
      <w:r w:rsidRPr="00FD47C2">
        <w:t>food’,</w:t>
      </w:r>
      <w:r>
        <w:t xml:space="preserve"> </w:t>
      </w:r>
      <w:r w:rsidRPr="00FD47C2">
        <w:t>according</w:t>
      </w:r>
      <w:r>
        <w:t xml:space="preserve"> </w:t>
      </w:r>
      <w:r w:rsidRPr="001878B4">
        <w:t>to</w:t>
      </w:r>
      <w:r>
        <w:t xml:space="preserve"> </w:t>
      </w:r>
      <w:r w:rsidRPr="001878B4">
        <w:t>local</w:t>
      </w:r>
      <w:r>
        <w:t xml:space="preserve"> </w:t>
      </w:r>
      <w:r w:rsidRPr="001878B4">
        <w:t>population</w:t>
      </w:r>
      <w:r>
        <w:t xml:space="preserve"> </w:t>
      </w:r>
      <w:r w:rsidRPr="001878B4">
        <w:t>needs.</w:t>
      </w:r>
    </w:p>
    <w:p w14:paraId="50BB448B" w14:textId="77777777" w:rsidR="008F433D" w:rsidRPr="001878B4" w:rsidRDefault="008F433D" w:rsidP="008F433D">
      <w:pPr>
        <w:pStyle w:val="Body"/>
      </w:pPr>
      <w:r w:rsidRPr="001878B4">
        <w:t>These</w:t>
      </w:r>
      <w:r>
        <w:t xml:space="preserve"> </w:t>
      </w:r>
      <w:r w:rsidRPr="001878B4">
        <w:t>menu</w:t>
      </w:r>
      <w:r>
        <w:t xml:space="preserve"> </w:t>
      </w:r>
      <w:r w:rsidRPr="001878B4">
        <w:t>options</w:t>
      </w:r>
      <w:r>
        <w:t xml:space="preserve"> </w:t>
      </w:r>
      <w:r w:rsidRPr="001878B4">
        <w:t>are</w:t>
      </w:r>
      <w:r>
        <w:t xml:space="preserve"> </w:t>
      </w:r>
      <w:r w:rsidRPr="001878B4">
        <w:t>defined</w:t>
      </w:r>
      <w:r>
        <w:t xml:space="preserve"> as</w:t>
      </w:r>
      <w:r w:rsidRPr="001878B4">
        <w:t>:</w:t>
      </w:r>
    </w:p>
    <w:p w14:paraId="3B416EEC" w14:textId="77777777" w:rsidR="008F433D" w:rsidRPr="001878B4" w:rsidRDefault="008F433D" w:rsidP="008F433D">
      <w:pPr>
        <w:pStyle w:val="Bullet1"/>
        <w:spacing w:line="320" w:lineRule="atLeast"/>
      </w:pPr>
      <w:r>
        <w:t>n</w:t>
      </w:r>
      <w:r w:rsidRPr="001878B4">
        <w:t>ourishing</w:t>
      </w:r>
      <w:r>
        <w:t xml:space="preserve"> – </w:t>
      </w:r>
      <w:r w:rsidRPr="001878B4">
        <w:t>higher</w:t>
      </w:r>
      <w:r>
        <w:t xml:space="preserve"> </w:t>
      </w:r>
      <w:r w:rsidRPr="001878B4">
        <w:t>in</w:t>
      </w:r>
      <w:r>
        <w:t xml:space="preserve"> </w:t>
      </w:r>
      <w:r w:rsidRPr="001878B4">
        <w:t>energy</w:t>
      </w:r>
      <w:r>
        <w:t xml:space="preserve"> </w:t>
      </w:r>
      <w:r w:rsidRPr="001878B4">
        <w:t>and</w:t>
      </w:r>
      <w:r>
        <w:t xml:space="preserve"> </w:t>
      </w:r>
      <w:r w:rsidRPr="001878B4">
        <w:t>protein</w:t>
      </w:r>
      <w:r>
        <w:t xml:space="preserve"> (r</w:t>
      </w:r>
      <w:r w:rsidRPr="001878B4">
        <w:t>efer</w:t>
      </w:r>
      <w:r>
        <w:t xml:space="preserve"> </w:t>
      </w:r>
      <w:r w:rsidRPr="001878B4">
        <w:t>to</w:t>
      </w:r>
      <w:r>
        <w:t xml:space="preserve"> </w:t>
      </w:r>
      <w:r w:rsidRPr="001878B4">
        <w:t>the</w:t>
      </w:r>
      <w:r>
        <w:t xml:space="preserve"> </w:t>
      </w:r>
      <w:r w:rsidRPr="001878B4">
        <w:t>nutrient</w:t>
      </w:r>
      <w:r>
        <w:t xml:space="preserve"> </w:t>
      </w:r>
      <w:r w:rsidRPr="001878B4">
        <w:t>profiles</w:t>
      </w:r>
      <w:r>
        <w:t xml:space="preserve"> </w:t>
      </w:r>
      <w:r w:rsidRPr="001878B4">
        <w:t>described</w:t>
      </w:r>
      <w:r>
        <w:t xml:space="preserve"> </w:t>
      </w:r>
      <w:r w:rsidRPr="001878B4">
        <w:t>in</w:t>
      </w:r>
      <w:r>
        <w:t xml:space="preserve"> </w:t>
      </w:r>
      <w:r w:rsidRPr="001878B4">
        <w:t>the</w:t>
      </w:r>
      <w:r>
        <w:t xml:space="preserve"> </w:t>
      </w:r>
      <w:r w:rsidRPr="001878B4">
        <w:t>tables</w:t>
      </w:r>
      <w:r>
        <w:t xml:space="preserve"> </w:t>
      </w:r>
      <w:r w:rsidRPr="001878B4">
        <w:t>below</w:t>
      </w:r>
      <w:r>
        <w:t>)</w:t>
      </w:r>
    </w:p>
    <w:p w14:paraId="58493930" w14:textId="77777777" w:rsidR="008F433D" w:rsidRPr="001878B4" w:rsidRDefault="008F433D" w:rsidP="008F433D">
      <w:pPr>
        <w:pStyle w:val="Bullet1"/>
        <w:spacing w:line="320" w:lineRule="atLeast"/>
      </w:pPr>
      <w:r>
        <w:t>v</w:t>
      </w:r>
      <w:r w:rsidRPr="001878B4">
        <w:t>egetarian</w:t>
      </w:r>
      <w:r>
        <w:t xml:space="preserve"> – </w:t>
      </w:r>
      <w:r w:rsidRPr="001878B4">
        <w:t>based</w:t>
      </w:r>
      <w:r>
        <w:t xml:space="preserve"> </w:t>
      </w:r>
      <w:r w:rsidRPr="001878B4">
        <w:t>on</w:t>
      </w:r>
      <w:r>
        <w:t xml:space="preserve"> </w:t>
      </w:r>
      <w:r w:rsidRPr="001878B4">
        <w:t>lacto-ovo</w:t>
      </w:r>
      <w:r>
        <w:t xml:space="preserve"> </w:t>
      </w:r>
      <w:r w:rsidRPr="001878B4">
        <w:t>vegetarian</w:t>
      </w:r>
      <w:r>
        <w:t xml:space="preserve"> </w:t>
      </w:r>
      <w:r w:rsidRPr="001878B4">
        <w:t>allowances</w:t>
      </w:r>
    </w:p>
    <w:p w14:paraId="0C23BE08" w14:textId="77777777" w:rsidR="008F433D" w:rsidRPr="001878B4" w:rsidRDefault="008F433D" w:rsidP="008F433D">
      <w:pPr>
        <w:pStyle w:val="Bullet1"/>
        <w:spacing w:line="320" w:lineRule="atLeast"/>
      </w:pPr>
      <w:r>
        <w:t>c</w:t>
      </w:r>
      <w:r w:rsidRPr="001878B4">
        <w:t>ulturally</w:t>
      </w:r>
      <w:r>
        <w:t xml:space="preserve"> </w:t>
      </w:r>
      <w:r w:rsidRPr="001878B4">
        <w:t>diverse</w:t>
      </w:r>
      <w:r>
        <w:t xml:space="preserve"> – </w:t>
      </w:r>
      <w:r w:rsidRPr="001878B4">
        <w:t>reflective</w:t>
      </w:r>
      <w:r>
        <w:t xml:space="preserve"> </w:t>
      </w:r>
      <w:r w:rsidRPr="001878B4">
        <w:t>of</w:t>
      </w:r>
      <w:r>
        <w:t xml:space="preserve"> </w:t>
      </w:r>
      <w:r w:rsidRPr="001878B4">
        <w:t>the</w:t>
      </w:r>
      <w:r>
        <w:t xml:space="preserve"> </w:t>
      </w:r>
      <w:r w:rsidRPr="001878B4">
        <w:t>cultures</w:t>
      </w:r>
      <w:r>
        <w:t xml:space="preserve"> </w:t>
      </w:r>
      <w:r w:rsidRPr="001878B4">
        <w:t>prevalent</w:t>
      </w:r>
      <w:r>
        <w:t xml:space="preserve"> </w:t>
      </w:r>
      <w:r w:rsidRPr="001878B4">
        <w:t>in</w:t>
      </w:r>
      <w:r>
        <w:t xml:space="preserve"> </w:t>
      </w:r>
      <w:r w:rsidRPr="001878B4">
        <w:t>the</w:t>
      </w:r>
      <w:r>
        <w:t xml:space="preserve"> </w:t>
      </w:r>
      <w:r w:rsidRPr="001878B4">
        <w:t>local</w:t>
      </w:r>
      <w:r>
        <w:t xml:space="preserve"> </w:t>
      </w:r>
      <w:r w:rsidRPr="001878B4">
        <w:t>population</w:t>
      </w:r>
    </w:p>
    <w:p w14:paraId="523DF958" w14:textId="77777777" w:rsidR="008F433D" w:rsidRPr="001878B4" w:rsidRDefault="008F433D" w:rsidP="008F433D">
      <w:pPr>
        <w:pStyle w:val="Bullet1"/>
        <w:spacing w:line="320" w:lineRule="atLeast"/>
      </w:pPr>
      <w:r>
        <w:t>e</w:t>
      </w:r>
      <w:r w:rsidRPr="001878B4">
        <w:t>asy-chew</w:t>
      </w:r>
      <w:r>
        <w:t xml:space="preserve"> – </w:t>
      </w:r>
      <w:r w:rsidRPr="001878B4">
        <w:t>as</w:t>
      </w:r>
      <w:r>
        <w:t xml:space="preserve"> </w:t>
      </w:r>
      <w:r w:rsidRPr="001878B4">
        <w:t>per</w:t>
      </w:r>
      <w:r>
        <w:t xml:space="preserve"> the </w:t>
      </w:r>
      <w:r w:rsidRPr="009212F6">
        <w:rPr>
          <w:lang w:val="en-US"/>
        </w:rPr>
        <w:t>IDDSI</w:t>
      </w:r>
      <w:r>
        <w:rPr>
          <w:lang w:val="en-US"/>
        </w:rPr>
        <w:t xml:space="preserve"> </w:t>
      </w:r>
      <w:r w:rsidRPr="001878B4">
        <w:t>definition</w:t>
      </w:r>
      <w:r>
        <w:fldChar w:fldCharType="begin"/>
      </w:r>
      <w:r>
        <w:instrText xml:space="preserve"> NOTEREF _Ref90459181 \f \h </w:instrText>
      </w:r>
      <w:r>
        <w:fldChar w:fldCharType="separate"/>
      </w:r>
      <w:r w:rsidRPr="00CB5F29">
        <w:rPr>
          <w:rStyle w:val="EndnoteReference"/>
        </w:rPr>
        <w:t>41</w:t>
      </w:r>
      <w:r>
        <w:fldChar w:fldCharType="end"/>
      </w:r>
      <w:r>
        <w:t xml:space="preserve"> – n</w:t>
      </w:r>
      <w:r w:rsidRPr="001878B4">
        <w:t>ormal,</w:t>
      </w:r>
      <w:r>
        <w:t xml:space="preserve"> </w:t>
      </w:r>
      <w:r w:rsidRPr="001878B4">
        <w:t>everyday</w:t>
      </w:r>
      <w:r>
        <w:t xml:space="preserve"> </w:t>
      </w:r>
      <w:r w:rsidRPr="001878B4">
        <w:t>foods</w:t>
      </w:r>
      <w:r>
        <w:t xml:space="preserve"> </w:t>
      </w:r>
      <w:r w:rsidRPr="001878B4">
        <w:t>of</w:t>
      </w:r>
      <w:r>
        <w:t xml:space="preserve"> </w:t>
      </w:r>
      <w:r w:rsidRPr="001878B4">
        <w:t>soft/tender</w:t>
      </w:r>
      <w:r>
        <w:t xml:space="preserve"> </w:t>
      </w:r>
      <w:r w:rsidRPr="001878B4">
        <w:t>textures</w:t>
      </w:r>
      <w:r>
        <w:t xml:space="preserve"> </w:t>
      </w:r>
      <w:r w:rsidRPr="001878B4">
        <w:t>that</w:t>
      </w:r>
      <w:r>
        <w:t xml:space="preserve"> </w:t>
      </w:r>
      <w:r w:rsidRPr="001878B4">
        <w:t>are</w:t>
      </w:r>
      <w:r>
        <w:t xml:space="preserve"> </w:t>
      </w:r>
      <w:r w:rsidRPr="001878B4">
        <w:t>developmentally</w:t>
      </w:r>
      <w:r>
        <w:t xml:space="preserve"> </w:t>
      </w:r>
      <w:r w:rsidRPr="001878B4">
        <w:t>and</w:t>
      </w:r>
      <w:r>
        <w:t xml:space="preserve"> </w:t>
      </w:r>
      <w:r w:rsidRPr="001878B4">
        <w:t>age</w:t>
      </w:r>
      <w:r>
        <w:t>-</w:t>
      </w:r>
      <w:r w:rsidRPr="001878B4">
        <w:t>appropriate</w:t>
      </w:r>
    </w:p>
    <w:p w14:paraId="2E9386E7" w14:textId="77777777" w:rsidR="008F433D" w:rsidRPr="008409C6" w:rsidRDefault="008F433D" w:rsidP="008F433D">
      <w:pPr>
        <w:pStyle w:val="Bullet1"/>
        <w:spacing w:line="320" w:lineRule="atLeast"/>
      </w:pPr>
      <w:r>
        <w:t>p</w:t>
      </w:r>
      <w:r w:rsidRPr="001878B4">
        <w:t>aediatric</w:t>
      </w:r>
      <w:r>
        <w:t xml:space="preserve"> f</w:t>
      </w:r>
      <w:r w:rsidRPr="001878B4">
        <w:t>inger</w:t>
      </w:r>
      <w:r>
        <w:t xml:space="preserve"> f</w:t>
      </w:r>
      <w:r w:rsidRPr="001878B4">
        <w:t>ood</w:t>
      </w:r>
      <w:r>
        <w:t xml:space="preserve"> – </w:t>
      </w:r>
      <w:r w:rsidRPr="001878B4">
        <w:t>food</w:t>
      </w:r>
      <w:r>
        <w:t xml:space="preserve"> </w:t>
      </w:r>
      <w:r w:rsidRPr="001878B4">
        <w:t>served</w:t>
      </w:r>
      <w:r>
        <w:t xml:space="preserve"> </w:t>
      </w:r>
      <w:r w:rsidRPr="001878B4">
        <w:t>in</w:t>
      </w:r>
      <w:r>
        <w:t xml:space="preserve"> </w:t>
      </w:r>
      <w:r w:rsidRPr="001878B4">
        <w:t>a</w:t>
      </w:r>
      <w:r>
        <w:t xml:space="preserve"> </w:t>
      </w:r>
      <w:r w:rsidRPr="001878B4">
        <w:t>way</w:t>
      </w:r>
      <w:r>
        <w:t xml:space="preserve"> </w:t>
      </w:r>
      <w:r w:rsidRPr="001878B4">
        <w:t>that</w:t>
      </w:r>
      <w:r>
        <w:t xml:space="preserve"> </w:t>
      </w:r>
      <w:r w:rsidRPr="001878B4">
        <w:t>it</w:t>
      </w:r>
      <w:r>
        <w:t xml:space="preserve"> </w:t>
      </w:r>
      <w:r w:rsidRPr="001878B4">
        <w:t>can</w:t>
      </w:r>
      <w:r>
        <w:t xml:space="preserve"> </w:t>
      </w:r>
      <w:r w:rsidRPr="001878B4">
        <w:t>be</w:t>
      </w:r>
      <w:r>
        <w:t xml:space="preserve"> </w:t>
      </w:r>
      <w:r w:rsidRPr="001878B4">
        <w:t>conveniently</w:t>
      </w:r>
      <w:r>
        <w:t xml:space="preserve"> </w:t>
      </w:r>
      <w:r w:rsidRPr="001878B4">
        <w:t>eaten</w:t>
      </w:r>
      <w:r>
        <w:t xml:space="preserve"> </w:t>
      </w:r>
      <w:r w:rsidRPr="001878B4">
        <w:t>with</w:t>
      </w:r>
      <w:r>
        <w:t xml:space="preserve"> </w:t>
      </w:r>
      <w:r w:rsidRPr="001878B4">
        <w:t>fingers.</w:t>
      </w:r>
      <w:r>
        <w:t xml:space="preserve"> </w:t>
      </w:r>
      <w:r w:rsidRPr="001878B4">
        <w:t>It</w:t>
      </w:r>
      <w:r>
        <w:t xml:space="preserve"> </w:t>
      </w:r>
      <w:r w:rsidRPr="001878B4">
        <w:t>promotes</w:t>
      </w:r>
      <w:r>
        <w:t xml:space="preserve"> </w:t>
      </w:r>
      <w:r w:rsidRPr="001878B4">
        <w:t>independence</w:t>
      </w:r>
      <w:r>
        <w:t xml:space="preserve"> </w:t>
      </w:r>
      <w:r w:rsidRPr="001878B4">
        <w:t>in</w:t>
      </w:r>
      <w:r>
        <w:t xml:space="preserve"> </w:t>
      </w:r>
      <w:r w:rsidRPr="001878B4">
        <w:t>children</w:t>
      </w:r>
      <w:r>
        <w:t xml:space="preserve"> </w:t>
      </w:r>
      <w:r w:rsidRPr="001878B4">
        <w:t>who</w:t>
      </w:r>
      <w:r>
        <w:t xml:space="preserve"> </w:t>
      </w:r>
      <w:r w:rsidRPr="001878B4">
        <w:t>are</w:t>
      </w:r>
      <w:r>
        <w:t xml:space="preserve"> </w:t>
      </w:r>
      <w:r w:rsidRPr="001878B4">
        <w:t>learning</w:t>
      </w:r>
      <w:r>
        <w:t xml:space="preserve"> </w:t>
      </w:r>
      <w:r w:rsidRPr="008409C6">
        <w:t>to</w:t>
      </w:r>
      <w:r>
        <w:t xml:space="preserve"> </w:t>
      </w:r>
      <w:r w:rsidRPr="008409C6">
        <w:t>eat</w:t>
      </w:r>
      <w:r>
        <w:t xml:space="preserve"> </w:t>
      </w:r>
      <w:r w:rsidRPr="008409C6">
        <w:t>and/or</w:t>
      </w:r>
      <w:r>
        <w:t xml:space="preserve"> </w:t>
      </w:r>
      <w:r w:rsidRPr="008409C6">
        <w:t>have</w:t>
      </w:r>
      <w:r>
        <w:t xml:space="preserve"> </w:t>
      </w:r>
      <w:r w:rsidRPr="008409C6">
        <w:t>difficulty</w:t>
      </w:r>
      <w:r>
        <w:t xml:space="preserve"> </w:t>
      </w:r>
      <w:r w:rsidRPr="008409C6">
        <w:t>using</w:t>
      </w:r>
      <w:r>
        <w:t xml:space="preserve"> </w:t>
      </w:r>
      <w:r w:rsidRPr="008409C6">
        <w:t>a</w:t>
      </w:r>
      <w:r>
        <w:t xml:space="preserve"> </w:t>
      </w:r>
      <w:r w:rsidRPr="008409C6">
        <w:t>knife</w:t>
      </w:r>
      <w:r>
        <w:t xml:space="preserve"> </w:t>
      </w:r>
      <w:r w:rsidRPr="008409C6">
        <w:t>and</w:t>
      </w:r>
      <w:r>
        <w:t xml:space="preserve"> </w:t>
      </w:r>
      <w:r w:rsidRPr="008409C6">
        <w:t>fork</w:t>
      </w:r>
      <w:r>
        <w:t xml:space="preserve"> </w:t>
      </w:r>
      <w:r w:rsidRPr="008409C6">
        <w:t>independently.</w:t>
      </w:r>
    </w:p>
    <w:p w14:paraId="6CAB0EE7" w14:textId="2D09863A" w:rsidR="008F433D" w:rsidRPr="008409C6" w:rsidRDefault="008F433D" w:rsidP="00CF0151">
      <w:pPr>
        <w:pStyle w:val="Body"/>
      </w:pPr>
      <w:r w:rsidRPr="008409C6">
        <w:t>Where</w:t>
      </w:r>
      <w:r>
        <w:t xml:space="preserve"> </w:t>
      </w:r>
      <w:r w:rsidRPr="008409C6">
        <w:t>possible,</w:t>
      </w:r>
      <w:r>
        <w:t xml:space="preserve"> serve sizes </w:t>
      </w:r>
      <w:r w:rsidRPr="008409C6">
        <w:t>are</w:t>
      </w:r>
      <w:r>
        <w:t xml:space="preserve"> </w:t>
      </w:r>
      <w:r w:rsidRPr="008409C6">
        <w:t>based</w:t>
      </w:r>
      <w:r>
        <w:t xml:space="preserve"> on </w:t>
      </w:r>
      <w:r w:rsidRPr="008409C6">
        <w:t>the</w:t>
      </w:r>
      <w:r>
        <w:t xml:space="preserve"> </w:t>
      </w:r>
      <w:r w:rsidRPr="008409C6">
        <w:t>serve</w:t>
      </w:r>
      <w:r>
        <w:t xml:space="preserve"> </w:t>
      </w:r>
      <w:r w:rsidRPr="008409C6">
        <w:t>sizes</w:t>
      </w:r>
      <w:r>
        <w:t xml:space="preserve"> </w:t>
      </w:r>
      <w:r w:rsidRPr="008409C6">
        <w:t>of</w:t>
      </w:r>
      <w:r>
        <w:t xml:space="preserve"> </w:t>
      </w:r>
      <w:r w:rsidRPr="008409C6">
        <w:t>foods</w:t>
      </w:r>
      <w:r>
        <w:t xml:space="preserve"> </w:t>
      </w:r>
      <w:r w:rsidRPr="008409C6">
        <w:t>in</w:t>
      </w:r>
      <w:r>
        <w:t xml:space="preserve"> </w:t>
      </w:r>
      <w:r w:rsidRPr="008409C6">
        <w:t>the</w:t>
      </w:r>
      <w:r>
        <w:t xml:space="preserve"> </w:t>
      </w:r>
      <w:r w:rsidRPr="008409C6">
        <w:t>ADGs.</w:t>
      </w:r>
      <w:r>
        <w:fldChar w:fldCharType="begin"/>
      </w:r>
      <w:r>
        <w:instrText xml:space="preserve"> NOTEREF _Ref69893958 \f \h </w:instrText>
      </w:r>
      <w:r w:rsidR="00CF0151">
        <w:instrText xml:space="preserve"> \* MERGEFORMAT </w:instrText>
      </w:r>
      <w:r>
        <w:fldChar w:fldCharType="separate"/>
      </w:r>
      <w:r w:rsidRPr="00B563D3">
        <w:rPr>
          <w:rStyle w:val="EndnoteReference"/>
        </w:rPr>
        <w:t>6</w:t>
      </w:r>
      <w:r>
        <w:fldChar w:fldCharType="end"/>
      </w:r>
      <w:r>
        <w:t xml:space="preserve"> </w:t>
      </w:r>
      <w:r w:rsidRPr="008409C6">
        <w:t>However</w:t>
      </w:r>
      <w:r>
        <w:t xml:space="preserve">, </w:t>
      </w:r>
      <w:r w:rsidRPr="008409C6">
        <w:t>due</w:t>
      </w:r>
      <w:r>
        <w:t xml:space="preserve"> </w:t>
      </w:r>
      <w:r w:rsidRPr="008409C6">
        <w:t>to</w:t>
      </w:r>
      <w:r>
        <w:t xml:space="preserve"> </w:t>
      </w:r>
      <w:r w:rsidRPr="008409C6">
        <w:t>practical</w:t>
      </w:r>
      <w:r>
        <w:t xml:space="preserve"> </w:t>
      </w:r>
      <w:r w:rsidRPr="008409C6">
        <w:t>considerations,</w:t>
      </w:r>
      <w:r>
        <w:t xml:space="preserve"> </w:t>
      </w:r>
      <w:r w:rsidRPr="008409C6">
        <w:t>it</w:t>
      </w:r>
      <w:r>
        <w:t xml:space="preserve"> </w:t>
      </w:r>
      <w:r w:rsidRPr="008409C6">
        <w:t>is</w:t>
      </w:r>
      <w:r>
        <w:t xml:space="preserve"> </w:t>
      </w:r>
      <w:r w:rsidRPr="008409C6">
        <w:t>necessary</w:t>
      </w:r>
      <w:r>
        <w:t xml:space="preserve"> </w:t>
      </w:r>
      <w:r w:rsidRPr="008409C6">
        <w:t>to</w:t>
      </w:r>
      <w:r>
        <w:t xml:space="preserve"> </w:t>
      </w:r>
      <w:r w:rsidRPr="008409C6">
        <w:t>recognise</w:t>
      </w:r>
      <w:r>
        <w:t xml:space="preserve"> </w:t>
      </w:r>
      <w:r w:rsidRPr="008409C6">
        <w:t>catering</w:t>
      </w:r>
      <w:r>
        <w:t xml:space="preserve"> </w:t>
      </w:r>
      <w:r w:rsidRPr="008409C6">
        <w:t>agreements</w:t>
      </w:r>
      <w:r>
        <w:t xml:space="preserve"> </w:t>
      </w:r>
      <w:r w:rsidRPr="008409C6">
        <w:t>and</w:t>
      </w:r>
      <w:r>
        <w:t xml:space="preserve"> therefore</w:t>
      </w:r>
      <w:r w:rsidRPr="008409C6">
        <w:t>,</w:t>
      </w:r>
      <w:r>
        <w:t xml:space="preserve"> </w:t>
      </w:r>
      <w:r w:rsidRPr="008409C6">
        <w:t>where</w:t>
      </w:r>
      <w:r>
        <w:t xml:space="preserve"> </w:t>
      </w:r>
      <w:r w:rsidRPr="008409C6">
        <w:t>this</w:t>
      </w:r>
      <w:r>
        <w:t xml:space="preserve"> </w:t>
      </w:r>
      <w:r w:rsidRPr="008409C6">
        <w:t>is</w:t>
      </w:r>
      <w:r>
        <w:t xml:space="preserve"> </w:t>
      </w:r>
      <w:r w:rsidRPr="008409C6">
        <w:t>relevant,</w:t>
      </w:r>
      <w:r>
        <w:t xml:space="preserve"> </w:t>
      </w:r>
      <w:r w:rsidRPr="008409C6">
        <w:t>the</w:t>
      </w:r>
      <w:r>
        <w:t xml:space="preserve"> </w:t>
      </w:r>
      <w:r w:rsidRPr="008409C6">
        <w:t>nominated</w:t>
      </w:r>
      <w:r>
        <w:t xml:space="preserve"> </w:t>
      </w:r>
      <w:r w:rsidRPr="008409C6">
        <w:t>portion</w:t>
      </w:r>
      <w:r>
        <w:t xml:space="preserve"> </w:t>
      </w:r>
      <w:r w:rsidRPr="008409C6">
        <w:t>control</w:t>
      </w:r>
      <w:r>
        <w:t xml:space="preserve"> </w:t>
      </w:r>
      <w:r w:rsidRPr="008409C6">
        <w:t>serve</w:t>
      </w:r>
      <w:r>
        <w:t xml:space="preserve"> </w:t>
      </w:r>
      <w:r w:rsidRPr="008409C6">
        <w:t>has</w:t>
      </w:r>
      <w:r>
        <w:t xml:space="preserve"> </w:t>
      </w:r>
      <w:r w:rsidRPr="008409C6">
        <w:t>been</w:t>
      </w:r>
      <w:r>
        <w:t xml:space="preserve"> </w:t>
      </w:r>
      <w:r w:rsidRPr="008409C6">
        <w:t>used.</w:t>
      </w:r>
      <w:r>
        <w:t xml:space="preserve"> </w:t>
      </w:r>
      <w:r w:rsidRPr="008409C6">
        <w:t>Where</w:t>
      </w:r>
      <w:r>
        <w:t xml:space="preserve"> </w:t>
      </w:r>
      <w:r w:rsidRPr="008409C6">
        <w:t>required,</w:t>
      </w:r>
      <w:r>
        <w:t xml:space="preserve"> </w:t>
      </w:r>
      <w:r w:rsidRPr="008409C6">
        <w:t>this</w:t>
      </w:r>
      <w:r>
        <w:t xml:space="preserve"> </w:t>
      </w:r>
      <w:r w:rsidRPr="008409C6">
        <w:t>has</w:t>
      </w:r>
      <w:r>
        <w:t xml:space="preserve"> </w:t>
      </w:r>
      <w:r w:rsidRPr="008409C6">
        <w:t>been</w:t>
      </w:r>
      <w:r>
        <w:t xml:space="preserve"> </w:t>
      </w:r>
      <w:r w:rsidRPr="008409C6">
        <w:t>identified</w:t>
      </w:r>
      <w:r>
        <w:t xml:space="preserve"> </w:t>
      </w:r>
      <w:r w:rsidRPr="008409C6">
        <w:t>in</w:t>
      </w:r>
      <w:r>
        <w:t xml:space="preserve"> </w:t>
      </w:r>
      <w:r w:rsidRPr="008409C6">
        <w:t>the</w:t>
      </w:r>
      <w:r>
        <w:t xml:space="preserve"> </w:t>
      </w:r>
      <w:r w:rsidRPr="008409C6">
        <w:t>tables</w:t>
      </w:r>
      <w:r>
        <w:t xml:space="preserve"> </w:t>
      </w:r>
      <w:r w:rsidRPr="008409C6">
        <w:t>below.</w:t>
      </w:r>
    </w:p>
    <w:p w14:paraId="79679C97" w14:textId="77777777" w:rsidR="008F433D" w:rsidRPr="008409C6" w:rsidRDefault="008F433D" w:rsidP="00CF0151">
      <w:pPr>
        <w:pStyle w:val="Body"/>
      </w:pPr>
      <w:r w:rsidRPr="008409C6">
        <w:t>To</w:t>
      </w:r>
      <w:r>
        <w:t xml:space="preserve"> help </w:t>
      </w:r>
      <w:r w:rsidRPr="008409C6">
        <w:t>align</w:t>
      </w:r>
      <w:r>
        <w:t xml:space="preserve"> </w:t>
      </w:r>
      <w:r w:rsidRPr="008409C6">
        <w:t>a</w:t>
      </w:r>
      <w:r>
        <w:t xml:space="preserve"> </w:t>
      </w:r>
      <w:r w:rsidRPr="008409C6">
        <w:t>paediatric</w:t>
      </w:r>
      <w:r>
        <w:t xml:space="preserve"> </w:t>
      </w:r>
      <w:r w:rsidRPr="008409C6">
        <w:t>menu</w:t>
      </w:r>
      <w:r>
        <w:t xml:space="preserve"> </w:t>
      </w:r>
      <w:r w:rsidRPr="008409C6">
        <w:t>within</w:t>
      </w:r>
      <w:r>
        <w:t xml:space="preserve"> </w:t>
      </w:r>
      <w:r w:rsidRPr="008409C6">
        <w:t>an</w:t>
      </w:r>
      <w:r>
        <w:t xml:space="preserve"> </w:t>
      </w:r>
      <w:r w:rsidRPr="008409C6">
        <w:t>adult</w:t>
      </w:r>
      <w:r>
        <w:t xml:space="preserve"> </w:t>
      </w:r>
      <w:r w:rsidRPr="008409C6">
        <w:t>‘banded’</w:t>
      </w:r>
      <w:r>
        <w:t xml:space="preserve"> </w:t>
      </w:r>
      <w:r w:rsidRPr="008409C6">
        <w:t>menu,</w:t>
      </w:r>
      <w:r>
        <w:t xml:space="preserve"> </w:t>
      </w:r>
      <w:r w:rsidRPr="008409C6">
        <w:t>corresponding</w:t>
      </w:r>
      <w:r>
        <w:t xml:space="preserve"> </w:t>
      </w:r>
      <w:r w:rsidRPr="008409C6">
        <w:t>bands</w:t>
      </w:r>
      <w:r>
        <w:t xml:space="preserve"> </w:t>
      </w:r>
      <w:r w:rsidRPr="008409C6">
        <w:t>have</w:t>
      </w:r>
      <w:r>
        <w:t xml:space="preserve"> </w:t>
      </w:r>
      <w:r w:rsidRPr="008409C6">
        <w:t>been</w:t>
      </w:r>
      <w:r>
        <w:t xml:space="preserve"> </w:t>
      </w:r>
      <w:r w:rsidRPr="008409C6">
        <w:t>highlighted</w:t>
      </w:r>
      <w:r>
        <w:t xml:space="preserve"> </w:t>
      </w:r>
      <w:r w:rsidRPr="008409C6">
        <w:t>against</w:t>
      </w:r>
      <w:r>
        <w:t xml:space="preserve"> </w:t>
      </w:r>
      <w:r w:rsidRPr="008409C6">
        <w:t>relevant</w:t>
      </w:r>
      <w:r>
        <w:t xml:space="preserve"> </w:t>
      </w:r>
      <w:r w:rsidRPr="008409C6">
        <w:t>nutrient</w:t>
      </w:r>
      <w:r>
        <w:t xml:space="preserve"> </w:t>
      </w:r>
      <w:r w:rsidRPr="008409C6">
        <w:t>profiles</w:t>
      </w:r>
      <w:r>
        <w:t xml:space="preserve"> </w:t>
      </w:r>
      <w:r w:rsidRPr="008409C6">
        <w:t>within</w:t>
      </w:r>
      <w:r>
        <w:t xml:space="preserve"> </w:t>
      </w:r>
      <w:r w:rsidRPr="008409C6">
        <w:t>the</w:t>
      </w:r>
      <w:r>
        <w:t xml:space="preserve"> </w:t>
      </w:r>
      <w:r w:rsidRPr="008409C6">
        <w:t>tables</w:t>
      </w:r>
      <w:r>
        <w:t xml:space="preserve"> </w:t>
      </w:r>
      <w:r w:rsidRPr="008409C6">
        <w:t>below.</w:t>
      </w:r>
      <w:r>
        <w:t xml:space="preserve"> </w:t>
      </w:r>
      <w:r w:rsidRPr="008409C6">
        <w:t>In</w:t>
      </w:r>
      <w:r>
        <w:t xml:space="preserve"> </w:t>
      </w:r>
      <w:r w:rsidRPr="009238A2">
        <w:t>most</w:t>
      </w:r>
      <w:r>
        <w:t xml:space="preserve"> </w:t>
      </w:r>
      <w:r w:rsidRPr="008409C6">
        <w:t>instances,</w:t>
      </w:r>
      <w:r>
        <w:t xml:space="preserve"> </w:t>
      </w:r>
      <w:r w:rsidRPr="008409C6">
        <w:t>‘the</w:t>
      </w:r>
      <w:r>
        <w:t xml:space="preserve"> </w:t>
      </w:r>
      <w:r w:rsidRPr="008409C6">
        <w:t>nourishing</w:t>
      </w:r>
      <w:r>
        <w:t xml:space="preserve"> </w:t>
      </w:r>
      <w:r w:rsidRPr="008409C6">
        <w:t>option’</w:t>
      </w:r>
      <w:r>
        <w:t xml:space="preserve"> </w:t>
      </w:r>
      <w:r w:rsidRPr="008409C6">
        <w:t>correlates</w:t>
      </w:r>
      <w:r>
        <w:t xml:space="preserve"> </w:t>
      </w:r>
      <w:r w:rsidRPr="008409C6">
        <w:t>to</w:t>
      </w:r>
      <w:r>
        <w:t xml:space="preserve"> </w:t>
      </w:r>
      <w:r w:rsidRPr="00542FA8">
        <w:t>Band</w:t>
      </w:r>
      <w:r>
        <w:t xml:space="preserve"> </w:t>
      </w:r>
      <w:r w:rsidRPr="00542FA8">
        <w:t>2</w:t>
      </w:r>
      <w:r>
        <w:t xml:space="preserve"> </w:t>
      </w:r>
      <w:r w:rsidRPr="008409C6">
        <w:t>in</w:t>
      </w:r>
      <w:r>
        <w:t xml:space="preserve"> </w:t>
      </w:r>
      <w:r w:rsidRPr="008409C6">
        <w:t>the</w:t>
      </w:r>
      <w:r>
        <w:t xml:space="preserve"> </w:t>
      </w:r>
      <w:r w:rsidRPr="008409C6">
        <w:t>Adult</w:t>
      </w:r>
      <w:r>
        <w:t xml:space="preserve"> </w:t>
      </w:r>
      <w:r w:rsidRPr="008409C6">
        <w:t>Standards.</w:t>
      </w:r>
      <w:r>
        <w:t xml:space="preserve"> </w:t>
      </w:r>
      <w:r w:rsidRPr="008409C6">
        <w:t>For</w:t>
      </w:r>
      <w:r>
        <w:t xml:space="preserve"> </w:t>
      </w:r>
      <w:r w:rsidRPr="008409C6">
        <w:t>more</w:t>
      </w:r>
      <w:r>
        <w:t xml:space="preserve"> </w:t>
      </w:r>
      <w:r w:rsidRPr="008409C6">
        <w:t>information</w:t>
      </w:r>
      <w:r>
        <w:t xml:space="preserve"> about </w:t>
      </w:r>
      <w:r w:rsidRPr="008409C6">
        <w:t>the</w:t>
      </w:r>
      <w:r>
        <w:t xml:space="preserve"> </w:t>
      </w:r>
      <w:r w:rsidRPr="008409C6">
        <w:t>banding</w:t>
      </w:r>
      <w:r>
        <w:t xml:space="preserve"> </w:t>
      </w:r>
      <w:r w:rsidRPr="008409C6">
        <w:t>system,</w:t>
      </w:r>
      <w:r>
        <w:t xml:space="preserve"> </w:t>
      </w:r>
      <w:r w:rsidRPr="008409C6">
        <w:t>please</w:t>
      </w:r>
      <w:r>
        <w:t xml:space="preserve"> </w:t>
      </w:r>
      <w:r w:rsidRPr="008409C6">
        <w:t>refer</w:t>
      </w:r>
      <w:r>
        <w:t xml:space="preserve"> </w:t>
      </w:r>
      <w:r w:rsidRPr="008409C6">
        <w:t>to</w:t>
      </w:r>
      <w:r>
        <w:t xml:space="preserve"> </w:t>
      </w:r>
      <w:r w:rsidRPr="008409C6">
        <w:t>the</w:t>
      </w:r>
      <w:r>
        <w:t xml:space="preserve"> </w:t>
      </w:r>
      <w:r w:rsidRPr="00542FA8">
        <w:rPr>
          <w:color w:val="000000"/>
        </w:rPr>
        <w:t>Adult</w:t>
      </w:r>
      <w:r>
        <w:rPr>
          <w:color w:val="000000"/>
        </w:rPr>
        <w:t xml:space="preserve"> </w:t>
      </w:r>
      <w:r w:rsidRPr="00542FA8">
        <w:rPr>
          <w:color w:val="000000"/>
        </w:rPr>
        <w:t>Standards.</w:t>
      </w:r>
    </w:p>
    <w:p w14:paraId="16EF439F" w14:textId="77777777" w:rsidR="008F433D" w:rsidRPr="001878B4" w:rsidRDefault="008F433D" w:rsidP="00CF0151">
      <w:pPr>
        <w:pStyle w:val="Body"/>
      </w:pPr>
      <w:r w:rsidRPr="008409C6">
        <w:t>It</w:t>
      </w:r>
      <w:r>
        <w:t xml:space="preserve"> </w:t>
      </w:r>
      <w:r w:rsidRPr="008409C6">
        <w:t>is</w:t>
      </w:r>
      <w:r>
        <w:t xml:space="preserve"> </w:t>
      </w:r>
      <w:r w:rsidRPr="008409C6">
        <w:t>important</w:t>
      </w:r>
      <w:r>
        <w:t xml:space="preserve"> </w:t>
      </w:r>
      <w:r w:rsidRPr="008409C6">
        <w:t>to</w:t>
      </w:r>
      <w:r>
        <w:t xml:space="preserve"> </w:t>
      </w:r>
      <w:r w:rsidRPr="008409C6">
        <w:t>note</w:t>
      </w:r>
      <w:r>
        <w:t xml:space="preserve"> </w:t>
      </w:r>
      <w:r w:rsidRPr="008409C6">
        <w:t>that</w:t>
      </w:r>
      <w:r>
        <w:t xml:space="preserve"> </w:t>
      </w:r>
      <w:r w:rsidRPr="008409C6">
        <w:t>the</w:t>
      </w:r>
      <w:r>
        <w:t xml:space="preserve"> number of choices expressed within these tables </w:t>
      </w:r>
      <w:r w:rsidRPr="008409C6">
        <w:t>are</w:t>
      </w:r>
      <w:r>
        <w:t xml:space="preserve"> </w:t>
      </w:r>
      <w:r w:rsidRPr="008409C6">
        <w:t>considered</w:t>
      </w:r>
      <w:r>
        <w:t xml:space="preserve"> </w:t>
      </w:r>
      <w:r w:rsidRPr="008409C6">
        <w:t>a</w:t>
      </w:r>
      <w:r>
        <w:t xml:space="preserve"> </w:t>
      </w:r>
      <w:r w:rsidRPr="008409C6">
        <w:t>minimum</w:t>
      </w:r>
      <w:r>
        <w:t>. H</w:t>
      </w:r>
      <w:r w:rsidRPr="008409C6">
        <w:t>ospitals</w:t>
      </w:r>
      <w:r>
        <w:t xml:space="preserve"> </w:t>
      </w:r>
      <w:r w:rsidRPr="001878B4">
        <w:t>are</w:t>
      </w:r>
      <w:r>
        <w:t xml:space="preserve"> </w:t>
      </w:r>
      <w:r w:rsidRPr="001878B4">
        <w:t>encouraged</w:t>
      </w:r>
      <w:r>
        <w:t xml:space="preserve"> </w:t>
      </w:r>
      <w:r w:rsidRPr="001878B4">
        <w:t>to</w:t>
      </w:r>
      <w:r>
        <w:t xml:space="preserve"> </w:t>
      </w:r>
      <w:r w:rsidRPr="001878B4">
        <w:t>extend</w:t>
      </w:r>
      <w:r>
        <w:t xml:space="preserve"> </w:t>
      </w:r>
      <w:r w:rsidRPr="001878B4">
        <w:t>their</w:t>
      </w:r>
      <w:r>
        <w:t xml:space="preserve"> </w:t>
      </w:r>
      <w:r w:rsidRPr="001878B4">
        <w:t>meal</w:t>
      </w:r>
      <w:r>
        <w:t xml:space="preserve"> </w:t>
      </w:r>
      <w:r w:rsidRPr="001878B4">
        <w:t>service</w:t>
      </w:r>
      <w:r>
        <w:t xml:space="preserve"> </w:t>
      </w:r>
      <w:r w:rsidRPr="001878B4">
        <w:t>and</w:t>
      </w:r>
      <w:r>
        <w:t xml:space="preserve"> </w:t>
      </w:r>
      <w:r w:rsidRPr="001878B4">
        <w:t>offer</w:t>
      </w:r>
      <w:r>
        <w:t xml:space="preserve"> </w:t>
      </w:r>
      <w:r w:rsidRPr="001878B4">
        <w:t>additional</w:t>
      </w:r>
      <w:r>
        <w:t xml:space="preserve"> </w:t>
      </w:r>
      <w:r w:rsidRPr="001878B4">
        <w:t>choices</w:t>
      </w:r>
      <w:r>
        <w:t xml:space="preserve"> </w:t>
      </w:r>
      <w:r w:rsidRPr="001878B4">
        <w:t>based</w:t>
      </w:r>
      <w:r>
        <w:t xml:space="preserve"> </w:t>
      </w:r>
      <w:r w:rsidRPr="001878B4">
        <w:t>on</w:t>
      </w:r>
      <w:r>
        <w:t xml:space="preserve"> </w:t>
      </w:r>
      <w:r w:rsidRPr="001878B4">
        <w:t>the</w:t>
      </w:r>
      <w:r>
        <w:t xml:space="preserve"> </w:t>
      </w:r>
      <w:r w:rsidRPr="001878B4">
        <w:t>needs</w:t>
      </w:r>
      <w:r>
        <w:t xml:space="preserve"> </w:t>
      </w:r>
      <w:r w:rsidRPr="001878B4">
        <w:t>of</w:t>
      </w:r>
      <w:r>
        <w:t xml:space="preserve"> </w:t>
      </w:r>
      <w:r w:rsidRPr="001878B4">
        <w:t>their</w:t>
      </w:r>
      <w:r>
        <w:t xml:space="preserve"> </w:t>
      </w:r>
      <w:r w:rsidRPr="001878B4">
        <w:t>local</w:t>
      </w:r>
      <w:r>
        <w:t xml:space="preserve"> </w:t>
      </w:r>
      <w:r w:rsidRPr="001878B4">
        <w:t>patient</w:t>
      </w:r>
      <w:r>
        <w:t xml:space="preserve"> </w:t>
      </w:r>
      <w:r w:rsidRPr="001878B4">
        <w:t>population.</w:t>
      </w:r>
    </w:p>
    <w:p w14:paraId="7401DA7D" w14:textId="77777777" w:rsidR="008F433D" w:rsidRPr="001878B4" w:rsidRDefault="008F433D" w:rsidP="00CF0151">
      <w:pPr>
        <w:pStyle w:val="Body"/>
      </w:pPr>
      <w:r w:rsidRPr="00E619F8">
        <w:t>Note:</w:t>
      </w:r>
      <w:r>
        <w:t xml:space="preserve"> </w:t>
      </w:r>
      <w:r w:rsidRPr="00E619F8">
        <w:t>Product</w:t>
      </w:r>
      <w:r>
        <w:t xml:space="preserve"> </w:t>
      </w:r>
      <w:r w:rsidRPr="00E619F8">
        <w:t>brand</w:t>
      </w:r>
      <w:r>
        <w:t xml:space="preserve"> </w:t>
      </w:r>
      <w:r w:rsidRPr="00E619F8">
        <w:t>names</w:t>
      </w:r>
      <w:r>
        <w:t xml:space="preserve"> </w:t>
      </w:r>
      <w:r w:rsidRPr="00E619F8">
        <w:t>used</w:t>
      </w:r>
      <w:r>
        <w:t xml:space="preserve"> </w:t>
      </w:r>
      <w:r w:rsidRPr="00E619F8">
        <w:t>in</w:t>
      </w:r>
      <w:r>
        <w:t xml:space="preserve"> </w:t>
      </w:r>
      <w:r w:rsidRPr="00E619F8">
        <w:t>this</w:t>
      </w:r>
      <w:r>
        <w:t xml:space="preserve"> </w:t>
      </w:r>
      <w:r w:rsidRPr="00E619F8">
        <w:t>document</w:t>
      </w:r>
      <w:r>
        <w:t xml:space="preserve"> </w:t>
      </w:r>
      <w:r w:rsidRPr="00E619F8">
        <w:t>do</w:t>
      </w:r>
      <w:r>
        <w:t xml:space="preserve"> </w:t>
      </w:r>
      <w:r w:rsidRPr="00E619F8">
        <w:t>not</w:t>
      </w:r>
      <w:r>
        <w:t xml:space="preserve"> </w:t>
      </w:r>
      <w:r w:rsidRPr="00E619F8">
        <w:t>imply</w:t>
      </w:r>
      <w:r>
        <w:t xml:space="preserve"> </w:t>
      </w:r>
      <w:r w:rsidRPr="00E619F8">
        <w:t>endorsement</w:t>
      </w:r>
      <w:r>
        <w:t xml:space="preserve"> </w:t>
      </w:r>
      <w:r w:rsidRPr="00E619F8">
        <w:t>by</w:t>
      </w:r>
      <w:r>
        <w:t xml:space="preserve"> </w:t>
      </w:r>
      <w:r w:rsidRPr="00E619F8">
        <w:t>the</w:t>
      </w:r>
      <w:r>
        <w:t xml:space="preserve"> </w:t>
      </w:r>
      <w:r w:rsidRPr="00E619F8">
        <w:t>Victorian</w:t>
      </w:r>
      <w:r>
        <w:t xml:space="preserve"> </w:t>
      </w:r>
      <w:r w:rsidRPr="00E619F8">
        <w:t>Government.</w:t>
      </w:r>
    </w:p>
    <w:p w14:paraId="0627E24D" w14:textId="77777777" w:rsidR="008F433D" w:rsidRPr="001878B4" w:rsidRDefault="008F433D" w:rsidP="008F433D">
      <w:pPr>
        <w:pStyle w:val="Heading2"/>
      </w:pPr>
      <w:bookmarkStart w:id="46" w:name="_Toc101805061"/>
      <w:r>
        <w:lastRenderedPageBreak/>
        <w:t xml:space="preserve">4.1 </w:t>
      </w:r>
      <w:r w:rsidRPr="001878B4">
        <w:t>Breakfast</w:t>
      </w:r>
      <w:r>
        <w:t xml:space="preserve"> </w:t>
      </w:r>
      <w:r w:rsidRPr="001878B4">
        <w:t>items</w:t>
      </w:r>
      <w:bookmarkEnd w:id="46"/>
    </w:p>
    <w:tbl>
      <w:tblPr>
        <w:tblStyle w:val="20"/>
        <w:tblW w:w="15405" w:type="dxa"/>
        <w:tblInd w:w="-6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20" w:firstRow="1" w:lastRow="0" w:firstColumn="0" w:lastColumn="0" w:noHBand="1" w:noVBand="1"/>
      </w:tblPr>
      <w:tblGrid>
        <w:gridCol w:w="1446"/>
        <w:gridCol w:w="1479"/>
        <w:gridCol w:w="1950"/>
        <w:gridCol w:w="1141"/>
        <w:gridCol w:w="1141"/>
        <w:gridCol w:w="1141"/>
        <w:gridCol w:w="1141"/>
        <w:gridCol w:w="1141"/>
        <w:gridCol w:w="4825"/>
      </w:tblGrid>
      <w:tr w:rsidR="008F433D" w:rsidRPr="002C64DC" w14:paraId="75930775" w14:textId="77777777" w:rsidTr="00CF0151">
        <w:trPr>
          <w:trHeight w:val="555"/>
          <w:tblHeader/>
        </w:trPr>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321653C" w14:textId="77777777" w:rsidR="008F433D" w:rsidRPr="004A0F78" w:rsidRDefault="008F433D" w:rsidP="003934D4">
            <w:pPr>
              <w:pStyle w:val="Tablecolhead"/>
            </w:pPr>
            <w:r w:rsidRPr="004A0F78">
              <w:t>Menu item</w:t>
            </w: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33590A7" w14:textId="77777777" w:rsidR="008F433D" w:rsidRPr="004A0F78" w:rsidRDefault="008F433D" w:rsidP="003934D4">
            <w:pPr>
              <w:pStyle w:val="Tablecolhead"/>
            </w:pPr>
            <w:r w:rsidRPr="004A0F78">
              <w:t>Type and nutrient profile</w:t>
            </w:r>
          </w:p>
        </w:tc>
        <w:tc>
          <w:tcPr>
            <w:tcW w:w="1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8FB390C" w14:textId="77777777" w:rsidR="008F433D" w:rsidRPr="004A0F78" w:rsidRDefault="008F433D" w:rsidP="003934D4">
            <w:pPr>
              <w:pStyle w:val="Tablecolhead"/>
            </w:pPr>
            <w:r w:rsidRPr="004A0F78">
              <w:t>Serve size and examples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08C86E3C" w14:textId="03D79A82" w:rsidR="008F433D" w:rsidRPr="004A0F78" w:rsidRDefault="008F433D" w:rsidP="003934D4">
            <w:pPr>
              <w:pStyle w:val="Tablecolhead"/>
            </w:pPr>
            <w:r w:rsidRPr="00B52D69">
              <w:rPr>
                <w:spacing w:val="-20"/>
              </w:rPr>
              <w:t>M</w:t>
            </w:r>
            <w:r w:rsidR="00CF0151">
              <w:rPr>
                <w:spacing w:val="-20"/>
              </w:rPr>
              <w:t xml:space="preserve">inimum </w:t>
            </w:r>
            <w:r w:rsidRPr="004A0F78">
              <w:t>choice</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0C39A45B" w14:textId="77777777" w:rsidR="008F433D" w:rsidRPr="004A0F78" w:rsidRDefault="008F433D" w:rsidP="003934D4">
            <w:pPr>
              <w:pStyle w:val="Tablecolhead"/>
            </w:pPr>
            <w:r w:rsidRPr="004A0F78">
              <w:t>Age: 1–3 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A62DF26" w14:textId="77777777" w:rsidR="008F433D" w:rsidRPr="004A0F78" w:rsidRDefault="008F433D" w:rsidP="003934D4">
            <w:pPr>
              <w:pStyle w:val="Tablecolhead"/>
            </w:pPr>
            <w:r w:rsidRPr="004A0F78">
              <w:t>Age: 4–8 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E176F19" w14:textId="77777777" w:rsidR="008F433D" w:rsidRPr="004A0F78" w:rsidRDefault="008F433D" w:rsidP="003934D4">
            <w:pPr>
              <w:pStyle w:val="Tablecolhead"/>
            </w:pPr>
            <w:r w:rsidRPr="004A0F78">
              <w:t>Age: 9–13 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40DF80F" w14:textId="77777777" w:rsidR="008F433D" w:rsidRPr="004A0F78" w:rsidRDefault="008F433D" w:rsidP="003934D4">
            <w:pPr>
              <w:pStyle w:val="Tablecolhead"/>
            </w:pPr>
            <w:r w:rsidRPr="004A0F78">
              <w:t>Age: 14–18 years</w:t>
            </w:r>
          </w:p>
        </w:tc>
        <w:tc>
          <w:tcPr>
            <w:tcW w:w="4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6F23974" w14:textId="77777777" w:rsidR="008F433D" w:rsidRPr="004A0F78" w:rsidRDefault="008F433D" w:rsidP="003934D4">
            <w:pPr>
              <w:pStyle w:val="Tablecolhead"/>
            </w:pPr>
            <w:r w:rsidRPr="004A0F78">
              <w:t>Nutrition and menu design considerations</w:t>
            </w:r>
          </w:p>
        </w:tc>
      </w:tr>
      <w:tr w:rsidR="008F433D" w:rsidRPr="002C64DC" w14:paraId="00733ECF"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491F80F" w14:textId="77777777" w:rsidR="008F433D" w:rsidRPr="002C64DC" w:rsidRDefault="008F433D" w:rsidP="00CF0151">
            <w:pPr>
              <w:pStyle w:val="Tabletext"/>
            </w:pPr>
            <w:r w:rsidRPr="002C64DC">
              <w:t>Fresh</w:t>
            </w:r>
            <w:r>
              <w:t xml:space="preserve"> </w:t>
            </w:r>
            <w:r w:rsidRPr="002C64DC">
              <w:t>fruit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EE6284D"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EA4C513" w14:textId="77777777" w:rsidR="008F433D" w:rsidRDefault="008F433D" w:rsidP="00CF0151">
            <w:pPr>
              <w:pStyle w:val="Tabletext"/>
            </w:pPr>
            <w:r>
              <w:t xml:space="preserve">150g </w:t>
            </w:r>
          </w:p>
          <w:p w14:paraId="02293F1A" w14:textId="77777777" w:rsidR="008F433D" w:rsidRDefault="008F433D" w:rsidP="00CF0151">
            <w:pPr>
              <w:pStyle w:val="Tabletext"/>
            </w:pPr>
            <w:r>
              <w:t>Examples:</w:t>
            </w:r>
          </w:p>
          <w:p w14:paraId="036669B8" w14:textId="77777777" w:rsidR="008F433D" w:rsidRPr="002C64DC" w:rsidRDefault="008F433D" w:rsidP="00CF0151">
            <w:pPr>
              <w:pStyle w:val="Tabletext"/>
            </w:pPr>
            <w:r w:rsidRPr="002C64DC">
              <w:t>1</w:t>
            </w:r>
            <w:r>
              <w:t xml:space="preserve"> </w:t>
            </w:r>
            <w:r w:rsidRPr="002C64DC">
              <w:t>medium</w:t>
            </w:r>
            <w:r>
              <w:t xml:space="preserve"> </w:t>
            </w:r>
            <w:r w:rsidRPr="002C64DC">
              <w:t>banana</w:t>
            </w:r>
            <w:r>
              <w:t xml:space="preserve">, </w:t>
            </w:r>
            <w:r w:rsidRPr="002C64DC">
              <w:t>apple</w:t>
            </w:r>
            <w:r>
              <w:t xml:space="preserve"> or </w:t>
            </w:r>
            <w:r w:rsidRPr="002C64DC">
              <w:t>orange</w:t>
            </w:r>
          </w:p>
          <w:p w14:paraId="0AF25DD7" w14:textId="77777777" w:rsidR="008F433D" w:rsidRPr="002C64DC" w:rsidRDefault="008F433D" w:rsidP="00CF0151">
            <w:pPr>
              <w:pStyle w:val="Tabletext"/>
            </w:pPr>
            <w:r w:rsidRPr="002C64DC">
              <w:t>2</w:t>
            </w:r>
            <w:r>
              <w:t xml:space="preserve"> </w:t>
            </w:r>
            <w:r w:rsidRPr="002C64DC">
              <w:t>small</w:t>
            </w:r>
            <w:r>
              <w:t xml:space="preserve"> </w:t>
            </w:r>
            <w:r w:rsidRPr="002C64DC">
              <w:t>apricots</w:t>
            </w:r>
            <w:r>
              <w:t xml:space="preserve">, </w:t>
            </w:r>
            <w:r w:rsidRPr="002C64DC">
              <w:t>mandarins</w:t>
            </w:r>
            <w:r>
              <w:t xml:space="preserve"> </w:t>
            </w:r>
            <w:r w:rsidRPr="0031190E">
              <w:t>or</w:t>
            </w:r>
            <w:r>
              <w:t xml:space="preserve"> </w:t>
            </w:r>
            <w:r w:rsidRPr="004A389B">
              <w:t>kiwi</w:t>
            </w:r>
            <w:r>
              <w:t xml:space="preserve"> </w:t>
            </w:r>
            <w:r w:rsidRPr="004A389B">
              <w:t>fruit</w:t>
            </w:r>
            <w:r w:rsidRPr="0031190E">
              <w:t>s</w:t>
            </w:r>
          </w:p>
          <w:p w14:paraId="0F06A8BD" w14:textId="77777777" w:rsidR="008F433D" w:rsidRPr="002C64DC" w:rsidRDefault="008F433D" w:rsidP="00CF0151">
            <w:pPr>
              <w:pStyle w:val="Tabletext"/>
            </w:pPr>
            <w:r w:rsidRPr="002C64DC">
              <w:t>1</w:t>
            </w:r>
            <w:r>
              <w:t xml:space="preserve"> </w:t>
            </w:r>
            <w:r w:rsidRPr="002C64DC">
              <w:t>cup</w:t>
            </w:r>
            <w:r>
              <w:t xml:space="preserve"> </w:t>
            </w:r>
            <w:r w:rsidRPr="002C64DC">
              <w:t>(150</w:t>
            </w:r>
            <w:r>
              <w:t xml:space="preserve"> </w:t>
            </w:r>
            <w:r w:rsidRPr="002C64DC">
              <w:t>g)</w:t>
            </w:r>
            <w:r>
              <w:t xml:space="preserve"> </w:t>
            </w:r>
            <w:r w:rsidRPr="002C64DC">
              <w:t>diced</w:t>
            </w:r>
            <w:r>
              <w:t xml:space="preserve"> </w:t>
            </w:r>
            <w:r w:rsidRPr="002C64DC">
              <w:t>fruit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D840241" w14:textId="77777777" w:rsidR="008F433D" w:rsidRPr="001D60FF"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572EEA" w14:textId="77777777" w:rsidR="008F433D" w:rsidRPr="002C64DC" w:rsidRDefault="008F433D" w:rsidP="00CF0151">
            <w:pPr>
              <w:pStyle w:val="Tabletext"/>
            </w:pPr>
            <w:r w:rsidRPr="002C64DC">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7AF7C6E" w14:textId="77777777" w:rsidR="008F433D" w:rsidRPr="002C64DC" w:rsidRDefault="008F433D" w:rsidP="00CF0151">
            <w:pPr>
              <w:pStyle w:val="Tabletext"/>
            </w:pPr>
            <w:r w:rsidRPr="002C64DC">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245755C"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DB40564" w14:textId="77777777" w:rsidR="008F433D" w:rsidRPr="001D60FF" w:rsidRDefault="008F433D" w:rsidP="00CF0151">
            <w:pPr>
              <w:pStyle w:val="Tabletext"/>
            </w:pPr>
            <w:r w:rsidRPr="002C64DC">
              <w:t>1</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E3FA54C" w14:textId="77777777" w:rsidR="008F433D" w:rsidRPr="008409C6" w:rsidRDefault="008F433D" w:rsidP="00CF0151">
            <w:pPr>
              <w:pStyle w:val="Tabletext"/>
            </w:pPr>
            <w:r>
              <w:t>Use d</w:t>
            </w:r>
            <w:r w:rsidRPr="008409C6">
              <w:t>evelopmentally</w:t>
            </w:r>
            <w:r>
              <w:t xml:space="preserve"> </w:t>
            </w:r>
            <w:r w:rsidRPr="008409C6">
              <w:t>appropriate</w:t>
            </w:r>
            <w:r>
              <w:t xml:space="preserve"> </w:t>
            </w:r>
            <w:r w:rsidRPr="008409C6">
              <w:t>texture</w:t>
            </w:r>
            <w:r>
              <w:t xml:space="preserve"> </w:t>
            </w:r>
            <w:r w:rsidRPr="008409C6">
              <w:t>modification</w:t>
            </w:r>
            <w:r>
              <w:t xml:space="preserve"> </w:t>
            </w:r>
            <w:r w:rsidRPr="008409C6">
              <w:t>where</w:t>
            </w:r>
            <w:r>
              <w:t xml:space="preserve"> </w:t>
            </w:r>
            <w:r w:rsidRPr="008409C6">
              <w:t>required.</w:t>
            </w:r>
          </w:p>
          <w:p w14:paraId="2AB52888" w14:textId="77777777" w:rsidR="008F433D" w:rsidRPr="008409C6" w:rsidRDefault="008F433D" w:rsidP="00CF0151">
            <w:pPr>
              <w:pStyle w:val="Tabletext"/>
            </w:pPr>
            <w:r w:rsidRPr="008409C6">
              <w:t>Offer</w:t>
            </w:r>
            <w:r>
              <w:t xml:space="preserve"> </w:t>
            </w:r>
            <w:r w:rsidRPr="008409C6">
              <w:t>cut</w:t>
            </w:r>
            <w:r>
              <w:t>-</w:t>
            </w:r>
            <w:r w:rsidRPr="008409C6">
              <w:t>up</w:t>
            </w:r>
            <w:r>
              <w:t xml:space="preserve"> </w:t>
            </w:r>
            <w:r w:rsidRPr="00E619F8">
              <w:t>fruit</w:t>
            </w:r>
            <w:r>
              <w:t xml:space="preserve"> </w:t>
            </w:r>
            <w:r w:rsidRPr="00E619F8">
              <w:t>because</w:t>
            </w:r>
            <w:r>
              <w:t xml:space="preserve"> </w:t>
            </w:r>
            <w:r w:rsidRPr="008409C6">
              <w:t>it</w:t>
            </w:r>
            <w:r>
              <w:t xml:space="preserve"> </w:t>
            </w:r>
            <w:r w:rsidRPr="008409C6">
              <w:t>is</w:t>
            </w:r>
            <w:r>
              <w:t xml:space="preserve"> </w:t>
            </w:r>
            <w:r w:rsidRPr="008409C6">
              <w:t>easier</w:t>
            </w:r>
            <w:r>
              <w:t xml:space="preserve"> </w:t>
            </w:r>
            <w:r w:rsidRPr="008409C6">
              <w:t>to</w:t>
            </w:r>
            <w:r>
              <w:t xml:space="preserve"> </w:t>
            </w:r>
            <w:r w:rsidRPr="008409C6">
              <w:t>hold</w:t>
            </w:r>
            <w:r>
              <w:t xml:space="preserve"> </w:t>
            </w:r>
            <w:r w:rsidRPr="008409C6">
              <w:t>and</w:t>
            </w:r>
            <w:r>
              <w:t xml:space="preserve"> </w:t>
            </w:r>
            <w:r w:rsidRPr="008409C6">
              <w:t>eat</w:t>
            </w:r>
            <w:r>
              <w:t xml:space="preserve"> </w:t>
            </w:r>
            <w:r w:rsidRPr="008409C6">
              <w:t>and</w:t>
            </w:r>
            <w:r>
              <w:t xml:space="preserve"> </w:t>
            </w:r>
            <w:r w:rsidRPr="008409C6">
              <w:t>more</w:t>
            </w:r>
            <w:r>
              <w:t xml:space="preserve"> </w:t>
            </w:r>
            <w:r w:rsidRPr="008409C6">
              <w:t>enticing</w:t>
            </w:r>
            <w:r>
              <w:t xml:space="preserve"> </w:t>
            </w:r>
            <w:r w:rsidRPr="008409C6">
              <w:t>to</w:t>
            </w:r>
            <w:r>
              <w:t xml:space="preserve"> </w:t>
            </w:r>
            <w:r w:rsidRPr="008409C6">
              <w:t>young</w:t>
            </w:r>
            <w:r>
              <w:t xml:space="preserve"> </w:t>
            </w:r>
            <w:r w:rsidRPr="008409C6">
              <w:t>children.</w:t>
            </w:r>
          </w:p>
          <w:p w14:paraId="02E0ADAC" w14:textId="77777777" w:rsidR="008F433D" w:rsidRPr="008409C6" w:rsidRDefault="008F433D" w:rsidP="00CF0151">
            <w:pPr>
              <w:pStyle w:val="Tabletext"/>
            </w:pPr>
            <w:r w:rsidRPr="008409C6">
              <w:t>Offer</w:t>
            </w:r>
            <w:r>
              <w:t xml:space="preserve"> </w:t>
            </w:r>
            <w:r w:rsidRPr="008409C6">
              <w:t>a</w:t>
            </w:r>
            <w:r>
              <w:t xml:space="preserve"> </w:t>
            </w:r>
            <w:r w:rsidRPr="008409C6">
              <w:t>variety</w:t>
            </w:r>
            <w:r>
              <w:t xml:space="preserve"> </w:t>
            </w:r>
            <w:r w:rsidRPr="008409C6">
              <w:t>of</w:t>
            </w:r>
            <w:r>
              <w:t xml:space="preserve"> </w:t>
            </w:r>
            <w:r w:rsidRPr="008409C6">
              <w:t>fruit</w:t>
            </w:r>
            <w:r>
              <w:t xml:space="preserve"> </w:t>
            </w:r>
            <w:r w:rsidRPr="008409C6">
              <w:t>at</w:t>
            </w:r>
            <w:r>
              <w:t xml:space="preserve"> </w:t>
            </w:r>
            <w:r w:rsidRPr="008409C6">
              <w:t>consecutive</w:t>
            </w:r>
            <w:r>
              <w:t xml:space="preserve"> </w:t>
            </w:r>
            <w:r w:rsidRPr="008409C6">
              <w:t>meals.</w:t>
            </w:r>
          </w:p>
        </w:tc>
      </w:tr>
      <w:tr w:rsidR="008F433D" w:rsidRPr="002C64DC" w14:paraId="424188BD" w14:textId="77777777" w:rsidTr="00CF0151">
        <w:trPr>
          <w:trHeight w:val="420"/>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03D3BD4" w14:textId="77777777" w:rsidR="008F433D" w:rsidRPr="002C64DC" w:rsidRDefault="008F433D" w:rsidP="00CF0151">
            <w:pPr>
              <w:pStyle w:val="Tabletext"/>
              <w:rPr>
                <w:rFonts w:asciiTheme="minorHAnsi" w:hAnsiTheme="minorHAnsi"/>
                <w:color w:val="244061" w:themeColor="accent1" w:themeShade="80"/>
                <w:szCs w:val="21"/>
              </w:rPr>
            </w:pPr>
            <w:r w:rsidRPr="002C64DC">
              <w:t>Canned</w:t>
            </w:r>
            <w:r>
              <w:t xml:space="preserve"> </w:t>
            </w:r>
            <w:r w:rsidRPr="002C64DC">
              <w:t>fruit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82D206F"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64202B0" w14:textId="77777777" w:rsidR="008F433D" w:rsidRPr="002C64DC" w:rsidRDefault="008F433D" w:rsidP="00CF0151">
            <w:pPr>
              <w:pStyle w:val="Tabletext"/>
            </w:pPr>
            <w:r>
              <w:t>1 cup</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D6DF4E7" w14:textId="77777777" w:rsidR="008F433D" w:rsidRPr="00B358E1" w:rsidRDefault="008F433D" w:rsidP="00CF0151">
            <w:pPr>
              <w:pStyle w:val="Tabletext"/>
            </w:pPr>
            <w:r w:rsidRPr="00B358E1">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E590906" w14:textId="77777777" w:rsidR="008F433D" w:rsidRPr="00B358E1" w:rsidRDefault="008F433D" w:rsidP="00CF0151">
            <w:pPr>
              <w:pStyle w:val="Tabletext"/>
            </w:pPr>
            <w:r w:rsidRPr="00B358E1">
              <w:t>1</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8BC137B" w14:textId="77777777" w:rsidR="008F433D" w:rsidRPr="00B358E1" w:rsidRDefault="008F433D" w:rsidP="00CF0151">
            <w:pPr>
              <w:pStyle w:val="Tabletext"/>
            </w:pPr>
            <w:r w:rsidRPr="00B358E1">
              <w:t>1</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2442987" w14:textId="77777777" w:rsidR="008F433D" w:rsidRPr="00B358E1" w:rsidRDefault="008F433D" w:rsidP="00CF0151">
            <w:pPr>
              <w:pStyle w:val="Tabletext"/>
            </w:pPr>
            <w:r w:rsidRPr="00B358E1">
              <w:t>1</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BFA03B3" w14:textId="77777777" w:rsidR="008F433D" w:rsidRPr="00B358E1" w:rsidRDefault="008F433D" w:rsidP="00CF0151">
            <w:pPr>
              <w:pStyle w:val="Tabletext"/>
            </w:pPr>
            <w:r w:rsidRPr="00B358E1">
              <w:t>1</w:t>
            </w:r>
            <w:r>
              <w:t xml:space="preserve"> </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16CB3FC" w14:textId="77777777" w:rsidR="008F433D" w:rsidRPr="008409C6" w:rsidRDefault="008F433D" w:rsidP="00CF0151">
            <w:pPr>
              <w:pStyle w:val="Tabletext"/>
            </w:pPr>
            <w:r w:rsidRPr="008409C6">
              <w:t>Canned</w:t>
            </w:r>
            <w:r>
              <w:t xml:space="preserve"> </w:t>
            </w:r>
            <w:r w:rsidRPr="008409C6">
              <w:t>in</w:t>
            </w:r>
            <w:r>
              <w:t xml:space="preserve"> </w:t>
            </w:r>
            <w:r w:rsidRPr="008409C6">
              <w:t>natural</w:t>
            </w:r>
            <w:r>
              <w:t xml:space="preserve"> </w:t>
            </w:r>
            <w:r w:rsidRPr="008409C6">
              <w:t>juice</w:t>
            </w:r>
            <w:r>
              <w:t xml:space="preserve"> </w:t>
            </w:r>
            <w:r w:rsidRPr="008409C6">
              <w:t>(not</w:t>
            </w:r>
            <w:r>
              <w:t xml:space="preserve"> </w:t>
            </w:r>
            <w:r w:rsidRPr="008409C6">
              <w:t>syrup)</w:t>
            </w:r>
            <w:r>
              <w:t xml:space="preserve"> </w:t>
            </w:r>
            <w:r w:rsidRPr="008409C6">
              <w:t>or</w:t>
            </w:r>
            <w:r>
              <w:t xml:space="preserve"> </w:t>
            </w:r>
            <w:r w:rsidRPr="008409C6">
              <w:t>water.</w:t>
            </w:r>
          </w:p>
        </w:tc>
      </w:tr>
      <w:tr w:rsidR="008F433D" w:rsidRPr="002C64DC" w14:paraId="1FDA34EF" w14:textId="77777777" w:rsidTr="00CF0151">
        <w:trPr>
          <w:trHeight w:val="716"/>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7278B5B" w14:textId="77777777" w:rsidR="008F433D" w:rsidRPr="002C64DC" w:rsidRDefault="008F433D" w:rsidP="00CF0151">
            <w:pPr>
              <w:pStyle w:val="Tabletext"/>
              <w:rPr>
                <w:rFonts w:asciiTheme="minorHAnsi" w:hAnsiTheme="minorHAnsi"/>
                <w:color w:val="244061" w:themeColor="accent1" w:themeShade="80"/>
                <w:szCs w:val="21"/>
              </w:rPr>
            </w:pPr>
            <w:r w:rsidRPr="002C64DC">
              <w:t>Fruit</w:t>
            </w:r>
            <w:r>
              <w:t xml:space="preserve"> j</w:t>
            </w:r>
            <w:r w:rsidRPr="002C64DC">
              <w:t>uice</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31A1F69"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C33FAED" w14:textId="77777777" w:rsidR="008F433D" w:rsidRPr="0082348C" w:rsidRDefault="008F433D" w:rsidP="00CF0151">
            <w:pPr>
              <w:pStyle w:val="Tabletext"/>
            </w:pPr>
            <w:r w:rsidRPr="0082348C">
              <w:t>~</w:t>
            </w:r>
            <w:r>
              <w:t xml:space="preserve"> </w:t>
            </w:r>
            <w:r w:rsidRPr="0082348C">
              <w:t>125</w:t>
            </w:r>
            <w:r>
              <w:t xml:space="preserve"> </w:t>
            </w:r>
            <w:r w:rsidRPr="0082348C">
              <w:t>mL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12E32A3" w14:textId="77777777" w:rsidR="008F433D" w:rsidRPr="0082348C" w:rsidRDefault="008F433D" w:rsidP="00CF0151">
            <w:pPr>
              <w:pStyle w:val="Tabletext"/>
            </w:pPr>
            <w:r w:rsidRPr="0082348C">
              <w:t>Not</w:t>
            </w:r>
            <w:r>
              <w:t xml:space="preserve"> </w:t>
            </w:r>
            <w:r w:rsidRPr="0082348C">
              <w:t>appropriate</w:t>
            </w:r>
            <w:r>
              <w:t xml:space="preserve"> </w:t>
            </w:r>
            <w:r w:rsidRPr="0082348C">
              <w:t>for</w:t>
            </w:r>
            <w:r>
              <w:t xml:space="preserve"> </w:t>
            </w:r>
            <w:r w:rsidRPr="0082348C">
              <w:t>default</w:t>
            </w:r>
            <w:r>
              <w:t xml:space="preserve"> </w:t>
            </w:r>
            <w:r w:rsidRPr="0082348C">
              <w:t>menu</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4595734" w14:textId="77777777" w:rsidR="008F433D" w:rsidRPr="0082348C" w:rsidRDefault="008F433D" w:rsidP="00CF0151">
            <w:pPr>
              <w:pStyle w:val="Tabletext"/>
            </w:pPr>
            <w:r w:rsidRPr="0082348C">
              <w:t>Max.</w:t>
            </w:r>
            <w:r>
              <w:t xml:space="preserve"> </w:t>
            </w:r>
            <w:r w:rsidRPr="0082348C">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2734460" w14:textId="77777777" w:rsidR="008F433D" w:rsidRPr="0082348C" w:rsidRDefault="008F433D" w:rsidP="00CF0151">
            <w:pPr>
              <w:pStyle w:val="Tabletext"/>
            </w:pPr>
            <w:r w:rsidRPr="0082348C">
              <w:t>Max.</w:t>
            </w:r>
            <w:r>
              <w:t xml:space="preserve"> </w:t>
            </w:r>
            <w:r w:rsidRPr="0082348C">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B12FE0E" w14:textId="77777777" w:rsidR="008F433D" w:rsidRPr="0082348C" w:rsidRDefault="008F433D" w:rsidP="00CF0151">
            <w:pPr>
              <w:pStyle w:val="Tabletext"/>
            </w:pPr>
            <w:r w:rsidRPr="0082348C">
              <w:t>Max.</w:t>
            </w:r>
            <w:r>
              <w:t xml:space="preserve"> </w:t>
            </w:r>
            <w:r w:rsidRPr="0082348C">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2A91723" w14:textId="77777777" w:rsidR="008F433D" w:rsidRPr="0082348C" w:rsidRDefault="008F433D" w:rsidP="00CF0151">
            <w:pPr>
              <w:pStyle w:val="Tabletext"/>
            </w:pPr>
            <w:r w:rsidRPr="0082348C">
              <w:t>Max.</w:t>
            </w:r>
            <w:r>
              <w:t xml:space="preserve"> </w:t>
            </w:r>
            <w:r w:rsidRPr="0082348C">
              <w:t>1</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BE94818" w14:textId="77777777" w:rsidR="008F433D" w:rsidRPr="008409C6" w:rsidRDefault="008F433D" w:rsidP="00CF0151">
            <w:pPr>
              <w:pStyle w:val="Tabletext"/>
            </w:pPr>
            <w:r w:rsidRPr="008409C6">
              <w:t>100%</w:t>
            </w:r>
            <w:r>
              <w:t xml:space="preserve"> </w:t>
            </w:r>
            <w:r w:rsidRPr="008409C6">
              <w:t>fruit</w:t>
            </w:r>
            <w:r>
              <w:t xml:space="preserve"> </w:t>
            </w:r>
            <w:r w:rsidRPr="008409C6">
              <w:t>juice</w:t>
            </w:r>
            <w:r>
              <w:t xml:space="preserve"> </w:t>
            </w:r>
            <w:r w:rsidRPr="008409C6">
              <w:t>(no</w:t>
            </w:r>
            <w:r>
              <w:t xml:space="preserve"> </w:t>
            </w:r>
            <w:r w:rsidRPr="008409C6">
              <w:t>added</w:t>
            </w:r>
            <w:r>
              <w:t xml:space="preserve"> </w:t>
            </w:r>
            <w:r w:rsidRPr="008409C6">
              <w:t>sugar)</w:t>
            </w:r>
            <w:r>
              <w:t>.</w:t>
            </w:r>
          </w:p>
          <w:p w14:paraId="3F7FAB44" w14:textId="77777777" w:rsidR="008F433D" w:rsidRPr="001D60FF" w:rsidRDefault="008F433D" w:rsidP="00CF0151">
            <w:pPr>
              <w:pStyle w:val="Tabletext"/>
            </w:pPr>
            <w:r w:rsidRPr="008409C6">
              <w:t>Offer</w:t>
            </w:r>
            <w:r>
              <w:t xml:space="preserve"> </w:t>
            </w:r>
            <w:r w:rsidRPr="008409C6">
              <w:t>no</w:t>
            </w:r>
            <w:r>
              <w:t xml:space="preserve"> </w:t>
            </w:r>
            <w:r w:rsidRPr="008409C6">
              <w:t>more</w:t>
            </w:r>
            <w:r>
              <w:t xml:space="preserve"> </w:t>
            </w:r>
            <w:r w:rsidRPr="008409C6">
              <w:t>than</w:t>
            </w:r>
            <w:r>
              <w:t xml:space="preserve"> </w:t>
            </w:r>
            <w:r w:rsidRPr="008409C6">
              <w:t>once</w:t>
            </w:r>
            <w:r>
              <w:t xml:space="preserve"> </w:t>
            </w:r>
            <w:r w:rsidRPr="008409C6">
              <w:t>per</w:t>
            </w:r>
            <w:r>
              <w:t xml:space="preserve"> </w:t>
            </w:r>
            <w:r w:rsidRPr="008409C6">
              <w:t>day</w:t>
            </w:r>
            <w:r>
              <w:t>.</w:t>
            </w:r>
          </w:p>
        </w:tc>
      </w:tr>
      <w:tr w:rsidR="008F433D" w:rsidRPr="002C64DC" w14:paraId="51D8C915" w14:textId="77777777" w:rsidTr="00CF0151">
        <w:trPr>
          <w:trHeight w:val="374"/>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12D7783" w14:textId="77777777" w:rsidR="008F433D" w:rsidRPr="002C64DC" w:rsidRDefault="008F433D" w:rsidP="00CF0151">
            <w:pPr>
              <w:pStyle w:val="Tabletext"/>
            </w:pPr>
            <w:r w:rsidRPr="002C64DC">
              <w:t>C</w:t>
            </w:r>
            <w:r>
              <w:t>old c</w:t>
            </w:r>
            <w:r w:rsidRPr="002C64DC">
              <w:t>ereal</w:t>
            </w:r>
          </w:p>
        </w:tc>
        <w:tc>
          <w:tcPr>
            <w:tcW w:w="147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4EA965" w14:textId="77777777" w:rsidR="008F433D" w:rsidRPr="002C64DC" w:rsidRDefault="008F433D" w:rsidP="00CF0151">
            <w:pPr>
              <w:pStyle w:val="Tabletext"/>
            </w:pPr>
            <w:r w:rsidRPr="002C64DC">
              <w:t>Nutrient</w:t>
            </w:r>
            <w:r>
              <w:t xml:space="preserve"> </w:t>
            </w:r>
            <w:r w:rsidRPr="002C64DC">
              <w:t>profile:</w:t>
            </w:r>
          </w:p>
          <w:p w14:paraId="1CC54223" w14:textId="675B4BD1" w:rsidR="008F433D" w:rsidRPr="001D60FF" w:rsidRDefault="008F433D" w:rsidP="00CF0151">
            <w:pPr>
              <w:pStyle w:val="Tabletext"/>
            </w:pPr>
            <w:r>
              <w:t xml:space="preserve">Less than </w:t>
            </w:r>
            <w:r w:rsidRPr="002C64DC">
              <w:t>30</w:t>
            </w:r>
            <w:r>
              <w:t xml:space="preserve"> </w:t>
            </w:r>
            <w:r w:rsidRPr="002C64DC">
              <w:t>g</w:t>
            </w:r>
            <w:r>
              <w:t xml:space="preserve"> sugars per </w:t>
            </w:r>
            <w:r w:rsidRPr="0082348C">
              <w:t>100</w:t>
            </w:r>
            <w:r>
              <w:t xml:space="preserve"> </w:t>
            </w:r>
            <w:r w:rsidRPr="0082348C">
              <w:t>g</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870644" w14:textId="77777777" w:rsidR="008F433D" w:rsidRPr="002C64DC" w:rsidRDefault="008F433D" w:rsidP="00CF0151">
            <w:pPr>
              <w:pStyle w:val="Tabletext"/>
            </w:pPr>
            <w:r w:rsidRPr="002C64DC">
              <w:t>30</w:t>
            </w:r>
            <w:r>
              <w:t>–</w:t>
            </w:r>
            <w:r w:rsidRPr="002C64DC">
              <w:t>45</w:t>
            </w:r>
            <w:r>
              <w:t xml:space="preserve"> </w:t>
            </w:r>
            <w:r w:rsidRPr="002C64DC">
              <w:t>g</w:t>
            </w:r>
          </w:p>
          <w:p w14:paraId="15083878" w14:textId="77777777" w:rsidR="008F433D" w:rsidRPr="002C64DC" w:rsidRDefault="008F433D" w:rsidP="00CF0151">
            <w:pPr>
              <w:pStyle w:val="Tabletext"/>
            </w:pPr>
          </w:p>
          <w:p w14:paraId="776B1E4B" w14:textId="77777777" w:rsidR="008F433D" w:rsidRDefault="008F433D" w:rsidP="00CF0151">
            <w:pPr>
              <w:pStyle w:val="Tabletext"/>
            </w:pPr>
            <w:r w:rsidRPr="002C64DC">
              <w:t>Examples:</w:t>
            </w:r>
            <w:r>
              <w:t xml:space="preserve"> </w:t>
            </w:r>
          </w:p>
          <w:p w14:paraId="6376271E" w14:textId="77777777" w:rsidR="008F433D" w:rsidRDefault="008F433D" w:rsidP="00CF0151">
            <w:pPr>
              <w:pStyle w:val="Tabletext"/>
            </w:pPr>
            <w:r>
              <w:t>M</w:t>
            </w:r>
            <w:r w:rsidRPr="002C64DC">
              <w:t>uesli</w:t>
            </w:r>
          </w:p>
          <w:p w14:paraId="46C79E1D" w14:textId="77777777" w:rsidR="008F433D" w:rsidRDefault="008F433D" w:rsidP="00CF0151">
            <w:pPr>
              <w:pStyle w:val="Tabletext"/>
            </w:pPr>
            <w:r>
              <w:t>C</w:t>
            </w:r>
            <w:r w:rsidRPr="002C64DC">
              <w:t>orn</w:t>
            </w:r>
            <w:r>
              <w:t xml:space="preserve"> </w:t>
            </w:r>
            <w:r w:rsidRPr="002C64DC">
              <w:t>flakes</w:t>
            </w:r>
          </w:p>
          <w:p w14:paraId="73098DCE" w14:textId="77777777" w:rsidR="008F433D" w:rsidRPr="002C64DC" w:rsidRDefault="008F433D" w:rsidP="00CF0151">
            <w:pPr>
              <w:pStyle w:val="Tabletext"/>
            </w:pPr>
            <w:r>
              <w:t>W</w:t>
            </w:r>
            <w:r w:rsidRPr="002C64DC">
              <w:t>heat</w:t>
            </w:r>
            <w:r>
              <w:t xml:space="preserve"> </w:t>
            </w:r>
            <w:r w:rsidRPr="002C64DC">
              <w:t>biscuits</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921EC8" w14:textId="77777777" w:rsidR="008F433D" w:rsidRPr="002C64DC" w:rsidRDefault="008F433D" w:rsidP="00CF0151">
            <w:pPr>
              <w:pStyle w:val="Tabletext"/>
            </w:pPr>
            <w:r w:rsidRPr="002C64DC">
              <w:t>2</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0B3BDBE"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82E8C1"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281FEF" w14:textId="77777777" w:rsidR="008F433D" w:rsidRPr="001D60FF"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5DFC45" w14:textId="77777777" w:rsidR="008F433D" w:rsidRPr="001D60FF" w:rsidRDefault="008F433D" w:rsidP="00CF0151">
            <w:pPr>
              <w:pStyle w:val="Tabletext"/>
            </w:pPr>
            <w:r w:rsidRPr="002C64DC">
              <w:t>Up</w:t>
            </w:r>
            <w:r>
              <w:t xml:space="preserve"> </w:t>
            </w:r>
            <w:r w:rsidRPr="002C64DC">
              <w:t>to</w:t>
            </w:r>
            <w:r>
              <w:t xml:space="preserve"> </w:t>
            </w:r>
            <w:r w:rsidRPr="002C64DC">
              <w:t>2</w:t>
            </w:r>
          </w:p>
        </w:tc>
        <w:tc>
          <w:tcPr>
            <w:tcW w:w="48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A3EB5D" w14:textId="77777777" w:rsidR="008F433D" w:rsidRPr="002C64DC" w:rsidRDefault="008F433D" w:rsidP="00CF0151">
            <w:pPr>
              <w:pStyle w:val="Tabletext"/>
            </w:pPr>
            <w:r w:rsidRPr="002C64DC">
              <w:t>Ensure</w:t>
            </w:r>
            <w:r>
              <w:t xml:space="preserve"> </w:t>
            </w:r>
            <w:r w:rsidRPr="002C64DC">
              <w:t>cereal</w:t>
            </w:r>
            <w:r>
              <w:t xml:space="preserve"> </w:t>
            </w:r>
            <w:r w:rsidRPr="002C64DC">
              <w:t>choices</w:t>
            </w:r>
            <w:r>
              <w:t xml:space="preserve"> </w:t>
            </w:r>
            <w:r w:rsidRPr="002C64DC">
              <w:t>are</w:t>
            </w:r>
            <w:r>
              <w:t xml:space="preserve"> </w:t>
            </w:r>
            <w:r w:rsidRPr="002C64DC">
              <w:t>developmentally</w:t>
            </w:r>
            <w:r>
              <w:t xml:space="preserve"> </w:t>
            </w:r>
            <w:r w:rsidRPr="002C64DC">
              <w:t>appropriate.</w:t>
            </w:r>
          </w:p>
          <w:p w14:paraId="408911D9" w14:textId="77777777" w:rsidR="008F433D" w:rsidRPr="002C64DC" w:rsidRDefault="008F433D" w:rsidP="00CF0151">
            <w:pPr>
              <w:pStyle w:val="Tabletext"/>
            </w:pPr>
            <w:r w:rsidRPr="002C64DC">
              <w:t>Large</w:t>
            </w:r>
            <w:r>
              <w:t xml:space="preserve"> </w:t>
            </w:r>
            <w:r w:rsidRPr="002C64DC">
              <w:t>(double)</w:t>
            </w:r>
            <w:r>
              <w:t xml:space="preserve"> </w:t>
            </w:r>
            <w:r w:rsidRPr="002C64DC">
              <w:t>serves</w:t>
            </w:r>
            <w:r>
              <w:t xml:space="preserve"> </w:t>
            </w:r>
            <w:r w:rsidRPr="002C64DC">
              <w:t>should</w:t>
            </w:r>
            <w:r>
              <w:t xml:space="preserve"> </w:t>
            </w:r>
            <w:r w:rsidRPr="002C64DC">
              <w:t>be</w:t>
            </w:r>
            <w:r>
              <w:t xml:space="preserve"> </w:t>
            </w:r>
            <w:r w:rsidRPr="002C64DC">
              <w:t>available</w:t>
            </w:r>
            <w:r>
              <w:t xml:space="preserve"> </w:t>
            </w:r>
            <w:r w:rsidRPr="002C64DC">
              <w:t>for</w:t>
            </w:r>
            <w:r>
              <w:t xml:space="preserve"> </w:t>
            </w:r>
            <w:r w:rsidRPr="002C64DC">
              <w:t>older</w:t>
            </w:r>
            <w:r>
              <w:t xml:space="preserve"> </w:t>
            </w:r>
            <w:r w:rsidRPr="002C64DC">
              <w:t>teenagers.</w:t>
            </w:r>
          </w:p>
          <w:p w14:paraId="657E7B1C" w14:textId="77777777" w:rsidR="008F433D" w:rsidRPr="002C64DC" w:rsidRDefault="008F433D" w:rsidP="00CF0151">
            <w:pPr>
              <w:pStyle w:val="Tabletext"/>
            </w:pPr>
            <w:r w:rsidRPr="002C64DC">
              <w:t>More</w:t>
            </w:r>
            <w:r>
              <w:t xml:space="preserve"> </w:t>
            </w:r>
            <w:r w:rsidRPr="002C64DC">
              <w:t>than</w:t>
            </w:r>
            <w:r>
              <w:t xml:space="preserve"> </w:t>
            </w:r>
            <w:r w:rsidRPr="002C64DC">
              <w:t>1</w:t>
            </w:r>
            <w:r>
              <w:t xml:space="preserve"> </w:t>
            </w:r>
            <w:r w:rsidRPr="002C64DC">
              <w:t>cereal</w:t>
            </w:r>
            <w:r>
              <w:t xml:space="preserve"> </w:t>
            </w:r>
            <w:r w:rsidRPr="002C64DC">
              <w:t>offered</w:t>
            </w:r>
            <w:r>
              <w:t xml:space="preserve"> </w:t>
            </w:r>
            <w:r w:rsidRPr="002C64DC">
              <w:t>must</w:t>
            </w:r>
            <w:r>
              <w:t xml:space="preserve"> </w:t>
            </w:r>
            <w:r w:rsidRPr="002C64DC">
              <w:t>contai</w:t>
            </w:r>
            <w:r w:rsidRPr="0082348C">
              <w:t>n</w:t>
            </w:r>
            <w:r>
              <w:t xml:space="preserve"> more than </w:t>
            </w:r>
            <w:r w:rsidRPr="0082348C">
              <w:t>3</w:t>
            </w:r>
            <w:r>
              <w:t xml:space="preserve"> </w:t>
            </w:r>
            <w:r w:rsidRPr="0082348C">
              <w:t>g</w:t>
            </w:r>
            <w:r>
              <w:t xml:space="preserve"> </w:t>
            </w:r>
            <w:r w:rsidRPr="0082348C">
              <w:t>fibre</w:t>
            </w:r>
            <w:r>
              <w:t xml:space="preserve"> per serve</w:t>
            </w:r>
            <w:r w:rsidRPr="002C64DC">
              <w:t>.</w:t>
            </w:r>
          </w:p>
          <w:p w14:paraId="4045D3BD" w14:textId="77777777" w:rsidR="008F433D" w:rsidRPr="002C64DC" w:rsidRDefault="008F433D" w:rsidP="00CF0151">
            <w:pPr>
              <w:pStyle w:val="Tabletext"/>
            </w:pPr>
            <w:r w:rsidRPr="002C64DC">
              <w:t>Higher</w:t>
            </w:r>
            <w:r>
              <w:t xml:space="preserve"> </w:t>
            </w:r>
            <w:r w:rsidRPr="002C64DC">
              <w:t>fibre</w:t>
            </w:r>
            <w:r>
              <w:t xml:space="preserve"> </w:t>
            </w:r>
            <w:r w:rsidRPr="002C64DC">
              <w:t>option</w:t>
            </w:r>
            <w:r>
              <w:t xml:space="preserve"> </w:t>
            </w:r>
            <w:r w:rsidRPr="002C64DC">
              <w:t>should</w:t>
            </w:r>
            <w:r>
              <w:t xml:space="preserve"> </w:t>
            </w:r>
            <w:r w:rsidRPr="002C64DC">
              <w:t>be</w:t>
            </w:r>
            <w:r>
              <w:t xml:space="preserve"> </w:t>
            </w:r>
            <w:r w:rsidRPr="002C64DC">
              <w:t>provided</w:t>
            </w:r>
            <w:r>
              <w:t xml:space="preserve"> </w:t>
            </w:r>
            <w:r w:rsidRPr="002C64DC">
              <w:t>as</w:t>
            </w:r>
            <w:r>
              <w:t xml:space="preserve"> </w:t>
            </w:r>
            <w:r w:rsidRPr="002C64DC">
              <w:t>default.</w:t>
            </w:r>
          </w:p>
        </w:tc>
      </w:tr>
      <w:tr w:rsidR="008F433D" w:rsidRPr="002C64DC" w14:paraId="3DD4DA56" w14:textId="77777777" w:rsidTr="00CF0151">
        <w:trPr>
          <w:trHeight w:val="400"/>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A71927" w14:textId="77777777" w:rsidR="008F433D" w:rsidRPr="002C64DC" w:rsidRDefault="008F433D" w:rsidP="00CF0151">
            <w:pPr>
              <w:pStyle w:val="Tabletext"/>
              <w:rPr>
                <w:rFonts w:asciiTheme="minorHAnsi" w:hAnsiTheme="minorHAnsi"/>
                <w:color w:val="244061" w:themeColor="accent1" w:themeShade="80"/>
                <w:szCs w:val="21"/>
              </w:rPr>
            </w:pPr>
            <w:r w:rsidRPr="00C00160">
              <w:lastRenderedPageBreak/>
              <w:t>Hot cereal</w:t>
            </w:r>
          </w:p>
        </w:tc>
        <w:tc>
          <w:tcPr>
            <w:tcW w:w="147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97C9D93" w14:textId="77777777" w:rsidR="008F433D" w:rsidRPr="001D60FF"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B5D0EA" w14:textId="77777777" w:rsidR="008F433D" w:rsidRPr="002C64DC" w:rsidRDefault="008F433D" w:rsidP="00CF0151">
            <w:pPr>
              <w:pStyle w:val="Tabletext"/>
            </w:pPr>
            <w:r w:rsidRPr="002C64DC">
              <w:t>120</w:t>
            </w:r>
            <w:r>
              <w:t xml:space="preserve"> </w:t>
            </w:r>
            <w:r w:rsidRPr="002C64DC">
              <w:t>g</w:t>
            </w:r>
            <w:r>
              <w:t xml:space="preserve"> </w:t>
            </w:r>
            <w:r w:rsidRPr="002C64DC">
              <w:t>cooked</w:t>
            </w:r>
            <w:r>
              <w:t xml:space="preserve"> </w:t>
            </w:r>
            <w:r w:rsidRPr="002C64DC">
              <w:t>weight</w:t>
            </w:r>
          </w:p>
          <w:p w14:paraId="461C89E8" w14:textId="77777777" w:rsidR="008F433D" w:rsidRPr="002C64DC" w:rsidRDefault="008F433D" w:rsidP="00CF0151">
            <w:pPr>
              <w:pStyle w:val="Tabletext"/>
            </w:pPr>
          </w:p>
          <w:p w14:paraId="4FE36E82" w14:textId="77777777" w:rsidR="008F433D" w:rsidRDefault="008F433D" w:rsidP="00CF0151">
            <w:pPr>
              <w:pStyle w:val="Tabletext"/>
            </w:pPr>
            <w:r w:rsidRPr="002C64DC">
              <w:t>Examples:</w:t>
            </w:r>
            <w:r>
              <w:t xml:space="preserve"> </w:t>
            </w:r>
          </w:p>
          <w:p w14:paraId="63135A46" w14:textId="77777777" w:rsidR="008F433D" w:rsidRDefault="008F433D" w:rsidP="00CF0151">
            <w:pPr>
              <w:pStyle w:val="Tabletext"/>
            </w:pPr>
            <w:r>
              <w:t>P</w:t>
            </w:r>
            <w:r w:rsidRPr="002C64DC">
              <w:t>orridge</w:t>
            </w:r>
          </w:p>
          <w:p w14:paraId="787B2297" w14:textId="77777777" w:rsidR="008F433D" w:rsidRDefault="008F433D" w:rsidP="00CF0151">
            <w:pPr>
              <w:pStyle w:val="Tabletext"/>
            </w:pPr>
            <w:r>
              <w:t>S</w:t>
            </w:r>
            <w:r w:rsidRPr="002C64DC">
              <w:t>emolina</w:t>
            </w:r>
            <w:r>
              <w:t xml:space="preserve"> </w:t>
            </w:r>
          </w:p>
          <w:p w14:paraId="26EB0207" w14:textId="77777777" w:rsidR="008F433D" w:rsidRPr="002C64DC" w:rsidRDefault="008F433D" w:rsidP="00CF0151">
            <w:pPr>
              <w:pStyle w:val="Tabletext"/>
            </w:pPr>
            <w:r>
              <w:t>C</w:t>
            </w:r>
            <w:r w:rsidRPr="002C64DC">
              <w:t>ongee</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B99419"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73367D" w14:textId="77777777" w:rsidR="008F433D" w:rsidRPr="002C64DC" w:rsidRDefault="008F433D" w:rsidP="00CF0151">
            <w:pPr>
              <w:pStyle w:val="Tabletext"/>
            </w:pPr>
            <w:r w:rsidRPr="002C64DC">
              <w:t>0.5</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0FDFDC1"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FC8C43"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9DB431" w14:textId="77777777" w:rsidR="008F433D" w:rsidRPr="001D60FF" w:rsidRDefault="008F433D" w:rsidP="00CF0151">
            <w:pPr>
              <w:pStyle w:val="Tabletext"/>
            </w:pPr>
            <w:r w:rsidRPr="002C64DC">
              <w:t>1</w:t>
            </w:r>
          </w:p>
        </w:tc>
        <w:tc>
          <w:tcPr>
            <w:tcW w:w="48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169693" w14:textId="77777777" w:rsidR="008F433D" w:rsidRPr="002C64DC" w:rsidRDefault="008F433D" w:rsidP="00CF0151">
            <w:pPr>
              <w:pStyle w:val="Tabletext"/>
            </w:pPr>
            <w:r w:rsidRPr="002C64DC">
              <w:t>No</w:t>
            </w:r>
            <w:r>
              <w:t xml:space="preserve"> </w:t>
            </w:r>
            <w:r w:rsidRPr="002C64DC">
              <w:t>added</w:t>
            </w:r>
            <w:r>
              <w:t xml:space="preserve"> </w:t>
            </w:r>
            <w:r w:rsidRPr="002C64DC">
              <w:t>sugar</w:t>
            </w:r>
            <w:r>
              <w:t>.</w:t>
            </w:r>
          </w:p>
          <w:p w14:paraId="439B7499" w14:textId="77777777" w:rsidR="008F433D" w:rsidRPr="001D60FF" w:rsidRDefault="008F433D" w:rsidP="00CF0151">
            <w:pPr>
              <w:pStyle w:val="Tabletext"/>
            </w:pPr>
            <w:r w:rsidRPr="002C64DC">
              <w:t>No</w:t>
            </w:r>
            <w:r>
              <w:t xml:space="preserve"> </w:t>
            </w:r>
            <w:r w:rsidRPr="002C64DC">
              <w:t>added</w:t>
            </w:r>
            <w:r>
              <w:t xml:space="preserve"> </w:t>
            </w:r>
            <w:r w:rsidRPr="002C64DC">
              <w:t>salt</w:t>
            </w:r>
            <w:r>
              <w:t>.</w:t>
            </w:r>
          </w:p>
        </w:tc>
      </w:tr>
      <w:tr w:rsidR="008F433D" w:rsidRPr="002C64DC" w14:paraId="05CD4560" w14:textId="77777777" w:rsidTr="00CF0151">
        <w:trPr>
          <w:trHeight w:val="400"/>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C8FD65" w14:textId="77777777" w:rsidR="008F433D" w:rsidRPr="00C00160" w:rsidRDefault="008F433D" w:rsidP="00CF0151">
            <w:pPr>
              <w:pStyle w:val="Tabletext"/>
            </w:pPr>
            <w:r w:rsidRPr="002C64DC">
              <w:t>Milk</w:t>
            </w:r>
            <w:r>
              <w:t xml:space="preserve"> </w:t>
            </w:r>
            <w:r w:rsidRPr="002C64DC">
              <w:t>for</w:t>
            </w:r>
            <w:r>
              <w:t xml:space="preserve"> </w:t>
            </w:r>
            <w:r w:rsidRPr="002C64DC">
              <w:t>cereal</w:t>
            </w:r>
          </w:p>
        </w:tc>
        <w:tc>
          <w:tcPr>
            <w:tcW w:w="14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ADD19A" w14:textId="77777777" w:rsidR="008F433D" w:rsidRPr="004F0994" w:rsidRDefault="008F433D" w:rsidP="00CF0151">
            <w:pPr>
              <w:pStyle w:val="Tabletext"/>
            </w:pPr>
            <w:r w:rsidRPr="004F0994">
              <w:t>Soy milk</w:t>
            </w:r>
          </w:p>
          <w:p w14:paraId="0D4EC67B" w14:textId="77777777" w:rsidR="008F433D" w:rsidRPr="002C64DC" w:rsidRDefault="008F433D" w:rsidP="00CF0151">
            <w:pPr>
              <w:pStyle w:val="Tabletext"/>
              <w:rPr>
                <w:b/>
              </w:rPr>
            </w:pPr>
            <w:r w:rsidRPr="002C64DC">
              <w:t>Nutrient</w:t>
            </w:r>
            <w:r>
              <w:t xml:space="preserve"> </w:t>
            </w:r>
            <w:r w:rsidRPr="002C64DC">
              <w:t>profile</w:t>
            </w:r>
            <w:r>
              <w:t>:</w:t>
            </w:r>
            <w:r>
              <w:rPr>
                <w:b/>
              </w:rPr>
              <w:t xml:space="preserve"> </w:t>
            </w:r>
          </w:p>
          <w:p w14:paraId="222125BE" w14:textId="77777777" w:rsidR="008F433D" w:rsidRPr="002C64DC" w:rsidRDefault="008F433D" w:rsidP="00CF0151">
            <w:pPr>
              <w:pStyle w:val="Tabletext"/>
            </w:pPr>
            <w:r w:rsidRPr="002C64DC">
              <w:t>100</w:t>
            </w:r>
            <w:r>
              <w:t xml:space="preserve"> </w:t>
            </w:r>
            <w:r w:rsidRPr="002C64DC">
              <w:t>mg</w:t>
            </w:r>
            <w:r>
              <w:t xml:space="preserve"> </w:t>
            </w:r>
            <w:r w:rsidRPr="004A389B">
              <w:t>calcium</w:t>
            </w:r>
            <w:r>
              <w:t xml:space="preserve"> per </w:t>
            </w:r>
            <w:r w:rsidRPr="002C64DC">
              <w:t>100</w:t>
            </w:r>
            <w:r>
              <w:t xml:space="preserve"> mL minimum</w:t>
            </w:r>
          </w:p>
        </w:tc>
        <w:tc>
          <w:tcPr>
            <w:tcW w:w="19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CB1A151" w14:textId="77777777" w:rsidR="008F433D" w:rsidRPr="002C64DC" w:rsidRDefault="008F433D" w:rsidP="00CF0151">
            <w:pPr>
              <w:pStyle w:val="Tabletext"/>
            </w:pPr>
            <w:r w:rsidRPr="002C64DC">
              <w:t>PC</w:t>
            </w:r>
            <w:r>
              <w:t xml:space="preserve"> </w:t>
            </w:r>
            <w:r w:rsidRPr="002C64DC">
              <w:t>serve</w:t>
            </w:r>
            <w:r>
              <w:t xml:space="preserve"> </w:t>
            </w:r>
            <w:r w:rsidRPr="002C64DC">
              <w:t>~</w:t>
            </w:r>
            <w:r>
              <w:t xml:space="preserve"> </w:t>
            </w:r>
            <w:r w:rsidRPr="002C64DC">
              <w:t>140</w:t>
            </w:r>
            <w:r>
              <w:t xml:space="preserve"> mL</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586A293" w14:textId="77777777" w:rsidR="008F433D" w:rsidRPr="002C64DC" w:rsidRDefault="008F433D" w:rsidP="00CF0151">
            <w:pPr>
              <w:pStyle w:val="Tabletext"/>
            </w:pPr>
            <w:r w:rsidRPr="002C64DC">
              <w:t>2</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917CEDF"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682963"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40895C8"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866D2D3" w14:textId="77777777" w:rsidR="008F433D" w:rsidRPr="002C64DC" w:rsidRDefault="008F433D" w:rsidP="00CF0151">
            <w:pPr>
              <w:pStyle w:val="Tabletext"/>
            </w:pPr>
            <w:r w:rsidRPr="002C64DC">
              <w:t>Up</w:t>
            </w:r>
            <w:r>
              <w:t xml:space="preserve"> </w:t>
            </w:r>
            <w:r w:rsidRPr="002C64DC">
              <w:t>to</w:t>
            </w:r>
            <w:r>
              <w:t xml:space="preserve"> </w:t>
            </w:r>
            <w:r w:rsidRPr="002C64DC">
              <w:t>2</w:t>
            </w:r>
            <w:r>
              <w:t xml:space="preserve"> </w:t>
            </w:r>
            <w:r w:rsidRPr="002C64DC">
              <w:t>PC</w:t>
            </w:r>
            <w:r>
              <w:t xml:space="preserve"> </w:t>
            </w:r>
          </w:p>
        </w:tc>
        <w:tc>
          <w:tcPr>
            <w:tcW w:w="4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BB2D931" w14:textId="77777777" w:rsidR="008F433D" w:rsidRPr="002C64DC" w:rsidRDefault="008F433D" w:rsidP="00CF0151">
            <w:pPr>
              <w:pStyle w:val="Tabletext"/>
            </w:pPr>
            <w:r w:rsidRPr="002C64DC">
              <w:t>Offer</w:t>
            </w:r>
            <w:r>
              <w:t xml:space="preserve"> </w:t>
            </w:r>
            <w:r w:rsidRPr="004A389B">
              <w:rPr>
                <w:b/>
                <w:bCs/>
              </w:rPr>
              <w:t>only</w:t>
            </w:r>
            <w:r>
              <w:t xml:space="preserve"> </w:t>
            </w:r>
            <w:r w:rsidRPr="00EB375B">
              <w:t>f</w:t>
            </w:r>
            <w:r w:rsidRPr="002C64DC">
              <w:t>ull</w:t>
            </w:r>
            <w:r>
              <w:t xml:space="preserve"> </w:t>
            </w:r>
            <w:r w:rsidRPr="002C64DC">
              <w:t>cream</w:t>
            </w:r>
            <w:r>
              <w:t xml:space="preserve"> </w:t>
            </w:r>
            <w:r w:rsidRPr="002C64DC">
              <w:t>milk</w:t>
            </w:r>
            <w:r>
              <w:t xml:space="preserve"> </w:t>
            </w:r>
            <w:r w:rsidRPr="002C64DC">
              <w:t>to</w:t>
            </w:r>
            <w:r>
              <w:t xml:space="preserve"> </w:t>
            </w:r>
            <w:r w:rsidRPr="002C64DC">
              <w:t>children</w:t>
            </w:r>
            <w:r>
              <w:t xml:space="preserve"> aged </w:t>
            </w:r>
            <w:r w:rsidRPr="002C64DC">
              <w:t>1</w:t>
            </w:r>
            <w:r>
              <w:t xml:space="preserve">–2 </w:t>
            </w:r>
            <w:r w:rsidRPr="002C64DC">
              <w:t>years</w:t>
            </w:r>
            <w:r>
              <w:t>.</w:t>
            </w:r>
          </w:p>
          <w:p w14:paraId="17432643" w14:textId="77777777" w:rsidR="008F433D" w:rsidRPr="002C64DC" w:rsidRDefault="008F433D" w:rsidP="00CF0151">
            <w:pPr>
              <w:pStyle w:val="Tabletext"/>
            </w:pPr>
            <w:r w:rsidRPr="00A35291">
              <w:t>Offer</w:t>
            </w:r>
            <w:r>
              <w:t xml:space="preserve"> </w:t>
            </w:r>
            <w:r w:rsidRPr="00A35291">
              <w:t>a</w:t>
            </w:r>
            <w:r>
              <w:t xml:space="preserve"> </w:t>
            </w:r>
            <w:r w:rsidRPr="00A35291">
              <w:t>choice</w:t>
            </w:r>
            <w:r>
              <w:t xml:space="preserve"> </w:t>
            </w:r>
            <w:r w:rsidRPr="00A35291">
              <w:t>of</w:t>
            </w:r>
            <w:r>
              <w:t xml:space="preserve"> </w:t>
            </w:r>
            <w:r w:rsidRPr="00A35291">
              <w:t>full</w:t>
            </w:r>
            <w:r>
              <w:t xml:space="preserve"> </w:t>
            </w:r>
            <w:r w:rsidRPr="00A35291">
              <w:t>cream</w:t>
            </w:r>
            <w:r>
              <w:t xml:space="preserve"> </w:t>
            </w:r>
            <w:r w:rsidRPr="00A35291">
              <w:t>and</w:t>
            </w:r>
            <w:r>
              <w:t xml:space="preserve"> </w:t>
            </w:r>
            <w:r w:rsidRPr="00A35291">
              <w:t>reduced</w:t>
            </w:r>
            <w:r>
              <w:t xml:space="preserve"> </w:t>
            </w:r>
            <w:r w:rsidRPr="00A35291">
              <w:t>fat</w:t>
            </w:r>
            <w:r>
              <w:t xml:space="preserve"> </w:t>
            </w:r>
            <w:r w:rsidRPr="00A35291">
              <w:t>milk</w:t>
            </w:r>
            <w:r>
              <w:t xml:space="preserve"> </w:t>
            </w:r>
            <w:r w:rsidRPr="00A35291">
              <w:t>to</w:t>
            </w:r>
            <w:r>
              <w:t xml:space="preserve"> </w:t>
            </w:r>
            <w:r w:rsidRPr="00A35291">
              <w:t>children</w:t>
            </w:r>
            <w:r>
              <w:t xml:space="preserve"> aged </w:t>
            </w:r>
            <w:r w:rsidRPr="00A35291">
              <w:t>over</w:t>
            </w:r>
            <w:r>
              <w:t xml:space="preserve"> </w:t>
            </w:r>
            <w:r w:rsidRPr="00A35291">
              <w:t>2</w:t>
            </w:r>
            <w:r>
              <w:t xml:space="preserve"> </w:t>
            </w:r>
            <w:r w:rsidRPr="00A35291">
              <w:t>years.</w:t>
            </w:r>
            <w:r>
              <w:t xml:space="preserve"> </w:t>
            </w:r>
          </w:p>
          <w:p w14:paraId="061F9CC1" w14:textId="77777777" w:rsidR="008F433D" w:rsidRPr="002C64DC" w:rsidRDefault="008F433D" w:rsidP="00CF0151">
            <w:pPr>
              <w:pStyle w:val="Tabletext"/>
            </w:pPr>
            <w:r w:rsidRPr="002C64DC">
              <w:t>Calcium</w:t>
            </w:r>
            <w:r>
              <w:t>-</w:t>
            </w:r>
            <w:r w:rsidRPr="002C64DC">
              <w:t>fortified</w:t>
            </w:r>
            <w:r>
              <w:t xml:space="preserve"> </w:t>
            </w:r>
            <w:r w:rsidRPr="002C64DC">
              <w:t>soy</w:t>
            </w:r>
            <w:r>
              <w:t xml:space="preserve"> </w:t>
            </w:r>
            <w:r w:rsidRPr="002C64DC">
              <w:t>milk</w:t>
            </w:r>
            <w:r>
              <w:t xml:space="preserve"> </w:t>
            </w:r>
            <w:r w:rsidRPr="002C64DC">
              <w:t>should</w:t>
            </w:r>
            <w:r>
              <w:t xml:space="preserve"> </w:t>
            </w:r>
            <w:r w:rsidRPr="002C64DC">
              <w:t>be</w:t>
            </w:r>
            <w:r>
              <w:t xml:space="preserve"> </w:t>
            </w:r>
            <w:r w:rsidRPr="002C64DC">
              <w:t>available</w:t>
            </w:r>
            <w:r>
              <w:t xml:space="preserve"> </w:t>
            </w:r>
            <w:r w:rsidRPr="002C64DC">
              <w:t>on</w:t>
            </w:r>
            <w:r>
              <w:t xml:space="preserve"> </w:t>
            </w:r>
            <w:r w:rsidRPr="002C64DC">
              <w:t>request</w:t>
            </w:r>
            <w:r>
              <w:t xml:space="preserve"> </w:t>
            </w:r>
            <w:r w:rsidRPr="002C64DC">
              <w:t>as</w:t>
            </w:r>
            <w:r>
              <w:t xml:space="preserve"> </w:t>
            </w:r>
            <w:r w:rsidRPr="002C64DC">
              <w:t>an</w:t>
            </w:r>
            <w:r>
              <w:t xml:space="preserve"> </w:t>
            </w:r>
            <w:r w:rsidRPr="002C64DC">
              <w:t>alternative</w:t>
            </w:r>
            <w:r>
              <w:t xml:space="preserve"> </w:t>
            </w:r>
            <w:r w:rsidRPr="002C64DC">
              <w:t>to</w:t>
            </w:r>
            <w:r>
              <w:t xml:space="preserve"> </w:t>
            </w:r>
            <w:r w:rsidRPr="002C64DC">
              <w:t>dairy.</w:t>
            </w:r>
            <w:r>
              <w:t xml:space="preserve"> </w:t>
            </w:r>
            <w:r w:rsidRPr="002C64DC">
              <w:t>Rice</w:t>
            </w:r>
            <w:r>
              <w:t xml:space="preserve"> </w:t>
            </w:r>
            <w:r w:rsidRPr="002C64DC">
              <w:t>milk</w:t>
            </w:r>
            <w:r>
              <w:t xml:space="preserve"> </w:t>
            </w:r>
            <w:r w:rsidRPr="002C64DC">
              <w:t>may</w:t>
            </w:r>
            <w:r>
              <w:t xml:space="preserve"> </w:t>
            </w:r>
            <w:r w:rsidRPr="002C64DC">
              <w:t>be</w:t>
            </w:r>
            <w:r>
              <w:t xml:space="preserve"> </w:t>
            </w:r>
            <w:r w:rsidRPr="002C64DC">
              <w:t>available</w:t>
            </w:r>
            <w:r>
              <w:t xml:space="preserve"> </w:t>
            </w:r>
            <w:r w:rsidRPr="002C64DC">
              <w:t>to</w:t>
            </w:r>
            <w:r>
              <w:t xml:space="preserve"> </w:t>
            </w:r>
            <w:r w:rsidRPr="002C64DC">
              <w:t>cater</w:t>
            </w:r>
            <w:r>
              <w:t xml:space="preserve"> </w:t>
            </w:r>
            <w:r w:rsidRPr="002C64DC">
              <w:t>to</w:t>
            </w:r>
            <w:r>
              <w:t xml:space="preserve"> </w:t>
            </w:r>
            <w:r w:rsidRPr="002C64DC">
              <w:t>food</w:t>
            </w:r>
            <w:r>
              <w:t xml:space="preserve"> </w:t>
            </w:r>
            <w:r w:rsidRPr="002C64DC">
              <w:t>allergies</w:t>
            </w:r>
            <w:r>
              <w:t xml:space="preserve"> </w:t>
            </w:r>
            <w:r w:rsidRPr="002C64DC">
              <w:t>but</w:t>
            </w:r>
            <w:r>
              <w:t xml:space="preserve"> </w:t>
            </w:r>
            <w:r w:rsidRPr="002C64DC">
              <w:t>should</w:t>
            </w:r>
            <w:r>
              <w:t xml:space="preserve"> </w:t>
            </w:r>
            <w:r w:rsidRPr="002C64DC">
              <w:t>not</w:t>
            </w:r>
            <w:r>
              <w:t xml:space="preserve"> </w:t>
            </w:r>
            <w:r w:rsidRPr="002C64DC">
              <w:t>be</w:t>
            </w:r>
            <w:r>
              <w:t xml:space="preserve"> </w:t>
            </w:r>
            <w:r w:rsidRPr="002C64DC">
              <w:t>offered</w:t>
            </w:r>
            <w:r>
              <w:t xml:space="preserve"> </w:t>
            </w:r>
            <w:r w:rsidRPr="002C64DC">
              <w:t>on</w:t>
            </w:r>
            <w:r>
              <w:t xml:space="preserve"> </w:t>
            </w:r>
            <w:r w:rsidRPr="002C64DC">
              <w:t>the</w:t>
            </w:r>
            <w:r>
              <w:t xml:space="preserve"> </w:t>
            </w:r>
            <w:r w:rsidRPr="002C64DC">
              <w:t>standard</w:t>
            </w:r>
            <w:r>
              <w:t xml:space="preserve"> </w:t>
            </w:r>
            <w:r w:rsidRPr="002C64DC">
              <w:t>menu.</w:t>
            </w:r>
            <w:r>
              <w:t xml:space="preserve"> </w:t>
            </w:r>
            <w:r w:rsidRPr="002C64DC">
              <w:t>Rice</w:t>
            </w:r>
            <w:r>
              <w:t xml:space="preserve"> </w:t>
            </w:r>
            <w:r w:rsidRPr="002C64DC">
              <w:t>milk</w:t>
            </w:r>
            <w:r>
              <w:t xml:space="preserve"> </w:t>
            </w:r>
            <w:r w:rsidRPr="002C64DC">
              <w:t>is</w:t>
            </w:r>
            <w:r>
              <w:t xml:space="preserve"> </w:t>
            </w:r>
            <w:r w:rsidRPr="002C64DC">
              <w:t>less</w:t>
            </w:r>
            <w:r>
              <w:t xml:space="preserve"> </w:t>
            </w:r>
            <w:r w:rsidRPr="002C64DC">
              <w:t>nutritious</w:t>
            </w:r>
            <w:r>
              <w:t xml:space="preserve"> </w:t>
            </w:r>
            <w:r w:rsidRPr="002C64DC">
              <w:t>than</w:t>
            </w:r>
            <w:r>
              <w:t xml:space="preserve"> </w:t>
            </w:r>
            <w:r w:rsidRPr="002C64DC">
              <w:t>cow’s</w:t>
            </w:r>
            <w:r>
              <w:t xml:space="preserve"> </w:t>
            </w:r>
            <w:r w:rsidRPr="002C64DC">
              <w:t>and</w:t>
            </w:r>
            <w:r>
              <w:t xml:space="preserve"> </w:t>
            </w:r>
            <w:r w:rsidRPr="002C64DC">
              <w:t>soy</w:t>
            </w:r>
            <w:r>
              <w:t xml:space="preserve"> </w:t>
            </w:r>
            <w:r w:rsidRPr="002C64DC">
              <w:t>milk.</w:t>
            </w:r>
          </w:p>
        </w:tc>
      </w:tr>
      <w:tr w:rsidR="008F433D" w:rsidRPr="002C64DC" w14:paraId="4AB481BE" w14:textId="77777777" w:rsidTr="00CF0151">
        <w:trPr>
          <w:trHeight w:val="1032"/>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EEB1C43" w14:textId="77777777" w:rsidR="008F433D" w:rsidRPr="002C64DC" w:rsidRDefault="008F433D" w:rsidP="00CF0151">
            <w:pPr>
              <w:pStyle w:val="Tabletext"/>
            </w:pPr>
            <w:r w:rsidRPr="002C64DC">
              <w:t>Protein</w:t>
            </w:r>
            <w:r>
              <w:t xml:space="preserve"> </w:t>
            </w:r>
            <w:r w:rsidRPr="002C64DC">
              <w:t>at</w:t>
            </w:r>
            <w:r>
              <w:t xml:space="preserve"> </w:t>
            </w:r>
            <w:r w:rsidRPr="002C64DC">
              <w:t>breakfast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CA80C83" w14:textId="77777777" w:rsidR="008F433D" w:rsidRPr="004F0994" w:rsidRDefault="008F433D" w:rsidP="00CF0151">
            <w:pPr>
              <w:pStyle w:val="Tabletext"/>
              <w:rPr>
                <w:bCs/>
              </w:rPr>
            </w:pPr>
            <w:r w:rsidRPr="004F0994">
              <w:t>Nourishing option</w:t>
            </w:r>
            <w:r w:rsidRPr="004F0994">
              <w:rPr>
                <w:bCs/>
              </w:rPr>
              <w:t xml:space="preserve"> </w:t>
            </w:r>
          </w:p>
          <w:p w14:paraId="25F4ACB9" w14:textId="77777777" w:rsidR="008F433D" w:rsidRPr="008409C6" w:rsidRDefault="008F433D" w:rsidP="00CF0151">
            <w:pPr>
              <w:pStyle w:val="Tabletext"/>
            </w:pPr>
            <w:r w:rsidRPr="008409C6">
              <w:t>Nutrient</w:t>
            </w:r>
            <w:r>
              <w:t xml:space="preserve"> </w:t>
            </w:r>
            <w:r w:rsidRPr="008409C6">
              <w:t>profile:</w:t>
            </w:r>
            <w:r>
              <w:t xml:space="preserve"> </w:t>
            </w:r>
            <w:r w:rsidRPr="008409C6">
              <w:t>700</w:t>
            </w:r>
            <w:r>
              <w:t xml:space="preserve"> </w:t>
            </w:r>
            <w:r w:rsidRPr="008409C6">
              <w:t>kJ</w:t>
            </w:r>
            <w:r>
              <w:t xml:space="preserve"> per </w:t>
            </w:r>
            <w:r w:rsidRPr="008409C6">
              <w:t>serve</w:t>
            </w:r>
            <w:r>
              <w:t xml:space="preserve"> m</w:t>
            </w:r>
            <w:r w:rsidRPr="008409C6">
              <w:t>inimum</w:t>
            </w:r>
          </w:p>
          <w:p w14:paraId="3692F259" w14:textId="77777777" w:rsidR="008F433D" w:rsidRPr="008409C6" w:rsidRDefault="008F433D" w:rsidP="00CF0151">
            <w:pPr>
              <w:pStyle w:val="Tabletext"/>
              <w:rPr>
                <w:bCs/>
              </w:rPr>
            </w:pPr>
            <w:r w:rsidRPr="008409C6">
              <w:t>5</w:t>
            </w:r>
            <w:r>
              <w:t xml:space="preserve"> </w:t>
            </w:r>
            <w:r w:rsidRPr="008409C6">
              <w:t>g</w:t>
            </w:r>
            <w:r>
              <w:t xml:space="preserve"> </w:t>
            </w:r>
            <w:r w:rsidRPr="008409C6">
              <w:t>protein</w:t>
            </w:r>
            <w:r>
              <w:t xml:space="preserve"> per </w:t>
            </w:r>
            <w:r w:rsidRPr="008409C6">
              <w:t>serve</w:t>
            </w:r>
            <w:r>
              <w:t xml:space="preserve"> </w:t>
            </w:r>
            <w:r w:rsidRPr="008409C6">
              <w:t>minimum</w:t>
            </w:r>
          </w:p>
          <w:p w14:paraId="3E682290" w14:textId="77777777" w:rsidR="008F433D" w:rsidRPr="008409C6" w:rsidRDefault="008F433D" w:rsidP="00CF0151">
            <w:pPr>
              <w:pStyle w:val="Tabletext"/>
              <w:rPr>
                <w:bCs/>
              </w:rPr>
            </w:pPr>
            <w:r w:rsidRPr="008409C6">
              <w:lastRenderedPageBreak/>
              <w:t>Aim</w:t>
            </w:r>
            <w:r>
              <w:t xml:space="preserve"> </w:t>
            </w:r>
            <w:r w:rsidRPr="008409C6">
              <w:t>for</w:t>
            </w:r>
            <w:r>
              <w:t xml:space="preserve"> </w:t>
            </w:r>
            <w:r w:rsidRPr="008409C6">
              <w:t>600</w:t>
            </w:r>
            <w:r>
              <w:t xml:space="preserve"> </w:t>
            </w:r>
            <w:r w:rsidRPr="008409C6">
              <w:t>mg</w:t>
            </w:r>
            <w:r>
              <w:t xml:space="preserve"> </w:t>
            </w:r>
            <w:r w:rsidRPr="008409C6">
              <w:t>sodium</w:t>
            </w:r>
            <w:r>
              <w:t xml:space="preserve"> per </w:t>
            </w:r>
            <w:r w:rsidRPr="008409C6">
              <w:t>serve</w:t>
            </w:r>
            <w:r>
              <w:t xml:space="preserve"> </w:t>
            </w:r>
            <w:r w:rsidRPr="008409C6">
              <w:t>maximum</w:t>
            </w:r>
          </w:p>
          <w:p w14:paraId="3C02CD2C" w14:textId="77777777" w:rsidR="008F433D" w:rsidRPr="008409C6" w:rsidRDefault="008F433D" w:rsidP="00CF0151">
            <w:pPr>
              <w:pStyle w:val="Tabletext"/>
            </w:pPr>
            <w:r w:rsidRPr="00B04820">
              <w:t>(</w:t>
            </w:r>
            <w:r>
              <w:t>B</w:t>
            </w:r>
            <w:r w:rsidRPr="008409C6">
              <w:t>and</w:t>
            </w:r>
            <w:r>
              <w:t xml:space="preserve"> </w:t>
            </w:r>
            <w:r w:rsidRPr="008409C6">
              <w:t>2)</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285E92D" w14:textId="77777777" w:rsidR="008F433D" w:rsidRPr="008409C6" w:rsidRDefault="008F433D" w:rsidP="00CF0151">
            <w:pPr>
              <w:pStyle w:val="Tabletext"/>
            </w:pPr>
            <w:r w:rsidRPr="008409C6">
              <w:lastRenderedPageBreak/>
              <w:t>Examples:</w:t>
            </w:r>
          </w:p>
          <w:p w14:paraId="764F352B" w14:textId="77777777" w:rsidR="008F433D" w:rsidRPr="008409C6" w:rsidRDefault="008F433D" w:rsidP="00CF0151">
            <w:pPr>
              <w:pStyle w:val="Tabletext"/>
            </w:pPr>
            <w:r w:rsidRPr="008409C6">
              <w:t>1</w:t>
            </w:r>
            <w:r>
              <w:t xml:space="preserve"> </w:t>
            </w:r>
            <w:r w:rsidRPr="008409C6">
              <w:t>egg</w:t>
            </w:r>
            <w:r>
              <w:t xml:space="preserve"> </w:t>
            </w:r>
            <w:r w:rsidRPr="008409C6">
              <w:t>with</w:t>
            </w:r>
            <w:r>
              <w:t xml:space="preserve"> </w:t>
            </w:r>
            <w:r w:rsidRPr="008409C6">
              <w:t>toast</w:t>
            </w:r>
            <w:r>
              <w:t xml:space="preserve"> </w:t>
            </w:r>
            <w:r w:rsidRPr="008409C6">
              <w:t>soldiers</w:t>
            </w:r>
          </w:p>
          <w:p w14:paraId="57B799F2" w14:textId="77777777" w:rsidR="008F433D" w:rsidRPr="008409C6" w:rsidRDefault="008F433D" w:rsidP="00CF0151">
            <w:pPr>
              <w:pStyle w:val="Tabletext"/>
            </w:pPr>
            <w:r w:rsidRPr="008409C6">
              <w:t>75</w:t>
            </w:r>
            <w:r>
              <w:t xml:space="preserve"> </w:t>
            </w:r>
            <w:r w:rsidRPr="008409C6">
              <w:t>g</w:t>
            </w:r>
            <w:r>
              <w:t xml:space="preserve"> </w:t>
            </w:r>
            <w:r w:rsidRPr="008409C6">
              <w:t>baked</w:t>
            </w:r>
            <w:r>
              <w:t xml:space="preserve"> </w:t>
            </w:r>
            <w:r w:rsidRPr="008409C6">
              <w:t>beans</w:t>
            </w:r>
            <w:r>
              <w:t xml:space="preserve"> </w:t>
            </w:r>
            <w:r w:rsidRPr="008409C6">
              <w:t>with</w:t>
            </w:r>
            <w:r>
              <w:t xml:space="preserve"> </w:t>
            </w:r>
            <w:r w:rsidRPr="008409C6">
              <w:t>toast</w:t>
            </w:r>
          </w:p>
          <w:p w14:paraId="3999C556" w14:textId="77777777" w:rsidR="008F433D" w:rsidRPr="008409C6" w:rsidRDefault="008F433D" w:rsidP="00CF0151">
            <w:pPr>
              <w:pStyle w:val="Tabletext"/>
            </w:pPr>
            <w:r>
              <w:t>C</w:t>
            </w:r>
            <w:r w:rsidRPr="008409C6">
              <w:t>ongee</w:t>
            </w:r>
            <w:r>
              <w:t xml:space="preserve"> </w:t>
            </w:r>
            <w:r w:rsidRPr="008409C6">
              <w:t>with</w:t>
            </w:r>
            <w:r>
              <w:t xml:space="preserve"> </w:t>
            </w:r>
            <w:r w:rsidRPr="008409C6">
              <w:t>1</w:t>
            </w:r>
            <w:r>
              <w:t xml:space="preserve"> </w:t>
            </w:r>
            <w:r w:rsidRPr="008409C6">
              <w:t>egg</w:t>
            </w:r>
          </w:p>
          <w:p w14:paraId="5B3447B6" w14:textId="77777777" w:rsidR="008F433D" w:rsidRPr="008409C6" w:rsidRDefault="008F433D" w:rsidP="00CF0151">
            <w:pPr>
              <w:pStyle w:val="Tabletext"/>
            </w:pPr>
            <w:r>
              <w:lastRenderedPageBreak/>
              <w:t>P</w:t>
            </w:r>
            <w:r w:rsidRPr="008409C6">
              <w:t>ancakes</w:t>
            </w:r>
            <w:r>
              <w:t xml:space="preserve"> </w:t>
            </w:r>
            <w:r w:rsidRPr="008409C6">
              <w:t>with</w:t>
            </w:r>
            <w:r>
              <w:t xml:space="preserve"> </w:t>
            </w:r>
            <w:r w:rsidRPr="008409C6">
              <w:t>fruit</w:t>
            </w:r>
          </w:p>
          <w:p w14:paraId="7FAFF84A" w14:textId="77777777" w:rsidR="008F433D" w:rsidRPr="008409C6" w:rsidRDefault="008F433D" w:rsidP="00CF0151">
            <w:pPr>
              <w:pStyle w:val="Tabletext"/>
              <w:rPr>
                <w:rFonts w:asciiTheme="minorHAnsi" w:hAnsiTheme="minorHAnsi"/>
                <w:color w:val="244061" w:themeColor="accent1" w:themeShade="80"/>
                <w:szCs w:val="21"/>
              </w:rPr>
            </w:pP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D533A9" w14:textId="77777777" w:rsidR="008F433D" w:rsidRPr="008409C6" w:rsidRDefault="008F433D" w:rsidP="00CF0151">
            <w:pPr>
              <w:pStyle w:val="Tabletext"/>
            </w:pPr>
            <w:r w:rsidRPr="008409C6">
              <w:lastRenderedPageBreak/>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A2B88C7" w14:textId="77777777" w:rsidR="008F433D" w:rsidRPr="008409C6" w:rsidRDefault="008F433D" w:rsidP="00CF0151">
            <w:pPr>
              <w:pStyle w:val="Tabletext"/>
            </w:pPr>
            <w:r w:rsidRPr="008409C6">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32AFE7B" w14:textId="77777777" w:rsidR="008F433D" w:rsidRPr="008409C6" w:rsidRDefault="008F433D" w:rsidP="00CF0151">
            <w:pPr>
              <w:pStyle w:val="Tabletext"/>
            </w:pPr>
            <w:r w:rsidRPr="008409C6">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3717367" w14:textId="77777777" w:rsidR="008F433D" w:rsidRPr="008409C6" w:rsidRDefault="008F433D" w:rsidP="00CF0151">
            <w:pPr>
              <w:pStyle w:val="Tabletext"/>
            </w:pPr>
            <w:r w:rsidRPr="008409C6">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264EB2C" w14:textId="77777777" w:rsidR="008F433D" w:rsidRPr="008409C6" w:rsidRDefault="008F433D" w:rsidP="00CF0151">
            <w:pPr>
              <w:pStyle w:val="Tabletext"/>
            </w:pPr>
            <w:r w:rsidRPr="008409C6">
              <w:t>Up</w:t>
            </w:r>
            <w:r>
              <w:t xml:space="preserve"> </w:t>
            </w:r>
            <w:r w:rsidRPr="008409C6">
              <w:t>to</w:t>
            </w:r>
            <w:r>
              <w:t xml:space="preserve"> </w:t>
            </w:r>
            <w:r w:rsidRPr="008409C6">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9EA5A9" w14:textId="77777777" w:rsidR="008F433D" w:rsidRPr="00864122" w:rsidRDefault="008F433D" w:rsidP="00CF0151">
            <w:pPr>
              <w:pStyle w:val="Tabletext"/>
            </w:pPr>
            <w:r w:rsidRPr="008409C6">
              <w:t>A</w:t>
            </w:r>
            <w:r>
              <w:t xml:space="preserve"> </w:t>
            </w:r>
            <w:r w:rsidRPr="008409C6">
              <w:t>hot</w:t>
            </w:r>
            <w:r>
              <w:t xml:space="preserve"> </w:t>
            </w:r>
            <w:r w:rsidRPr="008409C6">
              <w:t>breakfast</w:t>
            </w:r>
            <w:r>
              <w:t xml:space="preserve"> </w:t>
            </w:r>
            <w:r w:rsidRPr="008409C6">
              <w:t>is</w:t>
            </w:r>
            <w:r>
              <w:t xml:space="preserve"> </w:t>
            </w:r>
            <w:r w:rsidRPr="008409C6">
              <w:t>recommended.</w:t>
            </w:r>
            <w:r>
              <w:t xml:space="preserve"> </w:t>
            </w:r>
            <w:r w:rsidRPr="008409C6">
              <w:t>A</w:t>
            </w:r>
            <w:r>
              <w:t xml:space="preserve"> </w:t>
            </w:r>
            <w:r w:rsidRPr="008409C6">
              <w:t>hot</w:t>
            </w:r>
            <w:r>
              <w:t xml:space="preserve"> </w:t>
            </w:r>
            <w:r w:rsidRPr="008409C6">
              <w:t>breakfast</w:t>
            </w:r>
            <w:r>
              <w:t xml:space="preserve"> </w:t>
            </w:r>
            <w:r w:rsidRPr="008409C6">
              <w:t>has</w:t>
            </w:r>
            <w:r>
              <w:t xml:space="preserve"> </w:t>
            </w:r>
            <w:r w:rsidRPr="008409C6">
              <w:t>been</w:t>
            </w:r>
            <w:r>
              <w:t xml:space="preserve"> </w:t>
            </w:r>
            <w:r w:rsidRPr="008409C6">
              <w:t>found</w:t>
            </w:r>
            <w:r>
              <w:t xml:space="preserve"> </w:t>
            </w:r>
            <w:r w:rsidRPr="008409C6">
              <w:t>to</w:t>
            </w:r>
            <w:r>
              <w:t xml:space="preserve"> </w:t>
            </w:r>
            <w:r w:rsidRPr="008409C6">
              <w:t>assist</w:t>
            </w:r>
            <w:r>
              <w:t xml:space="preserve"> </w:t>
            </w:r>
            <w:r w:rsidRPr="008409C6">
              <w:t>those</w:t>
            </w:r>
            <w:r>
              <w:t xml:space="preserve"> </w:t>
            </w:r>
            <w:r w:rsidRPr="008409C6">
              <w:t>more</w:t>
            </w:r>
            <w:r>
              <w:t xml:space="preserve"> </w:t>
            </w:r>
            <w:r w:rsidRPr="00864122">
              <w:t>nutritionally</w:t>
            </w:r>
            <w:r>
              <w:t xml:space="preserve"> </w:t>
            </w:r>
            <w:r w:rsidRPr="00864122">
              <w:t>at-risk</w:t>
            </w:r>
            <w:r>
              <w:t xml:space="preserve"> </w:t>
            </w:r>
            <w:r w:rsidRPr="00864122">
              <w:t>patients</w:t>
            </w:r>
            <w:r>
              <w:t xml:space="preserve"> </w:t>
            </w:r>
            <w:r w:rsidRPr="00864122">
              <w:t>to</w:t>
            </w:r>
            <w:r>
              <w:t xml:space="preserve"> </w:t>
            </w:r>
            <w:r w:rsidRPr="00864122">
              <w:t>meet</w:t>
            </w:r>
            <w:r>
              <w:t xml:space="preserve"> </w:t>
            </w:r>
            <w:r w:rsidRPr="00864122">
              <w:t>their</w:t>
            </w:r>
            <w:r>
              <w:t xml:space="preserve"> </w:t>
            </w:r>
            <w:r w:rsidRPr="00864122">
              <w:t>energy</w:t>
            </w:r>
            <w:r>
              <w:t xml:space="preserve"> </w:t>
            </w:r>
            <w:r w:rsidRPr="00864122">
              <w:t>and</w:t>
            </w:r>
            <w:r>
              <w:t xml:space="preserve"> </w:t>
            </w:r>
            <w:r w:rsidRPr="00864122">
              <w:t>protein</w:t>
            </w:r>
            <w:r>
              <w:t xml:space="preserve"> </w:t>
            </w:r>
            <w:r w:rsidRPr="00864122">
              <w:t>needs</w:t>
            </w:r>
            <w:r>
              <w:t xml:space="preserve"> </w:t>
            </w:r>
            <w:r w:rsidRPr="00864122">
              <w:t>(in</w:t>
            </w:r>
            <w:r>
              <w:t xml:space="preserve"> </w:t>
            </w:r>
            <w:r w:rsidRPr="00864122">
              <w:t>the</w:t>
            </w:r>
            <w:r>
              <w:t xml:space="preserve"> </w:t>
            </w:r>
            <w:r w:rsidRPr="00864122">
              <w:t>adult</w:t>
            </w:r>
            <w:r>
              <w:t xml:space="preserve"> </w:t>
            </w:r>
            <w:r w:rsidRPr="00864122">
              <w:t>population)</w:t>
            </w:r>
            <w:r>
              <w:t>.</w:t>
            </w:r>
            <w:r w:rsidRPr="00864122">
              <w:rPr>
                <w:rStyle w:val="EndnoteReference"/>
                <w:rFonts w:asciiTheme="minorHAnsi" w:eastAsia="Arial Black" w:hAnsiTheme="minorHAnsi"/>
                <w:color w:val="244061" w:themeColor="accent1" w:themeShade="80"/>
                <w:szCs w:val="21"/>
              </w:rPr>
              <w:endnoteReference w:id="30"/>
            </w:r>
          </w:p>
          <w:p w14:paraId="05464AD2" w14:textId="77777777" w:rsidR="008F433D" w:rsidRDefault="008F433D" w:rsidP="00CF0151">
            <w:pPr>
              <w:pStyle w:val="Tabletext"/>
            </w:pPr>
            <w:r w:rsidRPr="008409C6">
              <w:t>Eggs</w:t>
            </w:r>
            <w:r>
              <w:t xml:space="preserve"> </w:t>
            </w:r>
            <w:r w:rsidRPr="008409C6">
              <w:t>must</w:t>
            </w:r>
            <w:r>
              <w:t xml:space="preserve"> </w:t>
            </w:r>
            <w:r w:rsidRPr="008409C6">
              <w:t>be</w:t>
            </w:r>
            <w:r>
              <w:t xml:space="preserve"> </w:t>
            </w:r>
            <w:r w:rsidRPr="008409C6">
              <w:t>well</w:t>
            </w:r>
            <w:r>
              <w:t xml:space="preserve"> </w:t>
            </w:r>
            <w:r w:rsidRPr="008409C6">
              <w:t>cooked</w:t>
            </w:r>
            <w:r>
              <w:t xml:space="preserve"> </w:t>
            </w:r>
            <w:r w:rsidRPr="008409C6">
              <w:t>to</w:t>
            </w:r>
            <w:r>
              <w:t xml:space="preserve"> </w:t>
            </w:r>
            <w:r w:rsidRPr="008409C6">
              <w:t>reduce</w:t>
            </w:r>
            <w:r>
              <w:t xml:space="preserve"> </w:t>
            </w:r>
            <w:r w:rsidRPr="008409C6">
              <w:t>risk</w:t>
            </w:r>
            <w:r>
              <w:t xml:space="preserve"> </w:t>
            </w:r>
            <w:r w:rsidRPr="008409C6">
              <w:t>of</w:t>
            </w:r>
            <w:r>
              <w:t xml:space="preserve"> </w:t>
            </w:r>
            <w:r w:rsidRPr="008409C6">
              <w:t>salmonella.</w:t>
            </w:r>
            <w:r>
              <w:t xml:space="preserve"> </w:t>
            </w:r>
          </w:p>
          <w:p w14:paraId="74B11F98" w14:textId="77777777" w:rsidR="008F433D" w:rsidRPr="008409C6" w:rsidRDefault="008F433D" w:rsidP="00CF0151">
            <w:pPr>
              <w:pStyle w:val="Tabletext"/>
            </w:pPr>
            <w:r w:rsidRPr="002127B5">
              <w:t>Offer</w:t>
            </w:r>
            <w:r>
              <w:t xml:space="preserve"> </w:t>
            </w:r>
            <w:r w:rsidRPr="002127B5">
              <w:t>a</w:t>
            </w:r>
            <w:r>
              <w:t xml:space="preserve"> </w:t>
            </w:r>
            <w:r w:rsidRPr="002127B5">
              <w:t>vegetarian</w:t>
            </w:r>
            <w:r>
              <w:t xml:space="preserve"> </w:t>
            </w:r>
            <w:r w:rsidRPr="002127B5">
              <w:t>option</w:t>
            </w:r>
            <w:r>
              <w:t xml:space="preserve"> </w:t>
            </w:r>
            <w:r w:rsidRPr="002127B5">
              <w:t>at</w:t>
            </w:r>
            <w:r>
              <w:t xml:space="preserve"> </w:t>
            </w:r>
            <w:r w:rsidRPr="002127B5">
              <w:t>every</w:t>
            </w:r>
            <w:r>
              <w:t xml:space="preserve"> </w:t>
            </w:r>
            <w:r w:rsidRPr="002127B5">
              <w:t>eating</w:t>
            </w:r>
            <w:r>
              <w:t xml:space="preserve"> </w:t>
            </w:r>
            <w:r w:rsidRPr="002127B5">
              <w:t>occasion</w:t>
            </w:r>
            <w:r>
              <w:t>.</w:t>
            </w:r>
          </w:p>
          <w:p w14:paraId="4A160B18" w14:textId="77777777" w:rsidR="008F433D" w:rsidRPr="004A0F78" w:rsidRDefault="008F433D" w:rsidP="00CF0151">
            <w:pPr>
              <w:pStyle w:val="Tabletext"/>
            </w:pPr>
            <w:r w:rsidRPr="00864122">
              <w:lastRenderedPageBreak/>
              <w:t>Vegetables</w:t>
            </w:r>
            <w:r>
              <w:t xml:space="preserve"> </w:t>
            </w:r>
            <w:r w:rsidRPr="00864122">
              <w:t>(e.g.</w:t>
            </w:r>
            <w:r>
              <w:t xml:space="preserve"> </w:t>
            </w:r>
            <w:r w:rsidRPr="00864122">
              <w:t>grilled</w:t>
            </w:r>
            <w:r>
              <w:t xml:space="preserve"> </w:t>
            </w:r>
            <w:r w:rsidRPr="00864122">
              <w:t>mushrooms</w:t>
            </w:r>
            <w:r>
              <w:t xml:space="preserve">, </w:t>
            </w:r>
            <w:r w:rsidRPr="00864122">
              <w:t>cherry</w:t>
            </w:r>
            <w:r>
              <w:t xml:space="preserve"> </w:t>
            </w:r>
            <w:r w:rsidRPr="00864122">
              <w:t>tomatoes)</w:t>
            </w:r>
            <w:r>
              <w:t xml:space="preserve"> </w:t>
            </w:r>
            <w:r w:rsidRPr="00864122">
              <w:t>can</w:t>
            </w:r>
            <w:r>
              <w:t xml:space="preserve"> </w:t>
            </w:r>
            <w:r w:rsidRPr="00864122">
              <w:t>be</w:t>
            </w:r>
            <w:r>
              <w:t xml:space="preserve"> </w:t>
            </w:r>
            <w:r w:rsidRPr="00864122">
              <w:t>offered</w:t>
            </w:r>
            <w:r>
              <w:t xml:space="preserve"> </w:t>
            </w:r>
            <w:r w:rsidRPr="00864122">
              <w:t>for</w:t>
            </w:r>
            <w:r>
              <w:t xml:space="preserve"> </w:t>
            </w:r>
            <w:r w:rsidRPr="00864122">
              <w:t>variety</w:t>
            </w:r>
            <w:r>
              <w:t xml:space="preserve"> </w:t>
            </w:r>
            <w:r w:rsidRPr="00864122">
              <w:t>and</w:t>
            </w:r>
            <w:r>
              <w:t xml:space="preserve"> </w:t>
            </w:r>
            <w:r w:rsidRPr="00864122">
              <w:t>can</w:t>
            </w:r>
            <w:r>
              <w:t xml:space="preserve"> </w:t>
            </w:r>
            <w:r w:rsidRPr="00864122">
              <w:t>be</w:t>
            </w:r>
            <w:r>
              <w:t xml:space="preserve"> </w:t>
            </w:r>
            <w:r w:rsidRPr="00864122">
              <w:t>counted</w:t>
            </w:r>
            <w:r>
              <w:t xml:space="preserve"> </w:t>
            </w:r>
            <w:r w:rsidRPr="00864122">
              <w:t>towards</w:t>
            </w:r>
            <w:r>
              <w:t xml:space="preserve"> </w:t>
            </w:r>
            <w:r w:rsidRPr="00864122">
              <w:t>dietary</w:t>
            </w:r>
            <w:r>
              <w:t xml:space="preserve"> </w:t>
            </w:r>
            <w:r w:rsidRPr="00864122">
              <w:t>vegetable</w:t>
            </w:r>
            <w:r>
              <w:t xml:space="preserve"> </w:t>
            </w:r>
            <w:r w:rsidRPr="00864122">
              <w:t>serve</w:t>
            </w:r>
            <w:r>
              <w:t>s</w:t>
            </w:r>
            <w:r w:rsidRPr="00864122">
              <w:t>.</w:t>
            </w:r>
          </w:p>
        </w:tc>
      </w:tr>
      <w:tr w:rsidR="008F433D" w:rsidRPr="002C64DC" w14:paraId="0E2705D4" w14:textId="77777777" w:rsidTr="00CF0151">
        <w:trPr>
          <w:trHeight w:val="885"/>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E230B1" w14:textId="77777777" w:rsidR="008F433D" w:rsidRPr="002C64DC" w:rsidRDefault="008F433D" w:rsidP="00CF0151">
            <w:pPr>
              <w:pStyle w:val="Tabletext"/>
            </w:pPr>
            <w:r>
              <w:lastRenderedPageBreak/>
              <w:t>Toast/b</w:t>
            </w:r>
            <w:r w:rsidRPr="002C64DC">
              <w:t>read</w:t>
            </w:r>
          </w:p>
        </w:tc>
        <w:tc>
          <w:tcPr>
            <w:tcW w:w="14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572A189" w14:textId="77777777" w:rsidR="008F433D" w:rsidRPr="002C64DC" w:rsidRDefault="008F433D" w:rsidP="00CF0151">
            <w:pPr>
              <w:pStyle w:val="Tabletext"/>
            </w:pPr>
            <w:r w:rsidRPr="002C64DC">
              <w:t>Bread</w:t>
            </w:r>
          </w:p>
          <w:p w14:paraId="59ABD730" w14:textId="77777777" w:rsidR="008F433D" w:rsidRPr="009B56E5" w:rsidRDefault="008F433D" w:rsidP="00CF0151">
            <w:pPr>
              <w:pStyle w:val="Tabletext"/>
            </w:pPr>
            <w:r w:rsidRPr="009B56E5">
              <w:t>Nutrient</w:t>
            </w:r>
            <w:r>
              <w:t xml:space="preserve"> </w:t>
            </w:r>
            <w:r w:rsidRPr="009B56E5">
              <w:t>profile:</w:t>
            </w:r>
          </w:p>
          <w:p w14:paraId="306B4526" w14:textId="77777777" w:rsidR="008F433D" w:rsidRPr="002C64DC" w:rsidRDefault="008F433D" w:rsidP="00CF0151">
            <w:pPr>
              <w:pStyle w:val="Tabletext"/>
            </w:pPr>
            <w:r w:rsidRPr="009B56E5">
              <w:t>400</w:t>
            </w:r>
            <w:r>
              <w:t xml:space="preserve"> </w:t>
            </w:r>
            <w:r w:rsidRPr="009B56E5">
              <w:t>mg</w:t>
            </w:r>
            <w:r>
              <w:t xml:space="preserve"> per </w:t>
            </w:r>
            <w:r w:rsidRPr="009B56E5">
              <w:t>100g</w:t>
            </w:r>
            <w:r>
              <w:t xml:space="preserve"> </w:t>
            </w:r>
            <w:r w:rsidRPr="009B56E5">
              <w:t>sodium</w:t>
            </w:r>
            <w:r>
              <w:t xml:space="preserve"> maximum </w:t>
            </w:r>
          </w:p>
        </w:tc>
        <w:tc>
          <w:tcPr>
            <w:tcW w:w="19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488E2F" w14:textId="77777777" w:rsidR="008F433D" w:rsidRPr="002C64DC" w:rsidRDefault="008F433D" w:rsidP="00CF0151">
            <w:pPr>
              <w:pStyle w:val="Tabletext"/>
            </w:pPr>
            <w:r w:rsidRPr="002C64DC">
              <w:t>30</w:t>
            </w:r>
            <w:r>
              <w:t>–</w:t>
            </w:r>
            <w:r w:rsidRPr="002C64DC">
              <w:t>45</w:t>
            </w:r>
            <w:r>
              <w:t xml:space="preserve"> </w:t>
            </w:r>
            <w:r w:rsidRPr="002C64DC">
              <w:t>g</w:t>
            </w:r>
          </w:p>
          <w:p w14:paraId="60837092" w14:textId="77777777" w:rsidR="008F433D" w:rsidRPr="002C64DC" w:rsidRDefault="008F433D" w:rsidP="00CF0151">
            <w:pPr>
              <w:pStyle w:val="Tabletext"/>
            </w:pPr>
          </w:p>
          <w:p w14:paraId="2D828687" w14:textId="77777777" w:rsidR="008F433D" w:rsidRDefault="008F433D" w:rsidP="00CF0151">
            <w:pPr>
              <w:pStyle w:val="Tabletext"/>
            </w:pPr>
            <w:r w:rsidRPr="002C64DC">
              <w:t>Example:</w:t>
            </w:r>
            <w:r>
              <w:t xml:space="preserve"> </w:t>
            </w:r>
          </w:p>
          <w:p w14:paraId="036FBBB1" w14:textId="77777777" w:rsidR="008F433D" w:rsidRPr="002C64DC" w:rsidRDefault="008F433D" w:rsidP="00CF0151">
            <w:pPr>
              <w:pStyle w:val="Tabletext"/>
            </w:pPr>
            <w:r w:rsidRPr="002C64DC">
              <w:t>1</w:t>
            </w:r>
            <w:r>
              <w:t xml:space="preserve"> s</w:t>
            </w:r>
            <w:r w:rsidRPr="002C64DC">
              <w:t>lice/roll</w:t>
            </w:r>
            <w:r>
              <w:t xml:space="preserve"> </w:t>
            </w:r>
            <w:r w:rsidRPr="002C64DC">
              <w:t>(~</w:t>
            </w:r>
            <w:r>
              <w:t xml:space="preserve"> </w:t>
            </w:r>
            <w:r w:rsidRPr="002C64DC">
              <w:t>40</w:t>
            </w:r>
            <w:r>
              <w:t xml:space="preserve"> </w:t>
            </w:r>
            <w:r w:rsidRPr="002C64DC">
              <w:t>g)</w:t>
            </w:r>
            <w:r>
              <w:t xml:space="preserve"> </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803630" w14:textId="77777777" w:rsidR="008F433D" w:rsidRPr="002C64DC" w:rsidRDefault="008F433D" w:rsidP="00CF0151">
            <w:pPr>
              <w:pStyle w:val="Tabletext"/>
              <w:rPr>
                <w:highlight w:val="yellow"/>
              </w:rPr>
            </w:pPr>
            <w:r w:rsidRPr="002C64DC">
              <w:t>2</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ABB4D2" w14:textId="77777777" w:rsidR="008F433D" w:rsidRPr="002C64DC" w:rsidRDefault="008F433D" w:rsidP="00CF0151">
            <w:pPr>
              <w:pStyle w:val="Tabletext"/>
            </w:pPr>
            <w:r w:rsidRPr="002C64DC">
              <w:t>1</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34486A0" w14:textId="77777777" w:rsidR="008F433D" w:rsidRPr="002C64DC" w:rsidRDefault="008F433D" w:rsidP="00CF0151">
            <w:pPr>
              <w:pStyle w:val="Tabletext"/>
            </w:pPr>
            <w:r w:rsidRPr="002C64DC">
              <w:t>2</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ED73A7" w14:textId="77777777" w:rsidR="008F433D" w:rsidRPr="002C64DC" w:rsidRDefault="008F433D" w:rsidP="00CF0151">
            <w:pPr>
              <w:pStyle w:val="Tabletext"/>
            </w:pPr>
            <w:r w:rsidRPr="002C64DC">
              <w:t>2</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7AC21B" w14:textId="77777777" w:rsidR="008F433D" w:rsidRPr="002C64DC" w:rsidRDefault="008F433D" w:rsidP="00CF0151">
            <w:pPr>
              <w:pStyle w:val="Tabletext"/>
            </w:pPr>
            <w:r>
              <w:t xml:space="preserve"> </w:t>
            </w:r>
            <w:r w:rsidRPr="002C64DC">
              <w:t>2</w:t>
            </w:r>
          </w:p>
        </w:tc>
        <w:tc>
          <w:tcPr>
            <w:tcW w:w="4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7569FE" w14:textId="77777777" w:rsidR="008F433D" w:rsidRPr="002C64DC" w:rsidRDefault="008F433D" w:rsidP="00CF0151">
            <w:pPr>
              <w:pStyle w:val="Tabletext"/>
            </w:pPr>
            <w:r w:rsidRPr="002C64DC">
              <w:t>Offer</w:t>
            </w:r>
            <w:r>
              <w:t xml:space="preserve"> </w:t>
            </w:r>
            <w:r w:rsidRPr="002C64DC">
              <w:t>at</w:t>
            </w:r>
            <w:r>
              <w:t xml:space="preserve"> </w:t>
            </w:r>
            <w:r w:rsidRPr="002C64DC">
              <w:t>least</w:t>
            </w:r>
            <w:r>
              <w:t xml:space="preserve"> </w:t>
            </w:r>
            <w:r w:rsidRPr="002C64DC">
              <w:t>one</w:t>
            </w:r>
            <w:r>
              <w:t xml:space="preserve"> </w:t>
            </w:r>
            <w:r w:rsidRPr="002C64DC">
              <w:t>choice</w:t>
            </w:r>
            <w:r>
              <w:t xml:space="preserve"> </w:t>
            </w:r>
            <w:r w:rsidRPr="002C64DC">
              <w:t>of</w:t>
            </w:r>
            <w:r>
              <w:t xml:space="preserve"> </w:t>
            </w:r>
            <w:r w:rsidRPr="002C64DC">
              <w:t>wholemeal</w:t>
            </w:r>
            <w:r>
              <w:t xml:space="preserve"> </w:t>
            </w:r>
            <w:r w:rsidRPr="002C64DC">
              <w:t>or</w:t>
            </w:r>
            <w:r>
              <w:t xml:space="preserve"> whole</w:t>
            </w:r>
            <w:r w:rsidRPr="002C64DC">
              <w:t>grain</w:t>
            </w:r>
            <w:r>
              <w:t xml:space="preserve"> </w:t>
            </w:r>
            <w:r w:rsidRPr="002C64DC">
              <w:t>bread.</w:t>
            </w:r>
            <w:r>
              <w:t xml:space="preserve"> </w:t>
            </w:r>
            <w:r w:rsidRPr="002C64DC">
              <w:t>White</w:t>
            </w:r>
            <w:r>
              <w:t xml:space="preserve"> </w:t>
            </w:r>
            <w:r w:rsidRPr="002C64DC">
              <w:t>bread</w:t>
            </w:r>
            <w:r>
              <w:t xml:space="preserve"> </w:t>
            </w:r>
            <w:r w:rsidRPr="002C64DC">
              <w:t>can</w:t>
            </w:r>
            <w:r>
              <w:t xml:space="preserve"> </w:t>
            </w:r>
            <w:r w:rsidRPr="002C64DC">
              <w:t>be</w:t>
            </w:r>
            <w:r>
              <w:t xml:space="preserve"> </w:t>
            </w:r>
            <w:r w:rsidRPr="002C64DC">
              <w:t>available.</w:t>
            </w:r>
          </w:p>
          <w:p w14:paraId="616FE321" w14:textId="77777777" w:rsidR="008F433D" w:rsidRPr="002C64DC" w:rsidRDefault="008F433D" w:rsidP="00CF0151">
            <w:pPr>
              <w:pStyle w:val="Tabletext"/>
            </w:pPr>
            <w:r w:rsidRPr="002C64DC">
              <w:t>Wholemeal</w:t>
            </w:r>
            <w:r>
              <w:t xml:space="preserve"> </w:t>
            </w:r>
            <w:r w:rsidRPr="002C64DC">
              <w:t>or</w:t>
            </w:r>
            <w:r>
              <w:t xml:space="preserve"> whole</w:t>
            </w:r>
            <w:r w:rsidRPr="002C64DC">
              <w:t>grain</w:t>
            </w:r>
            <w:r>
              <w:t xml:space="preserve"> </w:t>
            </w:r>
            <w:r w:rsidRPr="002C64DC">
              <w:t>bread</w:t>
            </w:r>
            <w:r>
              <w:t xml:space="preserve"> </w:t>
            </w:r>
            <w:r w:rsidRPr="002C64DC">
              <w:t>should</w:t>
            </w:r>
            <w:r>
              <w:t xml:space="preserve"> </w:t>
            </w:r>
            <w:r w:rsidRPr="002C64DC">
              <w:t>be</w:t>
            </w:r>
            <w:r>
              <w:t xml:space="preserve"> </w:t>
            </w:r>
            <w:r w:rsidRPr="002C64DC">
              <w:t>the</w:t>
            </w:r>
            <w:r>
              <w:t xml:space="preserve"> </w:t>
            </w:r>
            <w:r w:rsidRPr="002C64DC">
              <w:t>default</w:t>
            </w:r>
            <w:r>
              <w:t xml:space="preserve"> </w:t>
            </w:r>
            <w:r w:rsidRPr="002C64DC">
              <w:t>choice.</w:t>
            </w:r>
            <w:r>
              <w:t xml:space="preserve"> </w:t>
            </w:r>
          </w:p>
          <w:p w14:paraId="1C694920" w14:textId="77777777" w:rsidR="008F433D" w:rsidRPr="001D60FF" w:rsidRDefault="008F433D" w:rsidP="00CF0151">
            <w:pPr>
              <w:pStyle w:val="Tabletext"/>
            </w:pPr>
            <w:r w:rsidRPr="002C64DC">
              <w:t>For</w:t>
            </w:r>
            <w:r>
              <w:t xml:space="preserve"> </w:t>
            </w:r>
            <w:r w:rsidRPr="002C64DC">
              <w:t>variety</w:t>
            </w:r>
            <w:r>
              <w:t xml:space="preserve"> </w:t>
            </w:r>
            <w:r w:rsidRPr="002C64DC">
              <w:t>offer</w:t>
            </w:r>
            <w:r>
              <w:t xml:space="preserve"> a </w:t>
            </w:r>
            <w:r w:rsidRPr="002C64DC">
              <w:t>small</w:t>
            </w:r>
            <w:r>
              <w:t xml:space="preserve"> </w:t>
            </w:r>
            <w:r w:rsidRPr="002C64DC">
              <w:t>bread</w:t>
            </w:r>
            <w:r>
              <w:t xml:space="preserve"> </w:t>
            </w:r>
            <w:r w:rsidRPr="002C64DC">
              <w:t>roll,</w:t>
            </w:r>
            <w:r>
              <w:t xml:space="preserve"> </w:t>
            </w:r>
            <w:r w:rsidRPr="002C64DC">
              <w:t>raisin</w:t>
            </w:r>
            <w:r>
              <w:t xml:space="preserve"> </w:t>
            </w:r>
            <w:r w:rsidRPr="002C64DC">
              <w:t>bread,</w:t>
            </w:r>
            <w:r>
              <w:t xml:space="preserve"> </w:t>
            </w:r>
            <w:r w:rsidRPr="002C64DC">
              <w:t>crumpets</w:t>
            </w:r>
            <w:r>
              <w:t xml:space="preserve"> or </w:t>
            </w:r>
            <w:r w:rsidRPr="002C64DC">
              <w:t>English</w:t>
            </w:r>
            <w:r>
              <w:t xml:space="preserve"> </w:t>
            </w:r>
            <w:r w:rsidRPr="002C64DC">
              <w:t>muffins.</w:t>
            </w:r>
          </w:p>
        </w:tc>
      </w:tr>
      <w:tr w:rsidR="008F433D" w:rsidRPr="002C64DC" w14:paraId="5E3C59E9" w14:textId="77777777" w:rsidTr="00CF0151">
        <w:trPr>
          <w:trHeight w:val="503"/>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A174825" w14:textId="77777777" w:rsidR="008F433D" w:rsidRPr="002C64DC" w:rsidRDefault="008F433D" w:rsidP="00CF0151">
            <w:pPr>
              <w:pStyle w:val="Tabletext"/>
            </w:pPr>
            <w:r>
              <w:t>Margarine</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A377AC6"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D6DD4C5" w14:textId="77777777" w:rsidR="008F433D" w:rsidRPr="002C64DC" w:rsidRDefault="008F433D" w:rsidP="00CF0151">
            <w:pPr>
              <w:pStyle w:val="Tabletext"/>
            </w:pPr>
            <w:r w:rsidRPr="002C64DC">
              <w:t>PC</w:t>
            </w:r>
            <w:r>
              <w:t xml:space="preserve"> s</w:t>
            </w:r>
            <w:r w:rsidRPr="002C64DC">
              <w:t>erve</w:t>
            </w:r>
            <w:r>
              <w:t>:</w:t>
            </w:r>
          </w:p>
          <w:p w14:paraId="79887768" w14:textId="77777777" w:rsidR="008F433D" w:rsidRPr="001D60FF" w:rsidRDefault="008F433D" w:rsidP="00CF0151">
            <w:pPr>
              <w:pStyle w:val="Tabletext"/>
            </w:pPr>
            <w:r w:rsidRPr="002C64DC">
              <w:t>Margarine</w:t>
            </w:r>
            <w:r>
              <w:t xml:space="preserve"> </w:t>
            </w:r>
            <w:r w:rsidRPr="002C64DC">
              <w:t>~</w:t>
            </w:r>
            <w:r>
              <w:t xml:space="preserve"> </w:t>
            </w:r>
            <w:r w:rsidRPr="002C64DC">
              <w:t>10</w:t>
            </w:r>
            <w:r>
              <w:t xml:space="preserve"> </w:t>
            </w:r>
            <w:r w:rsidRPr="002C64DC">
              <w:t>g</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359DC14" w14:textId="77777777" w:rsidR="008F433D" w:rsidRPr="002C64DC" w:rsidRDefault="008F433D" w:rsidP="00CF0151">
            <w:pPr>
              <w:pStyle w:val="Tabletext"/>
            </w:pPr>
            <w:r>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95C9228"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F5FC66C" w14:textId="77777777" w:rsidR="008F433D" w:rsidRPr="002C64DC" w:rsidRDefault="008F433D" w:rsidP="00CF0151">
            <w:pPr>
              <w:pStyle w:val="Tabletext"/>
            </w:pPr>
            <w:r>
              <w:t xml:space="preserve">Up to 2 </w:t>
            </w:r>
            <w:r w:rsidRPr="002C64DC">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84BF86B" w14:textId="77777777" w:rsidR="008F433D" w:rsidRPr="002C64DC" w:rsidRDefault="008F433D" w:rsidP="00CF0151">
            <w:pPr>
              <w:pStyle w:val="Tabletext"/>
            </w:pPr>
            <w:r>
              <w:t xml:space="preserve">Up to 2 </w:t>
            </w:r>
            <w:r w:rsidRPr="002C64DC">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862340" w14:textId="77777777" w:rsidR="008F433D" w:rsidRPr="002C64DC" w:rsidRDefault="008F433D" w:rsidP="00CF0151">
            <w:pPr>
              <w:pStyle w:val="Tabletext"/>
            </w:pPr>
            <w:r>
              <w:t xml:space="preserve">Up to 2 </w:t>
            </w:r>
            <w:r w:rsidRPr="002C64DC">
              <w:t>PC</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60303D3" w14:textId="77777777" w:rsidR="008F433D" w:rsidRDefault="008F433D" w:rsidP="00CF0151">
            <w:pPr>
              <w:pStyle w:val="Tabletext"/>
            </w:pPr>
            <w:r>
              <w:t>Offered at all meals with bread.</w:t>
            </w:r>
          </w:p>
          <w:p w14:paraId="4CB68A9F" w14:textId="77777777" w:rsidR="008F433D" w:rsidRDefault="008F433D" w:rsidP="00CF0151">
            <w:pPr>
              <w:pStyle w:val="Tabletext"/>
            </w:pPr>
            <w:r w:rsidRPr="008409C6">
              <w:t>Poly-</w:t>
            </w:r>
            <w:r>
              <w:t xml:space="preserve"> </w:t>
            </w:r>
            <w:r w:rsidRPr="008409C6">
              <w:t>or</w:t>
            </w:r>
            <w:r>
              <w:t xml:space="preserve"> </w:t>
            </w:r>
            <w:r w:rsidRPr="008409C6">
              <w:t>mono-unsaturated</w:t>
            </w:r>
            <w:r>
              <w:t xml:space="preserve"> </w:t>
            </w:r>
            <w:r w:rsidRPr="008409C6">
              <w:t>margarine</w:t>
            </w:r>
            <w:r>
              <w:t xml:space="preserve"> </w:t>
            </w:r>
            <w:r w:rsidRPr="008409C6">
              <w:t>should</w:t>
            </w:r>
            <w:r>
              <w:t xml:space="preserve"> </w:t>
            </w:r>
            <w:r w:rsidRPr="008409C6">
              <w:t>be</w:t>
            </w:r>
            <w:r>
              <w:t xml:space="preserve"> </w:t>
            </w:r>
            <w:r w:rsidRPr="008409C6">
              <w:t>the</w:t>
            </w:r>
            <w:r>
              <w:t xml:space="preserve"> </w:t>
            </w:r>
            <w:r w:rsidRPr="008409C6">
              <w:t>default</w:t>
            </w:r>
            <w:r>
              <w:t xml:space="preserve"> </w:t>
            </w:r>
            <w:r w:rsidRPr="008409C6">
              <w:t>choice</w:t>
            </w:r>
            <w:r>
              <w:t xml:space="preserve"> </w:t>
            </w:r>
            <w:r w:rsidRPr="008409C6">
              <w:t>and</w:t>
            </w:r>
            <w:r>
              <w:t xml:space="preserve"> </w:t>
            </w:r>
            <w:r w:rsidRPr="008409C6">
              <w:t>always</w:t>
            </w:r>
            <w:r>
              <w:t xml:space="preserve"> </w:t>
            </w:r>
            <w:r w:rsidRPr="008409C6">
              <w:t>be</w:t>
            </w:r>
            <w:r>
              <w:t xml:space="preserve"> </w:t>
            </w:r>
            <w:r w:rsidRPr="008409C6">
              <w:t>available.</w:t>
            </w:r>
            <w:r>
              <w:t xml:space="preserve"> </w:t>
            </w:r>
          </w:p>
          <w:p w14:paraId="11F0CEDB" w14:textId="77777777" w:rsidR="008F433D" w:rsidRPr="00AB5BA1" w:rsidRDefault="008F433D" w:rsidP="00CF0151">
            <w:pPr>
              <w:pStyle w:val="Tabletext"/>
            </w:pPr>
            <w:r w:rsidRPr="008409C6">
              <w:t>Butter</w:t>
            </w:r>
            <w:r>
              <w:t xml:space="preserve"> (PC </w:t>
            </w:r>
            <w:r w:rsidRPr="002C64DC">
              <w:t>~</w:t>
            </w:r>
            <w:r>
              <w:t xml:space="preserve"> </w:t>
            </w:r>
            <w:r w:rsidRPr="002C64DC">
              <w:t>7</w:t>
            </w:r>
            <w:r>
              <w:t xml:space="preserve"> </w:t>
            </w:r>
            <w:r w:rsidRPr="002C64DC">
              <w:t>g</w:t>
            </w:r>
            <w:r>
              <w:t xml:space="preserve">) </w:t>
            </w:r>
            <w:r w:rsidRPr="008409C6">
              <w:t>may</w:t>
            </w:r>
            <w:r>
              <w:t xml:space="preserve"> </w:t>
            </w:r>
            <w:r w:rsidRPr="008409C6">
              <w:t>be</w:t>
            </w:r>
            <w:r>
              <w:t xml:space="preserve"> </w:t>
            </w:r>
            <w:r w:rsidRPr="008409C6">
              <w:t>offered</w:t>
            </w:r>
            <w:r>
              <w:t xml:space="preserve"> </w:t>
            </w:r>
            <w:r w:rsidRPr="008409C6">
              <w:t>on</w:t>
            </w:r>
            <w:r>
              <w:t xml:space="preserve"> </w:t>
            </w:r>
            <w:r w:rsidRPr="008409C6">
              <w:t>request.</w:t>
            </w:r>
          </w:p>
        </w:tc>
      </w:tr>
      <w:tr w:rsidR="008F433D" w:rsidRPr="002C64DC" w14:paraId="7B5440DF" w14:textId="77777777" w:rsidTr="00CF0151">
        <w:trPr>
          <w:trHeight w:val="400"/>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521BE1" w14:textId="77777777" w:rsidR="008F433D" w:rsidRPr="002C64DC" w:rsidRDefault="008F433D" w:rsidP="00CF0151">
            <w:pPr>
              <w:pStyle w:val="Tabletext"/>
            </w:pPr>
            <w:r>
              <w:t>Other spreads</w:t>
            </w:r>
          </w:p>
        </w:tc>
        <w:tc>
          <w:tcPr>
            <w:tcW w:w="14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5047796"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76C57BD" w14:textId="77777777" w:rsidR="008F433D" w:rsidRPr="002C64DC" w:rsidRDefault="008F433D" w:rsidP="00CF0151">
            <w:pPr>
              <w:pStyle w:val="Tabletext"/>
            </w:pPr>
            <w:r>
              <w:t>P</w:t>
            </w:r>
            <w:r w:rsidRPr="002C64DC">
              <w:t>referably</w:t>
            </w:r>
            <w:r>
              <w:t xml:space="preserve"> </w:t>
            </w:r>
            <w:r w:rsidRPr="002C64DC">
              <w:t>portion</w:t>
            </w:r>
            <w:r>
              <w:t xml:space="preserve"> </w:t>
            </w:r>
            <w:r w:rsidRPr="002C64DC">
              <w:t>control</w:t>
            </w:r>
          </w:p>
          <w:p w14:paraId="326EA183" w14:textId="77777777" w:rsidR="008F433D" w:rsidRPr="002C64DC" w:rsidRDefault="008F433D" w:rsidP="00CF0151">
            <w:pPr>
              <w:pStyle w:val="Tabletext"/>
            </w:pPr>
            <w:r w:rsidRPr="002C64DC">
              <w:t>Examples:</w:t>
            </w:r>
          </w:p>
          <w:p w14:paraId="5936ECBD" w14:textId="77777777" w:rsidR="008F433D" w:rsidRPr="002C64DC" w:rsidRDefault="008F433D" w:rsidP="00CF0151">
            <w:pPr>
              <w:pStyle w:val="Tabletext"/>
            </w:pPr>
            <w:r w:rsidRPr="002C64DC">
              <w:t>Honey</w:t>
            </w:r>
            <w:r>
              <w:t xml:space="preserve"> </w:t>
            </w:r>
            <w:r w:rsidRPr="002C64DC">
              <w:t>~</w:t>
            </w:r>
            <w:r>
              <w:t xml:space="preserve"> </w:t>
            </w:r>
            <w:r w:rsidRPr="002C64DC">
              <w:t>13</w:t>
            </w:r>
            <w:r>
              <w:t xml:space="preserve"> </w:t>
            </w:r>
            <w:r w:rsidRPr="002C64DC">
              <w:t>g</w:t>
            </w:r>
          </w:p>
          <w:p w14:paraId="2B24F9CF" w14:textId="77777777" w:rsidR="008F433D" w:rsidRPr="002C64DC" w:rsidRDefault="008F433D" w:rsidP="00CF0151">
            <w:pPr>
              <w:pStyle w:val="Tabletext"/>
            </w:pPr>
            <w:r w:rsidRPr="002C64DC">
              <w:t>Jam</w:t>
            </w:r>
            <w:r>
              <w:t xml:space="preserve"> </w:t>
            </w:r>
            <w:r w:rsidRPr="002C64DC">
              <w:t>~</w:t>
            </w:r>
            <w:r>
              <w:t xml:space="preserve"> </w:t>
            </w:r>
            <w:r w:rsidRPr="002C64DC">
              <w:t>13</w:t>
            </w:r>
            <w:r>
              <w:t xml:space="preserve"> </w:t>
            </w:r>
            <w:r w:rsidRPr="002C64DC">
              <w:t>g</w:t>
            </w:r>
          </w:p>
          <w:p w14:paraId="44904A4C" w14:textId="77777777" w:rsidR="008F433D" w:rsidRPr="002C64DC" w:rsidRDefault="008F433D" w:rsidP="00CF0151">
            <w:pPr>
              <w:pStyle w:val="Tabletext"/>
            </w:pPr>
            <w:r w:rsidRPr="002C64DC">
              <w:t>Vegemite</w:t>
            </w:r>
            <w:r>
              <w:t xml:space="preserve"> </w:t>
            </w:r>
            <w:r w:rsidRPr="002C64DC">
              <w:t>~</w:t>
            </w:r>
            <w:r>
              <w:t xml:space="preserve"> </w:t>
            </w:r>
            <w:r w:rsidRPr="002C64DC">
              <w:t>5</w:t>
            </w:r>
            <w:r>
              <w:t xml:space="preserve"> </w:t>
            </w:r>
            <w:r w:rsidRPr="002C64DC">
              <w:t>g</w:t>
            </w:r>
          </w:p>
          <w:p w14:paraId="6E7F261D" w14:textId="77777777" w:rsidR="008F433D" w:rsidRPr="002C64DC" w:rsidRDefault="008F433D" w:rsidP="00CF0151">
            <w:pPr>
              <w:pStyle w:val="Tabletext"/>
            </w:pPr>
            <w:r w:rsidRPr="002C64DC">
              <w:t>Peanut</w:t>
            </w:r>
            <w:r>
              <w:t xml:space="preserve"> </w:t>
            </w:r>
            <w:r w:rsidRPr="002C64DC">
              <w:t>butter</w:t>
            </w:r>
            <w:r>
              <w:t xml:space="preserve"> </w:t>
            </w:r>
            <w:r w:rsidRPr="002C64DC">
              <w:t>~</w:t>
            </w:r>
            <w:r>
              <w:t xml:space="preserve"> </w:t>
            </w:r>
            <w:r w:rsidRPr="002C64DC">
              <w:t>11</w:t>
            </w:r>
            <w:r>
              <w:t xml:space="preserve"> </w:t>
            </w:r>
            <w:r w:rsidRPr="002C64DC">
              <w:t>g</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EE624F1" w14:textId="77777777" w:rsidR="008F433D" w:rsidRPr="002C64DC" w:rsidRDefault="008F433D" w:rsidP="00CF0151">
            <w:pPr>
              <w:pStyle w:val="Tabletext"/>
            </w:pPr>
            <w:r w:rsidRPr="002C64DC">
              <w:t>3</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E23F582"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48E72C3" w14:textId="77777777" w:rsidR="008F433D" w:rsidRPr="002C64DC" w:rsidRDefault="008F433D" w:rsidP="00CF0151">
            <w:pPr>
              <w:pStyle w:val="Tabletext"/>
            </w:pPr>
            <w:r w:rsidRPr="002C64DC">
              <w:t>Up</w:t>
            </w:r>
            <w:r>
              <w:t xml:space="preserve"> </w:t>
            </w:r>
            <w:r w:rsidRPr="002C64DC">
              <w:t>to</w:t>
            </w:r>
            <w:r>
              <w:t xml:space="preserve"> </w:t>
            </w:r>
            <w:r w:rsidRPr="002C64DC">
              <w:t>2</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7D58A78" w14:textId="77777777" w:rsidR="008F433D" w:rsidRPr="002C64DC" w:rsidRDefault="008F433D" w:rsidP="00CF0151">
            <w:pPr>
              <w:pStyle w:val="Tabletext"/>
            </w:pPr>
            <w:r w:rsidRPr="002C64DC">
              <w:t>Up</w:t>
            </w:r>
            <w:r>
              <w:t xml:space="preserve"> </w:t>
            </w:r>
            <w:r w:rsidRPr="002C64DC">
              <w:t>to</w:t>
            </w:r>
            <w:r>
              <w:t xml:space="preserve"> </w:t>
            </w:r>
            <w:r w:rsidRPr="002C64DC">
              <w:t>2</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62DD916" w14:textId="77777777" w:rsidR="008F433D" w:rsidRPr="002C64DC" w:rsidRDefault="008F433D" w:rsidP="00CF0151">
            <w:pPr>
              <w:pStyle w:val="Tabletext"/>
            </w:pPr>
            <w:r w:rsidRPr="002C64DC">
              <w:t>Up</w:t>
            </w:r>
            <w:r>
              <w:t xml:space="preserve"> </w:t>
            </w:r>
            <w:r w:rsidRPr="002C64DC">
              <w:t>to</w:t>
            </w:r>
            <w:r>
              <w:t xml:space="preserve"> </w:t>
            </w:r>
            <w:r w:rsidRPr="002C64DC">
              <w:t>2</w:t>
            </w:r>
            <w:r>
              <w:t xml:space="preserve"> </w:t>
            </w:r>
            <w:r w:rsidRPr="002C64DC">
              <w:t>PC</w:t>
            </w:r>
            <w:r>
              <w:t xml:space="preserve"> </w:t>
            </w:r>
          </w:p>
        </w:tc>
        <w:tc>
          <w:tcPr>
            <w:tcW w:w="4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EE035F" w14:textId="77777777" w:rsidR="008F433D" w:rsidRPr="002C64DC" w:rsidRDefault="008F433D" w:rsidP="00CF0151">
            <w:pPr>
              <w:pStyle w:val="Tabletext"/>
            </w:pPr>
            <w:r w:rsidRPr="002C64DC">
              <w:t>Include</w:t>
            </w:r>
            <w:r>
              <w:t xml:space="preserve"> </w:t>
            </w:r>
            <w:r w:rsidRPr="002C64DC">
              <w:t>a</w:t>
            </w:r>
            <w:r>
              <w:t xml:space="preserve"> </w:t>
            </w:r>
            <w:r w:rsidRPr="002C64DC">
              <w:t>selection</w:t>
            </w:r>
            <w:r>
              <w:t xml:space="preserve"> </w:t>
            </w:r>
            <w:r w:rsidRPr="002C64DC">
              <w:t>of</w:t>
            </w:r>
            <w:r>
              <w:t xml:space="preserve"> </w:t>
            </w:r>
            <w:r w:rsidRPr="002C64DC">
              <w:t>jams,</w:t>
            </w:r>
            <w:r>
              <w:t xml:space="preserve"> </w:t>
            </w:r>
            <w:r w:rsidRPr="002C64DC">
              <w:t>Vegemite</w:t>
            </w:r>
            <w:r>
              <w:t xml:space="preserve"> </w:t>
            </w:r>
            <w:r w:rsidRPr="002C64DC">
              <w:t>and</w:t>
            </w:r>
            <w:r>
              <w:t xml:space="preserve"> </w:t>
            </w:r>
            <w:r w:rsidRPr="002C64DC">
              <w:t>honey.</w:t>
            </w:r>
            <w:r>
              <w:t xml:space="preserve"> </w:t>
            </w:r>
          </w:p>
          <w:p w14:paraId="3104404F" w14:textId="77777777" w:rsidR="008F433D" w:rsidRPr="002C64DC" w:rsidRDefault="008F433D" w:rsidP="00CF0151">
            <w:pPr>
              <w:pStyle w:val="Tabletext"/>
            </w:pPr>
            <w:r w:rsidRPr="002C64DC">
              <w:t>Offer</w:t>
            </w:r>
            <w:r>
              <w:t xml:space="preserve"> </w:t>
            </w:r>
            <w:r w:rsidRPr="002C64DC">
              <w:t>peanut</w:t>
            </w:r>
            <w:r>
              <w:t xml:space="preserve"> </w:t>
            </w:r>
            <w:r w:rsidRPr="002C64DC">
              <w:t>butter</w:t>
            </w:r>
            <w:r>
              <w:t xml:space="preserve"> </w:t>
            </w:r>
            <w:r w:rsidRPr="002C64DC">
              <w:t>and</w:t>
            </w:r>
            <w:r>
              <w:t xml:space="preserve"> </w:t>
            </w:r>
            <w:r w:rsidRPr="002C64DC">
              <w:t>other</w:t>
            </w:r>
            <w:r>
              <w:t xml:space="preserve"> </w:t>
            </w:r>
            <w:r w:rsidRPr="002C64DC">
              <w:t>nut</w:t>
            </w:r>
            <w:r>
              <w:t xml:space="preserve"> </w:t>
            </w:r>
            <w:r w:rsidRPr="002C64DC">
              <w:t>spreads</w:t>
            </w:r>
            <w:r>
              <w:t xml:space="preserve"> </w:t>
            </w:r>
            <w:r w:rsidRPr="002C64DC">
              <w:t>according</w:t>
            </w:r>
            <w:r>
              <w:t xml:space="preserve"> </w:t>
            </w:r>
            <w:r w:rsidRPr="002C64DC">
              <w:t>to</w:t>
            </w:r>
            <w:r>
              <w:t xml:space="preserve"> </w:t>
            </w:r>
            <w:r w:rsidRPr="002C64DC">
              <w:t>hospital</w:t>
            </w:r>
            <w:r>
              <w:t xml:space="preserve"> allergy </w:t>
            </w:r>
            <w:r w:rsidRPr="002C64DC">
              <w:t>policy.</w:t>
            </w:r>
          </w:p>
          <w:p w14:paraId="0B23E6A7" w14:textId="77777777" w:rsidR="008F433D" w:rsidRPr="002C64DC" w:rsidRDefault="008F433D" w:rsidP="00CF0151">
            <w:pPr>
              <w:pStyle w:val="Tabletext"/>
            </w:pPr>
            <w:r w:rsidRPr="002C64DC">
              <w:t>Artificially</w:t>
            </w:r>
            <w:r>
              <w:t xml:space="preserve"> </w:t>
            </w:r>
            <w:r w:rsidRPr="002C64DC">
              <w:t>sweetened</w:t>
            </w:r>
            <w:r>
              <w:t xml:space="preserve"> </w:t>
            </w:r>
            <w:r w:rsidRPr="002C64DC">
              <w:t>jams</w:t>
            </w:r>
            <w:r>
              <w:t xml:space="preserve"> </w:t>
            </w:r>
            <w:r w:rsidRPr="002C64DC">
              <w:t>and</w:t>
            </w:r>
            <w:r>
              <w:t xml:space="preserve"> </w:t>
            </w:r>
            <w:r w:rsidRPr="002C64DC">
              <w:t>spreads</w:t>
            </w:r>
            <w:r>
              <w:t xml:space="preserve"> </w:t>
            </w:r>
            <w:r w:rsidRPr="002C64DC">
              <w:t>are</w:t>
            </w:r>
            <w:r>
              <w:t xml:space="preserve"> </w:t>
            </w:r>
            <w:r w:rsidRPr="002C64DC">
              <w:t>not</w:t>
            </w:r>
            <w:r>
              <w:t xml:space="preserve"> </w:t>
            </w:r>
            <w:r w:rsidRPr="002C64DC">
              <w:t>indicated</w:t>
            </w:r>
            <w:r>
              <w:t xml:space="preserve"> </w:t>
            </w:r>
            <w:r w:rsidRPr="002C64DC">
              <w:t>in</w:t>
            </w:r>
            <w:r>
              <w:t xml:space="preserve"> </w:t>
            </w:r>
            <w:r w:rsidRPr="002C64DC">
              <w:t>this</w:t>
            </w:r>
            <w:r>
              <w:t xml:space="preserve"> </w:t>
            </w:r>
            <w:r w:rsidRPr="002C64DC">
              <w:t>population</w:t>
            </w:r>
            <w:r>
              <w:t xml:space="preserve"> </w:t>
            </w:r>
            <w:r w:rsidRPr="002C64DC">
              <w:t>group</w:t>
            </w:r>
            <w:r>
              <w:t xml:space="preserve"> </w:t>
            </w:r>
            <w:r w:rsidRPr="002C64DC">
              <w:t>and</w:t>
            </w:r>
            <w:r>
              <w:t xml:space="preserve"> </w:t>
            </w:r>
            <w:r w:rsidRPr="002C64DC">
              <w:t>not</w:t>
            </w:r>
            <w:r>
              <w:t xml:space="preserve"> </w:t>
            </w:r>
            <w:r w:rsidRPr="002C64DC">
              <w:t>deemed</w:t>
            </w:r>
            <w:r>
              <w:t xml:space="preserve"> </w:t>
            </w:r>
            <w:r w:rsidRPr="002C64DC">
              <w:t>necessary</w:t>
            </w:r>
            <w:r>
              <w:t xml:space="preserve"> </w:t>
            </w:r>
            <w:r w:rsidRPr="002C64DC">
              <w:t>for</w:t>
            </w:r>
            <w:r>
              <w:t xml:space="preserve"> </w:t>
            </w:r>
            <w:r w:rsidRPr="002C64DC">
              <w:t>patients</w:t>
            </w:r>
            <w:r>
              <w:t xml:space="preserve"> </w:t>
            </w:r>
            <w:r w:rsidRPr="002C64DC">
              <w:t>with</w:t>
            </w:r>
            <w:r>
              <w:t xml:space="preserve"> </w:t>
            </w:r>
            <w:r w:rsidRPr="002C64DC">
              <w:t>diabetes</w:t>
            </w:r>
            <w:bookmarkStart w:id="47" w:name="_Ref69900100"/>
            <w:r>
              <w:t>.</w:t>
            </w:r>
            <w:bookmarkStart w:id="48" w:name="_Ref90977314"/>
            <w:r w:rsidRPr="002C64DC">
              <w:rPr>
                <w:rStyle w:val="EndnoteReference"/>
                <w:rFonts w:asciiTheme="minorHAnsi" w:eastAsia="Arial Black" w:hAnsiTheme="minorHAnsi"/>
                <w:color w:val="244061" w:themeColor="accent1" w:themeShade="80"/>
                <w:szCs w:val="21"/>
              </w:rPr>
              <w:endnoteReference w:id="31"/>
            </w:r>
            <w:bookmarkEnd w:id="47"/>
            <w:bookmarkEnd w:id="48"/>
          </w:p>
        </w:tc>
      </w:tr>
      <w:tr w:rsidR="008F433D" w:rsidRPr="002C64DC" w14:paraId="627F7B5F" w14:textId="77777777" w:rsidTr="00CF0151">
        <w:trPr>
          <w:trHeight w:val="400"/>
        </w:trPr>
        <w:tc>
          <w:tcPr>
            <w:tcW w:w="1446"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49B1A8" w14:textId="77777777" w:rsidR="008F433D" w:rsidRPr="002C64DC" w:rsidRDefault="008F433D" w:rsidP="00CF0151">
            <w:pPr>
              <w:pStyle w:val="Tabletext"/>
            </w:pPr>
            <w:r w:rsidRPr="002C64DC">
              <w:lastRenderedPageBreak/>
              <w:t>Beverages</w:t>
            </w:r>
          </w:p>
        </w:tc>
        <w:tc>
          <w:tcPr>
            <w:tcW w:w="14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831639B" w14:textId="77777777" w:rsidR="008F433D" w:rsidRPr="002C64DC" w:rsidRDefault="008F433D" w:rsidP="00CF0151">
            <w:pPr>
              <w:pStyle w:val="Tabletext"/>
            </w:pPr>
            <w:r w:rsidRPr="002C64DC">
              <w:t>Cow’s</w:t>
            </w:r>
            <w:r>
              <w:t xml:space="preserve"> </w:t>
            </w:r>
            <w:r w:rsidRPr="002C64DC">
              <w:t>milk</w:t>
            </w:r>
          </w:p>
          <w:p w14:paraId="09C70887" w14:textId="77777777" w:rsidR="008F433D" w:rsidRPr="002C64DC" w:rsidRDefault="008F433D" w:rsidP="00CF0151">
            <w:pPr>
              <w:pStyle w:val="Tabletext"/>
            </w:pPr>
          </w:p>
          <w:p w14:paraId="339EE701" w14:textId="77777777" w:rsidR="008F433D" w:rsidRPr="004F0994" w:rsidRDefault="008F433D" w:rsidP="00CF0151">
            <w:pPr>
              <w:pStyle w:val="Tabletext"/>
            </w:pPr>
            <w:r w:rsidRPr="004F0994">
              <w:t>Soy milk</w:t>
            </w:r>
          </w:p>
          <w:p w14:paraId="7210E189" w14:textId="77777777" w:rsidR="008F433D" w:rsidRPr="002C64DC" w:rsidRDefault="008F433D" w:rsidP="00CF0151">
            <w:pPr>
              <w:pStyle w:val="Tabletext"/>
            </w:pPr>
            <w:r w:rsidRPr="002C64DC">
              <w:rPr>
                <w:bCs/>
              </w:rPr>
              <w:t>Nutrient</w:t>
            </w:r>
            <w:r>
              <w:rPr>
                <w:bCs/>
              </w:rPr>
              <w:t xml:space="preserve"> </w:t>
            </w:r>
            <w:r w:rsidRPr="002C64DC">
              <w:rPr>
                <w:bCs/>
              </w:rPr>
              <w:t>profile:</w:t>
            </w:r>
            <w:r>
              <w:rPr>
                <w:b/>
              </w:rPr>
              <w:t xml:space="preserve"> </w:t>
            </w:r>
            <w:r w:rsidRPr="000610E6">
              <w:t>100</w:t>
            </w:r>
            <w:r>
              <w:t xml:space="preserve"> </w:t>
            </w:r>
            <w:r w:rsidRPr="00B91787">
              <w:t>mg</w:t>
            </w:r>
            <w:r>
              <w:t xml:space="preserve"> </w:t>
            </w:r>
            <w:r w:rsidRPr="004A389B">
              <w:t>calcium</w:t>
            </w:r>
            <w:r>
              <w:t xml:space="preserve"> per </w:t>
            </w:r>
            <w:r w:rsidRPr="002C64DC">
              <w:t>100</w:t>
            </w:r>
            <w:r>
              <w:t xml:space="preserve"> mL minimum</w:t>
            </w:r>
          </w:p>
        </w:tc>
        <w:tc>
          <w:tcPr>
            <w:tcW w:w="19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CA92C40" w14:textId="77777777" w:rsidR="008F433D" w:rsidRPr="002C64DC" w:rsidRDefault="008F433D" w:rsidP="00CF0151">
            <w:pPr>
              <w:pStyle w:val="Tabletext"/>
            </w:pPr>
            <w:r w:rsidRPr="002C64DC">
              <w:t>PC</w:t>
            </w:r>
            <w:r>
              <w:t xml:space="preserve"> </w:t>
            </w:r>
            <w:r w:rsidRPr="002C64DC">
              <w:t>serve</w:t>
            </w:r>
            <w:r>
              <w:t xml:space="preserve"> </w:t>
            </w:r>
            <w:r w:rsidRPr="002C64DC">
              <w:t>~</w:t>
            </w:r>
            <w:r>
              <w:t xml:space="preserve"> </w:t>
            </w:r>
            <w:r w:rsidRPr="002C64DC">
              <w:t>140</w:t>
            </w:r>
            <w:r>
              <w:t xml:space="preserve"> mL</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1340E1" w14:textId="77777777" w:rsidR="008F433D" w:rsidRPr="002C64DC" w:rsidRDefault="008F433D" w:rsidP="00CF0151">
            <w:pPr>
              <w:pStyle w:val="Tabletext"/>
            </w:pPr>
            <w:r w:rsidRPr="002C64DC">
              <w:t>2</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AACE954"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6802372"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CDC7D6A" w14:textId="77777777" w:rsidR="008F433D" w:rsidRPr="002C64DC" w:rsidRDefault="008F433D" w:rsidP="00CF0151">
            <w:pPr>
              <w:pStyle w:val="Tabletext"/>
            </w:pPr>
            <w:r w:rsidRPr="002C64DC">
              <w:t>1</w:t>
            </w:r>
            <w:r>
              <w:t xml:space="preserve"> </w:t>
            </w:r>
            <w:r w:rsidRPr="002C64DC">
              <w:t>PC</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1C443C5" w14:textId="77777777" w:rsidR="008F433D" w:rsidRPr="002C64DC" w:rsidRDefault="008F433D" w:rsidP="00CF0151">
            <w:pPr>
              <w:pStyle w:val="Tabletext"/>
            </w:pPr>
            <w:r w:rsidRPr="002C64DC">
              <w:t>2</w:t>
            </w:r>
            <w:r>
              <w:t xml:space="preserve"> </w:t>
            </w:r>
            <w:r w:rsidRPr="002C64DC">
              <w:t>PC</w:t>
            </w:r>
          </w:p>
        </w:tc>
        <w:tc>
          <w:tcPr>
            <w:tcW w:w="4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168A492" w14:textId="77777777" w:rsidR="008F433D" w:rsidRPr="002C64DC" w:rsidRDefault="008F433D" w:rsidP="00CF0151">
            <w:pPr>
              <w:pStyle w:val="Tabletext"/>
            </w:pPr>
            <w:r w:rsidRPr="002C64DC">
              <w:t>Offer</w:t>
            </w:r>
            <w:r>
              <w:t xml:space="preserve"> </w:t>
            </w:r>
            <w:r w:rsidRPr="00EB375B">
              <w:rPr>
                <w:b/>
                <w:bCs/>
              </w:rPr>
              <w:t>only</w:t>
            </w:r>
            <w:r>
              <w:t xml:space="preserve"> </w:t>
            </w:r>
            <w:r w:rsidRPr="00EB375B">
              <w:t>full</w:t>
            </w:r>
            <w:r>
              <w:t xml:space="preserve"> </w:t>
            </w:r>
            <w:r w:rsidRPr="002C64DC">
              <w:t>cream</w:t>
            </w:r>
            <w:r>
              <w:t xml:space="preserve"> </w:t>
            </w:r>
            <w:r w:rsidRPr="002C64DC">
              <w:t>milk</w:t>
            </w:r>
            <w:r>
              <w:t xml:space="preserve"> </w:t>
            </w:r>
            <w:r w:rsidRPr="002C64DC">
              <w:t>to</w:t>
            </w:r>
            <w:r>
              <w:t xml:space="preserve"> </w:t>
            </w:r>
            <w:r w:rsidRPr="002C64DC">
              <w:t>children</w:t>
            </w:r>
            <w:r>
              <w:t xml:space="preserve"> aged </w:t>
            </w:r>
            <w:r w:rsidRPr="002C64DC">
              <w:t>1</w:t>
            </w:r>
            <w:r>
              <w:t xml:space="preserve">–2 </w:t>
            </w:r>
            <w:r w:rsidRPr="002C64DC">
              <w:t>years</w:t>
            </w:r>
            <w:r>
              <w:t>.</w:t>
            </w:r>
          </w:p>
          <w:p w14:paraId="367E643C" w14:textId="77777777" w:rsidR="008F433D" w:rsidRPr="002C64DC" w:rsidRDefault="008F433D" w:rsidP="00CF0151">
            <w:pPr>
              <w:pStyle w:val="Tabletext"/>
            </w:pPr>
            <w:r w:rsidRPr="005564D0">
              <w:t>Offer</w:t>
            </w:r>
            <w:r>
              <w:t xml:space="preserve"> </w:t>
            </w:r>
            <w:r w:rsidRPr="005564D0">
              <w:t>a</w:t>
            </w:r>
            <w:r>
              <w:t xml:space="preserve"> </w:t>
            </w:r>
            <w:r w:rsidRPr="005564D0">
              <w:t>choice</w:t>
            </w:r>
            <w:r>
              <w:t xml:space="preserve"> </w:t>
            </w:r>
            <w:r w:rsidRPr="005564D0">
              <w:t>of</w:t>
            </w:r>
            <w:r>
              <w:t xml:space="preserve"> </w:t>
            </w:r>
            <w:r w:rsidRPr="005564D0">
              <w:t>full</w:t>
            </w:r>
            <w:r>
              <w:t xml:space="preserve"> </w:t>
            </w:r>
            <w:r w:rsidRPr="005564D0">
              <w:t>cream</w:t>
            </w:r>
            <w:r>
              <w:t xml:space="preserve"> </w:t>
            </w:r>
            <w:r w:rsidRPr="005564D0">
              <w:t>and</w:t>
            </w:r>
            <w:r>
              <w:t xml:space="preserve"> </w:t>
            </w:r>
            <w:r w:rsidRPr="005564D0">
              <w:t>reduced</w:t>
            </w:r>
            <w:r>
              <w:t xml:space="preserve"> </w:t>
            </w:r>
            <w:r w:rsidRPr="005564D0">
              <w:t>fat</w:t>
            </w:r>
            <w:r>
              <w:t xml:space="preserve"> </w:t>
            </w:r>
            <w:r w:rsidRPr="005564D0">
              <w:t>milk</w:t>
            </w:r>
            <w:r>
              <w:t xml:space="preserve"> </w:t>
            </w:r>
            <w:r w:rsidRPr="005564D0">
              <w:t>to</w:t>
            </w:r>
            <w:r>
              <w:t xml:space="preserve"> </w:t>
            </w:r>
            <w:r w:rsidRPr="005564D0">
              <w:t>children</w:t>
            </w:r>
            <w:r>
              <w:t xml:space="preserve"> aged </w:t>
            </w:r>
            <w:r w:rsidRPr="00437E09">
              <w:t>over</w:t>
            </w:r>
            <w:r>
              <w:t xml:space="preserve"> </w:t>
            </w:r>
            <w:r w:rsidRPr="005564D0">
              <w:t>2</w:t>
            </w:r>
            <w:r>
              <w:t xml:space="preserve"> </w:t>
            </w:r>
            <w:r w:rsidRPr="005564D0">
              <w:t>years</w:t>
            </w:r>
          </w:p>
          <w:p w14:paraId="29D81A8E" w14:textId="77777777" w:rsidR="008F433D" w:rsidRPr="002C64DC" w:rsidRDefault="008F433D" w:rsidP="00CF0151">
            <w:pPr>
              <w:pStyle w:val="Tabletext"/>
              <w:rPr>
                <w:b/>
              </w:rPr>
            </w:pPr>
            <w:r w:rsidRPr="002C64DC">
              <w:t>Calcium</w:t>
            </w:r>
            <w:r>
              <w:t>-</w:t>
            </w:r>
            <w:r w:rsidRPr="002C64DC">
              <w:t>fortified</w:t>
            </w:r>
            <w:r>
              <w:t xml:space="preserve"> </w:t>
            </w:r>
            <w:r w:rsidRPr="002C64DC">
              <w:t>soy</w:t>
            </w:r>
            <w:r>
              <w:t xml:space="preserve"> </w:t>
            </w:r>
            <w:r w:rsidRPr="002C64DC">
              <w:t>milk</w:t>
            </w:r>
            <w:r>
              <w:t xml:space="preserve"> </w:t>
            </w:r>
            <w:r w:rsidRPr="002C64DC">
              <w:t>should</w:t>
            </w:r>
            <w:r>
              <w:t xml:space="preserve"> </w:t>
            </w:r>
            <w:r w:rsidRPr="002C64DC">
              <w:t>be</w:t>
            </w:r>
            <w:r>
              <w:t xml:space="preserve"> </w:t>
            </w:r>
            <w:r w:rsidRPr="002C64DC">
              <w:t>available</w:t>
            </w:r>
            <w:r>
              <w:t xml:space="preserve"> </w:t>
            </w:r>
            <w:r w:rsidRPr="002C64DC">
              <w:t>on</w:t>
            </w:r>
            <w:r>
              <w:t xml:space="preserve"> </w:t>
            </w:r>
            <w:r w:rsidRPr="002C64DC">
              <w:t>request</w:t>
            </w:r>
            <w:r>
              <w:t xml:space="preserve"> </w:t>
            </w:r>
            <w:r w:rsidRPr="002C64DC">
              <w:t>as</w:t>
            </w:r>
            <w:r>
              <w:t xml:space="preserve"> </w:t>
            </w:r>
            <w:r w:rsidRPr="002C64DC">
              <w:t>an</w:t>
            </w:r>
            <w:r>
              <w:t xml:space="preserve"> </w:t>
            </w:r>
            <w:r w:rsidRPr="002C64DC">
              <w:t>alternative</w:t>
            </w:r>
            <w:r>
              <w:t xml:space="preserve"> </w:t>
            </w:r>
            <w:r w:rsidRPr="002C64DC">
              <w:t>to</w:t>
            </w:r>
            <w:r>
              <w:t xml:space="preserve"> </w:t>
            </w:r>
            <w:r w:rsidRPr="002C64DC">
              <w:t>dairy.</w:t>
            </w:r>
            <w:r>
              <w:rPr>
                <w:bCs/>
                <w:i/>
                <w:iCs/>
              </w:rPr>
              <w:t xml:space="preserve"> </w:t>
            </w:r>
          </w:p>
        </w:tc>
      </w:tr>
      <w:tr w:rsidR="008F433D" w:rsidRPr="002C64DC" w14:paraId="0102752C" w14:textId="77777777" w:rsidTr="00CF0151">
        <w:trPr>
          <w:trHeight w:val="31"/>
        </w:trPr>
        <w:tc>
          <w:tcPr>
            <w:tcW w:w="1446"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ACD7C8" w14:textId="77777777" w:rsidR="008F433D" w:rsidRPr="002C64DC" w:rsidRDefault="008F433D" w:rsidP="003934D4">
            <w:pPr>
              <w:widowControl w:val="0"/>
              <w:pBdr>
                <w:top w:val="nil"/>
                <w:left w:val="nil"/>
                <w:bottom w:val="nil"/>
                <w:right w:val="nil"/>
                <w:between w:val="nil"/>
              </w:pBdr>
              <w:jc w:val="both"/>
              <w:rPr>
                <w:rFonts w:asciiTheme="minorHAnsi" w:hAnsiTheme="minorHAnsi"/>
                <w:color w:val="244061" w:themeColor="accent1" w:themeShade="80"/>
                <w:szCs w:val="21"/>
              </w:rPr>
            </w:pPr>
          </w:p>
        </w:tc>
        <w:tc>
          <w:tcPr>
            <w:tcW w:w="1479"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4DEFF8E" w14:textId="77777777" w:rsidR="008F433D" w:rsidRPr="008409C6" w:rsidRDefault="008F433D" w:rsidP="003934D4">
            <w:pPr>
              <w:pStyle w:val="Body"/>
            </w:pPr>
            <w:r w:rsidRPr="008409C6">
              <w:t>Hot</w:t>
            </w:r>
            <w:r>
              <w:t xml:space="preserve"> </w:t>
            </w:r>
            <w:r w:rsidRPr="008409C6">
              <w:t>drinks</w:t>
            </w:r>
          </w:p>
        </w:tc>
        <w:tc>
          <w:tcPr>
            <w:tcW w:w="19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FEB3A4" w14:textId="77777777" w:rsidR="008F433D" w:rsidRPr="008409C6" w:rsidRDefault="008F433D" w:rsidP="003934D4">
            <w:pPr>
              <w:pStyle w:val="Body"/>
            </w:pPr>
            <w:r w:rsidRPr="002C64DC">
              <w:t>~</w:t>
            </w:r>
            <w:r>
              <w:t xml:space="preserve"> </w:t>
            </w:r>
            <w:r w:rsidRPr="008409C6">
              <w:t>250</w:t>
            </w:r>
            <w:r>
              <w:t xml:space="preserve"> mL</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B3E783C" w14:textId="77777777" w:rsidR="008F433D" w:rsidRPr="008409C6" w:rsidRDefault="008F433D" w:rsidP="003934D4">
            <w:pPr>
              <w:pStyle w:val="Body"/>
            </w:pPr>
            <w:r>
              <w:t>–</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69797F2" w14:textId="77777777" w:rsidR="008F433D" w:rsidRPr="008409C6" w:rsidRDefault="008F433D" w:rsidP="003934D4">
            <w:pPr>
              <w:pStyle w:val="Body"/>
            </w:pPr>
            <w:r w:rsidRPr="003656AF">
              <w:t>–</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10AD0C63" w14:textId="77777777" w:rsidR="008F433D" w:rsidRPr="008409C6" w:rsidRDefault="008F433D" w:rsidP="003934D4">
            <w:pPr>
              <w:pStyle w:val="Body"/>
            </w:pPr>
            <w:r w:rsidRPr="003656AF">
              <w:t>–</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9C0F3E7" w14:textId="77777777" w:rsidR="008F433D" w:rsidRPr="008409C6" w:rsidRDefault="008F433D" w:rsidP="003934D4">
            <w:pPr>
              <w:pStyle w:val="Body"/>
            </w:pPr>
            <w:r w:rsidRPr="003656AF">
              <w:t>–</w:t>
            </w:r>
          </w:p>
        </w:tc>
        <w:tc>
          <w:tcPr>
            <w:tcW w:w="1141"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A59B8C3" w14:textId="77777777" w:rsidR="008F433D" w:rsidRPr="008409C6" w:rsidRDefault="008F433D" w:rsidP="003934D4">
            <w:pPr>
              <w:pStyle w:val="Body"/>
            </w:pPr>
            <w:r w:rsidRPr="003656AF">
              <w:t>–</w:t>
            </w:r>
          </w:p>
        </w:tc>
        <w:tc>
          <w:tcPr>
            <w:tcW w:w="48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F11F47F" w14:textId="77777777" w:rsidR="008F433D" w:rsidRPr="008409C6" w:rsidRDefault="008F433D" w:rsidP="003934D4">
            <w:pPr>
              <w:pStyle w:val="Body"/>
            </w:pPr>
            <w:r w:rsidRPr="00EB375B">
              <w:t>Providing</w:t>
            </w:r>
            <w:r>
              <w:t xml:space="preserve"> </w:t>
            </w:r>
            <w:r w:rsidRPr="00EB375B">
              <w:t>hot</w:t>
            </w:r>
            <w:r>
              <w:t xml:space="preserve"> drink</w:t>
            </w:r>
            <w:r w:rsidRPr="00EB375B">
              <w:t>s</w:t>
            </w:r>
            <w:r>
              <w:t xml:space="preserve"> </w:t>
            </w:r>
            <w:r w:rsidRPr="00EB375B">
              <w:t>is</w:t>
            </w:r>
            <w:r>
              <w:t xml:space="preserve"> </w:t>
            </w:r>
            <w:r w:rsidRPr="008409C6">
              <w:t>at</w:t>
            </w:r>
            <w:r>
              <w:t xml:space="preserve"> </w:t>
            </w:r>
            <w:r w:rsidRPr="008409C6">
              <w:t>the</w:t>
            </w:r>
            <w:r>
              <w:t xml:space="preserve"> </w:t>
            </w:r>
            <w:r w:rsidRPr="008409C6">
              <w:t>discretion</w:t>
            </w:r>
            <w:r>
              <w:t xml:space="preserve"> </w:t>
            </w:r>
            <w:r w:rsidRPr="007774F7">
              <w:t>of</w:t>
            </w:r>
            <w:r>
              <w:t xml:space="preserve"> </w:t>
            </w:r>
            <w:r w:rsidRPr="004A389B">
              <w:t>the</w:t>
            </w:r>
            <w:r>
              <w:t xml:space="preserve"> </w:t>
            </w:r>
            <w:r w:rsidRPr="007774F7">
              <w:t>individual</w:t>
            </w:r>
            <w:r>
              <w:t xml:space="preserve"> </w:t>
            </w:r>
            <w:r w:rsidRPr="008409C6">
              <w:t>hospital</w:t>
            </w:r>
            <w:r>
              <w:t xml:space="preserve"> </w:t>
            </w:r>
            <w:r w:rsidRPr="008409C6">
              <w:t>policy.</w:t>
            </w:r>
            <w:r>
              <w:t xml:space="preserve"> </w:t>
            </w:r>
          </w:p>
          <w:p w14:paraId="2EDD75F1" w14:textId="77777777" w:rsidR="008F433D" w:rsidRPr="008409C6" w:rsidRDefault="008F433D" w:rsidP="003934D4">
            <w:pPr>
              <w:pStyle w:val="Body"/>
            </w:pPr>
            <w:r w:rsidRPr="008409C6">
              <w:rPr>
                <w:b/>
              </w:rPr>
              <w:t>Note:</w:t>
            </w:r>
            <w:r>
              <w:rPr>
                <w:b/>
              </w:rPr>
              <w:t xml:space="preserve"> </w:t>
            </w:r>
            <w:r w:rsidRPr="00B04820">
              <w:rPr>
                <w:bCs/>
              </w:rPr>
              <w:t>Hot</w:t>
            </w:r>
            <w:r>
              <w:rPr>
                <w:bCs/>
              </w:rPr>
              <w:t xml:space="preserve"> drinks </w:t>
            </w:r>
            <w:r w:rsidRPr="00B04820">
              <w:rPr>
                <w:bCs/>
              </w:rPr>
              <w:t>present</w:t>
            </w:r>
            <w:r>
              <w:rPr>
                <w:bCs/>
              </w:rPr>
              <w:t xml:space="preserve"> </w:t>
            </w:r>
            <w:r w:rsidRPr="00B04820">
              <w:rPr>
                <w:bCs/>
              </w:rPr>
              <w:t>a</w:t>
            </w:r>
            <w:r>
              <w:rPr>
                <w:bCs/>
              </w:rPr>
              <w:t xml:space="preserve"> </w:t>
            </w:r>
            <w:r w:rsidRPr="00B04820">
              <w:rPr>
                <w:bCs/>
              </w:rPr>
              <w:t>r</w:t>
            </w:r>
            <w:r w:rsidRPr="008409C6">
              <w:t>isk</w:t>
            </w:r>
            <w:r>
              <w:t xml:space="preserve"> </w:t>
            </w:r>
            <w:r w:rsidRPr="008409C6">
              <w:t>for</w:t>
            </w:r>
            <w:r>
              <w:t xml:space="preserve"> </w:t>
            </w:r>
            <w:r w:rsidRPr="008409C6">
              <w:t>burns</w:t>
            </w:r>
            <w:r>
              <w:t xml:space="preserve"> </w:t>
            </w:r>
            <w:r w:rsidRPr="008409C6">
              <w:t>and</w:t>
            </w:r>
            <w:r>
              <w:t xml:space="preserve"> </w:t>
            </w:r>
            <w:r w:rsidRPr="008409C6">
              <w:t>scalds;</w:t>
            </w:r>
            <w:r>
              <w:t xml:space="preserve"> </w:t>
            </w:r>
            <w:r w:rsidRPr="008409C6">
              <w:t>caffeinated</w:t>
            </w:r>
            <w:r>
              <w:t xml:space="preserve"> </w:t>
            </w:r>
            <w:r w:rsidRPr="008409C6">
              <w:t>drinks</w:t>
            </w:r>
            <w:r>
              <w:t xml:space="preserve"> </w:t>
            </w:r>
            <w:r w:rsidRPr="008409C6">
              <w:t>are</w:t>
            </w:r>
            <w:r>
              <w:t xml:space="preserve"> </w:t>
            </w:r>
            <w:r w:rsidRPr="008409C6">
              <w:t>not</w:t>
            </w:r>
            <w:r>
              <w:t xml:space="preserve"> </w:t>
            </w:r>
            <w:r w:rsidRPr="008409C6">
              <w:t>recommended</w:t>
            </w:r>
            <w:r>
              <w:t xml:space="preserve"> </w:t>
            </w:r>
            <w:r w:rsidRPr="008409C6">
              <w:t>for</w:t>
            </w:r>
            <w:r>
              <w:t xml:space="preserve"> </w:t>
            </w:r>
            <w:r w:rsidRPr="008409C6">
              <w:t>children.</w:t>
            </w:r>
          </w:p>
        </w:tc>
      </w:tr>
      <w:tr w:rsidR="00CF0151" w:rsidRPr="002C64DC" w14:paraId="3D4D2756" w14:textId="77777777" w:rsidTr="00CF0151">
        <w:trPr>
          <w:trHeight w:val="400"/>
        </w:trPr>
        <w:tc>
          <w:tcPr>
            <w:tcW w:w="144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55CB8F" w14:textId="77777777" w:rsidR="008F433D" w:rsidRPr="002C64DC" w:rsidRDefault="008F433D" w:rsidP="00CF0151">
            <w:pPr>
              <w:pStyle w:val="Tabletext"/>
            </w:pPr>
            <w:r w:rsidRPr="002C64DC">
              <w:t>Sugar</w:t>
            </w:r>
          </w:p>
        </w:tc>
        <w:tc>
          <w:tcPr>
            <w:tcW w:w="147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6F1E18" w14:textId="77777777" w:rsidR="008F433D" w:rsidRPr="002C64DC" w:rsidRDefault="008F433D" w:rsidP="00CF0151">
            <w:pPr>
              <w:pStyle w:val="Tabletext"/>
            </w:pPr>
            <w:r w:rsidRPr="002C64DC">
              <w:t>Sugar</w:t>
            </w:r>
            <w:r>
              <w:t xml:space="preserve"> and </w:t>
            </w:r>
            <w:r w:rsidRPr="002C64DC">
              <w:t>sugar</w:t>
            </w:r>
            <w:r>
              <w:t xml:space="preserve"> </w:t>
            </w:r>
            <w:r w:rsidRPr="002C64DC">
              <w:t>substitutes</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E2484D" w14:textId="77777777" w:rsidR="008F433D" w:rsidRPr="002C64DC" w:rsidRDefault="008F433D" w:rsidP="00CF0151">
            <w:pPr>
              <w:pStyle w:val="Tabletext"/>
            </w:pPr>
            <w:r w:rsidRPr="002C64DC">
              <w:t>PC</w:t>
            </w:r>
            <w:r>
              <w:t xml:space="preserve"> </w:t>
            </w:r>
            <w:r w:rsidRPr="002C64DC">
              <w:t>serve</w:t>
            </w:r>
            <w:r>
              <w:t xml:space="preserve">: </w:t>
            </w:r>
          </w:p>
          <w:p w14:paraId="74FC73AF" w14:textId="77777777" w:rsidR="008F433D" w:rsidRPr="002C64DC" w:rsidRDefault="008F433D" w:rsidP="00CF0151">
            <w:pPr>
              <w:pStyle w:val="Tabletext"/>
            </w:pPr>
            <w:r w:rsidRPr="002C64DC">
              <w:t>Sugar</w:t>
            </w:r>
            <w:r>
              <w:t xml:space="preserve"> </w:t>
            </w:r>
            <w:r w:rsidRPr="002C64DC">
              <w:t>sachet</w:t>
            </w:r>
            <w:r>
              <w:t xml:space="preserve"> </w:t>
            </w:r>
            <w:r w:rsidRPr="002C64DC">
              <w:t>~</w:t>
            </w:r>
            <w:r>
              <w:t xml:space="preserve"> </w:t>
            </w:r>
            <w:r w:rsidRPr="002C64DC">
              <w:t>4</w:t>
            </w:r>
            <w:r>
              <w:t xml:space="preserve"> </w:t>
            </w:r>
            <w:r w:rsidRPr="002C64DC">
              <w:t>g</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EEE5E1" w14:textId="77777777" w:rsidR="008F433D" w:rsidRPr="002C64DC" w:rsidRDefault="008F433D" w:rsidP="00CF0151">
            <w:pPr>
              <w:pStyle w:val="Tabletext"/>
            </w:pPr>
            <w:r w:rsidRPr="002C64DC">
              <w:t>Not</w:t>
            </w:r>
            <w:r>
              <w:t xml:space="preserve"> </w:t>
            </w:r>
            <w:r w:rsidRPr="002C64DC">
              <w:t>appropriate</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F5B264" w14:textId="77777777" w:rsidR="008F433D" w:rsidRPr="002C64DC" w:rsidRDefault="008F433D" w:rsidP="00CF0151">
            <w:pPr>
              <w:pStyle w:val="Tabletext"/>
            </w:pPr>
            <w:r w:rsidRPr="005F1C9C">
              <w:t>–</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C9955F" w14:textId="77777777" w:rsidR="008F433D" w:rsidRPr="002C64DC" w:rsidRDefault="008F433D" w:rsidP="00CF0151">
            <w:pPr>
              <w:pStyle w:val="Tabletext"/>
            </w:pPr>
            <w:r w:rsidRPr="005F1C9C">
              <w:t>–</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743EB2" w14:textId="77777777" w:rsidR="008F433D" w:rsidRPr="002C64DC" w:rsidRDefault="008F433D" w:rsidP="00CF0151">
            <w:pPr>
              <w:pStyle w:val="Tabletext"/>
            </w:pPr>
            <w:r w:rsidRPr="005F1C9C">
              <w:t>–</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95FCB1" w14:textId="77777777" w:rsidR="008F433D" w:rsidRPr="002C64DC" w:rsidRDefault="008F433D" w:rsidP="00CF0151">
            <w:pPr>
              <w:pStyle w:val="Tabletext"/>
            </w:pPr>
            <w:r w:rsidRPr="005F1C9C">
              <w:t>–</w:t>
            </w:r>
          </w:p>
        </w:tc>
        <w:tc>
          <w:tcPr>
            <w:tcW w:w="482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0BFDD2" w14:textId="77777777" w:rsidR="008F433D" w:rsidRPr="002C64DC" w:rsidRDefault="008F433D" w:rsidP="00CF0151">
            <w:pPr>
              <w:pStyle w:val="Tabletext"/>
            </w:pPr>
            <w:r w:rsidRPr="002C64DC">
              <w:t>Sugar</w:t>
            </w:r>
            <w:r>
              <w:t xml:space="preserve"> </w:t>
            </w:r>
            <w:r w:rsidRPr="002C64DC">
              <w:t>is</w:t>
            </w:r>
            <w:r>
              <w:t xml:space="preserve"> </w:t>
            </w:r>
            <w:r w:rsidRPr="002C64DC">
              <w:t>not</w:t>
            </w:r>
            <w:r>
              <w:t xml:space="preserve"> </w:t>
            </w:r>
            <w:r w:rsidRPr="002C64DC">
              <w:t>necessary</w:t>
            </w:r>
            <w:r>
              <w:t xml:space="preserve"> </w:t>
            </w:r>
            <w:r w:rsidRPr="002C64DC">
              <w:t>and</w:t>
            </w:r>
            <w:r>
              <w:t xml:space="preserve"> </w:t>
            </w:r>
            <w:r w:rsidRPr="002C64DC">
              <w:t>should</w:t>
            </w:r>
            <w:r>
              <w:t xml:space="preserve"> </w:t>
            </w:r>
            <w:r w:rsidRPr="002C64DC">
              <w:t>not</w:t>
            </w:r>
            <w:r>
              <w:t xml:space="preserve"> </w:t>
            </w:r>
            <w:r w:rsidRPr="002C64DC">
              <w:t>be</w:t>
            </w:r>
            <w:r>
              <w:t xml:space="preserve"> </w:t>
            </w:r>
            <w:r w:rsidRPr="002C64DC">
              <w:t>offered</w:t>
            </w:r>
            <w:r>
              <w:t xml:space="preserve"> </w:t>
            </w:r>
            <w:r w:rsidRPr="002C64DC">
              <w:t>on</w:t>
            </w:r>
            <w:r>
              <w:t xml:space="preserve"> </w:t>
            </w:r>
            <w:r w:rsidRPr="002C64DC">
              <w:t>the</w:t>
            </w:r>
            <w:r>
              <w:t xml:space="preserve"> </w:t>
            </w:r>
            <w:r w:rsidRPr="002C64DC">
              <w:t>standard</w:t>
            </w:r>
            <w:r>
              <w:t xml:space="preserve"> or default </w:t>
            </w:r>
            <w:r w:rsidRPr="002C64DC">
              <w:t>menu.</w:t>
            </w:r>
            <w:r>
              <w:t xml:space="preserve"> </w:t>
            </w:r>
            <w:r w:rsidRPr="002C64DC">
              <w:t>It</w:t>
            </w:r>
            <w:r>
              <w:t xml:space="preserve"> </w:t>
            </w:r>
            <w:r w:rsidRPr="002C64DC">
              <w:t>may</w:t>
            </w:r>
            <w:r>
              <w:t xml:space="preserve"> </w:t>
            </w:r>
            <w:r w:rsidRPr="002C64DC">
              <w:t>be</w:t>
            </w:r>
            <w:r>
              <w:t xml:space="preserve"> </w:t>
            </w:r>
            <w:r w:rsidRPr="002C64DC">
              <w:t>available</w:t>
            </w:r>
            <w:r>
              <w:t xml:space="preserve"> </w:t>
            </w:r>
            <w:r w:rsidRPr="002C64DC">
              <w:t>on</w:t>
            </w:r>
            <w:r>
              <w:t xml:space="preserve"> </w:t>
            </w:r>
            <w:r w:rsidRPr="002C64DC">
              <w:t>request.</w:t>
            </w:r>
          </w:p>
          <w:p w14:paraId="3015543B" w14:textId="2DDDCD74" w:rsidR="008F433D" w:rsidRPr="002C64DC" w:rsidRDefault="008F433D" w:rsidP="00CF0151">
            <w:pPr>
              <w:pStyle w:val="Tabletext"/>
            </w:pPr>
            <w:r w:rsidRPr="002C64DC">
              <w:rPr>
                <w:b/>
              </w:rPr>
              <w:t>Note:</w:t>
            </w:r>
            <w:r>
              <w:t xml:space="preserve"> </w:t>
            </w:r>
            <w:r w:rsidRPr="002C64DC">
              <w:t>Sugar</w:t>
            </w:r>
            <w:r>
              <w:t xml:space="preserve"> </w:t>
            </w:r>
            <w:r w:rsidRPr="002C64DC">
              <w:t>substitutes</w:t>
            </w:r>
            <w:r>
              <w:t xml:space="preserve"> </w:t>
            </w:r>
            <w:r w:rsidRPr="002C64DC">
              <w:t>are</w:t>
            </w:r>
            <w:r>
              <w:t xml:space="preserve"> </w:t>
            </w:r>
            <w:r w:rsidRPr="002C64DC">
              <w:t>not</w:t>
            </w:r>
            <w:r>
              <w:t xml:space="preserve"> </w:t>
            </w:r>
            <w:r w:rsidRPr="002C64DC">
              <w:t>necessary</w:t>
            </w:r>
            <w:r>
              <w:t>.</w:t>
            </w:r>
            <w:r>
              <w:fldChar w:fldCharType="begin"/>
            </w:r>
            <w:r>
              <w:instrText xml:space="preserve"> NOTEREF _Ref90977314 \f \h </w:instrText>
            </w:r>
            <w:r w:rsidR="00CF0151">
              <w:instrText xml:space="preserve"> \* MERGEFORMAT </w:instrText>
            </w:r>
            <w:r>
              <w:fldChar w:fldCharType="separate"/>
            </w:r>
            <w:r w:rsidRPr="00B563D3">
              <w:rPr>
                <w:rStyle w:val="EndnoteReference"/>
              </w:rPr>
              <w:t>31</w:t>
            </w:r>
            <w:r>
              <w:fldChar w:fldCharType="end"/>
            </w:r>
            <w:r>
              <w:t xml:space="preserve"> </w:t>
            </w:r>
          </w:p>
        </w:tc>
      </w:tr>
    </w:tbl>
    <w:p w14:paraId="53EAE828" w14:textId="77777777" w:rsidR="008F433D" w:rsidRPr="001878B4" w:rsidRDefault="008F433D" w:rsidP="008F433D">
      <w:pPr>
        <w:pStyle w:val="Heading2"/>
      </w:pPr>
      <w:bookmarkStart w:id="49" w:name="_Toc101805062"/>
      <w:r>
        <w:lastRenderedPageBreak/>
        <w:t xml:space="preserve">4.2 </w:t>
      </w:r>
      <w:r w:rsidRPr="001878B4">
        <w:t>Lunch</w:t>
      </w:r>
      <w:r>
        <w:t xml:space="preserve"> and </w:t>
      </w:r>
      <w:r w:rsidRPr="001878B4">
        <w:t>dinner</w:t>
      </w:r>
      <w:r>
        <w:t xml:space="preserve"> </w:t>
      </w:r>
      <w:r w:rsidRPr="001878B4">
        <w:t>items</w:t>
      </w:r>
      <w:bookmarkEnd w:id="49"/>
    </w:p>
    <w:tbl>
      <w:tblPr>
        <w:tblStyle w:val="20"/>
        <w:tblW w:w="15405" w:type="dxa"/>
        <w:tblInd w:w="-60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620" w:firstRow="1" w:lastRow="0" w:firstColumn="0" w:lastColumn="0" w:noHBand="1" w:noVBand="1"/>
      </w:tblPr>
      <w:tblGrid>
        <w:gridCol w:w="1446"/>
        <w:gridCol w:w="1479"/>
        <w:gridCol w:w="1950"/>
        <w:gridCol w:w="1141"/>
        <w:gridCol w:w="1141"/>
        <w:gridCol w:w="1141"/>
        <w:gridCol w:w="1141"/>
        <w:gridCol w:w="1141"/>
        <w:gridCol w:w="4825"/>
      </w:tblGrid>
      <w:tr w:rsidR="008F433D" w:rsidRPr="002C64DC" w14:paraId="4F18DD0B" w14:textId="77777777" w:rsidTr="00CF0151">
        <w:trPr>
          <w:trHeight w:val="555"/>
          <w:tblHeader/>
        </w:trPr>
        <w:tc>
          <w:tcPr>
            <w:tcW w:w="14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5D91F2B" w14:textId="77777777" w:rsidR="008F433D" w:rsidRPr="004A0F78" w:rsidRDefault="008F433D" w:rsidP="003934D4">
            <w:pPr>
              <w:pStyle w:val="Tablecolhead"/>
            </w:pPr>
            <w:r w:rsidRPr="004A0F78">
              <w:t>Menu item</w:t>
            </w:r>
          </w:p>
        </w:tc>
        <w:tc>
          <w:tcPr>
            <w:tcW w:w="14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58DB041" w14:textId="77777777" w:rsidR="008F433D" w:rsidRPr="004A0F78" w:rsidRDefault="008F433D" w:rsidP="003934D4">
            <w:pPr>
              <w:pStyle w:val="Tablecolhead"/>
            </w:pPr>
            <w:r w:rsidRPr="004A0F78">
              <w:t>Type and nutrient profile</w:t>
            </w:r>
          </w:p>
        </w:tc>
        <w:tc>
          <w:tcPr>
            <w:tcW w:w="19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7AF7C5D" w14:textId="77777777" w:rsidR="008F433D" w:rsidRPr="004A0F78" w:rsidRDefault="008F433D" w:rsidP="003934D4">
            <w:pPr>
              <w:pStyle w:val="Tablecolhead"/>
            </w:pPr>
            <w:r w:rsidRPr="004A0F78">
              <w:t>Serve size and examples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3242D1F4" w14:textId="77777777" w:rsidR="008F433D" w:rsidRPr="004A0F78" w:rsidRDefault="008F433D" w:rsidP="003934D4">
            <w:pPr>
              <w:pStyle w:val="Tablecolhead"/>
            </w:pPr>
            <w:r w:rsidRPr="00B52D69">
              <w:rPr>
                <w:spacing w:val="-20"/>
              </w:rPr>
              <w:t>Minimum</w:t>
            </w:r>
            <w:r w:rsidRPr="004A0F78">
              <w:t xml:space="preserve"> choice</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87D5322" w14:textId="77777777" w:rsidR="008F433D" w:rsidRPr="004A0F78" w:rsidRDefault="008F433D" w:rsidP="003934D4">
            <w:pPr>
              <w:pStyle w:val="Tablecolhead"/>
            </w:pPr>
            <w:r>
              <w:t xml:space="preserve">Age: </w:t>
            </w:r>
            <w:r w:rsidRPr="009B56E5">
              <w:t>1</w:t>
            </w:r>
            <w:r>
              <w:t>–</w:t>
            </w:r>
            <w:r w:rsidRPr="009B56E5">
              <w:t>3</w:t>
            </w:r>
            <w:r>
              <w:t xml:space="preserve"> </w:t>
            </w:r>
            <w:r w:rsidRPr="009B56E5">
              <w:t>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0AEB22DC" w14:textId="77777777" w:rsidR="008F433D" w:rsidRPr="004A0F78" w:rsidRDefault="008F433D" w:rsidP="003934D4">
            <w:pPr>
              <w:pStyle w:val="Tablecolhead"/>
            </w:pPr>
            <w:r>
              <w:t xml:space="preserve">Age: </w:t>
            </w:r>
            <w:r w:rsidRPr="009B56E5">
              <w:t>4</w:t>
            </w:r>
            <w:r>
              <w:t>–</w:t>
            </w:r>
            <w:r w:rsidRPr="009B56E5">
              <w:t>8</w:t>
            </w:r>
            <w:r>
              <w:t xml:space="preserve"> </w:t>
            </w:r>
            <w:r w:rsidRPr="009B56E5">
              <w:t>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9A50DC9" w14:textId="77777777" w:rsidR="008F433D" w:rsidRPr="004A0F78" w:rsidRDefault="008F433D" w:rsidP="003934D4">
            <w:pPr>
              <w:pStyle w:val="Tablecolhead"/>
            </w:pPr>
            <w:r>
              <w:t xml:space="preserve">Age: </w:t>
            </w:r>
            <w:r w:rsidRPr="009B56E5">
              <w:t>9</w:t>
            </w:r>
            <w:r>
              <w:t>–</w:t>
            </w:r>
            <w:r w:rsidRPr="009B56E5">
              <w:t>13</w:t>
            </w:r>
            <w:r>
              <w:t xml:space="preserve"> </w:t>
            </w:r>
            <w:r w:rsidRPr="009B56E5">
              <w:t>years</w:t>
            </w:r>
          </w:p>
        </w:tc>
        <w:tc>
          <w:tcPr>
            <w:tcW w:w="11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C0EDD3E" w14:textId="77777777" w:rsidR="008F433D" w:rsidRPr="004A0F78" w:rsidRDefault="008F433D" w:rsidP="003934D4">
            <w:pPr>
              <w:pStyle w:val="Tablecolhead"/>
            </w:pPr>
            <w:r>
              <w:t xml:space="preserve">Age: </w:t>
            </w:r>
            <w:r w:rsidRPr="009B56E5">
              <w:t>14</w:t>
            </w:r>
            <w:r>
              <w:t>–</w:t>
            </w:r>
            <w:r w:rsidRPr="009B56E5">
              <w:t>18</w:t>
            </w:r>
            <w:r>
              <w:t xml:space="preserve"> </w:t>
            </w:r>
            <w:r w:rsidRPr="009B56E5">
              <w:t>years</w:t>
            </w:r>
          </w:p>
        </w:tc>
        <w:tc>
          <w:tcPr>
            <w:tcW w:w="4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714A6BDC" w14:textId="77777777" w:rsidR="008F433D" w:rsidRPr="004A0F78" w:rsidRDefault="008F433D" w:rsidP="003934D4">
            <w:pPr>
              <w:pStyle w:val="Tablecolhead"/>
            </w:pPr>
            <w:r w:rsidRPr="004A0F78">
              <w:t>Nutrition and menu design considerations</w:t>
            </w:r>
          </w:p>
        </w:tc>
      </w:tr>
      <w:tr w:rsidR="008F433D" w:rsidRPr="002C64DC" w14:paraId="48C4FE86"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7E4CE3C" w14:textId="77777777" w:rsidR="008F433D" w:rsidRPr="002C64DC" w:rsidRDefault="008F433D" w:rsidP="00CF0151">
            <w:pPr>
              <w:pStyle w:val="Tabletext"/>
            </w:pPr>
            <w:r>
              <w:t>Soup</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FC8821A" w14:textId="77777777" w:rsidR="008F433D" w:rsidRPr="004F0994" w:rsidRDefault="008F433D" w:rsidP="00CF0151">
            <w:pPr>
              <w:pStyle w:val="Tabletext"/>
            </w:pPr>
            <w:r w:rsidRPr="004F0994">
              <w:t>Nourishing option</w:t>
            </w:r>
          </w:p>
          <w:p w14:paraId="7A340306" w14:textId="77777777" w:rsidR="008F433D" w:rsidRPr="009B56E5" w:rsidRDefault="008F433D" w:rsidP="00CF0151">
            <w:pPr>
              <w:pStyle w:val="Tabletext"/>
            </w:pPr>
            <w:r w:rsidRPr="009B56E5">
              <w:t>Nutrient</w:t>
            </w:r>
            <w:r>
              <w:t xml:space="preserve"> </w:t>
            </w:r>
            <w:r w:rsidRPr="009B56E5">
              <w:t>profile:</w:t>
            </w:r>
            <w:r>
              <w:t xml:space="preserve"> </w:t>
            </w:r>
          </w:p>
          <w:p w14:paraId="3864E674" w14:textId="77777777" w:rsidR="008F433D" w:rsidRPr="009B56E5" w:rsidRDefault="008F433D" w:rsidP="00CF0151">
            <w:pPr>
              <w:pStyle w:val="Tabletext"/>
            </w:pPr>
            <w:r w:rsidRPr="009B56E5">
              <w:t>400</w:t>
            </w:r>
            <w:r>
              <w:t xml:space="preserve"> </w:t>
            </w:r>
            <w:r w:rsidRPr="009B56E5">
              <w:t>kJ</w:t>
            </w:r>
            <w:r>
              <w:t xml:space="preserve"> per </w:t>
            </w:r>
            <w:r w:rsidRPr="009B56E5">
              <w:t>serve</w:t>
            </w:r>
            <w:r>
              <w:rPr>
                <w:rFonts w:eastAsia="MS Mincho" w:cs="MS Mincho"/>
              </w:rPr>
              <w:t xml:space="preserve"> minimum</w:t>
            </w:r>
          </w:p>
          <w:p w14:paraId="11E9D1ED" w14:textId="77777777" w:rsidR="008F433D" w:rsidRPr="005D3D92" w:rsidRDefault="008F433D" w:rsidP="00CF0151">
            <w:pPr>
              <w:pStyle w:val="Tabletext"/>
            </w:pPr>
            <w:r w:rsidRPr="009B56E5">
              <w:t>5</w:t>
            </w:r>
            <w:r>
              <w:t xml:space="preserve"> </w:t>
            </w:r>
            <w:r w:rsidRPr="009B56E5">
              <w:t>g</w:t>
            </w:r>
            <w:r>
              <w:t xml:space="preserve"> </w:t>
            </w:r>
            <w:r w:rsidRPr="005D3D92">
              <w:t>protein</w:t>
            </w:r>
            <w:r>
              <w:t xml:space="preserve"> per </w:t>
            </w:r>
            <w:r w:rsidRPr="005D3D92">
              <w:t>serve</w:t>
            </w:r>
            <w:r>
              <w:rPr>
                <w:rFonts w:eastAsia="MS Mincho" w:cs="MS Mincho"/>
              </w:rPr>
              <w:t xml:space="preserve"> minimum</w:t>
            </w:r>
          </w:p>
          <w:p w14:paraId="52272625" w14:textId="77777777" w:rsidR="008F433D" w:rsidRPr="00A362F6" w:rsidRDefault="008F433D" w:rsidP="00CF0151">
            <w:pPr>
              <w:pStyle w:val="Tabletext"/>
              <w:rPr>
                <w:bCs/>
              </w:rPr>
            </w:pPr>
            <w:r w:rsidRPr="00A362F6">
              <w:t>Aim</w:t>
            </w:r>
            <w:r>
              <w:t xml:space="preserve"> </w:t>
            </w:r>
            <w:r w:rsidRPr="00A362F6">
              <w:t>for</w:t>
            </w:r>
            <w:r>
              <w:t xml:space="preserve"> </w:t>
            </w:r>
            <w:r w:rsidRPr="00A362F6">
              <w:t>600</w:t>
            </w:r>
            <w:r>
              <w:t xml:space="preserve"> </w:t>
            </w:r>
            <w:r w:rsidRPr="00A362F6">
              <w:t>mg</w:t>
            </w:r>
            <w:r>
              <w:t xml:space="preserve"> </w:t>
            </w:r>
            <w:r w:rsidRPr="00A362F6">
              <w:t>sodium</w:t>
            </w:r>
            <w:r>
              <w:t xml:space="preserve"> per </w:t>
            </w:r>
            <w:r w:rsidRPr="00A362F6">
              <w:t>serve</w:t>
            </w:r>
            <w:r>
              <w:t xml:space="preserve"> </w:t>
            </w:r>
            <w:r w:rsidRPr="00A362F6">
              <w:t>maximum</w:t>
            </w:r>
          </w:p>
          <w:p w14:paraId="42EF4A5C" w14:textId="77777777" w:rsidR="008F433D" w:rsidRDefault="008F433D" w:rsidP="00CF0151">
            <w:pPr>
              <w:pStyle w:val="Tabletext"/>
            </w:pPr>
            <w:r w:rsidRPr="009B56E5">
              <w:t>(</w:t>
            </w:r>
            <w:r>
              <w:t>B</w:t>
            </w:r>
            <w:r w:rsidRPr="009B56E5">
              <w:t>and</w:t>
            </w:r>
            <w:r>
              <w:t xml:space="preserve"> </w:t>
            </w:r>
            <w:r w:rsidRPr="009B56E5">
              <w:t>2)</w:t>
            </w:r>
          </w:p>
          <w:p w14:paraId="71047AFE" w14:textId="77777777" w:rsidR="008F433D" w:rsidRPr="00C1672C" w:rsidRDefault="008F433D" w:rsidP="00CF0151">
            <w:pPr>
              <w:pStyle w:val="Tabletext"/>
              <w:rPr>
                <w:b/>
                <w:bCs/>
              </w:rPr>
            </w:pPr>
            <w:r w:rsidRPr="00C1672C">
              <w:rPr>
                <w:b/>
                <w:bCs/>
              </w:rPr>
              <w:t>Variable nutrient value option</w:t>
            </w:r>
          </w:p>
          <w:p w14:paraId="53EF5EBA" w14:textId="77777777" w:rsidR="008F433D" w:rsidRPr="009B56E5" w:rsidRDefault="008F433D" w:rsidP="00CF0151">
            <w:pPr>
              <w:pStyle w:val="Tabletext"/>
            </w:pPr>
            <w:r w:rsidRPr="009B56E5">
              <w:t>Nutrient</w:t>
            </w:r>
            <w:r>
              <w:t xml:space="preserve"> </w:t>
            </w:r>
            <w:r w:rsidRPr="009B56E5">
              <w:t>profile:</w:t>
            </w:r>
            <w:r>
              <w:t xml:space="preserve"> </w:t>
            </w:r>
          </w:p>
          <w:p w14:paraId="2111FA89" w14:textId="77777777" w:rsidR="008F433D" w:rsidRPr="009B56E5" w:rsidRDefault="008F433D" w:rsidP="00CF0151">
            <w:pPr>
              <w:pStyle w:val="Tabletext"/>
            </w:pPr>
            <w:r w:rsidRPr="009B56E5">
              <w:t>Not</w:t>
            </w:r>
            <w:r>
              <w:t xml:space="preserve"> </w:t>
            </w:r>
            <w:r w:rsidRPr="009B56E5">
              <w:t>specified</w:t>
            </w:r>
          </w:p>
          <w:p w14:paraId="49C52200" w14:textId="77777777" w:rsidR="008F433D" w:rsidRPr="002C64DC" w:rsidRDefault="008F433D" w:rsidP="00CF0151">
            <w:pPr>
              <w:pStyle w:val="Tabletext"/>
            </w:pPr>
            <w:r w:rsidRPr="009B56E5">
              <w:t>Included</w:t>
            </w:r>
            <w:r>
              <w:t xml:space="preserve"> </w:t>
            </w:r>
            <w:r w:rsidRPr="009B56E5">
              <w:t>for</w:t>
            </w:r>
            <w:r>
              <w:t xml:space="preserve"> </w:t>
            </w:r>
            <w:r w:rsidRPr="009B56E5">
              <w:t>dietary</w:t>
            </w:r>
            <w:r>
              <w:t xml:space="preserve"> </w:t>
            </w:r>
            <w:r w:rsidRPr="009B56E5">
              <w:t>variety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B637BD" w14:textId="77777777" w:rsidR="008F433D" w:rsidRPr="009B56E5" w:rsidRDefault="008F433D" w:rsidP="00CF0151">
            <w:pPr>
              <w:pStyle w:val="Tabletext"/>
            </w:pPr>
            <w:r w:rsidRPr="002C64DC">
              <w:t>~</w:t>
            </w:r>
            <w:r>
              <w:t xml:space="preserve"> </w:t>
            </w:r>
            <w:r w:rsidRPr="004A389B">
              <w:t>180</w:t>
            </w:r>
            <w:r>
              <w:t xml:space="preserve"> </w:t>
            </w:r>
            <w:r w:rsidRPr="004A389B">
              <w:t>mL</w:t>
            </w:r>
            <w:r>
              <w:t xml:space="preserve"> </w:t>
            </w:r>
          </w:p>
          <w:p w14:paraId="2B850A0E" w14:textId="77777777" w:rsidR="008F433D" w:rsidRPr="009B56E5" w:rsidRDefault="008F433D" w:rsidP="00CF0151">
            <w:pPr>
              <w:pStyle w:val="Tabletext"/>
            </w:pPr>
          </w:p>
          <w:p w14:paraId="29DF7E00" w14:textId="77777777" w:rsidR="008F433D" w:rsidRPr="009B56E5" w:rsidRDefault="008F433D" w:rsidP="00CF0151">
            <w:pPr>
              <w:pStyle w:val="Tabletext"/>
            </w:pPr>
            <w:r w:rsidRPr="009B56E5">
              <w:t>Examples:</w:t>
            </w:r>
            <w:r>
              <w:t xml:space="preserve"> </w:t>
            </w:r>
          </w:p>
          <w:p w14:paraId="7DF18157" w14:textId="77777777" w:rsidR="008F433D" w:rsidRDefault="008F433D" w:rsidP="00CF0151">
            <w:pPr>
              <w:pStyle w:val="Tabletext"/>
            </w:pPr>
            <w:r>
              <w:t>C</w:t>
            </w:r>
            <w:r w:rsidRPr="009B56E5">
              <w:t>reamy</w:t>
            </w:r>
            <w:r>
              <w:t xml:space="preserve"> </w:t>
            </w:r>
            <w:r w:rsidRPr="009B56E5">
              <w:t>pumpkin</w:t>
            </w:r>
            <w:r>
              <w:t xml:space="preserve"> </w:t>
            </w:r>
          </w:p>
          <w:p w14:paraId="34FBE16A" w14:textId="77777777" w:rsidR="008F433D" w:rsidRDefault="008F433D" w:rsidP="00CF0151">
            <w:pPr>
              <w:pStyle w:val="Tabletext"/>
            </w:pPr>
            <w:r>
              <w:t>P</w:t>
            </w:r>
            <w:r w:rsidRPr="009B56E5">
              <w:t>ea</w:t>
            </w:r>
            <w:r>
              <w:t xml:space="preserve"> </w:t>
            </w:r>
            <w:r w:rsidRPr="009B56E5">
              <w:t>&amp;</w:t>
            </w:r>
            <w:r>
              <w:t xml:space="preserve"> </w:t>
            </w:r>
            <w:r w:rsidRPr="009B56E5">
              <w:t>ham</w:t>
            </w:r>
          </w:p>
          <w:p w14:paraId="3E036E42" w14:textId="77777777" w:rsidR="008F433D" w:rsidRPr="009B56E5" w:rsidRDefault="008F433D" w:rsidP="00CF0151">
            <w:pPr>
              <w:pStyle w:val="Tabletext"/>
            </w:pPr>
            <w:r w:rsidRPr="009B56E5">
              <w:t>Moroccan</w:t>
            </w:r>
            <w:r>
              <w:t xml:space="preserve"> </w:t>
            </w:r>
            <w:r w:rsidRPr="009B56E5">
              <w:t>lentil</w:t>
            </w:r>
            <w:r>
              <w:t xml:space="preserve"> </w:t>
            </w:r>
          </w:p>
          <w:p w14:paraId="24A9B025" w14:textId="77777777" w:rsidR="008F433D" w:rsidRDefault="008F433D" w:rsidP="00CF0151">
            <w:pPr>
              <w:pStyle w:val="Tabletext"/>
            </w:pPr>
            <w:r>
              <w:t>C</w:t>
            </w:r>
            <w:r w:rsidRPr="009B56E5">
              <w:t>hicken</w:t>
            </w:r>
            <w:r>
              <w:t xml:space="preserve"> </w:t>
            </w:r>
            <w:r w:rsidRPr="009B56E5">
              <w:t>tom</w:t>
            </w:r>
            <w:r>
              <w:t xml:space="preserve"> </w:t>
            </w:r>
            <w:r w:rsidRPr="009B56E5">
              <w:t>yum</w:t>
            </w:r>
            <w:r>
              <w:t xml:space="preserve"> </w:t>
            </w:r>
          </w:p>
          <w:p w14:paraId="1CD750F0" w14:textId="77777777" w:rsidR="008F433D" w:rsidRDefault="008F433D" w:rsidP="00CF0151">
            <w:pPr>
              <w:pStyle w:val="Tabletext"/>
              <w:rPr>
                <w:b/>
                <w:bCs/>
              </w:rPr>
            </w:pPr>
          </w:p>
          <w:p w14:paraId="0B48C455" w14:textId="77777777" w:rsidR="008F433D" w:rsidRPr="00C1672C" w:rsidRDefault="008F433D" w:rsidP="00CF0151">
            <w:pPr>
              <w:pStyle w:val="Tabletext"/>
              <w:rPr>
                <w:b/>
                <w:bCs/>
              </w:rPr>
            </w:pPr>
            <w:r w:rsidRPr="00C1672C">
              <w:rPr>
                <w:b/>
                <w:bCs/>
              </w:rPr>
              <w:t>Variable nutrient value option</w:t>
            </w:r>
          </w:p>
          <w:p w14:paraId="01A0ACC0" w14:textId="77777777" w:rsidR="008F433D" w:rsidRPr="009B56E5" w:rsidRDefault="008F433D" w:rsidP="00CF0151">
            <w:pPr>
              <w:pStyle w:val="Tabletext"/>
            </w:pPr>
            <w:r w:rsidRPr="002C64DC">
              <w:t>~</w:t>
            </w:r>
            <w:r>
              <w:t xml:space="preserve"> </w:t>
            </w:r>
            <w:r w:rsidRPr="004A389B">
              <w:t>180</w:t>
            </w:r>
            <w:r>
              <w:t xml:space="preserve"> </w:t>
            </w:r>
            <w:r w:rsidRPr="004A389B">
              <w:t>mL</w:t>
            </w:r>
          </w:p>
          <w:p w14:paraId="0C0FFA40" w14:textId="77777777" w:rsidR="008F433D" w:rsidRPr="009B56E5" w:rsidRDefault="008F433D" w:rsidP="00CF0151">
            <w:pPr>
              <w:pStyle w:val="Tabletext"/>
            </w:pPr>
            <w:r w:rsidRPr="009B56E5">
              <w:t>Examples:</w:t>
            </w:r>
            <w:r>
              <w:t xml:space="preserve"> </w:t>
            </w:r>
          </w:p>
          <w:p w14:paraId="5C001B14" w14:textId="77777777" w:rsidR="008F433D" w:rsidRPr="009B56E5" w:rsidRDefault="008F433D" w:rsidP="00CF0151">
            <w:pPr>
              <w:pStyle w:val="Tabletext"/>
            </w:pPr>
            <w:r>
              <w:t>T</w:t>
            </w:r>
            <w:r w:rsidRPr="009B56E5">
              <w:t>omato</w:t>
            </w:r>
            <w:r>
              <w:t xml:space="preserve"> </w:t>
            </w:r>
          </w:p>
          <w:p w14:paraId="0B1BAB98" w14:textId="77777777" w:rsidR="008F433D" w:rsidRPr="009B56E5" w:rsidRDefault="008F433D" w:rsidP="00CF0151">
            <w:pPr>
              <w:pStyle w:val="Tabletext"/>
            </w:pPr>
            <w:r>
              <w:t>P</w:t>
            </w:r>
            <w:r w:rsidRPr="009B56E5">
              <w:t>umpkin</w:t>
            </w:r>
          </w:p>
          <w:p w14:paraId="3F928F6E" w14:textId="77777777" w:rsidR="008F433D" w:rsidRPr="009B56E5" w:rsidRDefault="008F433D" w:rsidP="00CF0151">
            <w:pPr>
              <w:pStyle w:val="Tabletext"/>
            </w:pPr>
            <w:r>
              <w:t>M</w:t>
            </w:r>
            <w:r w:rsidRPr="009B56E5">
              <w:t>iso</w:t>
            </w:r>
            <w:r>
              <w:t xml:space="preserve"> </w:t>
            </w:r>
          </w:p>
          <w:p w14:paraId="7495450D" w14:textId="77777777" w:rsidR="008F433D" w:rsidRPr="002C64DC" w:rsidRDefault="008F433D" w:rsidP="00CF0151">
            <w:pPr>
              <w:pStyle w:val="Tabletext"/>
            </w:pPr>
            <w:r>
              <w:t>S</w:t>
            </w:r>
            <w:r w:rsidRPr="009B56E5">
              <w:t>oba</w:t>
            </w:r>
            <w:r>
              <w:t xml:space="preserve"> </w:t>
            </w:r>
            <w:r w:rsidRPr="009B56E5">
              <w:t>noodle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D86F89D" w14:textId="77777777" w:rsidR="008F433D" w:rsidRPr="001D60FF" w:rsidRDefault="008F433D" w:rsidP="00CF0151">
            <w:pPr>
              <w:pStyle w:val="Tabletext"/>
            </w:pPr>
            <w:r w:rsidRPr="009B56E5">
              <w:t>1</w:t>
            </w:r>
            <w:r>
              <w:t>/</w:t>
            </w:r>
            <w:r w:rsidRPr="009B56E5">
              <w:t>day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DFC604C" w14:textId="77777777" w:rsidR="008F433D" w:rsidRPr="002C64DC" w:rsidRDefault="008F433D" w:rsidP="00CF0151">
            <w:pPr>
              <w:pStyle w:val="Tabletext"/>
            </w:pPr>
            <w:r w:rsidRPr="00A362F6">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6072577" w14:textId="77777777" w:rsidR="008F433D" w:rsidRPr="002C64DC" w:rsidRDefault="008F433D" w:rsidP="00CF0151">
            <w:pPr>
              <w:pStyle w:val="Tabletext"/>
            </w:pPr>
            <w:r w:rsidRPr="004A389B">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B35289C"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163D578" w14:textId="77777777" w:rsidR="008F433D" w:rsidRPr="001D60FF" w:rsidRDefault="008F433D" w:rsidP="00CF0151">
            <w:pPr>
              <w:pStyle w:val="Tabletext"/>
            </w:pPr>
            <w:r>
              <w:t>1</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E012C8A" w14:textId="77777777" w:rsidR="008F433D" w:rsidRPr="009B56E5" w:rsidRDefault="008F433D" w:rsidP="00CF0151">
            <w:pPr>
              <w:pStyle w:val="Tabletext"/>
            </w:pPr>
            <w:r>
              <w:t xml:space="preserve">Providing soups to young children </w:t>
            </w:r>
            <w:r w:rsidRPr="009B56E5">
              <w:t>is</w:t>
            </w:r>
            <w:r>
              <w:t xml:space="preserve"> </w:t>
            </w:r>
            <w:r w:rsidRPr="009B56E5">
              <w:t>at</w:t>
            </w:r>
            <w:r>
              <w:t xml:space="preserve"> </w:t>
            </w:r>
            <w:r w:rsidRPr="009B56E5">
              <w:t>the</w:t>
            </w:r>
            <w:r>
              <w:t xml:space="preserve"> </w:t>
            </w:r>
            <w:r w:rsidRPr="009B56E5">
              <w:t>discretion</w:t>
            </w:r>
            <w:r>
              <w:t xml:space="preserve"> </w:t>
            </w:r>
            <w:r w:rsidRPr="009B56E5">
              <w:t>of</w:t>
            </w:r>
            <w:r>
              <w:t xml:space="preserve"> </w:t>
            </w:r>
            <w:r w:rsidRPr="009B56E5">
              <w:t>the</w:t>
            </w:r>
            <w:r>
              <w:t xml:space="preserve"> </w:t>
            </w:r>
            <w:r w:rsidRPr="00BE5DB5">
              <w:t>individual</w:t>
            </w:r>
            <w:r>
              <w:t xml:space="preserve"> </w:t>
            </w:r>
            <w:r w:rsidRPr="00BE5DB5">
              <w:t>hospital</w:t>
            </w:r>
            <w:r>
              <w:t>.</w:t>
            </w:r>
          </w:p>
          <w:p w14:paraId="0E16A312" w14:textId="77777777" w:rsidR="008F433D" w:rsidRPr="009B56E5" w:rsidRDefault="008F433D" w:rsidP="00CF0151">
            <w:pPr>
              <w:pStyle w:val="Tabletext"/>
              <w:rPr>
                <w:b/>
              </w:rPr>
            </w:pPr>
            <w:r w:rsidRPr="009B56E5">
              <w:t>Maintain</w:t>
            </w:r>
            <w:r>
              <w:t xml:space="preserve"> </w:t>
            </w:r>
            <w:r w:rsidRPr="009B56E5">
              <w:t>variety</w:t>
            </w:r>
            <w:r>
              <w:t xml:space="preserve"> </w:t>
            </w:r>
            <w:r w:rsidRPr="009B56E5">
              <w:t>at</w:t>
            </w:r>
            <w:r>
              <w:t xml:space="preserve"> </w:t>
            </w:r>
            <w:r w:rsidRPr="009B56E5">
              <w:t>consecutive</w:t>
            </w:r>
            <w:r>
              <w:t xml:space="preserve"> </w:t>
            </w:r>
            <w:r w:rsidRPr="009B56E5">
              <w:t>meals</w:t>
            </w:r>
            <w:r w:rsidRPr="00D34ADF">
              <w:rPr>
                <w:bCs/>
              </w:rPr>
              <w:t>.</w:t>
            </w:r>
          </w:p>
          <w:p w14:paraId="157AA39D" w14:textId="77777777" w:rsidR="008F433D" w:rsidRPr="002127B5" w:rsidRDefault="008F433D" w:rsidP="00CF0151">
            <w:pPr>
              <w:pStyle w:val="Tabletext"/>
              <w:rPr>
                <w:szCs w:val="21"/>
              </w:rPr>
            </w:pPr>
            <w:r w:rsidRPr="009B56E5">
              <w:t>Soup</w:t>
            </w:r>
            <w:r>
              <w:t xml:space="preserve"> presents </w:t>
            </w:r>
            <w:r w:rsidRPr="009B56E5">
              <w:t>a</w:t>
            </w:r>
            <w:r>
              <w:t xml:space="preserve"> </w:t>
            </w:r>
            <w:r w:rsidRPr="009B56E5">
              <w:t>good</w:t>
            </w:r>
            <w:r>
              <w:t xml:space="preserve"> </w:t>
            </w:r>
            <w:r w:rsidRPr="009B56E5">
              <w:t>opportunity</w:t>
            </w:r>
            <w:r>
              <w:t xml:space="preserve"> to provide </w:t>
            </w:r>
            <w:r w:rsidRPr="009B56E5">
              <w:t>vegetables,</w:t>
            </w:r>
            <w:r>
              <w:t xml:space="preserve"> </w:t>
            </w:r>
            <w:r w:rsidRPr="009B56E5">
              <w:t>fluid</w:t>
            </w:r>
            <w:r>
              <w:t xml:space="preserve"> </w:t>
            </w:r>
            <w:r w:rsidRPr="009B56E5">
              <w:t>and</w:t>
            </w:r>
            <w:r>
              <w:t xml:space="preserve"> </w:t>
            </w:r>
            <w:r w:rsidRPr="009B56E5">
              <w:t>protein</w:t>
            </w:r>
            <w:r>
              <w:t xml:space="preserve"> </w:t>
            </w:r>
            <w:r w:rsidRPr="009B56E5">
              <w:t>in</w:t>
            </w:r>
            <w:r>
              <w:t xml:space="preserve"> </w:t>
            </w:r>
            <w:r w:rsidRPr="009B56E5">
              <w:t>an</w:t>
            </w:r>
            <w:r>
              <w:t xml:space="preserve"> ‘</w:t>
            </w:r>
            <w:r w:rsidRPr="009B56E5">
              <w:t>easy-to</w:t>
            </w:r>
            <w:r>
              <w:t xml:space="preserve"> </w:t>
            </w:r>
            <w:r w:rsidRPr="009B56E5">
              <w:t>eat</w:t>
            </w:r>
            <w:r>
              <w:t xml:space="preserve">’ </w:t>
            </w:r>
            <w:r w:rsidRPr="009B56E5">
              <w:t>form</w:t>
            </w:r>
            <w:r>
              <w:t xml:space="preserve"> </w:t>
            </w:r>
            <w:r w:rsidRPr="009B56E5">
              <w:t>for</w:t>
            </w:r>
            <w:r>
              <w:t xml:space="preserve"> </w:t>
            </w:r>
            <w:r w:rsidRPr="009B56E5">
              <w:t>nutritionally</w:t>
            </w:r>
            <w:r>
              <w:t xml:space="preserve"> </w:t>
            </w:r>
            <w:r w:rsidRPr="009B56E5">
              <w:t>at-risk</w:t>
            </w:r>
            <w:r>
              <w:t xml:space="preserve"> </w:t>
            </w:r>
            <w:r w:rsidRPr="009B56E5">
              <w:t>children</w:t>
            </w:r>
            <w:r w:rsidRPr="002127B5">
              <w:rPr>
                <w:szCs w:val="21"/>
              </w:rPr>
              <w:t>.</w:t>
            </w:r>
            <w:r w:rsidRPr="002127B5">
              <w:rPr>
                <w:rStyle w:val="EndnoteReference"/>
                <w:rFonts w:eastAsia="Arial Black"/>
                <w:szCs w:val="21"/>
              </w:rPr>
              <w:endnoteReference w:id="32"/>
            </w:r>
          </w:p>
          <w:p w14:paraId="1CE368BF" w14:textId="77777777" w:rsidR="008F433D" w:rsidRPr="009B56E5" w:rsidRDefault="008F433D" w:rsidP="00CF0151">
            <w:pPr>
              <w:pStyle w:val="Tabletext"/>
            </w:pPr>
            <w:r w:rsidRPr="009B56E5">
              <w:t>Broth</w:t>
            </w:r>
            <w:r>
              <w:t xml:space="preserve"> </w:t>
            </w:r>
            <w:r w:rsidRPr="009B56E5">
              <w:t>can</w:t>
            </w:r>
            <w:r>
              <w:t xml:space="preserve"> </w:t>
            </w:r>
            <w:r w:rsidRPr="009B56E5">
              <w:t>be</w:t>
            </w:r>
            <w:r>
              <w:t xml:space="preserve"> </w:t>
            </w:r>
            <w:r w:rsidRPr="009B56E5">
              <w:t>offered</w:t>
            </w:r>
            <w:r>
              <w:t xml:space="preserve"> </w:t>
            </w:r>
            <w:r w:rsidRPr="009B56E5">
              <w:t>as</w:t>
            </w:r>
            <w:r>
              <w:t xml:space="preserve"> </w:t>
            </w:r>
            <w:r w:rsidRPr="009B56E5">
              <w:t>a</w:t>
            </w:r>
            <w:r>
              <w:t xml:space="preserve"> </w:t>
            </w:r>
            <w:r w:rsidRPr="009B56E5">
              <w:t>fluid</w:t>
            </w:r>
            <w:r>
              <w:t xml:space="preserve"> </w:t>
            </w:r>
            <w:r w:rsidRPr="009B56E5">
              <w:t>source</w:t>
            </w:r>
            <w:r>
              <w:t xml:space="preserve"> </w:t>
            </w:r>
            <w:r w:rsidRPr="009B56E5">
              <w:t>and</w:t>
            </w:r>
            <w:r>
              <w:t xml:space="preserve"> </w:t>
            </w:r>
            <w:r w:rsidRPr="009B56E5">
              <w:t>for</w:t>
            </w:r>
            <w:r>
              <w:t xml:space="preserve"> </w:t>
            </w:r>
            <w:r w:rsidRPr="009B56E5">
              <w:t>appropriate</w:t>
            </w:r>
            <w:r>
              <w:t xml:space="preserve"> </w:t>
            </w:r>
            <w:r w:rsidRPr="009B56E5">
              <w:t>therapeutic</w:t>
            </w:r>
            <w:r>
              <w:t xml:space="preserve"> </w:t>
            </w:r>
            <w:r w:rsidRPr="009B56E5">
              <w:t>diets.</w:t>
            </w:r>
          </w:p>
          <w:p w14:paraId="5B362F64" w14:textId="77777777" w:rsidR="008F433D" w:rsidRPr="008409C6" w:rsidRDefault="008F433D" w:rsidP="00CF0151">
            <w:pPr>
              <w:pStyle w:val="Tabletext"/>
            </w:pPr>
            <w:r w:rsidRPr="009B56E5">
              <w:rPr>
                <w:b/>
              </w:rPr>
              <w:t>Note:</w:t>
            </w:r>
            <w:r>
              <w:t xml:space="preserve"> </w:t>
            </w:r>
            <w:r w:rsidRPr="009B56E5">
              <w:t>Not</w:t>
            </w:r>
            <w:r>
              <w:t xml:space="preserve"> </w:t>
            </w:r>
            <w:r w:rsidRPr="009B56E5">
              <w:t>all</w:t>
            </w:r>
            <w:r>
              <w:t xml:space="preserve"> </w:t>
            </w:r>
            <w:r w:rsidRPr="009B56E5">
              <w:t>soups</w:t>
            </w:r>
            <w:r>
              <w:t xml:space="preserve"> </w:t>
            </w:r>
            <w:r w:rsidRPr="009B56E5">
              <w:t>need</w:t>
            </w:r>
            <w:r>
              <w:t xml:space="preserve"> </w:t>
            </w:r>
            <w:r w:rsidRPr="009B56E5">
              <w:t>to</w:t>
            </w:r>
            <w:r>
              <w:t xml:space="preserve"> </w:t>
            </w:r>
            <w:r w:rsidRPr="009B56E5">
              <w:t>meet</w:t>
            </w:r>
            <w:r>
              <w:t xml:space="preserve"> </w:t>
            </w:r>
            <w:r w:rsidRPr="009B56E5">
              <w:t>the</w:t>
            </w:r>
            <w:r>
              <w:t xml:space="preserve"> </w:t>
            </w:r>
            <w:r w:rsidRPr="009B56E5">
              <w:t>nourishing</w:t>
            </w:r>
            <w:r>
              <w:t xml:space="preserve"> </w:t>
            </w:r>
            <w:r w:rsidRPr="009B56E5">
              <w:t>nutrient</w:t>
            </w:r>
            <w:r>
              <w:t xml:space="preserve"> </w:t>
            </w:r>
            <w:r w:rsidRPr="009B56E5">
              <w:t>profile.</w:t>
            </w:r>
            <w:r>
              <w:t xml:space="preserve"> </w:t>
            </w:r>
            <w:r w:rsidRPr="009B56E5">
              <w:t>It</w:t>
            </w:r>
            <w:r>
              <w:t xml:space="preserve"> </w:t>
            </w:r>
            <w:r w:rsidRPr="009B56E5">
              <w:t>is</w:t>
            </w:r>
            <w:r>
              <w:t xml:space="preserve"> </w:t>
            </w:r>
            <w:r w:rsidRPr="009B56E5">
              <w:t>at</w:t>
            </w:r>
            <w:r>
              <w:t xml:space="preserve"> </w:t>
            </w:r>
            <w:r w:rsidRPr="009B56E5">
              <w:t>the</w:t>
            </w:r>
            <w:r>
              <w:t xml:space="preserve"> </w:t>
            </w:r>
            <w:r w:rsidRPr="009B56E5">
              <w:t>discretion</w:t>
            </w:r>
            <w:r>
              <w:t xml:space="preserve"> </w:t>
            </w:r>
            <w:r w:rsidRPr="009B56E5">
              <w:t>of</w:t>
            </w:r>
            <w:r>
              <w:t xml:space="preserve"> </w:t>
            </w:r>
            <w:r w:rsidRPr="009B56E5">
              <w:t>the</w:t>
            </w:r>
            <w:r>
              <w:t xml:space="preserve"> </w:t>
            </w:r>
            <w:r w:rsidRPr="004A389B">
              <w:t>individual</w:t>
            </w:r>
            <w:r>
              <w:t xml:space="preserve"> </w:t>
            </w:r>
            <w:r w:rsidRPr="004A389B">
              <w:t>h</w:t>
            </w:r>
            <w:r w:rsidRPr="00F4227F">
              <w:t>ospital</w:t>
            </w:r>
            <w:r>
              <w:t xml:space="preserve"> </w:t>
            </w:r>
            <w:r w:rsidRPr="009B56E5">
              <w:t>to</w:t>
            </w:r>
            <w:r>
              <w:t xml:space="preserve"> </w:t>
            </w:r>
            <w:r w:rsidRPr="009B56E5">
              <w:t>nominate</w:t>
            </w:r>
            <w:r>
              <w:t xml:space="preserve"> </w:t>
            </w:r>
            <w:r w:rsidRPr="009B56E5">
              <w:t>the</w:t>
            </w:r>
            <w:r>
              <w:t xml:space="preserve"> </w:t>
            </w:r>
            <w:r w:rsidRPr="009B56E5">
              <w:t>proportion</w:t>
            </w:r>
            <w:r>
              <w:t xml:space="preserve"> </w:t>
            </w:r>
            <w:r w:rsidRPr="009B56E5">
              <w:t>of</w:t>
            </w:r>
            <w:r>
              <w:t xml:space="preserve"> </w:t>
            </w:r>
            <w:r w:rsidRPr="009B56E5">
              <w:t>‘</w:t>
            </w:r>
            <w:r>
              <w:t>n</w:t>
            </w:r>
            <w:r w:rsidRPr="009B56E5">
              <w:t>ourishing’</w:t>
            </w:r>
            <w:r>
              <w:t xml:space="preserve"> </w:t>
            </w:r>
            <w:r w:rsidRPr="009B56E5">
              <w:t>soups</w:t>
            </w:r>
            <w:r>
              <w:t xml:space="preserve"> </w:t>
            </w:r>
            <w:r w:rsidRPr="009B56E5">
              <w:t>on</w:t>
            </w:r>
            <w:r>
              <w:t xml:space="preserve"> </w:t>
            </w:r>
            <w:r w:rsidRPr="009B56E5">
              <w:t>the</w:t>
            </w:r>
            <w:r>
              <w:t xml:space="preserve"> </w:t>
            </w:r>
            <w:r w:rsidRPr="009B56E5">
              <w:t>menu.</w:t>
            </w:r>
          </w:p>
        </w:tc>
      </w:tr>
      <w:tr w:rsidR="008F433D" w:rsidRPr="002C64DC" w14:paraId="173D1621" w14:textId="77777777" w:rsidTr="00CF0151">
        <w:trPr>
          <w:trHeight w:val="941"/>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865236F" w14:textId="77777777" w:rsidR="008F433D" w:rsidRPr="002C64DC" w:rsidRDefault="008F433D" w:rsidP="00CF0151">
            <w:pPr>
              <w:pStyle w:val="Tabletext"/>
            </w:pPr>
            <w:r w:rsidRPr="009B56E5">
              <w:lastRenderedPageBreak/>
              <w:t>Bread</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B0D4179" w14:textId="77777777" w:rsidR="008F433D" w:rsidRPr="009B56E5" w:rsidRDefault="008F433D" w:rsidP="00CF0151">
            <w:pPr>
              <w:pStyle w:val="Tabletext"/>
            </w:pPr>
            <w:r w:rsidRPr="009B56E5">
              <w:t>Bread</w:t>
            </w:r>
          </w:p>
          <w:p w14:paraId="7695AB3A" w14:textId="77777777" w:rsidR="008F433D" w:rsidRPr="009B56E5" w:rsidRDefault="008F433D" w:rsidP="00CF0151">
            <w:pPr>
              <w:pStyle w:val="Tabletext"/>
            </w:pPr>
            <w:r w:rsidRPr="009B56E5">
              <w:t>Nutrient</w:t>
            </w:r>
            <w:r>
              <w:t xml:space="preserve"> </w:t>
            </w:r>
            <w:r w:rsidRPr="009B56E5">
              <w:t>profile:</w:t>
            </w:r>
          </w:p>
          <w:p w14:paraId="66D6BC0A" w14:textId="77777777" w:rsidR="008F433D" w:rsidRPr="002C64DC" w:rsidRDefault="008F433D" w:rsidP="00CF0151">
            <w:pPr>
              <w:pStyle w:val="Tabletext"/>
            </w:pPr>
            <w:r w:rsidRPr="009B56E5">
              <w:t>400</w:t>
            </w:r>
            <w:r>
              <w:t xml:space="preserve"> </w:t>
            </w:r>
            <w:r w:rsidRPr="009B56E5">
              <w:t>mg</w:t>
            </w:r>
            <w:r>
              <w:t xml:space="preserve"> sodium per </w:t>
            </w:r>
            <w:r w:rsidRPr="009B56E5">
              <w:t>100</w:t>
            </w:r>
            <w:r>
              <w:t xml:space="preserve"> </w:t>
            </w:r>
            <w:r w:rsidRPr="009B56E5">
              <w:t>g</w:t>
            </w:r>
            <w:r>
              <w:t xml:space="preserve"> maximum</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6F8C218" w14:textId="77777777" w:rsidR="008F433D" w:rsidRPr="009B56E5" w:rsidRDefault="008F433D" w:rsidP="00CF0151">
            <w:pPr>
              <w:pStyle w:val="Tabletext"/>
            </w:pPr>
            <w:r w:rsidRPr="009B56E5">
              <w:t>30</w:t>
            </w:r>
            <w:r>
              <w:t>–</w:t>
            </w:r>
            <w:r w:rsidRPr="009B56E5">
              <w:t>45</w:t>
            </w:r>
            <w:r>
              <w:t xml:space="preserve"> </w:t>
            </w:r>
            <w:r w:rsidRPr="009B56E5">
              <w:t>g</w:t>
            </w:r>
          </w:p>
          <w:p w14:paraId="203AF33B" w14:textId="77777777" w:rsidR="008F433D" w:rsidRPr="009B56E5" w:rsidRDefault="008F433D" w:rsidP="00CF0151">
            <w:pPr>
              <w:pStyle w:val="Tabletext"/>
            </w:pPr>
            <w:r w:rsidRPr="009B56E5">
              <w:t>Example:</w:t>
            </w:r>
          </w:p>
          <w:p w14:paraId="1091D01D" w14:textId="77777777" w:rsidR="008F433D" w:rsidRDefault="008F433D" w:rsidP="00CF0151">
            <w:pPr>
              <w:pStyle w:val="Tabletext"/>
            </w:pPr>
            <w:r w:rsidRPr="009B56E5">
              <w:t>1</w:t>
            </w:r>
            <w:r>
              <w:t xml:space="preserve"> </w:t>
            </w:r>
            <w:r w:rsidRPr="009B56E5">
              <w:t>slice/roll</w:t>
            </w:r>
            <w:r>
              <w:t xml:space="preserve"> </w:t>
            </w:r>
            <w:r w:rsidRPr="009B56E5">
              <w:t>(~</w:t>
            </w:r>
            <w:sdt>
              <w:sdtPr>
                <w:tag w:val="goog_rdk_3"/>
                <w:id w:val="454995206"/>
              </w:sdtPr>
              <w:sdtContent/>
            </w:sdt>
            <w:r>
              <w:t xml:space="preserve"> </w:t>
            </w:r>
            <w:r w:rsidRPr="009B56E5">
              <w:t>40</w:t>
            </w:r>
            <w:r>
              <w:t xml:space="preserve"> </w:t>
            </w:r>
            <w:r w:rsidRPr="009B56E5">
              <w:t>g)</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4E9AC6C" w14:textId="77777777" w:rsidR="008F433D" w:rsidRPr="002C64DC" w:rsidRDefault="008F433D" w:rsidP="00CF0151">
            <w:pPr>
              <w:pStyle w:val="Tabletext"/>
            </w:pPr>
            <w:r w:rsidRPr="009B56E5">
              <w:t>2/meal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3887470"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4E7D849"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D613C11"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64A1FF5" w14:textId="77777777" w:rsidR="008F433D" w:rsidRPr="002C64DC" w:rsidRDefault="008F433D" w:rsidP="00CF0151">
            <w:pPr>
              <w:pStyle w:val="Tabletext"/>
            </w:pPr>
            <w:r w:rsidRPr="009B56E5">
              <w:t>Up</w:t>
            </w:r>
            <w:r>
              <w:t xml:space="preserve"> </w:t>
            </w:r>
            <w:r w:rsidRPr="009B56E5">
              <w:t>to</w:t>
            </w:r>
            <w:r>
              <w:t xml:space="preserve"> </w:t>
            </w: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B8D44A" w14:textId="77777777" w:rsidR="008F433D" w:rsidRPr="009B56E5" w:rsidRDefault="008F433D" w:rsidP="00CF0151">
            <w:pPr>
              <w:pStyle w:val="Tabletext"/>
            </w:pPr>
            <w:r w:rsidRPr="009B56E5">
              <w:t>Offer</w:t>
            </w:r>
            <w:r>
              <w:t xml:space="preserve"> </w:t>
            </w:r>
            <w:r w:rsidRPr="009B56E5">
              <w:t>at</w:t>
            </w:r>
            <w:r>
              <w:t xml:space="preserve"> </w:t>
            </w:r>
            <w:r w:rsidRPr="009B56E5">
              <w:t>least</w:t>
            </w:r>
            <w:r>
              <w:t xml:space="preserve"> </w:t>
            </w:r>
            <w:r w:rsidRPr="009B56E5">
              <w:t>one</w:t>
            </w:r>
            <w:r>
              <w:t xml:space="preserve"> </w:t>
            </w:r>
            <w:r w:rsidRPr="009B56E5">
              <w:t>choice</w:t>
            </w:r>
            <w:r>
              <w:t xml:space="preserve"> </w:t>
            </w:r>
            <w:r w:rsidRPr="009B56E5">
              <w:t>of</w:t>
            </w:r>
            <w:r>
              <w:t xml:space="preserve"> </w:t>
            </w:r>
            <w:r w:rsidRPr="009B56E5">
              <w:t>wholemeal</w:t>
            </w:r>
            <w:r>
              <w:t xml:space="preserve"> </w:t>
            </w:r>
            <w:r w:rsidRPr="009B56E5">
              <w:t>or</w:t>
            </w:r>
            <w:r>
              <w:t xml:space="preserve"> </w:t>
            </w:r>
            <w:r w:rsidRPr="009B56E5">
              <w:t>multigrain</w:t>
            </w:r>
            <w:r>
              <w:t xml:space="preserve"> </w:t>
            </w:r>
            <w:r w:rsidRPr="009B56E5">
              <w:t>bread.</w:t>
            </w:r>
            <w:r>
              <w:t xml:space="preserve"> </w:t>
            </w:r>
            <w:r w:rsidRPr="009B56E5">
              <w:t>White</w:t>
            </w:r>
            <w:r>
              <w:t xml:space="preserve"> </w:t>
            </w:r>
            <w:r w:rsidRPr="009B56E5">
              <w:t>bread</w:t>
            </w:r>
            <w:r>
              <w:t xml:space="preserve"> </w:t>
            </w:r>
            <w:r w:rsidRPr="009B56E5">
              <w:t>can</w:t>
            </w:r>
            <w:r>
              <w:t xml:space="preserve"> </w:t>
            </w:r>
            <w:r w:rsidRPr="009B56E5">
              <w:t>be</w:t>
            </w:r>
            <w:r>
              <w:t xml:space="preserve"> </w:t>
            </w:r>
            <w:r w:rsidRPr="009B56E5">
              <w:t>available.</w:t>
            </w:r>
          </w:p>
          <w:p w14:paraId="71B5165D" w14:textId="77777777" w:rsidR="008F433D" w:rsidRPr="009B56E5" w:rsidRDefault="008F433D" w:rsidP="00CF0151">
            <w:pPr>
              <w:pStyle w:val="Tabletext"/>
            </w:pPr>
            <w:r w:rsidRPr="009B56E5">
              <w:t>Wholemeal</w:t>
            </w:r>
            <w:r>
              <w:t xml:space="preserve"> </w:t>
            </w:r>
            <w:r w:rsidRPr="009B56E5">
              <w:t>or</w:t>
            </w:r>
            <w:r>
              <w:t xml:space="preserve"> </w:t>
            </w:r>
            <w:r w:rsidRPr="009B56E5">
              <w:t>multigrain</w:t>
            </w:r>
            <w:r>
              <w:t xml:space="preserve"> </w:t>
            </w:r>
            <w:r w:rsidRPr="009B56E5">
              <w:t>bread</w:t>
            </w:r>
            <w:r>
              <w:t xml:space="preserve"> </w:t>
            </w:r>
            <w:r w:rsidRPr="009B56E5">
              <w:t>should</w:t>
            </w:r>
            <w:r>
              <w:t xml:space="preserve"> </w:t>
            </w:r>
            <w:r w:rsidRPr="009B56E5">
              <w:t>be</w:t>
            </w:r>
            <w:r>
              <w:t xml:space="preserve"> </w:t>
            </w:r>
            <w:r w:rsidRPr="009B56E5">
              <w:t>the</w:t>
            </w:r>
            <w:r>
              <w:t xml:space="preserve"> </w:t>
            </w:r>
            <w:r w:rsidRPr="009B56E5">
              <w:t>default</w:t>
            </w:r>
            <w:r>
              <w:t xml:space="preserve"> </w:t>
            </w:r>
            <w:r w:rsidRPr="009B56E5">
              <w:t>choice.</w:t>
            </w:r>
            <w:r>
              <w:t xml:space="preserve"> </w:t>
            </w:r>
          </w:p>
          <w:p w14:paraId="4B27D4D0" w14:textId="77777777" w:rsidR="008F433D" w:rsidRPr="009B56E5" w:rsidRDefault="008F433D" w:rsidP="00CF0151">
            <w:pPr>
              <w:pStyle w:val="Tabletext"/>
            </w:pPr>
            <w:r w:rsidRPr="009B56E5">
              <w:t>For</w:t>
            </w:r>
            <w:r>
              <w:t xml:space="preserve"> </w:t>
            </w:r>
            <w:r w:rsidRPr="009B56E5">
              <w:t>variety,</w:t>
            </w:r>
            <w:r>
              <w:t xml:space="preserve"> </w:t>
            </w:r>
            <w:r w:rsidRPr="009B56E5">
              <w:t>offer</w:t>
            </w:r>
            <w:r>
              <w:t xml:space="preserve"> </w:t>
            </w:r>
            <w:r w:rsidRPr="009B56E5">
              <w:t>a</w:t>
            </w:r>
            <w:r>
              <w:t xml:space="preserve"> </w:t>
            </w:r>
            <w:r w:rsidRPr="009B56E5">
              <w:t>range</w:t>
            </w:r>
            <w:r>
              <w:t xml:space="preserve"> </w:t>
            </w:r>
            <w:r w:rsidRPr="009B56E5">
              <w:t>of</w:t>
            </w:r>
            <w:r>
              <w:t xml:space="preserve"> </w:t>
            </w:r>
            <w:r w:rsidRPr="009B56E5">
              <w:t>different</w:t>
            </w:r>
            <w:r>
              <w:t xml:space="preserve"> </w:t>
            </w:r>
            <w:r w:rsidRPr="009B56E5">
              <w:t>breads:</w:t>
            </w:r>
            <w:r>
              <w:t xml:space="preserve"> </w:t>
            </w:r>
            <w:r w:rsidRPr="009B56E5">
              <w:t>garlic</w:t>
            </w:r>
            <w:r>
              <w:t xml:space="preserve"> </w:t>
            </w:r>
            <w:r w:rsidRPr="009B56E5">
              <w:t>bread,</w:t>
            </w:r>
            <w:r>
              <w:t xml:space="preserve"> </w:t>
            </w:r>
            <w:r w:rsidRPr="009B56E5">
              <w:t>naan,</w:t>
            </w:r>
            <w:r>
              <w:t xml:space="preserve"> </w:t>
            </w:r>
            <w:r w:rsidRPr="009B56E5">
              <w:t>roti,</w:t>
            </w:r>
            <w:r>
              <w:t xml:space="preserve"> </w:t>
            </w:r>
            <w:r w:rsidRPr="009B56E5">
              <w:t>chapati</w:t>
            </w:r>
            <w:r>
              <w:t xml:space="preserve"> </w:t>
            </w:r>
            <w:r w:rsidRPr="009B56E5">
              <w:t>and</w:t>
            </w:r>
            <w:r>
              <w:t xml:space="preserve"> </w:t>
            </w:r>
            <w:r w:rsidRPr="009B56E5">
              <w:t>pita.</w:t>
            </w:r>
          </w:p>
          <w:p w14:paraId="521C001C" w14:textId="77777777" w:rsidR="008F433D" w:rsidRDefault="008F433D" w:rsidP="00CF0151">
            <w:pPr>
              <w:pStyle w:val="Tabletext"/>
            </w:pPr>
            <w:r w:rsidRPr="009B56E5">
              <w:t>Bread</w:t>
            </w:r>
            <w:r>
              <w:t xml:space="preserve"> </w:t>
            </w:r>
            <w:r w:rsidRPr="009B56E5">
              <w:t>offered</w:t>
            </w:r>
            <w:r>
              <w:t xml:space="preserve"> </w:t>
            </w:r>
            <w:r w:rsidRPr="009B56E5">
              <w:t>should</w:t>
            </w:r>
            <w:r>
              <w:t xml:space="preserve"> </w:t>
            </w:r>
            <w:r w:rsidRPr="009B56E5">
              <w:t>match</w:t>
            </w:r>
            <w:r>
              <w:t xml:space="preserve"> </w:t>
            </w:r>
            <w:r w:rsidRPr="009B56E5">
              <w:t>main</w:t>
            </w:r>
            <w:r>
              <w:t xml:space="preserve"> </w:t>
            </w:r>
            <w:r w:rsidRPr="009B56E5">
              <w:t>meals.</w:t>
            </w:r>
          </w:p>
        </w:tc>
      </w:tr>
      <w:tr w:rsidR="008F433D" w:rsidRPr="002C64DC" w14:paraId="366D48D5" w14:textId="77777777" w:rsidTr="00CF0151">
        <w:trPr>
          <w:trHeight w:val="1070"/>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D86AF4E" w14:textId="77777777" w:rsidR="008F433D" w:rsidRPr="002C64DC" w:rsidRDefault="008F433D" w:rsidP="00CF0151">
            <w:pPr>
              <w:pStyle w:val="Tabletext"/>
            </w:pPr>
            <w:r w:rsidRPr="009B56E5">
              <w:t>Spreads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3000978" w14:textId="77777777" w:rsidR="008F433D" w:rsidRPr="002C64DC" w:rsidRDefault="008F433D" w:rsidP="00CF0151">
            <w:pPr>
              <w:pStyle w:val="Tabletext"/>
            </w:pPr>
            <w:r w:rsidRPr="009B56E5">
              <w:t>Margarine</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3781B08" w14:textId="77777777" w:rsidR="008F433D" w:rsidRPr="009B56E5" w:rsidRDefault="008F433D" w:rsidP="00CF0151">
            <w:pPr>
              <w:pStyle w:val="Tabletext"/>
            </w:pPr>
            <w:r w:rsidRPr="009B56E5">
              <w:t>PC</w:t>
            </w:r>
            <w:r>
              <w:t xml:space="preserve"> </w:t>
            </w:r>
            <w:r w:rsidRPr="009B56E5">
              <w:t>serve</w:t>
            </w:r>
            <w:r>
              <w:t>:</w:t>
            </w:r>
          </w:p>
          <w:p w14:paraId="71B1E4F5" w14:textId="77777777" w:rsidR="008F433D" w:rsidRDefault="008F433D" w:rsidP="00CF0151">
            <w:pPr>
              <w:pStyle w:val="Tabletext"/>
            </w:pPr>
            <w:r>
              <w:t>M</w:t>
            </w:r>
            <w:r w:rsidRPr="009B56E5">
              <w:t>argarine</w:t>
            </w:r>
            <w:r>
              <w:t xml:space="preserve"> </w:t>
            </w:r>
            <w:r w:rsidRPr="009B56E5">
              <w:t>~</w:t>
            </w:r>
            <w:r>
              <w:t xml:space="preserve"> </w:t>
            </w:r>
            <w:r w:rsidRPr="009B56E5">
              <w:t>10</w:t>
            </w:r>
            <w:r>
              <w:t xml:space="preserve"> </w:t>
            </w:r>
            <w:r w:rsidRPr="009B56E5">
              <w:t>g</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0A99027" w14:textId="77777777" w:rsidR="008F433D" w:rsidRPr="002C64DC" w:rsidRDefault="008F433D" w:rsidP="00CF0151">
            <w:pPr>
              <w:pStyle w:val="Tabletext"/>
            </w:pPr>
            <w:r w:rsidRPr="00CA0A04">
              <w:t>1</w:t>
            </w:r>
            <w:r w:rsidRPr="009B56E5">
              <w:t>/meal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40BF978" w14:textId="77777777" w:rsidR="008F433D" w:rsidRPr="002C64DC"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6E2725" w14:textId="77777777" w:rsidR="008F433D" w:rsidRPr="002C64DC"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EE072E8" w14:textId="77777777" w:rsidR="008F433D" w:rsidRPr="002C64DC"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3A51E86" w14:textId="77777777" w:rsidR="008F433D" w:rsidRPr="002C64DC" w:rsidRDefault="008F433D" w:rsidP="00CF0151">
            <w:pPr>
              <w:pStyle w:val="Tabletext"/>
            </w:pPr>
            <w:r w:rsidRPr="008409C6">
              <w:t>Up</w:t>
            </w:r>
            <w:r>
              <w:t xml:space="preserve"> </w:t>
            </w:r>
            <w:r w:rsidRPr="008409C6">
              <w:t>to</w:t>
            </w:r>
            <w:r>
              <w:t xml:space="preserve"> </w:t>
            </w:r>
            <w:r w:rsidRPr="008409C6">
              <w:t>2</w:t>
            </w:r>
            <w:r>
              <w:t xml:space="preserve"> </w:t>
            </w:r>
            <w:r w:rsidRPr="008409C6">
              <w:t>PC</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090D844" w14:textId="77777777" w:rsidR="008F433D" w:rsidRPr="006C0238" w:rsidRDefault="008F433D" w:rsidP="00CF0151">
            <w:pPr>
              <w:pStyle w:val="Tabletext"/>
            </w:pPr>
            <w:r w:rsidRPr="008409C6">
              <w:t>Poly-</w:t>
            </w:r>
            <w:r>
              <w:t xml:space="preserve"> </w:t>
            </w:r>
            <w:r w:rsidRPr="008409C6">
              <w:t>or</w:t>
            </w:r>
            <w:r>
              <w:t xml:space="preserve"> </w:t>
            </w:r>
            <w:r w:rsidRPr="008409C6">
              <w:t>mono-unsaturated</w:t>
            </w:r>
            <w:r>
              <w:t xml:space="preserve"> </w:t>
            </w:r>
            <w:r w:rsidRPr="008409C6">
              <w:t>margarine</w:t>
            </w:r>
            <w:r>
              <w:t xml:space="preserve"> </w:t>
            </w:r>
            <w:r w:rsidRPr="008409C6">
              <w:t>should</w:t>
            </w:r>
            <w:r>
              <w:t xml:space="preserve"> </w:t>
            </w:r>
            <w:r w:rsidRPr="008409C6">
              <w:t>be</w:t>
            </w:r>
            <w:r>
              <w:t xml:space="preserve"> </w:t>
            </w:r>
            <w:r w:rsidRPr="008409C6">
              <w:t>the</w:t>
            </w:r>
            <w:r>
              <w:t xml:space="preserve"> </w:t>
            </w:r>
            <w:r w:rsidRPr="008409C6">
              <w:t>default</w:t>
            </w:r>
            <w:r>
              <w:t xml:space="preserve"> </w:t>
            </w:r>
            <w:r w:rsidRPr="008409C6">
              <w:t>choice</w:t>
            </w:r>
            <w:r>
              <w:t xml:space="preserve"> </w:t>
            </w:r>
            <w:r w:rsidRPr="008409C6">
              <w:t>and</w:t>
            </w:r>
            <w:r>
              <w:t xml:space="preserve"> </w:t>
            </w:r>
            <w:r w:rsidRPr="008409C6">
              <w:t>always</w:t>
            </w:r>
            <w:r>
              <w:t xml:space="preserve"> </w:t>
            </w:r>
            <w:r w:rsidRPr="008409C6">
              <w:t>be</w:t>
            </w:r>
            <w:r>
              <w:t xml:space="preserve"> </w:t>
            </w:r>
            <w:r w:rsidRPr="008409C6">
              <w:t>available.</w:t>
            </w:r>
            <w:r>
              <w:t xml:space="preserve"> </w:t>
            </w:r>
          </w:p>
          <w:p w14:paraId="5FC57D85" w14:textId="77777777" w:rsidR="008F433D" w:rsidRDefault="008F433D" w:rsidP="00CF0151">
            <w:pPr>
              <w:pStyle w:val="Tabletext"/>
            </w:pPr>
            <w:r w:rsidRPr="008409C6">
              <w:t>Butter</w:t>
            </w:r>
            <w:r>
              <w:t xml:space="preserve"> </w:t>
            </w:r>
            <w:r w:rsidRPr="006C0238">
              <w:t>(PC</w:t>
            </w:r>
            <w:r>
              <w:t xml:space="preserve"> </w:t>
            </w:r>
            <w:r w:rsidRPr="006C0238">
              <w:t>~</w:t>
            </w:r>
            <w:r>
              <w:t xml:space="preserve"> </w:t>
            </w:r>
            <w:r w:rsidRPr="006C0238">
              <w:t>7</w:t>
            </w:r>
            <w:r>
              <w:t xml:space="preserve"> </w:t>
            </w:r>
            <w:r w:rsidRPr="006C0238">
              <w:t>g)</w:t>
            </w:r>
            <w:r>
              <w:t xml:space="preserve"> </w:t>
            </w:r>
            <w:r w:rsidRPr="008409C6">
              <w:t>may</w:t>
            </w:r>
            <w:r>
              <w:t xml:space="preserve"> </w:t>
            </w:r>
            <w:r w:rsidRPr="008409C6">
              <w:t>be</w:t>
            </w:r>
            <w:r>
              <w:t xml:space="preserve"> </w:t>
            </w:r>
            <w:r w:rsidRPr="008409C6">
              <w:t>offered</w:t>
            </w:r>
            <w:r>
              <w:t xml:space="preserve"> </w:t>
            </w:r>
            <w:r w:rsidRPr="008409C6">
              <w:t>on</w:t>
            </w:r>
            <w:r>
              <w:t xml:space="preserve"> </w:t>
            </w:r>
            <w:r w:rsidRPr="008409C6">
              <w:t>request.</w:t>
            </w:r>
          </w:p>
        </w:tc>
      </w:tr>
      <w:tr w:rsidR="008F433D" w:rsidRPr="002C64DC" w14:paraId="21F6CFB3"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98FF457" w14:textId="77777777" w:rsidR="008F433D" w:rsidRPr="002C64DC" w:rsidRDefault="008F433D" w:rsidP="00CF0151">
            <w:pPr>
              <w:pStyle w:val="Tabletext"/>
            </w:pPr>
            <w:r w:rsidRPr="009B56E5">
              <w:t>Hot</w:t>
            </w:r>
            <w:r>
              <w:t xml:space="preserve"> </w:t>
            </w:r>
            <w:r w:rsidRPr="009B56E5">
              <w:t>main</w:t>
            </w:r>
            <w:r>
              <w:t xml:space="preserve"> </w:t>
            </w:r>
            <w:r w:rsidRPr="009B56E5">
              <w:t>meal</w:t>
            </w:r>
            <w:r>
              <w:t>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29D62BB" w14:textId="77777777" w:rsidR="008F433D" w:rsidRPr="004F0994" w:rsidRDefault="008F433D" w:rsidP="00CF0151">
            <w:pPr>
              <w:pStyle w:val="Tabletext"/>
            </w:pPr>
            <w:r w:rsidRPr="004F0994">
              <w:t>Nourishing option</w:t>
            </w:r>
          </w:p>
          <w:p w14:paraId="2AE17175" w14:textId="77777777" w:rsidR="008F433D" w:rsidRPr="009E55F1" w:rsidRDefault="008F433D" w:rsidP="00CF0151">
            <w:pPr>
              <w:pStyle w:val="Tabletext"/>
            </w:pPr>
            <w:r w:rsidRPr="009E55F1">
              <w:t>Nutrient</w:t>
            </w:r>
            <w:r>
              <w:t xml:space="preserve"> </w:t>
            </w:r>
            <w:r w:rsidRPr="009E55F1">
              <w:t>profile:</w:t>
            </w:r>
            <w:r>
              <w:t xml:space="preserve"> </w:t>
            </w:r>
          </w:p>
          <w:p w14:paraId="25CA60F5" w14:textId="77777777" w:rsidR="008F433D" w:rsidRPr="009E55F1" w:rsidRDefault="008F433D" w:rsidP="00CF0151">
            <w:pPr>
              <w:pStyle w:val="Tabletext"/>
            </w:pPr>
            <w:r w:rsidRPr="009E55F1">
              <w:t>700</w:t>
            </w:r>
            <w:r>
              <w:t xml:space="preserve"> </w:t>
            </w:r>
            <w:r w:rsidRPr="009E55F1">
              <w:t>kJ</w:t>
            </w:r>
            <w:r>
              <w:t xml:space="preserve"> </w:t>
            </w:r>
            <w:r w:rsidRPr="009E55F1">
              <w:t>per</w:t>
            </w:r>
            <w:r>
              <w:t xml:space="preserve"> </w:t>
            </w:r>
            <w:r w:rsidRPr="009E55F1">
              <w:t>serve</w:t>
            </w:r>
            <w:r>
              <w:t xml:space="preserve"> </w:t>
            </w:r>
            <w:r w:rsidRPr="009E55F1">
              <w:t>minimum</w:t>
            </w:r>
          </w:p>
          <w:p w14:paraId="5FF66D78" w14:textId="77777777" w:rsidR="008F433D" w:rsidRPr="009E55F1" w:rsidRDefault="008F433D" w:rsidP="00CF0151">
            <w:pPr>
              <w:pStyle w:val="Tabletext"/>
            </w:pPr>
            <w:r w:rsidRPr="009E55F1">
              <w:t>10</w:t>
            </w:r>
            <w:r>
              <w:t xml:space="preserve"> </w:t>
            </w:r>
            <w:r w:rsidRPr="009E55F1">
              <w:t>g</w:t>
            </w:r>
            <w:r>
              <w:t xml:space="preserve"> </w:t>
            </w:r>
            <w:r w:rsidRPr="009E55F1">
              <w:t>protein</w:t>
            </w:r>
            <w:r>
              <w:t xml:space="preserve"> </w:t>
            </w:r>
            <w:r w:rsidRPr="009E55F1">
              <w:t>per</w:t>
            </w:r>
            <w:r>
              <w:t xml:space="preserve"> </w:t>
            </w:r>
            <w:r w:rsidRPr="009E55F1">
              <w:t>serve</w:t>
            </w:r>
            <w:r>
              <w:t xml:space="preserve"> </w:t>
            </w:r>
            <w:r w:rsidRPr="009E55F1">
              <w:t>minimum</w:t>
            </w:r>
          </w:p>
          <w:p w14:paraId="0BD285F7" w14:textId="77777777" w:rsidR="008F433D" w:rsidRPr="009E55F1" w:rsidRDefault="008F433D" w:rsidP="00CF0151">
            <w:pPr>
              <w:pStyle w:val="Tabletext"/>
            </w:pPr>
            <w:r w:rsidRPr="009E55F1">
              <w:t>Aim</w:t>
            </w:r>
            <w:r>
              <w:t xml:space="preserve"> </w:t>
            </w:r>
            <w:r w:rsidRPr="009E55F1">
              <w:t>for</w:t>
            </w:r>
            <w:r>
              <w:t xml:space="preserve"> </w:t>
            </w:r>
            <w:r w:rsidRPr="009E55F1">
              <w:t>600</w:t>
            </w:r>
            <w:r>
              <w:t xml:space="preserve"> </w:t>
            </w:r>
            <w:r w:rsidRPr="009E55F1">
              <w:t>mg</w:t>
            </w:r>
            <w:r>
              <w:t xml:space="preserve"> </w:t>
            </w:r>
            <w:r w:rsidRPr="009E55F1">
              <w:t>sodium</w:t>
            </w:r>
            <w:r>
              <w:t xml:space="preserve"> </w:t>
            </w:r>
            <w:r w:rsidRPr="009E55F1">
              <w:t>per</w:t>
            </w:r>
            <w:r>
              <w:t xml:space="preserve"> </w:t>
            </w:r>
            <w:r w:rsidRPr="009E55F1">
              <w:t>serve</w:t>
            </w:r>
            <w:r>
              <w:t xml:space="preserve"> </w:t>
            </w:r>
            <w:r w:rsidRPr="009E55F1">
              <w:t>maximum</w:t>
            </w:r>
            <w:r>
              <w:t xml:space="preserve"> </w:t>
            </w:r>
          </w:p>
          <w:p w14:paraId="266A0164" w14:textId="77777777" w:rsidR="008F433D" w:rsidRPr="00C1672C" w:rsidRDefault="008F433D" w:rsidP="00CF0151">
            <w:pPr>
              <w:pStyle w:val="Tabletext"/>
              <w:rPr>
                <w:b/>
                <w:bCs/>
              </w:rPr>
            </w:pPr>
            <w:r w:rsidRPr="00C1672C">
              <w:rPr>
                <w:b/>
                <w:bCs/>
              </w:rPr>
              <w:lastRenderedPageBreak/>
              <w:t>Variable nutrient value option</w:t>
            </w:r>
          </w:p>
          <w:p w14:paraId="4BC416B2" w14:textId="77777777" w:rsidR="008F433D" w:rsidRPr="009E55F1" w:rsidRDefault="008F433D" w:rsidP="00CF0151">
            <w:pPr>
              <w:pStyle w:val="Tabletext"/>
            </w:pPr>
            <w:r w:rsidRPr="009E55F1">
              <w:t>Nutrient</w:t>
            </w:r>
            <w:r>
              <w:t xml:space="preserve"> </w:t>
            </w:r>
            <w:r w:rsidRPr="009E55F1">
              <w:t>profile:</w:t>
            </w:r>
          </w:p>
          <w:p w14:paraId="3CA77B70" w14:textId="77777777" w:rsidR="008F433D" w:rsidRPr="009E55F1" w:rsidRDefault="008F433D" w:rsidP="00CF0151">
            <w:pPr>
              <w:pStyle w:val="Tabletext"/>
            </w:pPr>
            <w:r w:rsidRPr="009E55F1">
              <w:t>Not</w:t>
            </w:r>
            <w:r>
              <w:t xml:space="preserve"> </w:t>
            </w:r>
            <w:r w:rsidRPr="009E55F1">
              <w:t>specified</w:t>
            </w:r>
          </w:p>
          <w:p w14:paraId="00374A30" w14:textId="77777777" w:rsidR="008F433D" w:rsidRPr="002C64DC" w:rsidRDefault="008F433D" w:rsidP="00CF0151">
            <w:pPr>
              <w:pStyle w:val="Tabletext"/>
            </w:pPr>
            <w:r w:rsidRPr="009E55F1">
              <w:t>Included</w:t>
            </w:r>
            <w:r>
              <w:t xml:space="preserve"> </w:t>
            </w:r>
            <w:r w:rsidRPr="009E55F1">
              <w:t>for</w:t>
            </w:r>
            <w:r>
              <w:t xml:space="preserve"> </w:t>
            </w:r>
            <w:r w:rsidRPr="009E55F1">
              <w:t>dietary</w:t>
            </w:r>
            <w:r>
              <w:t xml:space="preserve"> </w:t>
            </w:r>
            <w:r w:rsidRPr="009E55F1">
              <w:t>variety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425C663" w14:textId="77777777" w:rsidR="008F433D" w:rsidRPr="009E55F1" w:rsidRDefault="008F433D" w:rsidP="00CF0151">
            <w:pPr>
              <w:pStyle w:val="Tabletext"/>
            </w:pPr>
            <w:r w:rsidRPr="009E55F1">
              <w:lastRenderedPageBreak/>
              <w:t>Plain</w:t>
            </w:r>
            <w:r>
              <w:t xml:space="preserve"> </w:t>
            </w:r>
            <w:r w:rsidRPr="009E55F1">
              <w:t>cooked</w:t>
            </w:r>
            <w:r>
              <w:t xml:space="preserve"> </w:t>
            </w:r>
            <w:r w:rsidRPr="009E55F1">
              <w:t>meat:</w:t>
            </w:r>
            <w:r>
              <w:t xml:space="preserve"> </w:t>
            </w:r>
          </w:p>
          <w:p w14:paraId="1838B197" w14:textId="77777777" w:rsidR="008F433D" w:rsidRPr="009E55F1" w:rsidRDefault="008F433D" w:rsidP="00CF0151">
            <w:pPr>
              <w:pStyle w:val="Tabletext"/>
            </w:pPr>
            <w:r w:rsidRPr="009E55F1">
              <w:t>Red</w:t>
            </w:r>
            <w:r>
              <w:t xml:space="preserve"> </w:t>
            </w:r>
            <w:r w:rsidRPr="009E55F1">
              <w:t>meat</w:t>
            </w:r>
            <w:r>
              <w:t xml:space="preserve"> </w:t>
            </w:r>
            <w:r w:rsidRPr="009E55F1">
              <w:t>50</w:t>
            </w:r>
            <w:r>
              <w:t xml:space="preserve"> </w:t>
            </w:r>
            <w:r w:rsidRPr="009E55F1">
              <w:t>g</w:t>
            </w:r>
            <w:r>
              <w:t xml:space="preserve"> </w:t>
            </w:r>
            <w:r w:rsidRPr="009E55F1">
              <w:t>minimum</w:t>
            </w:r>
            <w:r>
              <w:t xml:space="preserve"> </w:t>
            </w:r>
            <w:r w:rsidRPr="009E55F1">
              <w:t>(beef,</w:t>
            </w:r>
            <w:r>
              <w:t xml:space="preserve"> </w:t>
            </w:r>
            <w:r w:rsidRPr="009E55F1">
              <w:t>lamb,</w:t>
            </w:r>
            <w:r>
              <w:t xml:space="preserve"> </w:t>
            </w:r>
            <w:r w:rsidRPr="009E55F1">
              <w:t>kangaroo)</w:t>
            </w:r>
            <w:r>
              <w:t xml:space="preserve"> </w:t>
            </w:r>
          </w:p>
          <w:p w14:paraId="5201A5C0" w14:textId="77777777" w:rsidR="008F433D" w:rsidRPr="009E55F1" w:rsidRDefault="008F433D" w:rsidP="00CF0151">
            <w:pPr>
              <w:pStyle w:val="Tabletext"/>
            </w:pPr>
            <w:r w:rsidRPr="009E55F1">
              <w:t>White</w:t>
            </w:r>
            <w:r>
              <w:t xml:space="preserve"> </w:t>
            </w:r>
            <w:r w:rsidRPr="009E55F1">
              <w:t>meat</w:t>
            </w:r>
            <w:r>
              <w:t xml:space="preserve"> </w:t>
            </w:r>
            <w:r w:rsidRPr="009E55F1">
              <w:t>70</w:t>
            </w:r>
            <w:r>
              <w:t xml:space="preserve"> </w:t>
            </w:r>
            <w:r w:rsidRPr="009E55F1">
              <w:t>g</w:t>
            </w:r>
            <w:r>
              <w:t xml:space="preserve"> </w:t>
            </w:r>
            <w:r w:rsidRPr="009E55F1">
              <w:t>minimum</w:t>
            </w:r>
            <w:r>
              <w:t xml:space="preserve"> </w:t>
            </w:r>
            <w:r w:rsidRPr="009E55F1">
              <w:t>(pork,</w:t>
            </w:r>
            <w:r>
              <w:t xml:space="preserve"> </w:t>
            </w:r>
            <w:r w:rsidRPr="009E55F1">
              <w:t>poultry)</w:t>
            </w:r>
          </w:p>
          <w:p w14:paraId="2440A3EC" w14:textId="77777777" w:rsidR="008F433D" w:rsidRPr="009E55F1" w:rsidRDefault="008F433D" w:rsidP="00CF0151">
            <w:pPr>
              <w:pStyle w:val="Tabletext"/>
            </w:pPr>
            <w:r w:rsidRPr="009E55F1">
              <w:t>Fish</w:t>
            </w:r>
            <w:r>
              <w:t xml:space="preserve"> </w:t>
            </w:r>
            <w:r w:rsidRPr="009E55F1">
              <w:t>90</w:t>
            </w:r>
            <w:r>
              <w:t xml:space="preserve"> </w:t>
            </w:r>
            <w:r w:rsidRPr="009E55F1">
              <w:t>g</w:t>
            </w:r>
            <w:r>
              <w:t xml:space="preserve"> </w:t>
            </w:r>
            <w:r w:rsidRPr="009E55F1">
              <w:t>minimum</w:t>
            </w:r>
            <w:r>
              <w:t xml:space="preserve"> </w:t>
            </w:r>
            <w:r w:rsidRPr="009E55F1">
              <w:t>(fresh</w:t>
            </w:r>
            <w:r>
              <w:t xml:space="preserve"> </w:t>
            </w:r>
            <w:r w:rsidRPr="009E55F1">
              <w:t>or</w:t>
            </w:r>
            <w:r>
              <w:t xml:space="preserve"> </w:t>
            </w:r>
            <w:r w:rsidRPr="009E55F1">
              <w:t>canned)</w:t>
            </w:r>
          </w:p>
          <w:p w14:paraId="5EDD6129" w14:textId="77777777" w:rsidR="008F433D" w:rsidRPr="009E55F1" w:rsidRDefault="008F433D" w:rsidP="00CF0151">
            <w:pPr>
              <w:pStyle w:val="Tabletext"/>
            </w:pPr>
          </w:p>
          <w:p w14:paraId="6DE54639" w14:textId="77777777" w:rsidR="008F433D" w:rsidRPr="009E55F1" w:rsidRDefault="008F433D" w:rsidP="00CF0151">
            <w:pPr>
              <w:pStyle w:val="Tabletext"/>
            </w:pPr>
            <w:r w:rsidRPr="009E55F1">
              <w:t>Examples:</w:t>
            </w:r>
            <w:r>
              <w:t xml:space="preserve"> </w:t>
            </w:r>
          </w:p>
          <w:p w14:paraId="0FC3DADE" w14:textId="77777777" w:rsidR="008F433D" w:rsidRPr="009E55F1" w:rsidRDefault="008F433D" w:rsidP="00CF0151">
            <w:pPr>
              <w:pStyle w:val="Tabletext"/>
            </w:pPr>
            <w:r w:rsidRPr="009E55F1">
              <w:t>Roast</w:t>
            </w:r>
            <w:r>
              <w:t xml:space="preserve"> </w:t>
            </w:r>
            <w:r w:rsidRPr="009E55F1">
              <w:t>meat</w:t>
            </w:r>
          </w:p>
          <w:p w14:paraId="67B02853" w14:textId="77777777" w:rsidR="008F433D" w:rsidRDefault="008F433D" w:rsidP="00CF0151">
            <w:pPr>
              <w:pStyle w:val="Tabletext"/>
            </w:pPr>
            <w:r w:rsidRPr="009E55F1">
              <w:lastRenderedPageBreak/>
              <w:t>Grilled</w:t>
            </w:r>
            <w:r>
              <w:t xml:space="preserve"> </w:t>
            </w:r>
            <w:r w:rsidRPr="009E55F1">
              <w:t>fish/chicken</w:t>
            </w:r>
          </w:p>
          <w:p w14:paraId="6C07E266" w14:textId="58819097" w:rsidR="008F433D" w:rsidRDefault="008F433D" w:rsidP="00CF0151">
            <w:pPr>
              <w:pStyle w:val="Tabletext"/>
            </w:pPr>
          </w:p>
          <w:p w14:paraId="7D94D9D4" w14:textId="77777777" w:rsidR="00CF0151" w:rsidRDefault="00CF0151" w:rsidP="00CF0151">
            <w:pPr>
              <w:pStyle w:val="Tabletext"/>
            </w:pPr>
          </w:p>
          <w:p w14:paraId="058552A0" w14:textId="77777777" w:rsidR="008F433D" w:rsidRPr="009E55F1" w:rsidRDefault="008F433D" w:rsidP="00CF0151">
            <w:pPr>
              <w:pStyle w:val="Tabletext"/>
            </w:pPr>
            <w:r w:rsidRPr="009E55F1">
              <w:rPr>
                <w:b/>
              </w:rPr>
              <w:t>Mixed</w:t>
            </w:r>
            <w:r>
              <w:rPr>
                <w:b/>
              </w:rPr>
              <w:t xml:space="preserve"> </w:t>
            </w:r>
            <w:r w:rsidRPr="009E55F1">
              <w:rPr>
                <w:b/>
              </w:rPr>
              <w:t>dish:</w:t>
            </w:r>
            <w:r>
              <w:rPr>
                <w:b/>
              </w:rPr>
              <w:t xml:space="preserve"> </w:t>
            </w:r>
          </w:p>
          <w:p w14:paraId="66BF896E" w14:textId="77777777" w:rsidR="008F433D" w:rsidRPr="009E55F1" w:rsidRDefault="008F433D" w:rsidP="00CF0151">
            <w:pPr>
              <w:pStyle w:val="Tabletext"/>
            </w:pPr>
            <w:r w:rsidRPr="009E55F1">
              <w:t>Examples:</w:t>
            </w:r>
            <w:r>
              <w:t xml:space="preserve"> </w:t>
            </w:r>
          </w:p>
          <w:p w14:paraId="5D0841D6" w14:textId="77777777" w:rsidR="008F433D" w:rsidRPr="009E55F1" w:rsidRDefault="008F433D" w:rsidP="00CF0151">
            <w:pPr>
              <w:pStyle w:val="Tabletext"/>
            </w:pPr>
            <w:r w:rsidRPr="009E55F1">
              <w:t>Casserole</w:t>
            </w:r>
          </w:p>
          <w:p w14:paraId="20D298C5" w14:textId="77777777" w:rsidR="008F433D" w:rsidRPr="009E55F1" w:rsidRDefault="008F433D" w:rsidP="00CF0151">
            <w:pPr>
              <w:pStyle w:val="Tabletext"/>
            </w:pPr>
            <w:r w:rsidRPr="009E55F1">
              <w:t>Dahl</w:t>
            </w:r>
          </w:p>
          <w:p w14:paraId="4A3B71DE" w14:textId="77777777" w:rsidR="008F433D" w:rsidRPr="009E55F1" w:rsidRDefault="008F433D" w:rsidP="00CF0151">
            <w:pPr>
              <w:pStyle w:val="Tabletext"/>
            </w:pPr>
            <w:r w:rsidRPr="009E55F1">
              <w:t>Curry</w:t>
            </w:r>
          </w:p>
          <w:p w14:paraId="658C233E" w14:textId="77777777" w:rsidR="008F433D" w:rsidRPr="009E55F1" w:rsidRDefault="008F433D" w:rsidP="00CF0151">
            <w:pPr>
              <w:pStyle w:val="Tabletext"/>
            </w:pPr>
            <w:r w:rsidRPr="009E55F1">
              <w:t>Chilli</w:t>
            </w:r>
            <w:r>
              <w:t xml:space="preserve"> </w:t>
            </w:r>
            <w:r w:rsidRPr="009E55F1">
              <w:t>con</w:t>
            </w:r>
            <w:r>
              <w:t xml:space="preserve"> </w:t>
            </w:r>
            <w:r w:rsidRPr="009E55F1">
              <w:t>carne</w:t>
            </w:r>
          </w:p>
          <w:p w14:paraId="4C30FA4F" w14:textId="77777777" w:rsidR="008F433D" w:rsidRPr="009E55F1" w:rsidRDefault="008F433D" w:rsidP="00CF0151">
            <w:pPr>
              <w:pStyle w:val="Tabletext"/>
            </w:pPr>
            <w:r w:rsidRPr="009E55F1">
              <w:t>Stir-fry</w:t>
            </w:r>
          </w:p>
          <w:p w14:paraId="0DFF7B0C" w14:textId="77777777" w:rsidR="008F433D" w:rsidRPr="009E55F1" w:rsidRDefault="008F433D" w:rsidP="00CF0151">
            <w:pPr>
              <w:pStyle w:val="Tabletext"/>
            </w:pPr>
            <w:r w:rsidRPr="009E55F1">
              <w:t>Fried</w:t>
            </w:r>
            <w:r>
              <w:t xml:space="preserve"> </w:t>
            </w:r>
            <w:r w:rsidRPr="009E55F1">
              <w:t>rice</w:t>
            </w:r>
          </w:p>
          <w:p w14:paraId="1D2046BD" w14:textId="77777777" w:rsidR="008F433D" w:rsidRPr="009E55F1" w:rsidRDefault="008F433D" w:rsidP="00CF0151">
            <w:pPr>
              <w:pStyle w:val="Tabletext"/>
              <w:rPr>
                <w:lang w:val="sv-SE"/>
              </w:rPr>
            </w:pPr>
            <w:r w:rsidRPr="009E55F1">
              <w:rPr>
                <w:lang w:val="sv-SE"/>
              </w:rPr>
              <w:t>Spaghetti</w:t>
            </w:r>
            <w:r>
              <w:rPr>
                <w:lang w:val="sv-SE"/>
              </w:rPr>
              <w:t xml:space="preserve"> </w:t>
            </w:r>
            <w:r w:rsidRPr="009E55F1">
              <w:rPr>
                <w:lang w:val="sv-SE"/>
              </w:rPr>
              <w:t>bolognaise</w:t>
            </w:r>
          </w:p>
          <w:p w14:paraId="7A469028" w14:textId="77777777" w:rsidR="008F433D" w:rsidRPr="009E55F1" w:rsidRDefault="008F433D" w:rsidP="00CF0151">
            <w:pPr>
              <w:pStyle w:val="Tabletext"/>
              <w:rPr>
                <w:lang w:val="sv-SE"/>
              </w:rPr>
            </w:pPr>
            <w:r w:rsidRPr="009E55F1">
              <w:rPr>
                <w:lang w:val="sv-SE"/>
              </w:rPr>
              <w:t>Pasta</w:t>
            </w:r>
            <w:r>
              <w:rPr>
                <w:lang w:val="sv-SE"/>
              </w:rPr>
              <w:t xml:space="preserve"> </w:t>
            </w:r>
            <w:r w:rsidRPr="009E55F1">
              <w:rPr>
                <w:lang w:val="sv-SE"/>
              </w:rPr>
              <w:t>bake</w:t>
            </w:r>
          </w:p>
          <w:p w14:paraId="00154406" w14:textId="77777777" w:rsidR="008F433D" w:rsidRPr="009E55F1" w:rsidRDefault="008F433D" w:rsidP="00CF0151">
            <w:pPr>
              <w:pStyle w:val="Tabletext"/>
              <w:rPr>
                <w:lang w:val="sv-SE"/>
              </w:rPr>
            </w:pPr>
            <w:r w:rsidRPr="009E55F1">
              <w:rPr>
                <w:lang w:val="sv-SE"/>
              </w:rPr>
              <w:t>Risotto</w:t>
            </w:r>
          </w:p>
          <w:p w14:paraId="4ADF4676" w14:textId="77777777" w:rsidR="008F433D" w:rsidRPr="009E55F1" w:rsidRDefault="008F433D" w:rsidP="00CF0151">
            <w:pPr>
              <w:pStyle w:val="Tabletext"/>
              <w:rPr>
                <w:lang w:val="sv-SE"/>
              </w:rPr>
            </w:pPr>
            <w:r w:rsidRPr="009E55F1">
              <w:rPr>
                <w:lang w:val="sv-SE"/>
              </w:rPr>
              <w:t>Eggplant</w:t>
            </w:r>
            <w:r>
              <w:rPr>
                <w:lang w:val="sv-SE"/>
              </w:rPr>
              <w:t xml:space="preserve"> </w:t>
            </w:r>
            <w:r w:rsidRPr="009E55F1">
              <w:rPr>
                <w:lang w:val="sv-SE"/>
              </w:rPr>
              <w:t>parmigiana</w:t>
            </w:r>
          </w:p>
          <w:p w14:paraId="729F041E" w14:textId="77777777" w:rsidR="008F433D" w:rsidRPr="009E55F1" w:rsidRDefault="008F433D" w:rsidP="00CF0151">
            <w:pPr>
              <w:pStyle w:val="Tabletext"/>
              <w:rPr>
                <w:lang w:val="sv-SE"/>
              </w:rPr>
            </w:pPr>
            <w:r w:rsidRPr="009E55F1">
              <w:rPr>
                <w:lang w:val="sv-SE"/>
              </w:rPr>
              <w:t>Frittata</w:t>
            </w:r>
          </w:p>
          <w:p w14:paraId="596DE5EA" w14:textId="77777777" w:rsidR="008F433D" w:rsidRDefault="008F433D" w:rsidP="00CF0151">
            <w:pPr>
              <w:pStyle w:val="Tabletext"/>
            </w:pPr>
            <w:r w:rsidRPr="009E55F1">
              <w:rPr>
                <w:lang w:val="sv-SE"/>
              </w:rPr>
              <w:t>Cottage</w:t>
            </w:r>
            <w:r>
              <w:rPr>
                <w:lang w:val="sv-SE"/>
              </w:rPr>
              <w:t xml:space="preserve"> </w:t>
            </w:r>
            <w:r w:rsidRPr="009E55F1">
              <w:rPr>
                <w:lang w:val="sv-SE"/>
              </w:rPr>
              <w:t>pie</w:t>
            </w:r>
          </w:p>
          <w:p w14:paraId="681A14F4" w14:textId="77777777" w:rsidR="008F433D" w:rsidRPr="0064663B" w:rsidRDefault="008F433D" w:rsidP="00CF0151">
            <w:pPr>
              <w:pStyle w:val="Tabletext"/>
              <w:rPr>
                <w:b/>
                <w:bCs/>
              </w:rPr>
            </w:pPr>
            <w:r w:rsidRPr="0064663B">
              <w:rPr>
                <w:b/>
                <w:bCs/>
              </w:rPr>
              <w:t>Paediatric</w:t>
            </w:r>
            <w:r>
              <w:rPr>
                <w:b/>
                <w:bCs/>
              </w:rPr>
              <w:t xml:space="preserve"> </w:t>
            </w:r>
            <w:r w:rsidRPr="0064663B">
              <w:rPr>
                <w:b/>
                <w:bCs/>
              </w:rPr>
              <w:t>finger</w:t>
            </w:r>
            <w:r>
              <w:rPr>
                <w:b/>
                <w:bCs/>
              </w:rPr>
              <w:t xml:space="preserve"> </w:t>
            </w:r>
            <w:r w:rsidRPr="0064663B">
              <w:rPr>
                <w:b/>
                <w:bCs/>
              </w:rPr>
              <w:t>foods</w:t>
            </w:r>
          </w:p>
          <w:p w14:paraId="4BA2B167" w14:textId="77777777" w:rsidR="008F433D" w:rsidRDefault="008F433D" w:rsidP="00CF0151">
            <w:pPr>
              <w:pStyle w:val="Tabletext"/>
            </w:pPr>
            <w:r w:rsidRPr="009B56E5">
              <w:t>Examples:</w:t>
            </w:r>
            <w:r>
              <w:t xml:space="preserve"> </w:t>
            </w:r>
          </w:p>
          <w:p w14:paraId="3B7C9150" w14:textId="77777777" w:rsidR="008F433D" w:rsidRDefault="008F433D" w:rsidP="00CF0151">
            <w:pPr>
              <w:pStyle w:val="Tabletext"/>
            </w:pPr>
            <w:r>
              <w:t>F</w:t>
            </w:r>
            <w:r w:rsidRPr="009B56E5">
              <w:t>ish</w:t>
            </w:r>
            <w:r>
              <w:t xml:space="preserve"> </w:t>
            </w:r>
            <w:r w:rsidRPr="009B56E5">
              <w:t>fingers</w:t>
            </w:r>
          </w:p>
          <w:p w14:paraId="34DF7C2F" w14:textId="77777777" w:rsidR="008F433D" w:rsidRDefault="008F433D" w:rsidP="00CF0151">
            <w:pPr>
              <w:pStyle w:val="Tabletext"/>
            </w:pPr>
            <w:r>
              <w:lastRenderedPageBreak/>
              <w:t>S</w:t>
            </w:r>
            <w:r w:rsidRPr="009B56E5">
              <w:t>teamed</w:t>
            </w:r>
            <w:r>
              <w:t xml:space="preserve"> </w:t>
            </w:r>
            <w:r w:rsidRPr="009B56E5">
              <w:t>dumplings</w:t>
            </w:r>
          </w:p>
          <w:p w14:paraId="7CABF3E8" w14:textId="77777777" w:rsidR="008F433D" w:rsidRDefault="008F433D" w:rsidP="00CF0151">
            <w:pPr>
              <w:pStyle w:val="Tabletext"/>
            </w:pPr>
            <w:r>
              <w:t>Meat balls</w:t>
            </w:r>
          </w:p>
          <w:p w14:paraId="6BB90D81" w14:textId="77777777" w:rsidR="008F433D" w:rsidRDefault="008F433D" w:rsidP="00CF0151">
            <w:pPr>
              <w:pStyle w:val="Tabletext"/>
            </w:pPr>
            <w:r>
              <w:t>V</w:t>
            </w:r>
            <w:r w:rsidRPr="009B56E5">
              <w:t>eggie</w:t>
            </w:r>
            <w:r>
              <w:t xml:space="preserve"> </w:t>
            </w:r>
            <w:r w:rsidRPr="009B56E5">
              <w:t>patties</w:t>
            </w:r>
          </w:p>
          <w:p w14:paraId="35480261" w14:textId="77777777" w:rsidR="008F433D" w:rsidRDefault="008F433D" w:rsidP="00CF0151">
            <w:pPr>
              <w:pStyle w:val="Tabletext"/>
            </w:pPr>
            <w:r>
              <w:t>S</w:t>
            </w:r>
            <w:r w:rsidRPr="009B56E5">
              <w:t>ushi</w:t>
            </w:r>
            <w:r>
              <w:t xml:space="preserve"> </w:t>
            </w:r>
          </w:p>
          <w:p w14:paraId="26900819" w14:textId="77777777" w:rsidR="008F433D" w:rsidRDefault="008F433D" w:rsidP="00CF0151">
            <w:pPr>
              <w:pStyle w:val="Tabletext"/>
            </w:pPr>
            <w:r>
              <w:t>Z</w:t>
            </w:r>
            <w:r w:rsidRPr="009B56E5">
              <w:t>ucchini</w:t>
            </w:r>
            <w:r>
              <w:t xml:space="preserve"> </w:t>
            </w:r>
            <w:r w:rsidRPr="009B56E5">
              <w:t>slice</w:t>
            </w:r>
          </w:p>
          <w:p w14:paraId="7E937E25" w14:textId="77777777" w:rsidR="008F433D" w:rsidRDefault="008F433D" w:rsidP="00CF0151">
            <w:pPr>
              <w:pStyle w:val="Tabletext"/>
            </w:pPr>
            <w:r>
              <w:t>M</w:t>
            </w:r>
            <w:r w:rsidRPr="009B56E5">
              <w:t>ini</w:t>
            </w:r>
            <w:r>
              <w:t xml:space="preserve"> </w:t>
            </w:r>
            <w:r w:rsidRPr="009B56E5">
              <w:t>quiche</w:t>
            </w:r>
          </w:p>
          <w:p w14:paraId="7B5B5430" w14:textId="77777777" w:rsidR="008F433D" w:rsidRDefault="008F433D" w:rsidP="00CF0151">
            <w:pPr>
              <w:pStyle w:val="Tabletext"/>
            </w:pPr>
            <w:r>
              <w:t>O</w:t>
            </w:r>
            <w:r w:rsidRPr="009B56E5">
              <w:t>konomiyaki</w:t>
            </w:r>
          </w:p>
          <w:p w14:paraId="79B9B44A" w14:textId="77777777" w:rsidR="008F433D" w:rsidRDefault="008F433D" w:rsidP="00CF0151">
            <w:pPr>
              <w:pStyle w:val="Tabletext"/>
            </w:pPr>
            <w:r>
              <w:t>P</w:t>
            </w:r>
            <w:r w:rsidRPr="009B56E5">
              <w:t>izza</w:t>
            </w:r>
          </w:p>
          <w:p w14:paraId="644668A7" w14:textId="77777777" w:rsidR="008F433D" w:rsidRDefault="008F433D" w:rsidP="00CF0151">
            <w:pPr>
              <w:pStyle w:val="Tabletext"/>
              <w:rPr>
                <w:lang w:val="sv-SE"/>
              </w:rPr>
            </w:pPr>
            <w:r>
              <w:rPr>
                <w:lang w:val="sv-SE"/>
              </w:rPr>
              <w:t>C</w:t>
            </w:r>
            <w:r w:rsidRPr="009B56E5">
              <w:rPr>
                <w:lang w:val="sv-SE"/>
              </w:rPr>
              <w:t>orn</w:t>
            </w:r>
            <w:r>
              <w:rPr>
                <w:lang w:val="sv-SE"/>
              </w:rPr>
              <w:t xml:space="preserve"> </w:t>
            </w:r>
            <w:r w:rsidRPr="009B56E5">
              <w:rPr>
                <w:lang w:val="sv-SE"/>
              </w:rPr>
              <w:t>fritters</w:t>
            </w:r>
          </w:p>
          <w:p w14:paraId="7C29AC8D" w14:textId="77777777" w:rsidR="008F433D" w:rsidRDefault="008F433D" w:rsidP="00CF0151">
            <w:pPr>
              <w:pStyle w:val="Tabletext"/>
              <w:rPr>
                <w:lang w:val="sv-SE"/>
              </w:rPr>
            </w:pPr>
            <w:r>
              <w:rPr>
                <w:lang w:val="sv-SE"/>
              </w:rPr>
              <w:t>F</w:t>
            </w:r>
            <w:r w:rsidRPr="009B56E5">
              <w:rPr>
                <w:lang w:val="sv-SE"/>
              </w:rPr>
              <w:t>alafel</w:t>
            </w:r>
            <w:r>
              <w:rPr>
                <w:lang w:val="sv-SE"/>
              </w:rPr>
              <w:t xml:space="preserve"> </w:t>
            </w:r>
            <w:r w:rsidRPr="009B56E5">
              <w:rPr>
                <w:lang w:val="sv-SE"/>
              </w:rPr>
              <w:t>wrap</w:t>
            </w:r>
          </w:p>
          <w:p w14:paraId="65CD8DEA" w14:textId="77777777" w:rsidR="008F433D" w:rsidRDefault="008F433D" w:rsidP="00CF0151">
            <w:pPr>
              <w:pStyle w:val="Tabletext"/>
            </w:pPr>
            <w:r>
              <w:rPr>
                <w:lang w:val="sv-SE"/>
              </w:rPr>
              <w:t>S</w:t>
            </w:r>
            <w:r w:rsidRPr="009B56E5">
              <w:rPr>
                <w:lang w:val="sv-SE"/>
              </w:rPr>
              <w:t>panakopi</w:t>
            </w:r>
            <w:r>
              <w:rPr>
                <w:lang w:val="sv-SE"/>
              </w:rPr>
              <w:t>ta</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9CA2B0B" w14:textId="77777777" w:rsidR="008F433D" w:rsidRPr="002C64DC" w:rsidRDefault="008F433D" w:rsidP="00CF0151">
            <w:pPr>
              <w:pStyle w:val="Tabletext"/>
            </w:pPr>
            <w:r w:rsidRPr="009B56E5">
              <w:lastRenderedPageBreak/>
              <w:t>2/meal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BE20116" w14:textId="77777777" w:rsidR="008F433D" w:rsidRPr="002C64DC" w:rsidRDefault="008F433D" w:rsidP="00CF0151">
            <w:pPr>
              <w:pStyle w:val="Tabletext"/>
            </w:pPr>
            <w:r w:rsidRPr="009B56E5">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8509CC2" w14:textId="77777777" w:rsidR="008F433D" w:rsidRPr="002C64DC" w:rsidRDefault="008F433D" w:rsidP="00CF0151">
            <w:pPr>
              <w:pStyle w:val="Tabletext"/>
            </w:pPr>
            <w:r w:rsidRPr="009B56E5">
              <w:t>0</w:t>
            </w:r>
            <w:r>
              <w:t>.5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79A8A61"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EBB8527" w14:textId="77777777" w:rsidR="008F433D" w:rsidRPr="002C64DC" w:rsidRDefault="008F433D" w:rsidP="00CF0151">
            <w:pPr>
              <w:pStyle w:val="Tabletext"/>
            </w:pPr>
            <w:r w:rsidRPr="009B56E5">
              <w:t>Up</w:t>
            </w:r>
            <w:r>
              <w:t xml:space="preserve"> </w:t>
            </w:r>
            <w:r w:rsidRPr="009B56E5">
              <w:t>to</w:t>
            </w:r>
            <w:r>
              <w:t xml:space="preserve"> </w:t>
            </w:r>
            <w:r w:rsidRPr="009B56E5">
              <w:t>1.5</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AF001CF" w14:textId="77777777" w:rsidR="008F433D" w:rsidRPr="009B56E5" w:rsidRDefault="008F433D" w:rsidP="00CF0151">
            <w:pPr>
              <w:pStyle w:val="Tabletext"/>
            </w:pPr>
            <w:r w:rsidRPr="009B56E5">
              <w:t>Include</w:t>
            </w:r>
            <w:r>
              <w:t xml:space="preserve"> </w:t>
            </w:r>
            <w:r w:rsidRPr="009B56E5">
              <w:t>a</w:t>
            </w:r>
            <w:r>
              <w:t xml:space="preserve"> </w:t>
            </w:r>
            <w:r w:rsidRPr="009B56E5">
              <w:t>variety</w:t>
            </w:r>
            <w:r>
              <w:t xml:space="preserve"> </w:t>
            </w:r>
            <w:r w:rsidRPr="009B56E5">
              <w:t>of</w:t>
            </w:r>
            <w:r>
              <w:t xml:space="preserve"> </w:t>
            </w:r>
            <w:r w:rsidRPr="009B56E5">
              <w:t>proteins</w:t>
            </w:r>
            <w:r>
              <w:t xml:space="preserve"> </w:t>
            </w:r>
            <w:r w:rsidRPr="009B56E5">
              <w:t>(meat,</w:t>
            </w:r>
            <w:r>
              <w:t xml:space="preserve"> </w:t>
            </w:r>
            <w:r w:rsidRPr="009B56E5">
              <w:t>fish,</w:t>
            </w:r>
            <w:r>
              <w:t xml:space="preserve"> </w:t>
            </w:r>
            <w:r w:rsidRPr="009B56E5">
              <w:t>egg</w:t>
            </w:r>
            <w:r>
              <w:t xml:space="preserve">, </w:t>
            </w:r>
            <w:r w:rsidRPr="009B56E5">
              <w:t>tofu,</w:t>
            </w:r>
            <w:r>
              <w:t xml:space="preserve"> </w:t>
            </w:r>
            <w:r w:rsidRPr="009B56E5">
              <w:t>legumes)</w:t>
            </w:r>
            <w:r>
              <w:t xml:space="preserve"> and </w:t>
            </w:r>
            <w:r w:rsidRPr="009B56E5">
              <w:t>types</w:t>
            </w:r>
            <w:r>
              <w:t xml:space="preserve"> </w:t>
            </w:r>
            <w:r w:rsidRPr="009B56E5">
              <w:t>of</w:t>
            </w:r>
            <w:r>
              <w:t xml:space="preserve"> </w:t>
            </w:r>
            <w:r w:rsidRPr="009B56E5">
              <w:t>meals</w:t>
            </w:r>
            <w:r>
              <w:t xml:space="preserve"> </w:t>
            </w:r>
            <w:r w:rsidRPr="009B56E5">
              <w:t>at</w:t>
            </w:r>
            <w:r>
              <w:t xml:space="preserve"> </w:t>
            </w:r>
            <w:r w:rsidRPr="009B56E5">
              <w:t>consecutive</w:t>
            </w:r>
            <w:r>
              <w:t xml:space="preserve"> </w:t>
            </w:r>
            <w:r w:rsidRPr="009B56E5">
              <w:t>meals</w:t>
            </w:r>
            <w:r>
              <w:t xml:space="preserve"> </w:t>
            </w:r>
            <w:r w:rsidRPr="009B56E5">
              <w:t>and</w:t>
            </w:r>
            <w:r>
              <w:t xml:space="preserve"> </w:t>
            </w:r>
            <w:r w:rsidRPr="009B56E5">
              <w:t>on</w:t>
            </w:r>
            <w:r>
              <w:t xml:space="preserve"> </w:t>
            </w:r>
            <w:r w:rsidRPr="009B56E5">
              <w:t>consecutive</w:t>
            </w:r>
            <w:r>
              <w:t xml:space="preserve"> </w:t>
            </w:r>
            <w:r w:rsidRPr="009B56E5">
              <w:t>days.</w:t>
            </w:r>
          </w:p>
          <w:p w14:paraId="24823778" w14:textId="77777777" w:rsidR="008F433D" w:rsidRPr="00420906" w:rsidRDefault="008F433D" w:rsidP="00CF0151">
            <w:pPr>
              <w:pStyle w:val="Tabletext"/>
            </w:pPr>
            <w:r w:rsidRPr="009B56E5">
              <w:t>Recipes</w:t>
            </w:r>
            <w:r>
              <w:t xml:space="preserve"> </w:t>
            </w:r>
            <w:r w:rsidRPr="009B56E5">
              <w:t>should</w:t>
            </w:r>
            <w:r>
              <w:t xml:space="preserve"> </w:t>
            </w:r>
            <w:r w:rsidRPr="009B56E5">
              <w:t>be</w:t>
            </w:r>
            <w:r>
              <w:t xml:space="preserve"> </w:t>
            </w:r>
            <w:r w:rsidRPr="009B56E5">
              <w:t>oven-baked,</w:t>
            </w:r>
            <w:r>
              <w:t xml:space="preserve"> </w:t>
            </w:r>
            <w:r w:rsidRPr="009B56E5">
              <w:t>grilled</w:t>
            </w:r>
            <w:r>
              <w:t xml:space="preserve"> </w:t>
            </w:r>
            <w:r w:rsidRPr="009B56E5">
              <w:t>or</w:t>
            </w:r>
            <w:r>
              <w:t xml:space="preserve"> </w:t>
            </w:r>
            <w:r w:rsidRPr="009B56E5">
              <w:t>steamed</w:t>
            </w:r>
            <w:r>
              <w:t xml:space="preserve"> </w:t>
            </w:r>
            <w:r w:rsidRPr="009B56E5">
              <w:t>in</w:t>
            </w:r>
            <w:r>
              <w:t xml:space="preserve"> </w:t>
            </w:r>
            <w:r w:rsidRPr="009B56E5">
              <w:t>preference</w:t>
            </w:r>
            <w:r>
              <w:t xml:space="preserve"> </w:t>
            </w:r>
            <w:r w:rsidRPr="009B56E5">
              <w:t>to</w:t>
            </w:r>
            <w:r>
              <w:t xml:space="preserve"> </w:t>
            </w:r>
            <w:r w:rsidRPr="009B56E5">
              <w:t>frying</w:t>
            </w:r>
            <w:r>
              <w:t xml:space="preserve"> </w:t>
            </w:r>
            <w:r w:rsidRPr="009B56E5">
              <w:t>with</w:t>
            </w:r>
            <w:r>
              <w:t xml:space="preserve"> </w:t>
            </w:r>
            <w:r w:rsidRPr="009B56E5">
              <w:t>oil.</w:t>
            </w:r>
          </w:p>
          <w:p w14:paraId="3296C532" w14:textId="77777777" w:rsidR="008F433D" w:rsidRPr="009B56E5" w:rsidRDefault="008F433D" w:rsidP="00CF0151">
            <w:pPr>
              <w:pStyle w:val="Tabletext"/>
            </w:pPr>
            <w:r w:rsidRPr="009B56E5">
              <w:t>Ideally</w:t>
            </w:r>
            <w:r>
              <w:t xml:space="preserve"> </w:t>
            </w:r>
            <w:r w:rsidRPr="009B56E5">
              <w:t>fish</w:t>
            </w:r>
            <w:r>
              <w:t xml:space="preserve"> </w:t>
            </w:r>
            <w:r w:rsidRPr="009B56E5">
              <w:t>should</w:t>
            </w:r>
            <w:r>
              <w:t xml:space="preserve"> </w:t>
            </w:r>
            <w:r w:rsidRPr="009B56E5">
              <w:t>be</w:t>
            </w:r>
            <w:r>
              <w:t xml:space="preserve"> </w:t>
            </w:r>
            <w:r w:rsidRPr="009B56E5">
              <w:t>offered</w:t>
            </w:r>
            <w:r>
              <w:t xml:space="preserve"> </w:t>
            </w:r>
            <w:r w:rsidRPr="009B56E5">
              <w:t>twice</w:t>
            </w:r>
            <w:r>
              <w:t xml:space="preserve"> </w:t>
            </w:r>
            <w:r w:rsidRPr="009B56E5">
              <w:t>a</w:t>
            </w:r>
            <w:r>
              <w:t xml:space="preserve"> </w:t>
            </w:r>
            <w:r w:rsidRPr="009B56E5">
              <w:t>week.</w:t>
            </w:r>
          </w:p>
          <w:p w14:paraId="5D17D765" w14:textId="77777777" w:rsidR="008F433D" w:rsidRPr="008E369F" w:rsidRDefault="008F433D" w:rsidP="00CF0151">
            <w:pPr>
              <w:pStyle w:val="Tabletext"/>
            </w:pPr>
            <w:r w:rsidRPr="008E369F">
              <w:t>Offer</w:t>
            </w:r>
            <w:r>
              <w:t xml:space="preserve"> </w:t>
            </w:r>
            <w:r w:rsidRPr="008E369F">
              <w:t>a</w:t>
            </w:r>
            <w:r>
              <w:t xml:space="preserve"> </w:t>
            </w:r>
            <w:r w:rsidRPr="008E369F">
              <w:t>vegetarian</w:t>
            </w:r>
            <w:r>
              <w:t xml:space="preserve"> </w:t>
            </w:r>
            <w:r w:rsidRPr="008E369F">
              <w:t>option</w:t>
            </w:r>
            <w:r>
              <w:t xml:space="preserve"> </w:t>
            </w:r>
            <w:r w:rsidRPr="008E369F">
              <w:t>at</w:t>
            </w:r>
            <w:r>
              <w:t xml:space="preserve"> </w:t>
            </w:r>
            <w:r w:rsidRPr="008E369F">
              <w:t>every</w:t>
            </w:r>
            <w:r>
              <w:t xml:space="preserve"> </w:t>
            </w:r>
            <w:r w:rsidRPr="008E369F">
              <w:t>eating</w:t>
            </w:r>
            <w:r>
              <w:t xml:space="preserve"> </w:t>
            </w:r>
            <w:r w:rsidRPr="008E369F">
              <w:t>occasion.</w:t>
            </w:r>
          </w:p>
          <w:p w14:paraId="76AF1B6C" w14:textId="77777777" w:rsidR="008F433D" w:rsidRPr="003F0B3E" w:rsidRDefault="008F433D" w:rsidP="00CF0151">
            <w:pPr>
              <w:pStyle w:val="Tabletext"/>
            </w:pPr>
            <w:r w:rsidRPr="0032630E">
              <w:t>If</w:t>
            </w:r>
            <w:r>
              <w:t xml:space="preserve"> </w:t>
            </w:r>
            <w:r w:rsidRPr="0032630E">
              <w:t>vegetarian</w:t>
            </w:r>
            <w:r>
              <w:t xml:space="preserve"> </w:t>
            </w:r>
            <w:r w:rsidRPr="0032630E">
              <w:t>main</w:t>
            </w:r>
            <w:r>
              <w:t xml:space="preserve"> </w:t>
            </w:r>
            <w:r w:rsidRPr="0032630E">
              <w:t>meals</w:t>
            </w:r>
            <w:r>
              <w:t xml:space="preserve"> </w:t>
            </w:r>
            <w:r w:rsidRPr="0032630E">
              <w:t>don’t</w:t>
            </w:r>
            <w:r>
              <w:t xml:space="preserve"> </w:t>
            </w:r>
            <w:r w:rsidRPr="0032630E">
              <w:t>meet</w:t>
            </w:r>
            <w:r>
              <w:t xml:space="preserve"> </w:t>
            </w:r>
            <w:r w:rsidRPr="0032630E">
              <w:t>the</w:t>
            </w:r>
            <w:r>
              <w:t xml:space="preserve"> </w:t>
            </w:r>
            <w:r w:rsidRPr="0032630E">
              <w:t>minimum</w:t>
            </w:r>
            <w:r>
              <w:t xml:space="preserve"> </w:t>
            </w:r>
            <w:r w:rsidRPr="0032630E">
              <w:t>protein</w:t>
            </w:r>
            <w:r>
              <w:t xml:space="preserve"> </w:t>
            </w:r>
            <w:r w:rsidRPr="0032630E">
              <w:t>per</w:t>
            </w:r>
            <w:r>
              <w:t xml:space="preserve"> </w:t>
            </w:r>
            <w:r w:rsidRPr="0032630E">
              <w:t>serve,</w:t>
            </w:r>
            <w:r>
              <w:t xml:space="preserve"> </w:t>
            </w:r>
            <w:r w:rsidRPr="0032630E">
              <w:t>ensure</w:t>
            </w:r>
            <w:r>
              <w:t xml:space="preserve"> </w:t>
            </w:r>
            <w:r w:rsidRPr="0032630E">
              <w:t>adequate</w:t>
            </w:r>
            <w:r>
              <w:t xml:space="preserve"> </w:t>
            </w:r>
            <w:r w:rsidRPr="0032630E">
              <w:t>protein</w:t>
            </w:r>
            <w:r>
              <w:t xml:space="preserve"> </w:t>
            </w:r>
            <w:r w:rsidRPr="0032630E">
              <w:t>is</w:t>
            </w:r>
            <w:r>
              <w:t xml:space="preserve"> </w:t>
            </w:r>
            <w:r w:rsidRPr="0032630E">
              <w:t>offered</w:t>
            </w:r>
            <w:r>
              <w:t xml:space="preserve"> </w:t>
            </w:r>
            <w:r w:rsidRPr="0032630E">
              <w:t>over</w:t>
            </w:r>
            <w:r>
              <w:t xml:space="preserve"> </w:t>
            </w:r>
            <w:r w:rsidRPr="0032630E">
              <w:t>the</w:t>
            </w:r>
            <w:r>
              <w:t xml:space="preserve"> </w:t>
            </w:r>
            <w:r w:rsidRPr="0032630E">
              <w:t>day,</w:t>
            </w:r>
            <w:r>
              <w:t xml:space="preserve"> </w:t>
            </w:r>
            <w:r w:rsidRPr="0032630E">
              <w:t>such</w:t>
            </w:r>
            <w:r>
              <w:t xml:space="preserve"> </w:t>
            </w:r>
            <w:r w:rsidRPr="0032630E">
              <w:t>as</w:t>
            </w:r>
            <w:r>
              <w:t xml:space="preserve"> </w:t>
            </w:r>
            <w:r w:rsidRPr="0032630E">
              <w:t>through</w:t>
            </w:r>
            <w:r>
              <w:t xml:space="preserve"> </w:t>
            </w:r>
            <w:r w:rsidRPr="0032630E">
              <w:t>nourishing</w:t>
            </w:r>
            <w:r>
              <w:t xml:space="preserve"> </w:t>
            </w:r>
            <w:r w:rsidRPr="0032630E">
              <w:t>side</w:t>
            </w:r>
            <w:r>
              <w:t xml:space="preserve"> </w:t>
            </w:r>
            <w:r w:rsidRPr="0032630E">
              <w:t>dishes</w:t>
            </w:r>
            <w:r>
              <w:t xml:space="preserve"> </w:t>
            </w:r>
            <w:r w:rsidRPr="0032630E">
              <w:t>or</w:t>
            </w:r>
            <w:r>
              <w:t xml:space="preserve"> </w:t>
            </w:r>
            <w:r w:rsidRPr="0032630E">
              <w:t>mid-meals.</w:t>
            </w:r>
          </w:p>
          <w:p w14:paraId="36BC075B" w14:textId="77777777" w:rsidR="008F433D" w:rsidRDefault="008F433D" w:rsidP="00CF0151">
            <w:pPr>
              <w:pStyle w:val="Tabletext"/>
            </w:pPr>
            <w:r>
              <w:t xml:space="preserve">The </w:t>
            </w:r>
            <w:r w:rsidRPr="008409C6">
              <w:t>Adult</w:t>
            </w:r>
            <w:r>
              <w:t xml:space="preserve"> S</w:t>
            </w:r>
            <w:r w:rsidRPr="008409C6">
              <w:t>tandards</w:t>
            </w:r>
            <w:r>
              <w:t xml:space="preserve"> </w:t>
            </w:r>
            <w:r w:rsidRPr="008409C6">
              <w:t>recommend</w:t>
            </w:r>
            <w:r>
              <w:t xml:space="preserve"> B</w:t>
            </w:r>
            <w:r w:rsidRPr="008409C6">
              <w:t>and</w:t>
            </w:r>
            <w:r>
              <w:t xml:space="preserve"> </w:t>
            </w:r>
            <w:r w:rsidRPr="008409C6">
              <w:t>2</w:t>
            </w:r>
            <w:r>
              <w:t xml:space="preserve"> </w:t>
            </w:r>
            <w:r w:rsidRPr="008409C6">
              <w:t>main</w:t>
            </w:r>
            <w:r>
              <w:t xml:space="preserve"> </w:t>
            </w:r>
            <w:r w:rsidRPr="008409C6">
              <w:t>meals,</w:t>
            </w:r>
            <w:r>
              <w:t xml:space="preserve"> </w:t>
            </w:r>
            <w:r w:rsidRPr="008409C6">
              <w:t>including</w:t>
            </w:r>
            <w:r>
              <w:t xml:space="preserve"> </w:t>
            </w:r>
            <w:r w:rsidRPr="008409C6">
              <w:t>vegetarian</w:t>
            </w:r>
            <w:r>
              <w:t xml:space="preserve"> </w:t>
            </w:r>
            <w:r w:rsidRPr="008409C6">
              <w:t>meals</w:t>
            </w:r>
            <w:r>
              <w:t xml:space="preserve">, </w:t>
            </w:r>
            <w:r w:rsidRPr="008409C6">
              <w:t>have</w:t>
            </w:r>
            <w:r>
              <w:t xml:space="preserve"> </w:t>
            </w:r>
            <w:r w:rsidRPr="008409C6">
              <w:t>a</w:t>
            </w:r>
            <w:r>
              <w:t xml:space="preserve"> </w:t>
            </w:r>
            <w:r w:rsidRPr="008409C6">
              <w:t>minimum</w:t>
            </w:r>
            <w:r>
              <w:t xml:space="preserve"> </w:t>
            </w:r>
            <w:r w:rsidRPr="008409C6">
              <w:t>of</w:t>
            </w:r>
            <w:r>
              <w:t xml:space="preserve"> </w:t>
            </w:r>
            <w:r w:rsidRPr="008409C6">
              <w:t>15</w:t>
            </w:r>
            <w:r>
              <w:t xml:space="preserve"> </w:t>
            </w:r>
            <w:r w:rsidRPr="008409C6">
              <w:t>g</w:t>
            </w:r>
            <w:r>
              <w:t xml:space="preserve"> </w:t>
            </w:r>
            <w:r w:rsidRPr="008409C6">
              <w:t>protein</w:t>
            </w:r>
            <w:r>
              <w:t xml:space="preserve"> per </w:t>
            </w:r>
            <w:r w:rsidRPr="008409C6">
              <w:t>serve.</w:t>
            </w:r>
          </w:p>
          <w:p w14:paraId="6672F11E" w14:textId="77777777" w:rsidR="008F433D" w:rsidRDefault="008F433D" w:rsidP="00CF0151">
            <w:pPr>
              <w:pStyle w:val="Tabletext"/>
            </w:pPr>
            <w:r w:rsidRPr="009B56E5">
              <w:rPr>
                <w:b/>
              </w:rPr>
              <w:lastRenderedPageBreak/>
              <w:t>Note:</w:t>
            </w:r>
            <w:r>
              <w:t xml:space="preserve"> </w:t>
            </w:r>
            <w:r w:rsidRPr="009B56E5">
              <w:t>Portion</w:t>
            </w:r>
            <w:r>
              <w:t xml:space="preserve"> </w:t>
            </w:r>
            <w:r w:rsidRPr="009B56E5">
              <w:t>sizes</w:t>
            </w:r>
            <w:r>
              <w:t xml:space="preserve"> </w:t>
            </w:r>
            <w:r w:rsidRPr="009B56E5">
              <w:t>can</w:t>
            </w:r>
            <w:r>
              <w:t xml:space="preserve"> </w:t>
            </w:r>
            <w:r w:rsidRPr="009B56E5">
              <w:t>vary</w:t>
            </w:r>
            <w:r>
              <w:t xml:space="preserve"> </w:t>
            </w:r>
            <w:r w:rsidRPr="009B56E5">
              <w:t>significantly.</w:t>
            </w:r>
            <w:r>
              <w:t xml:space="preserve"> </w:t>
            </w:r>
            <w:r w:rsidRPr="009B56E5">
              <w:t>Dishes</w:t>
            </w:r>
            <w:r>
              <w:t xml:space="preserve"> </w:t>
            </w:r>
            <w:r w:rsidRPr="009B56E5">
              <w:t>can</w:t>
            </w:r>
            <w:r>
              <w:t xml:space="preserve"> </w:t>
            </w:r>
            <w:r w:rsidRPr="009B56E5">
              <w:t>include</w:t>
            </w:r>
            <w:r>
              <w:t xml:space="preserve"> </w:t>
            </w:r>
            <w:r w:rsidRPr="009B56E5">
              <w:t>a</w:t>
            </w:r>
            <w:r>
              <w:t xml:space="preserve"> </w:t>
            </w:r>
            <w:r w:rsidRPr="009B56E5">
              <w:t>number</w:t>
            </w:r>
            <w:r>
              <w:t xml:space="preserve"> </w:t>
            </w:r>
            <w:r w:rsidRPr="009B56E5">
              <w:t>of</w:t>
            </w:r>
            <w:r>
              <w:t xml:space="preserve"> </w:t>
            </w:r>
            <w:r w:rsidRPr="009B56E5">
              <w:t>different</w:t>
            </w:r>
            <w:r>
              <w:t xml:space="preserve"> </w:t>
            </w:r>
            <w:r w:rsidRPr="009B56E5">
              <w:t>protein</w:t>
            </w:r>
            <w:r>
              <w:t xml:space="preserve"> </w:t>
            </w:r>
            <w:r w:rsidRPr="009B56E5">
              <w:t>sources</w:t>
            </w:r>
            <w:r>
              <w:t xml:space="preserve"> </w:t>
            </w:r>
            <w:r w:rsidRPr="009B56E5">
              <w:t>(e.g.</w:t>
            </w:r>
            <w:r>
              <w:t xml:space="preserve"> </w:t>
            </w:r>
            <w:r w:rsidRPr="009B56E5">
              <w:t>meat</w:t>
            </w:r>
            <w:r>
              <w:t xml:space="preserve"> </w:t>
            </w:r>
            <w:r w:rsidRPr="009B56E5">
              <w:t>&amp;</w:t>
            </w:r>
            <w:r>
              <w:t xml:space="preserve"> </w:t>
            </w:r>
            <w:r w:rsidRPr="009B56E5">
              <w:t>legumes)</w:t>
            </w:r>
            <w:r>
              <w:t xml:space="preserve"> </w:t>
            </w:r>
            <w:r w:rsidRPr="009B56E5">
              <w:t>and</w:t>
            </w:r>
            <w:r>
              <w:t xml:space="preserve"> </w:t>
            </w:r>
            <w:r w:rsidRPr="009B56E5">
              <w:t>therefore</w:t>
            </w:r>
            <w:r>
              <w:t xml:space="preserve"> </w:t>
            </w:r>
            <w:r w:rsidRPr="009B56E5">
              <w:t>the</w:t>
            </w:r>
            <w:r>
              <w:t xml:space="preserve"> </w:t>
            </w:r>
            <w:r w:rsidRPr="009B56E5">
              <w:t>onus</w:t>
            </w:r>
            <w:r>
              <w:t xml:space="preserve"> </w:t>
            </w:r>
            <w:r w:rsidRPr="009B56E5">
              <w:t>is</w:t>
            </w:r>
            <w:r>
              <w:t xml:space="preserve"> </w:t>
            </w:r>
            <w:r w:rsidRPr="009B56E5">
              <w:t>on</w:t>
            </w:r>
            <w:r>
              <w:t xml:space="preserve"> </w:t>
            </w:r>
            <w:r w:rsidRPr="009B56E5">
              <w:t>the</w:t>
            </w:r>
            <w:r>
              <w:t xml:space="preserve"> </w:t>
            </w:r>
            <w:r w:rsidRPr="008409C6">
              <w:t>nutritional</w:t>
            </w:r>
            <w:r>
              <w:t xml:space="preserve"> </w:t>
            </w:r>
            <w:r w:rsidRPr="008409C6">
              <w:t>profile</w:t>
            </w:r>
            <w:r>
              <w:t xml:space="preserve"> </w:t>
            </w:r>
            <w:r w:rsidRPr="008409C6">
              <w:t>of</w:t>
            </w:r>
            <w:r>
              <w:t xml:space="preserve"> </w:t>
            </w:r>
            <w:r w:rsidRPr="008409C6">
              <w:t>the</w:t>
            </w:r>
            <w:r>
              <w:t xml:space="preserve"> </w:t>
            </w:r>
            <w:r w:rsidRPr="008409C6">
              <w:t>meal</w:t>
            </w:r>
            <w:r>
              <w:t xml:space="preserve"> </w:t>
            </w:r>
            <w:r w:rsidRPr="008409C6">
              <w:t>and</w:t>
            </w:r>
            <w:r>
              <w:t xml:space="preserve"> </w:t>
            </w:r>
            <w:r w:rsidRPr="008409C6">
              <w:t>not</w:t>
            </w:r>
            <w:r>
              <w:t xml:space="preserve"> </w:t>
            </w:r>
            <w:r w:rsidRPr="008409C6">
              <w:t>the</w:t>
            </w:r>
            <w:r>
              <w:t xml:space="preserve"> </w:t>
            </w:r>
            <w:r w:rsidRPr="008409C6">
              <w:t>weight</w:t>
            </w:r>
            <w:r>
              <w:t xml:space="preserve"> </w:t>
            </w:r>
            <w:r w:rsidRPr="008409C6">
              <w:t>of</w:t>
            </w:r>
            <w:r>
              <w:t xml:space="preserve"> </w:t>
            </w:r>
            <w:r w:rsidRPr="008409C6">
              <w:t>singular</w:t>
            </w:r>
            <w:r>
              <w:t xml:space="preserve"> </w:t>
            </w:r>
            <w:r w:rsidRPr="008409C6">
              <w:t>protein</w:t>
            </w:r>
            <w:r>
              <w:t xml:space="preserve"> </w:t>
            </w:r>
            <w:r w:rsidRPr="008409C6">
              <w:t>sources.</w:t>
            </w:r>
          </w:p>
          <w:p w14:paraId="6298FB8A" w14:textId="77777777" w:rsidR="008F433D" w:rsidRDefault="008F433D" w:rsidP="00CF0151">
            <w:pPr>
              <w:pStyle w:val="Tabletext"/>
            </w:pPr>
            <w:r w:rsidRPr="001F19B8">
              <w:rPr>
                <w:b/>
                <w:bCs/>
              </w:rPr>
              <w:t>Note</w:t>
            </w:r>
            <w:r>
              <w:t xml:space="preserve">: </w:t>
            </w:r>
            <w:r w:rsidRPr="009B56E5">
              <w:t>Variable</w:t>
            </w:r>
            <w:r>
              <w:t xml:space="preserve"> </w:t>
            </w:r>
            <w:r w:rsidRPr="009B56E5">
              <w:t>nutrient</w:t>
            </w:r>
            <w:r>
              <w:t xml:space="preserve"> </w:t>
            </w:r>
            <w:r w:rsidRPr="009B56E5">
              <w:t>value</w:t>
            </w:r>
            <w:r>
              <w:t xml:space="preserve"> </w:t>
            </w:r>
            <w:r w:rsidRPr="009B56E5">
              <w:t>options</w:t>
            </w:r>
            <w:r>
              <w:t xml:space="preserve"> </w:t>
            </w:r>
            <w:r w:rsidRPr="009B56E5">
              <w:t>should</w:t>
            </w:r>
            <w:r>
              <w:t xml:space="preserve"> </w:t>
            </w:r>
            <w:r w:rsidRPr="009B56E5">
              <w:t>not</w:t>
            </w:r>
            <w:r>
              <w:t xml:space="preserve"> </w:t>
            </w:r>
            <w:r w:rsidRPr="009B56E5">
              <w:t>comprise</w:t>
            </w:r>
            <w:r>
              <w:t xml:space="preserve"> </w:t>
            </w:r>
            <w:r w:rsidRPr="009B56E5">
              <w:t>more</w:t>
            </w:r>
            <w:r>
              <w:t xml:space="preserve"> </w:t>
            </w:r>
            <w:r w:rsidRPr="009B56E5">
              <w:t>than</w:t>
            </w:r>
            <w:r>
              <w:t xml:space="preserve"> </w:t>
            </w:r>
            <w:r w:rsidRPr="009B56E5">
              <w:t>20%</w:t>
            </w:r>
            <w:r>
              <w:t xml:space="preserve"> </w:t>
            </w:r>
            <w:r w:rsidRPr="009B56E5">
              <w:t>of</w:t>
            </w:r>
            <w:r>
              <w:t xml:space="preserve"> </w:t>
            </w:r>
            <w:r w:rsidRPr="009B56E5">
              <w:t>the</w:t>
            </w:r>
            <w:r>
              <w:t xml:space="preserve"> </w:t>
            </w:r>
            <w:r w:rsidRPr="009B56E5">
              <w:t>menu</w:t>
            </w:r>
          </w:p>
        </w:tc>
      </w:tr>
      <w:tr w:rsidR="008F433D" w:rsidRPr="002C64DC" w14:paraId="388F8835"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48AD574" w14:textId="77777777" w:rsidR="008F433D" w:rsidRPr="002C64DC" w:rsidRDefault="008F433D" w:rsidP="00CF0151">
            <w:pPr>
              <w:pStyle w:val="Tabletext"/>
            </w:pPr>
            <w:r w:rsidRPr="009B56E5">
              <w:lastRenderedPageBreak/>
              <w:t>Starch</w:t>
            </w:r>
            <w:r>
              <w:t xml:space="preserve"> </w:t>
            </w:r>
            <w:r w:rsidRPr="009B56E5">
              <w:t>items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D2B8B4C" w14:textId="77777777" w:rsidR="008F433D" w:rsidRPr="002C64DC" w:rsidRDefault="008F433D" w:rsidP="00CF0151">
            <w:pPr>
              <w:pStyle w:val="Tabletext"/>
            </w:pPr>
            <w:r w:rsidRPr="009B56E5">
              <w:t>Cooked</w:t>
            </w:r>
            <w:r>
              <w:t xml:space="preserve"> </w:t>
            </w:r>
            <w:r w:rsidRPr="009B56E5">
              <w:t>grains</w:t>
            </w:r>
            <w:r>
              <w:t xml:space="preserve"> </w:t>
            </w:r>
            <w:r w:rsidRPr="009B56E5">
              <w:t>or</w:t>
            </w:r>
            <w:r>
              <w:t xml:space="preserve"> </w:t>
            </w:r>
            <w:r w:rsidRPr="009B56E5">
              <w:t>potato</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A8BB960" w14:textId="77777777" w:rsidR="008F433D" w:rsidRPr="009B56E5" w:rsidRDefault="008F433D" w:rsidP="00CF0151">
            <w:pPr>
              <w:pStyle w:val="Tabletext"/>
            </w:pPr>
            <w:r w:rsidRPr="009B56E5">
              <w:t>~</w:t>
            </w:r>
            <w:r>
              <w:t xml:space="preserve"> </w:t>
            </w:r>
            <w:r w:rsidRPr="009B56E5">
              <w:t>½</w:t>
            </w:r>
            <w:r>
              <w:t xml:space="preserve"> </w:t>
            </w:r>
            <w:r w:rsidRPr="009B56E5">
              <w:t>cup</w:t>
            </w:r>
            <w:r>
              <w:t xml:space="preserve"> </w:t>
            </w:r>
            <w:r w:rsidRPr="009B56E5">
              <w:t>or</w:t>
            </w:r>
            <w:r>
              <w:t xml:space="preserve"> </w:t>
            </w:r>
            <w:r w:rsidRPr="009B56E5">
              <w:t>75</w:t>
            </w:r>
            <w:r>
              <w:t>–1</w:t>
            </w:r>
            <w:r w:rsidRPr="009B56E5">
              <w:t>20</w:t>
            </w:r>
            <w:r>
              <w:t xml:space="preserve"> </w:t>
            </w:r>
            <w:r w:rsidRPr="009B56E5">
              <w:t>g</w:t>
            </w:r>
            <w:r>
              <w:t xml:space="preserve"> </w:t>
            </w:r>
            <w:r w:rsidRPr="009B56E5">
              <w:t>cooked</w:t>
            </w:r>
          </w:p>
          <w:p w14:paraId="5D537EC0" w14:textId="77777777" w:rsidR="008F433D" w:rsidRPr="009B56E5" w:rsidRDefault="008F433D" w:rsidP="00CF0151">
            <w:pPr>
              <w:pStyle w:val="Tabletext"/>
            </w:pPr>
          </w:p>
          <w:p w14:paraId="673274B9" w14:textId="77777777" w:rsidR="008F433D" w:rsidRDefault="008F433D" w:rsidP="00CF0151">
            <w:pPr>
              <w:pStyle w:val="Tabletext"/>
            </w:pPr>
            <w:r w:rsidRPr="009B56E5">
              <w:t>Examples:</w:t>
            </w:r>
            <w:r>
              <w:t xml:space="preserve"> </w:t>
            </w:r>
          </w:p>
          <w:p w14:paraId="15B4C968" w14:textId="77777777" w:rsidR="008F433D" w:rsidRPr="00C00160" w:rsidRDefault="008F433D" w:rsidP="00CF0151">
            <w:pPr>
              <w:pStyle w:val="Tabletext"/>
            </w:pPr>
            <w:r w:rsidRPr="00C00160">
              <w:t>Rice</w:t>
            </w:r>
          </w:p>
          <w:p w14:paraId="539F5958" w14:textId="77777777" w:rsidR="008F433D" w:rsidRPr="00C00160" w:rsidRDefault="008F433D" w:rsidP="00CF0151">
            <w:pPr>
              <w:pStyle w:val="Tabletext"/>
            </w:pPr>
            <w:r w:rsidRPr="00C00160">
              <w:t>Pasta</w:t>
            </w:r>
          </w:p>
          <w:p w14:paraId="23337883" w14:textId="77777777" w:rsidR="008F433D" w:rsidRPr="00C00160" w:rsidRDefault="008F433D" w:rsidP="00CF0151">
            <w:pPr>
              <w:pStyle w:val="Tabletext"/>
            </w:pPr>
            <w:r w:rsidRPr="00C00160">
              <w:t xml:space="preserve">Noodles (egg/soba/rice) </w:t>
            </w:r>
          </w:p>
          <w:p w14:paraId="08A2F084" w14:textId="77777777" w:rsidR="008F433D" w:rsidRPr="00C00160" w:rsidRDefault="008F433D" w:rsidP="00CF0151">
            <w:pPr>
              <w:pStyle w:val="Tabletext"/>
            </w:pPr>
            <w:r w:rsidRPr="00C00160">
              <w:t>Couscous</w:t>
            </w:r>
          </w:p>
          <w:p w14:paraId="6DF1B0E5" w14:textId="77777777" w:rsidR="008F433D" w:rsidRDefault="008F433D" w:rsidP="00CF0151">
            <w:pPr>
              <w:pStyle w:val="Tabletext"/>
            </w:pPr>
            <w:r>
              <w:t>Q</w:t>
            </w:r>
            <w:r w:rsidRPr="009B56E5">
              <w:t>uinoa</w:t>
            </w:r>
          </w:p>
          <w:p w14:paraId="6C1C4331" w14:textId="77777777" w:rsidR="008F433D" w:rsidRDefault="008F433D" w:rsidP="00CF0151">
            <w:pPr>
              <w:pStyle w:val="Tabletext"/>
            </w:pPr>
            <w:r>
              <w:t>P</w:t>
            </w:r>
            <w:r w:rsidRPr="009B56E5">
              <w:t>olenta</w:t>
            </w:r>
          </w:p>
          <w:p w14:paraId="134A8E56" w14:textId="57B8B9C4" w:rsidR="008F433D" w:rsidRDefault="008F433D" w:rsidP="00CF0151">
            <w:pPr>
              <w:pStyle w:val="Tabletext"/>
            </w:pPr>
            <w:r>
              <w:lastRenderedPageBreak/>
              <w:t>P</w:t>
            </w:r>
            <w:r w:rsidRPr="009B56E5">
              <w:t>otato</w:t>
            </w:r>
            <w:r>
              <w:t xml:space="preserve"> (</w:t>
            </w:r>
            <w:r w:rsidRPr="009B56E5">
              <w:t>mash</w:t>
            </w:r>
            <w:r>
              <w:t>ed</w:t>
            </w:r>
            <w:r w:rsidRPr="009B56E5">
              <w:t>/roast/</w:t>
            </w:r>
            <w:r w:rsidR="00CF0151">
              <w:t xml:space="preserve">  </w:t>
            </w:r>
            <w:r w:rsidRPr="009B56E5">
              <w:t>steamed/scallop</w:t>
            </w:r>
            <w:r>
              <w:t xml:space="preserve">, </w:t>
            </w:r>
            <w:r w:rsidRPr="009B56E5">
              <w:t>hot</w:t>
            </w:r>
            <w:r>
              <w:t xml:space="preserve"> </w:t>
            </w:r>
            <w:r w:rsidRPr="009B56E5">
              <w:t>chips</w:t>
            </w:r>
            <w:r>
              <w:t xml:space="preserve"> </w:t>
            </w:r>
            <w:r w:rsidRPr="009B56E5">
              <w:t>(60</w:t>
            </w:r>
            <w:r>
              <w:t xml:space="preserve"> </w:t>
            </w:r>
            <w:r w:rsidRPr="009B56E5">
              <w:t>g)</w:t>
            </w:r>
            <w:r>
              <w: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E43437F" w14:textId="77777777" w:rsidR="008F433D" w:rsidRPr="002C64DC" w:rsidRDefault="008F433D" w:rsidP="00CF0151">
            <w:pPr>
              <w:pStyle w:val="Tabletext"/>
            </w:pPr>
            <w:r w:rsidRPr="009B56E5">
              <w:lastRenderedPageBreak/>
              <w:t>1</w:t>
            </w:r>
            <w:r>
              <w:t>–2</w:t>
            </w:r>
            <w:r w:rsidRPr="009B56E5">
              <w:t>/meal</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5813933"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97C401B"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EB418D6"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E299916" w14:textId="77777777" w:rsidR="008F433D" w:rsidRPr="002C64DC" w:rsidRDefault="008F433D" w:rsidP="00CF0151">
            <w:pPr>
              <w:pStyle w:val="Tabletext"/>
            </w:pPr>
            <w:r w:rsidRPr="009B56E5">
              <w:t>Up</w:t>
            </w:r>
            <w:r>
              <w:t xml:space="preserve"> </w:t>
            </w:r>
            <w:r w:rsidRPr="009B56E5">
              <w:t>to</w:t>
            </w:r>
            <w:r>
              <w:t xml:space="preserve"> </w:t>
            </w: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CE2EEE9" w14:textId="77777777" w:rsidR="008F433D" w:rsidRPr="009B56E5" w:rsidRDefault="008F433D" w:rsidP="00CF0151">
            <w:pPr>
              <w:pStyle w:val="Tabletext"/>
            </w:pPr>
            <w:r w:rsidRPr="009B56E5">
              <w:t>Starch</w:t>
            </w:r>
            <w:r>
              <w:t xml:space="preserve"> </w:t>
            </w:r>
            <w:r w:rsidRPr="009B56E5">
              <w:t>should</w:t>
            </w:r>
            <w:r>
              <w:t xml:space="preserve"> </w:t>
            </w:r>
            <w:r w:rsidRPr="009B56E5">
              <w:t>be</w:t>
            </w:r>
            <w:r>
              <w:t xml:space="preserve"> </w:t>
            </w:r>
            <w:r w:rsidRPr="009B56E5">
              <w:t>matched</w:t>
            </w:r>
            <w:r>
              <w:t xml:space="preserve"> </w:t>
            </w:r>
            <w:r w:rsidRPr="009B56E5">
              <w:t>to</w:t>
            </w:r>
            <w:r>
              <w:t xml:space="preserve"> </w:t>
            </w:r>
            <w:r w:rsidRPr="009B56E5">
              <w:t>the</w:t>
            </w:r>
            <w:r>
              <w:t xml:space="preserve"> </w:t>
            </w:r>
            <w:r w:rsidRPr="009B56E5">
              <w:t>main</w:t>
            </w:r>
            <w:r>
              <w:t xml:space="preserve"> </w:t>
            </w:r>
            <w:r w:rsidRPr="009B56E5">
              <w:t>dish</w:t>
            </w:r>
            <w:r>
              <w:t xml:space="preserve"> (e.g. r</w:t>
            </w:r>
            <w:r w:rsidRPr="009B56E5">
              <w:t>oast</w:t>
            </w:r>
            <w:r>
              <w:t xml:space="preserve"> </w:t>
            </w:r>
            <w:r w:rsidRPr="009B56E5">
              <w:t>potato</w:t>
            </w:r>
            <w:r>
              <w:t xml:space="preserve"> </w:t>
            </w:r>
            <w:r w:rsidRPr="009B56E5">
              <w:t>with</w:t>
            </w:r>
            <w:r>
              <w:t xml:space="preserve"> </w:t>
            </w:r>
            <w:r w:rsidRPr="009B56E5">
              <w:t>roast</w:t>
            </w:r>
            <w:r>
              <w:t xml:space="preserve"> </w:t>
            </w:r>
            <w:r w:rsidRPr="009B56E5">
              <w:t>meat</w:t>
            </w:r>
            <w:r>
              <w:t>)</w:t>
            </w:r>
            <w:r w:rsidRPr="009B56E5">
              <w:t>.</w:t>
            </w:r>
          </w:p>
          <w:p w14:paraId="48F41552" w14:textId="77777777" w:rsidR="008F433D" w:rsidRPr="009B56E5" w:rsidRDefault="008F433D" w:rsidP="00CF0151">
            <w:pPr>
              <w:pStyle w:val="Tabletext"/>
            </w:pPr>
            <w:r w:rsidRPr="009B56E5">
              <w:t>Aim</w:t>
            </w:r>
            <w:r>
              <w:t xml:space="preserve"> </w:t>
            </w:r>
            <w:r w:rsidRPr="009B56E5">
              <w:t>to</w:t>
            </w:r>
            <w:r>
              <w:t xml:space="preserve"> </w:t>
            </w:r>
            <w:r w:rsidRPr="009B56E5">
              <w:t>include</w:t>
            </w:r>
            <w:r>
              <w:t xml:space="preserve"> </w:t>
            </w:r>
            <w:r w:rsidRPr="009B56E5">
              <w:t>a</w:t>
            </w:r>
            <w:r>
              <w:t xml:space="preserve"> </w:t>
            </w:r>
            <w:r w:rsidRPr="009B56E5">
              <w:t>variety</w:t>
            </w:r>
            <w:r>
              <w:t xml:space="preserve"> </w:t>
            </w:r>
            <w:r w:rsidRPr="009B56E5">
              <w:t>within</w:t>
            </w:r>
            <w:r>
              <w:t xml:space="preserve"> </w:t>
            </w:r>
            <w:r w:rsidRPr="009B56E5">
              <w:t>consecutive</w:t>
            </w:r>
            <w:r>
              <w:t xml:space="preserve"> </w:t>
            </w:r>
            <w:r w:rsidRPr="009B56E5">
              <w:t>meals</w:t>
            </w:r>
            <w:r>
              <w:t xml:space="preserve"> </w:t>
            </w:r>
            <w:r w:rsidRPr="009B56E5">
              <w:t>and</w:t>
            </w:r>
            <w:r>
              <w:t xml:space="preserve"> </w:t>
            </w:r>
            <w:r w:rsidRPr="009B56E5">
              <w:t>on</w:t>
            </w:r>
            <w:r>
              <w:t xml:space="preserve"> </w:t>
            </w:r>
            <w:r w:rsidRPr="009B56E5">
              <w:t>consecutive</w:t>
            </w:r>
            <w:r>
              <w:t xml:space="preserve"> </w:t>
            </w:r>
            <w:r w:rsidRPr="009B56E5">
              <w:t>days.</w:t>
            </w:r>
            <w:r>
              <w:t xml:space="preserve"> </w:t>
            </w:r>
          </w:p>
          <w:p w14:paraId="56E2B8DD" w14:textId="77777777" w:rsidR="008F433D" w:rsidRPr="009B56E5" w:rsidRDefault="008F433D" w:rsidP="00CF0151">
            <w:pPr>
              <w:pStyle w:val="Tabletext"/>
            </w:pPr>
            <w:r w:rsidRPr="009B56E5">
              <w:t>To</w:t>
            </w:r>
            <w:r>
              <w:t xml:space="preserve"> </w:t>
            </w:r>
            <w:r w:rsidRPr="009B56E5">
              <w:t>enhance</w:t>
            </w:r>
            <w:r>
              <w:t xml:space="preserve"> </w:t>
            </w:r>
            <w:r w:rsidRPr="009B56E5">
              <w:t>menu</w:t>
            </w:r>
            <w:r>
              <w:t xml:space="preserve"> </w:t>
            </w:r>
            <w:r w:rsidRPr="009B56E5">
              <w:t>cultural</w:t>
            </w:r>
            <w:r>
              <w:t xml:space="preserve"> </w:t>
            </w:r>
            <w:r w:rsidRPr="009B56E5">
              <w:t>diversity</w:t>
            </w:r>
            <w:r>
              <w:t xml:space="preserve"> </w:t>
            </w:r>
            <w:r w:rsidRPr="009B56E5">
              <w:t>and</w:t>
            </w:r>
            <w:r>
              <w:t xml:space="preserve"> </w:t>
            </w:r>
            <w:r w:rsidRPr="009B56E5">
              <w:t>interest,</w:t>
            </w:r>
            <w:r>
              <w:t xml:space="preserve"> </w:t>
            </w:r>
            <w:r w:rsidRPr="009B56E5">
              <w:t>offer</w:t>
            </w:r>
            <w:r>
              <w:t xml:space="preserve"> </w:t>
            </w:r>
            <w:r w:rsidRPr="009B56E5">
              <w:t>a</w:t>
            </w:r>
            <w:r>
              <w:t xml:space="preserve"> </w:t>
            </w:r>
            <w:r w:rsidRPr="009B56E5">
              <w:t>variety</w:t>
            </w:r>
            <w:r>
              <w:t xml:space="preserve"> </w:t>
            </w:r>
            <w:r w:rsidRPr="009B56E5">
              <w:t>of</w:t>
            </w:r>
            <w:r>
              <w:t xml:space="preserve"> </w:t>
            </w:r>
            <w:r w:rsidRPr="009B56E5">
              <w:t>grain</w:t>
            </w:r>
            <w:r>
              <w:t xml:space="preserve"> </w:t>
            </w:r>
            <w:r w:rsidRPr="009B56E5">
              <w:t>dishes</w:t>
            </w:r>
            <w:r>
              <w:t xml:space="preserve"> such as </w:t>
            </w:r>
            <w:r w:rsidRPr="009B56E5">
              <w:t>rice</w:t>
            </w:r>
            <w:r>
              <w:t xml:space="preserve"> </w:t>
            </w:r>
            <w:r w:rsidRPr="009B56E5">
              <w:t>pilaf,</w:t>
            </w:r>
            <w:r>
              <w:t xml:space="preserve"> </w:t>
            </w:r>
            <w:r w:rsidRPr="009B56E5">
              <w:t>Moroccan</w:t>
            </w:r>
            <w:r>
              <w:t xml:space="preserve"> </w:t>
            </w:r>
            <w:r w:rsidRPr="009B56E5">
              <w:t>couscous,</w:t>
            </w:r>
            <w:r>
              <w:t xml:space="preserve"> </w:t>
            </w:r>
            <w:r w:rsidRPr="009B56E5">
              <w:t>quinoa</w:t>
            </w:r>
            <w:r>
              <w:t xml:space="preserve"> </w:t>
            </w:r>
            <w:r w:rsidRPr="009B56E5">
              <w:t>&amp;</w:t>
            </w:r>
            <w:r>
              <w:t xml:space="preserve"> </w:t>
            </w:r>
            <w:r w:rsidRPr="009B56E5">
              <w:t>black</w:t>
            </w:r>
            <w:r>
              <w:t xml:space="preserve"> </w:t>
            </w:r>
            <w:r w:rsidRPr="009B56E5">
              <w:t>beans,</w:t>
            </w:r>
            <w:r>
              <w:t xml:space="preserve"> </w:t>
            </w:r>
            <w:r w:rsidRPr="009B56E5">
              <w:t>polenta</w:t>
            </w:r>
            <w:r>
              <w:t xml:space="preserve"> </w:t>
            </w:r>
            <w:r w:rsidRPr="009B56E5">
              <w:t>chips.</w:t>
            </w:r>
          </w:p>
          <w:p w14:paraId="52DADA77" w14:textId="77777777" w:rsidR="008F433D" w:rsidRPr="009B56E5" w:rsidRDefault="008F433D" w:rsidP="00CF0151">
            <w:pPr>
              <w:pStyle w:val="Tabletext"/>
            </w:pPr>
            <w:r w:rsidRPr="009B56E5">
              <w:t>Where</w:t>
            </w:r>
            <w:r>
              <w:t xml:space="preserve"> </w:t>
            </w:r>
            <w:r w:rsidRPr="009B56E5">
              <w:t>possible</w:t>
            </w:r>
            <w:r>
              <w:t xml:space="preserve"> </w:t>
            </w:r>
            <w:r w:rsidRPr="009B56E5">
              <w:t>offer</w:t>
            </w:r>
            <w:r>
              <w:t xml:space="preserve"> </w:t>
            </w:r>
            <w:r w:rsidRPr="009B56E5">
              <w:t>lower</w:t>
            </w:r>
            <w:r>
              <w:t xml:space="preserve"> </w:t>
            </w:r>
            <w:r w:rsidRPr="009B56E5">
              <w:t>GI</w:t>
            </w:r>
            <w:r>
              <w:t xml:space="preserve"> </w:t>
            </w:r>
            <w:r w:rsidRPr="009B56E5">
              <w:t>rice</w:t>
            </w:r>
            <w:r>
              <w:t xml:space="preserve"> </w:t>
            </w:r>
            <w:r w:rsidRPr="009B56E5">
              <w:t>varieties</w:t>
            </w:r>
            <w:r>
              <w:t xml:space="preserve"> </w:t>
            </w:r>
            <w:r w:rsidRPr="009B56E5">
              <w:t>(</w:t>
            </w:r>
            <w:r>
              <w:t>e.g. b</w:t>
            </w:r>
            <w:r w:rsidRPr="009B56E5">
              <w:t>asmati</w:t>
            </w:r>
            <w:r>
              <w:t xml:space="preserve"> </w:t>
            </w:r>
            <w:r w:rsidRPr="009B56E5">
              <w:t>or</w:t>
            </w:r>
            <w:r>
              <w:t xml:space="preserve"> d</w:t>
            </w:r>
            <w:r w:rsidRPr="009B56E5">
              <w:t>oongara).</w:t>
            </w:r>
          </w:p>
          <w:p w14:paraId="30FBDB73" w14:textId="77777777" w:rsidR="008F433D" w:rsidRPr="009B56E5" w:rsidRDefault="008F433D" w:rsidP="00CF0151">
            <w:pPr>
              <w:pStyle w:val="Tabletext"/>
              <w:rPr>
                <w:b/>
              </w:rPr>
            </w:pPr>
            <w:r w:rsidRPr="009B56E5">
              <w:t>Hot</w:t>
            </w:r>
            <w:r>
              <w:t xml:space="preserve"> </w:t>
            </w:r>
            <w:r w:rsidRPr="009B56E5">
              <w:t>chips</w:t>
            </w:r>
            <w:r>
              <w:t xml:space="preserve"> </w:t>
            </w:r>
            <w:r w:rsidRPr="009B56E5">
              <w:t>can</w:t>
            </w:r>
            <w:r>
              <w:t xml:space="preserve"> </w:t>
            </w:r>
            <w:r w:rsidRPr="009B56E5">
              <w:t>be</w:t>
            </w:r>
            <w:r>
              <w:t xml:space="preserve"> </w:t>
            </w:r>
            <w:r w:rsidRPr="009B56E5">
              <w:t>offered</w:t>
            </w:r>
            <w:r>
              <w:t xml:space="preserve"> </w:t>
            </w:r>
            <w:r w:rsidRPr="009B56E5">
              <w:t>occasionally</w:t>
            </w:r>
            <w:r>
              <w:t xml:space="preserve"> </w:t>
            </w:r>
            <w:r w:rsidRPr="009B56E5">
              <w:t>for</w:t>
            </w:r>
            <w:r>
              <w:t xml:space="preserve"> </w:t>
            </w:r>
            <w:r w:rsidRPr="009B56E5">
              <w:t>variety.</w:t>
            </w:r>
          </w:p>
          <w:p w14:paraId="491EAAE9" w14:textId="77777777" w:rsidR="008F433D" w:rsidRDefault="008F433D" w:rsidP="00CF0151">
            <w:pPr>
              <w:pStyle w:val="Tabletext"/>
            </w:pPr>
            <w:r w:rsidRPr="009B56E5">
              <w:t>Where</w:t>
            </w:r>
            <w:r>
              <w:t xml:space="preserve"> </w:t>
            </w:r>
            <w:r w:rsidRPr="009B56E5">
              <w:t>a</w:t>
            </w:r>
            <w:r>
              <w:t xml:space="preserve"> </w:t>
            </w:r>
            <w:r w:rsidRPr="009B56E5">
              <w:t>mixed</w:t>
            </w:r>
            <w:r>
              <w:t xml:space="preserve"> </w:t>
            </w:r>
            <w:r w:rsidRPr="009B56E5">
              <w:t>dish</w:t>
            </w:r>
            <w:r>
              <w:t xml:space="preserve"> </w:t>
            </w:r>
            <w:r w:rsidRPr="009B56E5">
              <w:t>is</w:t>
            </w:r>
            <w:r>
              <w:t xml:space="preserve"> </w:t>
            </w:r>
            <w:r w:rsidRPr="009B56E5">
              <w:t>offered,</w:t>
            </w:r>
            <w:r>
              <w:t xml:space="preserve"> </w:t>
            </w:r>
            <w:r w:rsidRPr="009B56E5">
              <w:t>it</w:t>
            </w:r>
            <w:r>
              <w:t xml:space="preserve"> </w:t>
            </w:r>
            <w:r w:rsidRPr="009B56E5">
              <w:t>is</w:t>
            </w:r>
            <w:r>
              <w:t xml:space="preserve"> </w:t>
            </w:r>
            <w:r w:rsidRPr="009B56E5">
              <w:t>understood</w:t>
            </w:r>
            <w:r>
              <w:t xml:space="preserve"> </w:t>
            </w:r>
            <w:r w:rsidRPr="009B56E5">
              <w:t>that</w:t>
            </w:r>
            <w:r>
              <w:t xml:space="preserve"> </w:t>
            </w:r>
            <w:r w:rsidRPr="009B56E5">
              <w:t>the</w:t>
            </w:r>
            <w:r>
              <w:t xml:space="preserve"> </w:t>
            </w:r>
            <w:r w:rsidRPr="009B56E5">
              <w:t>starch</w:t>
            </w:r>
            <w:r>
              <w:t xml:space="preserve"> </w:t>
            </w:r>
            <w:r w:rsidRPr="009B56E5">
              <w:t>component</w:t>
            </w:r>
            <w:r>
              <w:t xml:space="preserve"> </w:t>
            </w:r>
            <w:r w:rsidRPr="009B56E5">
              <w:t>of</w:t>
            </w:r>
            <w:r>
              <w:t xml:space="preserve"> </w:t>
            </w:r>
            <w:r w:rsidRPr="009B56E5">
              <w:t>the</w:t>
            </w:r>
            <w:r>
              <w:t xml:space="preserve"> </w:t>
            </w:r>
            <w:r w:rsidRPr="009B56E5">
              <w:t>meal</w:t>
            </w:r>
            <w:r>
              <w:t xml:space="preserve"> </w:t>
            </w:r>
            <w:r w:rsidRPr="009B56E5">
              <w:t>is</w:t>
            </w:r>
            <w:r>
              <w:t xml:space="preserve"> </w:t>
            </w:r>
            <w:r w:rsidRPr="009B56E5">
              <w:t>included</w:t>
            </w:r>
            <w:r>
              <w:t xml:space="preserve"> </w:t>
            </w:r>
            <w:r w:rsidRPr="009B56E5">
              <w:lastRenderedPageBreak/>
              <w:t>within</w:t>
            </w:r>
            <w:r>
              <w:t xml:space="preserve"> </w:t>
            </w:r>
            <w:r w:rsidRPr="009B56E5">
              <w:t>the</w:t>
            </w:r>
            <w:r>
              <w:t xml:space="preserve"> </w:t>
            </w:r>
            <w:r w:rsidRPr="009B56E5">
              <w:t>dish,</w:t>
            </w:r>
            <w:r>
              <w:t xml:space="preserve"> </w:t>
            </w:r>
            <w:r w:rsidRPr="009B56E5">
              <w:t>therefore</w:t>
            </w:r>
            <w:r>
              <w:t xml:space="preserve"> </w:t>
            </w:r>
            <w:r w:rsidRPr="009B56E5">
              <w:t>a</w:t>
            </w:r>
            <w:r>
              <w:t xml:space="preserve"> </w:t>
            </w:r>
            <w:r w:rsidRPr="009B56E5">
              <w:t>single</w:t>
            </w:r>
            <w:r>
              <w:t xml:space="preserve"> </w:t>
            </w:r>
            <w:r w:rsidRPr="009B56E5">
              <w:t>starch/grain</w:t>
            </w:r>
            <w:r>
              <w:t xml:space="preserve"> </w:t>
            </w:r>
            <w:r w:rsidRPr="009B56E5">
              <w:t>choice</w:t>
            </w:r>
            <w:r>
              <w:t xml:space="preserve"> </w:t>
            </w:r>
            <w:r w:rsidRPr="009B56E5">
              <w:t>is</w:t>
            </w:r>
            <w:r>
              <w:t xml:space="preserve"> </w:t>
            </w:r>
            <w:r w:rsidRPr="009B56E5">
              <w:t>sufficient.</w:t>
            </w:r>
          </w:p>
        </w:tc>
      </w:tr>
      <w:tr w:rsidR="008F433D" w:rsidRPr="002C64DC" w14:paraId="07A47640"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56931BE" w14:textId="77777777" w:rsidR="008F433D" w:rsidRPr="002C64DC" w:rsidRDefault="008F433D" w:rsidP="00CF0151">
            <w:pPr>
              <w:pStyle w:val="Tabletext"/>
            </w:pPr>
            <w:r w:rsidRPr="009B56E5">
              <w:lastRenderedPageBreak/>
              <w:t>Vegetables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FA633B8" w14:textId="77777777" w:rsidR="008F433D" w:rsidRPr="002C64DC" w:rsidRDefault="008F433D" w:rsidP="00CF0151">
            <w:pPr>
              <w:pStyle w:val="Tabletext"/>
            </w:pPr>
            <w:r w:rsidRPr="009B56E5">
              <w:t>Cooked</w:t>
            </w:r>
            <w:r>
              <w:t xml:space="preserve"> v</w:t>
            </w:r>
            <w:r w:rsidRPr="009B56E5">
              <w:t>egetables</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61AF0B1" w14:textId="77777777" w:rsidR="008F433D" w:rsidRPr="009B56E5" w:rsidRDefault="008F433D" w:rsidP="00CF0151">
            <w:pPr>
              <w:pStyle w:val="Tabletext"/>
            </w:pPr>
            <w:r w:rsidRPr="009B56E5">
              <w:t>~</w:t>
            </w:r>
            <w:r>
              <w:t xml:space="preserve"> </w:t>
            </w:r>
            <w:r w:rsidRPr="009B56E5">
              <w:t>½</w:t>
            </w:r>
            <w:r>
              <w:t xml:space="preserve"> </w:t>
            </w:r>
            <w:r w:rsidRPr="009B56E5">
              <w:t>cup</w:t>
            </w:r>
            <w:r>
              <w:t xml:space="preserve"> </w:t>
            </w:r>
          </w:p>
          <w:p w14:paraId="5290576B" w14:textId="77777777" w:rsidR="008F433D" w:rsidRPr="009B56E5" w:rsidRDefault="008F433D" w:rsidP="00CF0151">
            <w:pPr>
              <w:pStyle w:val="Tabletext"/>
            </w:pPr>
            <w:r w:rsidRPr="009B56E5">
              <w:t>or</w:t>
            </w:r>
            <w:r>
              <w:t xml:space="preserve"> </w:t>
            </w:r>
            <w:r w:rsidRPr="009B56E5">
              <w:t>75</w:t>
            </w:r>
            <w:r>
              <w:t xml:space="preserve"> </w:t>
            </w:r>
            <w:r w:rsidRPr="009B56E5">
              <w:t>g</w:t>
            </w:r>
            <w:r>
              <w:t xml:space="preserve"> </w:t>
            </w:r>
            <w:r w:rsidRPr="009B56E5">
              <w:t>cooked</w:t>
            </w:r>
            <w:r>
              <w:t xml:space="preserve"> </w:t>
            </w:r>
          </w:p>
          <w:p w14:paraId="067688A7" w14:textId="77777777" w:rsidR="008F433D" w:rsidRDefault="008F433D" w:rsidP="00CF0151">
            <w:pPr>
              <w:pStyle w:val="Tabletext"/>
            </w:pPr>
            <w:r w:rsidRPr="009B56E5">
              <w:t>Examples:</w:t>
            </w:r>
            <w:r>
              <w:t xml:space="preserve"> </w:t>
            </w:r>
          </w:p>
          <w:p w14:paraId="0C652DE9" w14:textId="77777777" w:rsidR="008F433D" w:rsidRDefault="008F433D" w:rsidP="00CF0151">
            <w:pPr>
              <w:pStyle w:val="Tabletext"/>
            </w:pPr>
            <w:r>
              <w:t>R</w:t>
            </w:r>
            <w:r w:rsidRPr="009B56E5">
              <w:t>oast</w:t>
            </w:r>
            <w:r>
              <w:t xml:space="preserve"> </w:t>
            </w:r>
            <w:r w:rsidRPr="009B56E5">
              <w:t>pumpkin</w:t>
            </w:r>
          </w:p>
          <w:p w14:paraId="209F02D0" w14:textId="77777777" w:rsidR="008F433D" w:rsidRDefault="008F433D" w:rsidP="00CF0151">
            <w:pPr>
              <w:pStyle w:val="Tabletext"/>
            </w:pPr>
            <w:r>
              <w:t>G</w:t>
            </w:r>
            <w:r w:rsidRPr="009B56E5">
              <w:t>rilled</w:t>
            </w:r>
            <w:r>
              <w:t xml:space="preserve"> </w:t>
            </w:r>
            <w:r w:rsidRPr="009B56E5">
              <w:t>capsicum</w:t>
            </w:r>
            <w:r>
              <w:t xml:space="preserve"> </w:t>
            </w:r>
            <w:r w:rsidRPr="009B56E5">
              <w:t>strips</w:t>
            </w:r>
          </w:p>
          <w:p w14:paraId="0F3B9DC3" w14:textId="77777777" w:rsidR="008F433D" w:rsidRDefault="008F433D" w:rsidP="00CF0151">
            <w:pPr>
              <w:pStyle w:val="Tabletext"/>
            </w:pPr>
            <w:r>
              <w:t>S</w:t>
            </w:r>
            <w:r w:rsidRPr="009B56E5">
              <w:t>weet</w:t>
            </w:r>
            <w:r>
              <w:t xml:space="preserve"> </w:t>
            </w:r>
            <w:r w:rsidRPr="009B56E5">
              <w:t>potato</w:t>
            </w:r>
            <w:r>
              <w:t xml:space="preserve"> </w:t>
            </w:r>
            <w:r w:rsidRPr="009B56E5">
              <w:t>wedges</w:t>
            </w:r>
          </w:p>
          <w:p w14:paraId="7D1FFE27" w14:textId="77777777" w:rsidR="008F433D" w:rsidRDefault="008F433D" w:rsidP="00CF0151">
            <w:pPr>
              <w:pStyle w:val="Tabletext"/>
            </w:pPr>
            <w:r>
              <w:t>C</w:t>
            </w:r>
            <w:r w:rsidRPr="009B56E5">
              <w:t>orn</w:t>
            </w:r>
            <w:r>
              <w:t xml:space="preserve"> </w:t>
            </w:r>
            <w:r w:rsidRPr="009B56E5">
              <w:t>on</w:t>
            </w:r>
            <w:r>
              <w:t xml:space="preserve"> </w:t>
            </w:r>
            <w:r w:rsidRPr="009B56E5">
              <w:t>the</w:t>
            </w:r>
            <w:r>
              <w:t xml:space="preserve"> </w:t>
            </w:r>
            <w:r w:rsidRPr="009B56E5">
              <w:t>cob</w:t>
            </w:r>
          </w:p>
          <w:p w14:paraId="4F6626D6" w14:textId="77777777" w:rsidR="008F433D" w:rsidRDefault="008F433D" w:rsidP="00CF0151">
            <w:pPr>
              <w:pStyle w:val="Tabletext"/>
            </w:pPr>
            <w:r>
              <w:t>C</w:t>
            </w:r>
            <w:r w:rsidRPr="009B56E5">
              <w:t>auliflower</w:t>
            </w:r>
            <w:r>
              <w:t xml:space="preserve"> </w:t>
            </w:r>
            <w:r w:rsidRPr="009B56E5">
              <w:t>gratin</w:t>
            </w:r>
          </w:p>
          <w:p w14:paraId="1CECC592" w14:textId="77777777" w:rsidR="008F433D" w:rsidRDefault="008F433D" w:rsidP="00CF0151">
            <w:pPr>
              <w:pStyle w:val="Tabletext"/>
            </w:pPr>
            <w:r>
              <w:t>E</w:t>
            </w:r>
            <w:r w:rsidRPr="009B56E5">
              <w:t>damame</w:t>
            </w:r>
          </w:p>
          <w:p w14:paraId="4264461C" w14:textId="77777777" w:rsidR="008F433D" w:rsidRDefault="008F433D" w:rsidP="00CF0151">
            <w:pPr>
              <w:pStyle w:val="Tabletext"/>
            </w:pPr>
            <w:r>
              <w:t>B</w:t>
            </w:r>
            <w:r w:rsidRPr="009B56E5">
              <w:t>eans</w:t>
            </w:r>
            <w:r>
              <w:t xml:space="preserve"> </w:t>
            </w:r>
          </w:p>
          <w:p w14:paraId="1BE2725F" w14:textId="77777777" w:rsidR="008F433D" w:rsidRDefault="008F433D" w:rsidP="00CF0151">
            <w:pPr>
              <w:pStyle w:val="Tabletext"/>
            </w:pPr>
            <w:r>
              <w:t>R</w:t>
            </w:r>
            <w:r w:rsidRPr="009B56E5">
              <w:t>atatouille</w:t>
            </w:r>
          </w:p>
          <w:p w14:paraId="594A63F4" w14:textId="77777777" w:rsidR="008F433D" w:rsidRDefault="008F433D" w:rsidP="00CF0151">
            <w:pPr>
              <w:pStyle w:val="Tabletext"/>
            </w:pPr>
            <w:r>
              <w:t>S</w:t>
            </w:r>
            <w:r w:rsidRPr="009B56E5">
              <w:t>tir-fr</w:t>
            </w:r>
            <w:r>
              <w:t>ied C</w:t>
            </w:r>
            <w:r w:rsidRPr="009B56E5">
              <w:t>hinese</w:t>
            </w:r>
            <w:r>
              <w:t xml:space="preserve"> </w:t>
            </w:r>
            <w:r w:rsidRPr="009B56E5">
              <w:t>broccoli</w:t>
            </w:r>
          </w:p>
          <w:p w14:paraId="15E95F62" w14:textId="77777777" w:rsidR="008F433D" w:rsidRDefault="008F433D" w:rsidP="00CF0151">
            <w:pPr>
              <w:pStyle w:val="Tabletext"/>
            </w:pPr>
            <w:r>
              <w:t>S</w:t>
            </w:r>
            <w:r w:rsidRPr="009B56E5">
              <w:t>teamed</w:t>
            </w:r>
            <w:r>
              <w:t xml:space="preserve"> </w:t>
            </w:r>
            <w:r w:rsidRPr="009B56E5">
              <w:t>peas</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4FD00FA" w14:textId="77777777" w:rsidR="008F433D" w:rsidRPr="002C64DC" w:rsidRDefault="008F433D" w:rsidP="00CF0151">
            <w:pPr>
              <w:pStyle w:val="Tabletext"/>
            </w:pPr>
            <w:r w:rsidRPr="009B56E5">
              <w:t>2/meal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91B5082" w14:textId="77777777" w:rsidR="008F433D" w:rsidRPr="002C64DC" w:rsidRDefault="008F433D" w:rsidP="00CF0151">
            <w:pPr>
              <w:pStyle w:val="Tabletext"/>
            </w:pPr>
            <w:r w:rsidRPr="008409C6">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7EC7553" w14:textId="77777777" w:rsidR="008F433D" w:rsidRPr="002C64DC"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55DD2C9" w14:textId="77777777" w:rsidR="008F433D" w:rsidRPr="002C64DC"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B6C367F" w14:textId="77777777" w:rsidR="008F433D" w:rsidRPr="002C64DC" w:rsidRDefault="008F433D" w:rsidP="00CF0151">
            <w:pPr>
              <w:pStyle w:val="Tabletext"/>
            </w:pP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17378EF" w14:textId="77777777" w:rsidR="008F433D" w:rsidRPr="009B56E5" w:rsidRDefault="008F433D" w:rsidP="00CF0151">
            <w:pPr>
              <w:pStyle w:val="Tabletext"/>
            </w:pPr>
            <w:r w:rsidRPr="009B56E5">
              <w:t>Vegetables</w:t>
            </w:r>
            <w:r>
              <w:t xml:space="preserve"> </w:t>
            </w:r>
            <w:r w:rsidRPr="009B56E5">
              <w:t>should</w:t>
            </w:r>
            <w:r>
              <w:t xml:space="preserve"> </w:t>
            </w:r>
            <w:r w:rsidRPr="009B56E5">
              <w:t>be</w:t>
            </w:r>
            <w:r>
              <w:t xml:space="preserve"> </w:t>
            </w:r>
            <w:r w:rsidRPr="009B56E5">
              <w:t>matched</w:t>
            </w:r>
            <w:r>
              <w:t xml:space="preserve"> </w:t>
            </w:r>
            <w:r w:rsidRPr="009B56E5">
              <w:t>with</w:t>
            </w:r>
            <w:r>
              <w:t xml:space="preserve"> </w:t>
            </w:r>
            <w:r w:rsidRPr="009B56E5">
              <w:t>main</w:t>
            </w:r>
            <w:r>
              <w:t xml:space="preserve"> </w:t>
            </w:r>
            <w:r w:rsidRPr="009B56E5">
              <w:t>dishes.</w:t>
            </w:r>
          </w:p>
          <w:p w14:paraId="65F337A6" w14:textId="77777777" w:rsidR="008F433D" w:rsidRPr="009B56E5" w:rsidRDefault="008F433D" w:rsidP="00CF0151">
            <w:pPr>
              <w:pStyle w:val="Tabletext"/>
            </w:pPr>
            <w:r w:rsidRPr="009B56E5">
              <w:t>Aim</w:t>
            </w:r>
            <w:r>
              <w:t xml:space="preserve"> </w:t>
            </w:r>
            <w:r w:rsidRPr="009B56E5">
              <w:t>to</w:t>
            </w:r>
            <w:r>
              <w:t xml:space="preserve"> </w:t>
            </w:r>
            <w:r w:rsidRPr="009B56E5">
              <w:t>include</w:t>
            </w:r>
            <w:r>
              <w:t xml:space="preserve"> </w:t>
            </w:r>
            <w:r w:rsidRPr="009B56E5">
              <w:t>variety</w:t>
            </w:r>
            <w:r>
              <w:t xml:space="preserve"> (including at least 2 different colours) </w:t>
            </w:r>
            <w:r w:rsidRPr="009B56E5">
              <w:t>with</w:t>
            </w:r>
            <w:r>
              <w:t xml:space="preserve">in a meal, as well as across </w:t>
            </w:r>
            <w:r w:rsidRPr="009B56E5">
              <w:t>consecutive</w:t>
            </w:r>
            <w:r>
              <w:t xml:space="preserve"> </w:t>
            </w:r>
            <w:r w:rsidRPr="009B56E5">
              <w:t>meals</w:t>
            </w:r>
            <w:r>
              <w:t xml:space="preserve"> </w:t>
            </w:r>
            <w:r w:rsidRPr="009B56E5">
              <w:t>and</w:t>
            </w:r>
            <w:r>
              <w:t xml:space="preserve"> </w:t>
            </w:r>
            <w:r w:rsidRPr="009B56E5">
              <w:t>on</w:t>
            </w:r>
            <w:r>
              <w:t xml:space="preserve"> </w:t>
            </w:r>
            <w:r w:rsidRPr="009B56E5">
              <w:t>consecutive</w:t>
            </w:r>
            <w:r>
              <w:t xml:space="preserve"> </w:t>
            </w:r>
            <w:r w:rsidRPr="009B56E5">
              <w:t>days.</w:t>
            </w:r>
          </w:p>
          <w:p w14:paraId="3EAAB871" w14:textId="77777777" w:rsidR="008F433D" w:rsidRPr="009B56E5" w:rsidRDefault="008F433D" w:rsidP="00CF0151">
            <w:pPr>
              <w:pStyle w:val="Tabletext"/>
            </w:pPr>
            <w:r w:rsidRPr="009B56E5">
              <w:t>Where</w:t>
            </w:r>
            <w:r>
              <w:t xml:space="preserve"> </w:t>
            </w:r>
            <w:r w:rsidRPr="009B56E5">
              <w:t>possible</w:t>
            </w:r>
            <w:r>
              <w:t xml:space="preserve"> </w:t>
            </w:r>
            <w:r w:rsidRPr="009B56E5">
              <w:t>use</w:t>
            </w:r>
            <w:r>
              <w:t xml:space="preserve"> </w:t>
            </w:r>
            <w:r w:rsidRPr="009B56E5">
              <w:t>seasonal</w:t>
            </w:r>
            <w:r>
              <w:t xml:space="preserve"> </w:t>
            </w:r>
            <w:r w:rsidRPr="009B56E5">
              <w:t>vegetables.</w:t>
            </w:r>
          </w:p>
          <w:p w14:paraId="3672986C" w14:textId="77777777" w:rsidR="008F433D" w:rsidRPr="009B56E5" w:rsidRDefault="008F433D" w:rsidP="00CF0151">
            <w:pPr>
              <w:pStyle w:val="Tabletext"/>
            </w:pPr>
            <w:r w:rsidRPr="009B56E5">
              <w:t>In</w:t>
            </w:r>
            <w:r>
              <w:t xml:space="preserve"> </w:t>
            </w:r>
            <w:r w:rsidRPr="009B56E5">
              <w:t>the</w:t>
            </w:r>
            <w:r>
              <w:t xml:space="preserve"> </w:t>
            </w:r>
            <w:r w:rsidRPr="009B56E5">
              <w:t>hospital</w:t>
            </w:r>
            <w:r>
              <w:t xml:space="preserve"> </w:t>
            </w:r>
            <w:r w:rsidRPr="009B56E5">
              <w:t>setting,</w:t>
            </w:r>
            <w:r>
              <w:t xml:space="preserve"> </w:t>
            </w:r>
            <w:r w:rsidRPr="009B56E5">
              <w:t>vegetables</w:t>
            </w:r>
            <w:r>
              <w:t xml:space="preserve"> </w:t>
            </w:r>
            <w:r w:rsidRPr="009B56E5">
              <w:t>often</w:t>
            </w:r>
            <w:r>
              <w:t xml:space="preserve"> </w:t>
            </w:r>
            <w:r w:rsidRPr="009B56E5">
              <w:t>result</w:t>
            </w:r>
            <w:r>
              <w:t xml:space="preserve"> </w:t>
            </w:r>
            <w:r w:rsidRPr="009B56E5">
              <w:t>in</w:t>
            </w:r>
            <w:r>
              <w:t xml:space="preserve"> </w:t>
            </w:r>
            <w:r w:rsidRPr="009B56E5">
              <w:t>high</w:t>
            </w:r>
            <w:r>
              <w:t xml:space="preserve"> </w:t>
            </w:r>
            <w:r w:rsidRPr="009B56E5">
              <w:t>levels</w:t>
            </w:r>
            <w:r>
              <w:t xml:space="preserve"> </w:t>
            </w:r>
            <w:r w:rsidRPr="009B56E5">
              <w:t>of</w:t>
            </w:r>
            <w:r>
              <w:t xml:space="preserve"> </w:t>
            </w:r>
            <w:r w:rsidRPr="009B56E5">
              <w:t>wastage.</w:t>
            </w:r>
            <w:r>
              <w:t xml:space="preserve"> To </w:t>
            </w:r>
            <w:r w:rsidRPr="009B56E5">
              <w:t>improve</w:t>
            </w:r>
            <w:r>
              <w:t xml:space="preserve"> </w:t>
            </w:r>
            <w:r w:rsidRPr="009B56E5">
              <w:t>acceptance</w:t>
            </w:r>
            <w:r>
              <w:t xml:space="preserve">, </w:t>
            </w:r>
            <w:r w:rsidRPr="009B56E5">
              <w:t>vegetables</w:t>
            </w:r>
            <w:r>
              <w:t xml:space="preserve"> </w:t>
            </w:r>
            <w:r w:rsidRPr="009B56E5">
              <w:t>can</w:t>
            </w:r>
            <w:r>
              <w:t xml:space="preserve"> </w:t>
            </w:r>
            <w:r w:rsidRPr="009B56E5">
              <w:t>be</w:t>
            </w:r>
            <w:r>
              <w:t xml:space="preserve"> </w:t>
            </w:r>
            <w:r w:rsidRPr="009B56E5">
              <w:t>enhanced</w:t>
            </w:r>
            <w:r>
              <w:t xml:space="preserve"> </w:t>
            </w:r>
            <w:r w:rsidRPr="009B56E5">
              <w:t>either</w:t>
            </w:r>
            <w:r>
              <w:t xml:space="preserve"> </w:t>
            </w:r>
            <w:r w:rsidRPr="009B56E5">
              <w:t>through</w:t>
            </w:r>
            <w:r>
              <w:t xml:space="preserve"> </w:t>
            </w:r>
            <w:r w:rsidRPr="009B56E5">
              <w:t>presentation</w:t>
            </w:r>
            <w:r>
              <w:t xml:space="preserve"> </w:t>
            </w:r>
            <w:r w:rsidRPr="009B56E5">
              <w:t>(roasted</w:t>
            </w:r>
            <w:r>
              <w:t xml:space="preserve"> </w:t>
            </w:r>
            <w:r w:rsidRPr="009B56E5">
              <w:t>wedges/bites,</w:t>
            </w:r>
            <w:r>
              <w:t xml:space="preserve"> </w:t>
            </w:r>
            <w:r w:rsidRPr="009B56E5">
              <w:t>grilled</w:t>
            </w:r>
            <w:r>
              <w:t xml:space="preserve"> </w:t>
            </w:r>
            <w:r w:rsidRPr="009B56E5">
              <w:t>strips)</w:t>
            </w:r>
            <w:r>
              <w:t xml:space="preserve"> </w:t>
            </w:r>
            <w:r w:rsidRPr="009B56E5">
              <w:t>or</w:t>
            </w:r>
            <w:r>
              <w:t xml:space="preserve"> </w:t>
            </w:r>
            <w:r w:rsidRPr="009B56E5">
              <w:t>combined</w:t>
            </w:r>
            <w:r>
              <w:t xml:space="preserve"> </w:t>
            </w:r>
            <w:r w:rsidRPr="009B56E5">
              <w:t>with</w:t>
            </w:r>
            <w:r>
              <w:t xml:space="preserve"> </w:t>
            </w:r>
            <w:r w:rsidRPr="009B56E5">
              <w:t>a</w:t>
            </w:r>
            <w:r>
              <w:t xml:space="preserve"> </w:t>
            </w:r>
            <w:r w:rsidRPr="009B56E5">
              <w:t>sauce</w:t>
            </w:r>
            <w:r>
              <w:t xml:space="preserve"> </w:t>
            </w:r>
            <w:r w:rsidRPr="009B56E5">
              <w:t>or</w:t>
            </w:r>
            <w:r>
              <w:t xml:space="preserve"> </w:t>
            </w:r>
            <w:r w:rsidRPr="009B56E5">
              <w:t>gravy,</w:t>
            </w:r>
            <w:r>
              <w:t xml:space="preserve"> </w:t>
            </w:r>
            <w:r w:rsidRPr="009B56E5">
              <w:t>or</w:t>
            </w:r>
            <w:r>
              <w:t xml:space="preserve"> </w:t>
            </w:r>
            <w:r w:rsidRPr="009B56E5">
              <w:t>us</w:t>
            </w:r>
            <w:r>
              <w:t xml:space="preserve">ing </w:t>
            </w:r>
            <w:r w:rsidRPr="009B56E5">
              <w:t>garnishes</w:t>
            </w:r>
            <w:r>
              <w:t xml:space="preserve"> </w:t>
            </w:r>
            <w:r w:rsidRPr="009B56E5">
              <w:t>and</w:t>
            </w:r>
            <w:r>
              <w:t xml:space="preserve"> </w:t>
            </w:r>
            <w:r w:rsidRPr="009B56E5">
              <w:t>herbs</w:t>
            </w:r>
            <w:r>
              <w:t xml:space="preserve"> </w:t>
            </w:r>
            <w:r w:rsidRPr="009B56E5">
              <w:t>and</w:t>
            </w:r>
            <w:r>
              <w:t xml:space="preserve"> </w:t>
            </w:r>
            <w:r w:rsidRPr="009B56E5">
              <w:t>spices.</w:t>
            </w:r>
          </w:p>
          <w:p w14:paraId="654E4B1D" w14:textId="77777777" w:rsidR="008F433D" w:rsidRDefault="008F433D" w:rsidP="00CF0151">
            <w:pPr>
              <w:pStyle w:val="Tabletext"/>
            </w:pPr>
            <w:r w:rsidRPr="009B56E5">
              <w:rPr>
                <w:b/>
              </w:rPr>
              <w:t>Note:</w:t>
            </w:r>
            <w:r>
              <w:t xml:space="preserve"> </w:t>
            </w:r>
            <w:r w:rsidRPr="009B56E5">
              <w:t>Soup</w:t>
            </w:r>
            <w:r>
              <w:t xml:space="preserve"> </w:t>
            </w:r>
            <w:r w:rsidRPr="009B56E5">
              <w:t>and</w:t>
            </w:r>
            <w:r>
              <w:t xml:space="preserve"> </w:t>
            </w:r>
            <w:r w:rsidRPr="009B56E5">
              <w:t>other</w:t>
            </w:r>
            <w:r>
              <w:t xml:space="preserve"> </w:t>
            </w:r>
            <w:r w:rsidRPr="009B56E5">
              <w:t>mixed</w:t>
            </w:r>
            <w:r>
              <w:t xml:space="preserve"> </w:t>
            </w:r>
            <w:r w:rsidRPr="009B56E5">
              <w:t>dishes</w:t>
            </w:r>
            <w:r>
              <w:t xml:space="preserve"> </w:t>
            </w:r>
            <w:r w:rsidRPr="009B56E5">
              <w:t>with</w:t>
            </w:r>
            <w:r>
              <w:t xml:space="preserve"> </w:t>
            </w:r>
            <w:r w:rsidRPr="009B56E5">
              <w:t>high</w:t>
            </w:r>
            <w:r>
              <w:t xml:space="preserve"> </w:t>
            </w:r>
            <w:r w:rsidRPr="009B56E5">
              <w:t>vegetable</w:t>
            </w:r>
            <w:r>
              <w:t xml:space="preserve"> </w:t>
            </w:r>
            <w:r w:rsidRPr="009B56E5">
              <w:t>content</w:t>
            </w:r>
            <w:r>
              <w:t xml:space="preserve"> </w:t>
            </w:r>
            <w:r w:rsidRPr="009B56E5">
              <w:t>can</w:t>
            </w:r>
            <w:r>
              <w:t xml:space="preserve"> </w:t>
            </w:r>
            <w:r w:rsidRPr="009B56E5">
              <w:t>contribute</w:t>
            </w:r>
            <w:r>
              <w:t xml:space="preserve"> </w:t>
            </w:r>
            <w:r w:rsidRPr="009B56E5">
              <w:t>to</w:t>
            </w:r>
            <w:r>
              <w:t xml:space="preserve"> </w:t>
            </w:r>
            <w:r w:rsidRPr="009B56E5">
              <w:t>the</w:t>
            </w:r>
            <w:r>
              <w:t xml:space="preserve"> </w:t>
            </w:r>
            <w:r w:rsidRPr="009B56E5">
              <w:t>daily</w:t>
            </w:r>
            <w:r>
              <w:t xml:space="preserve"> </w:t>
            </w:r>
            <w:r w:rsidRPr="009B56E5">
              <w:t>vegetable</w:t>
            </w:r>
            <w:r>
              <w:t xml:space="preserve"> </w:t>
            </w:r>
            <w:r w:rsidRPr="009B56E5">
              <w:t>requirement.</w:t>
            </w:r>
          </w:p>
        </w:tc>
      </w:tr>
      <w:tr w:rsidR="008F433D" w:rsidRPr="002C64DC" w14:paraId="3E5763B1"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B591924" w14:textId="77777777" w:rsidR="008F433D" w:rsidRPr="002C64DC" w:rsidRDefault="008F433D" w:rsidP="00CF0151">
            <w:pPr>
              <w:pStyle w:val="Tabletext"/>
            </w:pPr>
            <w:r w:rsidRPr="009B56E5">
              <w:t>Raw</w:t>
            </w:r>
            <w:r>
              <w:t xml:space="preserve"> </w:t>
            </w:r>
            <w:r w:rsidRPr="009B56E5">
              <w:t>vegetables</w:t>
            </w:r>
            <w:r>
              <w:t xml:space="preserve"> </w:t>
            </w:r>
            <w:r w:rsidRPr="009B56E5">
              <w:t>or</w:t>
            </w:r>
            <w:r>
              <w:t xml:space="preserve"> </w:t>
            </w:r>
            <w:r w:rsidRPr="009B56E5">
              <w:t>side</w:t>
            </w:r>
            <w:r>
              <w:t xml:space="preserve"> </w:t>
            </w:r>
            <w:r w:rsidRPr="009B56E5">
              <w:t>salad</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4265425"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D76CFA8" w14:textId="77777777" w:rsidR="008F433D" w:rsidRPr="009B56E5" w:rsidRDefault="008F433D" w:rsidP="00CF0151">
            <w:pPr>
              <w:pStyle w:val="Tabletext"/>
            </w:pPr>
            <w:r w:rsidRPr="009B56E5">
              <w:t>1</w:t>
            </w:r>
            <w:r>
              <w:t xml:space="preserve"> </w:t>
            </w:r>
            <w:r w:rsidRPr="00931FC8">
              <w:t>cup</w:t>
            </w:r>
            <w:r>
              <w:t xml:space="preserve"> </w:t>
            </w:r>
            <w:r w:rsidRPr="00931FC8">
              <w:t>(or</w:t>
            </w:r>
            <w:r>
              <w:t xml:space="preserve"> </w:t>
            </w:r>
            <w:r w:rsidRPr="00931FC8">
              <w:t>75</w:t>
            </w:r>
            <w:r>
              <w:t xml:space="preserve"> </w:t>
            </w:r>
            <w:r w:rsidRPr="00931FC8">
              <w:t>g</w:t>
            </w:r>
            <w:r>
              <w:t xml:space="preserve"> </w:t>
            </w:r>
            <w:r w:rsidRPr="00931FC8">
              <w:t>raw)</w:t>
            </w:r>
          </w:p>
          <w:p w14:paraId="12092D10" w14:textId="77777777" w:rsidR="008F433D" w:rsidRDefault="008F433D" w:rsidP="00CF0151">
            <w:pPr>
              <w:pStyle w:val="Tabletext"/>
            </w:pPr>
            <w:r w:rsidRPr="009B56E5">
              <w:t>Examples:</w:t>
            </w:r>
            <w:r>
              <w:t xml:space="preserve"> </w:t>
            </w:r>
          </w:p>
          <w:p w14:paraId="051267CD" w14:textId="77777777" w:rsidR="008F433D" w:rsidRDefault="008F433D" w:rsidP="00CF0151">
            <w:pPr>
              <w:pStyle w:val="Tabletext"/>
            </w:pPr>
            <w:r>
              <w:lastRenderedPageBreak/>
              <w:t>S</w:t>
            </w:r>
            <w:r w:rsidRPr="009B56E5">
              <w:t>now</w:t>
            </w:r>
            <w:r>
              <w:t xml:space="preserve"> </w:t>
            </w:r>
            <w:r w:rsidRPr="009B56E5">
              <w:t>peas</w:t>
            </w:r>
          </w:p>
          <w:p w14:paraId="2E24E4A9" w14:textId="77777777" w:rsidR="008F433D" w:rsidRDefault="008F433D" w:rsidP="00CF0151">
            <w:pPr>
              <w:pStyle w:val="Tabletext"/>
            </w:pPr>
            <w:r>
              <w:t>C</w:t>
            </w:r>
            <w:r w:rsidRPr="009B56E5">
              <w:t>herry</w:t>
            </w:r>
            <w:r>
              <w:t xml:space="preserve"> </w:t>
            </w:r>
            <w:r w:rsidRPr="009B56E5">
              <w:t>tomatoes</w:t>
            </w:r>
          </w:p>
          <w:p w14:paraId="58650248" w14:textId="77777777" w:rsidR="008F433D" w:rsidRDefault="008F433D" w:rsidP="00CF0151">
            <w:pPr>
              <w:pStyle w:val="Tabletext"/>
            </w:pPr>
            <w:r>
              <w:t>R</w:t>
            </w:r>
            <w:r w:rsidRPr="009B56E5">
              <w:t>aw</w:t>
            </w:r>
            <w:r>
              <w:t xml:space="preserve"> </w:t>
            </w:r>
            <w:r w:rsidRPr="009B56E5">
              <w:t>vegetable</w:t>
            </w:r>
            <w:r>
              <w:t xml:space="preserve"> </w:t>
            </w:r>
            <w:r w:rsidRPr="009B56E5">
              <w:t>sticks</w:t>
            </w:r>
          </w:p>
          <w:p w14:paraId="36156AA9" w14:textId="77777777" w:rsidR="008F433D" w:rsidRDefault="008F433D" w:rsidP="00CF0151">
            <w:pPr>
              <w:pStyle w:val="Tabletext"/>
            </w:pPr>
            <w:r>
              <w:t>L</w:t>
            </w:r>
            <w:r w:rsidRPr="009B56E5">
              <w:t>ettuce</w:t>
            </w:r>
          </w:p>
          <w:p w14:paraId="6EA99B73" w14:textId="77777777" w:rsidR="008F433D" w:rsidRDefault="008F433D" w:rsidP="00CF0151">
            <w:pPr>
              <w:pStyle w:val="Tabletext"/>
            </w:pPr>
            <w:r>
              <w:t>B</w:t>
            </w:r>
            <w:r w:rsidRPr="009B56E5">
              <w:t>aby</w:t>
            </w:r>
            <w:r>
              <w:t xml:space="preserve"> </w:t>
            </w:r>
            <w:r w:rsidRPr="009B56E5">
              <w:t>spinach</w:t>
            </w:r>
          </w:p>
          <w:p w14:paraId="7BBD849C" w14:textId="77777777" w:rsidR="008F433D" w:rsidRDefault="008F433D" w:rsidP="00CF0151">
            <w:pPr>
              <w:pStyle w:val="Tabletext"/>
            </w:pPr>
            <w:r>
              <w:t>C</w:t>
            </w:r>
            <w:r w:rsidRPr="009B56E5">
              <w:t>anned</w:t>
            </w:r>
            <w:r>
              <w:t xml:space="preserve"> </w:t>
            </w:r>
            <w:r w:rsidRPr="009B56E5">
              <w:t>beetroot</w:t>
            </w:r>
          </w:p>
          <w:p w14:paraId="30953C00" w14:textId="77777777" w:rsidR="008F433D" w:rsidRDefault="008F433D" w:rsidP="00CF0151">
            <w:pPr>
              <w:pStyle w:val="Tabletext"/>
            </w:pPr>
            <w:r>
              <w:t>C</w:t>
            </w:r>
            <w:r w:rsidRPr="009B56E5">
              <w:t>anned</w:t>
            </w:r>
            <w:r>
              <w:t xml:space="preserve"> </w:t>
            </w:r>
            <w:r w:rsidRPr="009B56E5">
              <w:t>corn</w:t>
            </w:r>
            <w:r>
              <w:t>, baby corn</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82B920E" w14:textId="77777777" w:rsidR="008F433D" w:rsidRPr="002C64DC" w:rsidRDefault="008F433D" w:rsidP="00CF0151">
            <w:pPr>
              <w:pStyle w:val="Tabletext"/>
            </w:pPr>
            <w:r w:rsidRPr="009B56E5">
              <w:lastRenderedPageBreak/>
              <w:t>1</w:t>
            </w:r>
            <w:r>
              <w:t xml:space="preserve"> per </w:t>
            </w:r>
            <w:r w:rsidRPr="009B56E5">
              <w:t>day</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A8F1CEB"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F554A8D"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619BB45" w14:textId="77777777" w:rsidR="008F433D" w:rsidRPr="002C64DC"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4321AD0" w14:textId="77777777" w:rsidR="008F433D" w:rsidRPr="002C64DC" w:rsidRDefault="008F433D" w:rsidP="00CF0151">
            <w:pPr>
              <w:pStyle w:val="Tabletext"/>
            </w:pPr>
            <w:r w:rsidRPr="009B56E5">
              <w:t>Up</w:t>
            </w:r>
            <w:r>
              <w:t xml:space="preserve"> </w:t>
            </w:r>
            <w:r w:rsidRPr="009B56E5">
              <w:t>to</w:t>
            </w:r>
            <w:r>
              <w:t xml:space="preserve"> </w:t>
            </w: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13B61C0" w14:textId="77777777" w:rsidR="008F433D" w:rsidRPr="009B56E5" w:rsidRDefault="008F433D" w:rsidP="00CF0151">
            <w:pPr>
              <w:pStyle w:val="Tabletext"/>
            </w:pPr>
            <w:r w:rsidRPr="009B56E5">
              <w:t>Offer</w:t>
            </w:r>
            <w:r>
              <w:t xml:space="preserve"> </w:t>
            </w:r>
            <w:r w:rsidRPr="009B56E5">
              <w:t>a</w:t>
            </w:r>
            <w:r>
              <w:t xml:space="preserve"> </w:t>
            </w:r>
            <w:r w:rsidRPr="009B56E5">
              <w:t>variety</w:t>
            </w:r>
            <w:r>
              <w:t xml:space="preserve"> </w:t>
            </w:r>
            <w:r w:rsidRPr="009B56E5">
              <w:t>of</w:t>
            </w:r>
            <w:r>
              <w:t xml:space="preserve"> a </w:t>
            </w:r>
            <w:r w:rsidRPr="009B56E5">
              <w:t>minimum</w:t>
            </w:r>
            <w:r>
              <w:t xml:space="preserve"> </w:t>
            </w:r>
            <w:r w:rsidRPr="009B56E5">
              <w:t>3</w:t>
            </w:r>
            <w:r>
              <w:t xml:space="preserve"> </w:t>
            </w:r>
            <w:r w:rsidRPr="009B56E5">
              <w:t>coloured</w:t>
            </w:r>
            <w:r>
              <w:t xml:space="preserve"> </w:t>
            </w:r>
            <w:r w:rsidRPr="009B56E5">
              <w:t>vegetables</w:t>
            </w:r>
            <w:r>
              <w:t xml:space="preserve"> </w:t>
            </w:r>
            <w:r w:rsidRPr="009B56E5">
              <w:t>within</w:t>
            </w:r>
            <w:r>
              <w:t xml:space="preserve"> </w:t>
            </w:r>
            <w:r w:rsidRPr="009B56E5">
              <w:t>the</w:t>
            </w:r>
            <w:r>
              <w:t xml:space="preserve"> </w:t>
            </w:r>
            <w:r w:rsidRPr="009B56E5">
              <w:t>salad.</w:t>
            </w:r>
          </w:p>
          <w:p w14:paraId="5E21C177" w14:textId="77777777" w:rsidR="008F433D" w:rsidRPr="009B56E5" w:rsidRDefault="008F433D" w:rsidP="00CF0151">
            <w:pPr>
              <w:pStyle w:val="Tabletext"/>
            </w:pPr>
            <w:r w:rsidRPr="009B56E5">
              <w:t>Offer</w:t>
            </w:r>
            <w:r>
              <w:t xml:space="preserve"> </w:t>
            </w:r>
            <w:r w:rsidRPr="009B56E5">
              <w:t>unsaturated</w:t>
            </w:r>
            <w:r>
              <w:t xml:space="preserve"> </w:t>
            </w:r>
            <w:r w:rsidRPr="009B56E5">
              <w:t>fat</w:t>
            </w:r>
            <w:r>
              <w:t xml:space="preserve"> </w:t>
            </w:r>
            <w:r w:rsidRPr="009B56E5">
              <w:t>PC</w:t>
            </w:r>
            <w:r>
              <w:t xml:space="preserve"> </w:t>
            </w:r>
            <w:r w:rsidRPr="009B56E5">
              <w:t>salad</w:t>
            </w:r>
            <w:r>
              <w:t xml:space="preserve"> </w:t>
            </w:r>
            <w:r w:rsidRPr="009B56E5">
              <w:t>dressings.</w:t>
            </w:r>
          </w:p>
          <w:p w14:paraId="5007CD58" w14:textId="77777777" w:rsidR="008F433D" w:rsidRPr="009B56E5" w:rsidRDefault="008F433D" w:rsidP="00CF0151">
            <w:pPr>
              <w:pStyle w:val="Tabletext"/>
            </w:pPr>
            <w:r w:rsidRPr="009B56E5">
              <w:lastRenderedPageBreak/>
              <w:t>Raw</w:t>
            </w:r>
            <w:r>
              <w:t xml:space="preserve"> </w:t>
            </w:r>
            <w:r w:rsidRPr="009B56E5">
              <w:t>vegetables/salad</w:t>
            </w:r>
            <w:r>
              <w:t xml:space="preserve"> </w:t>
            </w:r>
            <w:r w:rsidRPr="009B56E5">
              <w:t>can</w:t>
            </w:r>
            <w:r>
              <w:t xml:space="preserve"> </w:t>
            </w:r>
            <w:r w:rsidRPr="009B56E5">
              <w:t>be</w:t>
            </w:r>
            <w:r>
              <w:t xml:space="preserve"> </w:t>
            </w:r>
            <w:r w:rsidRPr="009B56E5">
              <w:t>offered</w:t>
            </w:r>
            <w:r>
              <w:t xml:space="preserve"> </w:t>
            </w:r>
            <w:r w:rsidRPr="009B56E5">
              <w:t>as</w:t>
            </w:r>
            <w:r>
              <w:t xml:space="preserve"> </w:t>
            </w:r>
            <w:r w:rsidRPr="009B56E5">
              <w:t>an</w:t>
            </w:r>
            <w:r>
              <w:t xml:space="preserve"> </w:t>
            </w:r>
            <w:r w:rsidRPr="009B56E5">
              <w:t>alternative</w:t>
            </w:r>
            <w:r>
              <w:t xml:space="preserve"> </w:t>
            </w:r>
            <w:r w:rsidRPr="009B56E5">
              <w:t>to</w:t>
            </w:r>
            <w:r>
              <w:t xml:space="preserve"> </w:t>
            </w:r>
            <w:r w:rsidRPr="009B56E5">
              <w:t>cooked</w:t>
            </w:r>
            <w:r>
              <w:t xml:space="preserve"> </w:t>
            </w:r>
            <w:r w:rsidRPr="009B56E5">
              <w:t>vegetables.</w:t>
            </w:r>
          </w:p>
          <w:p w14:paraId="565D897A" w14:textId="77777777" w:rsidR="008F433D" w:rsidRPr="009B56E5" w:rsidRDefault="008F433D" w:rsidP="00CF0151">
            <w:pPr>
              <w:pStyle w:val="Tabletext"/>
            </w:pPr>
            <w:r w:rsidRPr="009B56E5">
              <w:t>Where</w:t>
            </w:r>
            <w:r>
              <w:t xml:space="preserve"> </w:t>
            </w:r>
            <w:r w:rsidRPr="009B56E5">
              <w:t>possible</w:t>
            </w:r>
            <w:r>
              <w:t xml:space="preserve"> </w:t>
            </w:r>
            <w:r w:rsidRPr="009B56E5">
              <w:t>use</w:t>
            </w:r>
            <w:r>
              <w:t xml:space="preserve"> </w:t>
            </w:r>
            <w:r w:rsidRPr="009B56E5">
              <w:t>seasonal</w:t>
            </w:r>
            <w:r>
              <w:t xml:space="preserve"> </w:t>
            </w:r>
            <w:r w:rsidRPr="009B56E5">
              <w:t>fresh</w:t>
            </w:r>
            <w:r>
              <w:t xml:space="preserve"> </w:t>
            </w:r>
            <w:r w:rsidRPr="009B56E5">
              <w:t>vegetables.</w:t>
            </w:r>
          </w:p>
          <w:p w14:paraId="5D6FE55C" w14:textId="77777777" w:rsidR="008F433D" w:rsidRPr="009B56E5" w:rsidRDefault="008F433D" w:rsidP="00CF0151">
            <w:pPr>
              <w:pStyle w:val="Tabletext"/>
            </w:pPr>
            <w:r w:rsidRPr="009B56E5">
              <w:t>Chopped</w:t>
            </w:r>
            <w:r>
              <w:t xml:space="preserve"> </w:t>
            </w:r>
            <w:r w:rsidRPr="009B56E5">
              <w:t>raw</w:t>
            </w:r>
            <w:r>
              <w:t xml:space="preserve"> </w:t>
            </w:r>
            <w:r w:rsidRPr="009B56E5">
              <w:t>vegetables</w:t>
            </w:r>
            <w:r>
              <w:t xml:space="preserve"> </w:t>
            </w:r>
            <w:r w:rsidRPr="009B56E5">
              <w:t>can</w:t>
            </w:r>
            <w:r>
              <w:t xml:space="preserve"> </w:t>
            </w:r>
            <w:r w:rsidRPr="009B56E5">
              <w:t>provide</w:t>
            </w:r>
            <w:r>
              <w:t xml:space="preserve"> </w:t>
            </w:r>
            <w:r w:rsidRPr="009B56E5">
              <w:t>a</w:t>
            </w:r>
            <w:r>
              <w:t xml:space="preserve"> </w:t>
            </w:r>
            <w:r w:rsidRPr="009B56E5">
              <w:t>good</w:t>
            </w:r>
            <w:r>
              <w:t xml:space="preserve"> </w:t>
            </w:r>
            <w:r w:rsidRPr="009B56E5">
              <w:t>finger</w:t>
            </w:r>
            <w:r>
              <w:t xml:space="preserve"> </w:t>
            </w:r>
            <w:r w:rsidRPr="009B56E5">
              <w:t>food</w:t>
            </w:r>
            <w:r>
              <w:t xml:space="preserve"> </w:t>
            </w:r>
            <w:r w:rsidRPr="009B56E5">
              <w:t>option.</w:t>
            </w:r>
            <w:r>
              <w:t xml:space="preserve"> To </w:t>
            </w:r>
            <w:r w:rsidRPr="009B56E5">
              <w:t>improve</w:t>
            </w:r>
            <w:r>
              <w:t xml:space="preserve"> </w:t>
            </w:r>
            <w:r w:rsidRPr="009B56E5">
              <w:t>acceptance,</w:t>
            </w:r>
            <w:r>
              <w:t xml:space="preserve"> </w:t>
            </w:r>
            <w:r w:rsidRPr="009B56E5">
              <w:t>serve</w:t>
            </w:r>
            <w:r>
              <w:t xml:space="preserve"> </w:t>
            </w:r>
            <w:r w:rsidRPr="009B56E5">
              <w:t>with</w:t>
            </w:r>
            <w:r>
              <w:t xml:space="preserve"> </w:t>
            </w:r>
            <w:r w:rsidRPr="009B56E5">
              <w:t>a</w:t>
            </w:r>
            <w:r>
              <w:t xml:space="preserve"> </w:t>
            </w:r>
            <w:r w:rsidRPr="009B56E5">
              <w:t>nourishing</w:t>
            </w:r>
            <w:r>
              <w:t xml:space="preserve"> </w:t>
            </w:r>
            <w:r w:rsidRPr="009B56E5">
              <w:t>dip</w:t>
            </w:r>
            <w:r>
              <w:t xml:space="preserve"> such as </w:t>
            </w:r>
            <w:r w:rsidRPr="009B56E5">
              <w:t>hummus</w:t>
            </w:r>
            <w:r>
              <w:t xml:space="preserve"> or </w:t>
            </w:r>
            <w:r w:rsidRPr="009B56E5">
              <w:t>tzatziki.</w:t>
            </w:r>
          </w:p>
          <w:p w14:paraId="28BEE4AC" w14:textId="77777777" w:rsidR="008F433D" w:rsidRDefault="008F433D" w:rsidP="00CF0151">
            <w:pPr>
              <w:pStyle w:val="Tabletext"/>
            </w:pPr>
            <w:r w:rsidRPr="009B56E5">
              <w:rPr>
                <w:b/>
                <w:bCs/>
              </w:rPr>
              <w:t>Note:</w:t>
            </w:r>
            <w:r>
              <w:t xml:space="preserve"> </w:t>
            </w:r>
            <w:r w:rsidRPr="009B56E5">
              <w:t>Soup</w:t>
            </w:r>
            <w:r>
              <w:t xml:space="preserve"> </w:t>
            </w:r>
            <w:r w:rsidRPr="009B56E5">
              <w:t>and</w:t>
            </w:r>
            <w:r>
              <w:t xml:space="preserve"> </w:t>
            </w:r>
            <w:r w:rsidRPr="009B56E5">
              <w:t>other</w:t>
            </w:r>
            <w:r>
              <w:t xml:space="preserve"> </w:t>
            </w:r>
            <w:r w:rsidRPr="009B56E5">
              <w:t>vegetable</w:t>
            </w:r>
            <w:r>
              <w:t>-</w:t>
            </w:r>
            <w:r w:rsidRPr="009B56E5">
              <w:t>based</w:t>
            </w:r>
            <w:r>
              <w:t xml:space="preserve"> </w:t>
            </w:r>
            <w:r w:rsidRPr="009B56E5">
              <w:t>mixed</w:t>
            </w:r>
            <w:r>
              <w:t xml:space="preserve"> </w:t>
            </w:r>
            <w:r w:rsidRPr="009B56E5">
              <w:t>dishes</w:t>
            </w:r>
            <w:r>
              <w:t xml:space="preserve"> </w:t>
            </w:r>
            <w:r w:rsidRPr="009B56E5">
              <w:t>should</w:t>
            </w:r>
            <w:r>
              <w:t xml:space="preserve"> </w:t>
            </w:r>
            <w:r w:rsidRPr="009B56E5">
              <w:t>contribute</w:t>
            </w:r>
            <w:r>
              <w:t xml:space="preserve"> </w:t>
            </w:r>
            <w:r w:rsidRPr="009B56E5">
              <w:t>to</w:t>
            </w:r>
            <w:r>
              <w:t xml:space="preserve"> the </w:t>
            </w:r>
            <w:r w:rsidRPr="009B56E5">
              <w:t>total</w:t>
            </w:r>
            <w:r>
              <w:t xml:space="preserve"> </w:t>
            </w:r>
            <w:r w:rsidRPr="009B56E5">
              <w:t>daily</w:t>
            </w:r>
            <w:r>
              <w:t xml:space="preserve"> </w:t>
            </w:r>
            <w:r w:rsidRPr="009B56E5">
              <w:t>vegetable</w:t>
            </w:r>
            <w:r>
              <w:t xml:space="preserve"> </w:t>
            </w:r>
            <w:r w:rsidRPr="009B56E5">
              <w:t>requirement.</w:t>
            </w:r>
          </w:p>
        </w:tc>
      </w:tr>
      <w:tr w:rsidR="008F433D" w:rsidRPr="002C64DC" w14:paraId="59AD9A84"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984289" w14:textId="77777777" w:rsidR="008F433D" w:rsidRPr="009B56E5" w:rsidRDefault="008F433D" w:rsidP="00CF0151">
            <w:pPr>
              <w:pStyle w:val="Tabletext"/>
            </w:pPr>
            <w:r w:rsidRPr="005D3D92">
              <w:lastRenderedPageBreak/>
              <w:t>Gravy/</w:t>
            </w:r>
            <w:r>
              <w:t>s</w:t>
            </w:r>
            <w:r w:rsidRPr="005D3D92">
              <w:t>auce</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13D5551"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8FECC35" w14:textId="77777777" w:rsidR="008F433D" w:rsidRPr="009B56E5" w:rsidRDefault="008F433D" w:rsidP="00CF0151">
            <w:pPr>
              <w:pStyle w:val="Tabletext"/>
            </w:pPr>
            <w:r w:rsidRPr="005D3D92">
              <w:t>According</w:t>
            </w:r>
            <w:r>
              <w:t xml:space="preserve"> </w:t>
            </w:r>
            <w:r w:rsidRPr="005D3D92">
              <w:t>to</w:t>
            </w:r>
            <w:r>
              <w:t xml:space="preserve"> </w:t>
            </w:r>
            <w:r w:rsidRPr="005D3D92">
              <w:t>the</w:t>
            </w:r>
            <w:r>
              <w:t xml:space="preserve"> </w:t>
            </w:r>
            <w:r w:rsidRPr="005D3D92">
              <w:t>size</w:t>
            </w:r>
            <w:r>
              <w:t xml:space="preserve"> </w:t>
            </w:r>
            <w:r w:rsidRPr="005D3D92">
              <w:t>of</w:t>
            </w:r>
            <w:r>
              <w:t xml:space="preserve"> </w:t>
            </w:r>
            <w:r w:rsidRPr="005D3D92">
              <w:t>the</w:t>
            </w:r>
            <w:r>
              <w:t xml:space="preserve"> </w:t>
            </w:r>
            <w:r w:rsidRPr="005D3D92">
              <w:t>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1ECE78A" w14:textId="77777777" w:rsidR="008F433D" w:rsidRPr="009B56E5" w:rsidRDefault="008F433D" w:rsidP="00CF0151">
            <w:pPr>
              <w:pStyle w:val="Tabletext"/>
            </w:pPr>
            <w:r w:rsidRPr="005D3D92">
              <w:t>According</w:t>
            </w:r>
            <w:r>
              <w:t xml:space="preserve"> </w:t>
            </w:r>
            <w:r w:rsidRPr="005D3D92">
              <w:t>to</w:t>
            </w:r>
            <w:r>
              <w:t xml:space="preserve"> </w:t>
            </w:r>
            <w:r w:rsidRPr="005D3D92">
              <w:t>the</w:t>
            </w:r>
            <w:r>
              <w:t xml:space="preserve"> </w:t>
            </w:r>
            <w:r w:rsidRPr="005D3D92">
              <w:t>dish</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87B949E" w14:textId="77777777" w:rsidR="008F433D" w:rsidRPr="009B56E5" w:rsidRDefault="008F433D" w:rsidP="00CF0151">
            <w:pPr>
              <w:pStyle w:val="Tabletext"/>
            </w:pPr>
            <w:r w:rsidRPr="005D3D92">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8013210" w14:textId="77777777" w:rsidR="008F433D" w:rsidRPr="009B56E5" w:rsidRDefault="008F433D" w:rsidP="00CF0151">
            <w:pPr>
              <w:pStyle w:val="Tabletext"/>
            </w:pPr>
            <w:r w:rsidRPr="005D3D92">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0EA6049" w14:textId="77777777" w:rsidR="008F433D" w:rsidRPr="009B56E5" w:rsidRDefault="008F433D" w:rsidP="00CF0151">
            <w:pPr>
              <w:pStyle w:val="Tabletext"/>
            </w:pPr>
            <w:r w:rsidRPr="00B41C49">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A7CAD81" w14:textId="77777777" w:rsidR="008F433D" w:rsidRPr="009B56E5" w:rsidRDefault="008F433D" w:rsidP="00CF0151">
            <w:pPr>
              <w:pStyle w:val="Tabletext"/>
            </w:pPr>
            <w:r w:rsidRPr="009B56E5">
              <w:t>Up</w:t>
            </w:r>
            <w:r>
              <w:t xml:space="preserve"> </w:t>
            </w:r>
            <w:r w:rsidRPr="009B56E5">
              <w:t>to</w:t>
            </w:r>
            <w:r>
              <w:t xml:space="preserve"> </w:t>
            </w:r>
            <w:r w:rsidRPr="009B56E5">
              <w:t>1.5</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C1917AA" w14:textId="77777777" w:rsidR="008F433D" w:rsidRPr="009B56E5" w:rsidRDefault="008F433D" w:rsidP="00CF0151">
            <w:pPr>
              <w:pStyle w:val="Tabletext"/>
            </w:pPr>
            <w:r w:rsidRPr="009B56E5">
              <w:t>Gravy</w:t>
            </w:r>
            <w:r>
              <w:t xml:space="preserve"> </w:t>
            </w:r>
            <w:r w:rsidRPr="009B56E5">
              <w:t>and/or</w:t>
            </w:r>
            <w:r>
              <w:t xml:space="preserve"> </w:t>
            </w:r>
            <w:r w:rsidRPr="009B56E5">
              <w:t>sauces</w:t>
            </w:r>
            <w:r>
              <w:t xml:space="preserve"> </w:t>
            </w:r>
            <w:r w:rsidRPr="009B56E5">
              <w:t>may</w:t>
            </w:r>
            <w:r>
              <w:t xml:space="preserve"> </w:t>
            </w:r>
            <w:r w:rsidRPr="009B56E5">
              <w:t>be</w:t>
            </w:r>
            <w:r>
              <w:t xml:space="preserve"> </w:t>
            </w:r>
            <w:r w:rsidRPr="009B56E5">
              <w:t>offered</w:t>
            </w:r>
            <w:r>
              <w:t xml:space="preserve"> </w:t>
            </w:r>
            <w:r w:rsidRPr="009B56E5">
              <w:t>when</w:t>
            </w:r>
            <w:r>
              <w:t xml:space="preserve"> </w:t>
            </w:r>
            <w:r w:rsidRPr="009B56E5">
              <w:t>deemed</w:t>
            </w:r>
            <w:r>
              <w:t xml:space="preserve"> </w:t>
            </w:r>
            <w:r w:rsidRPr="009B56E5">
              <w:t>an</w:t>
            </w:r>
            <w:r>
              <w:t xml:space="preserve"> </w:t>
            </w:r>
            <w:r w:rsidRPr="009B56E5">
              <w:t>appropriate</w:t>
            </w:r>
            <w:r>
              <w:t xml:space="preserve"> </w:t>
            </w:r>
            <w:r w:rsidRPr="009B56E5">
              <w:t>accompaniment</w:t>
            </w:r>
            <w:r>
              <w:t xml:space="preserve"> </w:t>
            </w:r>
            <w:r w:rsidRPr="009B56E5">
              <w:t>to</w:t>
            </w:r>
            <w:r>
              <w:t xml:space="preserve"> </w:t>
            </w:r>
            <w:r w:rsidRPr="009B56E5">
              <w:t>a</w:t>
            </w:r>
            <w:r>
              <w:t xml:space="preserve"> </w:t>
            </w:r>
            <w:r w:rsidRPr="009B56E5">
              <w:t>dish</w:t>
            </w:r>
            <w:r>
              <w:t xml:space="preserve"> such as </w:t>
            </w:r>
            <w:r w:rsidRPr="009B56E5">
              <w:t>roast</w:t>
            </w:r>
            <w:r>
              <w:t xml:space="preserve"> </w:t>
            </w:r>
            <w:r w:rsidRPr="009B56E5">
              <w:t>meat</w:t>
            </w:r>
            <w:r>
              <w:t xml:space="preserve"> </w:t>
            </w:r>
            <w:r w:rsidRPr="009B56E5">
              <w:t>and</w:t>
            </w:r>
            <w:r>
              <w:t xml:space="preserve"> </w:t>
            </w:r>
            <w:r w:rsidRPr="009B56E5">
              <w:t>vegetables.</w:t>
            </w:r>
          </w:p>
        </w:tc>
      </w:tr>
      <w:tr w:rsidR="008F433D" w:rsidRPr="002C64DC" w14:paraId="761F84CA" w14:textId="77777777" w:rsidTr="00CF0151">
        <w:trPr>
          <w:trHeight w:val="520"/>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40D97E9" w14:textId="77777777" w:rsidR="008F433D" w:rsidRPr="009B56E5" w:rsidRDefault="008F433D" w:rsidP="00CF0151">
            <w:pPr>
              <w:pStyle w:val="Tabletext"/>
            </w:pPr>
            <w:r w:rsidRPr="009B56E5">
              <w:t>Portion</w:t>
            </w:r>
            <w:r>
              <w:t xml:space="preserve"> </w:t>
            </w:r>
            <w:r w:rsidRPr="009B56E5">
              <w:t>controlled</w:t>
            </w:r>
            <w:r>
              <w:t xml:space="preserve"> </w:t>
            </w:r>
            <w:r w:rsidRPr="009B56E5">
              <w:t>sauce</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889BD4E"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7303652" w14:textId="77777777" w:rsidR="008F433D" w:rsidRPr="009B56E5" w:rsidRDefault="008F433D" w:rsidP="00CF0151">
            <w:pPr>
              <w:pStyle w:val="Tabletext"/>
            </w:pPr>
            <w:r>
              <w:t>PC serve</w:t>
            </w:r>
          </w:p>
          <w:p w14:paraId="3FA0D197" w14:textId="77777777" w:rsidR="008F433D" w:rsidRDefault="008F433D" w:rsidP="00CF0151">
            <w:pPr>
              <w:pStyle w:val="Tabletext"/>
            </w:pPr>
            <w:r w:rsidRPr="009B56E5">
              <w:t>Examples:</w:t>
            </w:r>
            <w:r>
              <w:t xml:space="preserve"> </w:t>
            </w:r>
          </w:p>
          <w:p w14:paraId="1795539E" w14:textId="77777777" w:rsidR="008F433D" w:rsidRDefault="008F433D" w:rsidP="00CF0151">
            <w:pPr>
              <w:pStyle w:val="Tabletext"/>
            </w:pPr>
            <w:r>
              <w:t>T</w:t>
            </w:r>
            <w:r w:rsidRPr="009B56E5">
              <w:t>omato</w:t>
            </w:r>
            <w:r>
              <w:t xml:space="preserve"> </w:t>
            </w:r>
            <w:r w:rsidRPr="009B56E5">
              <w:t>sauce</w:t>
            </w:r>
          </w:p>
          <w:p w14:paraId="56B58BFF" w14:textId="77777777" w:rsidR="008F433D" w:rsidRDefault="008F433D" w:rsidP="00CF0151">
            <w:pPr>
              <w:pStyle w:val="Tabletext"/>
            </w:pPr>
            <w:r>
              <w:t>M</w:t>
            </w:r>
            <w:r w:rsidRPr="009B56E5">
              <w:t>ayonnaise</w:t>
            </w:r>
          </w:p>
          <w:p w14:paraId="0DC886F0" w14:textId="77777777" w:rsidR="008F433D" w:rsidRDefault="008F433D" w:rsidP="00CF0151">
            <w:pPr>
              <w:pStyle w:val="Tabletext"/>
            </w:pPr>
            <w:r>
              <w:t>T</w:t>
            </w:r>
            <w:r w:rsidRPr="009B56E5">
              <w:t>artare</w:t>
            </w:r>
            <w:r>
              <w:t xml:space="preserve"> </w:t>
            </w:r>
            <w:r w:rsidRPr="009B56E5">
              <w:t>sauce</w:t>
            </w:r>
          </w:p>
          <w:p w14:paraId="60ED5BBC" w14:textId="77777777" w:rsidR="008F433D" w:rsidRPr="009B56E5" w:rsidRDefault="008F433D" w:rsidP="00CF0151">
            <w:pPr>
              <w:pStyle w:val="Tabletext"/>
            </w:pPr>
            <w:r>
              <w:t>S</w:t>
            </w:r>
            <w:r w:rsidRPr="009B56E5">
              <w:t>oy</w:t>
            </w:r>
            <w:r>
              <w:t xml:space="preserve"> </w:t>
            </w:r>
            <w:r w:rsidRPr="009B56E5">
              <w:t>sauce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CE51E21" w14:textId="77777777" w:rsidR="008F433D" w:rsidRPr="009B56E5" w:rsidRDefault="008F433D" w:rsidP="00CF0151">
            <w:pPr>
              <w:pStyle w:val="Tabletext"/>
            </w:pPr>
            <w:r w:rsidRPr="009B56E5">
              <w:t>According</w:t>
            </w:r>
            <w:r>
              <w:t xml:space="preserve"> </w:t>
            </w:r>
            <w:r w:rsidRPr="009B56E5">
              <w:t>to</w:t>
            </w:r>
            <w:r>
              <w:t xml:space="preserve"> </w:t>
            </w:r>
            <w:r w:rsidRPr="009B56E5">
              <w:t>the</w:t>
            </w:r>
            <w:r>
              <w:t xml:space="preserve"> </w:t>
            </w:r>
            <w:r w:rsidRPr="009B56E5">
              <w:t>dish</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CC1A1DE" w14:textId="77777777" w:rsidR="008F433D" w:rsidRPr="009B56E5"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B6B9F3C" w14:textId="77777777" w:rsidR="008F433D" w:rsidRPr="009B56E5"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C8959E" w14:textId="77777777" w:rsidR="008F433D" w:rsidRPr="009B56E5" w:rsidRDefault="008F433D" w:rsidP="00CF0151">
            <w:pPr>
              <w:pStyle w:val="Tabletext"/>
            </w:pPr>
            <w:r>
              <w:t xml:space="preserve">1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C20998D" w14:textId="77777777" w:rsidR="008F433D" w:rsidRPr="009B56E5" w:rsidRDefault="008F433D" w:rsidP="00CF0151">
            <w:pPr>
              <w:pStyle w:val="Tabletext"/>
            </w:pPr>
            <w:r w:rsidRPr="009B56E5">
              <w:t>Up</w:t>
            </w:r>
            <w:r>
              <w:t xml:space="preserve"> </w:t>
            </w:r>
            <w:r w:rsidRPr="009B56E5">
              <w:t>to</w:t>
            </w:r>
            <w:r>
              <w:t xml:space="preserve"> </w:t>
            </w:r>
            <w:r w:rsidRPr="009B56E5">
              <w:t>2</w:t>
            </w:r>
            <w:r>
              <w:t xml:space="preserve"> </w:t>
            </w:r>
            <w:r w:rsidRPr="009B56E5">
              <w:t>PC</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AF972E" w14:textId="77777777" w:rsidR="008F433D" w:rsidRPr="009B56E5" w:rsidRDefault="008F433D" w:rsidP="00CF0151">
            <w:pPr>
              <w:pStyle w:val="Tabletext"/>
            </w:pPr>
            <w:r w:rsidRPr="009B56E5">
              <w:t>A</w:t>
            </w:r>
            <w:r>
              <w:t xml:space="preserve"> </w:t>
            </w:r>
            <w:r w:rsidRPr="009B56E5">
              <w:t>range</w:t>
            </w:r>
            <w:r>
              <w:t xml:space="preserve"> </w:t>
            </w:r>
            <w:r w:rsidRPr="009B56E5">
              <w:t>of</w:t>
            </w:r>
            <w:r>
              <w:t xml:space="preserve"> </w:t>
            </w:r>
            <w:r w:rsidRPr="009B56E5">
              <w:t>condiments</w:t>
            </w:r>
            <w:r>
              <w:t xml:space="preserve"> </w:t>
            </w:r>
            <w:r w:rsidRPr="009B56E5">
              <w:t>may</w:t>
            </w:r>
            <w:r>
              <w:t xml:space="preserve"> </w:t>
            </w:r>
            <w:r w:rsidRPr="009B56E5">
              <w:t>be</w:t>
            </w:r>
            <w:r>
              <w:t xml:space="preserve"> </w:t>
            </w:r>
            <w:r w:rsidRPr="009B56E5">
              <w:t>offered</w:t>
            </w:r>
            <w:r>
              <w:t xml:space="preserve"> </w:t>
            </w:r>
            <w:r w:rsidRPr="009B56E5">
              <w:t>as</w:t>
            </w:r>
            <w:r>
              <w:t xml:space="preserve"> </w:t>
            </w:r>
            <w:r w:rsidRPr="009B56E5">
              <w:t>an</w:t>
            </w:r>
            <w:r>
              <w:t xml:space="preserve"> </w:t>
            </w:r>
            <w:r w:rsidRPr="009B56E5">
              <w:t>accompaniment</w:t>
            </w:r>
            <w:r>
              <w:t xml:space="preserve"> </w:t>
            </w:r>
            <w:r w:rsidRPr="009B56E5">
              <w:t>to</w:t>
            </w:r>
            <w:r>
              <w:t xml:space="preserve"> </w:t>
            </w:r>
            <w:r w:rsidRPr="009B56E5">
              <w:t>a</w:t>
            </w:r>
            <w:r>
              <w:t xml:space="preserve"> </w:t>
            </w:r>
            <w:r w:rsidRPr="009B56E5">
              <w:t>dish.</w:t>
            </w:r>
          </w:p>
          <w:p w14:paraId="20479B5A" w14:textId="77777777" w:rsidR="008F433D" w:rsidRPr="009B56E5" w:rsidRDefault="008F433D" w:rsidP="00CF0151">
            <w:pPr>
              <w:pStyle w:val="Tabletext"/>
            </w:pPr>
            <w:r w:rsidRPr="009B56E5">
              <w:t>Condiments</w:t>
            </w:r>
            <w:r>
              <w:t xml:space="preserve"> </w:t>
            </w:r>
            <w:r w:rsidRPr="009B56E5">
              <w:t>should</w:t>
            </w:r>
            <w:r>
              <w:t xml:space="preserve"> </w:t>
            </w:r>
            <w:r w:rsidRPr="009B56E5">
              <w:t>be</w:t>
            </w:r>
            <w:r>
              <w:t xml:space="preserve"> </w:t>
            </w:r>
            <w:r w:rsidRPr="009B56E5">
              <w:t>offered</w:t>
            </w:r>
            <w:r>
              <w:t xml:space="preserve"> </w:t>
            </w:r>
            <w:r w:rsidRPr="009B56E5">
              <w:t>to</w:t>
            </w:r>
            <w:r>
              <w:t xml:space="preserve"> </w:t>
            </w:r>
            <w:r w:rsidRPr="009B56E5">
              <w:t>match</w:t>
            </w:r>
            <w:r>
              <w:t xml:space="preserve"> </w:t>
            </w:r>
            <w:r w:rsidRPr="009B56E5">
              <w:t>the</w:t>
            </w:r>
            <w:r>
              <w:t xml:space="preserve"> </w:t>
            </w:r>
            <w:r w:rsidRPr="009B56E5">
              <w:t>dish.</w:t>
            </w:r>
          </w:p>
        </w:tc>
      </w:tr>
      <w:tr w:rsidR="008F433D" w:rsidRPr="002C64DC" w14:paraId="28AB86E0"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23622F5" w14:textId="77777777" w:rsidR="008F433D" w:rsidRPr="009B56E5" w:rsidRDefault="008F433D" w:rsidP="00CF0151">
            <w:pPr>
              <w:pStyle w:val="Tabletext"/>
            </w:pPr>
            <w:r w:rsidRPr="009B56E5">
              <w:t>Salt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1E7E84B" w14:textId="77777777" w:rsidR="008F433D" w:rsidRPr="002C64DC" w:rsidRDefault="008F433D" w:rsidP="00CF0151">
            <w:pPr>
              <w:pStyle w:val="Tabletext"/>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8C7768A" w14:textId="77777777" w:rsidR="008F433D" w:rsidRPr="00931FC8" w:rsidRDefault="008F433D" w:rsidP="00CF0151">
            <w:pPr>
              <w:pStyle w:val="Tabletext"/>
            </w:pPr>
            <w:r w:rsidRPr="00931FC8">
              <w:t>PC</w:t>
            </w:r>
            <w:r>
              <w:t xml:space="preserve"> s</w:t>
            </w:r>
            <w:r w:rsidRPr="00931FC8">
              <w:t>erve</w:t>
            </w:r>
            <w:r>
              <w:t>:</w:t>
            </w:r>
          </w:p>
          <w:p w14:paraId="371B5830" w14:textId="77777777" w:rsidR="008F433D" w:rsidRPr="009B56E5" w:rsidRDefault="008F433D" w:rsidP="00CF0151">
            <w:pPr>
              <w:pStyle w:val="Tabletext"/>
            </w:pPr>
            <w:r w:rsidRPr="00931FC8">
              <w:t>1</w:t>
            </w:r>
            <w:r>
              <w:t xml:space="preserve"> </w:t>
            </w:r>
            <w:r w:rsidRPr="00931FC8">
              <w:t>g</w:t>
            </w:r>
            <w:r>
              <w:t xml:space="preserve"> </w:t>
            </w:r>
            <w:r w:rsidRPr="00931FC8">
              <w:t>sachet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F12EAED" w14:textId="77777777" w:rsidR="008F433D" w:rsidRPr="009B56E5" w:rsidRDefault="008F433D" w:rsidP="00CF0151">
            <w:pPr>
              <w:pStyle w:val="Tabletext"/>
            </w:pPr>
            <w:r w:rsidRPr="00931FC8">
              <w:t>Not</w:t>
            </w:r>
            <w:r>
              <w:t xml:space="preserve"> </w:t>
            </w:r>
            <w:r w:rsidRPr="00931FC8">
              <w:t>appropriate</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3CB5680" w14:textId="77777777" w:rsidR="008F433D" w:rsidRPr="009B56E5" w:rsidRDefault="008F433D" w:rsidP="00CF0151">
            <w:pPr>
              <w:pStyle w:val="Tabletext"/>
            </w:pPr>
            <w:r w:rsidRPr="00931FC8">
              <w:t>0</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C21C28" w14:textId="77777777" w:rsidR="008F433D" w:rsidRPr="009B56E5" w:rsidRDefault="008F433D" w:rsidP="00CF0151">
            <w:pPr>
              <w:pStyle w:val="Tabletext"/>
            </w:pPr>
            <w:r w:rsidRPr="00931FC8">
              <w:t>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3BEF216" w14:textId="77777777" w:rsidR="008F433D" w:rsidRPr="009B56E5" w:rsidRDefault="008F433D" w:rsidP="00CF0151">
            <w:pPr>
              <w:pStyle w:val="Tabletext"/>
            </w:pPr>
            <w:r w:rsidRPr="00931FC8">
              <w:t>0</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F5A21BC" w14:textId="77777777" w:rsidR="008F433D" w:rsidRPr="009B56E5" w:rsidRDefault="008F433D" w:rsidP="00CF0151">
            <w:pPr>
              <w:pStyle w:val="Tabletext"/>
            </w:pPr>
            <w:r w:rsidRPr="00931FC8">
              <w:t>0</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FCD314B" w14:textId="77777777" w:rsidR="008F433D" w:rsidRPr="00931FC8" w:rsidRDefault="008F433D" w:rsidP="00CF0151">
            <w:pPr>
              <w:pStyle w:val="Tabletext"/>
            </w:pPr>
            <w:r w:rsidRPr="00931FC8">
              <w:t>Not</w:t>
            </w:r>
            <w:r>
              <w:t xml:space="preserve"> </w:t>
            </w:r>
            <w:r w:rsidRPr="00931FC8">
              <w:t>available</w:t>
            </w:r>
            <w:r>
              <w:t xml:space="preserve"> </w:t>
            </w:r>
            <w:r w:rsidRPr="00931FC8">
              <w:t>on</w:t>
            </w:r>
            <w:r>
              <w:t xml:space="preserve"> the s</w:t>
            </w:r>
            <w:r w:rsidRPr="00931FC8">
              <w:t>tandard</w:t>
            </w:r>
            <w:r>
              <w:t xml:space="preserve"> or default </w:t>
            </w:r>
            <w:r w:rsidRPr="00931FC8">
              <w:t>menu.</w:t>
            </w:r>
          </w:p>
          <w:p w14:paraId="3DE8D7CC" w14:textId="77777777" w:rsidR="008F433D" w:rsidRPr="009B56E5" w:rsidRDefault="008F433D" w:rsidP="00CF0151">
            <w:pPr>
              <w:pStyle w:val="Tabletext"/>
            </w:pPr>
            <w:r w:rsidRPr="00931FC8">
              <w:t>Available</w:t>
            </w:r>
            <w:r>
              <w:t xml:space="preserve"> </w:t>
            </w:r>
            <w:r w:rsidRPr="00931FC8">
              <w:t>on</w:t>
            </w:r>
            <w:r>
              <w:t xml:space="preserve"> </w:t>
            </w:r>
            <w:r w:rsidRPr="00931FC8">
              <w:t>request.</w:t>
            </w:r>
          </w:p>
        </w:tc>
      </w:tr>
      <w:tr w:rsidR="008F433D" w:rsidRPr="002C64DC" w14:paraId="6D4D9E3F"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7620A14" w14:textId="77777777" w:rsidR="008F433D" w:rsidRPr="009B56E5" w:rsidRDefault="008F433D" w:rsidP="00CF0151">
            <w:pPr>
              <w:pStyle w:val="Tabletext"/>
            </w:pPr>
            <w:r w:rsidRPr="009B56E5">
              <w:lastRenderedPageBreak/>
              <w:t>Sandwich</w:t>
            </w:r>
            <w:r>
              <w:t>es</w:t>
            </w:r>
            <w:r w:rsidRPr="009B56E5">
              <w:t>/wrap</w:t>
            </w:r>
            <w:r>
              <w:t>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7297EC6" w14:textId="77777777" w:rsidR="008F433D" w:rsidRPr="008269E7" w:rsidRDefault="008F433D" w:rsidP="00CF0151">
            <w:pPr>
              <w:pStyle w:val="Tabletext"/>
              <w:rPr>
                <w:b/>
                <w:bCs/>
              </w:rPr>
            </w:pPr>
            <w:r w:rsidRPr="008269E7">
              <w:rPr>
                <w:b/>
                <w:bCs/>
              </w:rPr>
              <w:t>Nourishing option</w:t>
            </w:r>
          </w:p>
          <w:p w14:paraId="3DF16625" w14:textId="77777777" w:rsidR="008F433D" w:rsidRPr="009B56E5" w:rsidRDefault="008F433D" w:rsidP="00CF0151">
            <w:pPr>
              <w:pStyle w:val="Tabletext"/>
            </w:pPr>
            <w:r w:rsidRPr="009B56E5">
              <w:t>Nutrient</w:t>
            </w:r>
            <w:r>
              <w:t xml:space="preserve"> </w:t>
            </w:r>
            <w:r w:rsidRPr="009B56E5">
              <w:t>profile:</w:t>
            </w:r>
          </w:p>
          <w:p w14:paraId="70E868B6" w14:textId="77777777" w:rsidR="008F433D" w:rsidRPr="009B56E5" w:rsidRDefault="008F433D" w:rsidP="00CF0151">
            <w:pPr>
              <w:pStyle w:val="Tabletext"/>
            </w:pPr>
            <w:r w:rsidRPr="009B56E5">
              <w:t>800</w:t>
            </w:r>
            <w:r>
              <w:t xml:space="preserve"> </w:t>
            </w:r>
            <w:r w:rsidRPr="009B56E5">
              <w:t>kJ</w:t>
            </w:r>
            <w:r>
              <w:t xml:space="preserve"> per </w:t>
            </w:r>
            <w:r w:rsidRPr="009B56E5">
              <w:t>sandwich</w:t>
            </w:r>
            <w:r>
              <w:t xml:space="preserve"> minimum</w:t>
            </w:r>
          </w:p>
          <w:p w14:paraId="1F061511" w14:textId="77777777" w:rsidR="008F433D" w:rsidRPr="009B56E5" w:rsidRDefault="008F433D" w:rsidP="00CF0151">
            <w:pPr>
              <w:pStyle w:val="Tabletext"/>
            </w:pPr>
            <w:r w:rsidRPr="009B56E5">
              <w:t>8</w:t>
            </w:r>
            <w:r>
              <w:t xml:space="preserve"> </w:t>
            </w:r>
            <w:r w:rsidRPr="009B56E5">
              <w:t>g</w:t>
            </w:r>
            <w:r>
              <w:t xml:space="preserve"> </w:t>
            </w:r>
            <w:r w:rsidRPr="009B56E5">
              <w:t>protein</w:t>
            </w:r>
            <w:r>
              <w:t xml:space="preserve"> per </w:t>
            </w:r>
            <w:r w:rsidRPr="009B56E5">
              <w:t>sandwich</w:t>
            </w:r>
            <w:r>
              <w:t xml:space="preserve"> minimum</w:t>
            </w:r>
          </w:p>
          <w:p w14:paraId="4762E5E5" w14:textId="77777777" w:rsidR="008F433D" w:rsidRDefault="008F433D" w:rsidP="00CF0151">
            <w:pPr>
              <w:pStyle w:val="Tabletext"/>
            </w:pPr>
            <w:r w:rsidRPr="009B56E5">
              <w:t>(</w:t>
            </w:r>
            <w:r>
              <w:t>B</w:t>
            </w:r>
            <w:r w:rsidRPr="009B56E5">
              <w:t>and</w:t>
            </w:r>
            <w:r>
              <w:t xml:space="preserve"> </w:t>
            </w:r>
            <w:r w:rsidRPr="009B56E5">
              <w:t>2)</w:t>
            </w:r>
          </w:p>
          <w:p w14:paraId="381A6F4A" w14:textId="77777777" w:rsidR="008F433D" w:rsidRPr="00C1672C" w:rsidRDefault="008F433D" w:rsidP="00CF0151">
            <w:pPr>
              <w:pStyle w:val="Tabletext"/>
              <w:rPr>
                <w:b/>
                <w:bCs/>
              </w:rPr>
            </w:pPr>
            <w:r w:rsidRPr="00C1672C">
              <w:rPr>
                <w:b/>
                <w:bCs/>
              </w:rPr>
              <w:t>Variable nutrient value option</w:t>
            </w:r>
          </w:p>
          <w:p w14:paraId="692C2F57" w14:textId="77777777" w:rsidR="008F433D" w:rsidRPr="009B56E5" w:rsidRDefault="008F433D" w:rsidP="00CF0151">
            <w:pPr>
              <w:pStyle w:val="Tabletext"/>
            </w:pPr>
            <w:r w:rsidRPr="009B56E5">
              <w:t>Nutrient</w:t>
            </w:r>
            <w:r>
              <w:t xml:space="preserve"> </w:t>
            </w:r>
            <w:r w:rsidRPr="009B56E5">
              <w:t>profile:</w:t>
            </w:r>
          </w:p>
          <w:p w14:paraId="5F21050E" w14:textId="77777777" w:rsidR="008F433D" w:rsidRPr="009B56E5" w:rsidRDefault="008F433D" w:rsidP="00CF0151">
            <w:pPr>
              <w:pStyle w:val="Tabletext"/>
            </w:pPr>
            <w:r w:rsidRPr="009B56E5">
              <w:t>Not</w:t>
            </w:r>
            <w:r>
              <w:t xml:space="preserve"> </w:t>
            </w:r>
            <w:r w:rsidRPr="009B56E5">
              <w:t>specified</w:t>
            </w:r>
          </w:p>
          <w:p w14:paraId="10CBCBDF" w14:textId="77777777" w:rsidR="008F433D" w:rsidRPr="002C64DC" w:rsidRDefault="008F433D" w:rsidP="00CF0151">
            <w:pPr>
              <w:pStyle w:val="Tabletext"/>
            </w:pPr>
            <w:r w:rsidRPr="009B56E5">
              <w:t>Included</w:t>
            </w:r>
            <w:r>
              <w:t xml:space="preserve"> </w:t>
            </w:r>
            <w:r w:rsidRPr="009B56E5">
              <w:t>for</w:t>
            </w:r>
            <w:r>
              <w:t xml:space="preserve"> </w:t>
            </w:r>
            <w:r w:rsidRPr="009B56E5">
              <w:t>dietary</w:t>
            </w:r>
            <w:r>
              <w:t xml:space="preserve"> </w:t>
            </w:r>
            <w:r w:rsidRPr="009B56E5">
              <w:t>variety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558DF0F" w14:textId="77777777" w:rsidR="008F433D" w:rsidRPr="009B56E5" w:rsidRDefault="008F433D" w:rsidP="00CF0151">
            <w:pPr>
              <w:pStyle w:val="Tabletext"/>
            </w:pPr>
            <w:r w:rsidRPr="009B56E5">
              <w:t>4-point</w:t>
            </w:r>
            <w:r>
              <w:t xml:space="preserve"> </w:t>
            </w:r>
            <w:r w:rsidRPr="009B56E5">
              <w:t>sandwich</w:t>
            </w:r>
            <w:r>
              <w:t xml:space="preserve"> </w:t>
            </w:r>
            <w:r w:rsidRPr="00A50DC5">
              <w:t xml:space="preserve">or </w:t>
            </w:r>
            <w:r w:rsidRPr="009B56E5">
              <w:t>25</w:t>
            </w:r>
            <w:r>
              <w:t xml:space="preserve"> </w:t>
            </w:r>
            <w:r w:rsidRPr="009B56E5">
              <w:t>cm</w:t>
            </w:r>
            <w:r>
              <w:t xml:space="preserve"> </w:t>
            </w:r>
            <w:r w:rsidRPr="009B56E5">
              <w:t>wrap</w:t>
            </w:r>
          </w:p>
          <w:p w14:paraId="6D72335D" w14:textId="77777777" w:rsidR="008F433D" w:rsidRPr="009B56E5" w:rsidRDefault="008F433D" w:rsidP="00CF0151">
            <w:pPr>
              <w:pStyle w:val="Tabletext"/>
            </w:pPr>
          </w:p>
          <w:p w14:paraId="51296CCC" w14:textId="77777777" w:rsidR="008F433D" w:rsidRPr="009B56E5" w:rsidRDefault="008F433D" w:rsidP="00CF0151">
            <w:pPr>
              <w:pStyle w:val="Tabletext"/>
            </w:pPr>
            <w:r w:rsidRPr="009B56E5">
              <w:t>Suggested</w:t>
            </w:r>
            <w:r>
              <w:t xml:space="preserve"> </w:t>
            </w:r>
            <w:r w:rsidRPr="009B56E5">
              <w:t>portion</w:t>
            </w:r>
            <w:r>
              <w:t xml:space="preserve"> </w:t>
            </w:r>
            <w:r w:rsidRPr="009B56E5">
              <w:t>of</w:t>
            </w:r>
            <w:r>
              <w:t xml:space="preserve"> </w:t>
            </w:r>
            <w:r w:rsidRPr="009B56E5">
              <w:t>sandwich</w:t>
            </w:r>
            <w:r>
              <w:t xml:space="preserve"> </w:t>
            </w:r>
            <w:r w:rsidRPr="009B56E5">
              <w:t>filling:</w:t>
            </w:r>
          </w:p>
          <w:p w14:paraId="3D3FAB3F" w14:textId="77777777" w:rsidR="008F433D" w:rsidRDefault="008F433D" w:rsidP="00CF0151">
            <w:pPr>
              <w:pStyle w:val="Tabletext"/>
            </w:pPr>
            <w:r>
              <w:t>E</w:t>
            </w:r>
            <w:r w:rsidRPr="009B56E5">
              <w:t>gg</w:t>
            </w:r>
            <w:r>
              <w:t xml:space="preserve"> × </w:t>
            </w:r>
            <w:r w:rsidRPr="009B56E5">
              <w:t>1</w:t>
            </w:r>
          </w:p>
          <w:p w14:paraId="4E996142" w14:textId="77777777" w:rsidR="008F433D" w:rsidRPr="009B56E5" w:rsidRDefault="008F433D" w:rsidP="00CF0151">
            <w:pPr>
              <w:pStyle w:val="Tabletext"/>
            </w:pPr>
            <w:r>
              <w:t>C</w:t>
            </w:r>
            <w:r w:rsidRPr="009B56E5">
              <w:t>heese</w:t>
            </w:r>
            <w:r>
              <w:t xml:space="preserve"> (</w:t>
            </w:r>
            <w:r w:rsidRPr="009B56E5">
              <w:t>20</w:t>
            </w:r>
            <w:r>
              <w:t xml:space="preserve"> </w:t>
            </w:r>
            <w:r w:rsidRPr="009B56E5">
              <w:t>g</w:t>
            </w:r>
            <w:r>
              <w:t xml:space="preserve"> minimum)</w:t>
            </w:r>
          </w:p>
          <w:p w14:paraId="6D3504DB" w14:textId="77777777" w:rsidR="008F433D" w:rsidRPr="009B56E5" w:rsidRDefault="008F433D" w:rsidP="00CF0151">
            <w:pPr>
              <w:pStyle w:val="Tabletext"/>
            </w:pPr>
            <w:r>
              <w:t>M</w:t>
            </w:r>
            <w:r w:rsidRPr="009B56E5">
              <w:t>eat/chicken/fish</w:t>
            </w:r>
            <w:r>
              <w:t xml:space="preserve"> </w:t>
            </w:r>
            <w:r w:rsidRPr="009B56E5">
              <w:t>50g</w:t>
            </w:r>
            <w:r>
              <w:t xml:space="preserve"> minimum</w:t>
            </w:r>
          </w:p>
          <w:p w14:paraId="26082445" w14:textId="77777777" w:rsidR="008F433D" w:rsidRPr="009B56E5" w:rsidRDefault="008F433D" w:rsidP="00CF0151">
            <w:pPr>
              <w:pStyle w:val="Tabletext"/>
            </w:pPr>
            <w:r>
              <w:t>H</w:t>
            </w:r>
            <w:r w:rsidRPr="009B56E5">
              <w:t>ummus</w:t>
            </w:r>
            <w:r>
              <w:t xml:space="preserve"> </w:t>
            </w:r>
            <w:r w:rsidRPr="009B56E5">
              <w:t>30</w:t>
            </w:r>
            <w:r>
              <w:t xml:space="preserve"> </w:t>
            </w:r>
            <w:r w:rsidRPr="009B56E5">
              <w:t>g</w:t>
            </w:r>
          </w:p>
          <w:p w14:paraId="21643553" w14:textId="77777777" w:rsidR="008F433D" w:rsidRPr="009B56E5" w:rsidRDefault="008F433D" w:rsidP="00CF0151">
            <w:pPr>
              <w:pStyle w:val="Tabletext"/>
            </w:pPr>
            <w:r>
              <w:t>Fala</w:t>
            </w:r>
            <w:r w:rsidRPr="009B56E5">
              <w:t>fel</w:t>
            </w:r>
            <w:r>
              <w:t xml:space="preserve"> </w:t>
            </w:r>
            <w:r w:rsidRPr="009B56E5">
              <w:t>50</w:t>
            </w:r>
            <w:r>
              <w:t xml:space="preserve"> </w:t>
            </w:r>
            <w:r w:rsidRPr="009B56E5">
              <w:t>g</w:t>
            </w:r>
          </w:p>
          <w:p w14:paraId="1C5E64DB" w14:textId="77777777" w:rsidR="008F433D" w:rsidRDefault="008F433D" w:rsidP="00CF0151">
            <w:pPr>
              <w:pStyle w:val="Tabletext"/>
            </w:pPr>
            <w:r w:rsidRPr="009B56E5">
              <w:t>Examples:</w:t>
            </w:r>
            <w:r>
              <w:t xml:space="preserve"> </w:t>
            </w:r>
          </w:p>
          <w:p w14:paraId="6C4FE5C5" w14:textId="77777777" w:rsidR="008F433D" w:rsidRDefault="008F433D" w:rsidP="00CF0151">
            <w:pPr>
              <w:pStyle w:val="Tabletext"/>
            </w:pPr>
            <w:r>
              <w:t>E</w:t>
            </w:r>
            <w:r w:rsidRPr="009B56E5">
              <w:t>gg</w:t>
            </w:r>
            <w:r>
              <w:t xml:space="preserve"> </w:t>
            </w:r>
            <w:r w:rsidRPr="009B56E5">
              <w:t>&amp;</w:t>
            </w:r>
            <w:r>
              <w:t xml:space="preserve"> </w:t>
            </w:r>
            <w:r w:rsidRPr="009B56E5">
              <w:t>lettuce</w:t>
            </w:r>
            <w:r>
              <w:t xml:space="preserve"> </w:t>
            </w:r>
          </w:p>
          <w:p w14:paraId="502EA9F5" w14:textId="77777777" w:rsidR="008F433D" w:rsidRDefault="008F433D" w:rsidP="00CF0151">
            <w:pPr>
              <w:pStyle w:val="Tabletext"/>
            </w:pPr>
            <w:r>
              <w:t>C</w:t>
            </w:r>
            <w:r w:rsidRPr="009B56E5">
              <w:t>hicken</w:t>
            </w:r>
            <w:r>
              <w:t xml:space="preserve"> </w:t>
            </w:r>
            <w:r w:rsidRPr="009B56E5">
              <w:t>&amp;</w:t>
            </w:r>
            <w:r>
              <w:t xml:space="preserve"> </w:t>
            </w:r>
            <w:r w:rsidRPr="009B56E5">
              <w:t>avocado</w:t>
            </w:r>
          </w:p>
          <w:p w14:paraId="293AEB5B" w14:textId="77777777" w:rsidR="008F433D" w:rsidRDefault="008F433D" w:rsidP="00CF0151">
            <w:pPr>
              <w:pStyle w:val="Tabletext"/>
            </w:pPr>
            <w:r>
              <w:t>C</w:t>
            </w:r>
            <w:r w:rsidRPr="009B56E5">
              <w:t>heese</w:t>
            </w:r>
            <w:r>
              <w:t xml:space="preserve"> </w:t>
            </w:r>
            <w:r w:rsidRPr="009B56E5">
              <w:t>&amp;</w:t>
            </w:r>
            <w:r>
              <w:t xml:space="preserve"> </w:t>
            </w:r>
            <w:r w:rsidRPr="009B56E5">
              <w:t>tomato</w:t>
            </w:r>
            <w:r>
              <w:t xml:space="preserve"> </w:t>
            </w:r>
          </w:p>
          <w:p w14:paraId="5463C33F" w14:textId="77777777" w:rsidR="008F433D" w:rsidRDefault="008F433D" w:rsidP="00CF0151">
            <w:pPr>
              <w:pStyle w:val="Tabletext"/>
            </w:pPr>
            <w:r>
              <w:t>F</w:t>
            </w:r>
            <w:r w:rsidRPr="009B56E5">
              <w:t>alafel</w:t>
            </w:r>
            <w:r>
              <w:t xml:space="preserve"> </w:t>
            </w:r>
            <w:r w:rsidRPr="009B56E5">
              <w:t>&amp;</w:t>
            </w:r>
            <w:r>
              <w:t xml:space="preserve"> </w:t>
            </w:r>
            <w:r w:rsidRPr="009B56E5">
              <w:t>hummus</w:t>
            </w:r>
          </w:p>
          <w:p w14:paraId="124622C7" w14:textId="77777777" w:rsidR="008F433D" w:rsidRPr="00C1672C" w:rsidRDefault="008F433D" w:rsidP="00CF0151">
            <w:pPr>
              <w:pStyle w:val="Tabletext"/>
              <w:rPr>
                <w:b/>
                <w:bCs/>
              </w:rPr>
            </w:pPr>
            <w:r w:rsidRPr="00C1672C">
              <w:rPr>
                <w:b/>
                <w:bCs/>
              </w:rPr>
              <w:t>Variable nutrient value option</w:t>
            </w:r>
          </w:p>
          <w:p w14:paraId="27B0EC6F" w14:textId="77777777" w:rsidR="008F433D" w:rsidRPr="009B56E5" w:rsidRDefault="008F433D" w:rsidP="00CF0151">
            <w:pPr>
              <w:pStyle w:val="Tabletext"/>
            </w:pPr>
            <w:r w:rsidRPr="009B56E5">
              <w:t>4-point</w:t>
            </w:r>
            <w:r>
              <w:t xml:space="preserve"> </w:t>
            </w:r>
            <w:r w:rsidRPr="009B56E5">
              <w:t>sandwich</w:t>
            </w:r>
          </w:p>
          <w:p w14:paraId="496B2462" w14:textId="77777777" w:rsidR="008F433D" w:rsidRDefault="008F433D" w:rsidP="00CF0151">
            <w:pPr>
              <w:pStyle w:val="Tabletext"/>
            </w:pPr>
            <w:r w:rsidRPr="009B56E5">
              <w:t>Examples:</w:t>
            </w:r>
            <w:r>
              <w:t xml:space="preserve"> </w:t>
            </w:r>
          </w:p>
          <w:p w14:paraId="2E5F9713" w14:textId="77777777" w:rsidR="008F433D" w:rsidRDefault="008F433D" w:rsidP="00CF0151">
            <w:pPr>
              <w:pStyle w:val="Tabletext"/>
            </w:pPr>
            <w:r w:rsidRPr="009B56E5">
              <w:t>Vegemite</w:t>
            </w:r>
          </w:p>
          <w:p w14:paraId="243374B8" w14:textId="77777777" w:rsidR="008F433D" w:rsidRPr="009B56E5" w:rsidRDefault="008F433D" w:rsidP="00CF0151">
            <w:pPr>
              <w:pStyle w:val="Tabletext"/>
            </w:pPr>
            <w:r>
              <w:t>S</w:t>
            </w:r>
            <w:r w:rsidRPr="009B56E5">
              <w:t>alad</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5116EE3" w14:textId="77777777" w:rsidR="008F433D" w:rsidRPr="009B56E5" w:rsidRDefault="008F433D" w:rsidP="00CF0151">
            <w:pPr>
              <w:pStyle w:val="Tabletext"/>
            </w:pPr>
            <w:r w:rsidRPr="009B56E5">
              <w:t>2</w:t>
            </w:r>
            <w:r>
              <w:t>/</w:t>
            </w:r>
            <w:r w:rsidRPr="009B56E5">
              <w:t>day</w:t>
            </w:r>
          </w:p>
          <w:p w14:paraId="68D7F592" w14:textId="77777777" w:rsidR="008F433D" w:rsidRPr="009B56E5" w:rsidRDefault="008F433D" w:rsidP="00CF0151">
            <w:pPr>
              <w:pStyle w:val="Tabletext"/>
            </w:pPr>
          </w:p>
          <w:p w14:paraId="3FF4CC96" w14:textId="77777777" w:rsidR="008F433D" w:rsidRPr="009B56E5" w:rsidRDefault="008F433D" w:rsidP="00CF0151">
            <w:pPr>
              <w:pStyle w:val="Tabletext"/>
            </w:pPr>
            <w:r w:rsidRPr="009B56E5">
              <w:t>Minimum</w:t>
            </w:r>
            <w:r>
              <w:t xml:space="preserve"> </w:t>
            </w:r>
            <w:r w:rsidRPr="009B56E5">
              <w:t>1</w:t>
            </w:r>
            <w:r>
              <w:t xml:space="preserve"> </w:t>
            </w:r>
            <w:r w:rsidRPr="009B56E5">
              <w:t>nourishing</w:t>
            </w:r>
            <w:r>
              <w:t xml:space="preserve"> </w:t>
            </w:r>
            <w:r w:rsidRPr="009B56E5">
              <w:t>option</w:t>
            </w:r>
            <w:r>
              <w:t xml:space="preserve"> per </w:t>
            </w:r>
            <w:r w:rsidRPr="009B56E5">
              <w:t>day</w:t>
            </w:r>
          </w:p>
          <w:p w14:paraId="2D597B92" w14:textId="77777777" w:rsidR="008F433D" w:rsidRPr="009B56E5" w:rsidRDefault="008F433D" w:rsidP="00CF0151">
            <w:pPr>
              <w:pStyle w:val="Tabletext"/>
            </w:pPr>
          </w:p>
          <w:p w14:paraId="5CE66B27" w14:textId="77777777" w:rsidR="008F433D" w:rsidRPr="009B56E5" w:rsidRDefault="008F433D" w:rsidP="00CF0151">
            <w:pPr>
              <w:pStyle w:val="Tabletext"/>
            </w:pPr>
          </w:p>
          <w:p w14:paraId="0EA98C37" w14:textId="77777777" w:rsidR="008F433D" w:rsidRPr="009B56E5" w:rsidRDefault="008F433D" w:rsidP="00CF0151">
            <w:pPr>
              <w:pStyle w:val="Tabletext"/>
            </w:pP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974D3AE" w14:textId="77777777" w:rsidR="008F433D" w:rsidRPr="009B56E5" w:rsidRDefault="008F433D" w:rsidP="00CF0151">
            <w:pPr>
              <w:pStyle w:val="Tabletext"/>
            </w:pPr>
            <w:r w:rsidRPr="009B56E5">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1E96871"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25893A9"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B25A7B6" w14:textId="77777777" w:rsidR="008F433D" w:rsidRPr="009B56E5" w:rsidRDefault="008F433D" w:rsidP="00CF0151">
            <w:pPr>
              <w:pStyle w:val="Tabletext"/>
            </w:pPr>
            <w:r w:rsidRPr="009B56E5">
              <w:t>Up</w:t>
            </w:r>
            <w:r>
              <w:t xml:space="preserve"> </w:t>
            </w:r>
            <w:r w:rsidRPr="009B56E5">
              <w:t>to</w:t>
            </w:r>
            <w:r>
              <w:t xml:space="preserve"> </w:t>
            </w: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E9FF1D7" w14:textId="77777777" w:rsidR="008F433D" w:rsidRPr="009B56E5" w:rsidRDefault="008F433D" w:rsidP="00CF0151">
            <w:pPr>
              <w:pStyle w:val="Tabletext"/>
            </w:pPr>
            <w:r w:rsidRPr="009B56E5">
              <w:t>Include</w:t>
            </w:r>
            <w:r>
              <w:t xml:space="preserve"> </w:t>
            </w:r>
            <w:r w:rsidRPr="009B56E5">
              <w:t>a</w:t>
            </w:r>
            <w:r>
              <w:t xml:space="preserve"> </w:t>
            </w:r>
            <w:r w:rsidRPr="009B56E5">
              <w:t>variety</w:t>
            </w:r>
            <w:r>
              <w:t xml:space="preserve"> </w:t>
            </w:r>
            <w:r w:rsidRPr="009B56E5">
              <w:t>of</w:t>
            </w:r>
            <w:r>
              <w:t xml:space="preserve"> </w:t>
            </w:r>
            <w:r w:rsidRPr="009B56E5">
              <w:t>sandwiches</w:t>
            </w:r>
            <w:r>
              <w:t xml:space="preserve"> </w:t>
            </w:r>
            <w:r w:rsidRPr="009B56E5">
              <w:t>at</w:t>
            </w:r>
            <w:r>
              <w:t xml:space="preserve"> </w:t>
            </w:r>
            <w:r w:rsidRPr="009B56E5">
              <w:t>consecutive</w:t>
            </w:r>
            <w:r>
              <w:t xml:space="preserve"> </w:t>
            </w:r>
            <w:r w:rsidRPr="009B56E5">
              <w:t>meals</w:t>
            </w:r>
            <w:r>
              <w:t xml:space="preserve"> </w:t>
            </w:r>
            <w:r w:rsidRPr="009B56E5">
              <w:t>and</w:t>
            </w:r>
            <w:r>
              <w:t xml:space="preserve"> </w:t>
            </w:r>
            <w:r w:rsidRPr="009B56E5">
              <w:t>on</w:t>
            </w:r>
            <w:r>
              <w:t xml:space="preserve"> </w:t>
            </w:r>
            <w:r w:rsidRPr="009B56E5">
              <w:t>consecutive</w:t>
            </w:r>
            <w:r>
              <w:t xml:space="preserve"> </w:t>
            </w:r>
            <w:r w:rsidRPr="009B56E5">
              <w:t>days.</w:t>
            </w:r>
          </w:p>
          <w:p w14:paraId="090DC7B6" w14:textId="77777777" w:rsidR="008F433D" w:rsidRPr="009B56E5" w:rsidRDefault="008F433D" w:rsidP="00CF0151">
            <w:pPr>
              <w:pStyle w:val="Tabletext"/>
            </w:pPr>
            <w:r w:rsidRPr="009B56E5">
              <w:t>Include</w:t>
            </w:r>
            <w:r>
              <w:t xml:space="preserve"> </w:t>
            </w:r>
            <w:r w:rsidRPr="009B56E5">
              <w:t>a</w:t>
            </w:r>
            <w:r>
              <w:t xml:space="preserve"> </w:t>
            </w:r>
            <w:r w:rsidRPr="009B56E5">
              <w:t>variety</w:t>
            </w:r>
            <w:r>
              <w:t xml:space="preserve"> </w:t>
            </w:r>
            <w:r w:rsidRPr="009B56E5">
              <w:t>of</w:t>
            </w:r>
            <w:r>
              <w:t xml:space="preserve"> </w:t>
            </w:r>
            <w:r w:rsidRPr="009B56E5">
              <w:t>breads</w:t>
            </w:r>
            <w:r>
              <w:t xml:space="preserve"> </w:t>
            </w:r>
            <w:r w:rsidRPr="009B56E5">
              <w:t>and</w:t>
            </w:r>
            <w:r>
              <w:t xml:space="preserve"> </w:t>
            </w:r>
            <w:r w:rsidRPr="009B56E5">
              <w:t>wraps</w:t>
            </w:r>
            <w:r>
              <w:t xml:space="preserve"> – </w:t>
            </w:r>
            <w:r w:rsidRPr="009B56E5">
              <w:t>wholemeal,</w:t>
            </w:r>
            <w:r>
              <w:t xml:space="preserve"> </w:t>
            </w:r>
            <w:r w:rsidRPr="009B56E5">
              <w:t>wholegrain,</w:t>
            </w:r>
            <w:r>
              <w:t xml:space="preserve"> </w:t>
            </w:r>
            <w:r w:rsidRPr="009B56E5">
              <w:t>white,</w:t>
            </w:r>
            <w:r>
              <w:t xml:space="preserve"> </w:t>
            </w:r>
            <w:r w:rsidRPr="009B56E5">
              <w:t>sourdough,</w:t>
            </w:r>
            <w:r>
              <w:t xml:space="preserve"> </w:t>
            </w:r>
            <w:r w:rsidRPr="009B56E5">
              <w:t>roti.</w:t>
            </w:r>
          </w:p>
          <w:p w14:paraId="70B3354E" w14:textId="77777777" w:rsidR="008F433D" w:rsidRPr="009B56E5" w:rsidRDefault="008F433D" w:rsidP="00CF0151">
            <w:pPr>
              <w:pStyle w:val="Tabletext"/>
            </w:pPr>
            <w:r w:rsidRPr="009B56E5">
              <w:t>Use</w:t>
            </w:r>
            <w:r>
              <w:t xml:space="preserve"> </w:t>
            </w:r>
            <w:r w:rsidRPr="009B56E5">
              <w:t>mono-</w:t>
            </w:r>
            <w:r>
              <w:t xml:space="preserve"> </w:t>
            </w:r>
            <w:r w:rsidRPr="009B56E5">
              <w:t>or</w:t>
            </w:r>
            <w:r>
              <w:t xml:space="preserve"> </w:t>
            </w:r>
            <w:r w:rsidRPr="009B56E5">
              <w:t>poly-unsaturated</w:t>
            </w:r>
            <w:r>
              <w:t xml:space="preserve"> </w:t>
            </w:r>
            <w:r w:rsidRPr="009B56E5">
              <w:t>margarine</w:t>
            </w:r>
            <w:r>
              <w:t xml:space="preserve"> </w:t>
            </w:r>
            <w:r w:rsidRPr="009B56E5">
              <w:t>spreads</w:t>
            </w:r>
            <w:r>
              <w:t xml:space="preserve"> </w:t>
            </w:r>
            <w:r w:rsidRPr="009B56E5">
              <w:t>or</w:t>
            </w:r>
            <w:r>
              <w:t xml:space="preserve"> </w:t>
            </w:r>
            <w:r w:rsidRPr="009B56E5">
              <w:t>use</w:t>
            </w:r>
            <w:r>
              <w:t xml:space="preserve"> </w:t>
            </w:r>
            <w:r w:rsidRPr="009B56E5">
              <w:t>avocado</w:t>
            </w:r>
            <w:r>
              <w:t xml:space="preserve"> </w:t>
            </w:r>
            <w:r w:rsidRPr="009B56E5">
              <w:t>or</w:t>
            </w:r>
            <w:r>
              <w:t xml:space="preserve"> </w:t>
            </w:r>
            <w:r w:rsidRPr="009B56E5">
              <w:t>hummus</w:t>
            </w:r>
            <w:r>
              <w:t xml:space="preserve"> </w:t>
            </w:r>
            <w:r w:rsidRPr="009B56E5">
              <w:t>as</w:t>
            </w:r>
            <w:r>
              <w:t xml:space="preserve"> </w:t>
            </w:r>
            <w:r w:rsidRPr="009B56E5">
              <w:t>an</w:t>
            </w:r>
            <w:r>
              <w:t xml:space="preserve"> </w:t>
            </w:r>
            <w:r w:rsidRPr="009B56E5">
              <w:t>alternative</w:t>
            </w:r>
            <w:r>
              <w:t xml:space="preserve"> </w:t>
            </w:r>
            <w:r w:rsidRPr="009B56E5">
              <w:t>spread.</w:t>
            </w:r>
          </w:p>
          <w:p w14:paraId="2610E746" w14:textId="77777777" w:rsidR="008F433D" w:rsidRPr="009B56E5" w:rsidRDefault="008F433D" w:rsidP="00CF0151">
            <w:pPr>
              <w:pStyle w:val="Tabletext"/>
            </w:pPr>
            <w:r w:rsidRPr="009B56E5">
              <w:t>Wholemeal</w:t>
            </w:r>
            <w:r>
              <w:t xml:space="preserve"> or wholegrain </w:t>
            </w:r>
            <w:r w:rsidRPr="009B56E5">
              <w:t>bread</w:t>
            </w:r>
            <w:r>
              <w:t xml:space="preserve"> is </w:t>
            </w:r>
            <w:r w:rsidRPr="009B56E5">
              <w:t>the</w:t>
            </w:r>
            <w:r>
              <w:t xml:space="preserve"> </w:t>
            </w:r>
            <w:r w:rsidRPr="009B56E5">
              <w:t>default</w:t>
            </w:r>
            <w:r>
              <w:t xml:space="preserve"> </w:t>
            </w:r>
            <w:r w:rsidRPr="009B56E5">
              <w:t>choice.</w:t>
            </w:r>
          </w:p>
          <w:p w14:paraId="71853EAB" w14:textId="77777777" w:rsidR="008F433D" w:rsidRPr="009B56E5" w:rsidRDefault="008F433D" w:rsidP="00CF0151">
            <w:pPr>
              <w:pStyle w:val="Tabletext"/>
            </w:pPr>
            <w:r w:rsidRPr="009B56E5">
              <w:t>Cut</w:t>
            </w:r>
            <w:r>
              <w:t xml:space="preserve"> </w:t>
            </w:r>
            <w:r w:rsidRPr="009B56E5">
              <w:t>into</w:t>
            </w:r>
            <w:r>
              <w:t xml:space="preserve"> </w:t>
            </w:r>
            <w:r w:rsidRPr="009B56E5">
              <w:t>wedges</w:t>
            </w:r>
            <w:r>
              <w:t xml:space="preserve"> </w:t>
            </w:r>
            <w:r w:rsidRPr="009B56E5">
              <w:t>for</w:t>
            </w:r>
            <w:r>
              <w:t xml:space="preserve"> a </w:t>
            </w:r>
            <w:r w:rsidRPr="009B56E5">
              <w:t>finger</w:t>
            </w:r>
            <w:r>
              <w:t xml:space="preserve"> </w:t>
            </w:r>
            <w:r w:rsidRPr="009B56E5">
              <w:t>food</w:t>
            </w:r>
            <w:r>
              <w:t xml:space="preserve"> </w:t>
            </w:r>
            <w:r w:rsidRPr="009B56E5">
              <w:t>option.</w:t>
            </w:r>
          </w:p>
          <w:p w14:paraId="1FC228F3" w14:textId="77777777" w:rsidR="008F433D" w:rsidRPr="009B56E5" w:rsidRDefault="008F433D" w:rsidP="00CF0151">
            <w:pPr>
              <w:pStyle w:val="Tabletext"/>
            </w:pPr>
            <w:r w:rsidRPr="009B56E5">
              <w:t>Toast</w:t>
            </w:r>
            <w:r>
              <w:t xml:space="preserve"> </w:t>
            </w:r>
            <w:r w:rsidRPr="009B56E5">
              <w:t>sandwiches/wraps</w:t>
            </w:r>
            <w:r>
              <w:t xml:space="preserve"> </w:t>
            </w:r>
            <w:r w:rsidRPr="009B56E5">
              <w:t>to</w:t>
            </w:r>
            <w:r>
              <w:t xml:space="preserve"> </w:t>
            </w:r>
            <w:r w:rsidRPr="009B56E5">
              <w:t>improve</w:t>
            </w:r>
            <w:r>
              <w:t xml:space="preserve"> </w:t>
            </w:r>
            <w:r w:rsidRPr="009B56E5">
              <w:t>acceptance/interest.</w:t>
            </w:r>
          </w:p>
          <w:p w14:paraId="76A9AB72" w14:textId="77777777" w:rsidR="008F433D" w:rsidRPr="009B56E5" w:rsidRDefault="008F433D" w:rsidP="00CF0151">
            <w:pPr>
              <w:pStyle w:val="Tabletext"/>
            </w:pPr>
            <w:r>
              <w:t xml:space="preserve">Half </w:t>
            </w:r>
            <w:r w:rsidRPr="009B56E5">
              <w:t>sandwiches</w:t>
            </w:r>
            <w:r>
              <w:t xml:space="preserve"> </w:t>
            </w:r>
            <w:r w:rsidRPr="009B56E5">
              <w:t>can</w:t>
            </w:r>
            <w:r>
              <w:t xml:space="preserve"> </w:t>
            </w:r>
            <w:r w:rsidRPr="009B56E5">
              <w:t>be</w:t>
            </w:r>
            <w:r>
              <w:t xml:space="preserve"> </w:t>
            </w:r>
            <w:r w:rsidRPr="009B56E5">
              <w:t>included</w:t>
            </w:r>
            <w:r>
              <w:t xml:space="preserve"> </w:t>
            </w:r>
            <w:r w:rsidRPr="009B56E5">
              <w:t>as</w:t>
            </w:r>
            <w:r>
              <w:t xml:space="preserve"> </w:t>
            </w:r>
            <w:r w:rsidRPr="009B56E5">
              <w:t>a</w:t>
            </w:r>
            <w:r>
              <w:t xml:space="preserve"> </w:t>
            </w:r>
            <w:r w:rsidRPr="009B56E5">
              <w:t>snack</w:t>
            </w:r>
            <w:r>
              <w:t xml:space="preserve"> </w:t>
            </w:r>
            <w:r w:rsidRPr="009B56E5">
              <w:t>option</w:t>
            </w:r>
            <w:r>
              <w:t xml:space="preserve"> </w:t>
            </w:r>
            <w:r w:rsidRPr="009B56E5">
              <w:t>for</w:t>
            </w:r>
            <w:r>
              <w:t xml:space="preserve"> </w:t>
            </w:r>
            <w:r w:rsidRPr="009B56E5">
              <w:t>patients.</w:t>
            </w:r>
          </w:p>
          <w:p w14:paraId="662324F4" w14:textId="77777777" w:rsidR="008F433D" w:rsidRPr="009B56E5" w:rsidRDefault="008F433D" w:rsidP="00CF0151">
            <w:pPr>
              <w:pStyle w:val="Tabletext"/>
            </w:pPr>
            <w:r w:rsidRPr="009B56E5">
              <w:t>Sandwiches</w:t>
            </w:r>
            <w:r>
              <w:t xml:space="preserve"> </w:t>
            </w:r>
            <w:r w:rsidRPr="009B56E5">
              <w:t>should</w:t>
            </w:r>
            <w:r>
              <w:t xml:space="preserve"> </w:t>
            </w:r>
            <w:r w:rsidRPr="009B56E5">
              <w:t>be</w:t>
            </w:r>
            <w:r>
              <w:t xml:space="preserve"> </w:t>
            </w:r>
            <w:r w:rsidRPr="009B56E5">
              <w:t>readily</w:t>
            </w:r>
            <w:r>
              <w:t xml:space="preserve"> </w:t>
            </w:r>
            <w:r w:rsidRPr="009B56E5">
              <w:t>available</w:t>
            </w:r>
            <w:r>
              <w:t xml:space="preserve"> </w:t>
            </w:r>
            <w:r w:rsidRPr="009B56E5">
              <w:t>on</w:t>
            </w:r>
            <w:r>
              <w:t xml:space="preserve"> </w:t>
            </w:r>
            <w:r w:rsidRPr="009B56E5">
              <w:t>the</w:t>
            </w:r>
            <w:r>
              <w:t xml:space="preserve"> </w:t>
            </w:r>
            <w:r w:rsidRPr="009B56E5">
              <w:t>ward</w:t>
            </w:r>
            <w:r>
              <w:t xml:space="preserve"> </w:t>
            </w:r>
            <w:r w:rsidRPr="009B56E5">
              <w:t>for</w:t>
            </w:r>
            <w:r>
              <w:t xml:space="preserve"> </w:t>
            </w:r>
            <w:r w:rsidRPr="009B56E5">
              <w:t>patient</w:t>
            </w:r>
            <w:r>
              <w:t xml:space="preserve"> </w:t>
            </w:r>
            <w:r w:rsidRPr="009B56E5">
              <w:t>access.</w:t>
            </w:r>
          </w:p>
        </w:tc>
      </w:tr>
      <w:tr w:rsidR="008F433D" w:rsidRPr="002C64DC" w14:paraId="6636D86C"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5BCCF85" w14:textId="77777777" w:rsidR="008F433D" w:rsidRPr="009B56E5" w:rsidRDefault="008F433D" w:rsidP="00CF0151">
            <w:pPr>
              <w:pStyle w:val="Tabletext"/>
            </w:pPr>
            <w:r w:rsidRPr="009B56E5">
              <w:lastRenderedPageBreak/>
              <w:t>Fr</w:t>
            </w:r>
            <w:r>
              <w:t>esh fr</w:t>
            </w:r>
            <w:r w:rsidRPr="009B56E5">
              <w:t>uit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7720C3D" w14:textId="77777777" w:rsidR="008F433D" w:rsidRPr="008269E7" w:rsidRDefault="008F433D" w:rsidP="00CF0151">
            <w:pPr>
              <w:pStyle w:val="Tabletext"/>
              <w:rPr>
                <w:b/>
                <w:bCs/>
              </w:rPr>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D4C61B7" w14:textId="77777777" w:rsidR="008F433D" w:rsidRDefault="008F433D" w:rsidP="00CF0151">
            <w:pPr>
              <w:pStyle w:val="Tabletext"/>
            </w:pPr>
            <w:r>
              <w:t xml:space="preserve">150g </w:t>
            </w:r>
          </w:p>
          <w:p w14:paraId="764D9659" w14:textId="77777777" w:rsidR="008F433D" w:rsidRDefault="008F433D" w:rsidP="00CF0151">
            <w:pPr>
              <w:pStyle w:val="Tabletext"/>
            </w:pPr>
            <w:r>
              <w:t xml:space="preserve">Examples: </w:t>
            </w:r>
          </w:p>
          <w:p w14:paraId="198DD1B1" w14:textId="77777777" w:rsidR="008F433D" w:rsidRPr="009B56E5" w:rsidRDefault="008F433D" w:rsidP="00CF0151">
            <w:pPr>
              <w:pStyle w:val="Tabletext"/>
            </w:pPr>
            <w:r w:rsidRPr="009B56E5">
              <w:t>1</w:t>
            </w:r>
            <w:r>
              <w:t xml:space="preserve"> </w:t>
            </w:r>
            <w:r w:rsidRPr="009B56E5">
              <w:t>medium</w:t>
            </w:r>
            <w:r>
              <w:t xml:space="preserve"> </w:t>
            </w:r>
            <w:r w:rsidRPr="009B56E5">
              <w:t>banana</w:t>
            </w:r>
            <w:r>
              <w:t xml:space="preserve">, </w:t>
            </w:r>
            <w:r w:rsidRPr="009B56E5">
              <w:t>apple</w:t>
            </w:r>
            <w:r>
              <w:t xml:space="preserve"> or </w:t>
            </w:r>
            <w:r w:rsidRPr="009B56E5">
              <w:t>orange</w:t>
            </w:r>
          </w:p>
          <w:p w14:paraId="70B2226E" w14:textId="77777777" w:rsidR="008F433D" w:rsidRPr="009B56E5" w:rsidRDefault="008F433D" w:rsidP="00CF0151">
            <w:pPr>
              <w:pStyle w:val="Tabletext"/>
            </w:pPr>
            <w:r w:rsidRPr="009B56E5">
              <w:t>2</w:t>
            </w:r>
            <w:r>
              <w:t xml:space="preserve"> </w:t>
            </w:r>
            <w:r w:rsidRPr="009B56E5">
              <w:t>small</w:t>
            </w:r>
            <w:r>
              <w:t xml:space="preserve"> </w:t>
            </w:r>
            <w:r w:rsidRPr="009B56E5">
              <w:t>apricots</w:t>
            </w:r>
            <w:r>
              <w:t xml:space="preserve">, </w:t>
            </w:r>
            <w:r w:rsidRPr="009B56E5">
              <w:t>mandarins</w:t>
            </w:r>
            <w:r>
              <w:t xml:space="preserve"> or </w:t>
            </w:r>
            <w:r w:rsidRPr="009B56E5">
              <w:t>kiwi</w:t>
            </w:r>
            <w:r>
              <w:t xml:space="preserve"> fruits</w:t>
            </w:r>
          </w:p>
          <w:p w14:paraId="7CDFB976" w14:textId="77777777" w:rsidR="008F433D" w:rsidRPr="009B56E5" w:rsidRDefault="008F433D" w:rsidP="00CF0151">
            <w:pPr>
              <w:pStyle w:val="Tabletext"/>
            </w:pPr>
            <w:r w:rsidRPr="009B56E5">
              <w:t>1</w:t>
            </w:r>
            <w:r>
              <w:t xml:space="preserve"> </w:t>
            </w:r>
            <w:r w:rsidRPr="009B56E5">
              <w:t>cup</w:t>
            </w:r>
            <w:r>
              <w:t xml:space="preserve"> </w:t>
            </w:r>
            <w:r w:rsidRPr="009B56E5">
              <w:t>(150</w:t>
            </w:r>
            <w:r>
              <w:t xml:space="preserve"> </w:t>
            </w:r>
            <w:r w:rsidRPr="009B56E5">
              <w:t>g)</w:t>
            </w:r>
            <w:r>
              <w:t xml:space="preserve"> </w:t>
            </w:r>
            <w:r w:rsidRPr="009B56E5">
              <w:t>diced</w:t>
            </w:r>
            <w:r>
              <w:t xml:space="preserve"> </w:t>
            </w:r>
            <w:r w:rsidRPr="009B56E5">
              <w:t>fruit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DDAEC77" w14:textId="77777777" w:rsidR="008F433D" w:rsidRPr="009B56E5" w:rsidRDefault="008F433D" w:rsidP="00CF0151">
            <w:pPr>
              <w:pStyle w:val="Tabletext"/>
            </w:pPr>
            <w:r w:rsidRPr="009B56E5">
              <w:t>1/meal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2AE49CD" w14:textId="77777777" w:rsidR="008F433D" w:rsidRPr="009B56E5" w:rsidRDefault="008F433D" w:rsidP="00CF0151">
            <w:pPr>
              <w:pStyle w:val="Tabletext"/>
            </w:pPr>
            <w:r w:rsidRPr="009B56E5">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3521CA2" w14:textId="77777777" w:rsidR="008F433D" w:rsidRPr="009B56E5" w:rsidRDefault="008F433D" w:rsidP="00CF0151">
            <w:pPr>
              <w:pStyle w:val="Tabletext"/>
            </w:pPr>
            <w:r w:rsidRPr="009B56E5">
              <w:t>0.5</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021408D"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6B648EC" w14:textId="77777777" w:rsidR="008F433D" w:rsidRPr="009B56E5" w:rsidRDefault="008F433D" w:rsidP="00CF0151">
            <w:pPr>
              <w:pStyle w:val="Tabletext"/>
            </w:pPr>
            <w:r w:rsidRPr="009B56E5">
              <w:t>1</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A186E8F" w14:textId="77777777" w:rsidR="008F433D" w:rsidRPr="009B56E5" w:rsidRDefault="008F433D" w:rsidP="00CF0151">
            <w:pPr>
              <w:pStyle w:val="Tabletext"/>
            </w:pPr>
            <w:r w:rsidRPr="009B56E5">
              <w:t>Offer</w:t>
            </w:r>
            <w:r>
              <w:t xml:space="preserve"> </w:t>
            </w:r>
            <w:r w:rsidRPr="009B56E5">
              <w:t>cut</w:t>
            </w:r>
            <w:r>
              <w:t>-</w:t>
            </w:r>
            <w:r w:rsidRPr="009B56E5">
              <w:t>up</w:t>
            </w:r>
            <w:r>
              <w:t xml:space="preserve"> </w:t>
            </w:r>
            <w:r w:rsidRPr="009B56E5">
              <w:t>fruit</w:t>
            </w:r>
            <w:r>
              <w:t>. I</w:t>
            </w:r>
            <w:r w:rsidRPr="009B56E5">
              <w:t>t</w:t>
            </w:r>
            <w:r>
              <w:t xml:space="preserve"> </w:t>
            </w:r>
            <w:r w:rsidRPr="009B56E5">
              <w:t>is</w:t>
            </w:r>
            <w:r>
              <w:t xml:space="preserve"> </w:t>
            </w:r>
            <w:r w:rsidRPr="009B56E5">
              <w:t>easier</w:t>
            </w:r>
            <w:r>
              <w:t xml:space="preserve"> </w:t>
            </w:r>
            <w:r w:rsidRPr="009B56E5">
              <w:t>to</w:t>
            </w:r>
            <w:r>
              <w:t xml:space="preserve"> </w:t>
            </w:r>
            <w:r w:rsidRPr="009B56E5">
              <w:t>hold</w:t>
            </w:r>
            <w:r>
              <w:t xml:space="preserve"> </w:t>
            </w:r>
            <w:r w:rsidRPr="009B56E5">
              <w:t>and</w:t>
            </w:r>
            <w:r>
              <w:t xml:space="preserve"> </w:t>
            </w:r>
            <w:r w:rsidRPr="009B56E5">
              <w:t>eat.</w:t>
            </w:r>
          </w:p>
          <w:p w14:paraId="76564235" w14:textId="77777777" w:rsidR="008F433D" w:rsidRPr="009B56E5" w:rsidRDefault="008F433D" w:rsidP="00CF0151">
            <w:pPr>
              <w:pStyle w:val="Tabletext"/>
            </w:pPr>
            <w:r w:rsidRPr="009B56E5">
              <w:t>Offer</w:t>
            </w:r>
            <w:r>
              <w:t xml:space="preserve"> </w:t>
            </w:r>
            <w:r w:rsidRPr="009B56E5">
              <w:t>a</w:t>
            </w:r>
            <w:r>
              <w:t xml:space="preserve"> </w:t>
            </w:r>
            <w:r w:rsidRPr="009B56E5">
              <w:t>variety</w:t>
            </w:r>
            <w:r>
              <w:t xml:space="preserve"> </w:t>
            </w:r>
            <w:r w:rsidRPr="009B56E5">
              <w:t>of</w:t>
            </w:r>
            <w:r>
              <w:t xml:space="preserve"> </w:t>
            </w:r>
            <w:r w:rsidRPr="009B56E5">
              <w:t>fruit</w:t>
            </w:r>
            <w:r>
              <w:t xml:space="preserve"> </w:t>
            </w:r>
            <w:r w:rsidRPr="009B56E5">
              <w:t>at</w:t>
            </w:r>
            <w:r>
              <w:t xml:space="preserve"> </w:t>
            </w:r>
            <w:r w:rsidRPr="009B56E5">
              <w:t>consecutive</w:t>
            </w:r>
            <w:r>
              <w:t xml:space="preserve"> </w:t>
            </w:r>
            <w:r w:rsidRPr="009B56E5">
              <w:t>meals.</w:t>
            </w:r>
          </w:p>
        </w:tc>
      </w:tr>
      <w:tr w:rsidR="008F433D" w:rsidRPr="002C64DC" w14:paraId="59315E16"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1199A19" w14:textId="77777777" w:rsidR="008F433D" w:rsidRPr="009B56E5" w:rsidRDefault="008F433D" w:rsidP="00CF0151">
            <w:pPr>
              <w:pStyle w:val="Tabletext"/>
            </w:pPr>
            <w:r w:rsidRPr="009B56E5">
              <w:t>Canned</w:t>
            </w:r>
            <w:r>
              <w:t xml:space="preserve"> </w:t>
            </w:r>
            <w:r w:rsidRPr="009B56E5">
              <w:t>fruit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E399C61" w14:textId="77777777" w:rsidR="008F433D" w:rsidRPr="008269E7" w:rsidRDefault="008F433D" w:rsidP="00CF0151">
            <w:pPr>
              <w:pStyle w:val="Tabletext"/>
              <w:rPr>
                <w:b/>
                <w:bCs/>
              </w:rPr>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3311345" w14:textId="77777777" w:rsidR="008F433D" w:rsidRPr="009B56E5" w:rsidRDefault="008F433D" w:rsidP="00CF0151">
            <w:pPr>
              <w:pStyle w:val="Tabletext"/>
            </w:pPr>
            <w:r>
              <w:t>1 cup</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CBD3CB2"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2CE519B"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01D7217" w14:textId="77777777" w:rsidR="008F433D" w:rsidRPr="009B56E5" w:rsidRDefault="008F433D" w:rsidP="00CF0151">
            <w:pPr>
              <w:pStyle w:val="Tabletext"/>
            </w:pPr>
            <w:r w:rsidRPr="009B56E5">
              <w:t>1</w:t>
            </w:r>
            <w:r>
              <w:t xml:space="preserve"> </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4AE9A7A" w14:textId="77777777" w:rsidR="008F433D" w:rsidRPr="009B56E5" w:rsidRDefault="008F433D" w:rsidP="00CF0151">
            <w:pPr>
              <w:pStyle w:val="Tabletext"/>
            </w:pPr>
            <w:r w:rsidRPr="009B56E5">
              <w:t>1</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968DDB0" w14:textId="77777777" w:rsidR="008F433D" w:rsidRPr="009B56E5" w:rsidRDefault="008F433D" w:rsidP="00CF0151">
            <w:pPr>
              <w:pStyle w:val="Tabletext"/>
            </w:pPr>
            <w:r w:rsidRPr="009B56E5">
              <w:t>1</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70D86F6" w14:textId="77777777" w:rsidR="008F433D" w:rsidRPr="009B56E5" w:rsidRDefault="008F433D" w:rsidP="00CF0151">
            <w:pPr>
              <w:pStyle w:val="Tabletext"/>
            </w:pPr>
            <w:r w:rsidRPr="009B56E5">
              <w:t>Offer</w:t>
            </w:r>
            <w:r>
              <w:t xml:space="preserve"> </w:t>
            </w:r>
            <w:r w:rsidRPr="009B56E5">
              <w:t>a</w:t>
            </w:r>
            <w:r>
              <w:t xml:space="preserve"> </w:t>
            </w:r>
            <w:r w:rsidRPr="009B56E5">
              <w:t>variety</w:t>
            </w:r>
            <w:r>
              <w:t xml:space="preserve"> </w:t>
            </w:r>
            <w:r w:rsidRPr="009B56E5">
              <w:t>of</w:t>
            </w:r>
            <w:r>
              <w:t xml:space="preserve"> </w:t>
            </w:r>
            <w:r w:rsidRPr="009B56E5">
              <w:t>canned</w:t>
            </w:r>
            <w:r>
              <w:t xml:space="preserve"> </w:t>
            </w:r>
            <w:r w:rsidRPr="009B56E5">
              <w:t>fruit</w:t>
            </w:r>
            <w:r>
              <w:t xml:space="preserve"> </w:t>
            </w:r>
            <w:r w:rsidRPr="009B56E5">
              <w:t>at</w:t>
            </w:r>
            <w:r>
              <w:t xml:space="preserve"> </w:t>
            </w:r>
            <w:r w:rsidRPr="009B56E5">
              <w:t>consecutive</w:t>
            </w:r>
            <w:r>
              <w:t xml:space="preserve"> </w:t>
            </w:r>
            <w:r w:rsidRPr="009B56E5">
              <w:t>meals.</w:t>
            </w:r>
          </w:p>
          <w:p w14:paraId="2CFF4CC8" w14:textId="77777777" w:rsidR="008F433D" w:rsidRPr="009B56E5" w:rsidRDefault="008F433D" w:rsidP="00CF0151">
            <w:pPr>
              <w:pStyle w:val="Tabletext"/>
            </w:pPr>
            <w:r w:rsidRPr="009B56E5">
              <w:t>Canned</w:t>
            </w:r>
            <w:r>
              <w:t xml:space="preserve"> </w:t>
            </w:r>
            <w:r w:rsidRPr="009B56E5">
              <w:t>in</w:t>
            </w:r>
            <w:r>
              <w:t xml:space="preserve"> </w:t>
            </w:r>
            <w:r w:rsidRPr="009B56E5">
              <w:t>natural</w:t>
            </w:r>
            <w:r>
              <w:t xml:space="preserve"> </w:t>
            </w:r>
            <w:r w:rsidRPr="009B56E5">
              <w:t>juice</w:t>
            </w:r>
            <w:r>
              <w:t xml:space="preserve"> </w:t>
            </w:r>
            <w:r w:rsidRPr="009B56E5">
              <w:t>(not</w:t>
            </w:r>
            <w:r>
              <w:t xml:space="preserve"> </w:t>
            </w:r>
            <w:r w:rsidRPr="009B56E5">
              <w:t>syrup)</w:t>
            </w:r>
            <w:r>
              <w:t xml:space="preserve"> </w:t>
            </w:r>
            <w:r w:rsidRPr="009B56E5">
              <w:t>or</w:t>
            </w:r>
            <w:r>
              <w:t xml:space="preserve"> </w:t>
            </w:r>
            <w:r w:rsidRPr="009B56E5">
              <w:t>water.</w:t>
            </w:r>
          </w:p>
        </w:tc>
      </w:tr>
      <w:tr w:rsidR="008F433D" w:rsidRPr="002C64DC" w14:paraId="783EB1D2"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5F34C21" w14:textId="77777777" w:rsidR="008F433D" w:rsidRPr="009B56E5" w:rsidRDefault="008F433D" w:rsidP="00CF0151">
            <w:pPr>
              <w:pStyle w:val="Tabletext"/>
            </w:pPr>
            <w:r>
              <w:t>Desserts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1BC7B88" w14:textId="77777777" w:rsidR="008F433D" w:rsidRPr="008269E7" w:rsidRDefault="008F433D" w:rsidP="00CF0151">
            <w:pPr>
              <w:pStyle w:val="Tabletext"/>
              <w:rPr>
                <w:b/>
                <w:bCs/>
              </w:rPr>
            </w:pPr>
            <w:r w:rsidRPr="008269E7">
              <w:rPr>
                <w:b/>
                <w:bCs/>
              </w:rPr>
              <w:t>Nourishing option</w:t>
            </w:r>
          </w:p>
          <w:p w14:paraId="66DBFFAC" w14:textId="77777777" w:rsidR="008F433D" w:rsidRPr="009B56E5" w:rsidRDefault="008F433D" w:rsidP="00CF0151">
            <w:pPr>
              <w:pStyle w:val="Tabletext"/>
            </w:pPr>
            <w:r w:rsidRPr="009B56E5">
              <w:t>Nutrient</w:t>
            </w:r>
            <w:r>
              <w:t xml:space="preserve"> </w:t>
            </w:r>
            <w:r w:rsidRPr="009B56E5">
              <w:t>profile:</w:t>
            </w:r>
          </w:p>
          <w:p w14:paraId="20EC5FA6" w14:textId="77777777" w:rsidR="008F433D" w:rsidRPr="009B56E5" w:rsidRDefault="008F433D" w:rsidP="00CF0151">
            <w:pPr>
              <w:pStyle w:val="Tabletext"/>
            </w:pPr>
            <w:r w:rsidRPr="009B56E5">
              <w:t>500</w:t>
            </w:r>
            <w:r>
              <w:t xml:space="preserve"> </w:t>
            </w:r>
            <w:r w:rsidRPr="009B56E5">
              <w:t>kJ</w:t>
            </w:r>
            <w:r>
              <w:t xml:space="preserve"> per </w:t>
            </w:r>
            <w:r w:rsidRPr="009B56E5">
              <w:t>serve</w:t>
            </w:r>
            <w:r>
              <w:t xml:space="preserve"> minimum</w:t>
            </w:r>
          </w:p>
          <w:p w14:paraId="271E27F1" w14:textId="77777777" w:rsidR="008F433D" w:rsidRDefault="008F433D" w:rsidP="00CF0151">
            <w:pPr>
              <w:pStyle w:val="Tabletext"/>
            </w:pPr>
            <w:r w:rsidRPr="009B56E5">
              <w:t>4</w:t>
            </w:r>
            <w:r>
              <w:t xml:space="preserve"> </w:t>
            </w:r>
            <w:r w:rsidRPr="009B56E5">
              <w:t>g</w:t>
            </w:r>
            <w:r>
              <w:t xml:space="preserve"> p</w:t>
            </w:r>
            <w:r w:rsidRPr="009B56E5">
              <w:t>rotein</w:t>
            </w:r>
            <w:r>
              <w:t xml:space="preserve"> per </w:t>
            </w:r>
            <w:r w:rsidRPr="009B56E5">
              <w:t>serve</w:t>
            </w:r>
            <w:r>
              <w:t xml:space="preserve"> minimum</w:t>
            </w:r>
          </w:p>
          <w:p w14:paraId="4AEF0AB6" w14:textId="77777777" w:rsidR="008F433D" w:rsidRDefault="008F433D" w:rsidP="00CF0151">
            <w:pPr>
              <w:pStyle w:val="Tabletext"/>
            </w:pPr>
            <w:r w:rsidRPr="009B56E5">
              <w:t>(</w:t>
            </w:r>
            <w:r>
              <w:t>B</w:t>
            </w:r>
            <w:r w:rsidRPr="009B56E5">
              <w:t>and</w:t>
            </w:r>
            <w:r>
              <w:t xml:space="preserve"> </w:t>
            </w:r>
            <w:r w:rsidRPr="009B56E5">
              <w:t>2)</w:t>
            </w:r>
          </w:p>
          <w:p w14:paraId="4F7AD0DE" w14:textId="77777777" w:rsidR="008F433D" w:rsidRPr="00C1672C" w:rsidRDefault="008F433D" w:rsidP="00CF0151">
            <w:pPr>
              <w:pStyle w:val="Tabletext"/>
              <w:rPr>
                <w:b/>
                <w:bCs/>
              </w:rPr>
            </w:pPr>
            <w:r w:rsidRPr="00C1672C">
              <w:rPr>
                <w:b/>
                <w:bCs/>
              </w:rPr>
              <w:lastRenderedPageBreak/>
              <w:t>Variable nutrient value option</w:t>
            </w:r>
          </w:p>
          <w:p w14:paraId="35ABABF1" w14:textId="77777777" w:rsidR="008F433D" w:rsidRPr="009B56E5" w:rsidRDefault="008F433D" w:rsidP="00CF0151">
            <w:pPr>
              <w:pStyle w:val="Tabletext"/>
            </w:pPr>
            <w:r w:rsidRPr="009B56E5">
              <w:t>Nutrient</w:t>
            </w:r>
            <w:r>
              <w:t xml:space="preserve"> </w:t>
            </w:r>
            <w:r w:rsidRPr="009B56E5">
              <w:t>profile:</w:t>
            </w:r>
          </w:p>
          <w:p w14:paraId="15F0077B" w14:textId="77777777" w:rsidR="008F433D" w:rsidRPr="009B56E5" w:rsidRDefault="008F433D" w:rsidP="00CF0151">
            <w:pPr>
              <w:pStyle w:val="Tabletext"/>
            </w:pPr>
            <w:r w:rsidRPr="009B56E5">
              <w:t>Not</w:t>
            </w:r>
            <w:r>
              <w:t xml:space="preserve"> </w:t>
            </w:r>
            <w:r w:rsidRPr="009B56E5">
              <w:t>specified</w:t>
            </w:r>
          </w:p>
          <w:p w14:paraId="345BC5BD" w14:textId="77777777" w:rsidR="008F433D" w:rsidRPr="008269E7" w:rsidRDefault="008F433D" w:rsidP="00CF0151">
            <w:pPr>
              <w:pStyle w:val="Tabletext"/>
              <w:rPr>
                <w:b/>
                <w:bCs/>
              </w:rPr>
            </w:pPr>
            <w:r w:rsidRPr="009B56E5">
              <w:t>Included</w:t>
            </w:r>
            <w:r>
              <w:t xml:space="preserve"> </w:t>
            </w:r>
            <w:r w:rsidRPr="009B56E5">
              <w:t>for</w:t>
            </w:r>
            <w:r>
              <w:t xml:space="preserve"> </w:t>
            </w:r>
            <w:r w:rsidRPr="009B56E5">
              <w:t>dietary</w:t>
            </w:r>
            <w:r>
              <w:t xml:space="preserve"> </w:t>
            </w:r>
            <w:r w:rsidRPr="009B56E5">
              <w:t>variety</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FBDA526" w14:textId="77777777" w:rsidR="008F433D" w:rsidRPr="009B56E5" w:rsidRDefault="008F433D" w:rsidP="00CF0151">
            <w:pPr>
              <w:pStyle w:val="Tabletext"/>
            </w:pPr>
            <w:r w:rsidRPr="009B56E5">
              <w:lastRenderedPageBreak/>
              <w:t>Examples:</w:t>
            </w:r>
          </w:p>
          <w:p w14:paraId="69757333" w14:textId="77777777" w:rsidR="008F433D" w:rsidRPr="009B56E5" w:rsidRDefault="008F433D" w:rsidP="00CF0151">
            <w:pPr>
              <w:pStyle w:val="Tabletext"/>
            </w:pPr>
            <w:r>
              <w:t>A</w:t>
            </w:r>
            <w:r w:rsidRPr="009B56E5">
              <w:t>pple</w:t>
            </w:r>
            <w:r>
              <w:t xml:space="preserve"> </w:t>
            </w:r>
            <w:r w:rsidRPr="009B56E5">
              <w:t>strudel</w:t>
            </w:r>
          </w:p>
          <w:p w14:paraId="59D167E8" w14:textId="77777777" w:rsidR="008F433D" w:rsidRPr="009B56E5" w:rsidRDefault="008F433D" w:rsidP="00CF0151">
            <w:pPr>
              <w:pStyle w:val="Tabletext"/>
            </w:pPr>
            <w:r>
              <w:t>C</w:t>
            </w:r>
            <w:r w:rsidRPr="009B56E5">
              <w:t>r</w:t>
            </w:r>
            <w:r>
              <w:t>è</w:t>
            </w:r>
            <w:r w:rsidRPr="009B56E5">
              <w:t>me</w:t>
            </w:r>
            <w:r>
              <w:t xml:space="preserve"> </w:t>
            </w:r>
            <w:r w:rsidRPr="009B56E5">
              <w:t>caramel</w:t>
            </w:r>
            <w:r>
              <w:t xml:space="preserve"> </w:t>
            </w:r>
          </w:p>
          <w:p w14:paraId="518C1D33" w14:textId="77777777" w:rsidR="008F433D" w:rsidRPr="009B56E5" w:rsidRDefault="008F433D" w:rsidP="00CF0151">
            <w:pPr>
              <w:pStyle w:val="Tabletext"/>
            </w:pPr>
            <w:r>
              <w:t>F</w:t>
            </w:r>
            <w:r w:rsidRPr="009B56E5">
              <w:t>ruit</w:t>
            </w:r>
            <w:r>
              <w:t xml:space="preserve"> </w:t>
            </w:r>
            <w:r w:rsidRPr="009B56E5">
              <w:t>crumble</w:t>
            </w:r>
            <w:r>
              <w:t xml:space="preserve"> </w:t>
            </w:r>
            <w:r w:rsidRPr="009B56E5">
              <w:t>w</w:t>
            </w:r>
            <w:r>
              <w:t xml:space="preserve">ith </w:t>
            </w:r>
            <w:r w:rsidRPr="009B56E5">
              <w:t>custard</w:t>
            </w:r>
          </w:p>
          <w:p w14:paraId="07491947" w14:textId="77777777" w:rsidR="008F433D" w:rsidRPr="009B56E5" w:rsidRDefault="008F433D" w:rsidP="00CF0151">
            <w:pPr>
              <w:pStyle w:val="Tabletext"/>
            </w:pPr>
            <w:r w:rsidRPr="009B56E5">
              <w:t>PC</w:t>
            </w:r>
            <w:r>
              <w:t xml:space="preserve"> </w:t>
            </w:r>
            <w:r w:rsidRPr="009B56E5">
              <w:t>serve:</w:t>
            </w:r>
          </w:p>
          <w:p w14:paraId="1A5B73EA" w14:textId="77777777" w:rsidR="008F433D" w:rsidRPr="009B56E5" w:rsidRDefault="008F433D" w:rsidP="00CF0151">
            <w:pPr>
              <w:pStyle w:val="Tabletext"/>
            </w:pPr>
            <w:r>
              <w:t>C</w:t>
            </w:r>
            <w:r w:rsidRPr="009B56E5">
              <w:t>reamy</w:t>
            </w:r>
            <w:r>
              <w:t xml:space="preserve"> </w:t>
            </w:r>
            <w:r w:rsidRPr="009B56E5">
              <w:t>yoghurt</w:t>
            </w:r>
            <w:r>
              <w:t xml:space="preserve"> </w:t>
            </w:r>
            <w:r w:rsidRPr="009B56E5">
              <w:t>150</w:t>
            </w:r>
            <w:r>
              <w:t xml:space="preserve"> </w:t>
            </w:r>
            <w:r w:rsidRPr="009B56E5">
              <w:t>g</w:t>
            </w:r>
            <w:r>
              <w:t xml:space="preserve"> minimum</w:t>
            </w:r>
          </w:p>
          <w:p w14:paraId="417A978C" w14:textId="77777777" w:rsidR="008F433D" w:rsidRPr="009B56E5" w:rsidRDefault="008F433D" w:rsidP="00CF0151">
            <w:pPr>
              <w:pStyle w:val="Tabletext"/>
            </w:pPr>
            <w:r>
              <w:t xml:space="preserve">Dairy dessert (e.g. </w:t>
            </w:r>
            <w:r w:rsidRPr="009B56E5">
              <w:t>Fruche</w:t>
            </w:r>
            <w:r>
              <w:t xml:space="preserve">) </w:t>
            </w:r>
            <w:r w:rsidRPr="009B56E5">
              <w:t>150</w:t>
            </w:r>
            <w:r>
              <w:t xml:space="preserve"> </w:t>
            </w:r>
            <w:r w:rsidRPr="009B56E5">
              <w:t>g</w:t>
            </w:r>
            <w:r>
              <w:t xml:space="preserve"> minimum</w:t>
            </w:r>
          </w:p>
          <w:p w14:paraId="1714B0E6" w14:textId="77777777" w:rsidR="008F433D" w:rsidRDefault="008F433D" w:rsidP="00CF0151">
            <w:pPr>
              <w:pStyle w:val="Tabletext"/>
            </w:pPr>
            <w:r>
              <w:lastRenderedPageBreak/>
              <w:t>C</w:t>
            </w:r>
            <w:r w:rsidRPr="009B56E5">
              <w:t>ustard</w:t>
            </w:r>
            <w:r>
              <w:t xml:space="preserve"> </w:t>
            </w:r>
            <w:r w:rsidRPr="009B56E5">
              <w:t>150</w:t>
            </w:r>
            <w:r>
              <w:t xml:space="preserve"> </w:t>
            </w:r>
            <w:r w:rsidRPr="009B56E5">
              <w:t>g</w:t>
            </w:r>
            <w:r>
              <w:t xml:space="preserve"> minimum</w:t>
            </w:r>
          </w:p>
          <w:p w14:paraId="0FD335A2" w14:textId="77777777" w:rsidR="008F433D" w:rsidRPr="00C1672C" w:rsidRDefault="008F433D" w:rsidP="00CF0151">
            <w:pPr>
              <w:pStyle w:val="Tabletext"/>
              <w:rPr>
                <w:b/>
                <w:bCs/>
              </w:rPr>
            </w:pPr>
            <w:r w:rsidRPr="00C1672C">
              <w:rPr>
                <w:b/>
                <w:bCs/>
              </w:rPr>
              <w:t>Variable nutrient value option</w:t>
            </w:r>
          </w:p>
          <w:p w14:paraId="34BD45AB" w14:textId="77777777" w:rsidR="008F433D" w:rsidRPr="009B56E5" w:rsidRDefault="008F433D" w:rsidP="00CF0151">
            <w:pPr>
              <w:pStyle w:val="Tabletext"/>
            </w:pPr>
            <w:r w:rsidRPr="009B56E5">
              <w:t>Examples:</w:t>
            </w:r>
          </w:p>
          <w:p w14:paraId="5C268557" w14:textId="77777777" w:rsidR="008F433D" w:rsidRPr="009B56E5" w:rsidRDefault="008F433D" w:rsidP="00CF0151">
            <w:pPr>
              <w:pStyle w:val="Tabletext"/>
            </w:pPr>
            <w:r>
              <w:t>C</w:t>
            </w:r>
            <w:r w:rsidRPr="009B56E5">
              <w:t>hocolate</w:t>
            </w:r>
            <w:r>
              <w:t xml:space="preserve"> </w:t>
            </w:r>
            <w:r w:rsidRPr="009B56E5">
              <w:t>brownie</w:t>
            </w:r>
          </w:p>
          <w:p w14:paraId="4CD63ABD" w14:textId="77777777" w:rsidR="008F433D" w:rsidRPr="009B56E5" w:rsidRDefault="008F433D" w:rsidP="00CF0151">
            <w:pPr>
              <w:pStyle w:val="Tabletext"/>
            </w:pPr>
            <w:r>
              <w:t>B</w:t>
            </w:r>
            <w:r w:rsidRPr="009B56E5">
              <w:t>anana/carrot</w:t>
            </w:r>
            <w:r>
              <w:t xml:space="preserve"> </w:t>
            </w:r>
            <w:r w:rsidRPr="009B56E5">
              <w:t>cake</w:t>
            </w:r>
          </w:p>
          <w:p w14:paraId="51984039" w14:textId="77777777" w:rsidR="008F433D" w:rsidRPr="009B56E5" w:rsidRDefault="008F433D" w:rsidP="00CF0151">
            <w:pPr>
              <w:pStyle w:val="Tabletext"/>
            </w:pPr>
            <w:r>
              <w:t>A</w:t>
            </w:r>
            <w:r w:rsidRPr="009B56E5">
              <w:t>pple</w:t>
            </w:r>
            <w:r>
              <w:t xml:space="preserve"> </w:t>
            </w:r>
            <w:r w:rsidRPr="009B56E5">
              <w:t>&amp;</w:t>
            </w:r>
            <w:r>
              <w:t xml:space="preserve"> </w:t>
            </w:r>
            <w:r w:rsidRPr="009B56E5">
              <w:t>cinnamon</w:t>
            </w:r>
            <w:r>
              <w:t xml:space="preserve"> </w:t>
            </w:r>
            <w:r w:rsidRPr="009B56E5">
              <w:t>muffin</w:t>
            </w:r>
          </w:p>
          <w:p w14:paraId="58E4A332" w14:textId="77777777" w:rsidR="008F433D" w:rsidRPr="009B56E5" w:rsidRDefault="008F433D" w:rsidP="00CF0151">
            <w:pPr>
              <w:pStyle w:val="Tabletext"/>
              <w:rPr>
                <w:u w:val="single"/>
              </w:rPr>
            </w:pPr>
            <w:r w:rsidRPr="009B56E5">
              <w:t>PC</w:t>
            </w:r>
            <w:r>
              <w:t xml:space="preserve"> </w:t>
            </w:r>
            <w:r w:rsidRPr="009B56E5">
              <w:t>serve</w:t>
            </w:r>
            <w:r>
              <w:t>:</w:t>
            </w:r>
          </w:p>
          <w:p w14:paraId="5655A2DC" w14:textId="77777777" w:rsidR="008F433D" w:rsidRPr="009B56E5" w:rsidRDefault="008F433D" w:rsidP="00CF0151">
            <w:pPr>
              <w:pStyle w:val="Tabletext"/>
            </w:pPr>
            <w:r>
              <w:t>I</w:t>
            </w:r>
            <w:r w:rsidRPr="009B56E5">
              <w:t>ce</w:t>
            </w:r>
            <w:r>
              <w:t xml:space="preserve"> </w:t>
            </w:r>
            <w:r w:rsidRPr="009B56E5">
              <w:t>cream</w:t>
            </w:r>
            <w:r>
              <w:t xml:space="preserve"> </w:t>
            </w:r>
            <w:r w:rsidRPr="009B56E5">
              <w:t>100</w:t>
            </w:r>
            <w:r>
              <w:t xml:space="preserve"> mL minimum</w:t>
            </w:r>
          </w:p>
          <w:p w14:paraId="2E55A8C4" w14:textId="77777777" w:rsidR="008F433D" w:rsidRPr="009B56E5" w:rsidRDefault="008F433D" w:rsidP="00CF0151">
            <w:pPr>
              <w:pStyle w:val="Tabletext"/>
            </w:pPr>
            <w:r>
              <w:t>J</w:t>
            </w:r>
            <w:r w:rsidRPr="009B56E5">
              <w:t>elly</w:t>
            </w:r>
            <w:r>
              <w:t xml:space="preserve"> </w:t>
            </w:r>
            <w:r w:rsidRPr="009B56E5">
              <w:t>110</w:t>
            </w:r>
            <w:r>
              <w:t xml:space="preserve"> </w:t>
            </w:r>
            <w:r w:rsidRPr="009B56E5">
              <w:t>g</w:t>
            </w:r>
            <w:r>
              <w:t xml:space="preserve"> minimum</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7382EB0" w14:textId="77777777" w:rsidR="008F433D" w:rsidRPr="009B56E5" w:rsidRDefault="008F433D" w:rsidP="00CF0151">
            <w:pPr>
              <w:pStyle w:val="Tabletext"/>
            </w:pPr>
            <w:r w:rsidRPr="00A72B12" w:rsidDel="001D168E">
              <w:lastRenderedPageBreak/>
              <w:t>4</w:t>
            </w:r>
            <w:r w:rsidRPr="00A72B12">
              <w:t>/meal</w:t>
            </w:r>
          </w:p>
          <w:p w14:paraId="3163D45B" w14:textId="77777777" w:rsidR="008F433D" w:rsidRPr="009B56E5" w:rsidRDefault="008F433D" w:rsidP="00CF0151">
            <w:pPr>
              <w:pStyle w:val="Tabletext"/>
            </w:pPr>
          </w:p>
          <w:p w14:paraId="5DD6664C" w14:textId="77777777" w:rsidR="008F433D" w:rsidRPr="009B56E5" w:rsidRDefault="008F433D" w:rsidP="00CF0151">
            <w:pPr>
              <w:pStyle w:val="Tabletext"/>
            </w:pPr>
            <w:r w:rsidRPr="009B56E5">
              <w:t>Minimum</w:t>
            </w:r>
            <w:r>
              <w:t xml:space="preserve"> </w:t>
            </w:r>
            <w:r w:rsidRPr="009B56E5">
              <w:t>1</w:t>
            </w:r>
            <w:r>
              <w:t xml:space="preserve"> </w:t>
            </w:r>
            <w:r w:rsidRPr="009B56E5">
              <w:t>Nourishing</w:t>
            </w:r>
            <w:r>
              <w:t xml:space="preserve"> </w:t>
            </w:r>
            <w:r w:rsidRPr="009B56E5">
              <w:t>option/meal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51F5724" w14:textId="77777777" w:rsidR="008F433D" w:rsidRPr="009B56E5"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E5EB847" w14:textId="77777777" w:rsidR="008F433D" w:rsidRPr="009B56E5"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2D0381D" w14:textId="77777777" w:rsidR="008F433D" w:rsidRPr="009B56E5"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9056C7A" w14:textId="77777777" w:rsidR="008F433D" w:rsidRPr="009B56E5" w:rsidRDefault="008F433D" w:rsidP="00CF0151">
            <w:pPr>
              <w:pStyle w:val="Tabletext"/>
            </w:pPr>
            <w:r w:rsidRPr="009B56E5">
              <w:t>2</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01F6A25" w14:textId="77777777" w:rsidR="008F433D" w:rsidRPr="009B56E5" w:rsidRDefault="008F433D" w:rsidP="00CF0151">
            <w:pPr>
              <w:pStyle w:val="Tabletext"/>
            </w:pPr>
            <w:r w:rsidRPr="009B56E5">
              <w:t>Offer</w:t>
            </w:r>
            <w:r>
              <w:t xml:space="preserve"> </w:t>
            </w:r>
            <w:r w:rsidRPr="009B56E5">
              <w:t>a</w:t>
            </w:r>
            <w:r>
              <w:t xml:space="preserve"> </w:t>
            </w:r>
            <w:r w:rsidRPr="009B56E5">
              <w:t>variety</w:t>
            </w:r>
            <w:r>
              <w:t xml:space="preserve"> </w:t>
            </w:r>
            <w:r w:rsidRPr="009B56E5">
              <w:t>of</w:t>
            </w:r>
            <w:r>
              <w:t xml:space="preserve"> </w:t>
            </w:r>
            <w:r w:rsidRPr="009B56E5">
              <w:t>nourishing</w:t>
            </w:r>
            <w:r>
              <w:t xml:space="preserve"> </w:t>
            </w:r>
            <w:r w:rsidRPr="009B56E5">
              <w:t>desserts</w:t>
            </w:r>
            <w:r>
              <w:t xml:space="preserve"> </w:t>
            </w:r>
            <w:r w:rsidRPr="009B56E5">
              <w:t>on</w:t>
            </w:r>
            <w:r>
              <w:t xml:space="preserve"> </w:t>
            </w:r>
            <w:r w:rsidRPr="009B56E5">
              <w:t>consecutive</w:t>
            </w:r>
            <w:r>
              <w:t xml:space="preserve"> </w:t>
            </w:r>
            <w:r w:rsidRPr="009B56E5">
              <w:t>days.</w:t>
            </w:r>
          </w:p>
          <w:p w14:paraId="303807F3" w14:textId="77777777" w:rsidR="008F433D" w:rsidRPr="009B56E5" w:rsidRDefault="008F433D" w:rsidP="00CF0151">
            <w:pPr>
              <w:pStyle w:val="Tabletext"/>
            </w:pPr>
            <w:r w:rsidRPr="009B56E5">
              <w:t>Desserts</w:t>
            </w:r>
            <w:r>
              <w:t xml:space="preserve"> </w:t>
            </w:r>
            <w:r w:rsidRPr="009B56E5">
              <w:t>can</w:t>
            </w:r>
            <w:r>
              <w:t xml:space="preserve"> </w:t>
            </w:r>
            <w:r w:rsidRPr="009B56E5">
              <w:t>be</w:t>
            </w:r>
            <w:r>
              <w:t xml:space="preserve"> </w:t>
            </w:r>
            <w:r w:rsidRPr="009B56E5">
              <w:t>a</w:t>
            </w:r>
            <w:r>
              <w:t xml:space="preserve"> </w:t>
            </w:r>
            <w:r w:rsidRPr="009B56E5">
              <w:t>beneficial</w:t>
            </w:r>
            <w:r>
              <w:t xml:space="preserve"> </w:t>
            </w:r>
            <w:r w:rsidRPr="009B56E5">
              <w:t>means</w:t>
            </w:r>
            <w:r>
              <w:t xml:space="preserve"> </w:t>
            </w:r>
            <w:r w:rsidRPr="009B56E5">
              <w:t>of</w:t>
            </w:r>
            <w:r>
              <w:t xml:space="preserve"> </w:t>
            </w:r>
            <w:r w:rsidRPr="009B56E5">
              <w:t>assisting</w:t>
            </w:r>
            <w:r>
              <w:t xml:space="preserve"> </w:t>
            </w:r>
            <w:r w:rsidRPr="009B56E5">
              <w:t>those</w:t>
            </w:r>
            <w:r>
              <w:t xml:space="preserve"> </w:t>
            </w:r>
            <w:r w:rsidRPr="009B56E5">
              <w:t>more</w:t>
            </w:r>
            <w:r>
              <w:t xml:space="preserve"> </w:t>
            </w:r>
            <w:r w:rsidRPr="009B56E5">
              <w:t>nutritionally</w:t>
            </w:r>
            <w:r>
              <w:t xml:space="preserve"> </w:t>
            </w:r>
            <w:r w:rsidRPr="009B56E5">
              <w:t>at-risk</w:t>
            </w:r>
            <w:r>
              <w:t xml:space="preserve"> </w:t>
            </w:r>
            <w:r w:rsidRPr="009B56E5">
              <w:t>patients</w:t>
            </w:r>
            <w:r>
              <w:t xml:space="preserve"> </w:t>
            </w:r>
            <w:r w:rsidRPr="009B56E5">
              <w:t>to</w:t>
            </w:r>
            <w:r>
              <w:t xml:space="preserve"> </w:t>
            </w:r>
            <w:r w:rsidRPr="009B56E5">
              <w:t>meet</w:t>
            </w:r>
            <w:r>
              <w:t xml:space="preserve"> </w:t>
            </w:r>
            <w:r w:rsidRPr="009B56E5">
              <w:t>their</w:t>
            </w:r>
            <w:r>
              <w:t xml:space="preserve"> </w:t>
            </w:r>
            <w:r w:rsidRPr="009B56E5">
              <w:t>energy</w:t>
            </w:r>
            <w:r>
              <w:t xml:space="preserve"> </w:t>
            </w:r>
            <w:r w:rsidRPr="009B56E5">
              <w:t>and</w:t>
            </w:r>
            <w:r>
              <w:t xml:space="preserve"> </w:t>
            </w:r>
            <w:r w:rsidRPr="009B56E5">
              <w:t>protein</w:t>
            </w:r>
            <w:r>
              <w:t xml:space="preserve"> </w:t>
            </w:r>
            <w:r w:rsidRPr="009B56E5">
              <w:t>needs.</w:t>
            </w:r>
          </w:p>
          <w:p w14:paraId="7095CE70" w14:textId="77777777" w:rsidR="008F433D" w:rsidRDefault="008F433D" w:rsidP="00CF0151">
            <w:pPr>
              <w:pStyle w:val="Tabletext"/>
            </w:pPr>
            <w:r w:rsidRPr="009B56E5">
              <w:rPr>
                <w:b/>
              </w:rPr>
              <w:t>Note:</w:t>
            </w:r>
            <w:r>
              <w:t xml:space="preserve"> </w:t>
            </w:r>
            <w:r w:rsidRPr="009B56E5">
              <w:t>Portion</w:t>
            </w:r>
            <w:r>
              <w:t xml:space="preserve"> </w:t>
            </w:r>
            <w:r w:rsidRPr="009B56E5">
              <w:t>sizes</w:t>
            </w:r>
            <w:r>
              <w:t xml:space="preserve"> </w:t>
            </w:r>
            <w:r w:rsidRPr="009B56E5">
              <w:t>can</w:t>
            </w:r>
            <w:r>
              <w:t xml:space="preserve"> </w:t>
            </w:r>
            <w:r w:rsidRPr="009B56E5">
              <w:t>vary.</w:t>
            </w:r>
            <w:r>
              <w:t xml:space="preserve"> </w:t>
            </w:r>
            <w:r w:rsidRPr="009B56E5">
              <w:t>The</w:t>
            </w:r>
            <w:r>
              <w:t xml:space="preserve"> </w:t>
            </w:r>
            <w:r w:rsidRPr="009B56E5">
              <w:t>onus</w:t>
            </w:r>
            <w:r>
              <w:t xml:space="preserve"> </w:t>
            </w:r>
            <w:r w:rsidRPr="009B56E5">
              <w:t>is</w:t>
            </w:r>
            <w:r>
              <w:t xml:space="preserve"> </w:t>
            </w:r>
            <w:r w:rsidRPr="009B56E5">
              <w:t>on</w:t>
            </w:r>
            <w:r>
              <w:t xml:space="preserve"> the </w:t>
            </w:r>
            <w:r w:rsidRPr="009B56E5">
              <w:t>dessert</w:t>
            </w:r>
            <w:r>
              <w:t xml:space="preserve"> </w:t>
            </w:r>
            <w:r w:rsidRPr="009B56E5">
              <w:t>meeting</w:t>
            </w:r>
            <w:r>
              <w:t xml:space="preserve"> </w:t>
            </w:r>
            <w:r w:rsidRPr="009B56E5">
              <w:t>the</w:t>
            </w:r>
            <w:r>
              <w:t xml:space="preserve"> </w:t>
            </w:r>
            <w:r w:rsidRPr="009B56E5">
              <w:t>nutritional</w:t>
            </w:r>
            <w:r>
              <w:t xml:space="preserve"> </w:t>
            </w:r>
            <w:r w:rsidRPr="009B56E5">
              <w:t>profile.</w:t>
            </w:r>
            <w:r>
              <w:t xml:space="preserve"> </w:t>
            </w:r>
          </w:p>
          <w:p w14:paraId="3E1DA4BC" w14:textId="3EFA93AD" w:rsidR="008F433D" w:rsidRDefault="008F433D" w:rsidP="00CF0151">
            <w:pPr>
              <w:pStyle w:val="Tabletext"/>
            </w:pPr>
          </w:p>
          <w:p w14:paraId="2E003974" w14:textId="59A8D64E" w:rsidR="00CF0151" w:rsidRDefault="00CF0151" w:rsidP="00CF0151">
            <w:pPr>
              <w:pStyle w:val="Tabletext"/>
            </w:pPr>
          </w:p>
          <w:p w14:paraId="3D324CE5" w14:textId="4DBCCFDF" w:rsidR="00CF0151" w:rsidRDefault="00CF0151" w:rsidP="00CF0151">
            <w:pPr>
              <w:pStyle w:val="Tabletext"/>
            </w:pPr>
          </w:p>
          <w:p w14:paraId="5F7F8051" w14:textId="77777777" w:rsidR="00CF0151" w:rsidRDefault="00CF0151" w:rsidP="00CF0151">
            <w:pPr>
              <w:pStyle w:val="Tabletext"/>
            </w:pPr>
          </w:p>
          <w:p w14:paraId="1245987E" w14:textId="77777777" w:rsidR="008F433D" w:rsidRPr="00C1672C" w:rsidRDefault="008F433D" w:rsidP="00CF0151">
            <w:pPr>
              <w:pStyle w:val="Tabletext"/>
              <w:rPr>
                <w:b/>
                <w:bCs/>
              </w:rPr>
            </w:pPr>
            <w:r w:rsidRPr="00C1672C">
              <w:rPr>
                <w:b/>
                <w:bCs/>
              </w:rPr>
              <w:lastRenderedPageBreak/>
              <w:t>Variable nutrient value option</w:t>
            </w:r>
          </w:p>
          <w:p w14:paraId="12F7C53C" w14:textId="77777777" w:rsidR="008F433D" w:rsidRPr="009B56E5" w:rsidRDefault="008F433D" w:rsidP="00CF0151">
            <w:pPr>
              <w:pStyle w:val="Tabletext"/>
            </w:pPr>
            <w:r w:rsidRPr="009B56E5">
              <w:t>Included</w:t>
            </w:r>
            <w:r>
              <w:t xml:space="preserve"> </w:t>
            </w:r>
            <w:r w:rsidRPr="009B56E5">
              <w:t>for</w:t>
            </w:r>
            <w:r>
              <w:t xml:space="preserve"> </w:t>
            </w:r>
            <w:r w:rsidRPr="009B56E5">
              <w:t>ease</w:t>
            </w:r>
            <w:r>
              <w:t xml:space="preserve"> </w:t>
            </w:r>
            <w:r w:rsidRPr="009B56E5">
              <w:t>of</w:t>
            </w:r>
            <w:r>
              <w:t xml:space="preserve"> </w:t>
            </w:r>
            <w:r w:rsidRPr="009B56E5">
              <w:t>consumption,</w:t>
            </w:r>
            <w:r>
              <w:t xml:space="preserve"> </w:t>
            </w:r>
            <w:r w:rsidRPr="009B56E5">
              <w:t>familiarity</w:t>
            </w:r>
            <w:r>
              <w:t xml:space="preserve"> </w:t>
            </w:r>
            <w:r w:rsidRPr="009B56E5">
              <w:t>and</w:t>
            </w:r>
            <w:r>
              <w:t xml:space="preserve"> </w:t>
            </w:r>
            <w:r w:rsidRPr="009B56E5">
              <w:t>ready</w:t>
            </w:r>
            <w:r>
              <w:t xml:space="preserve"> </w:t>
            </w:r>
            <w:r w:rsidRPr="009B56E5">
              <w:t>uptake</w:t>
            </w:r>
            <w:r>
              <w:t xml:space="preserve"> </w:t>
            </w:r>
            <w:r w:rsidRPr="009B56E5">
              <w:t>by</w:t>
            </w:r>
            <w:r>
              <w:t xml:space="preserve"> </w:t>
            </w:r>
            <w:r w:rsidRPr="009B56E5">
              <w:t>children</w:t>
            </w:r>
            <w:r>
              <w:t xml:space="preserve"> </w:t>
            </w:r>
            <w:r w:rsidRPr="009B56E5">
              <w:t>in</w:t>
            </w:r>
            <w:r>
              <w:t xml:space="preserve"> </w:t>
            </w:r>
            <w:r w:rsidRPr="009B56E5">
              <w:t>hospitals.</w:t>
            </w:r>
          </w:p>
          <w:p w14:paraId="46564FC2" w14:textId="77777777" w:rsidR="008F433D" w:rsidRPr="009B56E5" w:rsidRDefault="008F433D" w:rsidP="00CF0151">
            <w:pPr>
              <w:pStyle w:val="Tabletext"/>
            </w:pPr>
            <w:r w:rsidRPr="009B56E5">
              <w:rPr>
                <w:b/>
              </w:rPr>
              <w:t>Note:</w:t>
            </w:r>
            <w:r>
              <w:rPr>
                <w:b/>
              </w:rPr>
              <w:t xml:space="preserve"> </w:t>
            </w:r>
            <w:r w:rsidRPr="009B56E5">
              <w:t>Despite</w:t>
            </w:r>
            <w:r>
              <w:t xml:space="preserve"> </w:t>
            </w:r>
            <w:r w:rsidRPr="009B56E5">
              <w:t>jelly</w:t>
            </w:r>
            <w:r>
              <w:t xml:space="preserve"> </w:t>
            </w:r>
            <w:r w:rsidRPr="009B56E5">
              <w:t>having</w:t>
            </w:r>
            <w:r>
              <w:t xml:space="preserve"> </w:t>
            </w:r>
            <w:r w:rsidRPr="009B56E5">
              <w:t>a</w:t>
            </w:r>
            <w:r>
              <w:t xml:space="preserve"> </w:t>
            </w:r>
            <w:r w:rsidRPr="009B56E5">
              <w:t>low</w:t>
            </w:r>
            <w:r>
              <w:t xml:space="preserve"> </w:t>
            </w:r>
            <w:r w:rsidRPr="009B56E5">
              <w:t>nutritional</w:t>
            </w:r>
            <w:r>
              <w:t xml:space="preserve"> </w:t>
            </w:r>
            <w:r w:rsidRPr="009B56E5">
              <w:t>profile,</w:t>
            </w:r>
            <w:r>
              <w:t xml:space="preserve"> </w:t>
            </w:r>
            <w:r w:rsidRPr="009B56E5">
              <w:t>hospitals</w:t>
            </w:r>
            <w:r>
              <w:t xml:space="preserve"> </w:t>
            </w:r>
            <w:r w:rsidRPr="009B56E5">
              <w:t>offer</w:t>
            </w:r>
            <w:r>
              <w:t xml:space="preserve"> </w:t>
            </w:r>
            <w:r w:rsidRPr="009B56E5">
              <w:t>it</w:t>
            </w:r>
            <w:r>
              <w:t xml:space="preserve"> </w:t>
            </w:r>
            <w:r w:rsidRPr="009B56E5">
              <w:t>as</w:t>
            </w:r>
            <w:r>
              <w:t xml:space="preserve"> </w:t>
            </w:r>
            <w:r w:rsidRPr="009B56E5">
              <w:t>an</w:t>
            </w:r>
            <w:r>
              <w:t xml:space="preserve"> </w:t>
            </w:r>
            <w:r w:rsidRPr="009B56E5">
              <w:t>option</w:t>
            </w:r>
            <w:r>
              <w:t xml:space="preserve"> </w:t>
            </w:r>
            <w:r w:rsidRPr="009B56E5">
              <w:t>for</w:t>
            </w:r>
            <w:r>
              <w:t xml:space="preserve"> </w:t>
            </w:r>
            <w:r w:rsidRPr="009B56E5">
              <w:t>therapeutic</w:t>
            </w:r>
            <w:r>
              <w:t xml:space="preserve"> </w:t>
            </w:r>
            <w:r w:rsidRPr="009B56E5">
              <w:t>reasons.</w:t>
            </w:r>
          </w:p>
        </w:tc>
      </w:tr>
      <w:tr w:rsidR="008F433D" w:rsidRPr="002C64DC" w14:paraId="02C71015"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838B828" w14:textId="77777777" w:rsidR="008F433D" w:rsidRPr="009B56E5" w:rsidRDefault="008F433D" w:rsidP="00CF0151">
            <w:pPr>
              <w:pStyle w:val="Tabletext"/>
            </w:pPr>
            <w:r w:rsidRPr="009B56E5">
              <w:lastRenderedPageBreak/>
              <w:t>Beverages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2FD9B8A" w14:textId="77777777" w:rsidR="008F433D" w:rsidRPr="009B56E5" w:rsidRDefault="008F433D" w:rsidP="00CF0151">
            <w:pPr>
              <w:pStyle w:val="Tabletext"/>
            </w:pPr>
            <w:r w:rsidRPr="009B56E5">
              <w:t>Cow’s</w:t>
            </w:r>
            <w:r>
              <w:t xml:space="preserve"> </w:t>
            </w:r>
            <w:r w:rsidRPr="009B56E5">
              <w:t>milk</w:t>
            </w:r>
          </w:p>
          <w:p w14:paraId="6644E222" w14:textId="77777777" w:rsidR="008F433D" w:rsidRPr="00204778" w:rsidRDefault="008F433D" w:rsidP="00CF0151">
            <w:pPr>
              <w:pStyle w:val="Tabletext"/>
              <w:rPr>
                <w:i/>
                <w:iCs/>
              </w:rPr>
            </w:pPr>
            <w:r w:rsidRPr="008269E7">
              <w:t>Soy milk</w:t>
            </w:r>
          </w:p>
          <w:p w14:paraId="7BA42CDB" w14:textId="77777777" w:rsidR="008F433D" w:rsidRPr="008269E7" w:rsidRDefault="008F433D" w:rsidP="00CF0151">
            <w:pPr>
              <w:pStyle w:val="Tabletext"/>
              <w:rPr>
                <w:b/>
                <w:bCs/>
              </w:rPr>
            </w:pPr>
            <w:r w:rsidRPr="009B56E5">
              <w:rPr>
                <w:bCs/>
              </w:rPr>
              <w:t>Nutrient</w:t>
            </w:r>
            <w:r>
              <w:rPr>
                <w:bCs/>
              </w:rPr>
              <w:t xml:space="preserve"> </w:t>
            </w:r>
            <w:r w:rsidRPr="009B56E5">
              <w:rPr>
                <w:bCs/>
              </w:rPr>
              <w:t>profile:</w:t>
            </w:r>
            <w:r>
              <w:rPr>
                <w:b/>
              </w:rPr>
              <w:t xml:space="preserve"> </w:t>
            </w:r>
            <w:r w:rsidRPr="009B56E5">
              <w:t>100</w:t>
            </w:r>
            <w:r>
              <w:t xml:space="preserve"> </w:t>
            </w:r>
            <w:r w:rsidRPr="009B56E5">
              <w:t>mg</w:t>
            </w:r>
            <w:r>
              <w:t xml:space="preserve"> </w:t>
            </w:r>
            <w:r w:rsidRPr="0082348C">
              <w:t>calcium</w:t>
            </w:r>
            <w:r>
              <w:t xml:space="preserve"> per </w:t>
            </w:r>
            <w:r w:rsidRPr="009B56E5">
              <w:t>100</w:t>
            </w:r>
            <w:r>
              <w:t xml:space="preserve"> mL minimum</w:t>
            </w: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459CD16" w14:textId="77777777" w:rsidR="008F433D" w:rsidRPr="009B56E5" w:rsidRDefault="008F433D" w:rsidP="00CF0151">
            <w:pPr>
              <w:pStyle w:val="Tabletext"/>
            </w:pPr>
            <w:r w:rsidRPr="009B56E5">
              <w:t>PC</w:t>
            </w:r>
            <w:r>
              <w:t xml:space="preserve"> s</w:t>
            </w:r>
            <w:r w:rsidRPr="009B56E5">
              <w:t>erve</w:t>
            </w:r>
            <w:r>
              <w:t xml:space="preserve"> </w:t>
            </w:r>
            <w:r w:rsidRPr="009B56E5">
              <w:t>~</w:t>
            </w:r>
            <w:r>
              <w:t xml:space="preserve"> </w:t>
            </w:r>
            <w:r w:rsidRPr="009B56E5">
              <w:t>140</w:t>
            </w:r>
            <w:r>
              <w:t xml:space="preserve"> mL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41DA4D3" w14:textId="77777777" w:rsidR="008F433D" w:rsidRPr="009B56E5" w:rsidRDefault="008F433D" w:rsidP="00CF0151">
            <w:pPr>
              <w:pStyle w:val="Tabletext"/>
            </w:pPr>
            <w:r w:rsidRPr="009B56E5">
              <w:t>2</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04918B4" w14:textId="77777777" w:rsidR="008F433D" w:rsidRPr="009B56E5"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F459A5D" w14:textId="77777777" w:rsidR="008F433D" w:rsidRPr="009B56E5"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C3FCDFB" w14:textId="77777777" w:rsidR="008F433D" w:rsidRPr="009B56E5" w:rsidRDefault="008F433D" w:rsidP="00CF0151">
            <w:pPr>
              <w:pStyle w:val="Tabletext"/>
            </w:pPr>
            <w:r w:rsidRPr="009B56E5">
              <w:t>1</w:t>
            </w:r>
            <w:r>
              <w:t xml:space="preserve"> </w:t>
            </w:r>
            <w:r w:rsidRPr="009B56E5">
              <w:t>PC</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6CDFB1D" w14:textId="77777777" w:rsidR="008F433D" w:rsidRPr="009B56E5" w:rsidRDefault="008F433D" w:rsidP="00CF0151">
            <w:pPr>
              <w:pStyle w:val="Tabletext"/>
            </w:pPr>
            <w:r w:rsidRPr="009B56E5">
              <w:t>2</w:t>
            </w:r>
            <w:r>
              <w:t xml:space="preserve"> </w:t>
            </w:r>
            <w:r w:rsidRPr="009B56E5">
              <w:t>PC</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72754B5" w14:textId="77777777" w:rsidR="008F433D" w:rsidRPr="009B56E5" w:rsidRDefault="008F433D" w:rsidP="00CF0151">
            <w:pPr>
              <w:pStyle w:val="Tabletext"/>
            </w:pPr>
            <w:r w:rsidRPr="00E60E0A">
              <w:t>Offer</w:t>
            </w:r>
            <w:r>
              <w:t xml:space="preserve"> </w:t>
            </w:r>
            <w:r w:rsidRPr="004A389B">
              <w:rPr>
                <w:b/>
                <w:bCs/>
              </w:rPr>
              <w:t>only</w:t>
            </w:r>
            <w:r>
              <w:t xml:space="preserve"> </w:t>
            </w:r>
            <w:r w:rsidRPr="00E60E0A">
              <w:t>full</w:t>
            </w:r>
            <w:r>
              <w:t xml:space="preserve"> </w:t>
            </w:r>
            <w:r w:rsidRPr="009B56E5">
              <w:t>cream</w:t>
            </w:r>
            <w:r>
              <w:t xml:space="preserve"> </w:t>
            </w:r>
            <w:r w:rsidRPr="009B56E5">
              <w:t>milk</w:t>
            </w:r>
            <w:r>
              <w:t xml:space="preserve"> </w:t>
            </w:r>
            <w:r w:rsidRPr="009B56E5">
              <w:t>to</w:t>
            </w:r>
            <w:r>
              <w:t xml:space="preserve"> </w:t>
            </w:r>
            <w:r w:rsidRPr="009B56E5">
              <w:t>children</w:t>
            </w:r>
            <w:r>
              <w:t xml:space="preserve"> aged </w:t>
            </w:r>
            <w:r w:rsidRPr="009B56E5">
              <w:t>1</w:t>
            </w:r>
            <w:r>
              <w:t>–</w:t>
            </w:r>
            <w:r w:rsidRPr="009B56E5">
              <w:t>2</w:t>
            </w:r>
            <w:r>
              <w:t xml:space="preserve"> </w:t>
            </w:r>
            <w:r w:rsidRPr="009B56E5">
              <w:t>years</w:t>
            </w:r>
            <w:r>
              <w:t xml:space="preserve">. </w:t>
            </w:r>
          </w:p>
          <w:p w14:paraId="3AE9A767" w14:textId="77777777" w:rsidR="008F433D" w:rsidRPr="009B56E5" w:rsidRDefault="008F433D" w:rsidP="00CF0151">
            <w:pPr>
              <w:pStyle w:val="Tabletext"/>
            </w:pPr>
            <w:r w:rsidRPr="009B56E5">
              <w:t>Offer</w:t>
            </w:r>
            <w:r>
              <w:t xml:space="preserve"> </w:t>
            </w:r>
            <w:r w:rsidRPr="009B56E5">
              <w:t>a</w:t>
            </w:r>
            <w:r>
              <w:t xml:space="preserve"> </w:t>
            </w:r>
            <w:r w:rsidRPr="009B56E5">
              <w:t>choice</w:t>
            </w:r>
            <w:r>
              <w:t xml:space="preserve"> </w:t>
            </w:r>
            <w:r w:rsidRPr="009B56E5">
              <w:t>of</w:t>
            </w:r>
            <w:r>
              <w:t xml:space="preserve"> </w:t>
            </w:r>
            <w:r w:rsidRPr="009B56E5">
              <w:t>full</w:t>
            </w:r>
            <w:r>
              <w:t xml:space="preserve"> </w:t>
            </w:r>
            <w:r w:rsidRPr="009B56E5">
              <w:t>cream</w:t>
            </w:r>
            <w:r>
              <w:t xml:space="preserve"> </w:t>
            </w:r>
            <w:r w:rsidRPr="009B56E5">
              <w:t>and</w:t>
            </w:r>
            <w:r>
              <w:t xml:space="preserve"> </w:t>
            </w:r>
            <w:r w:rsidRPr="009B56E5">
              <w:t>reduced</w:t>
            </w:r>
            <w:r>
              <w:t xml:space="preserve"> </w:t>
            </w:r>
            <w:r w:rsidRPr="009B56E5">
              <w:t>fat</w:t>
            </w:r>
            <w:r>
              <w:t xml:space="preserve"> </w:t>
            </w:r>
            <w:r w:rsidRPr="009B56E5">
              <w:t>milk</w:t>
            </w:r>
            <w:r>
              <w:t xml:space="preserve"> </w:t>
            </w:r>
            <w:r w:rsidRPr="009B56E5">
              <w:t>to</w:t>
            </w:r>
            <w:r>
              <w:t xml:space="preserve"> </w:t>
            </w:r>
            <w:r w:rsidRPr="009B56E5">
              <w:t>children</w:t>
            </w:r>
            <w:r>
              <w:t xml:space="preserve"> aged over </w:t>
            </w:r>
            <w:r w:rsidRPr="009B56E5">
              <w:t>2</w:t>
            </w:r>
            <w:r>
              <w:t xml:space="preserve"> </w:t>
            </w:r>
            <w:r w:rsidRPr="009B56E5">
              <w:t>years.</w:t>
            </w:r>
          </w:p>
          <w:p w14:paraId="30C7F9CE" w14:textId="77777777" w:rsidR="008F433D" w:rsidRPr="009B56E5" w:rsidRDefault="008F433D" w:rsidP="00CF0151">
            <w:pPr>
              <w:pStyle w:val="Tabletext"/>
            </w:pPr>
            <w:r w:rsidRPr="009B56E5">
              <w:t>Calcium</w:t>
            </w:r>
            <w:r>
              <w:t>-</w:t>
            </w:r>
            <w:r w:rsidRPr="009B56E5">
              <w:t>fortified</w:t>
            </w:r>
            <w:r>
              <w:t xml:space="preserve"> </w:t>
            </w:r>
            <w:r w:rsidRPr="009B56E5">
              <w:t>soy</w:t>
            </w:r>
            <w:r>
              <w:t xml:space="preserve"> </w:t>
            </w:r>
            <w:r w:rsidRPr="009B56E5">
              <w:t>milk</w:t>
            </w:r>
            <w:r>
              <w:t xml:space="preserve"> </w:t>
            </w:r>
            <w:r w:rsidRPr="009B56E5">
              <w:t>should</w:t>
            </w:r>
            <w:r>
              <w:t xml:space="preserve"> </w:t>
            </w:r>
            <w:r w:rsidRPr="009B56E5">
              <w:t>be</w:t>
            </w:r>
            <w:r>
              <w:t xml:space="preserve"> </w:t>
            </w:r>
            <w:r w:rsidRPr="009B56E5">
              <w:t>available</w:t>
            </w:r>
            <w:r>
              <w:t xml:space="preserve"> </w:t>
            </w:r>
            <w:r w:rsidRPr="009B56E5">
              <w:t>on</w:t>
            </w:r>
            <w:r>
              <w:t xml:space="preserve"> </w:t>
            </w:r>
            <w:r w:rsidRPr="009B56E5">
              <w:t>request</w:t>
            </w:r>
            <w:r>
              <w:t xml:space="preserve"> </w:t>
            </w:r>
            <w:r w:rsidRPr="009B56E5">
              <w:t>as</w:t>
            </w:r>
            <w:r>
              <w:t xml:space="preserve"> </w:t>
            </w:r>
            <w:r w:rsidRPr="009B56E5">
              <w:t>an</w:t>
            </w:r>
            <w:r>
              <w:t xml:space="preserve"> </w:t>
            </w:r>
            <w:r w:rsidRPr="009B56E5">
              <w:t>alternative</w:t>
            </w:r>
            <w:r>
              <w:t xml:space="preserve"> </w:t>
            </w:r>
            <w:r w:rsidRPr="009B56E5">
              <w:t>to</w:t>
            </w:r>
            <w:r>
              <w:t xml:space="preserve"> </w:t>
            </w:r>
            <w:r w:rsidRPr="009B56E5">
              <w:t>dairy.</w:t>
            </w:r>
          </w:p>
        </w:tc>
      </w:tr>
      <w:tr w:rsidR="008F433D" w:rsidRPr="002C64DC" w14:paraId="599FCFF7" w14:textId="77777777" w:rsidTr="00CF0151">
        <w:trPr>
          <w:trHeight w:val="1095"/>
        </w:trPr>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9C0AA9B" w14:textId="77777777" w:rsidR="008F433D" w:rsidRPr="009B56E5" w:rsidRDefault="008F433D" w:rsidP="00CF0151">
            <w:pPr>
              <w:pStyle w:val="Tabletext"/>
            </w:pPr>
            <w:r w:rsidRPr="009B56E5">
              <w:lastRenderedPageBreak/>
              <w:t>Hot</w:t>
            </w:r>
            <w:r>
              <w:t xml:space="preserve"> </w:t>
            </w:r>
            <w:r w:rsidRPr="009B56E5">
              <w:t>drinks</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F5DBFE5" w14:textId="77777777" w:rsidR="008F433D" w:rsidRPr="008269E7" w:rsidRDefault="008F433D" w:rsidP="00CF0151">
            <w:pPr>
              <w:pStyle w:val="Tabletext"/>
              <w:rPr>
                <w:b/>
                <w:bCs/>
              </w:rPr>
            </w:pPr>
          </w:p>
        </w:tc>
        <w:tc>
          <w:tcPr>
            <w:tcW w:w="19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A979EE4" w14:textId="77777777" w:rsidR="008F433D" w:rsidRPr="009B56E5" w:rsidRDefault="008F433D" w:rsidP="00CF0151">
            <w:pPr>
              <w:pStyle w:val="Tabletext"/>
            </w:pPr>
            <w:r w:rsidRPr="009B56E5">
              <w:t>~</w:t>
            </w:r>
            <w:r>
              <w:t xml:space="preserve"> </w:t>
            </w:r>
            <w:r w:rsidRPr="009B56E5">
              <w:t>250</w:t>
            </w:r>
            <w:r>
              <w:t xml:space="preserve"> mL</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5B75D7C" w14:textId="77777777" w:rsidR="008F433D" w:rsidRPr="009B56E5" w:rsidRDefault="008F433D" w:rsidP="00CF0151">
            <w:pPr>
              <w:pStyle w:val="Tabletext"/>
            </w:pPr>
            <w:r>
              <w: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68A0A8E" w14:textId="77777777" w:rsidR="008F433D" w:rsidRPr="009B56E5" w:rsidRDefault="008F433D" w:rsidP="00CF0151">
            <w:pPr>
              <w:pStyle w:val="Tabletext"/>
            </w:pPr>
            <w:r w:rsidRPr="003D17D4">
              <w: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8C3BF60" w14:textId="77777777" w:rsidR="008F433D" w:rsidRPr="009B56E5" w:rsidRDefault="008F433D" w:rsidP="00CF0151">
            <w:pPr>
              <w:pStyle w:val="Tabletext"/>
            </w:pPr>
            <w:r w:rsidRPr="003D17D4">
              <w: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891C541" w14:textId="77777777" w:rsidR="008F433D" w:rsidRPr="009B56E5" w:rsidRDefault="008F433D" w:rsidP="00CF0151">
            <w:pPr>
              <w:pStyle w:val="Tabletext"/>
            </w:pPr>
            <w:r w:rsidRPr="003D17D4">
              <w:t>–</w:t>
            </w:r>
          </w:p>
        </w:tc>
        <w:tc>
          <w:tcPr>
            <w:tcW w:w="1141"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B49205C" w14:textId="77777777" w:rsidR="008F433D" w:rsidRPr="009B56E5" w:rsidRDefault="008F433D" w:rsidP="00CF0151">
            <w:pPr>
              <w:pStyle w:val="Tabletext"/>
            </w:pPr>
            <w:r w:rsidRPr="003D17D4">
              <w:t>–</w:t>
            </w:r>
          </w:p>
        </w:tc>
        <w:tc>
          <w:tcPr>
            <w:tcW w:w="482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F6B49C7" w14:textId="77777777" w:rsidR="008F433D" w:rsidRPr="009B56E5" w:rsidRDefault="008F433D" w:rsidP="00CF0151">
            <w:pPr>
              <w:pStyle w:val="Tabletext"/>
            </w:pPr>
            <w:r w:rsidRPr="007B7E4E">
              <w:t>Providing</w:t>
            </w:r>
            <w:r>
              <w:t xml:space="preserve"> </w:t>
            </w:r>
            <w:r w:rsidRPr="007B7E4E">
              <w:t>hot</w:t>
            </w:r>
            <w:r>
              <w:t xml:space="preserve"> drink</w:t>
            </w:r>
            <w:r w:rsidRPr="007B7E4E">
              <w:t>s</w:t>
            </w:r>
            <w:r>
              <w:t xml:space="preserve"> </w:t>
            </w:r>
            <w:r w:rsidRPr="009B56E5">
              <w:t>is</w:t>
            </w:r>
            <w:r>
              <w:t xml:space="preserve"> </w:t>
            </w:r>
            <w:r w:rsidRPr="009B56E5">
              <w:t>at</w:t>
            </w:r>
            <w:r>
              <w:t xml:space="preserve"> </w:t>
            </w:r>
            <w:r w:rsidRPr="009B56E5">
              <w:t>the</w:t>
            </w:r>
            <w:r>
              <w:t xml:space="preserve"> </w:t>
            </w:r>
            <w:r w:rsidRPr="009B56E5">
              <w:t>discretion</w:t>
            </w:r>
            <w:r>
              <w:t xml:space="preserve"> </w:t>
            </w:r>
            <w:r w:rsidRPr="009B56E5">
              <w:t>of</w:t>
            </w:r>
            <w:r>
              <w:t xml:space="preserve"> </w:t>
            </w:r>
            <w:r w:rsidRPr="009B56E5">
              <w:t>the</w:t>
            </w:r>
            <w:r>
              <w:t xml:space="preserve"> </w:t>
            </w:r>
            <w:r w:rsidRPr="009B56E5">
              <w:t>individual</w:t>
            </w:r>
            <w:r>
              <w:t xml:space="preserve"> </w:t>
            </w:r>
            <w:r w:rsidRPr="009B56E5">
              <w:t>hospital</w:t>
            </w:r>
            <w:r>
              <w:t xml:space="preserve"> </w:t>
            </w:r>
            <w:r w:rsidRPr="009B56E5">
              <w:t>policy.</w:t>
            </w:r>
            <w:r>
              <w:t xml:space="preserve"> </w:t>
            </w:r>
          </w:p>
          <w:p w14:paraId="61FA47C2" w14:textId="77777777" w:rsidR="008F433D" w:rsidRPr="009B56E5" w:rsidRDefault="008F433D" w:rsidP="00CF0151">
            <w:pPr>
              <w:pStyle w:val="Tabletext"/>
            </w:pPr>
            <w:r w:rsidRPr="009B56E5">
              <w:rPr>
                <w:b/>
              </w:rPr>
              <w:t>Note:</w:t>
            </w:r>
            <w:r>
              <w:rPr>
                <w:b/>
              </w:rPr>
              <w:t xml:space="preserve"> </w:t>
            </w:r>
            <w:r w:rsidRPr="00764F52">
              <w:rPr>
                <w:bCs/>
              </w:rPr>
              <w:t>Hot</w:t>
            </w:r>
            <w:r>
              <w:rPr>
                <w:bCs/>
              </w:rPr>
              <w:t xml:space="preserve"> drink</w:t>
            </w:r>
            <w:r w:rsidRPr="00764F52">
              <w:rPr>
                <w:bCs/>
              </w:rPr>
              <w:t>s</w:t>
            </w:r>
            <w:r>
              <w:rPr>
                <w:bCs/>
              </w:rPr>
              <w:t xml:space="preserve"> </w:t>
            </w:r>
            <w:r w:rsidRPr="00764F52">
              <w:rPr>
                <w:bCs/>
              </w:rPr>
              <w:t>present</w:t>
            </w:r>
            <w:r>
              <w:rPr>
                <w:bCs/>
              </w:rPr>
              <w:t xml:space="preserve"> </w:t>
            </w:r>
            <w:r w:rsidRPr="00764F52">
              <w:rPr>
                <w:bCs/>
              </w:rPr>
              <w:t>a</w:t>
            </w:r>
            <w:r>
              <w:rPr>
                <w:bCs/>
              </w:rPr>
              <w:t xml:space="preserve"> </w:t>
            </w:r>
            <w:r w:rsidRPr="00764F52">
              <w:rPr>
                <w:bCs/>
              </w:rPr>
              <w:t>r</w:t>
            </w:r>
            <w:r w:rsidRPr="008409C6">
              <w:t>isk</w:t>
            </w:r>
            <w:r>
              <w:t xml:space="preserve"> </w:t>
            </w:r>
            <w:r w:rsidRPr="009B56E5">
              <w:t>for</w:t>
            </w:r>
            <w:r>
              <w:t xml:space="preserve"> </w:t>
            </w:r>
            <w:r w:rsidRPr="009B56E5">
              <w:t>burns</w:t>
            </w:r>
            <w:r>
              <w:t xml:space="preserve"> </w:t>
            </w:r>
            <w:r w:rsidRPr="009B56E5">
              <w:t>and</w:t>
            </w:r>
            <w:r>
              <w:t xml:space="preserve"> </w:t>
            </w:r>
            <w:r w:rsidRPr="009B56E5">
              <w:t>scalds</w:t>
            </w:r>
            <w:r>
              <w:t>; and caffeinated drinks are not recommended for children.</w:t>
            </w:r>
          </w:p>
        </w:tc>
      </w:tr>
    </w:tbl>
    <w:p w14:paraId="62FA258C" w14:textId="77777777" w:rsidR="008F433D" w:rsidRPr="001878B4" w:rsidRDefault="008F433D" w:rsidP="008F433D">
      <w:pPr>
        <w:pStyle w:val="Heading2"/>
      </w:pPr>
      <w:bookmarkStart w:id="50" w:name="_Toc101805063"/>
      <w:r>
        <w:t xml:space="preserve">4.3 </w:t>
      </w:r>
      <w:r w:rsidRPr="005C1902">
        <w:t>Mid-meals</w:t>
      </w:r>
      <w:bookmarkEnd w:id="50"/>
    </w:p>
    <w:p w14:paraId="317F5E80" w14:textId="77777777" w:rsidR="008F433D" w:rsidRPr="001878B4" w:rsidRDefault="008F433D" w:rsidP="008F433D">
      <w:pPr>
        <w:pStyle w:val="Body"/>
        <w:rPr>
          <w:b/>
        </w:rPr>
      </w:pPr>
      <w:r w:rsidRPr="001878B4">
        <w:t>Children</w:t>
      </w:r>
      <w:r>
        <w:t xml:space="preserve"> </w:t>
      </w:r>
      <w:r w:rsidRPr="001878B4">
        <w:t>(younger</w:t>
      </w:r>
      <w:r>
        <w:t xml:space="preserve"> </w:t>
      </w:r>
      <w:r w:rsidRPr="001878B4">
        <w:t>children</w:t>
      </w:r>
      <w:r>
        <w:t xml:space="preserve"> </w:t>
      </w:r>
      <w:r w:rsidRPr="001878B4">
        <w:t>in</w:t>
      </w:r>
      <w:r>
        <w:t xml:space="preserve"> </w:t>
      </w:r>
      <w:r w:rsidRPr="001878B4">
        <w:t>particular)</w:t>
      </w:r>
      <w:r>
        <w:t xml:space="preserve"> </w:t>
      </w:r>
      <w:r w:rsidRPr="001878B4">
        <w:t>have</w:t>
      </w:r>
      <w:r>
        <w:t xml:space="preserve"> </w:t>
      </w:r>
      <w:r w:rsidRPr="001878B4">
        <w:t>a</w:t>
      </w:r>
      <w:r>
        <w:t xml:space="preserve"> </w:t>
      </w:r>
      <w:r w:rsidRPr="001878B4">
        <w:t>physiological</w:t>
      </w:r>
      <w:r>
        <w:t xml:space="preserve"> </w:t>
      </w:r>
      <w:r w:rsidRPr="001878B4">
        <w:t>need</w:t>
      </w:r>
      <w:r>
        <w:t xml:space="preserve"> </w:t>
      </w:r>
      <w:r w:rsidRPr="001878B4">
        <w:t>for</w:t>
      </w:r>
      <w:r>
        <w:t xml:space="preserve"> </w:t>
      </w:r>
      <w:r w:rsidRPr="001878B4">
        <w:t>small,</w:t>
      </w:r>
      <w:r>
        <w:t xml:space="preserve"> </w:t>
      </w:r>
      <w:r w:rsidRPr="001878B4">
        <w:t>regular</w:t>
      </w:r>
      <w:r>
        <w:t xml:space="preserve"> </w:t>
      </w:r>
      <w:r w:rsidRPr="001878B4">
        <w:t>meals</w:t>
      </w:r>
      <w:r>
        <w:t xml:space="preserve"> </w:t>
      </w:r>
      <w:r w:rsidRPr="001878B4">
        <w:t>and</w:t>
      </w:r>
      <w:r>
        <w:t xml:space="preserve"> </w:t>
      </w:r>
      <w:r w:rsidRPr="001878B4">
        <w:t>snacks.</w:t>
      </w:r>
      <w:r>
        <w:t xml:space="preserve"> </w:t>
      </w:r>
      <w:r w:rsidRPr="001878B4">
        <w:t>They</w:t>
      </w:r>
      <w:r>
        <w:t xml:space="preserve"> </w:t>
      </w:r>
      <w:r w:rsidRPr="001878B4">
        <w:t>have</w:t>
      </w:r>
      <w:r>
        <w:t xml:space="preserve"> </w:t>
      </w:r>
      <w:r w:rsidRPr="001878B4">
        <w:t>a</w:t>
      </w:r>
      <w:r>
        <w:t xml:space="preserve"> </w:t>
      </w:r>
      <w:r w:rsidRPr="001878B4">
        <w:t>smaller</w:t>
      </w:r>
      <w:r>
        <w:t xml:space="preserve"> </w:t>
      </w:r>
      <w:r w:rsidRPr="001878B4">
        <w:t>stomach</w:t>
      </w:r>
      <w:r>
        <w:t xml:space="preserve"> </w:t>
      </w:r>
      <w:r w:rsidRPr="001878B4">
        <w:t>capacity</w:t>
      </w:r>
      <w:r>
        <w:t xml:space="preserve"> </w:t>
      </w:r>
      <w:r w:rsidRPr="001878B4">
        <w:t>and</w:t>
      </w:r>
      <w:r>
        <w:t xml:space="preserve"> </w:t>
      </w:r>
      <w:r w:rsidRPr="001878B4">
        <w:t>lower</w:t>
      </w:r>
      <w:r>
        <w:t xml:space="preserve"> </w:t>
      </w:r>
      <w:r w:rsidRPr="001878B4">
        <w:t>energy</w:t>
      </w:r>
      <w:r>
        <w:t xml:space="preserve"> </w:t>
      </w:r>
      <w:r w:rsidRPr="001878B4">
        <w:t>stores,</w:t>
      </w:r>
      <w:r>
        <w:t xml:space="preserve"> </w:t>
      </w:r>
      <w:r w:rsidRPr="001878B4">
        <w:t>but</w:t>
      </w:r>
      <w:r>
        <w:t xml:space="preserve"> </w:t>
      </w:r>
      <w:r w:rsidRPr="001878B4">
        <w:t>due</w:t>
      </w:r>
      <w:r>
        <w:t xml:space="preserve"> </w:t>
      </w:r>
      <w:r w:rsidRPr="001878B4">
        <w:t>to</w:t>
      </w:r>
      <w:r>
        <w:t xml:space="preserve"> </w:t>
      </w:r>
      <w:r w:rsidRPr="001878B4">
        <w:t>the</w:t>
      </w:r>
      <w:r>
        <w:t xml:space="preserve"> </w:t>
      </w:r>
      <w:r w:rsidRPr="001878B4">
        <w:t>demands</w:t>
      </w:r>
      <w:r>
        <w:t xml:space="preserve"> </w:t>
      </w:r>
      <w:r w:rsidRPr="001878B4">
        <w:t>of</w:t>
      </w:r>
      <w:r>
        <w:t xml:space="preserve"> </w:t>
      </w:r>
      <w:r w:rsidRPr="001878B4">
        <w:t>growth,</w:t>
      </w:r>
      <w:r>
        <w:t xml:space="preserve"> </w:t>
      </w:r>
      <w:r w:rsidRPr="001878B4">
        <w:t>children</w:t>
      </w:r>
      <w:r>
        <w:t xml:space="preserve"> </w:t>
      </w:r>
      <w:r w:rsidRPr="001878B4">
        <w:t>use</w:t>
      </w:r>
      <w:r>
        <w:t xml:space="preserve"> </w:t>
      </w:r>
      <w:r w:rsidRPr="001878B4">
        <w:t>energy</w:t>
      </w:r>
      <w:r>
        <w:t xml:space="preserve"> </w:t>
      </w:r>
      <w:r w:rsidRPr="001878B4">
        <w:t>at</w:t>
      </w:r>
      <w:r>
        <w:t xml:space="preserve"> </w:t>
      </w:r>
      <w:r w:rsidRPr="001878B4">
        <w:t>a</w:t>
      </w:r>
      <w:r>
        <w:t xml:space="preserve"> </w:t>
      </w:r>
      <w:r w:rsidRPr="001878B4">
        <w:t>higher</w:t>
      </w:r>
      <w:r>
        <w:t xml:space="preserve"> </w:t>
      </w:r>
      <w:r w:rsidRPr="001878B4">
        <w:t>rate</w:t>
      </w:r>
      <w:r>
        <w:t xml:space="preserve"> </w:t>
      </w:r>
      <w:r w:rsidRPr="001878B4">
        <w:t>than</w:t>
      </w:r>
      <w:r>
        <w:t xml:space="preserve"> </w:t>
      </w:r>
      <w:r w:rsidRPr="005D3D92">
        <w:t>adults</w:t>
      </w:r>
      <w:r>
        <w:t>.</w:t>
      </w:r>
      <w:r w:rsidRPr="002C6A5D">
        <w:fldChar w:fldCharType="begin"/>
      </w:r>
      <w:r w:rsidRPr="002C6A5D">
        <w:instrText xml:space="preserve"> NOTEREF _Ref69893958 \f \h  \* MERGEFORMAT </w:instrText>
      </w:r>
      <w:r w:rsidRPr="002C6A5D">
        <w:fldChar w:fldCharType="separate"/>
      </w:r>
      <w:r w:rsidRPr="002C6A5D">
        <w:rPr>
          <w:rStyle w:val="EndnoteReference"/>
          <w:rFonts w:asciiTheme="minorHAnsi" w:hAnsiTheme="minorHAnsi"/>
          <w:sz w:val="22"/>
          <w:szCs w:val="22"/>
        </w:rPr>
        <w:t>6</w:t>
      </w:r>
      <w:r w:rsidRPr="002C6A5D">
        <w:fldChar w:fldCharType="end"/>
      </w:r>
      <w:r>
        <w:t xml:space="preserve"> </w:t>
      </w:r>
      <w:r w:rsidRPr="002C6A5D">
        <w:rPr>
          <w:color w:val="222222"/>
        </w:rPr>
        <w:t>Adolescents</w:t>
      </w:r>
      <w:r>
        <w:rPr>
          <w:color w:val="222222"/>
        </w:rPr>
        <w:t xml:space="preserve"> </w:t>
      </w:r>
      <w:r w:rsidRPr="002C6A5D">
        <w:rPr>
          <w:color w:val="222222"/>
        </w:rPr>
        <w:t>also</w:t>
      </w:r>
      <w:r>
        <w:rPr>
          <w:color w:val="222222"/>
        </w:rPr>
        <w:t xml:space="preserve"> </w:t>
      </w:r>
      <w:r w:rsidRPr="002C6A5D">
        <w:rPr>
          <w:color w:val="222222"/>
        </w:rPr>
        <w:t>require</w:t>
      </w:r>
      <w:r>
        <w:rPr>
          <w:color w:val="222222"/>
        </w:rPr>
        <w:t xml:space="preserve"> </w:t>
      </w:r>
      <w:r w:rsidRPr="002C6A5D">
        <w:rPr>
          <w:color w:val="222222"/>
        </w:rPr>
        <w:t>regular</w:t>
      </w:r>
      <w:r>
        <w:rPr>
          <w:color w:val="222222"/>
        </w:rPr>
        <w:t xml:space="preserve"> </w:t>
      </w:r>
      <w:r w:rsidRPr="002C6A5D">
        <w:rPr>
          <w:color w:val="222222"/>
        </w:rPr>
        <w:t>meals</w:t>
      </w:r>
      <w:r>
        <w:rPr>
          <w:color w:val="222222"/>
        </w:rPr>
        <w:t xml:space="preserve"> </w:t>
      </w:r>
      <w:r w:rsidRPr="002C6A5D">
        <w:rPr>
          <w:color w:val="222222"/>
        </w:rPr>
        <w:t>and</w:t>
      </w:r>
      <w:r>
        <w:rPr>
          <w:color w:val="222222"/>
        </w:rPr>
        <w:t xml:space="preserve"> </w:t>
      </w:r>
      <w:r w:rsidRPr="002C6A5D">
        <w:rPr>
          <w:color w:val="222222"/>
        </w:rPr>
        <w:t>snacks</w:t>
      </w:r>
      <w:r>
        <w:rPr>
          <w:color w:val="222222"/>
        </w:rPr>
        <w:t xml:space="preserve"> </w:t>
      </w:r>
      <w:r w:rsidRPr="002C6A5D">
        <w:rPr>
          <w:color w:val="222222"/>
        </w:rPr>
        <w:t>to</w:t>
      </w:r>
      <w:r>
        <w:rPr>
          <w:color w:val="222222"/>
        </w:rPr>
        <w:t xml:space="preserve"> </w:t>
      </w:r>
      <w:r w:rsidRPr="002C6A5D">
        <w:rPr>
          <w:color w:val="222222"/>
        </w:rPr>
        <w:t>meet</w:t>
      </w:r>
      <w:r>
        <w:rPr>
          <w:color w:val="222222"/>
        </w:rPr>
        <w:t xml:space="preserve"> </w:t>
      </w:r>
      <w:r w:rsidRPr="002C6A5D">
        <w:rPr>
          <w:color w:val="222222"/>
        </w:rPr>
        <w:t>their</w:t>
      </w:r>
      <w:r>
        <w:rPr>
          <w:color w:val="222222"/>
        </w:rPr>
        <w:t xml:space="preserve"> </w:t>
      </w:r>
      <w:r w:rsidRPr="002C6A5D">
        <w:rPr>
          <w:color w:val="222222"/>
        </w:rPr>
        <w:t>increased</w:t>
      </w:r>
      <w:r>
        <w:rPr>
          <w:color w:val="222222"/>
        </w:rPr>
        <w:t xml:space="preserve"> </w:t>
      </w:r>
      <w:r w:rsidRPr="002C6A5D">
        <w:rPr>
          <w:color w:val="222222"/>
        </w:rPr>
        <w:t>energy</w:t>
      </w:r>
      <w:r>
        <w:rPr>
          <w:color w:val="222222"/>
        </w:rPr>
        <w:t xml:space="preserve"> </w:t>
      </w:r>
      <w:r w:rsidRPr="002C6A5D">
        <w:rPr>
          <w:color w:val="222222"/>
        </w:rPr>
        <w:t>and</w:t>
      </w:r>
      <w:r>
        <w:rPr>
          <w:color w:val="222222"/>
        </w:rPr>
        <w:t xml:space="preserve"> </w:t>
      </w:r>
      <w:r w:rsidRPr="002C6A5D">
        <w:rPr>
          <w:color w:val="222222"/>
        </w:rPr>
        <w:t>nutrient</w:t>
      </w:r>
      <w:r>
        <w:rPr>
          <w:color w:val="222222"/>
        </w:rPr>
        <w:t xml:space="preserve"> </w:t>
      </w:r>
      <w:r w:rsidRPr="002C6A5D">
        <w:rPr>
          <w:color w:val="222222"/>
        </w:rPr>
        <w:t>demands</w:t>
      </w:r>
      <w:r>
        <w:rPr>
          <w:color w:val="222222"/>
        </w:rPr>
        <w:t xml:space="preserve"> </w:t>
      </w:r>
      <w:r w:rsidRPr="002C6A5D">
        <w:rPr>
          <w:color w:val="222222"/>
        </w:rPr>
        <w:t>at</w:t>
      </w:r>
      <w:r>
        <w:rPr>
          <w:color w:val="222222"/>
        </w:rPr>
        <w:t xml:space="preserve"> </w:t>
      </w:r>
      <w:r w:rsidRPr="002C6A5D">
        <w:rPr>
          <w:color w:val="222222"/>
        </w:rPr>
        <w:t>a</w:t>
      </w:r>
      <w:r>
        <w:rPr>
          <w:color w:val="222222"/>
        </w:rPr>
        <w:t xml:space="preserve"> </w:t>
      </w:r>
      <w:r w:rsidRPr="002C6A5D">
        <w:rPr>
          <w:color w:val="222222"/>
        </w:rPr>
        <w:t>time</w:t>
      </w:r>
      <w:r>
        <w:rPr>
          <w:color w:val="222222"/>
        </w:rPr>
        <w:t xml:space="preserve"> </w:t>
      </w:r>
      <w:r w:rsidRPr="002C6A5D">
        <w:rPr>
          <w:color w:val="222222"/>
        </w:rPr>
        <w:t>of</w:t>
      </w:r>
      <w:r>
        <w:rPr>
          <w:color w:val="222222"/>
        </w:rPr>
        <w:t xml:space="preserve"> </w:t>
      </w:r>
      <w:r w:rsidRPr="002C6A5D">
        <w:rPr>
          <w:color w:val="222222"/>
        </w:rPr>
        <w:t>rapid</w:t>
      </w:r>
      <w:r>
        <w:rPr>
          <w:color w:val="222222"/>
        </w:rPr>
        <w:t xml:space="preserve"> </w:t>
      </w:r>
      <w:r w:rsidRPr="002C6A5D">
        <w:rPr>
          <w:color w:val="222222"/>
        </w:rPr>
        <w:t>growth</w:t>
      </w:r>
      <w:r w:rsidRPr="002C6A5D">
        <w:t>.</w:t>
      </w:r>
      <w:r>
        <w:rPr>
          <w:rStyle w:val="EndnoteReference"/>
        </w:rPr>
        <w:endnoteReference w:id="33"/>
      </w:r>
      <w:r>
        <w:t xml:space="preserve"> </w:t>
      </w:r>
      <w:r w:rsidRPr="005D3D92">
        <w:t>In</w:t>
      </w:r>
      <w:r>
        <w:t xml:space="preserve"> </w:t>
      </w:r>
      <w:r w:rsidRPr="005D3D92">
        <w:t>hospitals</w:t>
      </w:r>
      <w:r>
        <w:t xml:space="preserve"> </w:t>
      </w:r>
      <w:r w:rsidRPr="005D3D92">
        <w:t>it</w:t>
      </w:r>
      <w:r>
        <w:t xml:space="preserve"> </w:t>
      </w:r>
      <w:r w:rsidRPr="005D3D92">
        <w:t>is</w:t>
      </w:r>
      <w:r>
        <w:t xml:space="preserve"> </w:t>
      </w:r>
      <w:r w:rsidRPr="005D3D92">
        <w:t>well</w:t>
      </w:r>
      <w:r>
        <w:t xml:space="preserve"> </w:t>
      </w:r>
      <w:r w:rsidRPr="005D3D92">
        <w:t>recognised</w:t>
      </w:r>
      <w:r>
        <w:t xml:space="preserve"> </w:t>
      </w:r>
      <w:r w:rsidRPr="005D3D92">
        <w:t>that</w:t>
      </w:r>
      <w:r>
        <w:t xml:space="preserve"> </w:t>
      </w:r>
      <w:r w:rsidRPr="005D3D92">
        <w:t>children</w:t>
      </w:r>
      <w:r>
        <w:t xml:space="preserve"> </w:t>
      </w:r>
      <w:r w:rsidRPr="005D3D92">
        <w:t>have</w:t>
      </w:r>
      <w:r>
        <w:t xml:space="preserve"> </w:t>
      </w:r>
      <w:r w:rsidRPr="005D3D92">
        <w:t>poorer</w:t>
      </w:r>
      <w:r>
        <w:t xml:space="preserve"> </w:t>
      </w:r>
      <w:r w:rsidRPr="005D3D92">
        <w:t>appetites</w:t>
      </w:r>
      <w:r>
        <w:t xml:space="preserve"> </w:t>
      </w:r>
      <w:r w:rsidRPr="005D3D92">
        <w:t>due</w:t>
      </w:r>
      <w:r>
        <w:t xml:space="preserve"> </w:t>
      </w:r>
      <w:r w:rsidRPr="005D3D92">
        <w:t>to</w:t>
      </w:r>
      <w:r>
        <w:t xml:space="preserve"> </w:t>
      </w:r>
      <w:r w:rsidRPr="005D3D92">
        <w:t>a</w:t>
      </w:r>
      <w:r>
        <w:t xml:space="preserve"> </w:t>
      </w:r>
      <w:r w:rsidRPr="005D3D92">
        <w:t>range</w:t>
      </w:r>
      <w:r>
        <w:t xml:space="preserve"> </w:t>
      </w:r>
      <w:r w:rsidRPr="005D3D92">
        <w:t>of</w:t>
      </w:r>
      <w:r>
        <w:t xml:space="preserve"> </w:t>
      </w:r>
      <w:r w:rsidRPr="005D3D92">
        <w:t>reasons</w:t>
      </w:r>
      <w:r>
        <w:t xml:space="preserve"> </w:t>
      </w:r>
      <w:r w:rsidRPr="005D3D92">
        <w:t>including</w:t>
      </w:r>
      <w:r>
        <w:t xml:space="preserve"> </w:t>
      </w:r>
      <w:r w:rsidRPr="005D3D92">
        <w:t>unfamiliarity</w:t>
      </w:r>
      <w:r>
        <w:t xml:space="preserve"> </w:t>
      </w:r>
      <w:r w:rsidRPr="005D3D92">
        <w:t>of</w:t>
      </w:r>
      <w:r>
        <w:t xml:space="preserve"> </w:t>
      </w:r>
      <w:r w:rsidRPr="005D3D92">
        <w:t>the</w:t>
      </w:r>
      <w:r>
        <w:t xml:space="preserve"> </w:t>
      </w:r>
      <w:r w:rsidRPr="005D3D92">
        <w:t>environment,</w:t>
      </w:r>
      <w:r>
        <w:t xml:space="preserve"> </w:t>
      </w:r>
      <w:r w:rsidRPr="005D3D92">
        <w:t>unfamiliar</w:t>
      </w:r>
      <w:r>
        <w:t xml:space="preserve"> </w:t>
      </w:r>
      <w:r w:rsidRPr="005D3D92">
        <w:t>food,</w:t>
      </w:r>
      <w:r>
        <w:t xml:space="preserve"> </w:t>
      </w:r>
      <w:r w:rsidRPr="005D3D92">
        <w:t>age-appropriate</w:t>
      </w:r>
      <w:r>
        <w:t xml:space="preserve"> </w:t>
      </w:r>
      <w:r w:rsidRPr="005D3D92">
        <w:t>fickle</w:t>
      </w:r>
      <w:r>
        <w:t xml:space="preserve"> </w:t>
      </w:r>
      <w:r w:rsidRPr="005D3D92">
        <w:t>appetites</w:t>
      </w:r>
      <w:r>
        <w:t xml:space="preserve"> </w:t>
      </w:r>
      <w:r w:rsidRPr="005D3D92">
        <w:t>and</w:t>
      </w:r>
      <w:r>
        <w:t xml:space="preserve"> </w:t>
      </w:r>
      <w:r w:rsidRPr="005D3D92">
        <w:t>purely</w:t>
      </w:r>
      <w:r>
        <w:t xml:space="preserve"> </w:t>
      </w:r>
      <w:r w:rsidRPr="005D3D92">
        <w:t>as</w:t>
      </w:r>
      <w:r>
        <w:t xml:space="preserve"> </w:t>
      </w:r>
      <w:r w:rsidRPr="005D3D92">
        <w:t>a</w:t>
      </w:r>
      <w:r>
        <w:t xml:space="preserve"> </w:t>
      </w:r>
      <w:r w:rsidRPr="005D3D92">
        <w:t>consequence</w:t>
      </w:r>
      <w:r>
        <w:t xml:space="preserve"> </w:t>
      </w:r>
      <w:r w:rsidRPr="005D3D92">
        <w:t>of</w:t>
      </w:r>
      <w:r>
        <w:t xml:space="preserve"> </w:t>
      </w:r>
      <w:r w:rsidRPr="005D3D92">
        <w:t>being</w:t>
      </w:r>
      <w:r>
        <w:t xml:space="preserve"> </w:t>
      </w:r>
      <w:r w:rsidRPr="005D3D92">
        <w:t>unwell.</w:t>
      </w:r>
      <w:r>
        <w:t xml:space="preserve"> </w:t>
      </w:r>
      <w:r w:rsidRPr="005D3D92">
        <w:t>It</w:t>
      </w:r>
      <w:r>
        <w:t xml:space="preserve"> </w:t>
      </w:r>
      <w:r w:rsidRPr="005D3D92">
        <w:t>is</w:t>
      </w:r>
      <w:r>
        <w:t xml:space="preserve"> </w:t>
      </w:r>
      <w:r w:rsidRPr="005D3D92">
        <w:t>also</w:t>
      </w:r>
      <w:r>
        <w:t xml:space="preserve"> </w:t>
      </w:r>
      <w:r w:rsidRPr="005D3D92">
        <w:t>well</w:t>
      </w:r>
      <w:r>
        <w:t xml:space="preserve"> </w:t>
      </w:r>
      <w:r w:rsidRPr="005D3D92">
        <w:t>recognised</w:t>
      </w:r>
      <w:r>
        <w:t xml:space="preserve"> </w:t>
      </w:r>
      <w:r w:rsidRPr="005D3D92">
        <w:t>that</w:t>
      </w:r>
      <w:r>
        <w:t xml:space="preserve"> </w:t>
      </w:r>
      <w:r w:rsidRPr="005D3D92">
        <w:t>patients</w:t>
      </w:r>
      <w:r>
        <w:t xml:space="preserve"> </w:t>
      </w:r>
      <w:r w:rsidRPr="005D3D92">
        <w:t>miss</w:t>
      </w:r>
      <w:r>
        <w:t xml:space="preserve"> </w:t>
      </w:r>
      <w:r w:rsidRPr="005D3D92">
        <w:t>meals</w:t>
      </w:r>
      <w:r>
        <w:t xml:space="preserve"> </w:t>
      </w:r>
      <w:r w:rsidRPr="005D3D92">
        <w:t>because</w:t>
      </w:r>
      <w:r>
        <w:t xml:space="preserve"> </w:t>
      </w:r>
      <w:r w:rsidRPr="005D3D92">
        <w:t>of</w:t>
      </w:r>
      <w:r>
        <w:t xml:space="preserve"> </w:t>
      </w:r>
      <w:r w:rsidRPr="005D3D92">
        <w:t>medical/clinical</w:t>
      </w:r>
      <w:r>
        <w:t xml:space="preserve"> </w:t>
      </w:r>
      <w:r w:rsidRPr="005D3D92">
        <w:t>appointments.</w:t>
      </w:r>
      <w:r>
        <w:t xml:space="preserve"> </w:t>
      </w:r>
    </w:p>
    <w:p w14:paraId="7E592AE4" w14:textId="77777777" w:rsidR="008F433D" w:rsidRPr="001878B4" w:rsidRDefault="008F433D" w:rsidP="008F433D">
      <w:pPr>
        <w:pStyle w:val="Body"/>
      </w:pPr>
      <w:r w:rsidRPr="001878B4">
        <w:t>Mid</w:t>
      </w:r>
      <w:r>
        <w:t>-</w:t>
      </w:r>
      <w:r w:rsidRPr="001878B4">
        <w:t>meals</w:t>
      </w:r>
      <w:r>
        <w:t xml:space="preserve"> </w:t>
      </w:r>
      <w:r w:rsidRPr="001878B4">
        <w:t>provide</w:t>
      </w:r>
      <w:r>
        <w:t xml:space="preserve"> </w:t>
      </w:r>
      <w:r w:rsidRPr="001878B4">
        <w:t>a</w:t>
      </w:r>
      <w:r>
        <w:t xml:space="preserve"> </w:t>
      </w:r>
      <w:r w:rsidRPr="001878B4">
        <w:t>cost-effective</w:t>
      </w:r>
      <w:r>
        <w:t xml:space="preserve"> </w:t>
      </w:r>
      <w:r w:rsidRPr="001878B4">
        <w:t>approach</w:t>
      </w:r>
      <w:r>
        <w:t xml:space="preserve"> </w:t>
      </w:r>
      <w:r w:rsidRPr="001878B4">
        <w:t>to</w:t>
      </w:r>
      <w:r>
        <w:t xml:space="preserve"> </w:t>
      </w:r>
      <w:r w:rsidRPr="001878B4">
        <w:t>assisting</w:t>
      </w:r>
      <w:r>
        <w:t xml:space="preserve"> </w:t>
      </w:r>
      <w:r w:rsidRPr="001878B4">
        <w:t>children</w:t>
      </w:r>
      <w:r>
        <w:t xml:space="preserve"> </w:t>
      </w:r>
      <w:r w:rsidRPr="001878B4">
        <w:t>in</w:t>
      </w:r>
      <w:r>
        <w:t xml:space="preserve"> </w:t>
      </w:r>
      <w:r w:rsidRPr="001878B4">
        <w:t>meeting</w:t>
      </w:r>
      <w:r>
        <w:t xml:space="preserve"> </w:t>
      </w:r>
      <w:r w:rsidRPr="001878B4">
        <w:t>their</w:t>
      </w:r>
      <w:r>
        <w:t xml:space="preserve"> </w:t>
      </w:r>
      <w:r w:rsidRPr="001878B4">
        <w:t>nutritional</w:t>
      </w:r>
      <w:r>
        <w:t xml:space="preserve"> </w:t>
      </w:r>
      <w:r w:rsidRPr="001878B4">
        <w:t>requirements</w:t>
      </w:r>
      <w:r>
        <w:t xml:space="preserve"> </w:t>
      </w:r>
      <w:r w:rsidRPr="001878B4">
        <w:t>for</w:t>
      </w:r>
      <w:r>
        <w:t xml:space="preserve"> </w:t>
      </w:r>
      <w:r w:rsidRPr="001878B4">
        <w:t>a</w:t>
      </w:r>
      <w:r>
        <w:t xml:space="preserve"> </w:t>
      </w:r>
      <w:r w:rsidRPr="001878B4">
        <w:t>number</w:t>
      </w:r>
      <w:r>
        <w:t xml:space="preserve"> </w:t>
      </w:r>
      <w:r w:rsidRPr="001878B4">
        <w:t>of</w:t>
      </w:r>
      <w:r>
        <w:t xml:space="preserve"> </w:t>
      </w:r>
      <w:r w:rsidRPr="001878B4">
        <w:t>reasons</w:t>
      </w:r>
      <w:r>
        <w:t>:</w:t>
      </w:r>
      <w:r w:rsidRPr="001878B4">
        <w:rPr>
          <w:rStyle w:val="EndnoteReference"/>
          <w:rFonts w:asciiTheme="minorHAnsi" w:eastAsia="Arial Black" w:hAnsiTheme="minorHAnsi"/>
          <w:sz w:val="22"/>
          <w:szCs w:val="22"/>
        </w:rPr>
        <w:endnoteReference w:id="34"/>
      </w:r>
      <w:r>
        <w:rPr>
          <w:vertAlign w:val="superscript"/>
        </w:rPr>
        <w:t>,</w:t>
      </w:r>
      <w:r w:rsidRPr="001878B4">
        <w:rPr>
          <w:rStyle w:val="EndnoteReference"/>
          <w:rFonts w:asciiTheme="minorHAnsi" w:eastAsia="Arial Black" w:hAnsiTheme="minorHAnsi"/>
          <w:sz w:val="22"/>
          <w:szCs w:val="22"/>
        </w:rPr>
        <w:endnoteReference w:id="35"/>
      </w:r>
      <w:r>
        <w:t xml:space="preserve"> T</w:t>
      </w:r>
      <w:r w:rsidRPr="001878B4">
        <w:t>he</w:t>
      </w:r>
      <w:r>
        <w:t xml:space="preserve"> </w:t>
      </w:r>
      <w:r w:rsidRPr="001878B4">
        <w:t>opportunity</w:t>
      </w:r>
      <w:r>
        <w:t xml:space="preserve"> </w:t>
      </w:r>
      <w:r w:rsidRPr="001878B4">
        <w:t>to</w:t>
      </w:r>
      <w:r>
        <w:t xml:space="preserve"> choose </w:t>
      </w:r>
      <w:r w:rsidRPr="001878B4">
        <w:t>at</w:t>
      </w:r>
      <w:r>
        <w:t xml:space="preserve"> the </w:t>
      </w:r>
      <w:r w:rsidRPr="001878B4">
        <w:t>point</w:t>
      </w:r>
      <w:r>
        <w:t xml:space="preserve"> </w:t>
      </w:r>
      <w:r w:rsidRPr="001878B4">
        <w:t>of</w:t>
      </w:r>
      <w:r>
        <w:t xml:space="preserve"> </w:t>
      </w:r>
      <w:r w:rsidRPr="001878B4">
        <w:t>service</w:t>
      </w:r>
      <w:r>
        <w:t xml:space="preserve"> </w:t>
      </w:r>
      <w:r w:rsidRPr="001878B4">
        <w:t>gives</w:t>
      </w:r>
      <w:r>
        <w:t xml:space="preserve"> </w:t>
      </w:r>
      <w:r w:rsidRPr="001878B4">
        <w:t>patients</w:t>
      </w:r>
      <w:r>
        <w:t xml:space="preserve"> </w:t>
      </w:r>
      <w:r w:rsidRPr="001878B4">
        <w:t>a</w:t>
      </w:r>
      <w:r>
        <w:t xml:space="preserve"> </w:t>
      </w:r>
      <w:r w:rsidRPr="001878B4">
        <w:t>sense</w:t>
      </w:r>
      <w:r>
        <w:t xml:space="preserve"> </w:t>
      </w:r>
      <w:r w:rsidRPr="001878B4">
        <w:t>of</w:t>
      </w:r>
      <w:r>
        <w:t xml:space="preserve"> </w:t>
      </w:r>
      <w:r w:rsidRPr="001878B4">
        <w:t>autonomy</w:t>
      </w:r>
      <w:r>
        <w:t xml:space="preserve"> </w:t>
      </w:r>
      <w:r w:rsidRPr="001878B4">
        <w:t>and</w:t>
      </w:r>
      <w:r>
        <w:t xml:space="preserve"> </w:t>
      </w:r>
      <w:r w:rsidRPr="001878B4">
        <w:t>results</w:t>
      </w:r>
      <w:r>
        <w:t xml:space="preserve"> </w:t>
      </w:r>
      <w:r w:rsidRPr="001878B4">
        <w:t>in</w:t>
      </w:r>
      <w:r>
        <w:t xml:space="preserve"> </w:t>
      </w:r>
      <w:r w:rsidRPr="001878B4">
        <w:t>better</w:t>
      </w:r>
      <w:r>
        <w:t xml:space="preserve"> </w:t>
      </w:r>
      <w:r w:rsidRPr="001878B4">
        <w:t>intakes</w:t>
      </w:r>
      <w:r>
        <w:t xml:space="preserve"> </w:t>
      </w:r>
      <w:r w:rsidRPr="001878B4">
        <w:t>by</w:t>
      </w:r>
      <w:r>
        <w:t xml:space="preserve"> </w:t>
      </w:r>
      <w:r w:rsidRPr="001878B4">
        <w:t>the</w:t>
      </w:r>
      <w:r>
        <w:t xml:space="preserve"> </w:t>
      </w:r>
      <w:r w:rsidRPr="001878B4">
        <w:t>patient</w:t>
      </w:r>
      <w:r>
        <w:t xml:space="preserve"> (</w:t>
      </w:r>
      <w:r w:rsidRPr="001878B4">
        <w:t>and</w:t>
      </w:r>
      <w:r>
        <w:t xml:space="preserve"> less </w:t>
      </w:r>
      <w:r w:rsidRPr="001878B4">
        <w:t>food</w:t>
      </w:r>
      <w:r>
        <w:t xml:space="preserve"> </w:t>
      </w:r>
      <w:r w:rsidRPr="001878B4">
        <w:t>waste</w:t>
      </w:r>
      <w:r>
        <w:t xml:space="preserve">, </w:t>
      </w:r>
      <w:r w:rsidRPr="001878B4">
        <w:t>which</w:t>
      </w:r>
      <w:r>
        <w:t xml:space="preserve"> </w:t>
      </w:r>
      <w:r w:rsidRPr="001878B4">
        <w:t>is</w:t>
      </w:r>
      <w:r>
        <w:t xml:space="preserve"> </w:t>
      </w:r>
      <w:r w:rsidRPr="00A7458C">
        <w:t>known</w:t>
      </w:r>
      <w:r>
        <w:t xml:space="preserve"> </w:t>
      </w:r>
      <w:r w:rsidRPr="00A7458C">
        <w:t>to</w:t>
      </w:r>
      <w:r>
        <w:t xml:space="preserve"> </w:t>
      </w:r>
      <w:r w:rsidRPr="00A7458C">
        <w:t>be</w:t>
      </w:r>
      <w:r>
        <w:t xml:space="preserve"> </w:t>
      </w:r>
      <w:r w:rsidRPr="001878B4">
        <w:t>a</w:t>
      </w:r>
      <w:r>
        <w:t xml:space="preserve"> </w:t>
      </w:r>
      <w:r w:rsidRPr="001878B4">
        <w:t>significant</w:t>
      </w:r>
      <w:r>
        <w:t xml:space="preserve"> </w:t>
      </w:r>
      <w:r w:rsidRPr="001878B4">
        <w:t>problem</w:t>
      </w:r>
      <w:r>
        <w:t xml:space="preserve"> </w:t>
      </w:r>
      <w:r w:rsidRPr="001878B4">
        <w:t>for</w:t>
      </w:r>
      <w:r>
        <w:t xml:space="preserve"> </w:t>
      </w:r>
      <w:r w:rsidRPr="001878B4">
        <w:t>hospital</w:t>
      </w:r>
      <w:r>
        <w:t xml:space="preserve"> </w:t>
      </w:r>
      <w:r w:rsidRPr="001878B4">
        <w:t>food</w:t>
      </w:r>
      <w:r>
        <w:t xml:space="preserve"> </w:t>
      </w:r>
      <w:r w:rsidRPr="001878B4">
        <w:t>services)</w:t>
      </w:r>
      <w:r>
        <w:t>.</w:t>
      </w:r>
      <w:r w:rsidRPr="001878B4">
        <w:rPr>
          <w:rStyle w:val="EndnoteReference"/>
          <w:rFonts w:asciiTheme="minorHAnsi" w:eastAsia="Arial Black" w:hAnsiTheme="minorHAnsi"/>
          <w:sz w:val="22"/>
          <w:szCs w:val="22"/>
        </w:rPr>
        <w:endnoteReference w:id="36"/>
      </w:r>
      <w:r>
        <w:t xml:space="preserve"> </w:t>
      </w:r>
      <w:r w:rsidRPr="001878B4">
        <w:t>This</w:t>
      </w:r>
      <w:r>
        <w:t xml:space="preserve"> </w:t>
      </w:r>
      <w:r w:rsidRPr="001878B4">
        <w:t>approach</w:t>
      </w:r>
      <w:r>
        <w:t xml:space="preserve"> </w:t>
      </w:r>
      <w:r w:rsidRPr="001878B4">
        <w:t>of</w:t>
      </w:r>
      <w:r>
        <w:t xml:space="preserve"> </w:t>
      </w:r>
      <w:r w:rsidRPr="001878B4">
        <w:t>providing</w:t>
      </w:r>
      <w:r>
        <w:t xml:space="preserve"> </w:t>
      </w:r>
      <w:r w:rsidRPr="001878B4">
        <w:t>small,</w:t>
      </w:r>
      <w:r>
        <w:t xml:space="preserve"> </w:t>
      </w:r>
      <w:r w:rsidRPr="001878B4">
        <w:t>frequent</w:t>
      </w:r>
      <w:r>
        <w:t xml:space="preserve"> </w:t>
      </w:r>
      <w:r w:rsidRPr="001878B4">
        <w:t>meals</w:t>
      </w:r>
      <w:r>
        <w:t xml:space="preserve"> </w:t>
      </w:r>
      <w:r w:rsidRPr="001878B4">
        <w:t>has</w:t>
      </w:r>
      <w:r>
        <w:t xml:space="preserve"> </w:t>
      </w:r>
      <w:r w:rsidRPr="001878B4">
        <w:t>been</w:t>
      </w:r>
      <w:r>
        <w:t xml:space="preserve"> </w:t>
      </w:r>
      <w:r w:rsidRPr="001878B4">
        <w:t>promoted</w:t>
      </w:r>
      <w:r>
        <w:t xml:space="preserve"> </w:t>
      </w:r>
      <w:r w:rsidRPr="001878B4">
        <w:t>and</w:t>
      </w:r>
      <w:r>
        <w:t xml:space="preserve"> </w:t>
      </w:r>
      <w:r w:rsidRPr="001878B4">
        <w:t>implemented</w:t>
      </w:r>
      <w:r>
        <w:t xml:space="preserve"> </w:t>
      </w:r>
      <w:r w:rsidRPr="001878B4">
        <w:t>in</w:t>
      </w:r>
      <w:r>
        <w:t xml:space="preserve"> </w:t>
      </w:r>
      <w:r w:rsidRPr="001878B4">
        <w:t>the</w:t>
      </w:r>
      <w:r>
        <w:t xml:space="preserve"> </w:t>
      </w:r>
      <w:r w:rsidRPr="001878B4">
        <w:t>UK</w:t>
      </w:r>
      <w:r>
        <w:t xml:space="preserve"> </w:t>
      </w:r>
      <w:r w:rsidRPr="001878B4">
        <w:t>and</w:t>
      </w:r>
      <w:r>
        <w:t xml:space="preserve"> </w:t>
      </w:r>
      <w:r w:rsidRPr="001878B4">
        <w:t>advocated</w:t>
      </w:r>
      <w:r>
        <w:t xml:space="preserve"> </w:t>
      </w:r>
      <w:r w:rsidRPr="001878B4">
        <w:t>in</w:t>
      </w:r>
      <w:r>
        <w:t xml:space="preserve"> </w:t>
      </w:r>
      <w:r w:rsidRPr="001878B4">
        <w:t>the</w:t>
      </w:r>
      <w:r>
        <w:t xml:space="preserve"> </w:t>
      </w:r>
      <w:r w:rsidRPr="001878B4">
        <w:t>Scottish</w:t>
      </w:r>
      <w:r>
        <w:t xml:space="preserve"> ‘</w:t>
      </w:r>
      <w:r w:rsidRPr="001878B4">
        <w:t>Food</w:t>
      </w:r>
      <w:r>
        <w:t xml:space="preserve"> </w:t>
      </w:r>
      <w:r w:rsidRPr="001878B4">
        <w:t>in</w:t>
      </w:r>
      <w:r>
        <w:t xml:space="preserve"> </w:t>
      </w:r>
      <w:r w:rsidRPr="001878B4">
        <w:t>Hospitals</w:t>
      </w:r>
      <w:r>
        <w:t xml:space="preserve">’ </w:t>
      </w:r>
      <w:r w:rsidRPr="001878B4">
        <w:t>Standards</w:t>
      </w:r>
      <w:r>
        <w:t>.</w:t>
      </w:r>
      <w:r w:rsidRPr="001878B4">
        <w:rPr>
          <w:rStyle w:val="EndnoteReference"/>
          <w:rFonts w:asciiTheme="minorHAnsi" w:eastAsia="Arial Black" w:hAnsiTheme="minorHAnsi"/>
          <w:sz w:val="22"/>
          <w:szCs w:val="22"/>
        </w:rPr>
        <w:endnoteReference w:id="37"/>
      </w:r>
      <w:r w:rsidRPr="00C77C02">
        <w:rPr>
          <w:vertAlign w:val="superscript"/>
        </w:rPr>
        <w:t>,</w:t>
      </w:r>
      <w:r w:rsidRPr="001878B4">
        <w:rPr>
          <w:rStyle w:val="EndnoteReference"/>
          <w:rFonts w:asciiTheme="minorHAnsi" w:eastAsia="Arial Black" w:hAnsiTheme="minorHAnsi"/>
          <w:sz w:val="22"/>
          <w:szCs w:val="22"/>
        </w:rPr>
        <w:endnoteReference w:id="38"/>
      </w:r>
    </w:p>
    <w:p w14:paraId="3DCF573A" w14:textId="77777777" w:rsidR="008F433D" w:rsidRPr="001878B4" w:rsidRDefault="008F433D" w:rsidP="008F433D">
      <w:pPr>
        <w:pStyle w:val="Body"/>
      </w:pPr>
      <w:r w:rsidRPr="001878B4">
        <w:t>Therefore,</w:t>
      </w:r>
      <w:r>
        <w:t xml:space="preserve"> </w:t>
      </w:r>
      <w:r w:rsidRPr="001878B4">
        <w:t>it</w:t>
      </w:r>
      <w:r>
        <w:t xml:space="preserve"> </w:t>
      </w:r>
      <w:r w:rsidRPr="001878B4">
        <w:t>is</w:t>
      </w:r>
      <w:r>
        <w:t xml:space="preserve"> </w:t>
      </w:r>
      <w:r w:rsidRPr="001878B4">
        <w:t>strongly</w:t>
      </w:r>
      <w:r>
        <w:t xml:space="preserve"> </w:t>
      </w:r>
      <w:r w:rsidRPr="001878B4">
        <w:t>recommended</w:t>
      </w:r>
      <w:r>
        <w:t xml:space="preserve"> </w:t>
      </w:r>
      <w:r w:rsidRPr="001878B4">
        <w:t>that</w:t>
      </w:r>
      <w:r>
        <w:t xml:space="preserve"> </w:t>
      </w:r>
      <w:r w:rsidRPr="001878B4">
        <w:t>mid</w:t>
      </w:r>
      <w:r>
        <w:t>-</w:t>
      </w:r>
      <w:r w:rsidRPr="001878B4">
        <w:t>meals</w:t>
      </w:r>
      <w:r>
        <w:t xml:space="preserve"> </w:t>
      </w:r>
      <w:r w:rsidRPr="001878B4">
        <w:t>are</w:t>
      </w:r>
      <w:r>
        <w:t xml:space="preserve"> </w:t>
      </w:r>
      <w:r w:rsidRPr="001878B4">
        <w:t>offered</w:t>
      </w:r>
      <w:r>
        <w:t xml:space="preserve"> </w:t>
      </w:r>
      <w:r w:rsidRPr="001878B4">
        <w:t>at</w:t>
      </w:r>
      <w:r>
        <w:t xml:space="preserve"> </w:t>
      </w:r>
      <w:r w:rsidRPr="001878B4">
        <w:t>least</w:t>
      </w:r>
      <w:r>
        <w:t xml:space="preserve"> </w:t>
      </w:r>
      <w:r w:rsidRPr="001878B4">
        <w:t>twice</w:t>
      </w:r>
      <w:r>
        <w:t xml:space="preserve"> </w:t>
      </w:r>
      <w:r w:rsidRPr="001878B4">
        <w:t>per</w:t>
      </w:r>
      <w:r>
        <w:t xml:space="preserve"> </w:t>
      </w:r>
      <w:r w:rsidRPr="001878B4">
        <w:t>day</w:t>
      </w:r>
      <w:r>
        <w:t xml:space="preserve"> </w:t>
      </w:r>
      <w:r w:rsidRPr="001878B4">
        <w:t>and</w:t>
      </w:r>
      <w:r>
        <w:t xml:space="preserve"> </w:t>
      </w:r>
      <w:r w:rsidRPr="001878B4">
        <w:t>that</w:t>
      </w:r>
      <w:r>
        <w:t xml:space="preserve"> </w:t>
      </w:r>
      <w:r w:rsidRPr="001878B4">
        <w:t>at</w:t>
      </w:r>
      <w:r>
        <w:t xml:space="preserve"> </w:t>
      </w:r>
      <w:r w:rsidRPr="001878B4">
        <w:t>least</w:t>
      </w:r>
      <w:r>
        <w:t xml:space="preserve"> </w:t>
      </w:r>
      <w:r w:rsidRPr="001878B4">
        <w:t>one</w:t>
      </w:r>
      <w:r>
        <w:t xml:space="preserve"> </w:t>
      </w:r>
      <w:r w:rsidRPr="001878B4">
        <w:t>offering</w:t>
      </w:r>
      <w:r>
        <w:t xml:space="preserve"> </w:t>
      </w:r>
      <w:r w:rsidRPr="001878B4">
        <w:t>include</w:t>
      </w:r>
      <w:r>
        <w:t xml:space="preserve">s </w:t>
      </w:r>
      <w:r w:rsidRPr="001878B4">
        <w:t>nourishing</w:t>
      </w:r>
      <w:r>
        <w:t xml:space="preserve"> </w:t>
      </w:r>
      <w:r w:rsidRPr="001878B4">
        <w:t>options</w:t>
      </w:r>
      <w:r>
        <w:t xml:space="preserve"> </w:t>
      </w:r>
      <w:r w:rsidRPr="001878B4">
        <w:t>as</w:t>
      </w:r>
      <w:r>
        <w:t xml:space="preserve"> </w:t>
      </w:r>
      <w:r w:rsidRPr="001878B4">
        <w:t>part</w:t>
      </w:r>
      <w:r>
        <w:t xml:space="preserve"> </w:t>
      </w:r>
      <w:r w:rsidRPr="001878B4">
        <w:t>of</w:t>
      </w:r>
      <w:r>
        <w:t xml:space="preserve"> </w:t>
      </w:r>
      <w:r w:rsidRPr="001878B4">
        <w:t>the</w:t>
      </w:r>
      <w:r>
        <w:t xml:space="preserve"> </w:t>
      </w:r>
      <w:r w:rsidRPr="001878B4">
        <w:t>standard</w:t>
      </w:r>
      <w:r>
        <w:t xml:space="preserve"> </w:t>
      </w:r>
      <w:r w:rsidRPr="001878B4">
        <w:t>menu</w:t>
      </w:r>
      <w:r>
        <w:t xml:space="preserve"> </w:t>
      </w:r>
      <w:r w:rsidRPr="001878B4">
        <w:t>that</w:t>
      </w:r>
      <w:r>
        <w:t xml:space="preserve"> </w:t>
      </w:r>
      <w:r w:rsidRPr="001878B4">
        <w:t>is</w:t>
      </w:r>
      <w:r>
        <w:t xml:space="preserve"> </w:t>
      </w:r>
      <w:r w:rsidRPr="001878B4">
        <w:t>offered</w:t>
      </w:r>
      <w:r>
        <w:t xml:space="preserve"> </w:t>
      </w:r>
      <w:r w:rsidRPr="001878B4">
        <w:t>to</w:t>
      </w:r>
      <w:r>
        <w:t xml:space="preserve"> </w:t>
      </w:r>
      <w:r w:rsidRPr="001878B4">
        <w:t>all</w:t>
      </w:r>
      <w:r>
        <w:t xml:space="preserve"> </w:t>
      </w:r>
      <w:r w:rsidRPr="001878B4">
        <w:t>patients.</w:t>
      </w:r>
    </w:p>
    <w:tbl>
      <w:tblPr>
        <w:tblStyle w:val="18"/>
        <w:tblW w:w="14325" w:type="dxa"/>
        <w:tblInd w:w="-27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Look w:val="0620" w:firstRow="1" w:lastRow="0" w:firstColumn="0" w:lastColumn="0" w:noHBand="1" w:noVBand="1"/>
      </w:tblPr>
      <w:tblGrid>
        <w:gridCol w:w="1377"/>
        <w:gridCol w:w="1458"/>
        <w:gridCol w:w="2445"/>
        <w:gridCol w:w="1680"/>
        <w:gridCol w:w="1515"/>
        <w:gridCol w:w="5850"/>
      </w:tblGrid>
      <w:tr w:rsidR="008F433D" w:rsidRPr="009B56E5" w14:paraId="67C80670" w14:textId="77777777" w:rsidTr="003934D4">
        <w:trPr>
          <w:trHeight w:val="440"/>
          <w:tblHeader/>
        </w:trPr>
        <w:tc>
          <w:tcPr>
            <w:tcW w:w="13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6522336" w14:textId="77777777" w:rsidR="008F433D" w:rsidRPr="009B56E5" w:rsidRDefault="008F433D" w:rsidP="003934D4">
            <w:pPr>
              <w:pStyle w:val="Tablecolhead"/>
            </w:pPr>
            <w:r w:rsidRPr="009B56E5">
              <w:t>Mid</w:t>
            </w:r>
            <w:r>
              <w:t>-</w:t>
            </w:r>
            <w:r w:rsidRPr="009B56E5">
              <w:t>meal</w:t>
            </w:r>
            <w:r>
              <w:t xml:space="preserve"> </w:t>
            </w:r>
            <w:r w:rsidRPr="009B56E5">
              <w:t>item</w:t>
            </w:r>
          </w:p>
        </w:tc>
        <w:tc>
          <w:tcPr>
            <w:tcW w:w="14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281DB1F9" w14:textId="77777777" w:rsidR="008F433D" w:rsidRPr="009B56E5" w:rsidRDefault="008F433D" w:rsidP="003934D4">
            <w:pPr>
              <w:pStyle w:val="Tablecolhead"/>
            </w:pPr>
            <w:r w:rsidRPr="009B56E5">
              <w:t>Type</w:t>
            </w:r>
            <w:r>
              <w:t xml:space="preserve"> and n</w:t>
            </w:r>
            <w:r w:rsidRPr="009B56E5">
              <w:t>utrient</w:t>
            </w:r>
            <w:r>
              <w:t xml:space="preserve"> </w:t>
            </w:r>
            <w:r w:rsidRPr="009B56E5">
              <w:t>profile</w:t>
            </w:r>
          </w:p>
        </w:tc>
        <w:tc>
          <w:tcPr>
            <w:tcW w:w="2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164171C1" w14:textId="77777777" w:rsidR="008F433D" w:rsidRPr="009B56E5" w:rsidRDefault="008F433D" w:rsidP="003934D4">
            <w:pPr>
              <w:pStyle w:val="Tablecolhead"/>
              <w:rPr>
                <w:i/>
              </w:rPr>
            </w:pPr>
            <w:r w:rsidRPr="009B56E5">
              <w:t>Examples</w:t>
            </w:r>
            <w:r>
              <w:t xml:space="preserve"> </w:t>
            </w:r>
            <w:r w:rsidRPr="009B56E5">
              <w:t>(including</w:t>
            </w:r>
            <w:r>
              <w:t xml:space="preserve"> </w:t>
            </w:r>
            <w:r w:rsidRPr="009B56E5">
              <w:t>serve)</w:t>
            </w:r>
          </w:p>
        </w:tc>
        <w:tc>
          <w:tcPr>
            <w:tcW w:w="1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67B5B9D9" w14:textId="77777777" w:rsidR="008F433D" w:rsidRPr="009B56E5" w:rsidRDefault="008F433D" w:rsidP="003934D4">
            <w:pPr>
              <w:pStyle w:val="Tablecolhead"/>
            </w:pPr>
            <w:r w:rsidRPr="009B56E5">
              <w:t>Minimum</w:t>
            </w:r>
            <w:r>
              <w:t xml:space="preserve"> </w:t>
            </w:r>
            <w:r w:rsidRPr="009B56E5">
              <w:t>number</w:t>
            </w:r>
            <w:r>
              <w:t xml:space="preserve"> </w:t>
            </w:r>
            <w:r w:rsidRPr="009B56E5">
              <w:t>of</w:t>
            </w:r>
            <w:r>
              <w:t xml:space="preserve"> </w:t>
            </w:r>
            <w:r w:rsidRPr="009B56E5">
              <w:t>times</w:t>
            </w:r>
            <w:r>
              <w:t xml:space="preserve"> </w:t>
            </w:r>
            <w:r w:rsidRPr="009B56E5">
              <w:t>offered</w:t>
            </w:r>
          </w:p>
        </w:tc>
        <w:tc>
          <w:tcPr>
            <w:tcW w:w="1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41A7B7A3" w14:textId="77777777" w:rsidR="008F433D" w:rsidRPr="009B56E5" w:rsidRDefault="008F433D" w:rsidP="003934D4">
            <w:pPr>
              <w:pStyle w:val="Tablecolhead"/>
            </w:pPr>
            <w:r w:rsidRPr="009B56E5">
              <w:t>Minimum</w:t>
            </w:r>
            <w:r>
              <w:t xml:space="preserve"> </w:t>
            </w:r>
            <w:r w:rsidRPr="009B56E5">
              <w:t>number</w:t>
            </w:r>
            <w:r>
              <w:t xml:space="preserve"> </w:t>
            </w:r>
            <w:r w:rsidRPr="009B56E5">
              <w:t>of</w:t>
            </w:r>
            <w:r>
              <w:t xml:space="preserve"> </w:t>
            </w:r>
            <w:r w:rsidRPr="009B56E5">
              <w:t>choices</w:t>
            </w:r>
          </w:p>
        </w:tc>
        <w:tc>
          <w:tcPr>
            <w:tcW w:w="5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0" w:type="dxa"/>
              <w:left w:w="100" w:type="dxa"/>
              <w:bottom w:w="100" w:type="dxa"/>
              <w:right w:w="100" w:type="dxa"/>
            </w:tcMar>
          </w:tcPr>
          <w:p w14:paraId="5A3CC114" w14:textId="77777777" w:rsidR="008F433D" w:rsidRPr="009B56E5" w:rsidRDefault="008F433D" w:rsidP="003934D4">
            <w:pPr>
              <w:pStyle w:val="Tablecolhead"/>
            </w:pPr>
            <w:r w:rsidRPr="009B56E5">
              <w:t>Nutritional</w:t>
            </w:r>
            <w:r>
              <w:t xml:space="preserve"> </w:t>
            </w:r>
            <w:r w:rsidRPr="009B56E5">
              <w:t>considerations</w:t>
            </w:r>
            <w:r>
              <w:t xml:space="preserve"> and </w:t>
            </w:r>
            <w:r w:rsidRPr="009B56E5">
              <w:t>menu</w:t>
            </w:r>
            <w:r>
              <w:t xml:space="preserve"> </w:t>
            </w:r>
            <w:r w:rsidRPr="009B56E5">
              <w:t>design</w:t>
            </w:r>
            <w:r>
              <w:t xml:space="preserve"> </w:t>
            </w:r>
            <w:r w:rsidRPr="009B56E5">
              <w:t>comments</w:t>
            </w:r>
          </w:p>
        </w:tc>
      </w:tr>
      <w:tr w:rsidR="008F433D" w:rsidRPr="009B56E5" w14:paraId="2F5F160E" w14:textId="77777777" w:rsidTr="003934D4">
        <w:trPr>
          <w:trHeight w:val="400"/>
        </w:trPr>
        <w:tc>
          <w:tcPr>
            <w:tcW w:w="13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ABDF49" w14:textId="77777777" w:rsidR="008F433D" w:rsidRPr="009B56E5" w:rsidRDefault="008F433D" w:rsidP="00CF0151">
            <w:pPr>
              <w:pStyle w:val="Tabletext"/>
            </w:pPr>
            <w:r>
              <w:t xml:space="preserve"> Milk</w:t>
            </w:r>
          </w:p>
        </w:tc>
        <w:tc>
          <w:tcPr>
            <w:tcW w:w="14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FA1E33C" w14:textId="77777777" w:rsidR="008F433D" w:rsidRPr="008269E7" w:rsidRDefault="008F433D" w:rsidP="00CF0151">
            <w:pPr>
              <w:pStyle w:val="Tabletext"/>
            </w:pPr>
            <w:r w:rsidRPr="008269E7">
              <w:t>Soy milk</w:t>
            </w:r>
          </w:p>
          <w:p w14:paraId="00976E69" w14:textId="77777777" w:rsidR="008F433D" w:rsidRPr="009B56E5" w:rsidRDefault="008F433D" w:rsidP="00CF0151">
            <w:pPr>
              <w:pStyle w:val="Tabletext"/>
            </w:pPr>
            <w:r w:rsidRPr="009B56E5">
              <w:rPr>
                <w:bCs/>
              </w:rPr>
              <w:lastRenderedPageBreak/>
              <w:t>Nutrient</w:t>
            </w:r>
            <w:r>
              <w:rPr>
                <w:bCs/>
              </w:rPr>
              <w:t xml:space="preserve"> </w:t>
            </w:r>
            <w:r w:rsidRPr="009B56E5">
              <w:rPr>
                <w:bCs/>
              </w:rPr>
              <w:t>profile:</w:t>
            </w:r>
            <w:r>
              <w:rPr>
                <w:b/>
              </w:rPr>
              <w:t xml:space="preserve"> </w:t>
            </w:r>
            <w:r w:rsidRPr="009B56E5">
              <w:t>100</w:t>
            </w:r>
            <w:r>
              <w:t xml:space="preserve"> </w:t>
            </w:r>
            <w:r w:rsidRPr="009B56E5">
              <w:t>mg</w:t>
            </w:r>
            <w:r>
              <w:t xml:space="preserve"> </w:t>
            </w:r>
            <w:r w:rsidRPr="004C4229">
              <w:t>calcium</w:t>
            </w:r>
            <w:r>
              <w:t xml:space="preserve"> per </w:t>
            </w:r>
            <w:r w:rsidRPr="009B56E5">
              <w:t>100</w:t>
            </w:r>
            <w:r>
              <w:t xml:space="preserve"> mL minimum</w:t>
            </w:r>
          </w:p>
        </w:tc>
        <w:tc>
          <w:tcPr>
            <w:tcW w:w="24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C735E21" w14:textId="77777777" w:rsidR="008F433D" w:rsidRPr="009B56E5" w:rsidRDefault="008F433D" w:rsidP="00CF0151">
            <w:pPr>
              <w:pStyle w:val="Tabletext"/>
            </w:pPr>
            <w:r w:rsidRPr="009B56E5">
              <w:lastRenderedPageBreak/>
              <w:t>P</w:t>
            </w:r>
            <w:r>
              <w:t xml:space="preserve">C Serve </w:t>
            </w:r>
            <w:r w:rsidRPr="009B56E5">
              <w:t>~</w:t>
            </w:r>
            <w:r>
              <w:t xml:space="preserve"> </w:t>
            </w:r>
            <w:r w:rsidRPr="009B56E5">
              <w:t>140</w:t>
            </w:r>
            <w:r>
              <w:t xml:space="preserve"> mL</w:t>
            </w:r>
          </w:p>
        </w:tc>
        <w:tc>
          <w:tcPr>
            <w:tcW w:w="16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0EEE35F" w14:textId="77777777" w:rsidR="008F433D" w:rsidRPr="009B56E5" w:rsidRDefault="008F433D" w:rsidP="00CF0151">
            <w:pPr>
              <w:pStyle w:val="Tabletext"/>
            </w:pPr>
            <w:r w:rsidRPr="009B56E5">
              <w:t>2</w:t>
            </w:r>
            <w:r>
              <w:t xml:space="preserve"> per </w:t>
            </w:r>
            <w:r w:rsidRPr="009B56E5">
              <w:t>day</w:t>
            </w:r>
          </w:p>
        </w:tc>
        <w:tc>
          <w:tcPr>
            <w:tcW w:w="15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795681C" w14:textId="77777777" w:rsidR="008F433D" w:rsidRPr="009B56E5" w:rsidRDefault="008F433D" w:rsidP="00CF0151">
            <w:pPr>
              <w:pStyle w:val="Tabletext"/>
            </w:pPr>
            <w:r w:rsidRPr="009B56E5">
              <w:t>2</w:t>
            </w:r>
          </w:p>
        </w:tc>
        <w:tc>
          <w:tcPr>
            <w:tcW w:w="5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9C7E7A4" w14:textId="77777777" w:rsidR="008F433D" w:rsidRPr="009B56E5" w:rsidRDefault="008F433D" w:rsidP="00CF0151">
            <w:pPr>
              <w:pStyle w:val="Tabletext"/>
            </w:pPr>
            <w:r w:rsidRPr="009B56E5">
              <w:t>Only</w:t>
            </w:r>
            <w:r>
              <w:t xml:space="preserve"> </w:t>
            </w:r>
            <w:r w:rsidRPr="009B56E5">
              <w:t>offer</w:t>
            </w:r>
            <w:r>
              <w:t xml:space="preserve"> </w:t>
            </w:r>
            <w:r w:rsidRPr="009B56E5">
              <w:t>full</w:t>
            </w:r>
            <w:r>
              <w:t xml:space="preserve"> </w:t>
            </w:r>
            <w:r w:rsidRPr="009B56E5">
              <w:t>cream</w:t>
            </w:r>
            <w:r>
              <w:t xml:space="preserve"> </w:t>
            </w:r>
            <w:r w:rsidRPr="009B56E5">
              <w:t>milk</w:t>
            </w:r>
            <w:r>
              <w:t xml:space="preserve"> </w:t>
            </w:r>
            <w:r w:rsidRPr="009B56E5">
              <w:t>to</w:t>
            </w:r>
            <w:r>
              <w:t xml:space="preserve"> </w:t>
            </w:r>
            <w:r w:rsidRPr="009B56E5">
              <w:t>children</w:t>
            </w:r>
            <w:r>
              <w:t xml:space="preserve"> aged </w:t>
            </w:r>
            <w:r w:rsidRPr="009B56E5">
              <w:t>1</w:t>
            </w:r>
            <w:r>
              <w:t>–</w:t>
            </w:r>
            <w:r w:rsidRPr="009B56E5">
              <w:t>2</w:t>
            </w:r>
            <w:r>
              <w:t xml:space="preserve"> </w:t>
            </w:r>
            <w:r w:rsidRPr="009B56E5">
              <w:t>years.</w:t>
            </w:r>
          </w:p>
          <w:p w14:paraId="350E7258" w14:textId="77777777" w:rsidR="008F433D" w:rsidRPr="009B56E5" w:rsidRDefault="008F433D" w:rsidP="00CF0151">
            <w:pPr>
              <w:pStyle w:val="Tabletext"/>
            </w:pPr>
            <w:r w:rsidRPr="009B56E5">
              <w:t>Reduced</w:t>
            </w:r>
            <w:r>
              <w:t xml:space="preserve"> </w:t>
            </w:r>
            <w:r w:rsidRPr="009B56E5">
              <w:t>fat</w:t>
            </w:r>
            <w:r>
              <w:t xml:space="preserve"> </w:t>
            </w:r>
            <w:r w:rsidRPr="009B56E5">
              <w:t>and</w:t>
            </w:r>
            <w:r>
              <w:t xml:space="preserve"> </w:t>
            </w:r>
            <w:r w:rsidRPr="009B56E5">
              <w:t>full</w:t>
            </w:r>
            <w:r>
              <w:t xml:space="preserve"> </w:t>
            </w:r>
            <w:r w:rsidRPr="009B56E5">
              <w:t>cream</w:t>
            </w:r>
            <w:r>
              <w:t xml:space="preserve"> </w:t>
            </w:r>
            <w:r w:rsidRPr="009B56E5">
              <w:t>milk</w:t>
            </w:r>
            <w:r>
              <w:t xml:space="preserve"> </w:t>
            </w:r>
            <w:r w:rsidRPr="009B56E5">
              <w:t>to</w:t>
            </w:r>
            <w:r>
              <w:t xml:space="preserve"> </w:t>
            </w:r>
            <w:r w:rsidRPr="009B56E5">
              <w:t>be</w:t>
            </w:r>
            <w:r>
              <w:t xml:space="preserve"> </w:t>
            </w:r>
            <w:r w:rsidRPr="009B56E5">
              <w:t>available.</w:t>
            </w:r>
          </w:p>
          <w:p w14:paraId="064565CD" w14:textId="77777777" w:rsidR="008F433D" w:rsidRPr="009B56E5" w:rsidRDefault="008F433D" w:rsidP="00CF0151">
            <w:pPr>
              <w:pStyle w:val="Tabletext"/>
            </w:pPr>
            <w:r>
              <w:lastRenderedPageBreak/>
              <w:t>Calcium-fortified s</w:t>
            </w:r>
            <w:r w:rsidRPr="009B56E5">
              <w:t>oy</w:t>
            </w:r>
            <w:r>
              <w:t xml:space="preserve"> milk </w:t>
            </w:r>
            <w:r w:rsidRPr="009B56E5">
              <w:t>should</w:t>
            </w:r>
            <w:r>
              <w:t xml:space="preserve"> </w:t>
            </w:r>
            <w:r w:rsidRPr="009B56E5">
              <w:t>be</w:t>
            </w:r>
            <w:r>
              <w:t xml:space="preserve"> </w:t>
            </w:r>
            <w:r w:rsidRPr="009B56E5">
              <w:t>available</w:t>
            </w:r>
            <w:r>
              <w:t xml:space="preserve"> </w:t>
            </w:r>
            <w:r w:rsidRPr="009B56E5">
              <w:t>on</w:t>
            </w:r>
            <w:r>
              <w:t xml:space="preserve"> </w:t>
            </w:r>
            <w:r w:rsidRPr="009B56E5">
              <w:t>request</w:t>
            </w:r>
            <w:r>
              <w:t xml:space="preserve"> </w:t>
            </w:r>
            <w:r w:rsidRPr="009B56E5">
              <w:t>as</w:t>
            </w:r>
            <w:r>
              <w:t xml:space="preserve"> </w:t>
            </w:r>
            <w:r w:rsidRPr="009B56E5">
              <w:t>an</w:t>
            </w:r>
            <w:r>
              <w:t xml:space="preserve"> </w:t>
            </w:r>
            <w:r w:rsidRPr="009B56E5">
              <w:t>alternative</w:t>
            </w:r>
            <w:r>
              <w:t xml:space="preserve"> </w:t>
            </w:r>
            <w:r w:rsidRPr="009B56E5">
              <w:t>to</w:t>
            </w:r>
            <w:r>
              <w:t xml:space="preserve"> </w:t>
            </w:r>
            <w:r w:rsidRPr="009B56E5">
              <w:t>dairy.</w:t>
            </w:r>
          </w:p>
        </w:tc>
      </w:tr>
      <w:tr w:rsidR="008F433D" w:rsidRPr="009B56E5" w14:paraId="04688647" w14:textId="77777777" w:rsidTr="003934D4">
        <w:trPr>
          <w:trHeight w:val="400"/>
        </w:trPr>
        <w:tc>
          <w:tcPr>
            <w:tcW w:w="13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DDDF3D8" w14:textId="77777777" w:rsidR="008F433D" w:rsidRPr="009B56E5" w:rsidRDefault="008F433D" w:rsidP="00CF0151">
            <w:pPr>
              <w:pStyle w:val="Tabletext"/>
              <w:rPr>
                <w:rFonts w:asciiTheme="minorHAnsi" w:hAnsiTheme="minorHAnsi"/>
                <w:color w:val="244061" w:themeColor="accent1" w:themeShade="80"/>
                <w:sz w:val="19"/>
                <w:szCs w:val="19"/>
              </w:rPr>
            </w:pPr>
            <w:r w:rsidRPr="00D05FA2">
              <w:lastRenderedPageBreak/>
              <w:t>Water</w:t>
            </w:r>
          </w:p>
        </w:tc>
        <w:tc>
          <w:tcPr>
            <w:tcW w:w="14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6E0A0B9" w14:textId="77777777" w:rsidR="008F433D" w:rsidRPr="009B56E5" w:rsidRDefault="008F433D" w:rsidP="00CF0151">
            <w:pPr>
              <w:pStyle w:val="Tabletext"/>
            </w:pPr>
          </w:p>
        </w:tc>
        <w:tc>
          <w:tcPr>
            <w:tcW w:w="24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2282D1C5" w14:textId="77777777" w:rsidR="008F433D" w:rsidRPr="009B56E5" w:rsidRDefault="008F433D" w:rsidP="00CF0151">
            <w:pPr>
              <w:pStyle w:val="Tabletext"/>
            </w:pPr>
            <w:r>
              <w:t>N</w:t>
            </w:r>
            <w:r w:rsidRPr="009B56E5">
              <w:t>/</w:t>
            </w:r>
            <w:r>
              <w:t>A</w:t>
            </w:r>
          </w:p>
        </w:tc>
        <w:tc>
          <w:tcPr>
            <w:tcW w:w="16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FB63016" w14:textId="77777777" w:rsidR="008F433D" w:rsidRPr="009B56E5" w:rsidRDefault="008F433D" w:rsidP="00CF0151">
            <w:pPr>
              <w:pStyle w:val="Tabletext"/>
            </w:pPr>
            <w:r w:rsidRPr="009B56E5">
              <w:t>Unlimited</w:t>
            </w:r>
          </w:p>
        </w:tc>
        <w:tc>
          <w:tcPr>
            <w:tcW w:w="15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B5F7456" w14:textId="77777777" w:rsidR="008F433D" w:rsidRPr="009B56E5" w:rsidRDefault="008F433D" w:rsidP="00CF0151">
            <w:pPr>
              <w:pStyle w:val="Tabletext"/>
            </w:pPr>
            <w:r>
              <w:t>N/A</w:t>
            </w:r>
          </w:p>
        </w:tc>
        <w:tc>
          <w:tcPr>
            <w:tcW w:w="5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7FEF7DB" w14:textId="77777777" w:rsidR="008F433D" w:rsidRPr="009B56E5" w:rsidRDefault="008F433D" w:rsidP="00CF0151">
            <w:pPr>
              <w:pStyle w:val="Tabletext"/>
            </w:pPr>
            <w:r w:rsidRPr="00D8694C">
              <w:t>Water</w:t>
            </w:r>
            <w:r>
              <w:t xml:space="preserve"> </w:t>
            </w:r>
            <w:r w:rsidRPr="00D8694C">
              <w:t>should</w:t>
            </w:r>
            <w:r>
              <w:t xml:space="preserve"> </w:t>
            </w:r>
            <w:r w:rsidRPr="00D8694C">
              <w:t>be</w:t>
            </w:r>
            <w:r>
              <w:t xml:space="preserve"> </w:t>
            </w:r>
            <w:r w:rsidRPr="004A389B">
              <w:t>made</w:t>
            </w:r>
            <w:r>
              <w:t xml:space="preserve"> </w:t>
            </w:r>
            <w:r w:rsidRPr="004A389B">
              <w:t>readily</w:t>
            </w:r>
            <w:r>
              <w:t xml:space="preserve"> </w:t>
            </w:r>
            <w:r w:rsidRPr="004A389B">
              <w:t>and</w:t>
            </w:r>
            <w:r>
              <w:t xml:space="preserve"> </w:t>
            </w:r>
            <w:r w:rsidRPr="004A389B">
              <w:t>easily</w:t>
            </w:r>
            <w:r>
              <w:t xml:space="preserve"> </w:t>
            </w:r>
            <w:r w:rsidRPr="004A389B">
              <w:t>available</w:t>
            </w:r>
            <w:r>
              <w:t xml:space="preserve"> </w:t>
            </w:r>
            <w:r w:rsidRPr="00D8694C">
              <w:t>at</w:t>
            </w:r>
            <w:r>
              <w:t xml:space="preserve"> </w:t>
            </w:r>
            <w:r w:rsidRPr="00D8694C">
              <w:t>all</w:t>
            </w:r>
            <w:r>
              <w:t xml:space="preserve"> </w:t>
            </w:r>
            <w:r w:rsidRPr="004A389B">
              <w:t>times</w:t>
            </w:r>
            <w:r w:rsidRPr="00D8694C">
              <w:t>.</w:t>
            </w:r>
          </w:p>
          <w:p w14:paraId="0B778CFD" w14:textId="77777777" w:rsidR="008F433D" w:rsidRPr="009B56E5" w:rsidRDefault="008F433D" w:rsidP="00CF0151">
            <w:pPr>
              <w:pStyle w:val="Tabletext"/>
            </w:pPr>
            <w:r w:rsidRPr="009B56E5">
              <w:t>Tap</w:t>
            </w:r>
            <w:r>
              <w:t xml:space="preserve"> </w:t>
            </w:r>
            <w:r w:rsidRPr="009B56E5">
              <w:t>water</w:t>
            </w:r>
            <w:r>
              <w:t xml:space="preserve"> </w:t>
            </w:r>
            <w:r w:rsidRPr="009B56E5">
              <w:t>is</w:t>
            </w:r>
            <w:r>
              <w:t xml:space="preserve"> </w:t>
            </w:r>
            <w:r w:rsidRPr="009B56E5">
              <w:t>preferred</w:t>
            </w:r>
            <w:r>
              <w:t>.</w:t>
            </w:r>
          </w:p>
        </w:tc>
      </w:tr>
      <w:tr w:rsidR="008F433D" w:rsidRPr="009B56E5" w14:paraId="497FF98B" w14:textId="77777777" w:rsidTr="003934D4">
        <w:trPr>
          <w:trHeight w:val="781"/>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38F40665" w14:textId="77777777" w:rsidR="008F433D" w:rsidRPr="009B56E5" w:rsidRDefault="008F433D" w:rsidP="00CF0151">
            <w:pPr>
              <w:pStyle w:val="Tabletext"/>
            </w:pPr>
            <w:r>
              <w:t xml:space="preserve"> </w:t>
            </w:r>
            <w:r w:rsidRPr="009B56E5">
              <w:t>Fresh</w:t>
            </w:r>
            <w:r>
              <w:t xml:space="preserve"> </w:t>
            </w:r>
            <w:r w:rsidRPr="009B56E5">
              <w:t>fruit</w:t>
            </w:r>
          </w:p>
        </w:tc>
        <w:tc>
          <w:tcPr>
            <w:tcW w:w="1458"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4A617CD" w14:textId="77777777" w:rsidR="008F433D" w:rsidRPr="009B56E5" w:rsidRDefault="008F433D" w:rsidP="00CF0151">
            <w:pPr>
              <w:pStyle w:val="Tabletext"/>
            </w:pPr>
          </w:p>
        </w:tc>
        <w:tc>
          <w:tcPr>
            <w:tcW w:w="244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72EBD568" w14:textId="77777777" w:rsidR="008F433D" w:rsidRDefault="008F433D" w:rsidP="00CF0151">
            <w:pPr>
              <w:pStyle w:val="Tabletext"/>
            </w:pPr>
            <w:r>
              <w:t>150 g</w:t>
            </w:r>
          </w:p>
          <w:p w14:paraId="5C66F0FD" w14:textId="77777777" w:rsidR="008F433D" w:rsidRDefault="008F433D" w:rsidP="00CF0151">
            <w:pPr>
              <w:pStyle w:val="Tabletext"/>
            </w:pPr>
            <w:r>
              <w:t>Examples:</w:t>
            </w:r>
          </w:p>
          <w:p w14:paraId="7437FDA3" w14:textId="77777777" w:rsidR="008F433D" w:rsidRPr="009B56E5" w:rsidRDefault="008F433D" w:rsidP="00CF0151">
            <w:pPr>
              <w:pStyle w:val="Tabletext"/>
            </w:pPr>
            <w:r w:rsidRPr="009B56E5">
              <w:t>1</w:t>
            </w:r>
            <w:r>
              <w:t xml:space="preserve"> </w:t>
            </w:r>
            <w:r w:rsidRPr="009B56E5">
              <w:t>medium</w:t>
            </w:r>
            <w:r>
              <w:t xml:space="preserve"> </w:t>
            </w:r>
            <w:r w:rsidRPr="009B56E5">
              <w:t>banana</w:t>
            </w:r>
            <w:r>
              <w:t xml:space="preserve">, </w:t>
            </w:r>
            <w:r w:rsidRPr="009B56E5">
              <w:t>apple</w:t>
            </w:r>
            <w:r>
              <w:t xml:space="preserve"> or </w:t>
            </w:r>
            <w:r w:rsidRPr="009B56E5">
              <w:t>orange</w:t>
            </w:r>
          </w:p>
          <w:p w14:paraId="230A4D5A" w14:textId="77777777" w:rsidR="008F433D" w:rsidRPr="009B56E5" w:rsidRDefault="008F433D" w:rsidP="00CF0151">
            <w:pPr>
              <w:pStyle w:val="Tabletext"/>
            </w:pPr>
            <w:r w:rsidRPr="009B56E5">
              <w:t>2</w:t>
            </w:r>
            <w:r>
              <w:t xml:space="preserve"> </w:t>
            </w:r>
            <w:r w:rsidRPr="009B56E5">
              <w:t>small</w:t>
            </w:r>
            <w:r>
              <w:t xml:space="preserve"> </w:t>
            </w:r>
            <w:r w:rsidRPr="009B56E5">
              <w:t>apricots</w:t>
            </w:r>
            <w:r>
              <w:t xml:space="preserve">, </w:t>
            </w:r>
            <w:r w:rsidRPr="009B56E5">
              <w:t>mandarins</w:t>
            </w:r>
            <w:r>
              <w:t xml:space="preserve"> or </w:t>
            </w:r>
            <w:r w:rsidRPr="009B56E5">
              <w:t>kiwi</w:t>
            </w:r>
            <w:r>
              <w:t xml:space="preserve"> fruits</w:t>
            </w:r>
          </w:p>
          <w:p w14:paraId="5D464857" w14:textId="77777777" w:rsidR="008F433D" w:rsidRPr="009B56E5" w:rsidRDefault="008F433D" w:rsidP="00CF0151">
            <w:pPr>
              <w:pStyle w:val="Tabletext"/>
            </w:pPr>
            <w:r w:rsidRPr="009B56E5">
              <w:t>1</w:t>
            </w:r>
            <w:r>
              <w:t xml:space="preserve"> </w:t>
            </w:r>
            <w:r w:rsidRPr="009B56E5">
              <w:t>cup</w:t>
            </w:r>
            <w:r>
              <w:t xml:space="preserve"> </w:t>
            </w:r>
            <w:r w:rsidRPr="009B56E5">
              <w:t>(150</w:t>
            </w:r>
            <w:r>
              <w:t xml:space="preserve"> </w:t>
            </w:r>
            <w:r w:rsidRPr="009B56E5">
              <w:t>g)</w:t>
            </w:r>
            <w:r>
              <w:t xml:space="preserve"> </w:t>
            </w:r>
            <w:r w:rsidRPr="009B56E5">
              <w:t>diced</w:t>
            </w:r>
            <w:r>
              <w:t xml:space="preserve"> </w:t>
            </w:r>
            <w:r w:rsidRPr="009B56E5">
              <w:t>fruit</w:t>
            </w:r>
          </w:p>
        </w:tc>
        <w:tc>
          <w:tcPr>
            <w:tcW w:w="168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C5218DB" w14:textId="77777777" w:rsidR="008F433D" w:rsidRPr="009B56E5" w:rsidRDefault="008F433D" w:rsidP="00CF0151">
            <w:pPr>
              <w:pStyle w:val="Tabletext"/>
            </w:pPr>
            <w:r w:rsidRPr="009B56E5">
              <w:t>2</w:t>
            </w:r>
            <w:r>
              <w:t>/</w:t>
            </w:r>
            <w:r w:rsidRPr="009B56E5">
              <w:t>day</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24906EF0" w14:textId="77777777" w:rsidR="008F433D" w:rsidRPr="009B56E5" w:rsidRDefault="008F433D" w:rsidP="00CF0151">
            <w:pPr>
              <w:pStyle w:val="Tabletext"/>
            </w:pPr>
            <w:r w:rsidRPr="009B56E5">
              <w:t>2</w:t>
            </w:r>
          </w:p>
        </w:tc>
        <w:tc>
          <w:tcPr>
            <w:tcW w:w="585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53FCBDE2" w14:textId="77777777" w:rsidR="008F433D" w:rsidRPr="009B56E5" w:rsidRDefault="008F433D" w:rsidP="00CF0151">
            <w:pPr>
              <w:pStyle w:val="Tabletext"/>
            </w:pPr>
            <w:r>
              <w:t>Use d</w:t>
            </w:r>
            <w:r w:rsidRPr="009B56E5">
              <w:t>evelopmentally</w:t>
            </w:r>
            <w:r>
              <w:t xml:space="preserve"> </w:t>
            </w:r>
            <w:r w:rsidRPr="009B56E5">
              <w:t>appropriate</w:t>
            </w:r>
            <w:r>
              <w:t xml:space="preserve"> </w:t>
            </w:r>
            <w:r w:rsidRPr="009B56E5">
              <w:t>texture</w:t>
            </w:r>
            <w:r>
              <w:t xml:space="preserve"> </w:t>
            </w:r>
            <w:r w:rsidRPr="009B56E5">
              <w:t>modification</w:t>
            </w:r>
            <w:r>
              <w:t xml:space="preserve"> </w:t>
            </w:r>
            <w:r w:rsidRPr="009B56E5">
              <w:t>where</w:t>
            </w:r>
            <w:r>
              <w:t xml:space="preserve"> </w:t>
            </w:r>
            <w:r w:rsidRPr="009B56E5">
              <w:t>required.</w:t>
            </w:r>
          </w:p>
          <w:p w14:paraId="220D78FF" w14:textId="77777777" w:rsidR="008F433D" w:rsidRPr="009B56E5" w:rsidRDefault="008F433D" w:rsidP="00CF0151">
            <w:pPr>
              <w:pStyle w:val="Tabletext"/>
              <w:rPr>
                <w:b/>
              </w:rPr>
            </w:pPr>
            <w:r w:rsidRPr="009B56E5">
              <w:t>Offer</w:t>
            </w:r>
            <w:r>
              <w:t xml:space="preserve"> </w:t>
            </w:r>
            <w:r w:rsidRPr="009B56E5">
              <w:t>a</w:t>
            </w:r>
            <w:r>
              <w:t xml:space="preserve"> </w:t>
            </w:r>
            <w:r w:rsidRPr="009B56E5">
              <w:t>number</w:t>
            </w:r>
            <w:r>
              <w:t xml:space="preserve"> </w:t>
            </w:r>
            <w:r w:rsidRPr="009B56E5">
              <w:t>of</w:t>
            </w:r>
            <w:r>
              <w:t xml:space="preserve"> </w:t>
            </w:r>
            <w:r w:rsidRPr="009B56E5">
              <w:t>different</w:t>
            </w:r>
            <w:r>
              <w:t xml:space="preserve"> </w:t>
            </w:r>
            <w:r w:rsidRPr="009B56E5">
              <w:t>types</w:t>
            </w:r>
            <w:r>
              <w:t xml:space="preserve"> </w:t>
            </w:r>
            <w:r w:rsidRPr="009B56E5">
              <w:t>of</w:t>
            </w:r>
            <w:r>
              <w:t xml:space="preserve"> </w:t>
            </w:r>
            <w:r w:rsidRPr="009B56E5">
              <w:t>fruits</w:t>
            </w:r>
            <w:r>
              <w:t xml:space="preserve"> </w:t>
            </w:r>
            <w:r w:rsidRPr="009B56E5">
              <w:t>to</w:t>
            </w:r>
            <w:r>
              <w:t xml:space="preserve"> </w:t>
            </w:r>
            <w:r w:rsidRPr="009B56E5">
              <w:t>ensure</w:t>
            </w:r>
            <w:r>
              <w:t xml:space="preserve"> </w:t>
            </w:r>
            <w:r w:rsidRPr="009B56E5">
              <w:t>variety.</w:t>
            </w:r>
          </w:p>
          <w:p w14:paraId="79E785B5" w14:textId="77777777" w:rsidR="008F433D" w:rsidRPr="009B56E5" w:rsidRDefault="008F433D" w:rsidP="00CF0151">
            <w:pPr>
              <w:pStyle w:val="Tabletext"/>
              <w:rPr>
                <w:b/>
              </w:rPr>
            </w:pPr>
            <w:r w:rsidRPr="009B56E5">
              <w:t>Cut-up</w:t>
            </w:r>
            <w:r>
              <w:t xml:space="preserve"> </w:t>
            </w:r>
            <w:r w:rsidRPr="009B56E5">
              <w:t>fruit</w:t>
            </w:r>
            <w:r>
              <w:t xml:space="preserve"> </w:t>
            </w:r>
            <w:r w:rsidRPr="009B56E5">
              <w:t>is</w:t>
            </w:r>
            <w:r>
              <w:t xml:space="preserve"> </w:t>
            </w:r>
            <w:r w:rsidRPr="009B56E5">
              <w:t>easier</w:t>
            </w:r>
            <w:r>
              <w:t xml:space="preserve"> for </w:t>
            </w:r>
            <w:r w:rsidRPr="009B56E5">
              <w:t>young</w:t>
            </w:r>
            <w:r>
              <w:t xml:space="preserve"> </w:t>
            </w:r>
            <w:r w:rsidRPr="009B56E5">
              <w:t>children.</w:t>
            </w:r>
          </w:p>
          <w:p w14:paraId="42015E00" w14:textId="77777777" w:rsidR="008F433D" w:rsidRPr="009B56E5" w:rsidRDefault="008F433D" w:rsidP="00CF0151">
            <w:pPr>
              <w:pStyle w:val="Tabletext"/>
              <w:rPr>
                <w:b/>
              </w:rPr>
            </w:pPr>
            <w:r w:rsidRPr="009B56E5">
              <w:t>Where</w:t>
            </w:r>
            <w:r>
              <w:t xml:space="preserve"> </w:t>
            </w:r>
            <w:r w:rsidRPr="009B56E5">
              <w:t>possible</w:t>
            </w:r>
            <w:r>
              <w:t xml:space="preserve"> </w:t>
            </w:r>
            <w:r w:rsidRPr="009B56E5">
              <w:t>offer</w:t>
            </w:r>
            <w:r>
              <w:t xml:space="preserve"> </w:t>
            </w:r>
            <w:r w:rsidRPr="009B56E5">
              <w:t>seasonal</w:t>
            </w:r>
            <w:r>
              <w:t xml:space="preserve"> </w:t>
            </w:r>
            <w:r w:rsidRPr="009B56E5">
              <w:t>fruit.</w:t>
            </w:r>
          </w:p>
        </w:tc>
      </w:tr>
      <w:tr w:rsidR="008F433D" w:rsidRPr="009B56E5" w14:paraId="2781A4CD" w14:textId="77777777" w:rsidTr="003934D4">
        <w:trPr>
          <w:trHeight w:val="150"/>
        </w:trPr>
        <w:tc>
          <w:tcPr>
            <w:tcW w:w="137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4D9537A4" w14:textId="77777777" w:rsidR="008F433D" w:rsidRPr="00D05FA2" w:rsidRDefault="008F433D" w:rsidP="00CF0151">
            <w:pPr>
              <w:pStyle w:val="Tabletext"/>
            </w:pPr>
            <w:r w:rsidRPr="00FF1767">
              <w:t>High</w:t>
            </w:r>
            <w:r>
              <w:t>-</w:t>
            </w:r>
            <w:r w:rsidRPr="00FF1767">
              <w:t>energy</w:t>
            </w:r>
            <w:r>
              <w:t xml:space="preserve"> and nourishing </w:t>
            </w:r>
            <w:r w:rsidRPr="00FF1767">
              <w:t>snacks</w:t>
            </w:r>
          </w:p>
        </w:tc>
        <w:tc>
          <w:tcPr>
            <w:tcW w:w="145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708468DD" w14:textId="77777777" w:rsidR="008F433D" w:rsidRDefault="008F433D" w:rsidP="00CF0151">
            <w:pPr>
              <w:pStyle w:val="Tabletext"/>
            </w:pPr>
            <w:r w:rsidRPr="00FF1767">
              <w:t>Nutrient</w:t>
            </w:r>
            <w:r>
              <w:t xml:space="preserve"> </w:t>
            </w:r>
            <w:r w:rsidRPr="00FF1767">
              <w:t>profile:</w:t>
            </w:r>
          </w:p>
          <w:p w14:paraId="22B7E1C5" w14:textId="77777777" w:rsidR="008F433D" w:rsidRPr="00C1672C" w:rsidRDefault="008F433D" w:rsidP="00CF0151">
            <w:pPr>
              <w:pStyle w:val="Tabletext"/>
              <w:rPr>
                <w:b/>
                <w:bCs/>
              </w:rPr>
            </w:pPr>
            <w:r w:rsidRPr="00C1672C">
              <w:rPr>
                <w:b/>
                <w:bCs/>
              </w:rPr>
              <w:t xml:space="preserve">High-energy option </w:t>
            </w:r>
          </w:p>
          <w:p w14:paraId="035D033C" w14:textId="7E4C9C99" w:rsidR="008F433D" w:rsidRDefault="008F433D" w:rsidP="00CF0151">
            <w:pPr>
              <w:pStyle w:val="Tabletext"/>
            </w:pPr>
            <w:r>
              <w:t xml:space="preserve">500 </w:t>
            </w:r>
            <w:r w:rsidRPr="00FF1767">
              <w:t>k</w:t>
            </w:r>
            <w:r>
              <w:t xml:space="preserve">J </w:t>
            </w:r>
            <w:r w:rsidRPr="00FF1767">
              <w:t>per</w:t>
            </w:r>
            <w:r>
              <w:t xml:space="preserve"> </w:t>
            </w:r>
            <w:r w:rsidRPr="00FF1767">
              <w:t>serve</w:t>
            </w:r>
            <w:r>
              <w:t xml:space="preserve"> </w:t>
            </w:r>
            <w:r w:rsidRPr="00FF1767">
              <w:t>m</w:t>
            </w:r>
            <w:r>
              <w:t>inimum</w:t>
            </w:r>
          </w:p>
          <w:p w14:paraId="5C2083AE" w14:textId="77777777" w:rsidR="00CF0151" w:rsidRDefault="00CF0151" w:rsidP="00CF0151">
            <w:pPr>
              <w:pStyle w:val="Tabletext"/>
            </w:pPr>
          </w:p>
          <w:p w14:paraId="2251BEE9" w14:textId="77777777" w:rsidR="008F433D" w:rsidRPr="00C1672C" w:rsidRDefault="008F433D" w:rsidP="00CF0151">
            <w:pPr>
              <w:pStyle w:val="Tabletext"/>
              <w:rPr>
                <w:b/>
                <w:bCs/>
              </w:rPr>
            </w:pPr>
            <w:r w:rsidRPr="00C1672C">
              <w:rPr>
                <w:b/>
                <w:bCs/>
              </w:rPr>
              <w:lastRenderedPageBreak/>
              <w:t>Nourishing option</w:t>
            </w:r>
          </w:p>
          <w:p w14:paraId="3515A745" w14:textId="77777777" w:rsidR="008F433D" w:rsidRDefault="008F433D" w:rsidP="00CF0151">
            <w:pPr>
              <w:pStyle w:val="Tabletext"/>
            </w:pPr>
            <w:r>
              <w:t>500 kJ per serve minimum</w:t>
            </w:r>
          </w:p>
          <w:p w14:paraId="1ABEC581" w14:textId="77777777" w:rsidR="008F433D" w:rsidRDefault="008F433D" w:rsidP="00CF0151">
            <w:pPr>
              <w:pStyle w:val="Tabletext"/>
            </w:pPr>
            <w:r w:rsidRPr="003F1979">
              <w:t>5</w:t>
            </w:r>
            <w:r>
              <w:t xml:space="preserve"> </w:t>
            </w:r>
            <w:r w:rsidRPr="003F1979">
              <w:t>g</w:t>
            </w:r>
            <w:r>
              <w:t xml:space="preserve"> </w:t>
            </w:r>
            <w:r w:rsidRPr="003F1979">
              <w:t>protein</w:t>
            </w:r>
            <w:r>
              <w:t xml:space="preserve"> </w:t>
            </w:r>
            <w:r w:rsidRPr="003F1979">
              <w:t>per</w:t>
            </w:r>
            <w:r>
              <w:t xml:space="preserve"> </w:t>
            </w:r>
            <w:r w:rsidRPr="003F1979">
              <w:t>serve</w:t>
            </w:r>
            <w:r>
              <w:t xml:space="preserve"> </w:t>
            </w:r>
            <w:r w:rsidRPr="003F1979">
              <w:t>minimum</w:t>
            </w:r>
          </w:p>
          <w:p w14:paraId="23ABABA0" w14:textId="77777777" w:rsidR="008F433D" w:rsidRPr="00D05FA2" w:rsidRDefault="008F433D" w:rsidP="00CF0151">
            <w:pPr>
              <w:pStyle w:val="Tabletext"/>
            </w:pPr>
            <w:r w:rsidRPr="003F1979">
              <w:t>(Band</w:t>
            </w:r>
            <w:r>
              <w:t xml:space="preserve"> 1</w:t>
            </w:r>
            <w:r w:rsidRPr="003F1979">
              <w:t>)</w:t>
            </w:r>
          </w:p>
        </w:tc>
        <w:tc>
          <w:tcPr>
            <w:tcW w:w="244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BE3D0BA" w14:textId="77777777" w:rsidR="008F433D" w:rsidRPr="00A85D91" w:rsidRDefault="008F433D" w:rsidP="00CF0151">
            <w:pPr>
              <w:pStyle w:val="Tabletext"/>
            </w:pPr>
            <w:r w:rsidRPr="00A85D91">
              <w:lastRenderedPageBreak/>
              <w:t>Cheese</w:t>
            </w:r>
            <w:r>
              <w:t xml:space="preserve"> </w:t>
            </w:r>
            <w:r w:rsidRPr="00A85D91">
              <w:t>(~</w:t>
            </w:r>
            <w:r>
              <w:t xml:space="preserve"> </w:t>
            </w:r>
            <w:r w:rsidRPr="00A85D91">
              <w:t>20</w:t>
            </w:r>
            <w:r>
              <w:t xml:space="preserve"> </w:t>
            </w:r>
            <w:r w:rsidRPr="00A85D91">
              <w:t>g)</w:t>
            </w:r>
            <w:r>
              <w:t xml:space="preserve"> </w:t>
            </w:r>
            <w:r w:rsidRPr="00A85D91">
              <w:t>&amp;</w:t>
            </w:r>
            <w:r>
              <w:t xml:space="preserve"> </w:t>
            </w:r>
            <w:r w:rsidRPr="00A85D91">
              <w:t>biscuits</w:t>
            </w:r>
            <w:r>
              <w:t xml:space="preserve"> </w:t>
            </w:r>
            <w:r w:rsidRPr="00A85D91">
              <w:t>(2–3)</w:t>
            </w:r>
          </w:p>
          <w:p w14:paraId="3DCB1A81" w14:textId="77777777" w:rsidR="008F433D" w:rsidRPr="009B56E5" w:rsidRDefault="008F433D" w:rsidP="00CF0151">
            <w:pPr>
              <w:pStyle w:val="Tabletext"/>
            </w:pPr>
            <w:r>
              <w:t>D</w:t>
            </w:r>
            <w:r w:rsidRPr="009B56E5">
              <w:t>ip</w:t>
            </w:r>
            <w:r>
              <w:t xml:space="preserve"> </w:t>
            </w:r>
            <w:r w:rsidRPr="009B56E5">
              <w:t>(~</w:t>
            </w:r>
            <w:r>
              <w:t xml:space="preserve"> </w:t>
            </w:r>
            <w:r w:rsidRPr="009B56E5">
              <w:t>30</w:t>
            </w:r>
            <w:r>
              <w:t xml:space="preserve"> </w:t>
            </w:r>
            <w:r w:rsidRPr="009B56E5">
              <w:t>g)</w:t>
            </w:r>
            <w:r>
              <w:t xml:space="preserve"> &amp; v</w:t>
            </w:r>
            <w:r w:rsidRPr="009B56E5">
              <w:t>eg</w:t>
            </w:r>
            <w:r>
              <w:t>gi</w:t>
            </w:r>
            <w:r w:rsidRPr="009B56E5">
              <w:t>e</w:t>
            </w:r>
            <w:r>
              <w:t xml:space="preserve"> </w:t>
            </w:r>
            <w:r w:rsidRPr="009B56E5">
              <w:t>sticks</w:t>
            </w:r>
            <w:r>
              <w:t xml:space="preserve"> </w:t>
            </w:r>
          </w:p>
          <w:p w14:paraId="33C4A3C7" w14:textId="77777777" w:rsidR="008F433D" w:rsidRPr="0031533A" w:rsidRDefault="008F433D" w:rsidP="00CF0151">
            <w:pPr>
              <w:pStyle w:val="Tabletext"/>
            </w:pPr>
            <w:r w:rsidRPr="0031533A">
              <w:t>Frozen</w:t>
            </w:r>
            <w:r>
              <w:t xml:space="preserve"> </w:t>
            </w:r>
            <w:r w:rsidRPr="0031533A">
              <w:t>yoghurt</w:t>
            </w:r>
          </w:p>
          <w:p w14:paraId="19CBC5C3" w14:textId="77777777" w:rsidR="008F433D" w:rsidRPr="00A85D91" w:rsidRDefault="008F433D" w:rsidP="00CF0151">
            <w:pPr>
              <w:pStyle w:val="Tabletext"/>
            </w:pPr>
            <w:r w:rsidRPr="00A85D91">
              <w:t>Yoghurt</w:t>
            </w:r>
            <w:r>
              <w:t xml:space="preserve"> </w:t>
            </w:r>
            <w:r w:rsidRPr="00A85D91">
              <w:t>(~</w:t>
            </w:r>
            <w:r>
              <w:t xml:space="preserve"> </w:t>
            </w:r>
            <w:r w:rsidRPr="00A85D91">
              <w:t>160</w:t>
            </w:r>
            <w:r>
              <w:t xml:space="preserve"> </w:t>
            </w:r>
            <w:r w:rsidRPr="00A85D91">
              <w:t>g)</w:t>
            </w:r>
          </w:p>
          <w:p w14:paraId="396E93B8" w14:textId="77777777" w:rsidR="008F433D" w:rsidRPr="00A85D91" w:rsidRDefault="008F433D" w:rsidP="00CF0151">
            <w:pPr>
              <w:pStyle w:val="Tabletext"/>
            </w:pPr>
            <w:r w:rsidRPr="00A85D91">
              <w:t>Custard</w:t>
            </w:r>
            <w:r>
              <w:t xml:space="preserve"> </w:t>
            </w:r>
            <w:r w:rsidRPr="00A85D91">
              <w:t>(~</w:t>
            </w:r>
            <w:r>
              <w:t xml:space="preserve"> </w:t>
            </w:r>
            <w:r w:rsidRPr="00A85D91">
              <w:t>150</w:t>
            </w:r>
            <w:r>
              <w:t xml:space="preserve"> </w:t>
            </w:r>
            <w:r w:rsidRPr="00A85D91">
              <w:t>g)</w:t>
            </w:r>
          </w:p>
          <w:p w14:paraId="6225D76D" w14:textId="77777777" w:rsidR="008F433D" w:rsidRPr="00A85D91" w:rsidRDefault="008F433D" w:rsidP="00CF0151">
            <w:pPr>
              <w:pStyle w:val="Tabletext"/>
            </w:pPr>
            <w:r w:rsidRPr="0031533A">
              <w:t>Flavoured</w:t>
            </w:r>
            <w:r>
              <w:t xml:space="preserve"> </w:t>
            </w:r>
            <w:r w:rsidRPr="0031533A">
              <w:t>milk</w:t>
            </w:r>
            <w:r>
              <w:t xml:space="preserve"> </w:t>
            </w:r>
            <w:r w:rsidRPr="0031533A">
              <w:t>(~</w:t>
            </w:r>
            <w:r>
              <w:t xml:space="preserve"> </w:t>
            </w:r>
            <w:r w:rsidRPr="0031533A">
              <w:t>150</w:t>
            </w:r>
            <w:r>
              <w:t xml:space="preserve"> </w:t>
            </w:r>
            <w:r w:rsidRPr="0031533A">
              <w:t>mL</w:t>
            </w:r>
            <w:r w:rsidRPr="00A85D91">
              <w:t>)</w:t>
            </w:r>
          </w:p>
          <w:p w14:paraId="60C66BC7" w14:textId="77777777" w:rsidR="008F433D" w:rsidRPr="009B56E5" w:rsidRDefault="008F433D" w:rsidP="00CF0151">
            <w:pPr>
              <w:pStyle w:val="Tabletext"/>
            </w:pPr>
            <w:r>
              <w:lastRenderedPageBreak/>
              <w:t>S</w:t>
            </w:r>
            <w:r w:rsidRPr="009B56E5">
              <w:t>weet</w:t>
            </w:r>
            <w:r>
              <w:t xml:space="preserve"> </w:t>
            </w:r>
            <w:r w:rsidRPr="009B56E5">
              <w:t>biscuits</w:t>
            </w:r>
            <w:r>
              <w:t xml:space="preserve"> </w:t>
            </w:r>
            <w:r w:rsidRPr="009B56E5">
              <w:t>(2</w:t>
            </w:r>
            <w:r>
              <w:t>–</w:t>
            </w:r>
            <w:r w:rsidRPr="009B56E5">
              <w:t>3)</w:t>
            </w:r>
            <w:r>
              <w:t xml:space="preserve"> </w:t>
            </w:r>
          </w:p>
          <w:p w14:paraId="3721A2CF" w14:textId="77777777" w:rsidR="008F433D" w:rsidRPr="009B56E5" w:rsidRDefault="008F433D" w:rsidP="00CF0151">
            <w:pPr>
              <w:pStyle w:val="Tabletext"/>
            </w:pPr>
            <w:r>
              <w:t>F</w:t>
            </w:r>
            <w:r w:rsidRPr="009B56E5">
              <w:t>ruit</w:t>
            </w:r>
            <w:r>
              <w:t xml:space="preserve"> </w:t>
            </w:r>
            <w:r w:rsidRPr="009B56E5">
              <w:t>cake</w:t>
            </w:r>
            <w:r>
              <w:t xml:space="preserve"> </w:t>
            </w:r>
            <w:r w:rsidRPr="009B56E5">
              <w:t>(~</w:t>
            </w:r>
            <w:r>
              <w:t xml:space="preserve"> </w:t>
            </w:r>
            <w:r w:rsidRPr="009B56E5">
              <w:t>40</w:t>
            </w:r>
            <w:r>
              <w:t xml:space="preserve"> </w:t>
            </w:r>
            <w:r w:rsidRPr="009B56E5">
              <w:t>g)</w:t>
            </w:r>
          </w:p>
          <w:p w14:paraId="206FC029" w14:textId="77777777" w:rsidR="008F433D" w:rsidRPr="009B56E5" w:rsidRDefault="008F433D" w:rsidP="00CF0151">
            <w:pPr>
              <w:pStyle w:val="Tabletext"/>
            </w:pPr>
            <w:r>
              <w:t>P</w:t>
            </w:r>
            <w:r w:rsidRPr="009B56E5">
              <w:t>lain</w:t>
            </w:r>
            <w:r>
              <w:t xml:space="preserve"> </w:t>
            </w:r>
            <w:r w:rsidRPr="009B56E5">
              <w:t>cake</w:t>
            </w:r>
            <w:r>
              <w:t xml:space="preserve"> </w:t>
            </w:r>
            <w:r w:rsidRPr="009B56E5">
              <w:t>with</w:t>
            </w:r>
            <w:r>
              <w:t xml:space="preserve"> </w:t>
            </w:r>
            <w:r w:rsidRPr="009B56E5">
              <w:t>icing</w:t>
            </w:r>
            <w:r>
              <w:t xml:space="preserve"> </w:t>
            </w:r>
            <w:r w:rsidRPr="009B56E5">
              <w:t>(~</w:t>
            </w:r>
            <w:r>
              <w:t xml:space="preserve"> </w:t>
            </w:r>
            <w:r w:rsidRPr="009B56E5">
              <w:t>40</w:t>
            </w:r>
            <w:r>
              <w:t xml:space="preserve"> </w:t>
            </w:r>
            <w:r w:rsidRPr="009B56E5">
              <w:t>g)</w:t>
            </w:r>
          </w:p>
          <w:p w14:paraId="7A2B9A04" w14:textId="77777777" w:rsidR="008F433D" w:rsidRPr="009B56E5" w:rsidRDefault="008F433D" w:rsidP="00CF0151">
            <w:pPr>
              <w:pStyle w:val="Tabletext"/>
            </w:pPr>
            <w:r>
              <w:t>Small m</w:t>
            </w:r>
            <w:r w:rsidRPr="009B56E5">
              <w:t>uffin</w:t>
            </w:r>
            <w:r>
              <w:t xml:space="preserve"> </w:t>
            </w:r>
            <w:r w:rsidRPr="009B56E5">
              <w:t>(~</w:t>
            </w:r>
            <w:r>
              <w:t xml:space="preserve"> </w:t>
            </w:r>
            <w:r w:rsidRPr="009B56E5">
              <w:t>40</w:t>
            </w:r>
            <w:r>
              <w:t xml:space="preserve"> </w:t>
            </w:r>
            <w:r w:rsidRPr="009B56E5">
              <w:t>g)</w:t>
            </w:r>
          </w:p>
          <w:p w14:paraId="75C08356" w14:textId="77777777" w:rsidR="008F433D" w:rsidRPr="009B56E5" w:rsidRDefault="008F433D" w:rsidP="00CF0151">
            <w:pPr>
              <w:pStyle w:val="Tabletext"/>
            </w:pPr>
            <w:r>
              <w:t>S</w:t>
            </w:r>
            <w:r w:rsidRPr="009B56E5">
              <w:t>avoury/</w:t>
            </w:r>
            <w:r>
              <w:t>s</w:t>
            </w:r>
            <w:r w:rsidRPr="009B56E5">
              <w:t>weet</w:t>
            </w:r>
            <w:r>
              <w:t xml:space="preserve"> s</w:t>
            </w:r>
            <w:r w:rsidRPr="009B56E5">
              <w:t>cone</w:t>
            </w:r>
            <w:r>
              <w:t xml:space="preserve"> </w:t>
            </w:r>
            <w:r w:rsidRPr="009B56E5">
              <w:t>(~</w:t>
            </w:r>
            <w:r>
              <w:t xml:space="preserve"> </w:t>
            </w:r>
            <w:r w:rsidRPr="009B56E5">
              <w:t>40</w:t>
            </w:r>
            <w:r>
              <w:t xml:space="preserve"> </w:t>
            </w:r>
            <w:r w:rsidRPr="009B56E5">
              <w:t>g)</w:t>
            </w:r>
          </w:p>
          <w:p w14:paraId="757B6C0E" w14:textId="77777777" w:rsidR="008F433D" w:rsidRPr="009B56E5" w:rsidRDefault="008F433D" w:rsidP="00CF0151">
            <w:pPr>
              <w:pStyle w:val="Tabletext"/>
            </w:pPr>
            <w:r>
              <w:t>Muesli/b</w:t>
            </w:r>
            <w:r w:rsidRPr="009B56E5">
              <w:t>reakfast</w:t>
            </w:r>
            <w:r>
              <w:t xml:space="preserve"> </w:t>
            </w:r>
            <w:r w:rsidRPr="009B56E5">
              <w:t>bar</w:t>
            </w:r>
            <w:r>
              <w:t xml:space="preserve"> </w:t>
            </w:r>
            <w:r w:rsidRPr="009B56E5">
              <w:t>(~</w:t>
            </w:r>
            <w:r>
              <w:t xml:space="preserve"> </w:t>
            </w:r>
            <w:r w:rsidRPr="009B56E5">
              <w:t>30</w:t>
            </w:r>
            <w:r>
              <w:t xml:space="preserve"> </w:t>
            </w:r>
            <w:r w:rsidRPr="009B56E5">
              <w:t>g)</w:t>
            </w:r>
          </w:p>
          <w:p w14:paraId="1AED51FE" w14:textId="77777777" w:rsidR="008F433D" w:rsidRPr="00A85D91" w:rsidRDefault="008F433D" w:rsidP="00CF0151">
            <w:pPr>
              <w:pStyle w:val="Tabletext"/>
            </w:pPr>
            <w:r w:rsidRPr="00A85D91">
              <w:t>Half</w:t>
            </w:r>
            <w:r>
              <w:t xml:space="preserve"> </w:t>
            </w:r>
            <w:r w:rsidRPr="00A85D91">
              <w:t>sandwich</w:t>
            </w:r>
            <w:r>
              <w:t xml:space="preserve"> </w:t>
            </w:r>
          </w:p>
          <w:p w14:paraId="1D6F4F53" w14:textId="77777777" w:rsidR="008F433D" w:rsidRPr="009B56E5" w:rsidRDefault="008F433D" w:rsidP="00CF0151">
            <w:pPr>
              <w:pStyle w:val="Tabletext"/>
            </w:pPr>
            <w:r>
              <w:t>D</w:t>
            </w:r>
            <w:r w:rsidRPr="009B56E5">
              <w:t>ried</w:t>
            </w:r>
            <w:r>
              <w:t xml:space="preserve"> f</w:t>
            </w:r>
            <w:r w:rsidRPr="009B56E5">
              <w:t>ruit</w:t>
            </w:r>
            <w:r>
              <w:t xml:space="preserve"> </w:t>
            </w:r>
            <w:r w:rsidRPr="009B56E5">
              <w:t>(</w:t>
            </w:r>
            <w:r>
              <w:t>30–</w:t>
            </w:r>
            <w:r w:rsidRPr="009B56E5">
              <w:t>40</w:t>
            </w:r>
            <w:r>
              <w:t xml:space="preserve"> </w:t>
            </w:r>
            <w:r w:rsidRPr="009B56E5">
              <w:t>g)</w:t>
            </w:r>
          </w:p>
          <w:p w14:paraId="5242D2A8" w14:textId="77777777" w:rsidR="008F433D" w:rsidRPr="00A85D91" w:rsidRDefault="008F433D" w:rsidP="00CF0151">
            <w:pPr>
              <w:pStyle w:val="Tabletext"/>
            </w:pPr>
            <w:r w:rsidRPr="00A85D91">
              <w:t>Nuts</w:t>
            </w:r>
            <w:r>
              <w:t xml:space="preserve"> </w:t>
            </w:r>
            <w:r w:rsidRPr="00A85D91">
              <w:t>(~</w:t>
            </w:r>
            <w:r>
              <w:t xml:space="preserve"> </w:t>
            </w:r>
            <w:r w:rsidRPr="00A85D91">
              <w:t>30</w:t>
            </w:r>
            <w:r>
              <w:t xml:space="preserve"> </w:t>
            </w:r>
            <w:r w:rsidRPr="00A85D91">
              <w:t>g)</w:t>
            </w:r>
          </w:p>
        </w:tc>
        <w:tc>
          <w:tcPr>
            <w:tcW w:w="168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8985703" w14:textId="77777777" w:rsidR="008F433D" w:rsidRPr="00D05FA2" w:rsidRDefault="008F433D" w:rsidP="00CF0151">
            <w:pPr>
              <w:pStyle w:val="Tabletext"/>
            </w:pPr>
            <w:r w:rsidRPr="009B56E5">
              <w:lastRenderedPageBreak/>
              <w:t>1</w:t>
            </w:r>
            <w:r>
              <w:t>/</w:t>
            </w:r>
            <w:r w:rsidRPr="009B56E5">
              <w:t>day</w:t>
            </w:r>
          </w:p>
        </w:tc>
        <w:tc>
          <w:tcPr>
            <w:tcW w:w="151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74F0214" w14:textId="77777777" w:rsidR="008F433D" w:rsidRPr="009B56E5" w:rsidRDefault="008F433D" w:rsidP="00CF0151">
            <w:pPr>
              <w:pStyle w:val="Tabletext"/>
            </w:pPr>
            <w:r w:rsidRPr="009B56E5">
              <w:t>2</w:t>
            </w:r>
          </w:p>
          <w:p w14:paraId="6D0F99FF" w14:textId="77777777" w:rsidR="008F433D" w:rsidRPr="00D05FA2" w:rsidRDefault="008F433D" w:rsidP="00CF0151">
            <w:pPr>
              <w:pStyle w:val="Tabletext"/>
            </w:pPr>
            <w:r w:rsidRPr="009B56E5">
              <w:t>Offer</w:t>
            </w:r>
            <w:r>
              <w:t xml:space="preserve"> </w:t>
            </w:r>
            <w:r w:rsidRPr="009B56E5">
              <w:t>a</w:t>
            </w:r>
            <w:r>
              <w:t xml:space="preserve"> </w:t>
            </w:r>
            <w:r w:rsidRPr="009B56E5">
              <w:t>minimum</w:t>
            </w:r>
            <w:r>
              <w:t xml:space="preserve"> </w:t>
            </w:r>
            <w:r w:rsidRPr="009B56E5">
              <w:t>of</w:t>
            </w:r>
            <w:r>
              <w:t xml:space="preserve"> </w:t>
            </w:r>
            <w:r w:rsidRPr="009B56E5">
              <w:t>1</w:t>
            </w:r>
            <w:r>
              <w:t xml:space="preserve"> </w:t>
            </w:r>
            <w:r w:rsidRPr="00FF1767">
              <w:t>nourishing</w:t>
            </w:r>
            <w:r>
              <w:t xml:space="preserve"> </w:t>
            </w:r>
            <w:r w:rsidRPr="009B56E5">
              <w:t>mid</w:t>
            </w:r>
            <w:r>
              <w:t>-</w:t>
            </w:r>
            <w:r w:rsidRPr="009B56E5">
              <w:t>meal</w:t>
            </w:r>
            <w:r>
              <w:t xml:space="preserve"> </w:t>
            </w:r>
            <w:r w:rsidRPr="009B56E5">
              <w:t>option</w:t>
            </w:r>
          </w:p>
        </w:tc>
        <w:tc>
          <w:tcPr>
            <w:tcW w:w="585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A93B896" w14:textId="77777777" w:rsidR="008F433D" w:rsidRPr="009B56E5" w:rsidRDefault="008F433D" w:rsidP="00CF0151">
            <w:pPr>
              <w:pStyle w:val="Tabletext"/>
            </w:pPr>
            <w:r>
              <w:t>Use d</w:t>
            </w:r>
            <w:r w:rsidRPr="009B56E5">
              <w:t>evelopmentally</w:t>
            </w:r>
            <w:r>
              <w:t xml:space="preserve"> </w:t>
            </w:r>
            <w:r w:rsidRPr="009B56E5">
              <w:t>appropriate</w:t>
            </w:r>
            <w:r>
              <w:t xml:space="preserve"> </w:t>
            </w:r>
            <w:r w:rsidRPr="009B56E5">
              <w:t>texture</w:t>
            </w:r>
            <w:r>
              <w:t xml:space="preserve"> </w:t>
            </w:r>
            <w:r w:rsidRPr="009B56E5">
              <w:t>modification</w:t>
            </w:r>
            <w:r>
              <w:t xml:space="preserve"> </w:t>
            </w:r>
            <w:r w:rsidRPr="009B56E5">
              <w:t>where</w:t>
            </w:r>
            <w:r>
              <w:t xml:space="preserve"> </w:t>
            </w:r>
            <w:r w:rsidRPr="009B56E5">
              <w:t>required.</w:t>
            </w:r>
          </w:p>
          <w:p w14:paraId="601D0A2A" w14:textId="77777777" w:rsidR="008F433D" w:rsidRPr="009B56E5" w:rsidRDefault="008F433D" w:rsidP="00CF0151">
            <w:pPr>
              <w:pStyle w:val="Tabletext"/>
            </w:pPr>
            <w:r w:rsidRPr="009B56E5">
              <w:t>Offer</w:t>
            </w:r>
            <w:r>
              <w:t xml:space="preserve"> </w:t>
            </w:r>
            <w:r w:rsidRPr="009B56E5">
              <w:t>a</w:t>
            </w:r>
            <w:r>
              <w:t xml:space="preserve"> </w:t>
            </w:r>
            <w:r w:rsidRPr="009B56E5">
              <w:t>variety</w:t>
            </w:r>
            <w:r>
              <w:t xml:space="preserve"> </w:t>
            </w:r>
            <w:r w:rsidRPr="009B56E5">
              <w:t>of</w:t>
            </w:r>
            <w:r>
              <w:t xml:space="preserve"> </w:t>
            </w:r>
            <w:r w:rsidRPr="009B56E5">
              <w:t>snack</w:t>
            </w:r>
            <w:r>
              <w:t xml:space="preserve"> </w:t>
            </w:r>
            <w:r w:rsidRPr="009B56E5">
              <w:t>options</w:t>
            </w:r>
            <w:r>
              <w:t xml:space="preserve"> </w:t>
            </w:r>
            <w:r w:rsidRPr="009B56E5">
              <w:t>on</w:t>
            </w:r>
            <w:r>
              <w:t xml:space="preserve"> </w:t>
            </w:r>
            <w:r w:rsidRPr="009B56E5">
              <w:t>consecutive</w:t>
            </w:r>
            <w:r>
              <w:t xml:space="preserve"> </w:t>
            </w:r>
            <w:r w:rsidRPr="009B56E5">
              <w:t>days.</w:t>
            </w:r>
            <w:r>
              <w:t xml:space="preserve"> </w:t>
            </w:r>
          </w:p>
          <w:p w14:paraId="551BC586" w14:textId="77777777" w:rsidR="008F433D" w:rsidRPr="009B56E5" w:rsidRDefault="008F433D" w:rsidP="00CF0151">
            <w:pPr>
              <w:pStyle w:val="Tabletext"/>
            </w:pPr>
            <w:r w:rsidRPr="009B56E5">
              <w:t>Avoid</w:t>
            </w:r>
            <w:r>
              <w:t xml:space="preserve"> </w:t>
            </w:r>
            <w:r w:rsidRPr="009B56E5">
              <w:t>dry</w:t>
            </w:r>
            <w:r>
              <w:t xml:space="preserve"> </w:t>
            </w:r>
            <w:r w:rsidRPr="009B56E5">
              <w:t>and</w:t>
            </w:r>
            <w:r>
              <w:t xml:space="preserve"> </w:t>
            </w:r>
            <w:r w:rsidRPr="009B56E5">
              <w:t>hard</w:t>
            </w:r>
            <w:r>
              <w:t xml:space="preserve"> </w:t>
            </w:r>
            <w:r w:rsidRPr="009B56E5">
              <w:t>biscuits,</w:t>
            </w:r>
            <w:r>
              <w:t xml:space="preserve"> </w:t>
            </w:r>
            <w:r w:rsidRPr="009B56E5">
              <w:t>nuts,</w:t>
            </w:r>
            <w:r>
              <w:t xml:space="preserve"> </w:t>
            </w:r>
            <w:r w:rsidRPr="005D3D92">
              <w:t>dried</w:t>
            </w:r>
            <w:r>
              <w:t xml:space="preserve"> </w:t>
            </w:r>
            <w:r w:rsidRPr="005D3D92">
              <w:t>fruit,</w:t>
            </w:r>
            <w:r>
              <w:t xml:space="preserve"> </w:t>
            </w:r>
            <w:r w:rsidRPr="005D3D92">
              <w:t>potato</w:t>
            </w:r>
            <w:r>
              <w:t xml:space="preserve"> </w:t>
            </w:r>
            <w:r w:rsidRPr="009B56E5">
              <w:t>c</w:t>
            </w:r>
            <w:r>
              <w:t xml:space="preserve">risps and </w:t>
            </w:r>
            <w:r w:rsidRPr="009B56E5">
              <w:t>popcorn</w:t>
            </w:r>
            <w:r>
              <w:t xml:space="preserve"> </w:t>
            </w:r>
            <w:r w:rsidRPr="009B56E5">
              <w:t>to</w:t>
            </w:r>
            <w:r>
              <w:t xml:space="preserve"> </w:t>
            </w:r>
            <w:r w:rsidRPr="009B56E5">
              <w:t>minimise</w:t>
            </w:r>
            <w:r>
              <w:t xml:space="preserve"> the </w:t>
            </w:r>
            <w:r w:rsidRPr="009B56E5">
              <w:t>risk</w:t>
            </w:r>
            <w:r>
              <w:t xml:space="preserve"> </w:t>
            </w:r>
            <w:r w:rsidRPr="009B56E5">
              <w:t>of</w:t>
            </w:r>
            <w:r>
              <w:t xml:space="preserve"> </w:t>
            </w:r>
            <w:r w:rsidRPr="009B56E5">
              <w:t>choking</w:t>
            </w:r>
            <w:r>
              <w:t xml:space="preserve"> </w:t>
            </w:r>
            <w:r w:rsidRPr="009B56E5">
              <w:t>in</w:t>
            </w:r>
            <w:r>
              <w:t xml:space="preserve"> </w:t>
            </w:r>
            <w:r w:rsidRPr="009B56E5">
              <w:t>children</w:t>
            </w:r>
            <w:r>
              <w:t xml:space="preserve"> </w:t>
            </w:r>
            <w:r w:rsidRPr="000F0CB5">
              <w:t>under</w:t>
            </w:r>
            <w:r>
              <w:t xml:space="preserve"> </w:t>
            </w:r>
            <w:r w:rsidRPr="009B56E5">
              <w:t>3</w:t>
            </w:r>
            <w:r>
              <w:t xml:space="preserve"> </w:t>
            </w:r>
            <w:r w:rsidRPr="009B56E5">
              <w:t>years</w:t>
            </w:r>
            <w:r>
              <w:t xml:space="preserve"> of age.</w:t>
            </w:r>
          </w:p>
          <w:p w14:paraId="25757E79" w14:textId="77777777" w:rsidR="008F433D" w:rsidRPr="00D05FA2" w:rsidRDefault="008F433D" w:rsidP="00CF0151">
            <w:pPr>
              <w:pStyle w:val="Tabletext"/>
            </w:pPr>
            <w:r w:rsidRPr="009B56E5">
              <w:t>Provision</w:t>
            </w:r>
            <w:r>
              <w:t xml:space="preserve"> </w:t>
            </w:r>
            <w:r w:rsidRPr="009B56E5">
              <w:t>of</w:t>
            </w:r>
            <w:r>
              <w:t xml:space="preserve"> </w:t>
            </w:r>
            <w:r w:rsidRPr="009B56E5">
              <w:t>nuts</w:t>
            </w:r>
            <w:r>
              <w:t xml:space="preserve"> </w:t>
            </w:r>
            <w:r w:rsidRPr="00D8694C">
              <w:t>depend</w:t>
            </w:r>
            <w:r w:rsidRPr="004C4229">
              <w:t>ing</w:t>
            </w:r>
            <w:r>
              <w:t xml:space="preserve"> </w:t>
            </w:r>
            <w:r w:rsidRPr="00D8694C">
              <w:t>o</w:t>
            </w:r>
            <w:r w:rsidRPr="009B56E5">
              <w:t>n</w:t>
            </w:r>
            <w:r>
              <w:t xml:space="preserve"> </w:t>
            </w:r>
            <w:r w:rsidRPr="009B56E5">
              <w:t>individual</w:t>
            </w:r>
            <w:r>
              <w:t xml:space="preserve"> </w:t>
            </w:r>
            <w:r w:rsidRPr="009B56E5">
              <w:t>hospital</w:t>
            </w:r>
            <w:r>
              <w:t xml:space="preserve"> </w:t>
            </w:r>
            <w:r w:rsidRPr="009B56E5">
              <w:t>policy</w:t>
            </w:r>
            <w:r>
              <w:t>.</w:t>
            </w:r>
          </w:p>
        </w:tc>
      </w:tr>
    </w:tbl>
    <w:p w14:paraId="6ADEE047" w14:textId="77777777" w:rsidR="00493F18" w:rsidRDefault="00493F18" w:rsidP="008F433D">
      <w:pPr>
        <w:pStyle w:val="Body"/>
        <w:sectPr w:rsidR="00493F18" w:rsidSect="00D06989">
          <w:footnotePr>
            <w:numFmt w:val="lowerLetter"/>
          </w:footnotePr>
          <w:endnotePr>
            <w:numFmt w:val="decimal"/>
          </w:endnotePr>
          <w:pgSz w:w="16840" w:h="11900" w:orient="landscape"/>
          <w:pgMar w:top="1440" w:right="1440" w:bottom="1440" w:left="1440" w:header="708" w:footer="708" w:gutter="0"/>
          <w:cols w:space="720"/>
        </w:sectPr>
      </w:pPr>
    </w:p>
    <w:p w14:paraId="6FC06A7F" w14:textId="77777777" w:rsidR="00493F18" w:rsidRPr="001878B4" w:rsidRDefault="00493F18" w:rsidP="00493F18">
      <w:pPr>
        <w:pStyle w:val="Heading1"/>
      </w:pPr>
      <w:bookmarkStart w:id="51" w:name="_Toc101805064"/>
      <w:r w:rsidRPr="008D0024">
        <w:lastRenderedPageBreak/>
        <w:t>5. Special nutrition considerations for specific patient groups</w:t>
      </w:r>
      <w:bookmarkEnd w:id="51"/>
    </w:p>
    <w:p w14:paraId="43C27775" w14:textId="77777777" w:rsidR="00493F18" w:rsidRPr="001878B4" w:rsidRDefault="00493F18" w:rsidP="00493F18">
      <w:pPr>
        <w:pStyle w:val="Body"/>
      </w:pPr>
      <w:r w:rsidRPr="001878B4">
        <w:t>This</w:t>
      </w:r>
      <w:r>
        <w:t xml:space="preserve"> </w:t>
      </w:r>
      <w:r w:rsidRPr="001878B4">
        <w:t>section</w:t>
      </w:r>
      <w:r>
        <w:t xml:space="preserve"> </w:t>
      </w:r>
      <w:r w:rsidRPr="001878B4">
        <w:t>describes</w:t>
      </w:r>
      <w:r>
        <w:t xml:space="preserve"> </w:t>
      </w:r>
      <w:r w:rsidRPr="001878B4">
        <w:t>nutrition</w:t>
      </w:r>
      <w:r>
        <w:t xml:space="preserve"> </w:t>
      </w:r>
      <w:r w:rsidRPr="001878B4">
        <w:t>issues</w:t>
      </w:r>
      <w:r>
        <w:t xml:space="preserve"> </w:t>
      </w:r>
      <w:r w:rsidRPr="001878B4">
        <w:t>for</w:t>
      </w:r>
      <w:r>
        <w:t xml:space="preserve"> </w:t>
      </w:r>
      <w:r w:rsidRPr="001878B4">
        <w:t>specific</w:t>
      </w:r>
      <w:r>
        <w:t xml:space="preserve"> </w:t>
      </w:r>
      <w:r w:rsidRPr="001878B4">
        <w:t>groups</w:t>
      </w:r>
      <w:r>
        <w:t xml:space="preserve"> </w:t>
      </w:r>
      <w:r w:rsidRPr="001878B4">
        <w:t>of</w:t>
      </w:r>
      <w:r>
        <w:t xml:space="preserve"> </w:t>
      </w:r>
      <w:r w:rsidRPr="001878B4">
        <w:t>patients</w:t>
      </w:r>
      <w:r>
        <w:t xml:space="preserve"> </w:t>
      </w:r>
      <w:r w:rsidRPr="001878B4">
        <w:t>and</w:t>
      </w:r>
      <w:r>
        <w:t xml:space="preserve"> </w:t>
      </w:r>
      <w:r w:rsidRPr="001878B4">
        <w:t>is</w:t>
      </w:r>
      <w:r>
        <w:t xml:space="preserve"> </w:t>
      </w:r>
      <w:r w:rsidRPr="001878B4">
        <w:t>informed</w:t>
      </w:r>
      <w:r>
        <w:t xml:space="preserve"> </w:t>
      </w:r>
      <w:r w:rsidRPr="001878B4">
        <w:t>by</w:t>
      </w:r>
      <w:r>
        <w:t xml:space="preserve"> </w:t>
      </w:r>
      <w:r w:rsidRPr="001878B4">
        <w:t>the</w:t>
      </w:r>
      <w:r>
        <w:t xml:space="preserve"> </w:t>
      </w:r>
      <w:r w:rsidRPr="001878B4">
        <w:t>peer</w:t>
      </w:r>
      <w:r>
        <w:t>-</w:t>
      </w:r>
      <w:r w:rsidRPr="001878B4">
        <w:t>reviewed</w:t>
      </w:r>
      <w:r>
        <w:t xml:space="preserve"> </w:t>
      </w:r>
      <w:r w:rsidRPr="001878B4">
        <w:t>literature,</w:t>
      </w:r>
      <w:r>
        <w:t xml:space="preserve"> </w:t>
      </w:r>
      <w:r w:rsidRPr="001878B4">
        <w:t>government</w:t>
      </w:r>
      <w:r>
        <w:t xml:space="preserve"> </w:t>
      </w:r>
      <w:r w:rsidRPr="001878B4">
        <w:t>reports</w:t>
      </w:r>
      <w:r>
        <w:t xml:space="preserve"> </w:t>
      </w:r>
      <w:r w:rsidRPr="001878B4">
        <w:t>and</w:t>
      </w:r>
      <w:r>
        <w:t xml:space="preserve"> </w:t>
      </w:r>
      <w:r w:rsidRPr="001878B4">
        <w:t>monitoring</w:t>
      </w:r>
      <w:r>
        <w:t xml:space="preserve"> </w:t>
      </w:r>
      <w:r w:rsidRPr="001878B4">
        <w:t>and</w:t>
      </w:r>
      <w:r>
        <w:t xml:space="preserve"> </w:t>
      </w:r>
      <w:r w:rsidRPr="001878B4">
        <w:t>observations</w:t>
      </w:r>
      <w:r>
        <w:t xml:space="preserve"> </w:t>
      </w:r>
      <w:r w:rsidRPr="001878B4">
        <w:t>from</w:t>
      </w:r>
      <w:r>
        <w:t xml:space="preserve"> </w:t>
      </w:r>
      <w:r w:rsidRPr="001878B4">
        <w:t>nutrition</w:t>
      </w:r>
      <w:r>
        <w:t xml:space="preserve"> </w:t>
      </w:r>
      <w:r w:rsidRPr="001878B4">
        <w:t>and</w:t>
      </w:r>
      <w:r>
        <w:t xml:space="preserve"> </w:t>
      </w:r>
      <w:r w:rsidRPr="001878B4">
        <w:t>food</w:t>
      </w:r>
      <w:r>
        <w:t xml:space="preserve"> </w:t>
      </w:r>
      <w:r w:rsidRPr="001878B4">
        <w:t>service</w:t>
      </w:r>
      <w:r>
        <w:t xml:space="preserve"> </w:t>
      </w:r>
      <w:r w:rsidRPr="001878B4">
        <w:t>professionals</w:t>
      </w:r>
      <w:r>
        <w:t xml:space="preserve"> </w:t>
      </w:r>
      <w:r w:rsidRPr="001878B4">
        <w:t>working</w:t>
      </w:r>
      <w:r>
        <w:t xml:space="preserve"> </w:t>
      </w:r>
      <w:r w:rsidRPr="001878B4">
        <w:t>with</w:t>
      </w:r>
      <w:r>
        <w:t xml:space="preserve"> </w:t>
      </w:r>
      <w:r w:rsidRPr="001878B4">
        <w:t>these</w:t>
      </w:r>
      <w:r>
        <w:t xml:space="preserve"> </w:t>
      </w:r>
      <w:r w:rsidRPr="001878B4">
        <w:t>groups.</w:t>
      </w:r>
    </w:p>
    <w:p w14:paraId="166D9DF2" w14:textId="77777777" w:rsidR="00493F18" w:rsidRDefault="00493F18" w:rsidP="00493F18">
      <w:pPr>
        <w:pStyle w:val="Heading2"/>
      </w:pPr>
      <w:bookmarkStart w:id="52" w:name="_Toc101805065"/>
      <w:r>
        <w:t xml:space="preserve">5.1 </w:t>
      </w:r>
      <w:r w:rsidRPr="001878B4">
        <w:t>Infants</w:t>
      </w:r>
      <w:r>
        <w:t xml:space="preserve"> </w:t>
      </w:r>
      <w:r w:rsidRPr="001878B4">
        <w:t>(aged</w:t>
      </w:r>
      <w:r>
        <w:t xml:space="preserve"> </w:t>
      </w:r>
      <w:r w:rsidRPr="001878B4">
        <w:t>4</w:t>
      </w:r>
      <w:r>
        <w:t>–</w:t>
      </w:r>
      <w:r w:rsidRPr="001878B4">
        <w:t>12</w:t>
      </w:r>
      <w:r>
        <w:t xml:space="preserve"> </w:t>
      </w:r>
      <w:r w:rsidRPr="001878B4">
        <w:t>months)</w:t>
      </w:r>
      <w:bookmarkEnd w:id="52"/>
    </w:p>
    <w:p w14:paraId="0651099C" w14:textId="77777777" w:rsidR="00493F18" w:rsidRDefault="00493F18" w:rsidP="00493F18">
      <w:pPr>
        <w:pStyle w:val="Heading3"/>
      </w:pPr>
      <w:r w:rsidRPr="001878B4">
        <w:t>Considerations</w:t>
      </w:r>
      <w:r>
        <w:t xml:space="preserve"> </w:t>
      </w:r>
      <w:r w:rsidRPr="001878B4">
        <w:t>for</w:t>
      </w:r>
      <w:r>
        <w:t xml:space="preserve"> </w:t>
      </w:r>
      <w:r w:rsidRPr="001878B4">
        <w:t>menu</w:t>
      </w:r>
      <w:r>
        <w:t xml:space="preserve"> </w:t>
      </w:r>
      <w:r w:rsidRPr="001878B4">
        <w:t>planning</w:t>
      </w:r>
    </w:p>
    <w:p w14:paraId="6DEA5E17" w14:textId="77777777" w:rsidR="00493F18" w:rsidRPr="001878B4" w:rsidRDefault="00493F18" w:rsidP="00493F18">
      <w:pPr>
        <w:pStyle w:val="Body"/>
      </w:pPr>
      <w:r>
        <w:t xml:space="preserve">Offer three </w:t>
      </w:r>
      <w:r w:rsidRPr="001878B4">
        <w:t>meals</w:t>
      </w:r>
      <w:r>
        <w:t xml:space="preserve"> </w:t>
      </w:r>
      <w:r w:rsidRPr="001878B4">
        <w:t>per</w:t>
      </w:r>
      <w:r>
        <w:t xml:space="preserve"> </w:t>
      </w:r>
      <w:r w:rsidRPr="001878B4">
        <w:t>day.</w:t>
      </w:r>
      <w:r>
        <w:t xml:space="preserve"> </w:t>
      </w:r>
    </w:p>
    <w:p w14:paraId="53288FF1" w14:textId="77777777" w:rsidR="00493F18" w:rsidRPr="001878B4" w:rsidRDefault="00493F18" w:rsidP="00493F18">
      <w:pPr>
        <w:pStyle w:val="Body"/>
      </w:pPr>
      <w:r w:rsidRPr="001878B4">
        <w:t>Snacks</w:t>
      </w:r>
      <w:r>
        <w:t xml:space="preserve"> </w:t>
      </w:r>
      <w:r w:rsidRPr="001878B4">
        <w:t>should</w:t>
      </w:r>
      <w:r>
        <w:t xml:space="preserve"> </w:t>
      </w:r>
      <w:r w:rsidRPr="001878B4">
        <w:t>be</w:t>
      </w:r>
      <w:r>
        <w:t xml:space="preserve"> </w:t>
      </w:r>
      <w:r w:rsidRPr="001878B4">
        <w:t>available</w:t>
      </w:r>
      <w:r>
        <w:t xml:space="preserve"> </w:t>
      </w:r>
      <w:r w:rsidRPr="001878B4">
        <w:t>on</w:t>
      </w:r>
      <w:r>
        <w:t xml:space="preserve"> </w:t>
      </w:r>
      <w:r w:rsidRPr="001878B4">
        <w:t>the</w:t>
      </w:r>
      <w:r>
        <w:t xml:space="preserve"> </w:t>
      </w:r>
      <w:r w:rsidRPr="001878B4">
        <w:t>ward</w:t>
      </w:r>
      <w:r>
        <w:t xml:space="preserve"> </w:t>
      </w:r>
      <w:r w:rsidRPr="001878B4">
        <w:t>for</w:t>
      </w:r>
      <w:r>
        <w:t xml:space="preserve"> </w:t>
      </w:r>
      <w:r w:rsidRPr="001878B4">
        <w:t>on</w:t>
      </w:r>
      <w:r>
        <w:t>-</w:t>
      </w:r>
      <w:r w:rsidRPr="001878B4">
        <w:t>demand</w:t>
      </w:r>
      <w:r>
        <w:t xml:space="preserve"> </w:t>
      </w:r>
      <w:r w:rsidRPr="001878B4">
        <w:t>access.</w:t>
      </w:r>
      <w:r>
        <w:t xml:space="preserve"> </w:t>
      </w:r>
    </w:p>
    <w:p w14:paraId="5626E67E" w14:textId="77777777" w:rsidR="00493F18" w:rsidRPr="002155D6" w:rsidRDefault="00493F18" w:rsidP="00493F18">
      <w:pPr>
        <w:pStyle w:val="Heading4"/>
      </w:pPr>
      <w:r w:rsidRPr="002155D6">
        <w:t>B</w:t>
      </w:r>
      <w:r w:rsidRPr="003747E9">
        <w:t>aby</w:t>
      </w:r>
      <w:r>
        <w:t xml:space="preserve"> </w:t>
      </w:r>
      <w:r w:rsidRPr="003747E9">
        <w:t>diet</w:t>
      </w:r>
      <w:r>
        <w:t xml:space="preserve"> </w:t>
      </w:r>
      <w:r w:rsidRPr="003747E9">
        <w:t>/</w:t>
      </w:r>
      <w:r>
        <w:t xml:space="preserve"> </w:t>
      </w:r>
      <w:r w:rsidRPr="003747E9">
        <w:t>first</w:t>
      </w:r>
      <w:r>
        <w:t xml:space="preserve"> </w:t>
      </w:r>
      <w:r w:rsidRPr="003747E9">
        <w:t>foods</w:t>
      </w:r>
      <w:r>
        <w:t xml:space="preserve"> </w:t>
      </w:r>
      <w:r w:rsidRPr="003747E9">
        <w:t>/</w:t>
      </w:r>
      <w:r>
        <w:t xml:space="preserve"> </w:t>
      </w:r>
      <w:r w:rsidRPr="003747E9">
        <w:t>baby</w:t>
      </w:r>
      <w:r>
        <w:t xml:space="preserve"> </w:t>
      </w:r>
      <w:r w:rsidRPr="003747E9">
        <w:t>puree</w:t>
      </w:r>
    </w:p>
    <w:p w14:paraId="2D6556BA" w14:textId="77777777" w:rsidR="00493F18" w:rsidRPr="001878B4" w:rsidRDefault="00493F18" w:rsidP="00493F18">
      <w:pPr>
        <w:pStyle w:val="Body"/>
      </w:pPr>
      <w:r w:rsidRPr="001878B4">
        <w:t>(Expected</w:t>
      </w:r>
      <w:r>
        <w:t xml:space="preserve"> </w:t>
      </w:r>
      <w:r w:rsidRPr="001878B4">
        <w:t>normal</w:t>
      </w:r>
      <w:r>
        <w:t xml:space="preserve"> </w:t>
      </w:r>
      <w:r w:rsidRPr="001878B4">
        <w:t>age</w:t>
      </w:r>
      <w:r>
        <w:t xml:space="preserve"> </w:t>
      </w:r>
      <w:r w:rsidRPr="001878B4">
        <w:t>progression</w:t>
      </w:r>
      <w:r>
        <w:t xml:space="preserve"> </w:t>
      </w:r>
      <w:r w:rsidRPr="001878B4">
        <w:t>4</w:t>
      </w:r>
      <w:r>
        <w:t>–</w:t>
      </w:r>
      <w:r w:rsidRPr="001878B4">
        <w:t>7</w:t>
      </w:r>
      <w:r>
        <w:t xml:space="preserve"> </w:t>
      </w:r>
      <w:r w:rsidRPr="001878B4">
        <w:t>months)</w:t>
      </w:r>
    </w:p>
    <w:p w14:paraId="23BCE714" w14:textId="77777777" w:rsidR="00493F18" w:rsidRPr="001878B4" w:rsidRDefault="00493F18" w:rsidP="00493F18">
      <w:pPr>
        <w:pStyle w:val="Body"/>
      </w:pPr>
      <w:r w:rsidRPr="001878B4">
        <w:t>Commercial</w:t>
      </w:r>
      <w:r>
        <w:t xml:space="preserve"> </w:t>
      </w:r>
      <w:r w:rsidRPr="001878B4">
        <w:t>infant</w:t>
      </w:r>
      <w:r>
        <w:t>-</w:t>
      </w:r>
      <w:r w:rsidRPr="001878B4">
        <w:t>specific</w:t>
      </w:r>
      <w:r>
        <w:t xml:space="preserve"> </w:t>
      </w:r>
      <w:r w:rsidRPr="001878B4">
        <w:t>foods</w:t>
      </w:r>
      <w:r>
        <w:t xml:space="preserve"> </w:t>
      </w:r>
      <w:r w:rsidRPr="001878B4">
        <w:t>or</w:t>
      </w:r>
      <w:r>
        <w:t xml:space="preserve"> </w:t>
      </w:r>
      <w:r w:rsidRPr="001878B4">
        <w:t>made</w:t>
      </w:r>
      <w:r>
        <w:t xml:space="preserve"> </w:t>
      </w:r>
      <w:r w:rsidRPr="001878B4">
        <w:t>in-house:</w:t>
      </w:r>
    </w:p>
    <w:p w14:paraId="20F9A503" w14:textId="77777777" w:rsidR="00493F18" w:rsidRPr="001878B4" w:rsidRDefault="00493F18" w:rsidP="00493F18">
      <w:pPr>
        <w:pStyle w:val="Bullet1"/>
      </w:pPr>
      <w:r w:rsidRPr="001878B4">
        <w:t>infant</w:t>
      </w:r>
      <w:r>
        <w:t xml:space="preserve"> </w:t>
      </w:r>
      <w:r w:rsidRPr="001878B4">
        <w:t>iron</w:t>
      </w:r>
      <w:r>
        <w:t>-</w:t>
      </w:r>
      <w:r w:rsidRPr="001878B4">
        <w:t>fortified</w:t>
      </w:r>
      <w:r>
        <w:t xml:space="preserve"> </w:t>
      </w:r>
      <w:r w:rsidRPr="001878B4">
        <w:t>cereals</w:t>
      </w:r>
    </w:p>
    <w:p w14:paraId="243C2727" w14:textId="77777777" w:rsidR="00493F18" w:rsidRPr="001878B4" w:rsidRDefault="00493F18" w:rsidP="00493F18">
      <w:pPr>
        <w:pStyle w:val="Bullet1"/>
      </w:pPr>
      <w:r w:rsidRPr="001878B4">
        <w:t>cooked</w:t>
      </w:r>
      <w:r>
        <w:t xml:space="preserve"> </w:t>
      </w:r>
      <w:r w:rsidRPr="001878B4">
        <w:t>pureed</w:t>
      </w:r>
      <w:r>
        <w:t xml:space="preserve"> </w:t>
      </w:r>
      <w:r w:rsidRPr="001878B4">
        <w:t>plain</w:t>
      </w:r>
      <w:r>
        <w:t xml:space="preserve"> </w:t>
      </w:r>
      <w:r w:rsidRPr="001878B4">
        <w:t>fruit</w:t>
      </w:r>
    </w:p>
    <w:p w14:paraId="32B6CC73" w14:textId="77777777" w:rsidR="00493F18" w:rsidRPr="001878B4" w:rsidRDefault="00493F18" w:rsidP="00493F18">
      <w:pPr>
        <w:pStyle w:val="Bullet1"/>
      </w:pPr>
      <w:r w:rsidRPr="001878B4">
        <w:t>cooked</w:t>
      </w:r>
      <w:r>
        <w:t xml:space="preserve"> </w:t>
      </w:r>
      <w:r w:rsidRPr="001878B4">
        <w:t>pureed</w:t>
      </w:r>
      <w:r>
        <w:t xml:space="preserve"> </w:t>
      </w:r>
      <w:r w:rsidRPr="001878B4">
        <w:t>plain</w:t>
      </w:r>
      <w:r>
        <w:t xml:space="preserve"> </w:t>
      </w:r>
      <w:r w:rsidRPr="001878B4">
        <w:t>vegetables</w:t>
      </w:r>
      <w:r>
        <w:t xml:space="preserve"> </w:t>
      </w:r>
      <w:r w:rsidRPr="001878B4">
        <w:t>(potato,</w:t>
      </w:r>
      <w:r>
        <w:t xml:space="preserve"> </w:t>
      </w:r>
      <w:r w:rsidRPr="001878B4">
        <w:t>sweet</w:t>
      </w:r>
      <w:r>
        <w:t xml:space="preserve"> </w:t>
      </w:r>
      <w:r w:rsidRPr="001878B4">
        <w:t>potato,</w:t>
      </w:r>
      <w:r>
        <w:t xml:space="preserve"> </w:t>
      </w:r>
      <w:r w:rsidRPr="001878B4">
        <w:t>peas,</w:t>
      </w:r>
      <w:r>
        <w:t xml:space="preserve"> </w:t>
      </w:r>
      <w:r w:rsidRPr="001878B4">
        <w:t>broccoli,</w:t>
      </w:r>
      <w:r>
        <w:t xml:space="preserve"> </w:t>
      </w:r>
      <w:r w:rsidRPr="001878B4">
        <w:t>carrot</w:t>
      </w:r>
      <w:r>
        <w:t xml:space="preserve">, </w:t>
      </w:r>
      <w:r w:rsidRPr="001878B4">
        <w:t>pumpkin)</w:t>
      </w:r>
    </w:p>
    <w:p w14:paraId="29CE23FB" w14:textId="77777777" w:rsidR="00493F18" w:rsidRPr="001878B4" w:rsidRDefault="00493F18" w:rsidP="00493F18">
      <w:pPr>
        <w:pStyle w:val="Bullet1"/>
      </w:pPr>
      <w:r w:rsidRPr="001878B4">
        <w:t>cooked</w:t>
      </w:r>
      <w:r>
        <w:t xml:space="preserve"> </w:t>
      </w:r>
      <w:r w:rsidRPr="001878B4">
        <w:t>pureed</w:t>
      </w:r>
      <w:r>
        <w:t xml:space="preserve"> </w:t>
      </w:r>
      <w:r w:rsidRPr="001878B4">
        <w:t>p</w:t>
      </w:r>
      <w:r>
        <w:t>l</w:t>
      </w:r>
      <w:r w:rsidRPr="001878B4">
        <w:t>ain</w:t>
      </w:r>
      <w:r>
        <w:t xml:space="preserve"> </w:t>
      </w:r>
      <w:r w:rsidRPr="001878B4">
        <w:t>meats</w:t>
      </w:r>
      <w:r>
        <w:t xml:space="preserve"> </w:t>
      </w:r>
      <w:r w:rsidRPr="001878B4">
        <w:t>(chicken,</w:t>
      </w:r>
      <w:r>
        <w:t xml:space="preserve"> </w:t>
      </w:r>
      <w:r w:rsidRPr="001878B4">
        <w:t>beef,</w:t>
      </w:r>
      <w:r>
        <w:t xml:space="preserve"> </w:t>
      </w:r>
      <w:r w:rsidRPr="001878B4">
        <w:t>lamb)</w:t>
      </w:r>
    </w:p>
    <w:p w14:paraId="6447239B" w14:textId="77777777" w:rsidR="00493F18" w:rsidRPr="001878B4" w:rsidRDefault="00493F18" w:rsidP="00493F18">
      <w:pPr>
        <w:pStyle w:val="Bullet1"/>
      </w:pPr>
      <w:r w:rsidRPr="001878B4">
        <w:t>cooked</w:t>
      </w:r>
      <w:r>
        <w:t xml:space="preserve"> </w:t>
      </w:r>
      <w:r w:rsidRPr="001878B4">
        <w:t>pureed</w:t>
      </w:r>
      <w:r>
        <w:t xml:space="preserve"> </w:t>
      </w:r>
      <w:r w:rsidRPr="001878B4">
        <w:t>plain</w:t>
      </w:r>
      <w:r>
        <w:t xml:space="preserve"> </w:t>
      </w:r>
      <w:r w:rsidRPr="001878B4">
        <w:t>tofu,</w:t>
      </w:r>
      <w:r>
        <w:t xml:space="preserve"> </w:t>
      </w:r>
      <w:r w:rsidRPr="001878B4">
        <w:t>legumes,</w:t>
      </w:r>
      <w:r>
        <w:t xml:space="preserve"> </w:t>
      </w:r>
      <w:r w:rsidRPr="001878B4">
        <w:t>beans</w:t>
      </w:r>
      <w:r>
        <w:t>.</w:t>
      </w:r>
    </w:p>
    <w:p w14:paraId="182DDFD5" w14:textId="77777777" w:rsidR="00493F18" w:rsidRPr="001878B4" w:rsidRDefault="00493F18" w:rsidP="00493F18">
      <w:pPr>
        <w:pStyle w:val="Bodyafterbullets"/>
      </w:pPr>
      <w:r w:rsidRPr="00F51C10">
        <w:t>Appropriate</w:t>
      </w:r>
      <w:r>
        <w:t xml:space="preserve"> </w:t>
      </w:r>
      <w:r w:rsidRPr="001878B4">
        <w:t>snacks</w:t>
      </w:r>
      <w:r>
        <w:t xml:space="preserve"> </w:t>
      </w:r>
      <w:r w:rsidRPr="001878B4">
        <w:t>on</w:t>
      </w:r>
      <w:r>
        <w:t xml:space="preserve"> </w:t>
      </w:r>
      <w:r w:rsidRPr="001878B4">
        <w:t>the</w:t>
      </w:r>
      <w:r>
        <w:t xml:space="preserve"> </w:t>
      </w:r>
      <w:r w:rsidRPr="001878B4">
        <w:t>ward:</w:t>
      </w:r>
    </w:p>
    <w:p w14:paraId="32F09EC9" w14:textId="77777777" w:rsidR="00493F18" w:rsidRPr="001878B4" w:rsidRDefault="00493F18" w:rsidP="00493F18">
      <w:pPr>
        <w:pStyle w:val="Bullet1"/>
      </w:pPr>
      <w:r w:rsidRPr="001878B4">
        <w:t>infant</w:t>
      </w:r>
      <w:r>
        <w:t xml:space="preserve"> </w:t>
      </w:r>
      <w:r w:rsidRPr="001878B4">
        <w:t>iron</w:t>
      </w:r>
      <w:r>
        <w:t>-</w:t>
      </w:r>
      <w:r w:rsidRPr="001878B4">
        <w:t>fortified</w:t>
      </w:r>
      <w:r>
        <w:t xml:space="preserve"> </w:t>
      </w:r>
      <w:r w:rsidRPr="001878B4">
        <w:t>cereal</w:t>
      </w:r>
      <w:r>
        <w:t xml:space="preserve"> </w:t>
      </w:r>
      <w:r w:rsidRPr="001878B4">
        <w:t>sachets</w:t>
      </w:r>
      <w:r>
        <w:t xml:space="preserve"> </w:t>
      </w:r>
      <w:r w:rsidRPr="001878B4">
        <w:t>(PC)</w:t>
      </w:r>
    </w:p>
    <w:p w14:paraId="54084588" w14:textId="77777777" w:rsidR="00493F18" w:rsidRPr="001878B4" w:rsidRDefault="00493F18" w:rsidP="00493F18">
      <w:pPr>
        <w:pStyle w:val="Bullet1"/>
      </w:pPr>
      <w:r w:rsidRPr="001878B4">
        <w:t>infant</w:t>
      </w:r>
      <w:r>
        <w:t xml:space="preserve"> </w:t>
      </w:r>
      <w:r w:rsidRPr="001878B4">
        <w:t>fruit</w:t>
      </w:r>
      <w:r>
        <w:t xml:space="preserve">/vegetable </w:t>
      </w:r>
      <w:r w:rsidRPr="001878B4">
        <w:t>puree</w:t>
      </w:r>
      <w:r>
        <w:t xml:space="preserve">. </w:t>
      </w:r>
    </w:p>
    <w:p w14:paraId="5C605B4E" w14:textId="77777777" w:rsidR="00493F18" w:rsidRPr="002155D6" w:rsidRDefault="00493F18" w:rsidP="00493F18">
      <w:pPr>
        <w:pStyle w:val="Heading4"/>
      </w:pPr>
      <w:r w:rsidRPr="002155D6">
        <w:t>Bigger</w:t>
      </w:r>
      <w:r>
        <w:t xml:space="preserve"> </w:t>
      </w:r>
      <w:r w:rsidRPr="003747E9">
        <w:t>baby</w:t>
      </w:r>
      <w:r>
        <w:t xml:space="preserve"> </w:t>
      </w:r>
      <w:r w:rsidRPr="003747E9">
        <w:t>diet</w:t>
      </w:r>
      <w:r>
        <w:t xml:space="preserve"> </w:t>
      </w:r>
      <w:r w:rsidRPr="003747E9">
        <w:t>/</w:t>
      </w:r>
      <w:r>
        <w:t xml:space="preserve"> </w:t>
      </w:r>
      <w:r w:rsidRPr="003747E9">
        <w:t>baby</w:t>
      </w:r>
      <w:r>
        <w:t xml:space="preserve"> </w:t>
      </w:r>
      <w:r w:rsidRPr="003747E9">
        <w:t>mince</w:t>
      </w:r>
    </w:p>
    <w:p w14:paraId="779BA490" w14:textId="77777777" w:rsidR="00493F18" w:rsidRPr="001878B4" w:rsidRDefault="00493F18" w:rsidP="00493F18">
      <w:pPr>
        <w:pStyle w:val="Body"/>
      </w:pPr>
      <w:r w:rsidRPr="001878B4">
        <w:t>(Expected</w:t>
      </w:r>
      <w:r>
        <w:t xml:space="preserve"> </w:t>
      </w:r>
      <w:r w:rsidRPr="001878B4">
        <w:t>normal</w:t>
      </w:r>
      <w:r>
        <w:t xml:space="preserve"> </w:t>
      </w:r>
      <w:r w:rsidRPr="001878B4">
        <w:t>age</w:t>
      </w:r>
      <w:r>
        <w:t xml:space="preserve"> </w:t>
      </w:r>
      <w:r w:rsidRPr="001878B4">
        <w:t>progression</w:t>
      </w:r>
      <w:r>
        <w:t xml:space="preserve"> </w:t>
      </w:r>
      <w:r w:rsidRPr="001878B4">
        <w:t>7</w:t>
      </w:r>
      <w:r>
        <w:t>–</w:t>
      </w:r>
      <w:r w:rsidRPr="001878B4">
        <w:t>9</w:t>
      </w:r>
      <w:r>
        <w:t xml:space="preserve"> </w:t>
      </w:r>
      <w:r w:rsidRPr="001878B4">
        <w:t>months)</w:t>
      </w:r>
    </w:p>
    <w:p w14:paraId="2905115D" w14:textId="77777777" w:rsidR="00493F18" w:rsidRPr="001878B4" w:rsidRDefault="00493F18" w:rsidP="00493F18">
      <w:pPr>
        <w:pStyle w:val="Body"/>
        <w:rPr>
          <w:b/>
        </w:rPr>
      </w:pPr>
      <w:r w:rsidRPr="001878B4">
        <w:t>Ensure</w:t>
      </w:r>
      <w:r>
        <w:t xml:space="preserve"> </w:t>
      </w:r>
      <w:r w:rsidRPr="001878B4">
        <w:t>solid</w:t>
      </w:r>
      <w:r>
        <w:t xml:space="preserve"> </w:t>
      </w:r>
      <w:r w:rsidRPr="001878B4">
        <w:t>foods</w:t>
      </w:r>
      <w:r>
        <w:t xml:space="preserve"> </w:t>
      </w:r>
      <w:r w:rsidRPr="001878B4">
        <w:t>are</w:t>
      </w:r>
      <w:r>
        <w:t xml:space="preserve"> </w:t>
      </w:r>
      <w:r w:rsidRPr="001878B4">
        <w:t>of</w:t>
      </w:r>
      <w:r>
        <w:t xml:space="preserve"> </w:t>
      </w:r>
      <w:r w:rsidRPr="001878B4">
        <w:t>appropriate</w:t>
      </w:r>
      <w:r>
        <w:t xml:space="preserve"> </w:t>
      </w:r>
      <w:r w:rsidRPr="001878B4">
        <w:t>texture:</w:t>
      </w:r>
      <w:r>
        <w:t xml:space="preserve"> </w:t>
      </w:r>
      <w:r w:rsidRPr="001878B4">
        <w:t>textures</w:t>
      </w:r>
      <w:r>
        <w:t xml:space="preserve"> </w:t>
      </w:r>
      <w:r w:rsidRPr="001878B4">
        <w:t>progress</w:t>
      </w:r>
      <w:r>
        <w:t xml:space="preserve"> </w:t>
      </w:r>
      <w:r w:rsidRPr="001878B4">
        <w:t>to</w:t>
      </w:r>
      <w:r>
        <w:t xml:space="preserve"> </w:t>
      </w:r>
      <w:r w:rsidRPr="001878B4">
        <w:t>minced/mash</w:t>
      </w:r>
      <w:r>
        <w:t>ed</w:t>
      </w:r>
      <w:r w:rsidRPr="001878B4">
        <w:t>.</w:t>
      </w:r>
    </w:p>
    <w:p w14:paraId="4277E9BD" w14:textId="77777777" w:rsidR="00493F18" w:rsidRPr="001878B4" w:rsidRDefault="00493F18" w:rsidP="00493F18">
      <w:pPr>
        <w:pStyle w:val="Body"/>
      </w:pPr>
      <w:r w:rsidRPr="001878B4">
        <w:t>Full</w:t>
      </w:r>
      <w:r>
        <w:t xml:space="preserve"> </w:t>
      </w:r>
      <w:r w:rsidRPr="001878B4">
        <w:t>cream</w:t>
      </w:r>
      <w:r>
        <w:t xml:space="preserve"> </w:t>
      </w:r>
      <w:r w:rsidRPr="001878B4">
        <w:t>milk</w:t>
      </w:r>
      <w:r>
        <w:t xml:space="preserve"> </w:t>
      </w:r>
      <w:r w:rsidRPr="001878B4">
        <w:t>is</w:t>
      </w:r>
      <w:r>
        <w:t xml:space="preserve"> </w:t>
      </w:r>
      <w:r w:rsidRPr="001878B4">
        <w:t>not</w:t>
      </w:r>
      <w:r>
        <w:t xml:space="preserve"> </w:t>
      </w:r>
      <w:r w:rsidRPr="001878B4">
        <w:t>appropriate</w:t>
      </w:r>
      <w:r>
        <w:t xml:space="preserve"> </w:t>
      </w:r>
      <w:r w:rsidRPr="001878B4">
        <w:t>as</w:t>
      </w:r>
      <w:r>
        <w:t xml:space="preserve"> </w:t>
      </w:r>
      <w:r w:rsidRPr="001878B4">
        <w:t>a</w:t>
      </w:r>
      <w:r>
        <w:t xml:space="preserve"> </w:t>
      </w:r>
      <w:r w:rsidRPr="001878B4">
        <w:t>main</w:t>
      </w:r>
      <w:r>
        <w:t xml:space="preserve"> </w:t>
      </w:r>
      <w:r w:rsidRPr="001878B4">
        <w:t>drink</w:t>
      </w:r>
      <w:r>
        <w:t xml:space="preserve"> </w:t>
      </w:r>
      <w:r w:rsidRPr="001878B4">
        <w:t>before</w:t>
      </w:r>
      <w:r>
        <w:t xml:space="preserve"> </w:t>
      </w:r>
      <w:r w:rsidRPr="001878B4">
        <w:t>12</w:t>
      </w:r>
      <w:r>
        <w:t xml:space="preserve"> </w:t>
      </w:r>
      <w:r w:rsidRPr="001878B4">
        <w:t>months</w:t>
      </w:r>
      <w:r>
        <w:t xml:space="preserve"> </w:t>
      </w:r>
      <w:r w:rsidRPr="001878B4">
        <w:t>(can</w:t>
      </w:r>
      <w:r>
        <w:t xml:space="preserve"> </w:t>
      </w:r>
      <w:r w:rsidRPr="001878B4">
        <w:t>be</w:t>
      </w:r>
      <w:r>
        <w:t xml:space="preserve"> </w:t>
      </w:r>
      <w:r w:rsidRPr="001878B4">
        <w:t>available</w:t>
      </w:r>
      <w:r>
        <w:t xml:space="preserve"> </w:t>
      </w:r>
      <w:r w:rsidRPr="001878B4">
        <w:t>to</w:t>
      </w:r>
      <w:r>
        <w:t xml:space="preserve"> </w:t>
      </w:r>
      <w:r w:rsidRPr="001878B4">
        <w:t>mix</w:t>
      </w:r>
      <w:r>
        <w:t xml:space="preserve"> </w:t>
      </w:r>
      <w:r w:rsidRPr="001878B4">
        <w:t>with</w:t>
      </w:r>
      <w:r>
        <w:t xml:space="preserve"> </w:t>
      </w:r>
      <w:r w:rsidRPr="001878B4">
        <w:t>cereal).</w:t>
      </w:r>
      <w:r>
        <w:t xml:space="preserve"> </w:t>
      </w:r>
      <w:r w:rsidRPr="001878B4">
        <w:t>Cow’s</w:t>
      </w:r>
      <w:r>
        <w:t xml:space="preserve"> </w:t>
      </w:r>
      <w:r w:rsidRPr="001878B4">
        <w:t>milk</w:t>
      </w:r>
      <w:r>
        <w:t xml:space="preserve"> </w:t>
      </w:r>
      <w:r w:rsidRPr="001878B4">
        <w:t>products</w:t>
      </w:r>
      <w:r>
        <w:t xml:space="preserve"> </w:t>
      </w:r>
      <w:r w:rsidRPr="001878B4">
        <w:t>including</w:t>
      </w:r>
      <w:r>
        <w:t xml:space="preserve"> </w:t>
      </w:r>
      <w:r w:rsidRPr="001878B4">
        <w:t>full-fat</w:t>
      </w:r>
      <w:r>
        <w:t xml:space="preserve"> </w:t>
      </w:r>
      <w:r w:rsidRPr="001878B4">
        <w:t>yoghurt</w:t>
      </w:r>
      <w:r>
        <w:t xml:space="preserve"> </w:t>
      </w:r>
      <w:r w:rsidRPr="001878B4">
        <w:t>and</w:t>
      </w:r>
      <w:r>
        <w:t xml:space="preserve"> </w:t>
      </w:r>
      <w:r w:rsidRPr="001878B4">
        <w:t>custard</w:t>
      </w:r>
      <w:r>
        <w:t xml:space="preserve"> </w:t>
      </w:r>
      <w:r w:rsidRPr="001878B4">
        <w:t>may</w:t>
      </w:r>
      <w:r>
        <w:t xml:space="preserve"> </w:t>
      </w:r>
      <w:r w:rsidRPr="001878B4">
        <w:t>be</w:t>
      </w:r>
      <w:r>
        <w:t xml:space="preserve"> </w:t>
      </w:r>
      <w:r w:rsidRPr="001878B4">
        <w:t>given.</w:t>
      </w:r>
    </w:p>
    <w:p w14:paraId="0D4EC00B" w14:textId="77777777" w:rsidR="00493F18" w:rsidRPr="00C1672C" w:rsidRDefault="00493F18" w:rsidP="00493F18">
      <w:pPr>
        <w:pStyle w:val="Body"/>
        <w:rPr>
          <w:b/>
          <w:bCs/>
        </w:rPr>
      </w:pPr>
      <w:r w:rsidRPr="00C1672C">
        <w:rPr>
          <w:b/>
          <w:bCs/>
        </w:rPr>
        <w:t>Breakfast options:</w:t>
      </w:r>
    </w:p>
    <w:p w14:paraId="212A2B4F" w14:textId="77777777" w:rsidR="00493F18" w:rsidRPr="001878B4" w:rsidRDefault="00493F18" w:rsidP="00493F18">
      <w:pPr>
        <w:pStyle w:val="Body"/>
      </w:pPr>
      <w:r w:rsidRPr="001878B4">
        <w:t>Plain</w:t>
      </w:r>
      <w:r>
        <w:t xml:space="preserve"> </w:t>
      </w:r>
      <w:r w:rsidRPr="001878B4">
        <w:t>yoghurt,</w:t>
      </w:r>
      <w:r>
        <w:t xml:space="preserve"> </w:t>
      </w:r>
      <w:r w:rsidRPr="001878B4">
        <w:t>wheat-biscuit</w:t>
      </w:r>
      <w:r>
        <w:t xml:space="preserve"> </w:t>
      </w:r>
      <w:r w:rsidRPr="001878B4">
        <w:t>cereal</w:t>
      </w:r>
      <w:r>
        <w:t xml:space="preserve"> </w:t>
      </w:r>
      <w:r w:rsidRPr="001878B4">
        <w:t>(soaked</w:t>
      </w:r>
      <w:r>
        <w:t xml:space="preserve"> </w:t>
      </w:r>
      <w:r w:rsidRPr="001878B4">
        <w:t>in</w:t>
      </w:r>
      <w:r>
        <w:t xml:space="preserve"> </w:t>
      </w:r>
      <w:r w:rsidRPr="001878B4">
        <w:t>full</w:t>
      </w:r>
      <w:r>
        <w:t xml:space="preserve"> </w:t>
      </w:r>
      <w:r w:rsidRPr="001878B4">
        <w:t>cream</w:t>
      </w:r>
      <w:r>
        <w:t xml:space="preserve"> </w:t>
      </w:r>
      <w:r w:rsidRPr="001878B4">
        <w:t>milk),</w:t>
      </w:r>
      <w:r>
        <w:t xml:space="preserve"> </w:t>
      </w:r>
      <w:r w:rsidRPr="001878B4">
        <w:t>well-cooked</w:t>
      </w:r>
      <w:r>
        <w:t xml:space="preserve"> </w:t>
      </w:r>
      <w:r w:rsidRPr="001878B4">
        <w:t>porridge,</w:t>
      </w:r>
      <w:r>
        <w:t xml:space="preserve"> </w:t>
      </w:r>
      <w:r w:rsidRPr="001878B4">
        <w:t>congee,</w:t>
      </w:r>
      <w:r>
        <w:t xml:space="preserve"> </w:t>
      </w:r>
      <w:r w:rsidRPr="001878B4">
        <w:t>semolina.</w:t>
      </w:r>
      <w:r>
        <w:t xml:space="preserve"> </w:t>
      </w:r>
      <w:r w:rsidRPr="001878B4">
        <w:t>Infant</w:t>
      </w:r>
      <w:r>
        <w:t xml:space="preserve"> </w:t>
      </w:r>
      <w:r w:rsidRPr="001878B4">
        <w:t>iron-fortified</w:t>
      </w:r>
      <w:r>
        <w:t xml:space="preserve"> </w:t>
      </w:r>
      <w:r w:rsidRPr="001878B4">
        <w:t>cereal</w:t>
      </w:r>
      <w:r>
        <w:t xml:space="preserve"> </w:t>
      </w:r>
      <w:r w:rsidRPr="001878B4">
        <w:t>should</w:t>
      </w:r>
      <w:r>
        <w:t xml:space="preserve"> </w:t>
      </w:r>
      <w:r w:rsidRPr="001878B4">
        <w:t>continue</w:t>
      </w:r>
      <w:r>
        <w:t xml:space="preserve"> </w:t>
      </w:r>
      <w:r w:rsidRPr="001878B4">
        <w:t>to</w:t>
      </w:r>
      <w:r>
        <w:t xml:space="preserve"> </w:t>
      </w:r>
      <w:r w:rsidRPr="001878B4">
        <w:t>be</w:t>
      </w:r>
      <w:r>
        <w:t xml:space="preserve"> </w:t>
      </w:r>
      <w:r w:rsidRPr="001878B4">
        <w:t>available.</w:t>
      </w:r>
    </w:p>
    <w:p w14:paraId="69CC29D9" w14:textId="77777777" w:rsidR="00493F18" w:rsidRPr="001878B4" w:rsidRDefault="00493F18" w:rsidP="00493F18">
      <w:pPr>
        <w:pStyle w:val="Body"/>
      </w:pPr>
      <w:r>
        <w:t xml:space="preserve">Do not provide </w:t>
      </w:r>
      <w:r w:rsidRPr="001878B4">
        <w:t>fruit</w:t>
      </w:r>
      <w:r>
        <w:t xml:space="preserve"> </w:t>
      </w:r>
      <w:r w:rsidRPr="001878B4">
        <w:t>juice.</w:t>
      </w:r>
    </w:p>
    <w:p w14:paraId="586E53DB" w14:textId="77777777" w:rsidR="00493F18" w:rsidRPr="001878B4" w:rsidRDefault="00493F18" w:rsidP="00493F18">
      <w:pPr>
        <w:pStyle w:val="Body"/>
      </w:pPr>
      <w:r w:rsidRPr="001878B4">
        <w:t>Commercial</w:t>
      </w:r>
      <w:r>
        <w:t xml:space="preserve"> </w:t>
      </w:r>
      <w:r w:rsidRPr="001878B4">
        <w:t>infant-specific</w:t>
      </w:r>
      <w:r>
        <w:t xml:space="preserve"> </w:t>
      </w:r>
      <w:r w:rsidRPr="001878B4">
        <w:t>foods</w:t>
      </w:r>
      <w:r>
        <w:t xml:space="preserve"> </w:t>
      </w:r>
      <w:r w:rsidRPr="001878B4">
        <w:t>or</w:t>
      </w:r>
      <w:r>
        <w:t xml:space="preserve"> </w:t>
      </w:r>
      <w:r w:rsidRPr="001878B4">
        <w:t>made</w:t>
      </w:r>
      <w:r>
        <w:t xml:space="preserve"> </w:t>
      </w:r>
      <w:r w:rsidRPr="001878B4">
        <w:t>in-house:</w:t>
      </w:r>
    </w:p>
    <w:p w14:paraId="1B93D339" w14:textId="77777777" w:rsidR="00493F18" w:rsidRPr="001878B4" w:rsidRDefault="00493F18" w:rsidP="00493F18">
      <w:pPr>
        <w:pStyle w:val="Bullet1"/>
      </w:pPr>
      <w:r w:rsidRPr="001878B4">
        <w:t>minced/mashed</w:t>
      </w:r>
      <w:r>
        <w:t xml:space="preserve"> </w:t>
      </w:r>
      <w:r w:rsidRPr="001878B4">
        <w:t>plain</w:t>
      </w:r>
      <w:r>
        <w:t xml:space="preserve"> </w:t>
      </w:r>
      <w:r w:rsidRPr="001878B4">
        <w:t>fruit</w:t>
      </w:r>
      <w:r>
        <w:t xml:space="preserve"> </w:t>
      </w:r>
      <w:r w:rsidRPr="001878B4">
        <w:t>(banana,</w:t>
      </w:r>
      <w:r>
        <w:t xml:space="preserve"> </w:t>
      </w:r>
      <w:r w:rsidRPr="001878B4">
        <w:t>avocado,</w:t>
      </w:r>
      <w:r>
        <w:t xml:space="preserve"> </w:t>
      </w:r>
      <w:r w:rsidRPr="001878B4">
        <w:t>mango</w:t>
      </w:r>
      <w:r>
        <w:t xml:space="preserve"> </w:t>
      </w:r>
      <w:r w:rsidRPr="001878B4">
        <w:t>and</w:t>
      </w:r>
      <w:r>
        <w:t xml:space="preserve"> </w:t>
      </w:r>
      <w:r w:rsidRPr="001878B4">
        <w:t>cooked</w:t>
      </w:r>
      <w:r>
        <w:t xml:space="preserve"> </w:t>
      </w:r>
      <w:r w:rsidRPr="001878B4">
        <w:t>mashed</w:t>
      </w:r>
      <w:r>
        <w:t xml:space="preserve"> </w:t>
      </w:r>
      <w:r w:rsidRPr="001878B4">
        <w:t>fruit)</w:t>
      </w:r>
    </w:p>
    <w:p w14:paraId="111B034F" w14:textId="77777777" w:rsidR="00493F18" w:rsidRPr="001878B4" w:rsidRDefault="00493F18" w:rsidP="00493F18">
      <w:pPr>
        <w:pStyle w:val="Bullet1"/>
      </w:pPr>
      <w:r w:rsidRPr="001878B4">
        <w:t>minced/mashed</w:t>
      </w:r>
      <w:r>
        <w:t xml:space="preserve"> </w:t>
      </w:r>
      <w:r w:rsidRPr="001878B4">
        <w:t>plain</w:t>
      </w:r>
      <w:r>
        <w:t xml:space="preserve"> </w:t>
      </w:r>
      <w:r w:rsidRPr="001878B4">
        <w:t>vegetables</w:t>
      </w:r>
      <w:r>
        <w:t xml:space="preserve"> </w:t>
      </w:r>
      <w:r w:rsidRPr="001878B4">
        <w:t>(potato,</w:t>
      </w:r>
      <w:r>
        <w:t xml:space="preserve"> </w:t>
      </w:r>
      <w:r w:rsidRPr="001878B4">
        <w:t>sweet</w:t>
      </w:r>
      <w:r>
        <w:t xml:space="preserve"> </w:t>
      </w:r>
      <w:r w:rsidRPr="001878B4">
        <w:t>potato,</w:t>
      </w:r>
      <w:r>
        <w:t xml:space="preserve"> </w:t>
      </w:r>
      <w:r w:rsidRPr="001878B4">
        <w:t>peas,</w:t>
      </w:r>
      <w:r>
        <w:t xml:space="preserve"> </w:t>
      </w:r>
      <w:r w:rsidRPr="001878B4">
        <w:t>broccoli,</w:t>
      </w:r>
      <w:r>
        <w:t xml:space="preserve"> </w:t>
      </w:r>
      <w:r w:rsidRPr="001878B4">
        <w:t>carrot</w:t>
      </w:r>
      <w:r>
        <w:t xml:space="preserve">, </w:t>
      </w:r>
      <w:r w:rsidRPr="001878B4">
        <w:t>pumpkin)</w:t>
      </w:r>
    </w:p>
    <w:p w14:paraId="545A99C2" w14:textId="77777777" w:rsidR="00493F18" w:rsidRPr="001878B4" w:rsidRDefault="00493F18" w:rsidP="00493F18">
      <w:pPr>
        <w:pStyle w:val="Bullet1"/>
      </w:pPr>
      <w:r w:rsidRPr="001878B4">
        <w:t>minced/mashed</w:t>
      </w:r>
      <w:r>
        <w:t xml:space="preserve"> </w:t>
      </w:r>
      <w:r w:rsidRPr="001878B4">
        <w:t>p</w:t>
      </w:r>
      <w:r>
        <w:t>l</w:t>
      </w:r>
      <w:r w:rsidRPr="001878B4">
        <w:t>ain</w:t>
      </w:r>
      <w:r>
        <w:t xml:space="preserve"> </w:t>
      </w:r>
      <w:r w:rsidRPr="001878B4">
        <w:t>meats</w:t>
      </w:r>
      <w:r>
        <w:t xml:space="preserve"> </w:t>
      </w:r>
      <w:r w:rsidRPr="001878B4">
        <w:t>(chicken,</w:t>
      </w:r>
      <w:r>
        <w:t xml:space="preserve"> </w:t>
      </w:r>
      <w:r w:rsidRPr="001878B4">
        <w:t>beef,</w:t>
      </w:r>
      <w:r>
        <w:t xml:space="preserve"> </w:t>
      </w:r>
      <w:r w:rsidRPr="001878B4">
        <w:t>lamb)</w:t>
      </w:r>
    </w:p>
    <w:p w14:paraId="32C979D3" w14:textId="6CE68A5F" w:rsidR="00493F18" w:rsidRDefault="00493F18" w:rsidP="00493F18">
      <w:pPr>
        <w:pStyle w:val="Bullet1"/>
      </w:pPr>
      <w:r w:rsidRPr="001878B4">
        <w:lastRenderedPageBreak/>
        <w:t>minced/mashed</w:t>
      </w:r>
      <w:r>
        <w:t xml:space="preserve"> </w:t>
      </w:r>
      <w:r w:rsidRPr="001878B4">
        <w:t>plain</w:t>
      </w:r>
      <w:r>
        <w:t xml:space="preserve"> </w:t>
      </w:r>
      <w:r w:rsidRPr="001878B4">
        <w:t>tofu,</w:t>
      </w:r>
      <w:r>
        <w:t xml:space="preserve"> </w:t>
      </w:r>
      <w:r w:rsidRPr="001878B4">
        <w:t>legumes,</w:t>
      </w:r>
      <w:r>
        <w:t xml:space="preserve"> </w:t>
      </w:r>
      <w:r w:rsidRPr="001878B4">
        <w:t>beans</w:t>
      </w:r>
      <w:r>
        <w:t>.</w:t>
      </w:r>
    </w:p>
    <w:p w14:paraId="6357520D" w14:textId="77777777" w:rsidR="00493F18" w:rsidRPr="001878B4" w:rsidRDefault="00493F18" w:rsidP="00493F18">
      <w:pPr>
        <w:pStyle w:val="Bullet1"/>
        <w:numPr>
          <w:ilvl w:val="0"/>
          <w:numId w:val="0"/>
        </w:numPr>
        <w:ind w:left="284"/>
      </w:pPr>
    </w:p>
    <w:p w14:paraId="76535F07" w14:textId="77777777" w:rsidR="00493F18" w:rsidRPr="001878B4" w:rsidRDefault="00493F18" w:rsidP="00493F18">
      <w:pPr>
        <w:pStyle w:val="Body"/>
      </w:pPr>
      <w:r w:rsidRPr="001878B4">
        <w:t>Appropriate</w:t>
      </w:r>
      <w:r>
        <w:t xml:space="preserve"> </w:t>
      </w:r>
      <w:r w:rsidRPr="001878B4">
        <w:t>snacks</w:t>
      </w:r>
      <w:r>
        <w:t xml:space="preserve"> </w:t>
      </w:r>
      <w:r w:rsidRPr="001878B4">
        <w:t>on</w:t>
      </w:r>
      <w:r>
        <w:t xml:space="preserve"> </w:t>
      </w:r>
      <w:r w:rsidRPr="001878B4">
        <w:t>the</w:t>
      </w:r>
      <w:r>
        <w:t xml:space="preserve"> </w:t>
      </w:r>
      <w:r w:rsidRPr="001878B4">
        <w:t>ward:</w:t>
      </w:r>
    </w:p>
    <w:p w14:paraId="77718567" w14:textId="77777777" w:rsidR="00493F18" w:rsidRPr="001878B4" w:rsidRDefault="00493F18" w:rsidP="00493F18">
      <w:pPr>
        <w:pStyle w:val="Bullet1"/>
      </w:pPr>
      <w:r w:rsidRPr="001878B4">
        <w:t>wheat-biscuit</w:t>
      </w:r>
      <w:r>
        <w:t xml:space="preserve"> </w:t>
      </w:r>
      <w:r w:rsidRPr="001878B4">
        <w:t>cereal</w:t>
      </w:r>
      <w:r>
        <w:t xml:space="preserve"> </w:t>
      </w:r>
      <w:r w:rsidRPr="001878B4">
        <w:t>(PC)</w:t>
      </w:r>
      <w:r>
        <w:t xml:space="preserve"> </w:t>
      </w:r>
      <w:r w:rsidRPr="001878B4">
        <w:t>with</w:t>
      </w:r>
      <w:r>
        <w:t xml:space="preserve"> </w:t>
      </w:r>
      <w:r w:rsidRPr="001878B4">
        <w:t>full</w:t>
      </w:r>
      <w:r>
        <w:t xml:space="preserve"> </w:t>
      </w:r>
      <w:r w:rsidRPr="001878B4">
        <w:t>cream</w:t>
      </w:r>
      <w:r>
        <w:t xml:space="preserve"> </w:t>
      </w:r>
      <w:r w:rsidRPr="001878B4">
        <w:t>milk</w:t>
      </w:r>
    </w:p>
    <w:p w14:paraId="5917B5FB" w14:textId="77777777" w:rsidR="00493F18" w:rsidRPr="001878B4" w:rsidRDefault="00493F18" w:rsidP="00493F18">
      <w:pPr>
        <w:pStyle w:val="Bullet1"/>
      </w:pPr>
      <w:r w:rsidRPr="001878B4">
        <w:t>porridge</w:t>
      </w:r>
      <w:r>
        <w:t xml:space="preserve"> </w:t>
      </w:r>
      <w:r w:rsidRPr="001878B4">
        <w:t>sachets</w:t>
      </w:r>
      <w:r>
        <w:t xml:space="preserve"> </w:t>
      </w:r>
      <w:r w:rsidRPr="001878B4">
        <w:t>(PC)</w:t>
      </w:r>
    </w:p>
    <w:p w14:paraId="7DAD37DF" w14:textId="77777777" w:rsidR="00493F18" w:rsidRPr="001878B4" w:rsidRDefault="00493F18" w:rsidP="00493F18">
      <w:pPr>
        <w:pStyle w:val="Bullet1"/>
      </w:pPr>
      <w:r w:rsidRPr="001878B4">
        <w:t>minced/mashed</w:t>
      </w:r>
      <w:r>
        <w:t xml:space="preserve"> </w:t>
      </w:r>
      <w:r w:rsidRPr="001878B4">
        <w:t>plain</w:t>
      </w:r>
      <w:r>
        <w:t xml:space="preserve"> </w:t>
      </w:r>
      <w:r w:rsidRPr="001878B4">
        <w:t>fruit</w:t>
      </w:r>
    </w:p>
    <w:p w14:paraId="7945501B" w14:textId="77777777" w:rsidR="00493F18" w:rsidRPr="001878B4" w:rsidRDefault="00493F18" w:rsidP="00493F18">
      <w:pPr>
        <w:pStyle w:val="Bullet1"/>
      </w:pPr>
      <w:r w:rsidRPr="001878B4">
        <w:t>baby</w:t>
      </w:r>
      <w:r>
        <w:t xml:space="preserve"> </w:t>
      </w:r>
      <w:r w:rsidRPr="001878B4">
        <w:t>rusks</w:t>
      </w:r>
      <w:r>
        <w:t xml:space="preserve"> </w:t>
      </w:r>
      <w:r w:rsidRPr="001878B4">
        <w:t>(PC)</w:t>
      </w:r>
      <w:r>
        <w:t>.</w:t>
      </w:r>
    </w:p>
    <w:p w14:paraId="731F23CD" w14:textId="77777777" w:rsidR="00493F18" w:rsidRPr="002155D6" w:rsidRDefault="00493F18" w:rsidP="00493F18">
      <w:pPr>
        <w:pStyle w:val="Heading4"/>
      </w:pPr>
      <w:r w:rsidRPr="002155D6">
        <w:t>B</w:t>
      </w:r>
      <w:r w:rsidRPr="003747E9">
        <w:t>igger</w:t>
      </w:r>
      <w:r>
        <w:t xml:space="preserve"> </w:t>
      </w:r>
      <w:r w:rsidRPr="003747E9">
        <w:t>baby</w:t>
      </w:r>
      <w:r>
        <w:t xml:space="preserve"> </w:t>
      </w:r>
      <w:r w:rsidRPr="003747E9">
        <w:t>diet</w:t>
      </w:r>
      <w:r>
        <w:t xml:space="preserve"> </w:t>
      </w:r>
      <w:r w:rsidRPr="003747E9">
        <w:t>/</w:t>
      </w:r>
      <w:r>
        <w:t xml:space="preserve"> </w:t>
      </w:r>
      <w:r w:rsidRPr="003747E9">
        <w:t>paediatric</w:t>
      </w:r>
      <w:r>
        <w:t xml:space="preserve"> </w:t>
      </w:r>
      <w:r w:rsidRPr="003747E9">
        <w:t>finger</w:t>
      </w:r>
      <w:r>
        <w:t xml:space="preserve"> </w:t>
      </w:r>
      <w:r w:rsidRPr="003747E9">
        <w:t>foods</w:t>
      </w:r>
    </w:p>
    <w:p w14:paraId="0CAD6364" w14:textId="77777777" w:rsidR="00493F18" w:rsidRPr="001878B4" w:rsidRDefault="00493F18" w:rsidP="00493F18">
      <w:pPr>
        <w:pStyle w:val="Body"/>
      </w:pPr>
      <w:r w:rsidRPr="001878B4">
        <w:t>(Expected</w:t>
      </w:r>
      <w:r>
        <w:t xml:space="preserve"> </w:t>
      </w:r>
      <w:r w:rsidRPr="001878B4">
        <w:t>normal</w:t>
      </w:r>
      <w:r>
        <w:t xml:space="preserve"> </w:t>
      </w:r>
      <w:r w:rsidRPr="001878B4">
        <w:t>age</w:t>
      </w:r>
      <w:r>
        <w:t xml:space="preserve"> </w:t>
      </w:r>
      <w:r w:rsidRPr="001878B4">
        <w:t>progression</w:t>
      </w:r>
      <w:r>
        <w:t xml:space="preserve"> </w:t>
      </w:r>
      <w:r w:rsidRPr="001878B4">
        <w:t>9</w:t>
      </w:r>
      <w:r>
        <w:t>–1</w:t>
      </w:r>
      <w:r w:rsidRPr="001878B4">
        <w:t>2</w:t>
      </w:r>
      <w:r>
        <w:t xml:space="preserve"> </w:t>
      </w:r>
      <w:r w:rsidRPr="001878B4">
        <w:t>months)</w:t>
      </w:r>
    </w:p>
    <w:p w14:paraId="72CAA6CD" w14:textId="77777777" w:rsidR="00493F18" w:rsidRDefault="00493F18" w:rsidP="00493F18">
      <w:pPr>
        <w:pStyle w:val="Body"/>
      </w:pPr>
      <w:r w:rsidRPr="001878B4">
        <w:t>Ensure</w:t>
      </w:r>
      <w:r>
        <w:t xml:space="preserve"> </w:t>
      </w:r>
      <w:r w:rsidRPr="001878B4">
        <w:t>solid</w:t>
      </w:r>
      <w:r>
        <w:t xml:space="preserve"> </w:t>
      </w:r>
      <w:r w:rsidRPr="001878B4">
        <w:t>foods</w:t>
      </w:r>
      <w:r>
        <w:t xml:space="preserve"> </w:t>
      </w:r>
      <w:r w:rsidRPr="001878B4">
        <w:t>are</w:t>
      </w:r>
      <w:r>
        <w:t xml:space="preserve"> </w:t>
      </w:r>
      <w:r w:rsidRPr="001878B4">
        <w:t>of</w:t>
      </w:r>
      <w:r>
        <w:t xml:space="preserve"> </w:t>
      </w:r>
      <w:r w:rsidRPr="001878B4">
        <w:t>appropriate</w:t>
      </w:r>
      <w:r>
        <w:t xml:space="preserve"> </w:t>
      </w:r>
      <w:r w:rsidRPr="001878B4">
        <w:t>texture:</w:t>
      </w:r>
      <w:r>
        <w:t xml:space="preserve"> </w:t>
      </w:r>
      <w:r w:rsidRPr="001878B4">
        <w:t>textures</w:t>
      </w:r>
      <w:r>
        <w:t xml:space="preserve"> </w:t>
      </w:r>
      <w:r w:rsidRPr="001878B4">
        <w:t>progress</w:t>
      </w:r>
      <w:r>
        <w:t xml:space="preserve"> </w:t>
      </w:r>
      <w:r w:rsidRPr="001878B4">
        <w:t>to</w:t>
      </w:r>
      <w:r>
        <w:t xml:space="preserve"> </w:t>
      </w:r>
      <w:r w:rsidRPr="001878B4">
        <w:t>soft,</w:t>
      </w:r>
      <w:r>
        <w:t xml:space="preserve"> </w:t>
      </w:r>
      <w:r w:rsidRPr="001878B4">
        <w:t>easy-chew,</w:t>
      </w:r>
      <w:r>
        <w:t xml:space="preserve"> </w:t>
      </w:r>
      <w:r w:rsidRPr="001878B4">
        <w:t>wet</w:t>
      </w:r>
      <w:r>
        <w:t xml:space="preserve"> </w:t>
      </w:r>
      <w:r w:rsidRPr="001878B4">
        <w:t>dishes</w:t>
      </w:r>
      <w:r>
        <w:t xml:space="preserve"> </w:t>
      </w:r>
      <w:r w:rsidRPr="001878B4">
        <w:t>and</w:t>
      </w:r>
      <w:r>
        <w:t xml:space="preserve"> </w:t>
      </w:r>
      <w:r w:rsidRPr="001878B4">
        <w:t>cut-up</w:t>
      </w:r>
      <w:r>
        <w:t xml:space="preserve"> </w:t>
      </w:r>
      <w:r w:rsidRPr="001878B4">
        <w:t>finger</w:t>
      </w:r>
      <w:r>
        <w:t xml:space="preserve"> </w:t>
      </w:r>
      <w:r w:rsidRPr="001878B4">
        <w:t>foods.</w:t>
      </w:r>
      <w:r>
        <w:rPr>
          <w:b/>
        </w:rPr>
        <w:t xml:space="preserve"> </w:t>
      </w:r>
      <w:r w:rsidRPr="001878B4">
        <w:t>Meals</w:t>
      </w:r>
      <w:r>
        <w:t xml:space="preserve"> </w:t>
      </w:r>
      <w:r w:rsidRPr="001878B4">
        <w:t>should</w:t>
      </w:r>
      <w:r>
        <w:t xml:space="preserve"> </w:t>
      </w:r>
      <w:r w:rsidRPr="001878B4">
        <w:t>be</w:t>
      </w:r>
      <w:r>
        <w:t xml:space="preserve"> </w:t>
      </w:r>
      <w:r w:rsidRPr="001878B4">
        <w:t>derived</w:t>
      </w:r>
      <w:r>
        <w:t xml:space="preserve"> </w:t>
      </w:r>
      <w:r w:rsidRPr="001878B4">
        <w:t>from</w:t>
      </w:r>
      <w:r>
        <w:t xml:space="preserve"> </w:t>
      </w:r>
      <w:r w:rsidRPr="001878B4">
        <w:t>the</w:t>
      </w:r>
      <w:r>
        <w:t xml:space="preserve"> </w:t>
      </w:r>
      <w:r w:rsidRPr="001878B4">
        <w:t>main</w:t>
      </w:r>
      <w:r>
        <w:t xml:space="preserve"> </w:t>
      </w:r>
      <w:r w:rsidRPr="001878B4">
        <w:t>‘standard’</w:t>
      </w:r>
      <w:r>
        <w:t xml:space="preserve"> </w:t>
      </w:r>
      <w:r w:rsidRPr="001878B4">
        <w:t>menu.</w:t>
      </w:r>
      <w:r>
        <w:t xml:space="preserve"> </w:t>
      </w:r>
    </w:p>
    <w:p w14:paraId="636DFE82" w14:textId="77777777" w:rsidR="00493F18" w:rsidRPr="001878B4" w:rsidRDefault="00493F18" w:rsidP="00493F18">
      <w:pPr>
        <w:pStyle w:val="Body"/>
      </w:pPr>
      <w:r>
        <w:t xml:space="preserve">Avoid the </w:t>
      </w:r>
      <w:r w:rsidRPr="001878B4">
        <w:t>following</w:t>
      </w:r>
      <w:r>
        <w:t xml:space="preserve"> </w:t>
      </w:r>
      <w:r w:rsidRPr="001878B4">
        <w:t>foods:</w:t>
      </w:r>
      <w:r>
        <w:t xml:space="preserve"> h</w:t>
      </w:r>
      <w:r w:rsidRPr="001878B4">
        <w:t>oney,</w:t>
      </w:r>
      <w:r>
        <w:t xml:space="preserve"> </w:t>
      </w:r>
      <w:r w:rsidRPr="001878B4">
        <w:t>full</w:t>
      </w:r>
      <w:r>
        <w:t xml:space="preserve"> </w:t>
      </w:r>
      <w:r w:rsidRPr="001878B4">
        <w:t>cream</w:t>
      </w:r>
      <w:r>
        <w:t xml:space="preserve"> </w:t>
      </w:r>
      <w:r w:rsidRPr="001878B4">
        <w:t>milk</w:t>
      </w:r>
      <w:r>
        <w:t xml:space="preserve"> </w:t>
      </w:r>
      <w:r w:rsidRPr="001878B4">
        <w:t>as</w:t>
      </w:r>
      <w:r>
        <w:t xml:space="preserve"> </w:t>
      </w:r>
      <w:r w:rsidRPr="001878B4">
        <w:t>a</w:t>
      </w:r>
      <w:r>
        <w:t xml:space="preserve"> </w:t>
      </w:r>
      <w:r w:rsidRPr="001878B4">
        <w:t>main</w:t>
      </w:r>
      <w:r>
        <w:t xml:space="preserve"> </w:t>
      </w:r>
      <w:r w:rsidRPr="001878B4">
        <w:t>drink</w:t>
      </w:r>
      <w:r>
        <w:t xml:space="preserve"> </w:t>
      </w:r>
      <w:r w:rsidRPr="001878B4">
        <w:t>(can</w:t>
      </w:r>
      <w:r>
        <w:t xml:space="preserve"> </w:t>
      </w:r>
      <w:r w:rsidRPr="001878B4">
        <w:t>be</w:t>
      </w:r>
      <w:r>
        <w:t xml:space="preserve"> </w:t>
      </w:r>
      <w:r w:rsidRPr="001878B4">
        <w:t>available</w:t>
      </w:r>
      <w:r>
        <w:t xml:space="preserve"> </w:t>
      </w:r>
      <w:r w:rsidRPr="001878B4">
        <w:t>to</w:t>
      </w:r>
      <w:r>
        <w:t xml:space="preserve"> </w:t>
      </w:r>
      <w:r w:rsidRPr="001878B4">
        <w:t>mix</w:t>
      </w:r>
      <w:r>
        <w:t xml:space="preserve"> </w:t>
      </w:r>
      <w:r w:rsidRPr="001878B4">
        <w:t>with</w:t>
      </w:r>
      <w:r>
        <w:t xml:space="preserve"> </w:t>
      </w:r>
      <w:r w:rsidRPr="001878B4">
        <w:t>cereal),</w:t>
      </w:r>
      <w:r>
        <w:t xml:space="preserve"> </w:t>
      </w:r>
      <w:r w:rsidRPr="001878B4">
        <w:t>fruit</w:t>
      </w:r>
      <w:r>
        <w:t xml:space="preserve"> </w:t>
      </w:r>
      <w:r w:rsidRPr="001878B4">
        <w:t>juice,</w:t>
      </w:r>
      <w:r>
        <w:t xml:space="preserve"> </w:t>
      </w:r>
      <w:r w:rsidRPr="001878B4">
        <w:t>whole</w:t>
      </w:r>
      <w:r>
        <w:t xml:space="preserve"> </w:t>
      </w:r>
      <w:r w:rsidRPr="001878B4">
        <w:t>nuts,</w:t>
      </w:r>
      <w:r>
        <w:t xml:space="preserve"> </w:t>
      </w:r>
      <w:r w:rsidRPr="001878B4">
        <w:t>dried</w:t>
      </w:r>
      <w:r>
        <w:t xml:space="preserve"> </w:t>
      </w:r>
      <w:r w:rsidRPr="001878B4">
        <w:t>fruit,</w:t>
      </w:r>
      <w:r>
        <w:t xml:space="preserve"> </w:t>
      </w:r>
      <w:r w:rsidRPr="001878B4">
        <w:t>popcorn,</w:t>
      </w:r>
      <w:r>
        <w:t xml:space="preserve"> </w:t>
      </w:r>
      <w:r w:rsidRPr="001878B4">
        <w:t>lollies,</w:t>
      </w:r>
      <w:r>
        <w:t xml:space="preserve"> </w:t>
      </w:r>
      <w:r w:rsidRPr="001878B4">
        <w:t>hard</w:t>
      </w:r>
      <w:r>
        <w:t xml:space="preserve"> </w:t>
      </w:r>
      <w:r w:rsidRPr="001878B4">
        <w:t>raw</w:t>
      </w:r>
      <w:r>
        <w:t xml:space="preserve"> </w:t>
      </w:r>
      <w:r w:rsidRPr="001878B4">
        <w:t>vegetables</w:t>
      </w:r>
      <w:r>
        <w:t xml:space="preserve"> such as </w:t>
      </w:r>
      <w:r w:rsidRPr="001878B4">
        <w:t>carrot</w:t>
      </w:r>
      <w:r>
        <w:t xml:space="preserve"> (which can be par boiled), </w:t>
      </w:r>
      <w:r w:rsidRPr="001878B4">
        <w:t>celery</w:t>
      </w:r>
      <w:r>
        <w:t>.</w:t>
      </w:r>
    </w:p>
    <w:p w14:paraId="0DC99AC5" w14:textId="77777777" w:rsidR="00493F18" w:rsidRPr="001878B4" w:rsidRDefault="00493F18" w:rsidP="00493F18">
      <w:pPr>
        <w:pStyle w:val="Body"/>
      </w:pPr>
      <w:r>
        <w:t>F</w:t>
      </w:r>
      <w:r w:rsidRPr="001878B4">
        <w:t>oods</w:t>
      </w:r>
      <w:r>
        <w:t xml:space="preserve"> such as cherry tomatoes and grapes </w:t>
      </w:r>
      <w:r w:rsidRPr="001878B4">
        <w:t>should</w:t>
      </w:r>
      <w:r>
        <w:t xml:space="preserve"> </w:t>
      </w:r>
      <w:r w:rsidRPr="001878B4">
        <w:t>be</w:t>
      </w:r>
      <w:r>
        <w:t xml:space="preserve"> </w:t>
      </w:r>
      <w:r w:rsidRPr="001878B4">
        <w:t>cut</w:t>
      </w:r>
      <w:r>
        <w:t xml:space="preserve"> </w:t>
      </w:r>
      <w:r w:rsidRPr="001878B4">
        <w:t>up</w:t>
      </w:r>
      <w:r>
        <w:t>.</w:t>
      </w:r>
    </w:p>
    <w:p w14:paraId="0A432D5E" w14:textId="77777777" w:rsidR="00493F18" w:rsidRPr="00C1672C" w:rsidRDefault="00493F18" w:rsidP="00493F18">
      <w:pPr>
        <w:pStyle w:val="Body"/>
        <w:rPr>
          <w:b/>
          <w:bCs/>
        </w:rPr>
      </w:pPr>
      <w:r w:rsidRPr="00C1672C">
        <w:rPr>
          <w:b/>
          <w:bCs/>
        </w:rPr>
        <w:t>Breakfast options:</w:t>
      </w:r>
    </w:p>
    <w:p w14:paraId="4E3032A9" w14:textId="77777777" w:rsidR="00493F18" w:rsidRPr="001878B4" w:rsidRDefault="00493F18" w:rsidP="00493F18">
      <w:pPr>
        <w:pStyle w:val="Body"/>
      </w:pPr>
      <w:r w:rsidRPr="001878B4">
        <w:t>Plain</w:t>
      </w:r>
      <w:r>
        <w:t xml:space="preserve"> </w:t>
      </w:r>
      <w:r w:rsidRPr="001878B4">
        <w:t>yoghurt,</w:t>
      </w:r>
      <w:r>
        <w:t xml:space="preserve"> </w:t>
      </w:r>
      <w:r w:rsidRPr="001878B4">
        <w:t>wheat</w:t>
      </w:r>
      <w:r>
        <w:t>-</w:t>
      </w:r>
      <w:r w:rsidRPr="001878B4">
        <w:t>biscuit</w:t>
      </w:r>
      <w:r>
        <w:t xml:space="preserve"> </w:t>
      </w:r>
      <w:r w:rsidRPr="001878B4">
        <w:t>cereal</w:t>
      </w:r>
      <w:r>
        <w:t xml:space="preserve"> </w:t>
      </w:r>
      <w:r w:rsidRPr="001878B4">
        <w:t>(soaked</w:t>
      </w:r>
      <w:r>
        <w:t xml:space="preserve"> </w:t>
      </w:r>
      <w:r w:rsidRPr="001878B4">
        <w:t>in</w:t>
      </w:r>
      <w:r>
        <w:t xml:space="preserve"> </w:t>
      </w:r>
      <w:r w:rsidRPr="001878B4">
        <w:t>full</w:t>
      </w:r>
      <w:r>
        <w:t xml:space="preserve"> </w:t>
      </w:r>
      <w:r w:rsidRPr="001878B4">
        <w:t>cream</w:t>
      </w:r>
      <w:r>
        <w:t xml:space="preserve"> </w:t>
      </w:r>
      <w:r w:rsidRPr="001878B4">
        <w:t>milk),</w:t>
      </w:r>
      <w:r>
        <w:t xml:space="preserve"> </w:t>
      </w:r>
      <w:r w:rsidRPr="001878B4">
        <w:t>iron</w:t>
      </w:r>
      <w:r>
        <w:t>-</w:t>
      </w:r>
      <w:r w:rsidRPr="001878B4">
        <w:t>fortified</w:t>
      </w:r>
      <w:r>
        <w:t xml:space="preserve"> </w:t>
      </w:r>
      <w:r w:rsidRPr="001878B4">
        <w:t>infant</w:t>
      </w:r>
      <w:r>
        <w:t xml:space="preserve"> </w:t>
      </w:r>
      <w:r w:rsidRPr="001878B4">
        <w:t>cereal</w:t>
      </w:r>
      <w:r>
        <w:t xml:space="preserve"> </w:t>
      </w:r>
      <w:r w:rsidRPr="001878B4">
        <w:t>to</w:t>
      </w:r>
      <w:r>
        <w:t xml:space="preserve"> </w:t>
      </w:r>
      <w:r w:rsidRPr="001878B4">
        <w:t>continue</w:t>
      </w:r>
      <w:r>
        <w:t xml:space="preserve"> </w:t>
      </w:r>
      <w:r w:rsidRPr="001878B4">
        <w:t>to</w:t>
      </w:r>
      <w:r>
        <w:t xml:space="preserve"> </w:t>
      </w:r>
      <w:r w:rsidRPr="001878B4">
        <w:t>be</w:t>
      </w:r>
      <w:r>
        <w:t xml:space="preserve"> </w:t>
      </w:r>
      <w:r w:rsidRPr="001878B4">
        <w:t>available,</w:t>
      </w:r>
      <w:r>
        <w:t xml:space="preserve"> </w:t>
      </w:r>
      <w:r w:rsidRPr="001878B4">
        <w:t>well-cooked</w:t>
      </w:r>
      <w:r>
        <w:t xml:space="preserve"> </w:t>
      </w:r>
      <w:r w:rsidRPr="001878B4">
        <w:t>porridge,</w:t>
      </w:r>
      <w:r>
        <w:t xml:space="preserve"> </w:t>
      </w:r>
      <w:r w:rsidRPr="001878B4">
        <w:t>congee,</w:t>
      </w:r>
      <w:r>
        <w:t xml:space="preserve"> </w:t>
      </w:r>
      <w:r w:rsidRPr="001878B4">
        <w:t>semolina</w:t>
      </w:r>
      <w:r>
        <w:t xml:space="preserve"> </w:t>
      </w:r>
      <w:r w:rsidRPr="001878B4">
        <w:t>and</w:t>
      </w:r>
      <w:r>
        <w:t xml:space="preserve"> </w:t>
      </w:r>
      <w:r w:rsidRPr="001878B4">
        <w:t>toast</w:t>
      </w:r>
      <w:r>
        <w:t xml:space="preserve"> </w:t>
      </w:r>
      <w:r w:rsidRPr="001878B4">
        <w:t>fingers</w:t>
      </w:r>
      <w:r>
        <w:t xml:space="preserve"> </w:t>
      </w:r>
      <w:r w:rsidRPr="001878B4">
        <w:t>with</w:t>
      </w:r>
      <w:r>
        <w:t xml:space="preserve"> </w:t>
      </w:r>
      <w:r w:rsidRPr="001878B4">
        <w:t>spreads.</w:t>
      </w:r>
    </w:p>
    <w:p w14:paraId="2A144A1F" w14:textId="77777777" w:rsidR="00493F18" w:rsidRPr="001878B4" w:rsidRDefault="00493F18" w:rsidP="00493F18">
      <w:pPr>
        <w:pStyle w:val="Body"/>
      </w:pPr>
      <w:r w:rsidRPr="001878B4">
        <w:t>Egg</w:t>
      </w:r>
      <w:r>
        <w:t xml:space="preserve"> </w:t>
      </w:r>
      <w:r w:rsidRPr="001878B4">
        <w:t>dishes:</w:t>
      </w:r>
      <w:r>
        <w:t xml:space="preserve"> </w:t>
      </w:r>
      <w:r w:rsidRPr="001878B4">
        <w:t>scrambled,</w:t>
      </w:r>
      <w:r>
        <w:t xml:space="preserve"> </w:t>
      </w:r>
      <w:r w:rsidRPr="001878B4">
        <w:t>omelette,</w:t>
      </w:r>
      <w:r>
        <w:t xml:space="preserve"> </w:t>
      </w:r>
      <w:r w:rsidRPr="001878B4">
        <w:t>hard</w:t>
      </w:r>
      <w:r>
        <w:t xml:space="preserve"> </w:t>
      </w:r>
      <w:r w:rsidRPr="001878B4">
        <w:t>boiled</w:t>
      </w:r>
      <w:r>
        <w:t xml:space="preserve">, </w:t>
      </w:r>
      <w:r w:rsidRPr="001878B4">
        <w:t>etc.</w:t>
      </w:r>
    </w:p>
    <w:p w14:paraId="676C6119" w14:textId="77777777" w:rsidR="00493F18" w:rsidRPr="00C1672C" w:rsidRDefault="00493F18" w:rsidP="00493F18">
      <w:pPr>
        <w:pStyle w:val="Body"/>
        <w:rPr>
          <w:b/>
          <w:bCs/>
        </w:rPr>
      </w:pPr>
      <w:r w:rsidRPr="00C1672C">
        <w:rPr>
          <w:b/>
          <w:bCs/>
        </w:rPr>
        <w:t>Lunch and dinner options:</w:t>
      </w:r>
    </w:p>
    <w:p w14:paraId="43D5F41E" w14:textId="77777777" w:rsidR="00493F18" w:rsidRPr="001878B4" w:rsidRDefault="00493F18" w:rsidP="00493F18">
      <w:pPr>
        <w:pStyle w:val="Body"/>
        <w:numPr>
          <w:ilvl w:val="0"/>
          <w:numId w:val="40"/>
        </w:numPr>
        <w:spacing w:line="320" w:lineRule="atLeast"/>
      </w:pPr>
      <w:r w:rsidRPr="001878B4">
        <w:t>sandwiches</w:t>
      </w:r>
      <w:r>
        <w:t xml:space="preserve"> </w:t>
      </w:r>
      <w:r w:rsidRPr="001878B4">
        <w:t>with</w:t>
      </w:r>
      <w:r>
        <w:t xml:space="preserve"> </w:t>
      </w:r>
      <w:r w:rsidRPr="001878B4">
        <w:t>a</w:t>
      </w:r>
      <w:r>
        <w:t xml:space="preserve"> </w:t>
      </w:r>
      <w:r w:rsidRPr="001878B4">
        <w:t>soft</w:t>
      </w:r>
      <w:r>
        <w:t xml:space="preserve"> </w:t>
      </w:r>
      <w:r w:rsidRPr="001878B4">
        <w:t>filling</w:t>
      </w:r>
      <w:r>
        <w:t xml:space="preserve"> such as </w:t>
      </w:r>
      <w:r w:rsidRPr="001878B4">
        <w:t>minced</w:t>
      </w:r>
      <w:r>
        <w:t xml:space="preserve"> </w:t>
      </w:r>
      <w:r w:rsidRPr="001878B4">
        <w:t>chicken</w:t>
      </w:r>
      <w:r>
        <w:t xml:space="preserve"> and </w:t>
      </w:r>
      <w:r w:rsidRPr="001878B4">
        <w:t>avocado,</w:t>
      </w:r>
      <w:r>
        <w:t xml:space="preserve"> </w:t>
      </w:r>
      <w:r w:rsidRPr="001878B4">
        <w:t>cream</w:t>
      </w:r>
      <w:r>
        <w:t xml:space="preserve"> </w:t>
      </w:r>
      <w:r w:rsidRPr="001878B4">
        <w:t>cheese,</w:t>
      </w:r>
      <w:r>
        <w:t xml:space="preserve"> </w:t>
      </w:r>
      <w:r w:rsidRPr="001878B4">
        <w:t>hummus</w:t>
      </w:r>
    </w:p>
    <w:p w14:paraId="0202FC4B" w14:textId="77777777" w:rsidR="00493F18" w:rsidRPr="00931FC8" w:rsidRDefault="00493F18" w:rsidP="00493F18">
      <w:pPr>
        <w:pStyle w:val="Body"/>
        <w:numPr>
          <w:ilvl w:val="0"/>
          <w:numId w:val="40"/>
        </w:numPr>
        <w:spacing w:line="320" w:lineRule="atLeast"/>
      </w:pPr>
      <w:r w:rsidRPr="00931FC8">
        <w:t>soups</w:t>
      </w:r>
      <w:r>
        <w:t xml:space="preserve"> </w:t>
      </w:r>
      <w:r w:rsidRPr="00931FC8">
        <w:t>as</w:t>
      </w:r>
      <w:r>
        <w:t xml:space="preserve"> </w:t>
      </w:r>
      <w:r w:rsidRPr="00931FC8">
        <w:t>per</w:t>
      </w:r>
      <w:r>
        <w:t xml:space="preserve"> </w:t>
      </w:r>
      <w:r w:rsidRPr="00931FC8">
        <w:t>site</w:t>
      </w:r>
      <w:r>
        <w:t xml:space="preserve"> </w:t>
      </w:r>
      <w:r w:rsidRPr="00931FC8">
        <w:t>policy</w:t>
      </w:r>
    </w:p>
    <w:p w14:paraId="4795711C" w14:textId="77777777" w:rsidR="00493F18" w:rsidRPr="00931FC8" w:rsidRDefault="00493F18" w:rsidP="00493F18">
      <w:pPr>
        <w:pStyle w:val="Body"/>
        <w:numPr>
          <w:ilvl w:val="0"/>
          <w:numId w:val="40"/>
        </w:numPr>
        <w:spacing w:line="320" w:lineRule="atLeast"/>
      </w:pPr>
      <w:r w:rsidRPr="00931FC8">
        <w:t>all</w:t>
      </w:r>
      <w:r>
        <w:t xml:space="preserve"> </w:t>
      </w:r>
      <w:r w:rsidRPr="00931FC8">
        <w:t>finger</w:t>
      </w:r>
      <w:r>
        <w:t xml:space="preserve"> </w:t>
      </w:r>
      <w:r w:rsidRPr="00931FC8">
        <w:t>foods</w:t>
      </w:r>
      <w:r>
        <w:t xml:space="preserve"> </w:t>
      </w:r>
    </w:p>
    <w:p w14:paraId="4B210AED" w14:textId="77777777" w:rsidR="00493F18" w:rsidRPr="001878B4" w:rsidRDefault="00493F18" w:rsidP="00493F18">
      <w:pPr>
        <w:pStyle w:val="Body"/>
        <w:numPr>
          <w:ilvl w:val="0"/>
          <w:numId w:val="40"/>
        </w:numPr>
        <w:spacing w:line="320" w:lineRule="atLeast"/>
      </w:pPr>
      <w:r w:rsidRPr="00931FC8">
        <w:t>all</w:t>
      </w:r>
      <w:r>
        <w:t xml:space="preserve"> s</w:t>
      </w:r>
      <w:r w:rsidRPr="00931FC8">
        <w:t>oft/wet</w:t>
      </w:r>
      <w:r>
        <w:t xml:space="preserve">, </w:t>
      </w:r>
      <w:r w:rsidRPr="00931FC8">
        <w:t>easy</w:t>
      </w:r>
      <w:r>
        <w:t>-</w:t>
      </w:r>
      <w:r w:rsidRPr="00931FC8">
        <w:t>chew</w:t>
      </w:r>
      <w:r>
        <w:t xml:space="preserve"> </w:t>
      </w:r>
      <w:r w:rsidRPr="00931FC8">
        <w:t>mixed</w:t>
      </w:r>
      <w:r>
        <w:t xml:space="preserve"> </w:t>
      </w:r>
      <w:r w:rsidRPr="001878B4">
        <w:t>dishes</w:t>
      </w:r>
      <w:r>
        <w:t>.</w:t>
      </w:r>
    </w:p>
    <w:p w14:paraId="4DAD0914" w14:textId="77777777" w:rsidR="00493F18" w:rsidRPr="00C1672C" w:rsidRDefault="00493F18" w:rsidP="00493F18">
      <w:pPr>
        <w:pStyle w:val="Body"/>
        <w:rPr>
          <w:b/>
          <w:bCs/>
        </w:rPr>
      </w:pPr>
      <w:r w:rsidRPr="00C1672C">
        <w:rPr>
          <w:b/>
          <w:bCs/>
        </w:rPr>
        <w:t>Appropriate snacks on the ward:</w:t>
      </w:r>
    </w:p>
    <w:p w14:paraId="02421C16" w14:textId="77777777" w:rsidR="00493F18" w:rsidRPr="001878B4" w:rsidRDefault="00493F18" w:rsidP="00493F18">
      <w:pPr>
        <w:pStyle w:val="Body"/>
        <w:numPr>
          <w:ilvl w:val="0"/>
          <w:numId w:val="40"/>
        </w:numPr>
        <w:spacing w:line="320" w:lineRule="atLeast"/>
      </w:pPr>
      <w:r w:rsidRPr="001878B4">
        <w:t>soft</w:t>
      </w:r>
      <w:r>
        <w:t xml:space="preserve"> </w:t>
      </w:r>
      <w:r w:rsidRPr="001878B4">
        <w:t>fruit</w:t>
      </w:r>
      <w:r>
        <w:t xml:space="preserve"> </w:t>
      </w:r>
      <w:r w:rsidRPr="001878B4">
        <w:t>(banana,</w:t>
      </w:r>
      <w:r>
        <w:t xml:space="preserve"> </w:t>
      </w:r>
      <w:r w:rsidRPr="001878B4">
        <w:t>avocado,</w:t>
      </w:r>
      <w:r>
        <w:t xml:space="preserve"> </w:t>
      </w:r>
      <w:r w:rsidRPr="001878B4">
        <w:t>mandarin,</w:t>
      </w:r>
      <w:r>
        <w:t xml:space="preserve"> </w:t>
      </w:r>
      <w:r w:rsidRPr="001878B4">
        <w:t>kiwi</w:t>
      </w:r>
      <w:r>
        <w:t xml:space="preserve"> </w:t>
      </w:r>
      <w:r w:rsidRPr="001878B4">
        <w:t>and</w:t>
      </w:r>
      <w:r>
        <w:t xml:space="preserve"> </w:t>
      </w:r>
      <w:r w:rsidRPr="001878B4">
        <w:t>stewed</w:t>
      </w:r>
      <w:r>
        <w:t xml:space="preserve"> </w:t>
      </w:r>
      <w:r w:rsidRPr="001878B4">
        <w:t>fruit)</w:t>
      </w:r>
    </w:p>
    <w:p w14:paraId="3D3C26F9" w14:textId="77777777" w:rsidR="00493F18" w:rsidRPr="001878B4" w:rsidRDefault="00493F18" w:rsidP="00493F18">
      <w:pPr>
        <w:pStyle w:val="Body"/>
        <w:numPr>
          <w:ilvl w:val="0"/>
          <w:numId w:val="40"/>
        </w:numPr>
        <w:spacing w:line="320" w:lineRule="atLeast"/>
      </w:pPr>
      <w:r w:rsidRPr="001878B4">
        <w:t>baby</w:t>
      </w:r>
      <w:r>
        <w:t xml:space="preserve"> </w:t>
      </w:r>
      <w:r w:rsidRPr="001878B4">
        <w:t>rusks</w:t>
      </w:r>
      <w:r>
        <w:t xml:space="preserve"> </w:t>
      </w:r>
      <w:r w:rsidRPr="001878B4">
        <w:t>(PC)</w:t>
      </w:r>
    </w:p>
    <w:p w14:paraId="47AFF407" w14:textId="77777777" w:rsidR="00493F18" w:rsidRPr="001878B4" w:rsidRDefault="00493F18" w:rsidP="00493F18">
      <w:pPr>
        <w:pStyle w:val="Body"/>
        <w:numPr>
          <w:ilvl w:val="0"/>
          <w:numId w:val="40"/>
        </w:numPr>
        <w:spacing w:line="320" w:lineRule="atLeast"/>
      </w:pPr>
      <w:r w:rsidRPr="001878B4">
        <w:t>plain</w:t>
      </w:r>
      <w:r>
        <w:t xml:space="preserve"> </w:t>
      </w:r>
      <w:r w:rsidRPr="001878B4">
        <w:t>yoghurt</w:t>
      </w:r>
      <w:r>
        <w:t xml:space="preserve"> </w:t>
      </w:r>
    </w:p>
    <w:p w14:paraId="44318BA8" w14:textId="77777777" w:rsidR="00493F18" w:rsidRPr="001878B4" w:rsidRDefault="00493F18" w:rsidP="00493F18">
      <w:pPr>
        <w:pStyle w:val="Body"/>
        <w:numPr>
          <w:ilvl w:val="0"/>
          <w:numId w:val="40"/>
        </w:numPr>
        <w:spacing w:line="320" w:lineRule="atLeast"/>
      </w:pPr>
      <w:r w:rsidRPr="001878B4">
        <w:t>wheat</w:t>
      </w:r>
      <w:r>
        <w:t>-</w:t>
      </w:r>
      <w:r w:rsidRPr="001878B4">
        <w:t>biscuit</w:t>
      </w:r>
      <w:r>
        <w:t xml:space="preserve"> </w:t>
      </w:r>
      <w:r w:rsidRPr="001878B4">
        <w:t>cereal</w:t>
      </w:r>
      <w:r>
        <w:t xml:space="preserve"> </w:t>
      </w:r>
      <w:r w:rsidRPr="001878B4">
        <w:t>(PC)</w:t>
      </w:r>
      <w:r>
        <w:t xml:space="preserve"> and </w:t>
      </w:r>
      <w:r w:rsidRPr="001878B4">
        <w:t>full</w:t>
      </w:r>
      <w:r>
        <w:t xml:space="preserve"> </w:t>
      </w:r>
      <w:r w:rsidRPr="001878B4">
        <w:t>cream</w:t>
      </w:r>
      <w:r>
        <w:t xml:space="preserve"> </w:t>
      </w:r>
      <w:r w:rsidRPr="001878B4">
        <w:t>milk</w:t>
      </w:r>
    </w:p>
    <w:p w14:paraId="3BC78113" w14:textId="77777777" w:rsidR="00493F18" w:rsidRPr="001878B4" w:rsidRDefault="00493F18" w:rsidP="00493F18">
      <w:pPr>
        <w:pStyle w:val="Body"/>
        <w:numPr>
          <w:ilvl w:val="0"/>
          <w:numId w:val="40"/>
        </w:numPr>
        <w:spacing w:line="320" w:lineRule="atLeast"/>
      </w:pPr>
      <w:r w:rsidRPr="001878B4">
        <w:t>bread</w:t>
      </w:r>
      <w:r>
        <w:t xml:space="preserve"> and </w:t>
      </w:r>
      <w:r w:rsidRPr="001878B4">
        <w:t>spreads</w:t>
      </w:r>
      <w:r>
        <w:t>.</w:t>
      </w:r>
    </w:p>
    <w:p w14:paraId="6FAF95F5" w14:textId="77777777" w:rsidR="00493F18" w:rsidRPr="003747E9" w:rsidRDefault="00493F18" w:rsidP="00493F18">
      <w:pPr>
        <w:pStyle w:val="Heading4"/>
      </w:pPr>
      <w:r w:rsidRPr="002155D6">
        <w:t>A</w:t>
      </w:r>
      <w:r>
        <w:t xml:space="preserve"> </w:t>
      </w:r>
      <w:r w:rsidRPr="002155D6">
        <w:t>note</w:t>
      </w:r>
      <w:r>
        <w:t xml:space="preserve"> </w:t>
      </w:r>
      <w:r w:rsidRPr="002155D6">
        <w:t>on</w:t>
      </w:r>
      <w:r>
        <w:t xml:space="preserve"> </w:t>
      </w:r>
      <w:r w:rsidRPr="003747E9">
        <w:t>food</w:t>
      </w:r>
      <w:r>
        <w:t xml:space="preserve"> </w:t>
      </w:r>
      <w:r w:rsidRPr="003747E9">
        <w:t>safety</w:t>
      </w:r>
      <w:r>
        <w:t xml:space="preserve"> </w:t>
      </w:r>
      <w:r w:rsidRPr="002155D6">
        <w:t>for</w:t>
      </w:r>
      <w:r>
        <w:t xml:space="preserve"> </w:t>
      </w:r>
      <w:r w:rsidRPr="002155D6">
        <w:t>texture</w:t>
      </w:r>
      <w:r>
        <w:t xml:space="preserve"> </w:t>
      </w:r>
      <w:r w:rsidRPr="002155D6">
        <w:t>modified</w:t>
      </w:r>
      <w:r>
        <w:t xml:space="preserve"> </w:t>
      </w:r>
      <w:r w:rsidRPr="002155D6">
        <w:t>meals</w:t>
      </w:r>
      <w:r>
        <w:t xml:space="preserve"> </w:t>
      </w:r>
      <w:r w:rsidRPr="002155D6">
        <w:t>made</w:t>
      </w:r>
      <w:r>
        <w:t xml:space="preserve"> </w:t>
      </w:r>
      <w:r w:rsidRPr="002155D6">
        <w:t>in-house</w:t>
      </w:r>
    </w:p>
    <w:p w14:paraId="3E18D2F6" w14:textId="77777777" w:rsidR="00493F18" w:rsidRPr="0067121E" w:rsidRDefault="00493F18" w:rsidP="00493F18">
      <w:pPr>
        <w:pStyle w:val="Body"/>
      </w:pPr>
      <w:r w:rsidRPr="001878B4">
        <w:rPr>
          <w:shd w:val="clear" w:color="auto" w:fill="FFFFFF"/>
        </w:rPr>
        <w:t>Due</w:t>
      </w:r>
      <w:r>
        <w:rPr>
          <w:shd w:val="clear" w:color="auto" w:fill="FFFFFF"/>
        </w:rPr>
        <w:t xml:space="preserve"> </w:t>
      </w:r>
      <w:r w:rsidRPr="001878B4">
        <w:rPr>
          <w:shd w:val="clear" w:color="auto" w:fill="FFFFFF"/>
        </w:rPr>
        <w:t>to</w:t>
      </w:r>
      <w:r>
        <w:rPr>
          <w:shd w:val="clear" w:color="auto" w:fill="FFFFFF"/>
        </w:rPr>
        <w:t xml:space="preserve"> </w:t>
      </w:r>
      <w:r w:rsidRPr="001878B4">
        <w:rPr>
          <w:shd w:val="clear" w:color="auto" w:fill="FFFFFF"/>
        </w:rPr>
        <w:t>the</w:t>
      </w:r>
      <w:r>
        <w:rPr>
          <w:shd w:val="clear" w:color="auto" w:fill="FFFFFF"/>
        </w:rPr>
        <w:t xml:space="preserve"> </w:t>
      </w:r>
      <w:r w:rsidRPr="001878B4">
        <w:rPr>
          <w:shd w:val="clear" w:color="auto" w:fill="FFFFFF"/>
        </w:rPr>
        <w:t>extra</w:t>
      </w:r>
      <w:r>
        <w:rPr>
          <w:shd w:val="clear" w:color="auto" w:fill="FFFFFF"/>
        </w:rPr>
        <w:t xml:space="preserve"> </w:t>
      </w:r>
      <w:r w:rsidRPr="001878B4">
        <w:rPr>
          <w:shd w:val="clear" w:color="auto" w:fill="FFFFFF"/>
        </w:rPr>
        <w:t>handling</w:t>
      </w:r>
      <w:r>
        <w:rPr>
          <w:shd w:val="clear" w:color="auto" w:fill="FFFFFF"/>
        </w:rPr>
        <w:t xml:space="preserve"> </w:t>
      </w:r>
      <w:r w:rsidRPr="001878B4">
        <w:rPr>
          <w:shd w:val="clear" w:color="auto" w:fill="FFFFFF"/>
        </w:rPr>
        <w:t>involved</w:t>
      </w:r>
      <w:r>
        <w:rPr>
          <w:shd w:val="clear" w:color="auto" w:fill="FFFFFF"/>
        </w:rPr>
        <w:t xml:space="preserve"> </w:t>
      </w:r>
      <w:r w:rsidRPr="001878B4">
        <w:rPr>
          <w:shd w:val="clear" w:color="auto" w:fill="FFFFFF"/>
        </w:rPr>
        <w:t>in</w:t>
      </w:r>
      <w:r>
        <w:rPr>
          <w:shd w:val="clear" w:color="auto" w:fill="FFFFFF"/>
        </w:rPr>
        <w:t xml:space="preserve"> </w:t>
      </w:r>
      <w:r w:rsidRPr="001878B4">
        <w:rPr>
          <w:shd w:val="clear" w:color="auto" w:fill="FFFFFF"/>
        </w:rPr>
        <w:t>prepar</w:t>
      </w:r>
      <w:r>
        <w:rPr>
          <w:shd w:val="clear" w:color="auto" w:fill="FFFFFF"/>
        </w:rPr>
        <w:t xml:space="preserve">ing </w:t>
      </w:r>
      <w:r w:rsidRPr="001878B4">
        <w:rPr>
          <w:shd w:val="clear" w:color="auto" w:fill="FFFFFF"/>
        </w:rPr>
        <w:t>texture</w:t>
      </w:r>
      <w:r>
        <w:rPr>
          <w:shd w:val="clear" w:color="auto" w:fill="FFFFFF"/>
        </w:rPr>
        <w:t xml:space="preserve"> </w:t>
      </w:r>
      <w:r w:rsidRPr="001878B4">
        <w:rPr>
          <w:shd w:val="clear" w:color="auto" w:fill="FFFFFF"/>
        </w:rPr>
        <w:t>modified</w:t>
      </w:r>
      <w:r>
        <w:rPr>
          <w:shd w:val="clear" w:color="auto" w:fill="FFFFFF"/>
        </w:rPr>
        <w:t xml:space="preserve"> </w:t>
      </w:r>
      <w:r w:rsidRPr="001878B4">
        <w:rPr>
          <w:shd w:val="clear" w:color="auto" w:fill="FFFFFF"/>
        </w:rPr>
        <w:t>food,</w:t>
      </w:r>
      <w:r>
        <w:rPr>
          <w:shd w:val="clear" w:color="auto" w:fill="FFFFFF"/>
        </w:rPr>
        <w:t xml:space="preserve"> </w:t>
      </w:r>
      <w:r w:rsidRPr="001878B4">
        <w:rPr>
          <w:shd w:val="clear" w:color="auto" w:fill="FFFFFF"/>
        </w:rPr>
        <w:t>there</w:t>
      </w:r>
      <w:r>
        <w:rPr>
          <w:shd w:val="clear" w:color="auto" w:fill="FFFFFF"/>
        </w:rPr>
        <w:t xml:space="preserve"> </w:t>
      </w:r>
      <w:r w:rsidRPr="001878B4">
        <w:rPr>
          <w:shd w:val="clear" w:color="auto" w:fill="FFFFFF"/>
        </w:rPr>
        <w:t>is</w:t>
      </w:r>
      <w:r>
        <w:rPr>
          <w:shd w:val="clear" w:color="auto" w:fill="FFFFFF"/>
        </w:rPr>
        <w:t xml:space="preserve"> </w:t>
      </w:r>
      <w:r w:rsidRPr="001878B4">
        <w:rPr>
          <w:shd w:val="clear" w:color="auto" w:fill="FFFFFF"/>
        </w:rPr>
        <w:t>an</w:t>
      </w:r>
      <w:r>
        <w:rPr>
          <w:shd w:val="clear" w:color="auto" w:fill="FFFFFF"/>
        </w:rPr>
        <w:t xml:space="preserve"> </w:t>
      </w:r>
      <w:r w:rsidRPr="001878B4">
        <w:rPr>
          <w:shd w:val="clear" w:color="auto" w:fill="FFFFFF"/>
        </w:rPr>
        <w:t>increased</w:t>
      </w:r>
      <w:r>
        <w:rPr>
          <w:shd w:val="clear" w:color="auto" w:fill="FFFFFF"/>
        </w:rPr>
        <w:t xml:space="preserve"> </w:t>
      </w:r>
      <w:r w:rsidRPr="001878B4">
        <w:rPr>
          <w:shd w:val="clear" w:color="auto" w:fill="FFFFFF"/>
        </w:rPr>
        <w:t>potential</w:t>
      </w:r>
      <w:r>
        <w:rPr>
          <w:shd w:val="clear" w:color="auto" w:fill="FFFFFF"/>
        </w:rPr>
        <w:t xml:space="preserve"> </w:t>
      </w:r>
      <w:r w:rsidRPr="001878B4">
        <w:rPr>
          <w:shd w:val="clear" w:color="auto" w:fill="FFFFFF"/>
        </w:rPr>
        <w:t>for</w:t>
      </w:r>
      <w:r>
        <w:rPr>
          <w:shd w:val="clear" w:color="auto" w:fill="FFFFFF"/>
        </w:rPr>
        <w:t xml:space="preserve"> </w:t>
      </w:r>
      <w:r w:rsidRPr="001878B4">
        <w:rPr>
          <w:shd w:val="clear" w:color="auto" w:fill="FFFFFF"/>
        </w:rPr>
        <w:t>cross</w:t>
      </w:r>
      <w:r>
        <w:rPr>
          <w:shd w:val="clear" w:color="auto" w:fill="FFFFFF"/>
        </w:rPr>
        <w:t>-</w:t>
      </w:r>
      <w:r w:rsidRPr="001878B4">
        <w:rPr>
          <w:shd w:val="clear" w:color="auto" w:fill="FFFFFF"/>
        </w:rPr>
        <w:t>contamination.</w:t>
      </w:r>
      <w:r>
        <w:rPr>
          <w:shd w:val="clear" w:color="auto" w:fill="FFFFFF"/>
        </w:rPr>
        <w:t xml:space="preserve"> </w:t>
      </w:r>
      <w:r w:rsidRPr="001878B4">
        <w:rPr>
          <w:shd w:val="clear" w:color="auto" w:fill="FFFFFF"/>
        </w:rPr>
        <w:t>In</w:t>
      </w:r>
      <w:r>
        <w:rPr>
          <w:shd w:val="clear" w:color="auto" w:fill="FFFFFF"/>
        </w:rPr>
        <w:t xml:space="preserve"> </w:t>
      </w:r>
      <w:r w:rsidRPr="001878B4">
        <w:rPr>
          <w:shd w:val="clear" w:color="auto" w:fill="FFFFFF"/>
        </w:rPr>
        <w:t>conjunction</w:t>
      </w:r>
      <w:r>
        <w:rPr>
          <w:shd w:val="clear" w:color="auto" w:fill="FFFFFF"/>
        </w:rPr>
        <w:t xml:space="preserve"> </w:t>
      </w:r>
      <w:r w:rsidRPr="001878B4">
        <w:rPr>
          <w:shd w:val="clear" w:color="auto" w:fill="FFFFFF"/>
        </w:rPr>
        <w:t>with</w:t>
      </w:r>
      <w:r>
        <w:rPr>
          <w:shd w:val="clear" w:color="auto" w:fill="FFFFFF"/>
        </w:rPr>
        <w:t xml:space="preserve"> t</w:t>
      </w:r>
      <w:r w:rsidRPr="006C411D">
        <w:rPr>
          <w:shd w:val="clear" w:color="auto" w:fill="FFFFFF"/>
        </w:rPr>
        <w:t>he</w:t>
      </w:r>
      <w:r>
        <w:rPr>
          <w:shd w:val="clear" w:color="auto" w:fill="FFFFFF"/>
        </w:rPr>
        <w:t xml:space="preserve"> Victorian </w:t>
      </w:r>
      <w:r w:rsidRPr="001E6248">
        <w:rPr>
          <w:rStyle w:val="normaltextrun"/>
          <w:b/>
          <w:bCs/>
        </w:rPr>
        <w:t>Food Act 1984</w:t>
      </w:r>
      <w:r>
        <w:rPr>
          <w:rStyle w:val="normaltextrun"/>
        </w:rPr>
        <w:t xml:space="preserve"> </w:t>
      </w:r>
      <w:r w:rsidRPr="00A05913">
        <w:rPr>
          <w:rStyle w:val="normaltextrun"/>
        </w:rPr>
        <w:t>requirements</w:t>
      </w:r>
      <w:r>
        <w:rPr>
          <w:rStyle w:val="normaltextrun"/>
        </w:rPr>
        <w:t xml:space="preserve"> </w:t>
      </w:r>
      <w:r w:rsidRPr="00A05913">
        <w:rPr>
          <w:rStyle w:val="normaltextrun"/>
        </w:rPr>
        <w:t>for</w:t>
      </w:r>
      <w:r>
        <w:rPr>
          <w:rStyle w:val="normaltextrun"/>
        </w:rPr>
        <w:t xml:space="preserve"> f</w:t>
      </w:r>
      <w:r w:rsidRPr="00A05913">
        <w:rPr>
          <w:rStyle w:val="normaltextrun"/>
        </w:rPr>
        <w:t>ood</w:t>
      </w:r>
      <w:r>
        <w:rPr>
          <w:rStyle w:val="normaltextrun"/>
        </w:rPr>
        <w:t xml:space="preserve"> </w:t>
      </w:r>
      <w:r w:rsidRPr="00A05913">
        <w:rPr>
          <w:rStyle w:val="normaltextrun"/>
        </w:rPr>
        <w:t>safety</w:t>
      </w:r>
      <w:r>
        <w:rPr>
          <w:rStyle w:val="normaltextrun"/>
        </w:rPr>
        <w:t xml:space="preserve"> </w:t>
      </w:r>
      <w:r w:rsidRPr="00A05913">
        <w:rPr>
          <w:rStyle w:val="normaltextrun"/>
        </w:rPr>
        <w:t>programs</w:t>
      </w:r>
      <w:bookmarkStart w:id="53" w:name="_Ref90464984"/>
      <w:r>
        <w:rPr>
          <w:rStyle w:val="EndnoteReference"/>
        </w:rPr>
        <w:endnoteReference w:id="39"/>
      </w:r>
      <w:bookmarkEnd w:id="53"/>
      <w:r>
        <w:rPr>
          <w:rStyle w:val="normaltextrun"/>
        </w:rPr>
        <w:t xml:space="preserve"> </w:t>
      </w:r>
      <w:r w:rsidRPr="006C411D">
        <w:rPr>
          <w:rStyle w:val="normaltextrun"/>
        </w:rPr>
        <w:t>and</w:t>
      </w:r>
      <w:r>
        <w:rPr>
          <w:shd w:val="clear" w:color="auto" w:fill="FFFFFF"/>
        </w:rPr>
        <w:t xml:space="preserve"> </w:t>
      </w:r>
      <w:r w:rsidRPr="001878B4">
        <w:rPr>
          <w:shd w:val="clear" w:color="auto" w:fill="FFFFFF"/>
        </w:rPr>
        <w:t>FSANZ</w:t>
      </w:r>
      <w:r>
        <w:rPr>
          <w:shd w:val="clear" w:color="auto" w:fill="FFFFFF"/>
        </w:rPr>
        <w:t xml:space="preserve"> </w:t>
      </w:r>
      <w:r w:rsidRPr="001878B4">
        <w:rPr>
          <w:shd w:val="clear" w:color="auto" w:fill="FFFFFF"/>
        </w:rPr>
        <w:t>Standard</w:t>
      </w:r>
      <w:r>
        <w:rPr>
          <w:shd w:val="clear" w:color="auto" w:fill="FFFFFF"/>
        </w:rPr>
        <w:t xml:space="preserve"> </w:t>
      </w:r>
      <w:r w:rsidRPr="001878B4">
        <w:rPr>
          <w:shd w:val="clear" w:color="auto" w:fill="FFFFFF"/>
        </w:rPr>
        <w:t>3.3.1</w:t>
      </w:r>
      <w:bookmarkStart w:id="54" w:name="_Ref90464490"/>
      <w:r>
        <w:rPr>
          <w:shd w:val="clear" w:color="auto" w:fill="FFFFFF"/>
        </w:rPr>
        <w:t>,</w:t>
      </w:r>
      <w:r>
        <w:rPr>
          <w:rStyle w:val="EndnoteReference"/>
          <w:shd w:val="clear" w:color="auto" w:fill="FFFFFF"/>
        </w:rPr>
        <w:endnoteReference w:id="40"/>
      </w:r>
      <w:bookmarkEnd w:id="54"/>
      <w:r>
        <w:rPr>
          <w:shd w:val="clear" w:color="auto" w:fill="FFFFFF"/>
        </w:rPr>
        <w:t xml:space="preserve"> </w:t>
      </w:r>
      <w:r w:rsidRPr="001878B4">
        <w:rPr>
          <w:shd w:val="clear" w:color="auto" w:fill="FFFFFF"/>
        </w:rPr>
        <w:t>food</w:t>
      </w:r>
      <w:r>
        <w:rPr>
          <w:shd w:val="clear" w:color="auto" w:fill="FFFFFF"/>
        </w:rPr>
        <w:t xml:space="preserve"> </w:t>
      </w:r>
      <w:r w:rsidRPr="001878B4">
        <w:rPr>
          <w:shd w:val="clear" w:color="auto" w:fill="FFFFFF"/>
        </w:rPr>
        <w:t>businesses</w:t>
      </w:r>
      <w:r>
        <w:rPr>
          <w:shd w:val="clear" w:color="auto" w:fill="FFFFFF"/>
        </w:rPr>
        <w:t xml:space="preserve"> </w:t>
      </w:r>
      <w:r w:rsidRPr="001878B4">
        <w:rPr>
          <w:shd w:val="clear" w:color="auto" w:fill="FFFFFF"/>
        </w:rPr>
        <w:t>involved</w:t>
      </w:r>
      <w:r>
        <w:rPr>
          <w:shd w:val="clear" w:color="auto" w:fill="FFFFFF"/>
        </w:rPr>
        <w:t xml:space="preserve"> </w:t>
      </w:r>
      <w:r w:rsidRPr="001878B4">
        <w:rPr>
          <w:shd w:val="clear" w:color="auto" w:fill="FFFFFF"/>
        </w:rPr>
        <w:t>in</w:t>
      </w:r>
      <w:r>
        <w:rPr>
          <w:shd w:val="clear" w:color="auto" w:fill="FFFFFF"/>
        </w:rPr>
        <w:t xml:space="preserve"> </w:t>
      </w:r>
      <w:r w:rsidRPr="001878B4">
        <w:rPr>
          <w:shd w:val="clear" w:color="auto" w:fill="FFFFFF"/>
        </w:rPr>
        <w:t>producing</w:t>
      </w:r>
      <w:r>
        <w:rPr>
          <w:shd w:val="clear" w:color="auto" w:fill="FFFFFF"/>
        </w:rPr>
        <w:t xml:space="preserve"> </w:t>
      </w:r>
      <w:r w:rsidRPr="001878B4">
        <w:rPr>
          <w:shd w:val="clear" w:color="auto" w:fill="FFFFFF"/>
        </w:rPr>
        <w:t>these</w:t>
      </w:r>
      <w:r>
        <w:rPr>
          <w:shd w:val="clear" w:color="auto" w:fill="FFFFFF"/>
        </w:rPr>
        <w:t xml:space="preserve"> </w:t>
      </w:r>
      <w:r w:rsidRPr="001878B4">
        <w:rPr>
          <w:shd w:val="clear" w:color="auto" w:fill="FFFFFF"/>
        </w:rPr>
        <w:t>meals</w:t>
      </w:r>
      <w:r>
        <w:rPr>
          <w:shd w:val="clear" w:color="auto" w:fill="FFFFFF"/>
        </w:rPr>
        <w:t xml:space="preserve"> </w:t>
      </w:r>
      <w:r w:rsidRPr="001878B4">
        <w:rPr>
          <w:shd w:val="clear" w:color="auto" w:fill="FFFFFF"/>
        </w:rPr>
        <w:t>for</w:t>
      </w:r>
      <w:r>
        <w:rPr>
          <w:shd w:val="clear" w:color="auto" w:fill="FFFFFF"/>
        </w:rPr>
        <w:t xml:space="preserve"> </w:t>
      </w:r>
      <w:r w:rsidRPr="001878B4">
        <w:rPr>
          <w:shd w:val="clear" w:color="auto" w:fill="FFFFFF"/>
        </w:rPr>
        <w:t>vulnerable</w:t>
      </w:r>
      <w:r>
        <w:rPr>
          <w:shd w:val="clear" w:color="auto" w:fill="FFFFFF"/>
        </w:rPr>
        <w:t xml:space="preserve"> </w:t>
      </w:r>
      <w:r w:rsidRPr="001878B4">
        <w:rPr>
          <w:shd w:val="clear" w:color="auto" w:fill="FFFFFF"/>
        </w:rPr>
        <w:t>people</w:t>
      </w:r>
      <w:r>
        <w:rPr>
          <w:shd w:val="clear" w:color="auto" w:fill="FFFFFF"/>
        </w:rPr>
        <w:t xml:space="preserve"> </w:t>
      </w:r>
      <w:r w:rsidRPr="001878B4">
        <w:rPr>
          <w:shd w:val="clear" w:color="auto" w:fill="FFFFFF"/>
        </w:rPr>
        <w:t>must</w:t>
      </w:r>
      <w:r>
        <w:rPr>
          <w:shd w:val="clear" w:color="auto" w:fill="FFFFFF"/>
        </w:rPr>
        <w:t xml:space="preserve"> </w:t>
      </w:r>
      <w:r w:rsidRPr="001878B4">
        <w:rPr>
          <w:shd w:val="clear" w:color="auto" w:fill="FFFFFF"/>
        </w:rPr>
        <w:t>ensure</w:t>
      </w:r>
      <w:r>
        <w:rPr>
          <w:shd w:val="clear" w:color="auto" w:fill="FFFFFF"/>
        </w:rPr>
        <w:t xml:space="preserve"> </w:t>
      </w:r>
      <w:r w:rsidRPr="001878B4">
        <w:rPr>
          <w:shd w:val="clear" w:color="auto" w:fill="FFFFFF"/>
        </w:rPr>
        <w:t>adequate</w:t>
      </w:r>
      <w:r>
        <w:rPr>
          <w:shd w:val="clear" w:color="auto" w:fill="FFFFFF"/>
        </w:rPr>
        <w:t xml:space="preserve"> </w:t>
      </w:r>
      <w:r w:rsidRPr="001878B4">
        <w:rPr>
          <w:shd w:val="clear" w:color="auto" w:fill="FFFFFF"/>
        </w:rPr>
        <w:t>cleaning</w:t>
      </w:r>
      <w:r>
        <w:rPr>
          <w:shd w:val="clear" w:color="auto" w:fill="FFFFFF"/>
        </w:rPr>
        <w:t xml:space="preserve"> </w:t>
      </w:r>
      <w:r w:rsidRPr="001878B4">
        <w:rPr>
          <w:shd w:val="clear" w:color="auto" w:fill="FFFFFF"/>
        </w:rPr>
        <w:t>and</w:t>
      </w:r>
      <w:r>
        <w:rPr>
          <w:shd w:val="clear" w:color="auto" w:fill="FFFFFF"/>
        </w:rPr>
        <w:t xml:space="preserve"> </w:t>
      </w:r>
      <w:r w:rsidRPr="001878B4">
        <w:rPr>
          <w:shd w:val="clear" w:color="auto" w:fill="FFFFFF"/>
        </w:rPr>
        <w:t>sanitation</w:t>
      </w:r>
      <w:r>
        <w:rPr>
          <w:shd w:val="clear" w:color="auto" w:fill="FFFFFF"/>
        </w:rPr>
        <w:t xml:space="preserve"> </w:t>
      </w:r>
      <w:r w:rsidRPr="001878B4">
        <w:rPr>
          <w:shd w:val="clear" w:color="auto" w:fill="FFFFFF"/>
        </w:rPr>
        <w:t>of</w:t>
      </w:r>
      <w:r>
        <w:rPr>
          <w:shd w:val="clear" w:color="auto" w:fill="FFFFFF"/>
        </w:rPr>
        <w:t xml:space="preserve"> </w:t>
      </w:r>
      <w:r w:rsidRPr="001878B4">
        <w:rPr>
          <w:shd w:val="clear" w:color="auto" w:fill="FFFFFF"/>
        </w:rPr>
        <w:t>equipment.</w:t>
      </w:r>
      <w:r>
        <w:rPr>
          <w:shd w:val="clear" w:color="auto" w:fill="FFFFFF"/>
        </w:rPr>
        <w:t xml:space="preserve"> </w:t>
      </w:r>
      <w:r w:rsidRPr="001878B4">
        <w:rPr>
          <w:shd w:val="clear" w:color="auto" w:fill="FFFFFF"/>
        </w:rPr>
        <w:t>For</w:t>
      </w:r>
      <w:r>
        <w:rPr>
          <w:shd w:val="clear" w:color="auto" w:fill="FFFFFF"/>
        </w:rPr>
        <w:t xml:space="preserve"> </w:t>
      </w:r>
      <w:r w:rsidRPr="001878B4">
        <w:rPr>
          <w:shd w:val="clear" w:color="auto" w:fill="FFFFFF"/>
        </w:rPr>
        <w:t>further</w:t>
      </w:r>
      <w:r>
        <w:rPr>
          <w:shd w:val="clear" w:color="auto" w:fill="FFFFFF"/>
        </w:rPr>
        <w:t xml:space="preserve"> </w:t>
      </w:r>
      <w:r w:rsidRPr="001878B4">
        <w:rPr>
          <w:shd w:val="clear" w:color="auto" w:fill="FFFFFF"/>
        </w:rPr>
        <w:t>information</w:t>
      </w:r>
      <w:r>
        <w:rPr>
          <w:shd w:val="clear" w:color="auto" w:fill="FFFFFF"/>
        </w:rPr>
        <w:t xml:space="preserve"> </w:t>
      </w:r>
      <w:r w:rsidRPr="001878B4">
        <w:rPr>
          <w:shd w:val="clear" w:color="auto" w:fill="FFFFFF"/>
        </w:rPr>
        <w:t>refer</w:t>
      </w:r>
      <w:r>
        <w:rPr>
          <w:shd w:val="clear" w:color="auto" w:fill="FFFFFF"/>
        </w:rPr>
        <w:t xml:space="preserve"> </w:t>
      </w:r>
      <w:r w:rsidRPr="001878B4">
        <w:rPr>
          <w:shd w:val="clear" w:color="auto" w:fill="FFFFFF"/>
        </w:rPr>
        <w:t>to</w:t>
      </w:r>
      <w:r>
        <w:rPr>
          <w:shd w:val="clear" w:color="auto" w:fill="FFFFFF"/>
        </w:rPr>
        <w:t xml:space="preserve"> </w:t>
      </w:r>
      <w:r w:rsidRPr="001878B4">
        <w:rPr>
          <w:shd w:val="clear" w:color="auto" w:fill="FFFFFF"/>
        </w:rPr>
        <w:t>FSANZ</w:t>
      </w:r>
      <w:r>
        <w:rPr>
          <w:shd w:val="clear" w:color="auto" w:fill="FFFFFF"/>
        </w:rPr>
        <w:t xml:space="preserve"> </w:t>
      </w:r>
      <w:hyperlink r:id="rId26" w:history="1">
        <w:r w:rsidRPr="00B52D69">
          <w:rPr>
            <w:rStyle w:val="Hyperlink"/>
            <w:b/>
            <w:bCs/>
            <w:shd w:val="clear" w:color="auto" w:fill="FFFFFF"/>
          </w:rPr>
          <w:t>Food safety programs for food service to vulnerable persons: a guide to Standard 3.3.1 (2008)</w:t>
        </w:r>
      </w:hyperlink>
      <w:r>
        <w:rPr>
          <w:shd w:val="clear" w:color="auto" w:fill="FFFFFF"/>
        </w:rPr>
        <w:t xml:space="preserve"> </w:t>
      </w:r>
      <w:r>
        <w:rPr>
          <w:shd w:val="clear" w:color="auto" w:fill="FFFFFF"/>
        </w:rPr>
        <w:lastRenderedPageBreak/>
        <w:t>&lt;</w:t>
      </w:r>
      <w:r w:rsidRPr="00547A5D">
        <w:rPr>
          <w:shd w:val="clear" w:color="auto" w:fill="FFFFFF"/>
        </w:rPr>
        <w:t>https://www.foodstandards.gov.au/code/userguide/Documents/Std%20331-Food%20Safety%20Prog%20Vul%20Pers-guideFNL1.pdf</w:t>
      </w:r>
      <w:r>
        <w:rPr>
          <w:szCs w:val="21"/>
          <w:shd w:val="clear" w:color="auto" w:fill="FFFFFF"/>
        </w:rPr>
        <w:t>&gt;.</w:t>
      </w:r>
    </w:p>
    <w:p w14:paraId="5962040D" w14:textId="77777777" w:rsidR="00493F18" w:rsidRDefault="00493F18" w:rsidP="00493F18">
      <w:pPr>
        <w:pStyle w:val="Heading2"/>
      </w:pPr>
      <w:bookmarkStart w:id="55" w:name="_Toc101805066"/>
      <w:r>
        <w:t xml:space="preserve">5.2 </w:t>
      </w:r>
      <w:r w:rsidRPr="001878B4">
        <w:t>Patients</w:t>
      </w:r>
      <w:r>
        <w:t xml:space="preserve"> </w:t>
      </w:r>
      <w:r w:rsidRPr="001878B4">
        <w:t>with</w:t>
      </w:r>
      <w:r>
        <w:t xml:space="preserve"> </w:t>
      </w:r>
      <w:r w:rsidRPr="001878B4">
        <w:t>dysphagia</w:t>
      </w:r>
      <w:bookmarkEnd w:id="55"/>
    </w:p>
    <w:p w14:paraId="20425B03" w14:textId="77777777" w:rsidR="00493F18" w:rsidRDefault="00493F18" w:rsidP="00493F18">
      <w:pPr>
        <w:pStyle w:val="Heading3"/>
      </w:pPr>
      <w:r w:rsidRPr="00E37E36">
        <w:t>Background</w:t>
      </w:r>
      <w:r>
        <w:t xml:space="preserve"> – </w:t>
      </w:r>
      <w:r w:rsidRPr="00CE7A78">
        <w:t>patients with dysphagia</w:t>
      </w:r>
    </w:p>
    <w:p w14:paraId="2CAA5855" w14:textId="77777777" w:rsidR="00493F18" w:rsidRPr="001878B4" w:rsidRDefault="00493F18" w:rsidP="00493F18">
      <w:pPr>
        <w:pStyle w:val="Body"/>
        <w:rPr>
          <w:highlight w:val="white"/>
        </w:rPr>
      </w:pPr>
      <w:r w:rsidRPr="001878B4">
        <w:rPr>
          <w:highlight w:val="white"/>
        </w:rPr>
        <w:t>Dysphagia</w:t>
      </w:r>
      <w:r>
        <w:rPr>
          <w:highlight w:val="white"/>
        </w:rPr>
        <w:t xml:space="preserve"> </w:t>
      </w:r>
      <w:r w:rsidRPr="001878B4">
        <w:rPr>
          <w:highlight w:val="white"/>
        </w:rPr>
        <w:t>affect</w:t>
      </w:r>
      <w:r>
        <w:rPr>
          <w:highlight w:val="white"/>
        </w:rPr>
        <w:t xml:space="preserve">s about </w:t>
      </w:r>
      <w:r w:rsidRPr="001878B4">
        <w:rPr>
          <w:highlight w:val="white"/>
        </w:rPr>
        <w:t>8</w:t>
      </w:r>
      <w:r>
        <w:rPr>
          <w:highlight w:val="white"/>
        </w:rPr>
        <w:t xml:space="preserve"> per cent </w:t>
      </w:r>
      <w:r w:rsidRPr="001878B4">
        <w:rPr>
          <w:highlight w:val="white"/>
        </w:rPr>
        <w:t>of</w:t>
      </w:r>
      <w:r>
        <w:rPr>
          <w:highlight w:val="white"/>
        </w:rPr>
        <w:t xml:space="preserve"> </w:t>
      </w:r>
      <w:r w:rsidRPr="001878B4">
        <w:rPr>
          <w:highlight w:val="white"/>
        </w:rPr>
        <w:t>the</w:t>
      </w:r>
      <w:r>
        <w:rPr>
          <w:highlight w:val="white"/>
        </w:rPr>
        <w:t xml:space="preserve"> </w:t>
      </w:r>
      <w:r w:rsidRPr="001878B4">
        <w:rPr>
          <w:highlight w:val="white"/>
        </w:rPr>
        <w:t>general</w:t>
      </w:r>
      <w:r>
        <w:rPr>
          <w:highlight w:val="white"/>
        </w:rPr>
        <w:t xml:space="preserve"> </w:t>
      </w:r>
      <w:r w:rsidRPr="001878B4">
        <w:rPr>
          <w:highlight w:val="white"/>
        </w:rPr>
        <w:t>population</w:t>
      </w:r>
      <w:r>
        <w:rPr>
          <w:highlight w:val="white"/>
        </w:rPr>
        <w:t>.</w:t>
      </w:r>
      <w:bookmarkStart w:id="56" w:name="_Ref90459181"/>
      <w:r w:rsidRPr="001878B4">
        <w:rPr>
          <w:rStyle w:val="EndnoteReference"/>
          <w:rFonts w:asciiTheme="minorHAnsi" w:eastAsia="Arial Black" w:hAnsiTheme="minorHAnsi"/>
          <w:sz w:val="22"/>
          <w:szCs w:val="22"/>
          <w:highlight w:val="white"/>
        </w:rPr>
        <w:endnoteReference w:id="41"/>
      </w:r>
      <w:bookmarkEnd w:id="56"/>
    </w:p>
    <w:p w14:paraId="1E0B9158" w14:textId="77777777" w:rsidR="00493F18" w:rsidRPr="00D8694C" w:rsidRDefault="00493F18" w:rsidP="00493F18">
      <w:pPr>
        <w:pStyle w:val="Body"/>
      </w:pPr>
      <w:r w:rsidRPr="000E5F45">
        <w:rPr>
          <w:highlight w:val="white"/>
        </w:rPr>
        <w:t>While</w:t>
      </w:r>
      <w:r>
        <w:rPr>
          <w:highlight w:val="white"/>
        </w:rPr>
        <w:t xml:space="preserve"> </w:t>
      </w:r>
      <w:r w:rsidRPr="000E5F45">
        <w:rPr>
          <w:highlight w:val="white"/>
        </w:rPr>
        <w:t>the</w:t>
      </w:r>
      <w:r>
        <w:rPr>
          <w:highlight w:val="white"/>
        </w:rPr>
        <w:t xml:space="preserve"> </w:t>
      </w:r>
      <w:r w:rsidRPr="000E5F45">
        <w:rPr>
          <w:highlight w:val="white"/>
        </w:rPr>
        <w:t>rate</w:t>
      </w:r>
      <w:r>
        <w:rPr>
          <w:highlight w:val="white"/>
        </w:rPr>
        <w:t xml:space="preserve"> </w:t>
      </w:r>
      <w:r w:rsidRPr="000E5F45">
        <w:rPr>
          <w:highlight w:val="white"/>
        </w:rPr>
        <w:t>of</w:t>
      </w:r>
      <w:r>
        <w:rPr>
          <w:highlight w:val="white"/>
        </w:rPr>
        <w:t xml:space="preserve"> </w:t>
      </w:r>
      <w:r w:rsidRPr="000E5F45">
        <w:rPr>
          <w:highlight w:val="white"/>
        </w:rPr>
        <w:t>feeding</w:t>
      </w:r>
      <w:r>
        <w:rPr>
          <w:highlight w:val="white"/>
        </w:rPr>
        <w:t xml:space="preserve"> </w:t>
      </w:r>
      <w:r w:rsidRPr="000E5F45">
        <w:rPr>
          <w:highlight w:val="white"/>
        </w:rPr>
        <w:t>disorders</w:t>
      </w:r>
      <w:r>
        <w:rPr>
          <w:highlight w:val="white"/>
        </w:rPr>
        <w:t xml:space="preserve"> </w:t>
      </w:r>
      <w:r w:rsidRPr="000E5F45">
        <w:rPr>
          <w:highlight w:val="white"/>
        </w:rPr>
        <w:t>in</w:t>
      </w:r>
      <w:r>
        <w:rPr>
          <w:highlight w:val="white"/>
        </w:rPr>
        <w:t xml:space="preserve"> </w:t>
      </w:r>
      <w:r w:rsidRPr="000E5F45">
        <w:rPr>
          <w:highlight w:val="white"/>
        </w:rPr>
        <w:t>typically</w:t>
      </w:r>
      <w:r>
        <w:rPr>
          <w:highlight w:val="white"/>
        </w:rPr>
        <w:t xml:space="preserve"> </w:t>
      </w:r>
      <w:r w:rsidRPr="000E5F45">
        <w:rPr>
          <w:highlight w:val="white"/>
        </w:rPr>
        <w:t>developing</w:t>
      </w:r>
      <w:r>
        <w:rPr>
          <w:highlight w:val="white"/>
        </w:rPr>
        <w:t xml:space="preserve"> </w:t>
      </w:r>
      <w:r w:rsidRPr="000E5F45">
        <w:rPr>
          <w:highlight w:val="white"/>
        </w:rPr>
        <w:t>children</w:t>
      </w:r>
      <w:r>
        <w:rPr>
          <w:highlight w:val="white"/>
        </w:rPr>
        <w:t xml:space="preserve"> </w:t>
      </w:r>
      <w:r w:rsidRPr="000E5F45">
        <w:rPr>
          <w:highlight w:val="white"/>
        </w:rPr>
        <w:t>is</w:t>
      </w:r>
      <w:r>
        <w:rPr>
          <w:highlight w:val="white"/>
        </w:rPr>
        <w:t xml:space="preserve"> </w:t>
      </w:r>
      <w:r w:rsidRPr="000E5F45">
        <w:rPr>
          <w:highlight w:val="white"/>
        </w:rPr>
        <w:t>estimated</w:t>
      </w:r>
      <w:r>
        <w:rPr>
          <w:highlight w:val="white"/>
        </w:rPr>
        <w:t xml:space="preserve"> </w:t>
      </w:r>
      <w:r w:rsidRPr="000E5F45">
        <w:rPr>
          <w:highlight w:val="white"/>
        </w:rPr>
        <w:t>to</w:t>
      </w:r>
      <w:r>
        <w:rPr>
          <w:highlight w:val="white"/>
        </w:rPr>
        <w:t xml:space="preserve"> </w:t>
      </w:r>
      <w:r w:rsidRPr="000E5F45">
        <w:rPr>
          <w:highlight w:val="white"/>
        </w:rPr>
        <w:t>be</w:t>
      </w:r>
      <w:r>
        <w:rPr>
          <w:highlight w:val="white"/>
        </w:rPr>
        <w:t xml:space="preserve"> </w:t>
      </w:r>
      <w:r w:rsidRPr="000E5F45">
        <w:rPr>
          <w:highlight w:val="white"/>
        </w:rPr>
        <w:t>25</w:t>
      </w:r>
      <w:r w:rsidRPr="00D3491C">
        <w:rPr>
          <w:highlight w:val="white"/>
          <w:lang w:val="en-US"/>
        </w:rPr>
        <w:t>–</w:t>
      </w:r>
      <w:r w:rsidRPr="000E5F45">
        <w:rPr>
          <w:highlight w:val="white"/>
        </w:rPr>
        <w:t>45</w:t>
      </w:r>
      <w:r>
        <w:rPr>
          <w:highlight w:val="white"/>
        </w:rPr>
        <w:t xml:space="preserve"> per cent, </w:t>
      </w:r>
      <w:r w:rsidRPr="000E5F45">
        <w:rPr>
          <w:highlight w:val="white"/>
        </w:rPr>
        <w:t>the</w:t>
      </w:r>
      <w:r>
        <w:rPr>
          <w:highlight w:val="white"/>
        </w:rPr>
        <w:t xml:space="preserve"> </w:t>
      </w:r>
      <w:r w:rsidRPr="000E5F45">
        <w:rPr>
          <w:highlight w:val="white"/>
        </w:rPr>
        <w:t>actual</w:t>
      </w:r>
      <w:r>
        <w:rPr>
          <w:highlight w:val="white"/>
        </w:rPr>
        <w:t xml:space="preserve"> </w:t>
      </w:r>
      <w:r w:rsidRPr="000E5F45">
        <w:rPr>
          <w:highlight w:val="white"/>
        </w:rPr>
        <w:t>incidence</w:t>
      </w:r>
      <w:r>
        <w:rPr>
          <w:highlight w:val="white"/>
        </w:rPr>
        <w:t xml:space="preserve"> </w:t>
      </w:r>
      <w:r w:rsidRPr="000E5F45">
        <w:rPr>
          <w:highlight w:val="white"/>
        </w:rPr>
        <w:t>of</w:t>
      </w:r>
      <w:r>
        <w:rPr>
          <w:highlight w:val="white"/>
        </w:rPr>
        <w:t xml:space="preserve"> </w:t>
      </w:r>
      <w:r w:rsidRPr="000E5F45">
        <w:rPr>
          <w:highlight w:val="white"/>
        </w:rPr>
        <w:t>dysphagia</w:t>
      </w:r>
      <w:r>
        <w:rPr>
          <w:highlight w:val="white"/>
        </w:rPr>
        <w:t xml:space="preserve"> in children </w:t>
      </w:r>
      <w:r w:rsidRPr="000E5F45">
        <w:rPr>
          <w:highlight w:val="white"/>
        </w:rPr>
        <w:t>is</w:t>
      </w:r>
      <w:r>
        <w:rPr>
          <w:highlight w:val="white"/>
        </w:rPr>
        <w:t xml:space="preserve"> </w:t>
      </w:r>
      <w:r w:rsidRPr="000E5F45">
        <w:rPr>
          <w:highlight w:val="white"/>
        </w:rPr>
        <w:t>unknown</w:t>
      </w:r>
      <w:r w:rsidRPr="00D8694C">
        <w:t>.</w:t>
      </w:r>
      <w:r w:rsidRPr="00D8694C">
        <w:rPr>
          <w:rStyle w:val="EndnoteReference"/>
          <w:rFonts w:asciiTheme="minorHAnsi" w:eastAsia="Arial Black" w:hAnsiTheme="minorHAnsi"/>
          <w:sz w:val="22"/>
          <w:szCs w:val="22"/>
        </w:rPr>
        <w:endnoteReference w:id="42"/>
      </w:r>
    </w:p>
    <w:p w14:paraId="3CD395FD" w14:textId="77777777" w:rsidR="00493F18" w:rsidRPr="001878B4" w:rsidRDefault="00493F18" w:rsidP="00493F18">
      <w:pPr>
        <w:pStyle w:val="Body"/>
      </w:pPr>
      <w:r w:rsidRPr="00D8694C">
        <w:t>The</w:t>
      </w:r>
      <w:r>
        <w:t xml:space="preserve"> </w:t>
      </w:r>
      <w:r w:rsidRPr="00D8694C">
        <w:t>most</w:t>
      </w:r>
      <w:r>
        <w:t xml:space="preserve"> </w:t>
      </w:r>
      <w:r w:rsidRPr="00D8694C">
        <w:t>common</w:t>
      </w:r>
      <w:r>
        <w:t xml:space="preserve"> </w:t>
      </w:r>
      <w:r w:rsidRPr="00D8694C">
        <w:t>cause</w:t>
      </w:r>
      <w:r>
        <w:t xml:space="preserve"> </w:t>
      </w:r>
      <w:r w:rsidRPr="00D8694C">
        <w:t>of</w:t>
      </w:r>
      <w:r>
        <w:t xml:space="preserve"> </w:t>
      </w:r>
      <w:r w:rsidRPr="00D8694C">
        <w:t>dysphagia</w:t>
      </w:r>
      <w:r>
        <w:t xml:space="preserve"> </w:t>
      </w:r>
      <w:r w:rsidRPr="00D8694C">
        <w:t>is</w:t>
      </w:r>
      <w:r>
        <w:t xml:space="preserve"> </w:t>
      </w:r>
      <w:r w:rsidRPr="00D8694C">
        <w:t>underlying</w:t>
      </w:r>
      <w:r>
        <w:t xml:space="preserve"> </w:t>
      </w:r>
      <w:r w:rsidRPr="00D8694C">
        <w:t>medical</w:t>
      </w:r>
      <w:r>
        <w:t xml:space="preserve"> </w:t>
      </w:r>
      <w:r w:rsidRPr="00D8694C">
        <w:t>or</w:t>
      </w:r>
      <w:r>
        <w:t xml:space="preserve"> </w:t>
      </w:r>
      <w:r w:rsidRPr="00D8694C">
        <w:t>physical</w:t>
      </w:r>
      <w:r>
        <w:t xml:space="preserve"> </w:t>
      </w:r>
      <w:r w:rsidRPr="00D8694C">
        <w:t>conditions.</w:t>
      </w:r>
      <w:r>
        <w:t xml:space="preserve"> </w:t>
      </w:r>
      <w:r w:rsidRPr="00D8694C">
        <w:t>Related</w:t>
      </w:r>
      <w:r>
        <w:t xml:space="preserve"> </w:t>
      </w:r>
      <w:r w:rsidRPr="00D8694C">
        <w:t>consequences</w:t>
      </w:r>
      <w:r>
        <w:t xml:space="preserve"> </w:t>
      </w:r>
      <w:r w:rsidRPr="00D8694C">
        <w:t>include</w:t>
      </w:r>
      <w:r>
        <w:t xml:space="preserve"> </w:t>
      </w:r>
      <w:r w:rsidRPr="00D8694C">
        <w:t>chest</w:t>
      </w:r>
      <w:r>
        <w:t xml:space="preserve"> </w:t>
      </w:r>
      <w:r w:rsidRPr="00D8694C">
        <w:t>infection</w:t>
      </w:r>
      <w:r>
        <w:t xml:space="preserve"> </w:t>
      </w:r>
      <w:r w:rsidRPr="00D8694C">
        <w:t>(pneumonia),</w:t>
      </w:r>
      <w:r>
        <w:t xml:space="preserve"> </w:t>
      </w:r>
      <w:r w:rsidRPr="00D8694C">
        <w:t>malnutrition</w:t>
      </w:r>
      <w:r>
        <w:t xml:space="preserve"> </w:t>
      </w:r>
      <w:r w:rsidRPr="00D8694C">
        <w:t>and</w:t>
      </w:r>
      <w:r>
        <w:t xml:space="preserve"> </w:t>
      </w:r>
      <w:r w:rsidRPr="001878B4">
        <w:rPr>
          <w:highlight w:val="white"/>
        </w:rPr>
        <w:t>dehydration.</w:t>
      </w:r>
      <w:r>
        <w:t xml:space="preserve"> </w:t>
      </w:r>
    </w:p>
    <w:p w14:paraId="1C2DED85" w14:textId="77777777" w:rsidR="00493F18" w:rsidRPr="001878B4" w:rsidRDefault="00493F18" w:rsidP="00493F18">
      <w:pPr>
        <w:pStyle w:val="Body"/>
        <w:rPr>
          <w:highlight w:val="white"/>
        </w:rPr>
      </w:pPr>
      <w:r w:rsidRPr="001878B4">
        <w:rPr>
          <w:highlight w:val="white"/>
        </w:rPr>
        <w:t>Texture</w:t>
      </w:r>
      <w:r>
        <w:rPr>
          <w:highlight w:val="white"/>
        </w:rPr>
        <w:t xml:space="preserve"> </w:t>
      </w:r>
      <w:r w:rsidRPr="001878B4">
        <w:rPr>
          <w:highlight w:val="white"/>
        </w:rPr>
        <w:t>modified</w:t>
      </w:r>
      <w:r>
        <w:rPr>
          <w:highlight w:val="white"/>
        </w:rPr>
        <w:t xml:space="preserve"> </w:t>
      </w:r>
      <w:r w:rsidRPr="001878B4">
        <w:rPr>
          <w:highlight w:val="white"/>
        </w:rPr>
        <w:t>foods</w:t>
      </w:r>
      <w:r>
        <w:rPr>
          <w:highlight w:val="white"/>
        </w:rPr>
        <w:t xml:space="preserve"> </w:t>
      </w:r>
      <w:r w:rsidRPr="001878B4">
        <w:rPr>
          <w:highlight w:val="white"/>
        </w:rPr>
        <w:t>and</w:t>
      </w:r>
      <w:r>
        <w:rPr>
          <w:highlight w:val="white"/>
        </w:rPr>
        <w:t xml:space="preserve"> </w:t>
      </w:r>
      <w:r w:rsidRPr="001878B4">
        <w:rPr>
          <w:highlight w:val="white"/>
        </w:rPr>
        <w:t>thickened</w:t>
      </w:r>
      <w:r>
        <w:rPr>
          <w:highlight w:val="white"/>
        </w:rPr>
        <w:t xml:space="preserve"> </w:t>
      </w:r>
      <w:r w:rsidRPr="001878B4">
        <w:rPr>
          <w:highlight w:val="white"/>
        </w:rPr>
        <w:t>fluids</w:t>
      </w:r>
      <w:r>
        <w:rPr>
          <w:highlight w:val="white"/>
        </w:rPr>
        <w:t xml:space="preserve"> </w:t>
      </w:r>
      <w:r w:rsidRPr="001878B4">
        <w:rPr>
          <w:highlight w:val="white"/>
        </w:rPr>
        <w:t>can</w:t>
      </w:r>
      <w:r>
        <w:rPr>
          <w:highlight w:val="white"/>
        </w:rPr>
        <w:t xml:space="preserve"> </w:t>
      </w:r>
      <w:r w:rsidRPr="001878B4">
        <w:rPr>
          <w:highlight w:val="white"/>
        </w:rPr>
        <w:t>help</w:t>
      </w:r>
      <w:r>
        <w:rPr>
          <w:highlight w:val="white"/>
        </w:rPr>
        <w:t xml:space="preserve"> </w:t>
      </w:r>
      <w:r w:rsidRPr="001878B4">
        <w:rPr>
          <w:highlight w:val="white"/>
        </w:rPr>
        <w:t>to</w:t>
      </w:r>
      <w:r>
        <w:rPr>
          <w:highlight w:val="white"/>
        </w:rPr>
        <w:t xml:space="preserve"> </w:t>
      </w:r>
      <w:r w:rsidRPr="001878B4">
        <w:rPr>
          <w:highlight w:val="white"/>
        </w:rPr>
        <w:t>reduce</w:t>
      </w:r>
      <w:r>
        <w:rPr>
          <w:highlight w:val="white"/>
        </w:rPr>
        <w:t xml:space="preserve"> </w:t>
      </w:r>
      <w:r w:rsidRPr="001878B4">
        <w:rPr>
          <w:highlight w:val="white"/>
        </w:rPr>
        <w:t>the</w:t>
      </w:r>
      <w:r>
        <w:rPr>
          <w:highlight w:val="white"/>
        </w:rPr>
        <w:t xml:space="preserve"> </w:t>
      </w:r>
      <w:r w:rsidRPr="001878B4">
        <w:rPr>
          <w:highlight w:val="white"/>
        </w:rPr>
        <w:t>risk</w:t>
      </w:r>
      <w:r>
        <w:rPr>
          <w:highlight w:val="white"/>
        </w:rPr>
        <w:t xml:space="preserve"> </w:t>
      </w:r>
      <w:r w:rsidRPr="001878B4">
        <w:rPr>
          <w:highlight w:val="white"/>
        </w:rPr>
        <w:t>of</w:t>
      </w:r>
      <w:r>
        <w:rPr>
          <w:highlight w:val="white"/>
        </w:rPr>
        <w:t xml:space="preserve"> </w:t>
      </w:r>
      <w:r w:rsidRPr="001878B4">
        <w:rPr>
          <w:highlight w:val="white"/>
        </w:rPr>
        <w:t>choking</w:t>
      </w:r>
      <w:r>
        <w:rPr>
          <w:highlight w:val="white"/>
        </w:rPr>
        <w:t xml:space="preserve"> </w:t>
      </w:r>
      <w:r w:rsidRPr="001878B4">
        <w:rPr>
          <w:highlight w:val="white"/>
        </w:rPr>
        <w:t>and</w:t>
      </w:r>
      <w:r>
        <w:rPr>
          <w:highlight w:val="white"/>
        </w:rPr>
        <w:t xml:space="preserve"> </w:t>
      </w:r>
      <w:r w:rsidRPr="001878B4">
        <w:rPr>
          <w:highlight w:val="white"/>
        </w:rPr>
        <w:t>aspiration.</w:t>
      </w:r>
      <w:r>
        <w:rPr>
          <w:highlight w:val="white"/>
        </w:rPr>
        <w:t xml:space="preserve"> </w:t>
      </w:r>
    </w:p>
    <w:p w14:paraId="28FDBC4B" w14:textId="77777777" w:rsidR="00493F18" w:rsidRPr="001878B4" w:rsidRDefault="00493F18" w:rsidP="00493F18">
      <w:pPr>
        <w:pStyle w:val="Body"/>
      </w:pPr>
      <w:r w:rsidRPr="001878B4">
        <w:rPr>
          <w:highlight w:val="white"/>
        </w:rPr>
        <w:t>In</w:t>
      </w:r>
      <w:r>
        <w:rPr>
          <w:highlight w:val="white"/>
        </w:rPr>
        <w:t xml:space="preserve"> </w:t>
      </w:r>
      <w:r w:rsidRPr="001878B4">
        <w:rPr>
          <w:highlight w:val="white"/>
        </w:rPr>
        <w:t>November</w:t>
      </w:r>
      <w:r>
        <w:rPr>
          <w:highlight w:val="white"/>
        </w:rPr>
        <w:t xml:space="preserve"> </w:t>
      </w:r>
      <w:r w:rsidRPr="001878B4">
        <w:rPr>
          <w:highlight w:val="white"/>
        </w:rPr>
        <w:t>2017</w:t>
      </w:r>
      <w:r>
        <w:rPr>
          <w:highlight w:val="white"/>
        </w:rPr>
        <w:t xml:space="preserve"> </w:t>
      </w:r>
      <w:r w:rsidRPr="001878B4">
        <w:rPr>
          <w:highlight w:val="white"/>
        </w:rPr>
        <w:t>the</w:t>
      </w:r>
      <w:r>
        <w:rPr>
          <w:highlight w:val="white"/>
        </w:rPr>
        <w:t xml:space="preserve"> </w:t>
      </w:r>
      <w:r w:rsidRPr="001878B4">
        <w:rPr>
          <w:highlight w:val="white"/>
        </w:rPr>
        <w:t>IDDSI</w:t>
      </w:r>
      <w:r>
        <w:rPr>
          <w:highlight w:val="white"/>
        </w:rPr>
        <w:t xml:space="preserve"> </w:t>
      </w:r>
      <w:r w:rsidRPr="001878B4">
        <w:rPr>
          <w:highlight w:val="white"/>
        </w:rPr>
        <w:t>framework</w:t>
      </w:r>
      <w:r>
        <w:rPr>
          <w:highlight w:val="white"/>
        </w:rPr>
        <w:t xml:space="preserve"> </w:t>
      </w:r>
      <w:r w:rsidRPr="001878B4">
        <w:rPr>
          <w:highlight w:val="white"/>
        </w:rPr>
        <w:t>was</w:t>
      </w:r>
      <w:r>
        <w:rPr>
          <w:highlight w:val="white"/>
        </w:rPr>
        <w:t xml:space="preserve"> </w:t>
      </w:r>
      <w:r w:rsidRPr="001878B4">
        <w:rPr>
          <w:highlight w:val="white"/>
        </w:rPr>
        <w:t>published.</w:t>
      </w:r>
      <w:r>
        <w:rPr>
          <w:highlight w:val="white"/>
        </w:rPr>
        <w:t xml:space="preserve"> </w:t>
      </w:r>
      <w:r w:rsidRPr="001878B4">
        <w:rPr>
          <w:highlight w:val="white"/>
        </w:rPr>
        <w:t>It</w:t>
      </w:r>
      <w:r>
        <w:rPr>
          <w:highlight w:val="white"/>
        </w:rPr>
        <w:t xml:space="preserve"> </w:t>
      </w:r>
      <w:r w:rsidRPr="001878B4">
        <w:rPr>
          <w:highlight w:val="white"/>
        </w:rPr>
        <w:t>describes</w:t>
      </w:r>
      <w:r>
        <w:rPr>
          <w:highlight w:val="white"/>
        </w:rPr>
        <w:t xml:space="preserve"> </w:t>
      </w:r>
      <w:r w:rsidRPr="001878B4">
        <w:rPr>
          <w:highlight w:val="white"/>
        </w:rPr>
        <w:t>international</w:t>
      </w:r>
      <w:r>
        <w:rPr>
          <w:highlight w:val="white"/>
        </w:rPr>
        <w:t xml:space="preserve"> </w:t>
      </w:r>
      <w:r w:rsidRPr="001878B4">
        <w:rPr>
          <w:highlight w:val="white"/>
        </w:rPr>
        <w:t>standardised</w:t>
      </w:r>
      <w:r>
        <w:rPr>
          <w:highlight w:val="white"/>
        </w:rPr>
        <w:t xml:space="preserve"> </w:t>
      </w:r>
      <w:r w:rsidRPr="001878B4">
        <w:rPr>
          <w:highlight w:val="white"/>
        </w:rPr>
        <w:t>terminology</w:t>
      </w:r>
      <w:r>
        <w:rPr>
          <w:highlight w:val="white"/>
        </w:rPr>
        <w:t xml:space="preserve"> </w:t>
      </w:r>
      <w:r w:rsidRPr="001878B4">
        <w:rPr>
          <w:highlight w:val="white"/>
        </w:rPr>
        <w:t>and</w:t>
      </w:r>
      <w:r>
        <w:rPr>
          <w:highlight w:val="white"/>
        </w:rPr>
        <w:t xml:space="preserve"> </w:t>
      </w:r>
      <w:r w:rsidRPr="001878B4">
        <w:rPr>
          <w:highlight w:val="white"/>
        </w:rPr>
        <w:t>definitions</w:t>
      </w:r>
      <w:r>
        <w:rPr>
          <w:highlight w:val="white"/>
        </w:rPr>
        <w:t xml:space="preserve"> </w:t>
      </w:r>
      <w:r w:rsidRPr="001878B4">
        <w:rPr>
          <w:highlight w:val="white"/>
        </w:rPr>
        <w:t>for</w:t>
      </w:r>
      <w:r>
        <w:rPr>
          <w:highlight w:val="white"/>
        </w:rPr>
        <w:t xml:space="preserve"> </w:t>
      </w:r>
      <w:r w:rsidRPr="001878B4">
        <w:rPr>
          <w:highlight w:val="white"/>
        </w:rPr>
        <w:t>texture</w:t>
      </w:r>
      <w:r>
        <w:rPr>
          <w:highlight w:val="white"/>
        </w:rPr>
        <w:t xml:space="preserve"> </w:t>
      </w:r>
      <w:r w:rsidRPr="001878B4">
        <w:rPr>
          <w:highlight w:val="white"/>
        </w:rPr>
        <w:t>modified</w:t>
      </w:r>
      <w:r>
        <w:rPr>
          <w:highlight w:val="white"/>
        </w:rPr>
        <w:t xml:space="preserve"> </w:t>
      </w:r>
      <w:r w:rsidRPr="001878B4">
        <w:rPr>
          <w:highlight w:val="white"/>
        </w:rPr>
        <w:t>foods</w:t>
      </w:r>
      <w:r>
        <w:rPr>
          <w:highlight w:val="white"/>
        </w:rPr>
        <w:t xml:space="preserve"> </w:t>
      </w:r>
      <w:r w:rsidRPr="001878B4">
        <w:rPr>
          <w:highlight w:val="white"/>
        </w:rPr>
        <w:t>and</w:t>
      </w:r>
      <w:r>
        <w:rPr>
          <w:highlight w:val="white"/>
        </w:rPr>
        <w:t xml:space="preserve"> </w:t>
      </w:r>
      <w:r w:rsidRPr="001878B4">
        <w:rPr>
          <w:highlight w:val="white"/>
        </w:rPr>
        <w:t>thickened</w:t>
      </w:r>
      <w:r>
        <w:rPr>
          <w:highlight w:val="white"/>
        </w:rPr>
        <w:t xml:space="preserve"> </w:t>
      </w:r>
      <w:r w:rsidRPr="001878B4">
        <w:rPr>
          <w:highlight w:val="white"/>
        </w:rPr>
        <w:t>liquids</w:t>
      </w:r>
      <w:r>
        <w:rPr>
          <w:highlight w:val="white"/>
        </w:rPr>
        <w:t xml:space="preserve"> </w:t>
      </w:r>
      <w:r w:rsidRPr="001878B4">
        <w:rPr>
          <w:highlight w:val="white"/>
        </w:rPr>
        <w:t>used</w:t>
      </w:r>
      <w:r>
        <w:rPr>
          <w:highlight w:val="white"/>
        </w:rPr>
        <w:t xml:space="preserve"> </w:t>
      </w:r>
      <w:r w:rsidRPr="001878B4">
        <w:rPr>
          <w:highlight w:val="white"/>
        </w:rPr>
        <w:t>for</w:t>
      </w:r>
      <w:r>
        <w:rPr>
          <w:highlight w:val="white"/>
        </w:rPr>
        <w:t xml:space="preserve"> people </w:t>
      </w:r>
      <w:r w:rsidRPr="001878B4">
        <w:rPr>
          <w:highlight w:val="white"/>
        </w:rPr>
        <w:t>of</w:t>
      </w:r>
      <w:r>
        <w:rPr>
          <w:highlight w:val="white"/>
        </w:rPr>
        <w:t xml:space="preserve"> </w:t>
      </w:r>
      <w:r w:rsidRPr="001878B4">
        <w:rPr>
          <w:highlight w:val="white"/>
        </w:rPr>
        <w:t>all</w:t>
      </w:r>
      <w:r>
        <w:rPr>
          <w:highlight w:val="white"/>
        </w:rPr>
        <w:t xml:space="preserve"> </w:t>
      </w:r>
      <w:r w:rsidRPr="001878B4">
        <w:rPr>
          <w:highlight w:val="white"/>
        </w:rPr>
        <w:t>ages</w:t>
      </w:r>
      <w:r>
        <w:rPr>
          <w:highlight w:val="white"/>
        </w:rPr>
        <w:t xml:space="preserve"> </w:t>
      </w:r>
      <w:r w:rsidRPr="001878B4">
        <w:rPr>
          <w:highlight w:val="white"/>
        </w:rPr>
        <w:t>with</w:t>
      </w:r>
      <w:r>
        <w:rPr>
          <w:highlight w:val="white"/>
        </w:rPr>
        <w:t xml:space="preserve"> </w:t>
      </w:r>
      <w:r w:rsidRPr="001878B4">
        <w:rPr>
          <w:highlight w:val="white"/>
        </w:rPr>
        <w:t>dysphagia,</w:t>
      </w:r>
      <w:r>
        <w:rPr>
          <w:highlight w:val="white"/>
        </w:rPr>
        <w:t xml:space="preserve"> </w:t>
      </w:r>
      <w:r w:rsidRPr="001878B4">
        <w:rPr>
          <w:highlight w:val="white"/>
        </w:rPr>
        <w:t>in</w:t>
      </w:r>
      <w:r>
        <w:rPr>
          <w:highlight w:val="white"/>
        </w:rPr>
        <w:t xml:space="preserve"> </w:t>
      </w:r>
      <w:r w:rsidRPr="001878B4">
        <w:rPr>
          <w:highlight w:val="white"/>
        </w:rPr>
        <w:t>all</w:t>
      </w:r>
      <w:r>
        <w:rPr>
          <w:highlight w:val="white"/>
        </w:rPr>
        <w:t xml:space="preserve"> </w:t>
      </w:r>
      <w:r w:rsidRPr="001878B4">
        <w:rPr>
          <w:highlight w:val="white"/>
        </w:rPr>
        <w:t>care</w:t>
      </w:r>
      <w:r>
        <w:rPr>
          <w:highlight w:val="white"/>
        </w:rPr>
        <w:t xml:space="preserve"> </w:t>
      </w:r>
      <w:r w:rsidRPr="001878B4">
        <w:rPr>
          <w:highlight w:val="white"/>
        </w:rPr>
        <w:t>settings.</w:t>
      </w:r>
      <w:r>
        <w:rPr>
          <w:highlight w:val="white"/>
        </w:rPr>
        <w:t xml:space="preserve"> </w:t>
      </w:r>
      <w:r w:rsidRPr="001878B4">
        <w:rPr>
          <w:highlight w:val="white"/>
        </w:rPr>
        <w:t>It</w:t>
      </w:r>
      <w:r>
        <w:rPr>
          <w:highlight w:val="white"/>
        </w:rPr>
        <w:t xml:space="preserve"> </w:t>
      </w:r>
      <w:r w:rsidRPr="001878B4">
        <w:rPr>
          <w:highlight w:val="white"/>
        </w:rPr>
        <w:t>con</w:t>
      </w:r>
      <w:r>
        <w:rPr>
          <w:highlight w:val="white"/>
        </w:rPr>
        <w:t xml:space="preserve">tains </w:t>
      </w:r>
      <w:r w:rsidRPr="001878B4">
        <w:rPr>
          <w:highlight w:val="white"/>
        </w:rPr>
        <w:t>a</w:t>
      </w:r>
      <w:r>
        <w:rPr>
          <w:highlight w:val="white"/>
        </w:rPr>
        <w:t xml:space="preserve"> </w:t>
      </w:r>
      <w:r w:rsidRPr="001878B4">
        <w:rPr>
          <w:highlight w:val="white"/>
        </w:rPr>
        <w:t>continuum</w:t>
      </w:r>
      <w:r>
        <w:rPr>
          <w:highlight w:val="white"/>
        </w:rPr>
        <w:t xml:space="preserve"> </w:t>
      </w:r>
      <w:r w:rsidRPr="001878B4">
        <w:rPr>
          <w:highlight w:val="white"/>
        </w:rPr>
        <w:t>of</w:t>
      </w:r>
      <w:r>
        <w:rPr>
          <w:highlight w:val="white"/>
        </w:rPr>
        <w:t xml:space="preserve"> eight </w:t>
      </w:r>
      <w:r w:rsidRPr="001878B4">
        <w:rPr>
          <w:highlight w:val="white"/>
        </w:rPr>
        <w:t>levels</w:t>
      </w:r>
      <w:r>
        <w:rPr>
          <w:highlight w:val="white"/>
        </w:rPr>
        <w:t xml:space="preserve"> </w:t>
      </w:r>
      <w:r w:rsidRPr="001878B4">
        <w:rPr>
          <w:highlight w:val="white"/>
        </w:rPr>
        <w:t>of</w:t>
      </w:r>
      <w:r>
        <w:rPr>
          <w:highlight w:val="white"/>
        </w:rPr>
        <w:t xml:space="preserve"> </w:t>
      </w:r>
      <w:r w:rsidRPr="001878B4">
        <w:rPr>
          <w:highlight w:val="white"/>
        </w:rPr>
        <w:t>food</w:t>
      </w:r>
      <w:r>
        <w:rPr>
          <w:highlight w:val="white"/>
        </w:rPr>
        <w:t xml:space="preserve"> </w:t>
      </w:r>
      <w:r w:rsidRPr="001878B4">
        <w:rPr>
          <w:highlight w:val="white"/>
        </w:rPr>
        <w:t>and</w:t>
      </w:r>
      <w:r>
        <w:rPr>
          <w:highlight w:val="white"/>
        </w:rPr>
        <w:t xml:space="preserve"> </w:t>
      </w:r>
      <w:r w:rsidRPr="001878B4">
        <w:rPr>
          <w:highlight w:val="white"/>
        </w:rPr>
        <w:t>fluid</w:t>
      </w:r>
      <w:r>
        <w:rPr>
          <w:highlight w:val="white"/>
        </w:rPr>
        <w:t xml:space="preserve"> </w:t>
      </w:r>
      <w:r w:rsidRPr="001878B4">
        <w:rPr>
          <w:highlight w:val="white"/>
        </w:rPr>
        <w:t>definition.</w:t>
      </w:r>
      <w:r>
        <w:rPr>
          <w:highlight w:val="white"/>
        </w:rPr>
        <w:fldChar w:fldCharType="begin"/>
      </w:r>
      <w:r>
        <w:rPr>
          <w:highlight w:val="white"/>
        </w:rPr>
        <w:instrText xml:space="preserve"> NOTEREF _Ref90459181 \f \h </w:instrText>
      </w:r>
      <w:r>
        <w:rPr>
          <w:highlight w:val="white"/>
        </w:rPr>
      </w:r>
      <w:r>
        <w:rPr>
          <w:highlight w:val="white"/>
        </w:rPr>
        <w:fldChar w:fldCharType="separate"/>
      </w:r>
      <w:r w:rsidRPr="004335D6">
        <w:rPr>
          <w:rStyle w:val="EndnoteReference"/>
          <w:highlight w:val="white"/>
        </w:rPr>
        <w:t>41</w:t>
      </w:r>
      <w:r>
        <w:rPr>
          <w:highlight w:val="white"/>
        </w:rPr>
        <w:fldChar w:fldCharType="end"/>
      </w:r>
      <w:r>
        <w:rPr>
          <w:highlight w:val="white"/>
        </w:rPr>
        <w:t xml:space="preserve"> </w:t>
      </w:r>
    </w:p>
    <w:p w14:paraId="292D4CD5" w14:textId="77777777" w:rsidR="00493F18" w:rsidRPr="001878B4" w:rsidRDefault="00493F18" w:rsidP="00493F18">
      <w:pPr>
        <w:pStyle w:val="Body"/>
        <w:rPr>
          <w:highlight w:val="white"/>
        </w:rPr>
      </w:pPr>
      <w:r w:rsidRPr="001878B4">
        <w:rPr>
          <w:highlight w:val="white"/>
        </w:rPr>
        <w:t>It</w:t>
      </w:r>
      <w:r>
        <w:rPr>
          <w:highlight w:val="white"/>
        </w:rPr>
        <w:t xml:space="preserve"> </w:t>
      </w:r>
      <w:r w:rsidRPr="001878B4">
        <w:rPr>
          <w:highlight w:val="white"/>
        </w:rPr>
        <w:t>is</w:t>
      </w:r>
      <w:r>
        <w:rPr>
          <w:highlight w:val="white"/>
        </w:rPr>
        <w:t xml:space="preserve"> </w:t>
      </w:r>
      <w:r w:rsidRPr="001878B4">
        <w:rPr>
          <w:highlight w:val="white"/>
        </w:rPr>
        <w:t>important</w:t>
      </w:r>
      <w:r>
        <w:rPr>
          <w:highlight w:val="white"/>
        </w:rPr>
        <w:t xml:space="preserve"> </w:t>
      </w:r>
      <w:r w:rsidRPr="001878B4">
        <w:rPr>
          <w:highlight w:val="white"/>
        </w:rPr>
        <w:t>to</w:t>
      </w:r>
      <w:r>
        <w:rPr>
          <w:highlight w:val="white"/>
        </w:rPr>
        <w:t xml:space="preserve"> </w:t>
      </w:r>
      <w:r w:rsidRPr="001878B4">
        <w:rPr>
          <w:highlight w:val="white"/>
        </w:rPr>
        <w:t>note</w:t>
      </w:r>
      <w:r>
        <w:rPr>
          <w:highlight w:val="white"/>
        </w:rPr>
        <w:t xml:space="preserve"> </w:t>
      </w:r>
      <w:r w:rsidRPr="001878B4">
        <w:rPr>
          <w:highlight w:val="white"/>
        </w:rPr>
        <w:t>that</w:t>
      </w:r>
      <w:r>
        <w:rPr>
          <w:highlight w:val="white"/>
        </w:rPr>
        <w:t xml:space="preserve"> </w:t>
      </w:r>
      <w:r w:rsidRPr="001878B4">
        <w:rPr>
          <w:highlight w:val="white"/>
        </w:rPr>
        <w:t>speech</w:t>
      </w:r>
      <w:r>
        <w:rPr>
          <w:highlight w:val="white"/>
        </w:rPr>
        <w:t xml:space="preserve"> </w:t>
      </w:r>
      <w:r w:rsidRPr="001878B4">
        <w:rPr>
          <w:highlight w:val="white"/>
        </w:rPr>
        <w:t>pathology</w:t>
      </w:r>
      <w:r>
        <w:rPr>
          <w:highlight w:val="white"/>
        </w:rPr>
        <w:t xml:space="preserve"> </w:t>
      </w:r>
      <w:r w:rsidRPr="001878B4">
        <w:rPr>
          <w:highlight w:val="white"/>
        </w:rPr>
        <w:t>or</w:t>
      </w:r>
      <w:r>
        <w:rPr>
          <w:highlight w:val="white"/>
        </w:rPr>
        <w:t xml:space="preserve"> </w:t>
      </w:r>
      <w:r w:rsidRPr="001878B4">
        <w:rPr>
          <w:highlight w:val="white"/>
        </w:rPr>
        <w:t>medical</w:t>
      </w:r>
      <w:r>
        <w:rPr>
          <w:highlight w:val="white"/>
        </w:rPr>
        <w:t xml:space="preserve"> </w:t>
      </w:r>
      <w:r w:rsidRPr="001878B4">
        <w:rPr>
          <w:highlight w:val="white"/>
        </w:rPr>
        <w:t>assessment</w:t>
      </w:r>
      <w:r>
        <w:rPr>
          <w:highlight w:val="white"/>
        </w:rPr>
        <w:t xml:space="preserve"> </w:t>
      </w:r>
      <w:r w:rsidRPr="001878B4">
        <w:rPr>
          <w:highlight w:val="white"/>
        </w:rPr>
        <w:t>is</w:t>
      </w:r>
      <w:r>
        <w:rPr>
          <w:highlight w:val="white"/>
        </w:rPr>
        <w:t xml:space="preserve"> </w:t>
      </w:r>
      <w:r w:rsidRPr="001878B4">
        <w:rPr>
          <w:highlight w:val="white"/>
        </w:rPr>
        <w:t>required</w:t>
      </w:r>
      <w:r>
        <w:rPr>
          <w:highlight w:val="white"/>
        </w:rPr>
        <w:t xml:space="preserve"> </w:t>
      </w:r>
      <w:r w:rsidRPr="001878B4">
        <w:rPr>
          <w:highlight w:val="white"/>
        </w:rPr>
        <w:t>to</w:t>
      </w:r>
      <w:r>
        <w:rPr>
          <w:highlight w:val="white"/>
        </w:rPr>
        <w:t xml:space="preserve"> </w:t>
      </w:r>
      <w:r w:rsidRPr="001878B4">
        <w:rPr>
          <w:highlight w:val="white"/>
        </w:rPr>
        <w:t>diagnose</w:t>
      </w:r>
      <w:r>
        <w:rPr>
          <w:highlight w:val="white"/>
        </w:rPr>
        <w:t xml:space="preserve"> </w:t>
      </w:r>
      <w:r w:rsidRPr="001878B4">
        <w:rPr>
          <w:highlight w:val="white"/>
        </w:rPr>
        <w:t>dysphagia</w:t>
      </w:r>
      <w:r>
        <w:rPr>
          <w:highlight w:val="white"/>
        </w:rPr>
        <w:t xml:space="preserve"> </w:t>
      </w:r>
      <w:r w:rsidRPr="001878B4">
        <w:rPr>
          <w:highlight w:val="white"/>
        </w:rPr>
        <w:t>and</w:t>
      </w:r>
      <w:r>
        <w:rPr>
          <w:highlight w:val="white"/>
        </w:rPr>
        <w:t xml:space="preserve"> to </w:t>
      </w:r>
      <w:r w:rsidRPr="001878B4">
        <w:rPr>
          <w:highlight w:val="white"/>
        </w:rPr>
        <w:t>prescribe</w:t>
      </w:r>
      <w:r>
        <w:rPr>
          <w:highlight w:val="white"/>
        </w:rPr>
        <w:t xml:space="preserve"> </w:t>
      </w:r>
      <w:r w:rsidRPr="001878B4">
        <w:rPr>
          <w:highlight w:val="white"/>
        </w:rPr>
        <w:t>an</w:t>
      </w:r>
      <w:r>
        <w:rPr>
          <w:highlight w:val="white"/>
        </w:rPr>
        <w:t xml:space="preserve"> </w:t>
      </w:r>
      <w:r w:rsidRPr="001878B4">
        <w:rPr>
          <w:highlight w:val="white"/>
        </w:rPr>
        <w:t>appropriate</w:t>
      </w:r>
      <w:r>
        <w:rPr>
          <w:highlight w:val="white"/>
        </w:rPr>
        <w:t xml:space="preserve"> </w:t>
      </w:r>
      <w:r w:rsidRPr="001878B4">
        <w:rPr>
          <w:highlight w:val="white"/>
        </w:rPr>
        <w:t>texture</w:t>
      </w:r>
      <w:r>
        <w:rPr>
          <w:highlight w:val="white"/>
        </w:rPr>
        <w:t xml:space="preserve"> </w:t>
      </w:r>
      <w:r w:rsidRPr="001878B4">
        <w:rPr>
          <w:highlight w:val="white"/>
        </w:rPr>
        <w:t>modified</w:t>
      </w:r>
      <w:r>
        <w:rPr>
          <w:highlight w:val="white"/>
        </w:rPr>
        <w:t xml:space="preserve"> </w:t>
      </w:r>
      <w:r w:rsidRPr="001878B4">
        <w:rPr>
          <w:highlight w:val="white"/>
        </w:rPr>
        <w:t>diet.</w:t>
      </w:r>
    </w:p>
    <w:p w14:paraId="49E95B13" w14:textId="77777777" w:rsidR="00493F18" w:rsidRDefault="00493F18" w:rsidP="00493F18">
      <w:pPr>
        <w:pStyle w:val="Heading3"/>
      </w:pPr>
      <w:r w:rsidRPr="00E37E36">
        <w:t>Considerations</w:t>
      </w:r>
      <w:r>
        <w:t xml:space="preserve"> </w:t>
      </w:r>
      <w:r w:rsidRPr="00E37E36">
        <w:t>for</w:t>
      </w:r>
      <w:r>
        <w:t xml:space="preserve"> </w:t>
      </w:r>
      <w:r w:rsidRPr="00E37E36">
        <w:t>menu</w:t>
      </w:r>
      <w:r>
        <w:t xml:space="preserve"> </w:t>
      </w:r>
      <w:r w:rsidRPr="00E37E36">
        <w:t>planning</w:t>
      </w:r>
      <w:r>
        <w:t xml:space="preserve"> – </w:t>
      </w:r>
      <w:r w:rsidRPr="00CE7A78">
        <w:t>patients with dysphagia</w:t>
      </w:r>
    </w:p>
    <w:p w14:paraId="1857BDA0" w14:textId="77777777" w:rsidR="00493F18" w:rsidRPr="00931FC8" w:rsidRDefault="00493F18" w:rsidP="00493F18">
      <w:pPr>
        <w:pStyle w:val="Body"/>
      </w:pPr>
      <w:r>
        <w:t xml:space="preserve">The </w:t>
      </w:r>
      <w:r w:rsidRPr="00931FC8">
        <w:t>hospital</w:t>
      </w:r>
      <w:r>
        <w:t xml:space="preserve"> </w:t>
      </w:r>
      <w:r w:rsidRPr="00931FC8">
        <w:t>menu</w:t>
      </w:r>
      <w:r>
        <w:t xml:space="preserve"> </w:t>
      </w:r>
      <w:r w:rsidRPr="00931FC8">
        <w:t>needs</w:t>
      </w:r>
      <w:r>
        <w:t xml:space="preserve"> </w:t>
      </w:r>
      <w:r w:rsidRPr="00931FC8">
        <w:t>to</w:t>
      </w:r>
      <w:r>
        <w:t xml:space="preserve"> </w:t>
      </w:r>
      <w:r w:rsidRPr="00931FC8">
        <w:t>accommodate</w:t>
      </w:r>
      <w:r>
        <w:t xml:space="preserve"> </w:t>
      </w:r>
      <w:r w:rsidRPr="00931FC8">
        <w:t>patients</w:t>
      </w:r>
      <w:r>
        <w:t xml:space="preserve"> </w:t>
      </w:r>
      <w:r w:rsidRPr="00931FC8">
        <w:t>with</w:t>
      </w:r>
      <w:r>
        <w:t xml:space="preserve"> </w:t>
      </w:r>
      <w:r w:rsidRPr="00931FC8">
        <w:t>dysphagia</w:t>
      </w:r>
      <w:r>
        <w:t xml:space="preserve"> </w:t>
      </w:r>
      <w:r w:rsidRPr="00931FC8">
        <w:t>requiring</w:t>
      </w:r>
      <w:r>
        <w:t xml:space="preserve"> </w:t>
      </w:r>
      <w:r w:rsidRPr="00931FC8">
        <w:t>texture</w:t>
      </w:r>
      <w:r>
        <w:t xml:space="preserve"> </w:t>
      </w:r>
      <w:r w:rsidRPr="00931FC8">
        <w:t>modification.</w:t>
      </w:r>
    </w:p>
    <w:p w14:paraId="79124ECE" w14:textId="77777777" w:rsidR="00493F18" w:rsidRPr="00931FC8" w:rsidRDefault="00493F18" w:rsidP="00493F18">
      <w:pPr>
        <w:pStyle w:val="Body"/>
      </w:pPr>
      <w:r w:rsidRPr="00931FC8">
        <w:t>Texture</w:t>
      </w:r>
      <w:r>
        <w:t xml:space="preserve"> </w:t>
      </w:r>
      <w:r w:rsidRPr="00931FC8">
        <w:t>modified</w:t>
      </w:r>
      <w:r>
        <w:t xml:space="preserve"> </w:t>
      </w:r>
      <w:r w:rsidRPr="00931FC8">
        <w:t>menus</w:t>
      </w:r>
      <w:r>
        <w:t xml:space="preserve"> </w:t>
      </w:r>
      <w:r w:rsidRPr="00931FC8">
        <w:t>for</w:t>
      </w:r>
      <w:r>
        <w:t xml:space="preserve"> </w:t>
      </w:r>
      <w:r w:rsidRPr="00931FC8">
        <w:t>dysphagia</w:t>
      </w:r>
      <w:r>
        <w:t xml:space="preserve"> </w:t>
      </w:r>
      <w:r w:rsidRPr="00931FC8">
        <w:t>patients</w:t>
      </w:r>
      <w:r>
        <w:t xml:space="preserve"> </w:t>
      </w:r>
      <w:r w:rsidRPr="00931FC8">
        <w:t>should</w:t>
      </w:r>
      <w:r>
        <w:t xml:space="preserve"> </w:t>
      </w:r>
      <w:r w:rsidRPr="00931FC8">
        <w:t>align</w:t>
      </w:r>
      <w:r>
        <w:t xml:space="preserve"> </w:t>
      </w:r>
      <w:r w:rsidRPr="00931FC8">
        <w:t>with</w:t>
      </w:r>
      <w:r>
        <w:t xml:space="preserve"> </w:t>
      </w:r>
      <w:r w:rsidRPr="00931FC8">
        <w:t>the</w:t>
      </w:r>
      <w:r>
        <w:t xml:space="preserve"> </w:t>
      </w:r>
      <w:r w:rsidRPr="00931FC8">
        <w:t>minimum</w:t>
      </w:r>
      <w:r>
        <w:t xml:space="preserve"> </w:t>
      </w:r>
      <w:r w:rsidRPr="00931FC8">
        <w:t>menu</w:t>
      </w:r>
      <w:r>
        <w:t xml:space="preserve"> </w:t>
      </w:r>
      <w:r w:rsidRPr="00931FC8">
        <w:t>choice</w:t>
      </w:r>
      <w:r>
        <w:t xml:space="preserve"> </w:t>
      </w:r>
      <w:r w:rsidRPr="00931FC8">
        <w:t>standards</w:t>
      </w:r>
      <w:r>
        <w:t xml:space="preserve"> </w:t>
      </w:r>
      <w:r w:rsidRPr="00931FC8">
        <w:t>(</w:t>
      </w:r>
      <w:r>
        <w:t xml:space="preserve">refer </w:t>
      </w:r>
      <w:r w:rsidRPr="00931FC8">
        <w:t>above)</w:t>
      </w:r>
      <w:r>
        <w:t xml:space="preserve"> </w:t>
      </w:r>
      <w:r w:rsidRPr="00931FC8">
        <w:t>including</w:t>
      </w:r>
      <w:r>
        <w:t xml:space="preserve"> </w:t>
      </w:r>
      <w:r w:rsidRPr="00931FC8">
        <w:t>nourishing</w:t>
      </w:r>
      <w:r>
        <w:t xml:space="preserve"> </w:t>
      </w:r>
      <w:r w:rsidRPr="00931FC8">
        <w:t>nutrient</w:t>
      </w:r>
      <w:r>
        <w:t xml:space="preserve"> </w:t>
      </w:r>
      <w:r w:rsidRPr="00931FC8">
        <w:t>criteria,</w:t>
      </w:r>
      <w:r>
        <w:t xml:space="preserve"> </w:t>
      </w:r>
      <w:r w:rsidRPr="00931FC8">
        <w:t>serve</w:t>
      </w:r>
      <w:r>
        <w:t xml:space="preserve"> </w:t>
      </w:r>
      <w:r w:rsidRPr="00931FC8">
        <w:t>size</w:t>
      </w:r>
      <w:r>
        <w:t xml:space="preserve"> </w:t>
      </w:r>
      <w:r w:rsidRPr="00931FC8">
        <w:t>and</w:t>
      </w:r>
      <w:r>
        <w:t xml:space="preserve"> number of </w:t>
      </w:r>
      <w:r w:rsidRPr="00931FC8">
        <w:t>serves.</w:t>
      </w:r>
      <w:r>
        <w:t xml:space="preserve"> </w:t>
      </w:r>
    </w:p>
    <w:p w14:paraId="4E663111" w14:textId="77777777" w:rsidR="00493F18" w:rsidRPr="001878B4" w:rsidRDefault="00493F18" w:rsidP="00493F18">
      <w:pPr>
        <w:pStyle w:val="Body"/>
        <w:rPr>
          <w:highlight w:val="white"/>
        </w:rPr>
      </w:pPr>
      <w:r w:rsidRPr="001878B4">
        <w:rPr>
          <w:highlight w:val="white"/>
        </w:rPr>
        <w:t>Hospitals</w:t>
      </w:r>
      <w:r>
        <w:rPr>
          <w:highlight w:val="white"/>
        </w:rPr>
        <w:t xml:space="preserve"> </w:t>
      </w:r>
      <w:r w:rsidRPr="001878B4">
        <w:rPr>
          <w:highlight w:val="white"/>
        </w:rPr>
        <w:t>must</w:t>
      </w:r>
      <w:r>
        <w:rPr>
          <w:highlight w:val="white"/>
        </w:rPr>
        <w:t xml:space="preserve"> </w:t>
      </w:r>
      <w:r w:rsidRPr="001878B4">
        <w:rPr>
          <w:highlight w:val="white"/>
        </w:rPr>
        <w:t>work</w:t>
      </w:r>
      <w:r>
        <w:rPr>
          <w:highlight w:val="white"/>
        </w:rPr>
        <w:t xml:space="preserve"> </w:t>
      </w:r>
      <w:r w:rsidRPr="001878B4">
        <w:rPr>
          <w:highlight w:val="white"/>
        </w:rPr>
        <w:t>with</w:t>
      </w:r>
      <w:r>
        <w:rPr>
          <w:highlight w:val="white"/>
        </w:rPr>
        <w:t xml:space="preserve"> </w:t>
      </w:r>
      <w:r w:rsidRPr="001878B4">
        <w:rPr>
          <w:highlight w:val="white"/>
        </w:rPr>
        <w:t>the</w:t>
      </w:r>
      <w:r>
        <w:rPr>
          <w:highlight w:val="white"/>
        </w:rPr>
        <w:t xml:space="preserve"> </w:t>
      </w:r>
      <w:r w:rsidRPr="001878B4">
        <w:rPr>
          <w:highlight w:val="white"/>
        </w:rPr>
        <w:t>local</w:t>
      </w:r>
      <w:r>
        <w:rPr>
          <w:highlight w:val="white"/>
        </w:rPr>
        <w:t xml:space="preserve"> </w:t>
      </w:r>
      <w:r w:rsidRPr="001878B4">
        <w:rPr>
          <w:highlight w:val="white"/>
        </w:rPr>
        <w:t>speech</w:t>
      </w:r>
      <w:r>
        <w:rPr>
          <w:highlight w:val="white"/>
        </w:rPr>
        <w:t xml:space="preserve"> </w:t>
      </w:r>
      <w:r w:rsidRPr="001878B4">
        <w:rPr>
          <w:highlight w:val="white"/>
        </w:rPr>
        <w:t>pathologist</w:t>
      </w:r>
      <w:r>
        <w:rPr>
          <w:highlight w:val="white"/>
        </w:rPr>
        <w:t xml:space="preserve"> </w:t>
      </w:r>
      <w:r w:rsidRPr="001878B4">
        <w:rPr>
          <w:highlight w:val="white"/>
        </w:rPr>
        <w:t>to</w:t>
      </w:r>
      <w:r>
        <w:rPr>
          <w:highlight w:val="white"/>
        </w:rPr>
        <w:t xml:space="preserve"> </w:t>
      </w:r>
      <w:r w:rsidRPr="001878B4">
        <w:rPr>
          <w:highlight w:val="white"/>
        </w:rPr>
        <w:t>ensure</w:t>
      </w:r>
      <w:r>
        <w:rPr>
          <w:highlight w:val="white"/>
        </w:rPr>
        <w:t xml:space="preserve"> </w:t>
      </w:r>
      <w:r w:rsidRPr="001878B4">
        <w:rPr>
          <w:highlight w:val="white"/>
        </w:rPr>
        <w:t>appropriate</w:t>
      </w:r>
      <w:r>
        <w:rPr>
          <w:highlight w:val="white"/>
        </w:rPr>
        <w:t xml:space="preserve"> </w:t>
      </w:r>
      <w:r w:rsidRPr="001878B4">
        <w:rPr>
          <w:highlight w:val="white"/>
        </w:rPr>
        <w:t>diets</w:t>
      </w:r>
      <w:r>
        <w:rPr>
          <w:highlight w:val="white"/>
        </w:rPr>
        <w:t xml:space="preserve"> are provided to </w:t>
      </w:r>
      <w:r w:rsidRPr="001878B4">
        <w:rPr>
          <w:highlight w:val="white"/>
        </w:rPr>
        <w:t>their</w:t>
      </w:r>
      <w:r>
        <w:rPr>
          <w:highlight w:val="white"/>
        </w:rPr>
        <w:t xml:space="preserve"> </w:t>
      </w:r>
      <w:r w:rsidRPr="001878B4">
        <w:rPr>
          <w:highlight w:val="white"/>
        </w:rPr>
        <w:t>patient</w:t>
      </w:r>
      <w:r>
        <w:rPr>
          <w:highlight w:val="white"/>
        </w:rPr>
        <w:t xml:space="preserve"> </w:t>
      </w:r>
      <w:r w:rsidRPr="001878B4">
        <w:rPr>
          <w:highlight w:val="white"/>
        </w:rPr>
        <w:t>cohort.</w:t>
      </w:r>
    </w:p>
    <w:p w14:paraId="4175394F" w14:textId="77777777" w:rsidR="00493F18" w:rsidRPr="001878B4" w:rsidRDefault="00493F18" w:rsidP="00493F18">
      <w:pPr>
        <w:pStyle w:val="Body"/>
        <w:rPr>
          <w:highlight w:val="white"/>
        </w:rPr>
      </w:pPr>
      <w:r w:rsidRPr="001878B4">
        <w:rPr>
          <w:highlight w:val="white"/>
        </w:rPr>
        <w:t>Consider</w:t>
      </w:r>
      <w:r>
        <w:rPr>
          <w:highlight w:val="white"/>
        </w:rPr>
        <w:t xml:space="preserve"> </w:t>
      </w:r>
      <w:r w:rsidRPr="001878B4">
        <w:rPr>
          <w:highlight w:val="white"/>
        </w:rPr>
        <w:t>moulded</w:t>
      </w:r>
      <w:r>
        <w:rPr>
          <w:highlight w:val="white"/>
        </w:rPr>
        <w:t xml:space="preserve"> </w:t>
      </w:r>
      <w:r w:rsidRPr="001878B4">
        <w:rPr>
          <w:highlight w:val="white"/>
        </w:rPr>
        <w:t>texture</w:t>
      </w:r>
      <w:r>
        <w:rPr>
          <w:highlight w:val="white"/>
        </w:rPr>
        <w:t xml:space="preserve"> </w:t>
      </w:r>
      <w:r w:rsidRPr="001878B4">
        <w:rPr>
          <w:highlight w:val="white"/>
        </w:rPr>
        <w:t>modified</w:t>
      </w:r>
      <w:r>
        <w:rPr>
          <w:highlight w:val="white"/>
        </w:rPr>
        <w:t xml:space="preserve"> </w:t>
      </w:r>
      <w:r w:rsidRPr="001878B4">
        <w:rPr>
          <w:highlight w:val="white"/>
        </w:rPr>
        <w:t>meals</w:t>
      </w:r>
      <w:r>
        <w:rPr>
          <w:highlight w:val="white"/>
        </w:rPr>
        <w:t xml:space="preserve"> </w:t>
      </w:r>
      <w:r w:rsidRPr="001878B4">
        <w:rPr>
          <w:highlight w:val="white"/>
        </w:rPr>
        <w:t>to</w:t>
      </w:r>
      <w:r>
        <w:rPr>
          <w:highlight w:val="white"/>
        </w:rPr>
        <w:t xml:space="preserve"> </w:t>
      </w:r>
      <w:r w:rsidRPr="001878B4">
        <w:rPr>
          <w:highlight w:val="white"/>
        </w:rPr>
        <w:t>improve</w:t>
      </w:r>
      <w:r>
        <w:rPr>
          <w:highlight w:val="white"/>
        </w:rPr>
        <w:t xml:space="preserve"> </w:t>
      </w:r>
      <w:r w:rsidRPr="001878B4">
        <w:rPr>
          <w:highlight w:val="white"/>
        </w:rPr>
        <w:t>plate</w:t>
      </w:r>
      <w:r>
        <w:rPr>
          <w:highlight w:val="white"/>
        </w:rPr>
        <w:t xml:space="preserve"> </w:t>
      </w:r>
      <w:r w:rsidRPr="001878B4">
        <w:rPr>
          <w:highlight w:val="white"/>
        </w:rPr>
        <w:t>presentation</w:t>
      </w:r>
      <w:r>
        <w:rPr>
          <w:highlight w:val="white"/>
        </w:rPr>
        <w:t xml:space="preserve"> </w:t>
      </w:r>
      <w:r w:rsidRPr="001878B4">
        <w:rPr>
          <w:highlight w:val="white"/>
        </w:rPr>
        <w:t>and</w:t>
      </w:r>
      <w:r>
        <w:rPr>
          <w:highlight w:val="white"/>
        </w:rPr>
        <w:t xml:space="preserve"> </w:t>
      </w:r>
      <w:r w:rsidRPr="001878B4">
        <w:rPr>
          <w:highlight w:val="white"/>
        </w:rPr>
        <w:t>increase</w:t>
      </w:r>
      <w:r>
        <w:rPr>
          <w:highlight w:val="white"/>
        </w:rPr>
        <w:t xml:space="preserve"> </w:t>
      </w:r>
      <w:r w:rsidRPr="001878B4">
        <w:rPr>
          <w:highlight w:val="white"/>
        </w:rPr>
        <w:t>patient</w:t>
      </w:r>
      <w:r>
        <w:rPr>
          <w:highlight w:val="white"/>
        </w:rPr>
        <w:t xml:space="preserve"> </w:t>
      </w:r>
      <w:r w:rsidRPr="001878B4">
        <w:rPr>
          <w:highlight w:val="white"/>
        </w:rPr>
        <w:t>acceptance.</w:t>
      </w:r>
    </w:p>
    <w:p w14:paraId="49246743" w14:textId="77777777" w:rsidR="00493F18" w:rsidRPr="001878B4" w:rsidRDefault="00493F18" w:rsidP="00493F18">
      <w:pPr>
        <w:pStyle w:val="Body"/>
        <w:rPr>
          <w:highlight w:val="white"/>
        </w:rPr>
      </w:pPr>
      <w:r w:rsidRPr="001878B4">
        <w:rPr>
          <w:highlight w:val="white"/>
        </w:rPr>
        <w:t>Note</w:t>
      </w:r>
      <w:r>
        <w:rPr>
          <w:highlight w:val="white"/>
        </w:rPr>
        <w:t xml:space="preserve"> </w:t>
      </w:r>
      <w:r w:rsidRPr="001878B4">
        <w:rPr>
          <w:highlight w:val="white"/>
        </w:rPr>
        <w:t>that</w:t>
      </w:r>
      <w:r>
        <w:rPr>
          <w:highlight w:val="white"/>
        </w:rPr>
        <w:t xml:space="preserve"> </w:t>
      </w:r>
      <w:r w:rsidRPr="001878B4">
        <w:rPr>
          <w:highlight w:val="white"/>
        </w:rPr>
        <w:t>texture</w:t>
      </w:r>
      <w:r>
        <w:rPr>
          <w:highlight w:val="white"/>
        </w:rPr>
        <w:t xml:space="preserve"> </w:t>
      </w:r>
      <w:r w:rsidRPr="001878B4">
        <w:rPr>
          <w:highlight w:val="white"/>
        </w:rPr>
        <w:t>modified</w:t>
      </w:r>
      <w:r>
        <w:rPr>
          <w:highlight w:val="white"/>
        </w:rPr>
        <w:t xml:space="preserve"> </w:t>
      </w:r>
      <w:r w:rsidRPr="001878B4">
        <w:rPr>
          <w:highlight w:val="white"/>
        </w:rPr>
        <w:t>foods</w:t>
      </w:r>
      <w:r>
        <w:rPr>
          <w:highlight w:val="white"/>
        </w:rPr>
        <w:t xml:space="preserve"> </w:t>
      </w:r>
      <w:r w:rsidRPr="001878B4">
        <w:rPr>
          <w:highlight w:val="white"/>
        </w:rPr>
        <w:t>for</w:t>
      </w:r>
      <w:r>
        <w:rPr>
          <w:highlight w:val="white"/>
        </w:rPr>
        <w:t xml:space="preserve"> </w:t>
      </w:r>
      <w:r w:rsidRPr="001878B4">
        <w:rPr>
          <w:highlight w:val="white"/>
        </w:rPr>
        <w:t>dysphagia</w:t>
      </w:r>
      <w:r>
        <w:rPr>
          <w:highlight w:val="white"/>
        </w:rPr>
        <w:t xml:space="preserve"> </w:t>
      </w:r>
      <w:r w:rsidRPr="001878B4">
        <w:rPr>
          <w:highlight w:val="white"/>
        </w:rPr>
        <w:t>may</w:t>
      </w:r>
      <w:r>
        <w:rPr>
          <w:highlight w:val="white"/>
        </w:rPr>
        <w:t xml:space="preserve"> </w:t>
      </w:r>
      <w:r w:rsidRPr="001878B4">
        <w:rPr>
          <w:highlight w:val="white"/>
        </w:rPr>
        <w:t>differ</w:t>
      </w:r>
      <w:r>
        <w:rPr>
          <w:highlight w:val="white"/>
        </w:rPr>
        <w:t xml:space="preserve"> </w:t>
      </w:r>
      <w:r w:rsidRPr="001878B4">
        <w:rPr>
          <w:highlight w:val="white"/>
        </w:rPr>
        <w:t>from</w:t>
      </w:r>
      <w:r>
        <w:rPr>
          <w:highlight w:val="white"/>
        </w:rPr>
        <w:t xml:space="preserve"> </w:t>
      </w:r>
      <w:r w:rsidRPr="001878B4">
        <w:rPr>
          <w:highlight w:val="white"/>
        </w:rPr>
        <w:t>those</w:t>
      </w:r>
      <w:r>
        <w:rPr>
          <w:highlight w:val="white"/>
        </w:rPr>
        <w:t xml:space="preserve"> </w:t>
      </w:r>
      <w:r w:rsidRPr="001878B4">
        <w:rPr>
          <w:highlight w:val="white"/>
        </w:rPr>
        <w:t>required</w:t>
      </w:r>
      <w:r>
        <w:rPr>
          <w:highlight w:val="white"/>
        </w:rPr>
        <w:t xml:space="preserve"> </w:t>
      </w:r>
      <w:r w:rsidRPr="001878B4">
        <w:rPr>
          <w:highlight w:val="white"/>
        </w:rPr>
        <w:t>for</w:t>
      </w:r>
      <w:r>
        <w:rPr>
          <w:highlight w:val="white"/>
        </w:rPr>
        <w:t xml:space="preserve"> </w:t>
      </w:r>
      <w:r w:rsidRPr="001878B4">
        <w:rPr>
          <w:highlight w:val="white"/>
        </w:rPr>
        <w:t>standard</w:t>
      </w:r>
      <w:r>
        <w:rPr>
          <w:highlight w:val="white"/>
        </w:rPr>
        <w:t xml:space="preserve"> </w:t>
      </w:r>
      <w:r w:rsidRPr="001878B4">
        <w:rPr>
          <w:highlight w:val="white"/>
        </w:rPr>
        <w:t>infant</w:t>
      </w:r>
      <w:r>
        <w:rPr>
          <w:highlight w:val="white"/>
        </w:rPr>
        <w:t xml:space="preserve"> </w:t>
      </w:r>
      <w:r w:rsidRPr="001878B4">
        <w:rPr>
          <w:highlight w:val="white"/>
        </w:rPr>
        <w:t>developmental</w:t>
      </w:r>
      <w:r>
        <w:rPr>
          <w:highlight w:val="white"/>
        </w:rPr>
        <w:t xml:space="preserve"> </w:t>
      </w:r>
      <w:r w:rsidRPr="001878B4">
        <w:rPr>
          <w:highlight w:val="white"/>
        </w:rPr>
        <w:t>texture</w:t>
      </w:r>
      <w:r>
        <w:rPr>
          <w:highlight w:val="white"/>
        </w:rPr>
        <w:t xml:space="preserve"> </w:t>
      </w:r>
      <w:r w:rsidRPr="001878B4">
        <w:rPr>
          <w:highlight w:val="white"/>
        </w:rPr>
        <w:t>modification.</w:t>
      </w:r>
    </w:p>
    <w:p w14:paraId="149A4DD5" w14:textId="77777777" w:rsidR="00493F18" w:rsidRPr="001878B4" w:rsidRDefault="00493F18" w:rsidP="00493F18">
      <w:pPr>
        <w:pStyle w:val="Body"/>
        <w:rPr>
          <w:highlight w:val="white"/>
        </w:rPr>
      </w:pPr>
      <w:r w:rsidRPr="001878B4">
        <w:rPr>
          <w:highlight w:val="white"/>
        </w:rPr>
        <w:t>Note</w:t>
      </w:r>
      <w:r>
        <w:rPr>
          <w:highlight w:val="white"/>
        </w:rPr>
        <w:t xml:space="preserve"> </w:t>
      </w:r>
      <w:r w:rsidRPr="001878B4">
        <w:rPr>
          <w:highlight w:val="white"/>
        </w:rPr>
        <w:t>that</w:t>
      </w:r>
      <w:r>
        <w:rPr>
          <w:highlight w:val="white"/>
        </w:rPr>
        <w:t xml:space="preserve"> </w:t>
      </w:r>
      <w:r w:rsidRPr="001878B4">
        <w:rPr>
          <w:highlight w:val="white"/>
        </w:rPr>
        <w:t>differences</w:t>
      </w:r>
      <w:r>
        <w:rPr>
          <w:highlight w:val="white"/>
        </w:rPr>
        <w:t xml:space="preserve"> </w:t>
      </w:r>
      <w:r w:rsidRPr="001878B4">
        <w:rPr>
          <w:highlight w:val="white"/>
        </w:rPr>
        <w:t>between</w:t>
      </w:r>
      <w:r>
        <w:rPr>
          <w:highlight w:val="white"/>
        </w:rPr>
        <w:t xml:space="preserve"> </w:t>
      </w:r>
      <w:r w:rsidRPr="001878B4">
        <w:rPr>
          <w:highlight w:val="white"/>
        </w:rPr>
        <w:t>adult</w:t>
      </w:r>
      <w:r>
        <w:rPr>
          <w:highlight w:val="white"/>
        </w:rPr>
        <w:t xml:space="preserve"> </w:t>
      </w:r>
      <w:r w:rsidRPr="001878B4">
        <w:rPr>
          <w:highlight w:val="white"/>
        </w:rPr>
        <w:t>and</w:t>
      </w:r>
      <w:r>
        <w:rPr>
          <w:highlight w:val="white"/>
        </w:rPr>
        <w:t xml:space="preserve"> </w:t>
      </w:r>
      <w:r w:rsidRPr="001878B4">
        <w:rPr>
          <w:highlight w:val="white"/>
        </w:rPr>
        <w:t>paediatric</w:t>
      </w:r>
      <w:r>
        <w:rPr>
          <w:highlight w:val="white"/>
        </w:rPr>
        <w:t xml:space="preserve"> </w:t>
      </w:r>
      <w:r w:rsidRPr="001878B4">
        <w:rPr>
          <w:highlight w:val="white"/>
        </w:rPr>
        <w:t>IDDSI</w:t>
      </w:r>
      <w:r>
        <w:rPr>
          <w:highlight w:val="white"/>
        </w:rPr>
        <w:t xml:space="preserve"> </w:t>
      </w:r>
      <w:r w:rsidRPr="001878B4">
        <w:rPr>
          <w:highlight w:val="white"/>
        </w:rPr>
        <w:t>definitions</w:t>
      </w:r>
      <w:r>
        <w:rPr>
          <w:highlight w:val="white"/>
        </w:rPr>
        <w:t xml:space="preserve"> </w:t>
      </w:r>
      <w:r w:rsidRPr="001878B4">
        <w:rPr>
          <w:highlight w:val="white"/>
        </w:rPr>
        <w:t>exist</w:t>
      </w:r>
      <w:r>
        <w:rPr>
          <w:highlight w:val="white"/>
        </w:rPr>
        <w:t xml:space="preserve"> </w:t>
      </w:r>
      <w:r w:rsidRPr="001878B4">
        <w:rPr>
          <w:highlight w:val="white"/>
        </w:rPr>
        <w:t>for</w:t>
      </w:r>
      <w:r>
        <w:rPr>
          <w:highlight w:val="white"/>
        </w:rPr>
        <w:t xml:space="preserve"> </w:t>
      </w:r>
      <w:r w:rsidRPr="001878B4">
        <w:rPr>
          <w:highlight w:val="white"/>
        </w:rPr>
        <w:t>the</w:t>
      </w:r>
      <w:r>
        <w:rPr>
          <w:highlight w:val="white"/>
        </w:rPr>
        <w:t xml:space="preserve"> </w:t>
      </w:r>
      <w:r w:rsidRPr="001878B4">
        <w:rPr>
          <w:highlight w:val="white"/>
        </w:rPr>
        <w:t>following</w:t>
      </w:r>
      <w:r>
        <w:rPr>
          <w:highlight w:val="white"/>
        </w:rPr>
        <w:t xml:space="preserve"> </w:t>
      </w:r>
      <w:r w:rsidRPr="001878B4">
        <w:rPr>
          <w:highlight w:val="white"/>
        </w:rPr>
        <w:t>diets:</w:t>
      </w:r>
    </w:p>
    <w:p w14:paraId="7EA8ABB5" w14:textId="77777777" w:rsidR="00493F18" w:rsidRPr="00A7458C" w:rsidRDefault="00493F18" w:rsidP="00493F18">
      <w:pPr>
        <w:pStyle w:val="Bullet1"/>
        <w:spacing w:line="320" w:lineRule="atLeast"/>
      </w:pPr>
      <w:r w:rsidRPr="00A7458C">
        <w:t>level</w:t>
      </w:r>
      <w:r>
        <w:t xml:space="preserve"> </w:t>
      </w:r>
      <w:r w:rsidRPr="00A7458C">
        <w:t>6</w:t>
      </w:r>
      <w:r>
        <w:t xml:space="preserve"> </w:t>
      </w:r>
      <w:r w:rsidRPr="00A7458C">
        <w:t>–</w:t>
      </w:r>
      <w:r>
        <w:t xml:space="preserve"> </w:t>
      </w:r>
      <w:r w:rsidRPr="00A7458C">
        <w:t>soft</w:t>
      </w:r>
      <w:r>
        <w:t xml:space="preserve"> </w:t>
      </w:r>
      <w:r w:rsidRPr="00A7458C">
        <w:t>and</w:t>
      </w:r>
      <w:r>
        <w:t xml:space="preserve"> </w:t>
      </w:r>
      <w:r w:rsidRPr="00A7458C">
        <w:t>bite-sized</w:t>
      </w:r>
    </w:p>
    <w:p w14:paraId="27D03BF6" w14:textId="77777777" w:rsidR="00493F18" w:rsidRPr="00A7458C" w:rsidRDefault="00493F18" w:rsidP="00493F18">
      <w:pPr>
        <w:pStyle w:val="Bullet1"/>
        <w:spacing w:line="320" w:lineRule="atLeast"/>
      </w:pPr>
      <w:r w:rsidRPr="00A7458C">
        <w:t>level</w:t>
      </w:r>
      <w:r>
        <w:t xml:space="preserve"> </w:t>
      </w:r>
      <w:r w:rsidRPr="00A7458C">
        <w:t>5</w:t>
      </w:r>
      <w:r>
        <w:t xml:space="preserve"> </w:t>
      </w:r>
      <w:r w:rsidRPr="00A7458C">
        <w:t>–</w:t>
      </w:r>
      <w:r>
        <w:t xml:space="preserve"> </w:t>
      </w:r>
      <w:r w:rsidRPr="00A7458C">
        <w:t>minced</w:t>
      </w:r>
      <w:r>
        <w:t xml:space="preserve"> </w:t>
      </w:r>
      <w:r w:rsidRPr="00A7458C">
        <w:t>and</w:t>
      </w:r>
      <w:r>
        <w:t xml:space="preserve"> </w:t>
      </w:r>
      <w:r w:rsidRPr="00A7458C">
        <w:t>moist.</w:t>
      </w:r>
    </w:p>
    <w:p w14:paraId="7A9913EC" w14:textId="77777777" w:rsidR="00493F18" w:rsidRPr="001878B4" w:rsidRDefault="00493F18" w:rsidP="00493F18">
      <w:pPr>
        <w:pStyle w:val="Bodyafterbullets"/>
        <w:rPr>
          <w:highlight w:val="white"/>
        </w:rPr>
      </w:pPr>
      <w:r w:rsidRPr="004A389B">
        <w:t>Note</w:t>
      </w:r>
      <w:r>
        <w:t xml:space="preserve"> </w:t>
      </w:r>
      <w:r w:rsidRPr="004A389B">
        <w:t>that</w:t>
      </w:r>
      <w:r>
        <w:t xml:space="preserve"> </w:t>
      </w:r>
      <w:r w:rsidRPr="004A389B">
        <w:t>recommended</w:t>
      </w:r>
      <w:r>
        <w:t xml:space="preserve"> </w:t>
      </w:r>
      <w:r w:rsidRPr="004A389B">
        <w:t>and</w:t>
      </w:r>
      <w:r>
        <w:t xml:space="preserve"> </w:t>
      </w:r>
      <w:r w:rsidRPr="004A389B">
        <w:t>standardised</w:t>
      </w:r>
      <w:r>
        <w:t xml:space="preserve"> </w:t>
      </w:r>
      <w:r>
        <w:rPr>
          <w:highlight w:val="white"/>
        </w:rPr>
        <w:t>a</w:t>
      </w:r>
      <w:r w:rsidRPr="001878B4">
        <w:rPr>
          <w:highlight w:val="white"/>
        </w:rPr>
        <w:t>bbreviations</w:t>
      </w:r>
      <w:r>
        <w:rPr>
          <w:highlight w:val="white"/>
        </w:rPr>
        <w:t xml:space="preserve"> </w:t>
      </w:r>
      <w:r w:rsidRPr="001878B4">
        <w:rPr>
          <w:highlight w:val="white"/>
        </w:rPr>
        <w:t>are</w:t>
      </w:r>
      <w:r>
        <w:rPr>
          <w:highlight w:val="white"/>
        </w:rPr>
        <w:t xml:space="preserve"> </w:t>
      </w:r>
      <w:r w:rsidRPr="001878B4">
        <w:rPr>
          <w:highlight w:val="white"/>
        </w:rPr>
        <w:t>available</w:t>
      </w:r>
      <w:r>
        <w:rPr>
          <w:highlight w:val="white"/>
        </w:rPr>
        <w:t xml:space="preserve"> </w:t>
      </w:r>
      <w:r w:rsidRPr="001878B4">
        <w:rPr>
          <w:highlight w:val="white"/>
        </w:rPr>
        <w:t>for</w:t>
      </w:r>
      <w:r>
        <w:rPr>
          <w:highlight w:val="white"/>
        </w:rPr>
        <w:t xml:space="preserve"> </w:t>
      </w:r>
      <w:r w:rsidRPr="001878B4">
        <w:rPr>
          <w:highlight w:val="white"/>
        </w:rPr>
        <w:t>food</w:t>
      </w:r>
      <w:r>
        <w:rPr>
          <w:highlight w:val="white"/>
        </w:rPr>
        <w:t xml:space="preserve"> </w:t>
      </w:r>
      <w:r w:rsidRPr="001878B4">
        <w:rPr>
          <w:highlight w:val="white"/>
        </w:rPr>
        <w:t>service</w:t>
      </w:r>
      <w:r>
        <w:rPr>
          <w:highlight w:val="white"/>
        </w:rPr>
        <w:t xml:space="preserve"> </w:t>
      </w:r>
      <w:r w:rsidRPr="001878B4">
        <w:rPr>
          <w:highlight w:val="white"/>
        </w:rPr>
        <w:t>computer</w:t>
      </w:r>
      <w:r>
        <w:rPr>
          <w:highlight w:val="white"/>
        </w:rPr>
        <w:t xml:space="preserve"> </w:t>
      </w:r>
      <w:r w:rsidRPr="001878B4">
        <w:rPr>
          <w:highlight w:val="white"/>
        </w:rPr>
        <w:t>programs</w:t>
      </w:r>
      <w:r>
        <w:rPr>
          <w:highlight w:val="white"/>
        </w:rPr>
        <w:t xml:space="preserve"> </w:t>
      </w:r>
      <w:r w:rsidRPr="001878B4">
        <w:rPr>
          <w:highlight w:val="white"/>
        </w:rPr>
        <w:t>on</w:t>
      </w:r>
      <w:r>
        <w:rPr>
          <w:highlight w:val="white"/>
        </w:rPr>
        <w:t xml:space="preserve"> </w:t>
      </w:r>
      <w:r w:rsidRPr="001878B4">
        <w:rPr>
          <w:highlight w:val="white"/>
        </w:rPr>
        <w:t>the</w:t>
      </w:r>
      <w:r>
        <w:rPr>
          <w:highlight w:val="white"/>
        </w:rPr>
        <w:t xml:space="preserve"> </w:t>
      </w:r>
      <w:hyperlink r:id="rId27" w:history="1">
        <w:r w:rsidRPr="005B3882">
          <w:rPr>
            <w:rStyle w:val="Hyperlink"/>
            <w:highlight w:val="white"/>
          </w:rPr>
          <w:t>IDDSI</w:t>
        </w:r>
        <w:r>
          <w:rPr>
            <w:rStyle w:val="Hyperlink"/>
            <w:highlight w:val="white"/>
          </w:rPr>
          <w:t xml:space="preserve"> </w:t>
        </w:r>
        <w:r w:rsidRPr="005B3882">
          <w:rPr>
            <w:rStyle w:val="Hyperlink"/>
            <w:highlight w:val="white"/>
          </w:rPr>
          <w:t>website</w:t>
        </w:r>
      </w:hyperlink>
      <w:r>
        <w:rPr>
          <w:highlight w:val="white"/>
        </w:rPr>
        <w:t xml:space="preserve"> &lt;</w:t>
      </w:r>
      <w:r w:rsidRPr="00DC07BC">
        <w:rPr>
          <w:highlight w:val="white"/>
        </w:rPr>
        <w:t>https://iddsi.org</w:t>
      </w:r>
      <w:r>
        <w:rPr>
          <w:highlight w:val="white"/>
        </w:rPr>
        <w:t>&gt;.</w:t>
      </w:r>
    </w:p>
    <w:p w14:paraId="5D9E307B" w14:textId="77777777" w:rsidR="00493F18" w:rsidRPr="00D82DE0" w:rsidRDefault="00493F18" w:rsidP="00493F18">
      <w:pPr>
        <w:pStyle w:val="Heading3"/>
        <w:rPr>
          <w:highlight w:val="white"/>
        </w:rPr>
      </w:pPr>
      <w:r w:rsidRPr="00D82DE0">
        <w:t>A</w:t>
      </w:r>
      <w:r>
        <w:t xml:space="preserve"> </w:t>
      </w:r>
      <w:r w:rsidRPr="00D82DE0">
        <w:t>note</w:t>
      </w:r>
      <w:r>
        <w:t xml:space="preserve"> </w:t>
      </w:r>
      <w:r w:rsidRPr="00D82DE0">
        <w:t>on</w:t>
      </w:r>
      <w:r>
        <w:t xml:space="preserve"> </w:t>
      </w:r>
      <w:r w:rsidRPr="00D82DE0">
        <w:t>food</w:t>
      </w:r>
      <w:r>
        <w:t xml:space="preserve"> </w:t>
      </w:r>
      <w:r w:rsidRPr="00D82DE0">
        <w:t>safety</w:t>
      </w:r>
    </w:p>
    <w:p w14:paraId="18B6C051" w14:textId="77777777" w:rsidR="00493F18" w:rsidRPr="005E2236" w:rsidRDefault="00493F18" w:rsidP="00493F18">
      <w:pPr>
        <w:pStyle w:val="Bullet1"/>
        <w:numPr>
          <w:ilvl w:val="0"/>
          <w:numId w:val="0"/>
        </w:numPr>
        <w:rPr>
          <w:rFonts w:ascii="Calibri" w:hAnsi="Calibri"/>
          <w:sz w:val="22"/>
          <w:highlight w:val="cyan"/>
        </w:rPr>
      </w:pPr>
      <w:r w:rsidRPr="001878B4">
        <w:rPr>
          <w:shd w:val="clear" w:color="auto" w:fill="FFFFFF"/>
        </w:rPr>
        <w:t>Due</w:t>
      </w:r>
      <w:r>
        <w:rPr>
          <w:shd w:val="clear" w:color="auto" w:fill="FFFFFF"/>
        </w:rPr>
        <w:t xml:space="preserve"> </w:t>
      </w:r>
      <w:r w:rsidRPr="001878B4">
        <w:rPr>
          <w:shd w:val="clear" w:color="auto" w:fill="FFFFFF"/>
        </w:rPr>
        <w:t>to</w:t>
      </w:r>
      <w:r>
        <w:rPr>
          <w:shd w:val="clear" w:color="auto" w:fill="FFFFFF"/>
        </w:rPr>
        <w:t xml:space="preserve"> </w:t>
      </w:r>
      <w:r w:rsidRPr="001878B4">
        <w:rPr>
          <w:shd w:val="clear" w:color="auto" w:fill="FFFFFF"/>
        </w:rPr>
        <w:t>the</w:t>
      </w:r>
      <w:r>
        <w:rPr>
          <w:shd w:val="clear" w:color="auto" w:fill="FFFFFF"/>
        </w:rPr>
        <w:t xml:space="preserve"> </w:t>
      </w:r>
      <w:r w:rsidRPr="001878B4">
        <w:rPr>
          <w:shd w:val="clear" w:color="auto" w:fill="FFFFFF"/>
        </w:rPr>
        <w:t>extra</w:t>
      </w:r>
      <w:r>
        <w:rPr>
          <w:shd w:val="clear" w:color="auto" w:fill="FFFFFF"/>
        </w:rPr>
        <w:t xml:space="preserve"> </w:t>
      </w:r>
      <w:r w:rsidRPr="001878B4">
        <w:rPr>
          <w:shd w:val="clear" w:color="auto" w:fill="FFFFFF"/>
        </w:rPr>
        <w:t>handling</w:t>
      </w:r>
      <w:r>
        <w:rPr>
          <w:shd w:val="clear" w:color="auto" w:fill="FFFFFF"/>
        </w:rPr>
        <w:t xml:space="preserve"> </w:t>
      </w:r>
      <w:r w:rsidRPr="001878B4">
        <w:rPr>
          <w:shd w:val="clear" w:color="auto" w:fill="FFFFFF"/>
        </w:rPr>
        <w:t>involved</w:t>
      </w:r>
      <w:r>
        <w:rPr>
          <w:shd w:val="clear" w:color="auto" w:fill="FFFFFF"/>
        </w:rPr>
        <w:t xml:space="preserve"> </w:t>
      </w:r>
      <w:r w:rsidRPr="001878B4">
        <w:rPr>
          <w:shd w:val="clear" w:color="auto" w:fill="FFFFFF"/>
        </w:rPr>
        <w:t>in</w:t>
      </w:r>
      <w:r>
        <w:rPr>
          <w:shd w:val="clear" w:color="auto" w:fill="FFFFFF"/>
        </w:rPr>
        <w:t xml:space="preserve"> </w:t>
      </w:r>
      <w:r w:rsidRPr="001878B4">
        <w:rPr>
          <w:shd w:val="clear" w:color="auto" w:fill="FFFFFF"/>
        </w:rPr>
        <w:t>prepar</w:t>
      </w:r>
      <w:r>
        <w:rPr>
          <w:shd w:val="clear" w:color="auto" w:fill="FFFFFF"/>
        </w:rPr>
        <w:t xml:space="preserve">ing </w:t>
      </w:r>
      <w:r w:rsidRPr="001878B4">
        <w:rPr>
          <w:shd w:val="clear" w:color="auto" w:fill="FFFFFF"/>
        </w:rPr>
        <w:t>texture</w:t>
      </w:r>
      <w:r>
        <w:rPr>
          <w:shd w:val="clear" w:color="auto" w:fill="FFFFFF"/>
        </w:rPr>
        <w:t xml:space="preserve"> </w:t>
      </w:r>
      <w:r w:rsidRPr="001878B4">
        <w:rPr>
          <w:shd w:val="clear" w:color="auto" w:fill="FFFFFF"/>
        </w:rPr>
        <w:t>modified</w:t>
      </w:r>
      <w:r>
        <w:rPr>
          <w:shd w:val="clear" w:color="auto" w:fill="FFFFFF"/>
        </w:rPr>
        <w:t xml:space="preserve"> </w:t>
      </w:r>
      <w:r w:rsidRPr="001878B4">
        <w:rPr>
          <w:shd w:val="clear" w:color="auto" w:fill="FFFFFF"/>
        </w:rPr>
        <w:t>food,</w:t>
      </w:r>
      <w:r>
        <w:rPr>
          <w:shd w:val="clear" w:color="auto" w:fill="FFFFFF"/>
        </w:rPr>
        <w:t xml:space="preserve"> </w:t>
      </w:r>
      <w:r w:rsidRPr="001878B4">
        <w:rPr>
          <w:shd w:val="clear" w:color="auto" w:fill="FFFFFF"/>
        </w:rPr>
        <w:t>there</w:t>
      </w:r>
      <w:r>
        <w:rPr>
          <w:shd w:val="clear" w:color="auto" w:fill="FFFFFF"/>
        </w:rPr>
        <w:t xml:space="preserve"> </w:t>
      </w:r>
      <w:r w:rsidRPr="001878B4">
        <w:rPr>
          <w:shd w:val="clear" w:color="auto" w:fill="FFFFFF"/>
        </w:rPr>
        <w:t>is</w:t>
      </w:r>
      <w:r>
        <w:rPr>
          <w:shd w:val="clear" w:color="auto" w:fill="FFFFFF"/>
        </w:rPr>
        <w:t xml:space="preserve"> </w:t>
      </w:r>
      <w:r w:rsidRPr="001878B4">
        <w:rPr>
          <w:shd w:val="clear" w:color="auto" w:fill="FFFFFF"/>
        </w:rPr>
        <w:t>increased</w:t>
      </w:r>
      <w:r>
        <w:rPr>
          <w:shd w:val="clear" w:color="auto" w:fill="FFFFFF"/>
        </w:rPr>
        <w:t xml:space="preserve"> </w:t>
      </w:r>
      <w:r w:rsidRPr="001878B4">
        <w:rPr>
          <w:shd w:val="clear" w:color="auto" w:fill="FFFFFF"/>
        </w:rPr>
        <w:t>potential</w:t>
      </w:r>
      <w:r>
        <w:rPr>
          <w:shd w:val="clear" w:color="auto" w:fill="FFFFFF"/>
        </w:rPr>
        <w:t xml:space="preserve"> </w:t>
      </w:r>
      <w:r w:rsidRPr="001878B4">
        <w:rPr>
          <w:shd w:val="clear" w:color="auto" w:fill="FFFFFF"/>
        </w:rPr>
        <w:t>for</w:t>
      </w:r>
      <w:r>
        <w:rPr>
          <w:shd w:val="clear" w:color="auto" w:fill="FFFFFF"/>
        </w:rPr>
        <w:t xml:space="preserve"> </w:t>
      </w:r>
      <w:r w:rsidRPr="001878B4">
        <w:rPr>
          <w:shd w:val="clear" w:color="auto" w:fill="FFFFFF"/>
        </w:rPr>
        <w:t>cross</w:t>
      </w:r>
      <w:r>
        <w:rPr>
          <w:shd w:val="clear" w:color="auto" w:fill="FFFFFF"/>
        </w:rPr>
        <w:t>-</w:t>
      </w:r>
      <w:r w:rsidRPr="001878B4">
        <w:rPr>
          <w:shd w:val="clear" w:color="auto" w:fill="FFFFFF"/>
        </w:rPr>
        <w:t>contamination.</w:t>
      </w:r>
      <w:r>
        <w:rPr>
          <w:shd w:val="clear" w:color="auto" w:fill="FFFFFF"/>
        </w:rPr>
        <w:t xml:space="preserve"> </w:t>
      </w:r>
      <w:r w:rsidRPr="001878B4">
        <w:rPr>
          <w:shd w:val="clear" w:color="auto" w:fill="FFFFFF"/>
        </w:rPr>
        <w:t>In</w:t>
      </w:r>
      <w:r>
        <w:rPr>
          <w:shd w:val="clear" w:color="auto" w:fill="FFFFFF"/>
        </w:rPr>
        <w:t xml:space="preserve"> </w:t>
      </w:r>
      <w:r w:rsidRPr="001878B4">
        <w:rPr>
          <w:shd w:val="clear" w:color="auto" w:fill="FFFFFF"/>
        </w:rPr>
        <w:t>conjunction</w:t>
      </w:r>
      <w:r>
        <w:rPr>
          <w:shd w:val="clear" w:color="auto" w:fill="FFFFFF"/>
        </w:rPr>
        <w:t xml:space="preserve"> </w:t>
      </w:r>
      <w:r w:rsidRPr="001878B4">
        <w:rPr>
          <w:shd w:val="clear" w:color="auto" w:fill="FFFFFF"/>
        </w:rPr>
        <w:t>with</w:t>
      </w:r>
      <w:r>
        <w:rPr>
          <w:shd w:val="clear" w:color="auto" w:fill="FFFFFF"/>
        </w:rPr>
        <w:t xml:space="preserve"> t</w:t>
      </w:r>
      <w:r w:rsidRPr="006C411D">
        <w:rPr>
          <w:shd w:val="clear" w:color="auto" w:fill="FFFFFF"/>
        </w:rPr>
        <w:t>he</w:t>
      </w:r>
      <w:r>
        <w:rPr>
          <w:shd w:val="clear" w:color="auto" w:fill="FFFFFF"/>
        </w:rPr>
        <w:t xml:space="preserve"> Victorian </w:t>
      </w:r>
      <w:r w:rsidRPr="001E6248">
        <w:rPr>
          <w:rStyle w:val="normaltextrun"/>
          <w:b/>
          <w:bCs/>
        </w:rPr>
        <w:t>Food Act 1984</w:t>
      </w:r>
      <w:r>
        <w:rPr>
          <w:rStyle w:val="normaltextrun"/>
        </w:rPr>
        <w:t xml:space="preserve"> </w:t>
      </w:r>
      <w:r w:rsidRPr="005E2236">
        <w:rPr>
          <w:rStyle w:val="normaltextrun"/>
        </w:rPr>
        <w:t>requirements</w:t>
      </w:r>
      <w:r>
        <w:rPr>
          <w:rStyle w:val="normaltextrun"/>
        </w:rPr>
        <w:t xml:space="preserve"> </w:t>
      </w:r>
      <w:r w:rsidRPr="005E2236">
        <w:rPr>
          <w:rStyle w:val="normaltextrun"/>
        </w:rPr>
        <w:t>for</w:t>
      </w:r>
      <w:r>
        <w:rPr>
          <w:rStyle w:val="normaltextrun"/>
        </w:rPr>
        <w:t xml:space="preserve"> f</w:t>
      </w:r>
      <w:r w:rsidRPr="005E2236">
        <w:rPr>
          <w:rStyle w:val="normaltextrun"/>
        </w:rPr>
        <w:t>ood</w:t>
      </w:r>
      <w:r>
        <w:rPr>
          <w:rStyle w:val="normaltextrun"/>
        </w:rPr>
        <w:t xml:space="preserve"> </w:t>
      </w:r>
      <w:r w:rsidRPr="005E2236">
        <w:rPr>
          <w:rStyle w:val="normaltextrun"/>
        </w:rPr>
        <w:lastRenderedPageBreak/>
        <w:t>safety</w:t>
      </w:r>
      <w:r>
        <w:rPr>
          <w:rStyle w:val="normaltextrun"/>
        </w:rPr>
        <w:t xml:space="preserve"> </w:t>
      </w:r>
      <w:r w:rsidRPr="005E2236">
        <w:rPr>
          <w:rStyle w:val="normaltextrun"/>
        </w:rPr>
        <w:t>programs</w:t>
      </w:r>
      <w:r>
        <w:rPr>
          <w:rStyle w:val="normaltextrun"/>
        </w:rPr>
        <w:fldChar w:fldCharType="begin"/>
      </w:r>
      <w:r>
        <w:rPr>
          <w:rStyle w:val="normaltextrun"/>
        </w:rPr>
        <w:instrText xml:space="preserve"> NOTEREF _Ref90464984 \f \h </w:instrText>
      </w:r>
      <w:r>
        <w:rPr>
          <w:rStyle w:val="normaltextrun"/>
        </w:rPr>
      </w:r>
      <w:r>
        <w:rPr>
          <w:rStyle w:val="normaltextrun"/>
        </w:rPr>
        <w:fldChar w:fldCharType="separate"/>
      </w:r>
      <w:r w:rsidRPr="00F431A8">
        <w:rPr>
          <w:rStyle w:val="EndnoteReference"/>
        </w:rPr>
        <w:t>39</w:t>
      </w:r>
      <w:r>
        <w:rPr>
          <w:rStyle w:val="normaltextrun"/>
        </w:rPr>
        <w:fldChar w:fldCharType="end"/>
      </w:r>
      <w:r>
        <w:rPr>
          <w:rStyle w:val="normaltextrun"/>
        </w:rPr>
        <w:t xml:space="preserve"> </w:t>
      </w:r>
      <w:r w:rsidRPr="006C411D">
        <w:rPr>
          <w:rStyle w:val="normaltextrun"/>
        </w:rPr>
        <w:t>and</w:t>
      </w:r>
      <w:r>
        <w:rPr>
          <w:shd w:val="clear" w:color="auto" w:fill="FFFFFF"/>
        </w:rPr>
        <w:t xml:space="preserve"> </w:t>
      </w:r>
      <w:r w:rsidRPr="00E503B5">
        <w:rPr>
          <w:shd w:val="clear" w:color="auto" w:fill="FFFFFF"/>
        </w:rPr>
        <w:t>F</w:t>
      </w:r>
      <w:r w:rsidRPr="004D09C7">
        <w:rPr>
          <w:shd w:val="clear" w:color="auto" w:fill="FFFFFF"/>
        </w:rPr>
        <w:t>SANZ</w:t>
      </w:r>
      <w:r>
        <w:rPr>
          <w:shd w:val="clear" w:color="auto" w:fill="FFFFFF"/>
        </w:rPr>
        <w:t xml:space="preserve"> </w:t>
      </w:r>
      <w:r w:rsidRPr="004D09C7">
        <w:rPr>
          <w:shd w:val="clear" w:color="auto" w:fill="FFFFFF"/>
        </w:rPr>
        <w:t>Standard</w:t>
      </w:r>
      <w:r>
        <w:rPr>
          <w:shd w:val="clear" w:color="auto" w:fill="FFFFFF"/>
        </w:rPr>
        <w:t xml:space="preserve"> </w:t>
      </w:r>
      <w:r w:rsidRPr="004D09C7">
        <w:rPr>
          <w:shd w:val="clear" w:color="auto" w:fill="FFFFFF"/>
        </w:rPr>
        <w:t>3.3.1</w:t>
      </w:r>
      <w:r>
        <w:rPr>
          <w:shd w:val="clear" w:color="auto" w:fill="FFFFFF"/>
        </w:rPr>
        <w:fldChar w:fldCharType="begin"/>
      </w:r>
      <w:r>
        <w:rPr>
          <w:shd w:val="clear" w:color="auto" w:fill="FFFFFF"/>
        </w:rPr>
        <w:instrText xml:space="preserve"> NOTEREF _Ref90464490 \f \h </w:instrText>
      </w:r>
      <w:r>
        <w:rPr>
          <w:shd w:val="clear" w:color="auto" w:fill="FFFFFF"/>
        </w:rPr>
      </w:r>
      <w:r>
        <w:rPr>
          <w:shd w:val="clear" w:color="auto" w:fill="FFFFFF"/>
        </w:rPr>
        <w:fldChar w:fldCharType="separate"/>
      </w:r>
      <w:r w:rsidRPr="00F431A8">
        <w:rPr>
          <w:rStyle w:val="EndnoteReference"/>
        </w:rPr>
        <w:t>40</w:t>
      </w:r>
      <w:r>
        <w:rPr>
          <w:shd w:val="clear" w:color="auto" w:fill="FFFFFF"/>
        </w:rPr>
        <w:fldChar w:fldCharType="end"/>
      </w:r>
      <w:r w:rsidRPr="004D09C7">
        <w:rPr>
          <w:shd w:val="clear" w:color="auto" w:fill="FFFFFF"/>
        </w:rPr>
        <w:t>,</w:t>
      </w:r>
      <w:r>
        <w:rPr>
          <w:shd w:val="clear" w:color="auto" w:fill="FFFFFF"/>
        </w:rPr>
        <w:t xml:space="preserve"> </w:t>
      </w:r>
      <w:r w:rsidRPr="004D09C7">
        <w:rPr>
          <w:shd w:val="clear" w:color="auto" w:fill="FFFFFF"/>
        </w:rPr>
        <w:t>food</w:t>
      </w:r>
      <w:r>
        <w:rPr>
          <w:shd w:val="clear" w:color="auto" w:fill="FFFFFF"/>
        </w:rPr>
        <w:t xml:space="preserve"> </w:t>
      </w:r>
      <w:r w:rsidRPr="004D09C7">
        <w:rPr>
          <w:shd w:val="clear" w:color="auto" w:fill="FFFFFF"/>
        </w:rPr>
        <w:t>businesses</w:t>
      </w:r>
      <w:r>
        <w:rPr>
          <w:shd w:val="clear" w:color="auto" w:fill="FFFFFF"/>
        </w:rPr>
        <w:t xml:space="preserve"> </w:t>
      </w:r>
      <w:r w:rsidRPr="004D09C7">
        <w:rPr>
          <w:shd w:val="clear" w:color="auto" w:fill="FFFFFF"/>
        </w:rPr>
        <w:t>involved</w:t>
      </w:r>
      <w:r>
        <w:rPr>
          <w:shd w:val="clear" w:color="auto" w:fill="FFFFFF"/>
        </w:rPr>
        <w:t xml:space="preserve"> </w:t>
      </w:r>
      <w:r w:rsidRPr="004D09C7">
        <w:rPr>
          <w:shd w:val="clear" w:color="auto" w:fill="FFFFFF"/>
        </w:rPr>
        <w:t>in</w:t>
      </w:r>
      <w:r>
        <w:rPr>
          <w:shd w:val="clear" w:color="auto" w:fill="FFFFFF"/>
        </w:rPr>
        <w:t xml:space="preserve"> </w:t>
      </w:r>
      <w:r w:rsidRPr="004D09C7">
        <w:rPr>
          <w:shd w:val="clear" w:color="auto" w:fill="FFFFFF"/>
        </w:rPr>
        <w:t>producing</w:t>
      </w:r>
      <w:r>
        <w:rPr>
          <w:shd w:val="clear" w:color="auto" w:fill="FFFFFF"/>
        </w:rPr>
        <w:t xml:space="preserve"> </w:t>
      </w:r>
      <w:r w:rsidRPr="004D09C7">
        <w:rPr>
          <w:shd w:val="clear" w:color="auto" w:fill="FFFFFF"/>
        </w:rPr>
        <w:t>these</w:t>
      </w:r>
      <w:r>
        <w:rPr>
          <w:shd w:val="clear" w:color="auto" w:fill="FFFFFF"/>
        </w:rPr>
        <w:t xml:space="preserve"> </w:t>
      </w:r>
      <w:r w:rsidRPr="004D09C7">
        <w:rPr>
          <w:shd w:val="clear" w:color="auto" w:fill="FFFFFF"/>
        </w:rPr>
        <w:t>meals</w:t>
      </w:r>
      <w:r>
        <w:rPr>
          <w:shd w:val="clear" w:color="auto" w:fill="FFFFFF"/>
        </w:rPr>
        <w:t xml:space="preserve"> </w:t>
      </w:r>
      <w:r w:rsidRPr="004D09C7">
        <w:rPr>
          <w:shd w:val="clear" w:color="auto" w:fill="FFFFFF"/>
        </w:rPr>
        <w:t>for</w:t>
      </w:r>
      <w:r>
        <w:rPr>
          <w:shd w:val="clear" w:color="auto" w:fill="FFFFFF"/>
        </w:rPr>
        <w:t xml:space="preserve"> </w:t>
      </w:r>
      <w:r w:rsidRPr="004D09C7">
        <w:rPr>
          <w:shd w:val="clear" w:color="auto" w:fill="FFFFFF"/>
        </w:rPr>
        <w:t>vulnerable</w:t>
      </w:r>
      <w:r>
        <w:rPr>
          <w:shd w:val="clear" w:color="auto" w:fill="FFFFFF"/>
        </w:rPr>
        <w:t xml:space="preserve"> </w:t>
      </w:r>
      <w:r w:rsidRPr="004D09C7">
        <w:rPr>
          <w:shd w:val="clear" w:color="auto" w:fill="FFFFFF"/>
        </w:rPr>
        <w:t>people</w:t>
      </w:r>
      <w:r>
        <w:rPr>
          <w:shd w:val="clear" w:color="auto" w:fill="FFFFFF"/>
        </w:rPr>
        <w:t xml:space="preserve"> </w:t>
      </w:r>
      <w:r w:rsidRPr="004D09C7">
        <w:rPr>
          <w:shd w:val="clear" w:color="auto" w:fill="FFFFFF"/>
        </w:rPr>
        <w:t>must</w:t>
      </w:r>
      <w:r>
        <w:rPr>
          <w:shd w:val="clear" w:color="auto" w:fill="FFFFFF"/>
        </w:rPr>
        <w:t xml:space="preserve"> </w:t>
      </w:r>
      <w:r w:rsidRPr="004D09C7">
        <w:rPr>
          <w:shd w:val="clear" w:color="auto" w:fill="FFFFFF"/>
        </w:rPr>
        <w:t>ensure</w:t>
      </w:r>
      <w:r>
        <w:rPr>
          <w:shd w:val="clear" w:color="auto" w:fill="FFFFFF"/>
        </w:rPr>
        <w:t xml:space="preserve"> </w:t>
      </w:r>
      <w:r w:rsidRPr="004D09C7">
        <w:rPr>
          <w:shd w:val="clear" w:color="auto" w:fill="FFFFFF"/>
        </w:rPr>
        <w:t>adequate</w:t>
      </w:r>
      <w:r>
        <w:rPr>
          <w:shd w:val="clear" w:color="auto" w:fill="FFFFFF"/>
        </w:rPr>
        <w:t xml:space="preserve"> </w:t>
      </w:r>
      <w:r w:rsidRPr="004D09C7">
        <w:rPr>
          <w:shd w:val="clear" w:color="auto" w:fill="FFFFFF"/>
        </w:rPr>
        <w:t>cleaning</w:t>
      </w:r>
      <w:r>
        <w:rPr>
          <w:shd w:val="clear" w:color="auto" w:fill="FFFFFF"/>
        </w:rPr>
        <w:t xml:space="preserve"> </w:t>
      </w:r>
      <w:r w:rsidRPr="004D09C7">
        <w:rPr>
          <w:shd w:val="clear" w:color="auto" w:fill="FFFFFF"/>
        </w:rPr>
        <w:t>and</w:t>
      </w:r>
      <w:r>
        <w:rPr>
          <w:shd w:val="clear" w:color="auto" w:fill="FFFFFF"/>
        </w:rPr>
        <w:t xml:space="preserve"> </w:t>
      </w:r>
      <w:r w:rsidRPr="004D09C7">
        <w:rPr>
          <w:shd w:val="clear" w:color="auto" w:fill="FFFFFF"/>
        </w:rPr>
        <w:t>sanitation</w:t>
      </w:r>
      <w:r>
        <w:rPr>
          <w:shd w:val="clear" w:color="auto" w:fill="FFFFFF"/>
        </w:rPr>
        <w:t xml:space="preserve"> </w:t>
      </w:r>
      <w:r w:rsidRPr="004D09C7">
        <w:rPr>
          <w:shd w:val="clear" w:color="auto" w:fill="FFFFFF"/>
        </w:rPr>
        <w:t>of</w:t>
      </w:r>
      <w:r>
        <w:rPr>
          <w:shd w:val="clear" w:color="auto" w:fill="FFFFFF"/>
        </w:rPr>
        <w:t xml:space="preserve"> </w:t>
      </w:r>
      <w:r w:rsidRPr="004D09C7">
        <w:rPr>
          <w:shd w:val="clear" w:color="auto" w:fill="FFFFFF"/>
        </w:rPr>
        <w:t>equipment.</w:t>
      </w:r>
      <w:r>
        <w:rPr>
          <w:shd w:val="clear" w:color="auto" w:fill="FFFFFF"/>
        </w:rPr>
        <w:t xml:space="preserve"> </w:t>
      </w:r>
    </w:p>
    <w:p w14:paraId="35FCB0E7" w14:textId="77777777" w:rsidR="00493F18" w:rsidRPr="0067121E" w:rsidRDefault="00493F18" w:rsidP="00493F18">
      <w:pPr>
        <w:pStyle w:val="Body"/>
      </w:pPr>
      <w:r w:rsidRPr="001878B4">
        <w:rPr>
          <w:shd w:val="clear" w:color="auto" w:fill="FFFFFF"/>
        </w:rPr>
        <w:t>For</w:t>
      </w:r>
      <w:r>
        <w:rPr>
          <w:shd w:val="clear" w:color="auto" w:fill="FFFFFF"/>
        </w:rPr>
        <w:t xml:space="preserve"> </w:t>
      </w:r>
      <w:r w:rsidRPr="001878B4">
        <w:rPr>
          <w:shd w:val="clear" w:color="auto" w:fill="FFFFFF"/>
        </w:rPr>
        <w:t>further</w:t>
      </w:r>
      <w:r>
        <w:rPr>
          <w:shd w:val="clear" w:color="auto" w:fill="FFFFFF"/>
        </w:rPr>
        <w:t xml:space="preserve"> </w:t>
      </w:r>
      <w:r w:rsidRPr="001878B4">
        <w:rPr>
          <w:shd w:val="clear" w:color="auto" w:fill="FFFFFF"/>
        </w:rPr>
        <w:t>information</w:t>
      </w:r>
      <w:r>
        <w:rPr>
          <w:shd w:val="clear" w:color="auto" w:fill="FFFFFF"/>
        </w:rPr>
        <w:t xml:space="preserve"> </w:t>
      </w:r>
      <w:r w:rsidRPr="001878B4">
        <w:rPr>
          <w:shd w:val="clear" w:color="auto" w:fill="FFFFFF"/>
        </w:rPr>
        <w:t>refer</w:t>
      </w:r>
      <w:r>
        <w:rPr>
          <w:shd w:val="clear" w:color="auto" w:fill="FFFFFF"/>
        </w:rPr>
        <w:t xml:space="preserve"> </w:t>
      </w:r>
      <w:r w:rsidRPr="001878B4">
        <w:rPr>
          <w:shd w:val="clear" w:color="auto" w:fill="FFFFFF"/>
        </w:rPr>
        <w:t>to</w:t>
      </w:r>
      <w:r>
        <w:rPr>
          <w:shd w:val="clear" w:color="auto" w:fill="FFFFFF"/>
        </w:rPr>
        <w:t xml:space="preserve"> </w:t>
      </w:r>
      <w:r w:rsidRPr="001878B4">
        <w:rPr>
          <w:shd w:val="clear" w:color="auto" w:fill="FFFFFF"/>
        </w:rPr>
        <w:t>FSANZ</w:t>
      </w:r>
      <w:r w:rsidRPr="00C1672C">
        <w:rPr>
          <w:b/>
          <w:bCs/>
          <w:shd w:val="clear" w:color="auto" w:fill="FFFFFF"/>
        </w:rPr>
        <w:t xml:space="preserve"> </w:t>
      </w:r>
      <w:hyperlink r:id="rId28" w:history="1">
        <w:r w:rsidRPr="00C1672C">
          <w:rPr>
            <w:rStyle w:val="Hyperlink"/>
            <w:b/>
            <w:bCs/>
            <w:shd w:val="clear" w:color="auto" w:fill="FFFFFF"/>
          </w:rPr>
          <w:t>Food safety programs for food service to vulnerable persons: a guide to Standard 3.3.1 (2008)</w:t>
        </w:r>
      </w:hyperlink>
      <w:r>
        <w:rPr>
          <w:shd w:val="clear" w:color="auto" w:fill="FFFFFF"/>
        </w:rPr>
        <w:t xml:space="preserve"> &lt;</w:t>
      </w:r>
      <w:r w:rsidRPr="00547A5D">
        <w:rPr>
          <w:shd w:val="clear" w:color="auto" w:fill="FFFFFF"/>
        </w:rPr>
        <w:t>https://www.foodstandards.gov.au/code/userguide/Documents/Std%20331-Food%20Safety%20Prog%20Vul%20Pers-guideFNL1.pdf</w:t>
      </w:r>
      <w:r>
        <w:rPr>
          <w:szCs w:val="21"/>
          <w:shd w:val="clear" w:color="auto" w:fill="FFFFFF"/>
        </w:rPr>
        <w:t>&gt;.</w:t>
      </w:r>
    </w:p>
    <w:p w14:paraId="3A1B60B7" w14:textId="77777777" w:rsidR="00493F18" w:rsidRDefault="00493F18" w:rsidP="00493F18">
      <w:pPr>
        <w:pStyle w:val="Heading2"/>
      </w:pPr>
      <w:bookmarkStart w:id="57" w:name="_Toc101805067"/>
      <w:r>
        <w:t xml:space="preserve">5.3 </w:t>
      </w:r>
      <w:r w:rsidRPr="001878B4">
        <w:t>Long</w:t>
      </w:r>
      <w:r>
        <w:t>-</w:t>
      </w:r>
      <w:r w:rsidRPr="001878B4">
        <w:t>stay</w:t>
      </w:r>
      <w:r>
        <w:t xml:space="preserve"> </w:t>
      </w:r>
      <w:r w:rsidRPr="001878B4">
        <w:t>and</w:t>
      </w:r>
      <w:r>
        <w:t xml:space="preserve"> </w:t>
      </w:r>
      <w:r w:rsidRPr="001878B4">
        <w:t>frequently</w:t>
      </w:r>
      <w:r>
        <w:t xml:space="preserve"> </w:t>
      </w:r>
      <w:r w:rsidRPr="001878B4">
        <w:t>admitted</w:t>
      </w:r>
      <w:r>
        <w:t xml:space="preserve"> </w:t>
      </w:r>
      <w:r w:rsidRPr="001878B4">
        <w:t>patients</w:t>
      </w:r>
      <w:bookmarkEnd w:id="57"/>
    </w:p>
    <w:p w14:paraId="475A1B4E" w14:textId="77777777" w:rsidR="00493F18" w:rsidRDefault="00493F18" w:rsidP="00493F18">
      <w:pPr>
        <w:pStyle w:val="Heading3"/>
      </w:pPr>
      <w:r w:rsidRPr="00E37E36">
        <w:t>Background</w:t>
      </w:r>
      <w:r>
        <w:t xml:space="preserve"> – </w:t>
      </w:r>
      <w:r w:rsidRPr="00CE7A78">
        <w:t>long-stay and frequently admitted patients</w:t>
      </w:r>
    </w:p>
    <w:p w14:paraId="66D65C78" w14:textId="77777777" w:rsidR="00493F18" w:rsidRPr="001878B4" w:rsidRDefault="00493F18" w:rsidP="00493F18">
      <w:pPr>
        <w:pStyle w:val="Body"/>
      </w:pPr>
      <w:r>
        <w:t>Ac</w:t>
      </w:r>
      <w:r w:rsidRPr="001878B4">
        <w:t>cording</w:t>
      </w:r>
      <w:r>
        <w:t xml:space="preserve"> </w:t>
      </w:r>
      <w:r w:rsidRPr="001878B4">
        <w:t>to</w:t>
      </w:r>
      <w:r>
        <w:t xml:space="preserve"> </w:t>
      </w:r>
      <w:r w:rsidRPr="001878B4">
        <w:t>the</w:t>
      </w:r>
      <w:r>
        <w:t xml:space="preserve"> </w:t>
      </w:r>
      <w:r w:rsidRPr="00931FC8">
        <w:t>Victorian</w:t>
      </w:r>
      <w:r>
        <w:t xml:space="preserve"> </w:t>
      </w:r>
      <w:r w:rsidRPr="00931FC8">
        <w:t>Agency</w:t>
      </w:r>
      <w:r>
        <w:t xml:space="preserve"> </w:t>
      </w:r>
      <w:r w:rsidRPr="00931FC8">
        <w:t>for</w:t>
      </w:r>
      <w:r>
        <w:t xml:space="preserve"> </w:t>
      </w:r>
      <w:r w:rsidRPr="00931FC8">
        <w:t>Health</w:t>
      </w:r>
      <w:r>
        <w:t xml:space="preserve"> </w:t>
      </w:r>
      <w:r w:rsidRPr="00931FC8">
        <w:t>Information</w:t>
      </w:r>
      <w:r>
        <w:t xml:space="preserve"> (VAHI), </w:t>
      </w:r>
      <w:r w:rsidRPr="00931FC8">
        <w:t>during</w:t>
      </w:r>
      <w:r>
        <w:t xml:space="preserve"> </w:t>
      </w:r>
      <w:r w:rsidRPr="00931FC8">
        <w:t>the</w:t>
      </w:r>
      <w:r>
        <w:t xml:space="preserve"> </w:t>
      </w:r>
      <w:r w:rsidRPr="00931FC8">
        <w:t>2019</w:t>
      </w:r>
      <w:r>
        <w:t>–2</w:t>
      </w:r>
      <w:r w:rsidRPr="00931FC8">
        <w:t>0</w:t>
      </w:r>
      <w:r>
        <w:t xml:space="preserve"> </w:t>
      </w:r>
      <w:r w:rsidRPr="00931FC8">
        <w:t>financial</w:t>
      </w:r>
      <w:r>
        <w:t xml:space="preserve"> </w:t>
      </w:r>
      <w:r w:rsidRPr="00931FC8">
        <w:t>year</w:t>
      </w:r>
      <w:r>
        <w:t xml:space="preserve">, </w:t>
      </w:r>
      <w:r w:rsidRPr="001878B4">
        <w:t>6</w:t>
      </w:r>
      <w:r>
        <w:t xml:space="preserve"> per cent </w:t>
      </w:r>
      <w:r w:rsidRPr="001878B4">
        <w:t>of</w:t>
      </w:r>
      <w:r>
        <w:t xml:space="preserve"> </w:t>
      </w:r>
      <w:r w:rsidRPr="001878B4">
        <w:t>all</w:t>
      </w:r>
      <w:r>
        <w:t xml:space="preserve"> </w:t>
      </w:r>
      <w:r w:rsidRPr="001878B4">
        <w:t>paediatric</w:t>
      </w:r>
      <w:r>
        <w:t xml:space="preserve"> </w:t>
      </w:r>
      <w:r w:rsidRPr="00063116">
        <w:t>patients</w:t>
      </w:r>
      <w:r>
        <w:t xml:space="preserve"> </w:t>
      </w:r>
      <w:r w:rsidRPr="00063116">
        <w:t>had</w:t>
      </w:r>
      <w:r>
        <w:t xml:space="preserve"> </w:t>
      </w:r>
      <w:r w:rsidRPr="00063116">
        <w:t>a</w:t>
      </w:r>
      <w:r>
        <w:t xml:space="preserve"> </w:t>
      </w:r>
      <w:r w:rsidRPr="00063116">
        <w:t>hospital</w:t>
      </w:r>
      <w:r>
        <w:t xml:space="preserve"> </w:t>
      </w:r>
      <w:r w:rsidRPr="00063116">
        <w:t>admission</w:t>
      </w:r>
      <w:r>
        <w:t xml:space="preserve"> </w:t>
      </w:r>
      <w:r w:rsidRPr="00063116">
        <w:t>longer</w:t>
      </w:r>
      <w:r>
        <w:t xml:space="preserve"> </w:t>
      </w:r>
      <w:r w:rsidRPr="00063116">
        <w:t>than</w:t>
      </w:r>
      <w:r>
        <w:t xml:space="preserve"> </w:t>
      </w:r>
      <w:r w:rsidRPr="00063116">
        <w:t>7</w:t>
      </w:r>
      <w:r>
        <w:t xml:space="preserve"> </w:t>
      </w:r>
      <w:r w:rsidRPr="00063116">
        <w:t>days.</w:t>
      </w:r>
      <w:bookmarkStart w:id="58" w:name="_Ref88576732"/>
      <w:r w:rsidRPr="00063116">
        <w:rPr>
          <w:rStyle w:val="EndnoteReference"/>
        </w:rPr>
        <w:endnoteReference w:id="43"/>
      </w:r>
      <w:bookmarkEnd w:id="58"/>
      <w:r>
        <w:t xml:space="preserve"> </w:t>
      </w:r>
      <w:r w:rsidRPr="00063116">
        <w:t>Of</w:t>
      </w:r>
      <w:r>
        <w:t xml:space="preserve"> </w:t>
      </w:r>
      <w:r w:rsidRPr="001878B4">
        <w:t>these:</w:t>
      </w:r>
    </w:p>
    <w:p w14:paraId="48A65F54" w14:textId="77777777" w:rsidR="00493F18" w:rsidRPr="001878B4" w:rsidRDefault="00493F18" w:rsidP="00493F18">
      <w:pPr>
        <w:pStyle w:val="Bullet1"/>
        <w:spacing w:line="320" w:lineRule="atLeast"/>
      </w:pPr>
      <w:r w:rsidRPr="001878B4">
        <w:t>93</w:t>
      </w:r>
      <w:r>
        <w:t xml:space="preserve"> per cent </w:t>
      </w:r>
      <w:r w:rsidRPr="001878B4">
        <w:t>were</w:t>
      </w:r>
      <w:r>
        <w:t xml:space="preserve"> </w:t>
      </w:r>
      <w:r w:rsidRPr="001878B4">
        <w:t>admitted</w:t>
      </w:r>
      <w:r>
        <w:t xml:space="preserve"> </w:t>
      </w:r>
      <w:r w:rsidRPr="001878B4">
        <w:t>to</w:t>
      </w:r>
      <w:r>
        <w:t xml:space="preserve"> m</w:t>
      </w:r>
      <w:r w:rsidRPr="001878B4">
        <w:t>etropolitan</w:t>
      </w:r>
      <w:r>
        <w:t xml:space="preserve"> </w:t>
      </w:r>
      <w:r w:rsidRPr="001878B4">
        <w:t>hospitals</w:t>
      </w:r>
    </w:p>
    <w:p w14:paraId="31A3FD65" w14:textId="77777777" w:rsidR="00493F18" w:rsidRPr="001878B4" w:rsidRDefault="00493F18" w:rsidP="00493F18">
      <w:pPr>
        <w:pStyle w:val="Bullet1"/>
        <w:spacing w:line="320" w:lineRule="atLeast"/>
      </w:pPr>
      <w:r>
        <w:t xml:space="preserve">less than </w:t>
      </w:r>
      <w:r w:rsidRPr="001878B4">
        <w:t>1</w:t>
      </w:r>
      <w:r>
        <w:t xml:space="preserve"> per cent </w:t>
      </w:r>
      <w:r w:rsidRPr="001878B4">
        <w:t>of</w:t>
      </w:r>
      <w:r>
        <w:t xml:space="preserve"> </w:t>
      </w:r>
      <w:r w:rsidRPr="001878B4">
        <w:t>patients</w:t>
      </w:r>
      <w:r>
        <w:t xml:space="preserve"> </w:t>
      </w:r>
      <w:r w:rsidRPr="001878B4">
        <w:t>were</w:t>
      </w:r>
      <w:r>
        <w:t xml:space="preserve"> </w:t>
      </w:r>
      <w:r w:rsidRPr="001878B4">
        <w:t>admitted</w:t>
      </w:r>
      <w:r>
        <w:t xml:space="preserve"> </w:t>
      </w:r>
      <w:r w:rsidRPr="001878B4">
        <w:t>to</w:t>
      </w:r>
      <w:r>
        <w:t xml:space="preserve"> </w:t>
      </w:r>
      <w:r w:rsidRPr="001878B4">
        <w:t>a</w:t>
      </w:r>
      <w:r>
        <w:t xml:space="preserve"> </w:t>
      </w:r>
      <w:r w:rsidRPr="001878B4">
        <w:t>rural</w:t>
      </w:r>
      <w:r>
        <w:t xml:space="preserve"> </w:t>
      </w:r>
      <w:r w:rsidRPr="001878B4">
        <w:t>hospital</w:t>
      </w:r>
    </w:p>
    <w:p w14:paraId="7B3CEA66" w14:textId="77777777" w:rsidR="00493F18" w:rsidRPr="001878B4" w:rsidRDefault="00493F18" w:rsidP="00493F18">
      <w:pPr>
        <w:pStyle w:val="Bullet1"/>
        <w:spacing w:line="320" w:lineRule="atLeast"/>
      </w:pPr>
      <w:r w:rsidRPr="001878B4">
        <w:t>47</w:t>
      </w:r>
      <w:r>
        <w:t xml:space="preserve"> per cent </w:t>
      </w:r>
      <w:r w:rsidRPr="001878B4">
        <w:t>were</w:t>
      </w:r>
      <w:r>
        <w:t xml:space="preserve"> </w:t>
      </w:r>
      <w:r w:rsidRPr="001878B4">
        <w:t>older</w:t>
      </w:r>
      <w:r>
        <w:t xml:space="preserve"> </w:t>
      </w:r>
      <w:r w:rsidRPr="001878B4">
        <w:t>teens</w:t>
      </w:r>
      <w:r>
        <w:t>.</w:t>
      </w:r>
      <w:r>
        <w:fldChar w:fldCharType="begin"/>
      </w:r>
      <w:r>
        <w:instrText xml:space="preserve"> NOTEREF _Ref88576732 \f \h </w:instrText>
      </w:r>
      <w:r>
        <w:fldChar w:fldCharType="separate"/>
      </w:r>
      <w:r w:rsidRPr="00333922">
        <w:rPr>
          <w:rStyle w:val="EndnoteReference"/>
        </w:rPr>
        <w:t>43</w:t>
      </w:r>
      <w:r>
        <w:fldChar w:fldCharType="end"/>
      </w:r>
      <w:r w:rsidRPr="00FC4880">
        <w:rPr>
          <w:highlight w:val="yellow"/>
          <w:vertAlign w:val="superscript"/>
        </w:rPr>
        <w:fldChar w:fldCharType="begin"/>
      </w:r>
      <w:r w:rsidRPr="00FC4880">
        <w:rPr>
          <w:vertAlign w:val="superscript"/>
        </w:rPr>
        <w:instrText xml:space="preserve"> NOTEREF _Ref88576732 \h </w:instrText>
      </w:r>
      <w:r w:rsidRPr="00FC4880">
        <w:rPr>
          <w:highlight w:val="yellow"/>
          <w:vertAlign w:val="superscript"/>
        </w:rPr>
        <w:instrText xml:space="preserve"> \* MERGEFORMAT </w:instrText>
      </w:r>
      <w:r w:rsidRPr="00FC4880">
        <w:rPr>
          <w:highlight w:val="yellow"/>
          <w:vertAlign w:val="superscript"/>
        </w:rPr>
      </w:r>
      <w:r w:rsidRPr="00FC4880">
        <w:rPr>
          <w:highlight w:val="yellow"/>
          <w:vertAlign w:val="superscript"/>
        </w:rPr>
        <w:fldChar w:fldCharType="end"/>
      </w:r>
      <w:r>
        <w:t xml:space="preserve"> </w:t>
      </w:r>
    </w:p>
    <w:p w14:paraId="6AF93BAB" w14:textId="77777777" w:rsidR="00493F18" w:rsidRPr="001878B4" w:rsidRDefault="00493F18" w:rsidP="00493F18">
      <w:pPr>
        <w:pStyle w:val="Bodyafterbullets"/>
      </w:pPr>
      <w:r w:rsidRPr="001878B4">
        <w:t>Admissions</w:t>
      </w:r>
      <w:r>
        <w:t xml:space="preserve"> </w:t>
      </w:r>
      <w:r w:rsidRPr="001878B4">
        <w:t>for</w:t>
      </w:r>
      <w:r>
        <w:t xml:space="preserve"> </w:t>
      </w:r>
      <w:r w:rsidRPr="001878B4">
        <w:t>rehabilitation</w:t>
      </w:r>
      <w:r>
        <w:t xml:space="preserve"> </w:t>
      </w:r>
      <w:r w:rsidRPr="001878B4">
        <w:t>incurred</w:t>
      </w:r>
      <w:r>
        <w:t xml:space="preserve"> </w:t>
      </w:r>
      <w:r w:rsidRPr="001878B4">
        <w:t>the</w:t>
      </w:r>
      <w:r>
        <w:t xml:space="preserve"> </w:t>
      </w:r>
      <w:r w:rsidRPr="001878B4">
        <w:t>longest</w:t>
      </w:r>
      <w:r>
        <w:t xml:space="preserve"> </w:t>
      </w:r>
      <w:r w:rsidRPr="001878B4">
        <w:t>average</w:t>
      </w:r>
      <w:r>
        <w:t xml:space="preserve"> </w:t>
      </w:r>
      <w:r w:rsidRPr="001878B4">
        <w:t>length</w:t>
      </w:r>
      <w:r>
        <w:t xml:space="preserve"> </w:t>
      </w:r>
      <w:r w:rsidRPr="001878B4">
        <w:t>of</w:t>
      </w:r>
      <w:r>
        <w:t xml:space="preserve"> </w:t>
      </w:r>
      <w:r w:rsidRPr="001878B4">
        <w:t>stay.</w:t>
      </w:r>
      <w:r>
        <w:t xml:space="preserve"> </w:t>
      </w:r>
    </w:p>
    <w:p w14:paraId="76730F9F" w14:textId="77777777" w:rsidR="00493F18" w:rsidRPr="001878B4" w:rsidRDefault="00493F18" w:rsidP="00493F18">
      <w:pPr>
        <w:pStyle w:val="Body"/>
      </w:pPr>
      <w:r>
        <w:t>P</w:t>
      </w:r>
      <w:r w:rsidRPr="001878B4">
        <w:t>atients</w:t>
      </w:r>
      <w:r>
        <w:t xml:space="preserve"> with </w:t>
      </w:r>
      <w:r w:rsidRPr="001878B4">
        <w:t>multiple</w:t>
      </w:r>
      <w:r>
        <w:t xml:space="preserve"> </w:t>
      </w:r>
      <w:r w:rsidRPr="001878B4">
        <w:t>readmissions</w:t>
      </w:r>
      <w:r>
        <w:t xml:space="preserve"> </w:t>
      </w:r>
      <w:r w:rsidRPr="001878B4">
        <w:t>within</w:t>
      </w:r>
      <w:r>
        <w:t xml:space="preserve"> </w:t>
      </w:r>
      <w:r w:rsidRPr="001878B4">
        <w:t>a</w:t>
      </w:r>
      <w:r>
        <w:t xml:space="preserve"> </w:t>
      </w:r>
      <w:r w:rsidRPr="001878B4">
        <w:t>year</w:t>
      </w:r>
      <w:r>
        <w:t xml:space="preserve"> </w:t>
      </w:r>
      <w:r w:rsidRPr="001878B4">
        <w:t>are</w:t>
      </w:r>
      <w:r>
        <w:t xml:space="preserve"> </w:t>
      </w:r>
      <w:r w:rsidRPr="001878B4">
        <w:t>becoming</w:t>
      </w:r>
      <w:r>
        <w:t xml:space="preserve"> </w:t>
      </w:r>
      <w:r w:rsidRPr="001878B4">
        <w:t>more</w:t>
      </w:r>
      <w:r>
        <w:t xml:space="preserve"> </w:t>
      </w:r>
      <w:r w:rsidRPr="001878B4">
        <w:t>prevalent</w:t>
      </w:r>
      <w:r>
        <w:t xml:space="preserve"> </w:t>
      </w:r>
      <w:r w:rsidRPr="001878B4">
        <w:t>within</w:t>
      </w:r>
      <w:r>
        <w:t xml:space="preserve"> </w:t>
      </w:r>
      <w:r w:rsidRPr="001878B4">
        <w:t>the</w:t>
      </w:r>
      <w:r>
        <w:t xml:space="preserve"> </w:t>
      </w:r>
      <w:r w:rsidRPr="001878B4">
        <w:t>hospital</w:t>
      </w:r>
      <w:r>
        <w:t xml:space="preserve"> </w:t>
      </w:r>
      <w:r w:rsidRPr="001878B4">
        <w:t>system</w:t>
      </w:r>
      <w:r w:rsidRPr="001878B4">
        <w:rPr>
          <w:rStyle w:val="EndnoteReference"/>
          <w:rFonts w:asciiTheme="minorHAnsi" w:eastAsia="Arial Black" w:hAnsiTheme="minorHAnsi"/>
          <w:sz w:val="22"/>
          <w:szCs w:val="22"/>
        </w:rPr>
        <w:endnoteReference w:id="44"/>
      </w:r>
      <w:r w:rsidRPr="001878B4">
        <w:t>.</w:t>
      </w:r>
      <w:r>
        <w:t xml:space="preserve"> </w:t>
      </w:r>
      <w:r w:rsidRPr="001878B4">
        <w:t>Both</w:t>
      </w:r>
      <w:r>
        <w:t xml:space="preserve"> </w:t>
      </w:r>
      <w:r w:rsidRPr="001878B4">
        <w:t>long-stay</w:t>
      </w:r>
      <w:r>
        <w:t xml:space="preserve"> </w:t>
      </w:r>
      <w:r w:rsidRPr="001878B4">
        <w:t>and</w:t>
      </w:r>
      <w:r>
        <w:t xml:space="preserve"> </w:t>
      </w:r>
      <w:r w:rsidRPr="001878B4">
        <w:t>frequently</w:t>
      </w:r>
      <w:r>
        <w:t xml:space="preserve"> </w:t>
      </w:r>
      <w:r w:rsidRPr="001878B4">
        <w:t>admitted</w:t>
      </w:r>
      <w:r>
        <w:t xml:space="preserve"> </w:t>
      </w:r>
      <w:r w:rsidRPr="001878B4">
        <w:t>patients</w:t>
      </w:r>
      <w:r>
        <w:t xml:space="preserve"> </w:t>
      </w:r>
      <w:r w:rsidRPr="001878B4">
        <w:t>are</w:t>
      </w:r>
      <w:r>
        <w:t xml:space="preserve"> </w:t>
      </w:r>
      <w:r w:rsidRPr="001878B4">
        <w:t>known</w:t>
      </w:r>
      <w:r>
        <w:t xml:space="preserve"> </w:t>
      </w:r>
      <w:r w:rsidRPr="001878B4">
        <w:t>to</w:t>
      </w:r>
      <w:r>
        <w:t xml:space="preserve"> </w:t>
      </w:r>
      <w:r w:rsidRPr="001878B4">
        <w:t>suffer</w:t>
      </w:r>
      <w:r>
        <w:t xml:space="preserve"> </w:t>
      </w:r>
      <w:r w:rsidRPr="001878B4">
        <w:t>menu</w:t>
      </w:r>
      <w:r>
        <w:t xml:space="preserve"> </w:t>
      </w:r>
      <w:r w:rsidRPr="001878B4">
        <w:t>fatigue</w:t>
      </w:r>
      <w:r>
        <w:t xml:space="preserve">, </w:t>
      </w:r>
      <w:r w:rsidRPr="001878B4">
        <w:t>report</w:t>
      </w:r>
      <w:r>
        <w:t xml:space="preserve">ing </w:t>
      </w:r>
      <w:r w:rsidRPr="001878B4">
        <w:t>the</w:t>
      </w:r>
      <w:r>
        <w:t xml:space="preserve"> </w:t>
      </w:r>
      <w:r w:rsidRPr="001878B4">
        <w:t>lowest</w:t>
      </w:r>
      <w:r>
        <w:t xml:space="preserve"> </w:t>
      </w:r>
      <w:r w:rsidRPr="001878B4">
        <w:t>satisfaction</w:t>
      </w:r>
      <w:r>
        <w:t xml:space="preserve"> </w:t>
      </w:r>
      <w:r w:rsidRPr="001878B4">
        <w:t>with</w:t>
      </w:r>
      <w:r>
        <w:t xml:space="preserve"> hospital </w:t>
      </w:r>
      <w:r w:rsidRPr="001878B4">
        <w:t>food</w:t>
      </w:r>
      <w:bookmarkStart w:id="59" w:name="_Ref69905696"/>
      <w:r>
        <w:t>.</w:t>
      </w:r>
      <w:r w:rsidRPr="001878B4">
        <w:rPr>
          <w:rStyle w:val="EndnoteReference"/>
          <w:rFonts w:asciiTheme="minorHAnsi" w:eastAsia="Arial Black" w:hAnsiTheme="minorHAnsi"/>
          <w:sz w:val="22"/>
          <w:szCs w:val="22"/>
        </w:rPr>
        <w:endnoteReference w:id="45"/>
      </w:r>
      <w:bookmarkEnd w:id="59"/>
    </w:p>
    <w:p w14:paraId="372B3462" w14:textId="77777777" w:rsidR="00493F18" w:rsidRDefault="00493F18" w:rsidP="00493F18">
      <w:pPr>
        <w:pStyle w:val="Body"/>
        <w:rPr>
          <w:vertAlign w:val="superscript"/>
        </w:rPr>
      </w:pPr>
      <w:r w:rsidRPr="001878B4">
        <w:t>Furthermore,</w:t>
      </w:r>
      <w:r>
        <w:t xml:space="preserve"> </w:t>
      </w:r>
      <w:r w:rsidRPr="001878B4">
        <w:t>multiple</w:t>
      </w:r>
      <w:r>
        <w:t xml:space="preserve"> </w:t>
      </w:r>
      <w:r w:rsidRPr="001878B4">
        <w:t>studies</w:t>
      </w:r>
      <w:r>
        <w:t xml:space="preserve"> </w:t>
      </w:r>
      <w:r w:rsidRPr="001878B4">
        <w:t>into</w:t>
      </w:r>
      <w:r>
        <w:t xml:space="preserve"> </w:t>
      </w:r>
      <w:r w:rsidRPr="001878B4">
        <w:t>paediatric</w:t>
      </w:r>
      <w:r>
        <w:t xml:space="preserve"> </w:t>
      </w:r>
      <w:r w:rsidRPr="001878B4">
        <w:t>malnutrition</w:t>
      </w:r>
      <w:r>
        <w:t xml:space="preserve"> </w:t>
      </w:r>
      <w:r w:rsidRPr="001878B4">
        <w:t>have</w:t>
      </w:r>
      <w:r>
        <w:t xml:space="preserve"> </w:t>
      </w:r>
      <w:r w:rsidRPr="001878B4">
        <w:t>found</w:t>
      </w:r>
      <w:r>
        <w:t xml:space="preserve"> </w:t>
      </w:r>
      <w:r w:rsidRPr="001878B4">
        <w:t>that</w:t>
      </w:r>
      <w:r>
        <w:t xml:space="preserve"> </w:t>
      </w:r>
      <w:r w:rsidRPr="001878B4">
        <w:t>longer</w:t>
      </w:r>
      <w:r>
        <w:t xml:space="preserve"> </w:t>
      </w:r>
      <w:r w:rsidRPr="001878B4">
        <w:t>hospital</w:t>
      </w:r>
      <w:r>
        <w:t xml:space="preserve"> </w:t>
      </w:r>
      <w:r w:rsidRPr="001878B4">
        <w:t>admissions</w:t>
      </w:r>
      <w:r>
        <w:t xml:space="preserve"> </w:t>
      </w:r>
      <w:r w:rsidRPr="001878B4">
        <w:t>are</w:t>
      </w:r>
      <w:r>
        <w:t xml:space="preserve"> </w:t>
      </w:r>
      <w:r w:rsidRPr="001878B4">
        <w:t>positively</w:t>
      </w:r>
      <w:r>
        <w:t xml:space="preserve"> </w:t>
      </w:r>
      <w:r w:rsidRPr="001878B4">
        <w:t>correlated</w:t>
      </w:r>
      <w:r>
        <w:t xml:space="preserve"> </w:t>
      </w:r>
      <w:r w:rsidRPr="001878B4">
        <w:t>with</w:t>
      </w:r>
      <w:r>
        <w:t xml:space="preserve"> </w:t>
      </w:r>
      <w:r w:rsidRPr="001878B4">
        <w:t>a</w:t>
      </w:r>
      <w:r>
        <w:t xml:space="preserve"> </w:t>
      </w:r>
      <w:r w:rsidRPr="001878B4">
        <w:t>higher</w:t>
      </w:r>
      <w:r>
        <w:t xml:space="preserve"> </w:t>
      </w:r>
      <w:r w:rsidRPr="001878B4">
        <w:t>risk</w:t>
      </w:r>
      <w:r>
        <w:t xml:space="preserve"> </w:t>
      </w:r>
      <w:r w:rsidRPr="001878B4">
        <w:t>for</w:t>
      </w:r>
      <w:r>
        <w:t xml:space="preserve"> </w:t>
      </w:r>
      <w:r w:rsidRPr="001878B4">
        <w:t>both</w:t>
      </w:r>
      <w:r>
        <w:t xml:space="preserve"> </w:t>
      </w:r>
      <w:r w:rsidRPr="001878B4">
        <w:t>having</w:t>
      </w:r>
      <w:r>
        <w:t xml:space="preserve"> </w:t>
      </w:r>
      <w:r w:rsidRPr="001878B4">
        <w:t>and</w:t>
      </w:r>
      <w:r>
        <w:t xml:space="preserve"> </w:t>
      </w:r>
      <w:r w:rsidRPr="001878B4">
        <w:t>developing</w:t>
      </w:r>
      <w:r>
        <w:t xml:space="preserve"> </w:t>
      </w:r>
      <w:r w:rsidRPr="001878B4">
        <w:t>undernutrition</w:t>
      </w:r>
      <w:r>
        <w:t>.</w:t>
      </w:r>
      <w:r w:rsidRPr="001878B4">
        <w:fldChar w:fldCharType="begin"/>
      </w:r>
      <w:r w:rsidRPr="001878B4">
        <w:rPr>
          <w:vertAlign w:val="superscript"/>
        </w:rPr>
        <w:instrText xml:space="preserve"> NOTEREF _Ref69905696 \f \h </w:instrText>
      </w:r>
      <w:r w:rsidRPr="001878B4">
        <w:instrText xml:space="preserve"> \* MERGEFORMAT </w:instrText>
      </w:r>
      <w:r w:rsidRPr="001878B4">
        <w:fldChar w:fldCharType="separate"/>
      </w:r>
      <w:r w:rsidRPr="00DC07BC">
        <w:rPr>
          <w:rStyle w:val="EndnoteReference"/>
          <w:rFonts w:asciiTheme="minorHAnsi" w:hAnsiTheme="minorHAnsi"/>
          <w:sz w:val="22"/>
          <w:szCs w:val="22"/>
        </w:rPr>
        <w:t>40</w:t>
      </w:r>
      <w:r w:rsidRPr="001878B4">
        <w:fldChar w:fldCharType="end"/>
      </w:r>
      <w:r w:rsidRPr="00DC07BC">
        <w:rPr>
          <w:vertAlign w:val="superscript"/>
        </w:rPr>
        <w:t>,</w:t>
      </w:r>
      <w:r w:rsidRPr="001878B4">
        <w:rPr>
          <w:rStyle w:val="EndnoteReference"/>
          <w:rFonts w:asciiTheme="minorHAnsi" w:eastAsia="Arial Black" w:hAnsiTheme="minorHAnsi"/>
          <w:sz w:val="22"/>
          <w:szCs w:val="22"/>
        </w:rPr>
        <w:endnoteReference w:id="46"/>
      </w:r>
    </w:p>
    <w:p w14:paraId="0F85638E" w14:textId="77777777" w:rsidR="00493F18" w:rsidRDefault="00493F18" w:rsidP="00493F18">
      <w:pPr>
        <w:pStyle w:val="Heading3"/>
        <w:rPr>
          <w:vertAlign w:val="superscript"/>
        </w:rPr>
      </w:pPr>
      <w:r w:rsidRPr="00E37E36">
        <w:t>Considerations</w:t>
      </w:r>
      <w:r>
        <w:t xml:space="preserve"> </w:t>
      </w:r>
      <w:r w:rsidRPr="00E37E36">
        <w:t>for</w:t>
      </w:r>
      <w:r>
        <w:t xml:space="preserve"> </w:t>
      </w:r>
      <w:r w:rsidRPr="00E37E36">
        <w:t>menu</w:t>
      </w:r>
      <w:r>
        <w:t xml:space="preserve"> </w:t>
      </w:r>
      <w:r w:rsidRPr="00E37E36">
        <w:t>planning</w:t>
      </w:r>
      <w:r>
        <w:t xml:space="preserve"> – </w:t>
      </w:r>
      <w:r w:rsidRPr="00CE7A78">
        <w:t>long-stay and frequently admitted patients</w:t>
      </w:r>
    </w:p>
    <w:p w14:paraId="0B48EACC" w14:textId="77777777" w:rsidR="00493F18" w:rsidRPr="004A389B" w:rsidRDefault="00493F18" w:rsidP="00493F18">
      <w:pPr>
        <w:pStyle w:val="Body"/>
      </w:pPr>
      <w:r w:rsidRPr="00D50D0A">
        <w:t>The</w:t>
      </w:r>
      <w:r>
        <w:t xml:space="preserve"> </w:t>
      </w:r>
      <w:r w:rsidRPr="00D50D0A">
        <w:t>following</w:t>
      </w:r>
      <w:r>
        <w:t xml:space="preserve"> </w:t>
      </w:r>
      <w:r w:rsidRPr="00D50D0A">
        <w:t>strategies</w:t>
      </w:r>
      <w:r>
        <w:t xml:space="preserve"> </w:t>
      </w:r>
      <w:r w:rsidRPr="00D50D0A">
        <w:t>should</w:t>
      </w:r>
      <w:r>
        <w:t xml:space="preserve"> </w:t>
      </w:r>
      <w:r w:rsidRPr="00D50D0A">
        <w:t>be</w:t>
      </w:r>
      <w:r>
        <w:t xml:space="preserve"> </w:t>
      </w:r>
      <w:r w:rsidRPr="00D50D0A">
        <w:t>considered</w:t>
      </w:r>
      <w:r>
        <w:t xml:space="preserve"> </w:t>
      </w:r>
      <w:r w:rsidRPr="00D50D0A">
        <w:t>to</w:t>
      </w:r>
      <w:r>
        <w:t xml:space="preserve"> </w:t>
      </w:r>
      <w:r w:rsidRPr="004C4229">
        <w:t>maintain</w:t>
      </w:r>
      <w:r>
        <w:t xml:space="preserve"> </w:t>
      </w:r>
      <w:r w:rsidRPr="004C4229">
        <w:t>interest</w:t>
      </w:r>
      <w:r>
        <w:t xml:space="preserve"> </w:t>
      </w:r>
      <w:r w:rsidRPr="00D50D0A">
        <w:t>in</w:t>
      </w:r>
      <w:r>
        <w:t xml:space="preserve"> </w:t>
      </w:r>
      <w:r w:rsidRPr="00D50D0A">
        <w:t>the</w:t>
      </w:r>
      <w:r>
        <w:t xml:space="preserve"> </w:t>
      </w:r>
      <w:r w:rsidRPr="00D50D0A">
        <w:t>menu</w:t>
      </w:r>
      <w:r>
        <w:t xml:space="preserve"> </w:t>
      </w:r>
      <w:r w:rsidRPr="00D50D0A">
        <w:t>and</w:t>
      </w:r>
      <w:r>
        <w:t xml:space="preserve"> </w:t>
      </w:r>
      <w:r w:rsidRPr="00D50D0A">
        <w:t>if</w:t>
      </w:r>
      <w:r>
        <w:t xml:space="preserve"> </w:t>
      </w:r>
      <w:r w:rsidRPr="00D50D0A">
        <w:t>the</w:t>
      </w:r>
      <w:r>
        <w:t xml:space="preserve"> </w:t>
      </w:r>
      <w:r w:rsidRPr="00D50D0A">
        <w:t>results</w:t>
      </w:r>
      <w:r>
        <w:t xml:space="preserve"> </w:t>
      </w:r>
      <w:r w:rsidRPr="00D50D0A">
        <w:t>from</w:t>
      </w:r>
      <w:r>
        <w:t xml:space="preserve"> </w:t>
      </w:r>
      <w:r w:rsidRPr="00D50D0A">
        <w:t>individual</w:t>
      </w:r>
      <w:r>
        <w:t xml:space="preserve"> </w:t>
      </w:r>
      <w:r w:rsidRPr="00D50D0A">
        <w:t>hospital</w:t>
      </w:r>
      <w:r>
        <w:t xml:space="preserve"> </w:t>
      </w:r>
      <w:r w:rsidRPr="00D50D0A">
        <w:t>demographic</w:t>
      </w:r>
      <w:r>
        <w:t xml:space="preserve"> </w:t>
      </w:r>
      <w:r w:rsidRPr="00D50D0A">
        <w:t>study</w:t>
      </w:r>
      <w:r>
        <w:t xml:space="preserve"> </w:t>
      </w:r>
      <w:r w:rsidRPr="00D50D0A">
        <w:t>identify</w:t>
      </w:r>
      <w:r>
        <w:t xml:space="preserve"> </w:t>
      </w:r>
      <w:r w:rsidRPr="00D50D0A">
        <w:t>a</w:t>
      </w:r>
      <w:r>
        <w:t xml:space="preserve"> </w:t>
      </w:r>
      <w:r w:rsidRPr="004A389B">
        <w:t>need:</w:t>
      </w:r>
      <w:r>
        <w:t xml:space="preserve"> </w:t>
      </w:r>
    </w:p>
    <w:p w14:paraId="07644E08" w14:textId="77777777" w:rsidR="00493F18" w:rsidRPr="001878B4" w:rsidRDefault="00493F18" w:rsidP="00493F18">
      <w:pPr>
        <w:pStyle w:val="Bullet1"/>
        <w:spacing w:line="320" w:lineRule="atLeast"/>
      </w:pPr>
      <w:r w:rsidRPr="001878B4">
        <w:t>Maintain</w:t>
      </w:r>
      <w:r>
        <w:t xml:space="preserve"> </w:t>
      </w:r>
      <w:r w:rsidRPr="001878B4">
        <w:t>a</w:t>
      </w:r>
      <w:r>
        <w:t xml:space="preserve"> </w:t>
      </w:r>
      <w:r w:rsidRPr="001878B4">
        <w:t>good</w:t>
      </w:r>
      <w:r>
        <w:t xml:space="preserve"> number of </w:t>
      </w:r>
      <w:r w:rsidRPr="00996E2C">
        <w:t>choice</w:t>
      </w:r>
      <w:r>
        <w:t xml:space="preserve"> </w:t>
      </w:r>
      <w:r w:rsidRPr="00996E2C">
        <w:t>within</w:t>
      </w:r>
      <w:r>
        <w:t xml:space="preserve"> </w:t>
      </w:r>
      <w:r w:rsidRPr="001878B4">
        <w:t>the</w:t>
      </w:r>
      <w:r>
        <w:t xml:space="preserve"> </w:t>
      </w:r>
      <w:r w:rsidRPr="001878B4">
        <w:t>menu</w:t>
      </w:r>
      <w:r>
        <w:t>.</w:t>
      </w:r>
    </w:p>
    <w:p w14:paraId="2E124C0B" w14:textId="77777777" w:rsidR="00493F18" w:rsidRPr="001878B4" w:rsidRDefault="00493F18" w:rsidP="00493F18">
      <w:pPr>
        <w:pStyle w:val="Bullet1"/>
        <w:spacing w:line="320" w:lineRule="atLeast"/>
        <w:rPr>
          <w:color w:val="000000"/>
        </w:rPr>
      </w:pPr>
      <w:r>
        <w:t>Provide an e</w:t>
      </w:r>
      <w:r w:rsidRPr="001878B4">
        <w:t>xtensive</w:t>
      </w:r>
      <w:r>
        <w:t xml:space="preserve"> </w:t>
      </w:r>
      <w:r w:rsidRPr="001878B4">
        <w:t>short</w:t>
      </w:r>
      <w:r>
        <w:t xml:space="preserve"> </w:t>
      </w:r>
      <w:r w:rsidRPr="001878B4">
        <w:t>order</w:t>
      </w:r>
      <w:r>
        <w:t xml:space="preserve"> </w:t>
      </w:r>
      <w:r w:rsidRPr="001878B4">
        <w:t>menu</w:t>
      </w:r>
      <w:r>
        <w:t>.</w:t>
      </w:r>
    </w:p>
    <w:p w14:paraId="0EFC123F" w14:textId="77777777" w:rsidR="00493F18" w:rsidRPr="00931FC8" w:rsidRDefault="00493F18" w:rsidP="00493F18">
      <w:pPr>
        <w:pStyle w:val="Bullet1"/>
        <w:spacing w:line="320" w:lineRule="atLeast"/>
        <w:rPr>
          <w:color w:val="000000"/>
        </w:rPr>
      </w:pPr>
      <w:r w:rsidRPr="00931FC8">
        <w:t>Include</w:t>
      </w:r>
      <w:r>
        <w:t xml:space="preserve"> </w:t>
      </w:r>
      <w:r w:rsidRPr="00931FC8">
        <w:t>seasonal</w:t>
      </w:r>
      <w:r>
        <w:t xml:space="preserve"> </w:t>
      </w:r>
      <w:r w:rsidRPr="00931FC8">
        <w:t>fruit</w:t>
      </w:r>
      <w:r>
        <w:t xml:space="preserve"> and </w:t>
      </w:r>
      <w:r w:rsidRPr="00931FC8">
        <w:t>vegetables</w:t>
      </w:r>
      <w:r>
        <w:t>.</w:t>
      </w:r>
    </w:p>
    <w:p w14:paraId="7754C2F7" w14:textId="77777777" w:rsidR="00493F18" w:rsidRPr="00931FC8" w:rsidRDefault="00493F18" w:rsidP="00493F18">
      <w:pPr>
        <w:pStyle w:val="Bullet1"/>
        <w:spacing w:line="320" w:lineRule="atLeast"/>
        <w:rPr>
          <w:color w:val="000000"/>
        </w:rPr>
      </w:pPr>
      <w:r w:rsidRPr="00931FC8">
        <w:t>Keep</w:t>
      </w:r>
      <w:r>
        <w:t xml:space="preserve"> </w:t>
      </w:r>
      <w:r w:rsidRPr="00931FC8">
        <w:t>a</w:t>
      </w:r>
      <w:r>
        <w:t xml:space="preserve"> </w:t>
      </w:r>
      <w:r w:rsidRPr="00931FC8">
        <w:t>record</w:t>
      </w:r>
      <w:r>
        <w:t xml:space="preserve"> </w:t>
      </w:r>
      <w:r w:rsidRPr="00931FC8">
        <w:t>of</w:t>
      </w:r>
      <w:r>
        <w:t xml:space="preserve"> </w:t>
      </w:r>
      <w:r w:rsidRPr="00931FC8">
        <w:t>dietary</w:t>
      </w:r>
      <w:r>
        <w:t xml:space="preserve"> </w:t>
      </w:r>
      <w:r w:rsidRPr="00931FC8">
        <w:t>preferences</w:t>
      </w:r>
      <w:r>
        <w:t xml:space="preserve"> </w:t>
      </w:r>
      <w:r w:rsidRPr="00931FC8">
        <w:t>for</w:t>
      </w:r>
      <w:r>
        <w:t xml:space="preserve"> </w:t>
      </w:r>
      <w:r w:rsidRPr="00931FC8">
        <w:t>patients</w:t>
      </w:r>
      <w:r>
        <w:t xml:space="preserve"> who </w:t>
      </w:r>
      <w:r w:rsidRPr="00931FC8">
        <w:t>have</w:t>
      </w:r>
      <w:r>
        <w:t xml:space="preserve"> </w:t>
      </w:r>
      <w:r w:rsidRPr="00931FC8">
        <w:t>frequent</w:t>
      </w:r>
      <w:r>
        <w:t xml:space="preserve"> </w:t>
      </w:r>
      <w:r w:rsidRPr="00931FC8">
        <w:t>admissions</w:t>
      </w:r>
      <w:r>
        <w:t xml:space="preserve">. </w:t>
      </w:r>
    </w:p>
    <w:p w14:paraId="09C873E5" w14:textId="77777777" w:rsidR="00493F18" w:rsidRPr="001878B4" w:rsidRDefault="00493F18" w:rsidP="00493F18">
      <w:pPr>
        <w:pStyle w:val="Bullet1"/>
        <w:spacing w:line="320" w:lineRule="atLeast"/>
        <w:rPr>
          <w:color w:val="000000"/>
        </w:rPr>
      </w:pPr>
      <w:r w:rsidRPr="001878B4">
        <w:t>Include</w:t>
      </w:r>
      <w:r>
        <w:t xml:space="preserve"> </w:t>
      </w:r>
      <w:r w:rsidRPr="001878B4">
        <w:t>special</w:t>
      </w:r>
      <w:r>
        <w:t xml:space="preserve"> </w:t>
      </w:r>
      <w:r w:rsidRPr="001878B4">
        <w:t>theme</w:t>
      </w:r>
      <w:r>
        <w:t xml:space="preserve"> </w:t>
      </w:r>
      <w:r w:rsidRPr="001878B4">
        <w:t>days</w:t>
      </w:r>
      <w:r>
        <w:t xml:space="preserve"> (e.g. </w:t>
      </w:r>
      <w:r w:rsidRPr="001878B4">
        <w:t>celebrate</w:t>
      </w:r>
      <w:r>
        <w:t xml:space="preserve"> </w:t>
      </w:r>
      <w:r w:rsidRPr="001878B4">
        <w:t>culturally</w:t>
      </w:r>
      <w:r>
        <w:t xml:space="preserve"> </w:t>
      </w:r>
      <w:r w:rsidRPr="001878B4">
        <w:t>important</w:t>
      </w:r>
      <w:r>
        <w:t xml:space="preserve"> </w:t>
      </w:r>
      <w:r w:rsidRPr="001878B4">
        <w:t>days</w:t>
      </w:r>
      <w:r>
        <w:t>).</w:t>
      </w:r>
    </w:p>
    <w:p w14:paraId="6A12DCE6" w14:textId="77777777" w:rsidR="00493F18" w:rsidRPr="001878B4" w:rsidRDefault="00493F18" w:rsidP="00493F18">
      <w:pPr>
        <w:pStyle w:val="Bullet1"/>
        <w:spacing w:line="320" w:lineRule="atLeast"/>
      </w:pPr>
      <w:r w:rsidRPr="001878B4">
        <w:t>Offer</w:t>
      </w:r>
      <w:r>
        <w:t xml:space="preserve"> </w:t>
      </w:r>
      <w:r w:rsidRPr="001878B4">
        <w:t>well-liked,</w:t>
      </w:r>
      <w:r>
        <w:t xml:space="preserve"> </w:t>
      </w:r>
      <w:r w:rsidRPr="001878B4">
        <w:t>easy-to-eat</w:t>
      </w:r>
      <w:r>
        <w:t xml:space="preserve"> </w:t>
      </w:r>
      <w:r w:rsidRPr="001878B4">
        <w:t>foods</w:t>
      </w:r>
      <w:r>
        <w:t xml:space="preserve"> </w:t>
      </w:r>
      <w:r w:rsidRPr="001878B4">
        <w:t>such</w:t>
      </w:r>
      <w:r>
        <w:t xml:space="preserve"> </w:t>
      </w:r>
      <w:r w:rsidRPr="001878B4">
        <w:t>as</w:t>
      </w:r>
      <w:r>
        <w:t xml:space="preserve"> </w:t>
      </w:r>
      <w:r w:rsidRPr="001878B4">
        <w:t>nutrient-dense</w:t>
      </w:r>
      <w:r>
        <w:t xml:space="preserve"> </w:t>
      </w:r>
      <w:r w:rsidRPr="001878B4">
        <w:t>soups,</w:t>
      </w:r>
      <w:r>
        <w:t xml:space="preserve"> </w:t>
      </w:r>
      <w:r w:rsidRPr="001878B4">
        <w:t>easy-chew</w:t>
      </w:r>
      <w:r>
        <w:t xml:space="preserve"> </w:t>
      </w:r>
      <w:r w:rsidRPr="001878B4">
        <w:t>options,</w:t>
      </w:r>
      <w:r>
        <w:t xml:space="preserve"> </w:t>
      </w:r>
      <w:r w:rsidRPr="001878B4">
        <w:t>finger</w:t>
      </w:r>
      <w:r>
        <w:t xml:space="preserve"> </w:t>
      </w:r>
      <w:r w:rsidRPr="001878B4">
        <w:t>foods</w:t>
      </w:r>
      <w:r>
        <w:t xml:space="preserve"> </w:t>
      </w:r>
      <w:r w:rsidRPr="001878B4">
        <w:t>and</w:t>
      </w:r>
      <w:r>
        <w:t xml:space="preserve"> </w:t>
      </w:r>
      <w:r w:rsidRPr="001878B4">
        <w:t>nourishing</w:t>
      </w:r>
      <w:r>
        <w:t xml:space="preserve"> </w:t>
      </w:r>
      <w:r w:rsidRPr="001878B4">
        <w:t>desserts.</w:t>
      </w:r>
    </w:p>
    <w:p w14:paraId="70B1530C" w14:textId="77777777" w:rsidR="00493F18" w:rsidRDefault="00493F18" w:rsidP="00493F18">
      <w:pPr>
        <w:pStyle w:val="Bullet1"/>
        <w:spacing w:line="320" w:lineRule="atLeast"/>
      </w:pPr>
      <w:r w:rsidRPr="001878B4">
        <w:t>Ensure</w:t>
      </w:r>
      <w:r>
        <w:t xml:space="preserve"> </w:t>
      </w:r>
      <w:r w:rsidRPr="001878B4">
        <w:t>a</w:t>
      </w:r>
      <w:r>
        <w:t xml:space="preserve"> </w:t>
      </w:r>
      <w:r w:rsidRPr="001878B4">
        <w:t>variety</w:t>
      </w:r>
      <w:r>
        <w:t xml:space="preserve"> </w:t>
      </w:r>
      <w:r w:rsidRPr="001878B4">
        <w:t>of</w:t>
      </w:r>
      <w:r>
        <w:t xml:space="preserve"> </w:t>
      </w:r>
      <w:r w:rsidRPr="001878B4">
        <w:t>high</w:t>
      </w:r>
      <w:r>
        <w:t>-</w:t>
      </w:r>
      <w:r w:rsidRPr="001878B4">
        <w:t>energy</w:t>
      </w:r>
      <w:r>
        <w:t xml:space="preserve"> </w:t>
      </w:r>
      <w:r w:rsidRPr="001878B4">
        <w:t>and</w:t>
      </w:r>
      <w:r>
        <w:t xml:space="preserve"> </w:t>
      </w:r>
      <w:r w:rsidRPr="001878B4">
        <w:t>nourishing</w:t>
      </w:r>
      <w:r>
        <w:t xml:space="preserve"> </w:t>
      </w:r>
      <w:r w:rsidRPr="001878B4">
        <w:t>options</w:t>
      </w:r>
      <w:r>
        <w:t xml:space="preserve"> </w:t>
      </w:r>
      <w:r w:rsidRPr="001878B4">
        <w:t>are</w:t>
      </w:r>
      <w:r>
        <w:t xml:space="preserve"> </w:t>
      </w:r>
      <w:r w:rsidRPr="001878B4">
        <w:t>available</w:t>
      </w:r>
      <w:r>
        <w:t xml:space="preserve"> </w:t>
      </w:r>
      <w:r w:rsidRPr="001878B4">
        <w:t>at</w:t>
      </w:r>
      <w:r>
        <w:t xml:space="preserve"> </w:t>
      </w:r>
      <w:r w:rsidRPr="001878B4">
        <w:t>mid-meal</w:t>
      </w:r>
      <w:r>
        <w:t xml:space="preserve"> </w:t>
      </w:r>
      <w:r w:rsidRPr="001878B4">
        <w:t>times.</w:t>
      </w:r>
    </w:p>
    <w:p w14:paraId="5DCBD7FD" w14:textId="77777777" w:rsidR="00493F18" w:rsidRPr="0067121E" w:rsidRDefault="00493F18" w:rsidP="00493F18">
      <w:pPr>
        <w:pStyle w:val="Bullet1"/>
        <w:spacing w:line="320" w:lineRule="atLeast"/>
      </w:pPr>
      <w:r w:rsidRPr="001878B4">
        <w:t>Provide</w:t>
      </w:r>
      <w:r>
        <w:t xml:space="preserve"> </w:t>
      </w:r>
      <w:r w:rsidRPr="001878B4">
        <w:t>ready</w:t>
      </w:r>
      <w:r>
        <w:t xml:space="preserve"> </w:t>
      </w:r>
      <w:r w:rsidRPr="001878B4">
        <w:t>access</w:t>
      </w:r>
      <w:r>
        <w:t xml:space="preserve"> </w:t>
      </w:r>
      <w:r w:rsidRPr="001878B4">
        <w:t>to</w:t>
      </w:r>
      <w:r>
        <w:t xml:space="preserve"> </w:t>
      </w:r>
      <w:r w:rsidRPr="001878B4">
        <w:t>familiar</w:t>
      </w:r>
      <w:r>
        <w:t xml:space="preserve"> </w:t>
      </w:r>
      <w:r w:rsidRPr="001878B4">
        <w:t>foods</w:t>
      </w:r>
      <w:r>
        <w:t xml:space="preserve"> </w:t>
      </w:r>
      <w:r w:rsidRPr="001878B4">
        <w:t>(from</w:t>
      </w:r>
      <w:r>
        <w:t xml:space="preserve"> </w:t>
      </w:r>
      <w:r w:rsidRPr="001878B4">
        <w:t>the</w:t>
      </w:r>
      <w:r>
        <w:t xml:space="preserve"> five </w:t>
      </w:r>
      <w:r w:rsidRPr="001878B4">
        <w:t>food</w:t>
      </w:r>
      <w:r>
        <w:t xml:space="preserve"> </w:t>
      </w:r>
      <w:r w:rsidRPr="001878B4">
        <w:t>groups)</w:t>
      </w:r>
      <w:r>
        <w:t xml:space="preserve"> </w:t>
      </w:r>
      <w:r w:rsidRPr="003E067D">
        <w:t>on</w:t>
      </w:r>
      <w:r>
        <w:t xml:space="preserve"> </w:t>
      </w:r>
      <w:r w:rsidRPr="003E067D">
        <w:t>the</w:t>
      </w:r>
      <w:r>
        <w:t xml:space="preserve"> </w:t>
      </w:r>
      <w:r w:rsidRPr="003E067D">
        <w:t>ward</w:t>
      </w:r>
      <w:r>
        <w:t xml:space="preserve"> such as </w:t>
      </w:r>
      <w:r w:rsidRPr="001878B4">
        <w:t>milk,</w:t>
      </w:r>
      <w:r>
        <w:t xml:space="preserve"> </w:t>
      </w:r>
      <w:r w:rsidRPr="001878B4">
        <w:t>cheese</w:t>
      </w:r>
      <w:r w:rsidRPr="00996E2C">
        <w:t>,</w:t>
      </w:r>
      <w:r>
        <w:t xml:space="preserve"> </w:t>
      </w:r>
      <w:r w:rsidRPr="004A389B">
        <w:t>wheat</w:t>
      </w:r>
      <w:r>
        <w:t xml:space="preserve"> </w:t>
      </w:r>
      <w:r w:rsidRPr="004A389B">
        <w:t>biscuits</w:t>
      </w:r>
      <w:r w:rsidRPr="00996E2C">
        <w:t>,</w:t>
      </w:r>
      <w:r>
        <w:t xml:space="preserve"> </w:t>
      </w:r>
      <w:r w:rsidRPr="00996E2C">
        <w:t>porridge</w:t>
      </w:r>
      <w:r>
        <w:t xml:space="preserve"> </w:t>
      </w:r>
      <w:r w:rsidRPr="001878B4">
        <w:t>sachets,</w:t>
      </w:r>
      <w:r>
        <w:t xml:space="preserve"> </w:t>
      </w:r>
      <w:r w:rsidRPr="001878B4">
        <w:t>fresh</w:t>
      </w:r>
      <w:r>
        <w:t xml:space="preserve"> </w:t>
      </w:r>
      <w:r w:rsidRPr="001878B4">
        <w:t>fruit,</w:t>
      </w:r>
      <w:r>
        <w:t xml:space="preserve"> </w:t>
      </w:r>
      <w:r w:rsidRPr="001878B4">
        <w:t>yoghurt,</w:t>
      </w:r>
      <w:r>
        <w:t xml:space="preserve"> </w:t>
      </w:r>
      <w:r w:rsidRPr="001878B4">
        <w:t>dry</w:t>
      </w:r>
      <w:r>
        <w:t xml:space="preserve"> </w:t>
      </w:r>
      <w:r w:rsidRPr="001878B4">
        <w:t>wholegrain</w:t>
      </w:r>
      <w:r>
        <w:t xml:space="preserve"> </w:t>
      </w:r>
      <w:r w:rsidRPr="001878B4">
        <w:t>crackers,</w:t>
      </w:r>
      <w:r>
        <w:t xml:space="preserve"> </w:t>
      </w:r>
      <w:r w:rsidRPr="001878B4">
        <w:t>wholegrain</w:t>
      </w:r>
      <w:r>
        <w:t xml:space="preserve"> </w:t>
      </w:r>
      <w:r w:rsidRPr="001878B4">
        <w:t>bread</w:t>
      </w:r>
      <w:r>
        <w:t xml:space="preserve"> and </w:t>
      </w:r>
      <w:r w:rsidRPr="001878B4">
        <w:t>spreads.</w:t>
      </w:r>
    </w:p>
    <w:p w14:paraId="7029DCA6" w14:textId="77777777" w:rsidR="00493F18" w:rsidRDefault="00493F18" w:rsidP="00493F18">
      <w:pPr>
        <w:pStyle w:val="Heading2"/>
      </w:pPr>
      <w:bookmarkStart w:id="60" w:name="_Toc101805068"/>
      <w:r>
        <w:lastRenderedPageBreak/>
        <w:t xml:space="preserve">5.4 </w:t>
      </w:r>
      <w:r w:rsidRPr="001878B4">
        <w:t>Day</w:t>
      </w:r>
      <w:r>
        <w:t xml:space="preserve"> </w:t>
      </w:r>
      <w:r w:rsidRPr="001878B4">
        <w:t>patients,</w:t>
      </w:r>
      <w:r>
        <w:t xml:space="preserve"> </w:t>
      </w:r>
      <w:r w:rsidRPr="001878B4">
        <w:t>emergency</w:t>
      </w:r>
      <w:r>
        <w:t xml:space="preserve"> </w:t>
      </w:r>
      <w:r w:rsidRPr="001878B4">
        <w:t>department</w:t>
      </w:r>
      <w:r>
        <w:t xml:space="preserve"> </w:t>
      </w:r>
      <w:r w:rsidRPr="001878B4">
        <w:t>and</w:t>
      </w:r>
      <w:r>
        <w:t xml:space="preserve"> </w:t>
      </w:r>
      <w:r w:rsidRPr="001878B4">
        <w:t>out-of-hours</w:t>
      </w:r>
      <w:r>
        <w:t xml:space="preserve"> </w:t>
      </w:r>
      <w:r w:rsidRPr="001878B4">
        <w:t>food</w:t>
      </w:r>
      <w:r>
        <w:t xml:space="preserve"> </w:t>
      </w:r>
      <w:r w:rsidRPr="001878B4">
        <w:t>service</w:t>
      </w:r>
      <w:bookmarkEnd w:id="60"/>
    </w:p>
    <w:p w14:paraId="1102C10C" w14:textId="77777777" w:rsidR="00493F18" w:rsidRDefault="00493F18" w:rsidP="00493F18">
      <w:pPr>
        <w:pStyle w:val="Heading3"/>
      </w:pPr>
      <w:r w:rsidRPr="002155D6">
        <w:t>Background</w:t>
      </w:r>
      <w:r>
        <w:t xml:space="preserve"> – </w:t>
      </w:r>
      <w:r w:rsidRPr="00CE7A78">
        <w:t>day patients, emergency department and out-of-hours food service</w:t>
      </w:r>
    </w:p>
    <w:p w14:paraId="31B49CD6" w14:textId="77777777" w:rsidR="00493F18" w:rsidRPr="00931FC8" w:rsidRDefault="00493F18" w:rsidP="00493F18">
      <w:pPr>
        <w:pStyle w:val="Body"/>
      </w:pPr>
      <w:r w:rsidRPr="00931FC8">
        <w:t>Day</w:t>
      </w:r>
      <w:r>
        <w:t xml:space="preserve"> </w:t>
      </w:r>
      <w:r w:rsidRPr="00931FC8">
        <w:t>patients</w:t>
      </w:r>
      <w:r>
        <w:t xml:space="preserve"> </w:t>
      </w:r>
      <w:r w:rsidRPr="00931FC8">
        <w:t>include</w:t>
      </w:r>
      <w:r>
        <w:t xml:space="preserve"> </w:t>
      </w:r>
      <w:r w:rsidRPr="00931FC8">
        <w:t>those</w:t>
      </w:r>
      <w:r>
        <w:t xml:space="preserve"> </w:t>
      </w:r>
      <w:r w:rsidRPr="00931FC8">
        <w:t>patients</w:t>
      </w:r>
      <w:r>
        <w:t xml:space="preserve"> </w:t>
      </w:r>
      <w:r w:rsidRPr="00931FC8">
        <w:t>who</w:t>
      </w:r>
      <w:r>
        <w:t xml:space="preserve"> </w:t>
      </w:r>
      <w:r w:rsidRPr="00931FC8">
        <w:t>regularly</w:t>
      </w:r>
      <w:r>
        <w:t xml:space="preserve"> </w:t>
      </w:r>
      <w:r w:rsidRPr="00931FC8">
        <w:t>attend</w:t>
      </w:r>
      <w:r>
        <w:t xml:space="preserve"> </w:t>
      </w:r>
      <w:r w:rsidRPr="00931FC8">
        <w:t>hospital</w:t>
      </w:r>
      <w:r>
        <w:t xml:space="preserve"> </w:t>
      </w:r>
      <w:r w:rsidRPr="00931FC8">
        <w:t>for</w:t>
      </w:r>
      <w:r>
        <w:t xml:space="preserve"> </w:t>
      </w:r>
      <w:r w:rsidRPr="00931FC8">
        <w:t>a</w:t>
      </w:r>
      <w:r>
        <w:t xml:space="preserve"> </w:t>
      </w:r>
      <w:r w:rsidRPr="00931FC8">
        <w:t>medical</w:t>
      </w:r>
      <w:r>
        <w:t xml:space="preserve"> </w:t>
      </w:r>
      <w:r w:rsidRPr="00931FC8">
        <w:t>procedure</w:t>
      </w:r>
      <w:r>
        <w:t xml:space="preserve"> such as </w:t>
      </w:r>
      <w:r w:rsidRPr="00931FC8">
        <w:t>chemotherapy</w:t>
      </w:r>
      <w:r>
        <w:t xml:space="preserve"> or </w:t>
      </w:r>
      <w:r w:rsidRPr="00931FC8">
        <w:t>dialysis</w:t>
      </w:r>
      <w:r>
        <w:t xml:space="preserve"> </w:t>
      </w:r>
      <w:r w:rsidRPr="00931FC8">
        <w:t>and</w:t>
      </w:r>
      <w:r>
        <w:t xml:space="preserve"> </w:t>
      </w:r>
      <w:r w:rsidRPr="00931FC8">
        <w:t>then</w:t>
      </w:r>
      <w:r>
        <w:t xml:space="preserve"> </w:t>
      </w:r>
      <w:r w:rsidRPr="00931FC8">
        <w:t>return</w:t>
      </w:r>
      <w:r>
        <w:t xml:space="preserve"> </w:t>
      </w:r>
      <w:r w:rsidRPr="00931FC8">
        <w:t>home</w:t>
      </w:r>
      <w:r>
        <w:t xml:space="preserve"> </w:t>
      </w:r>
      <w:r w:rsidRPr="00931FC8">
        <w:t>in</w:t>
      </w:r>
      <w:r>
        <w:t xml:space="preserve"> </w:t>
      </w:r>
      <w:r w:rsidRPr="00931FC8">
        <w:t>the</w:t>
      </w:r>
      <w:r>
        <w:t xml:space="preserve"> </w:t>
      </w:r>
      <w:r w:rsidRPr="00931FC8">
        <w:t>evening.</w:t>
      </w:r>
      <w:r>
        <w:t xml:space="preserve"> </w:t>
      </w:r>
    </w:p>
    <w:p w14:paraId="78F18F69" w14:textId="77777777" w:rsidR="00493F18" w:rsidRPr="00931FC8" w:rsidRDefault="00493F18" w:rsidP="00493F18">
      <w:pPr>
        <w:pStyle w:val="Body"/>
      </w:pPr>
      <w:r w:rsidRPr="00931FC8">
        <w:t>According</w:t>
      </w:r>
      <w:r>
        <w:t xml:space="preserve"> </w:t>
      </w:r>
      <w:r w:rsidRPr="00931FC8">
        <w:t>to</w:t>
      </w:r>
      <w:r>
        <w:t xml:space="preserve"> VAHI</w:t>
      </w:r>
      <w:r w:rsidRPr="00931FC8">
        <w:t>,</w:t>
      </w:r>
      <w:r>
        <w:t xml:space="preserve"> </w:t>
      </w:r>
      <w:r w:rsidRPr="00931FC8">
        <w:t>during</w:t>
      </w:r>
      <w:r>
        <w:t xml:space="preserve"> </w:t>
      </w:r>
      <w:r w:rsidRPr="00931FC8">
        <w:t>the</w:t>
      </w:r>
      <w:r>
        <w:t xml:space="preserve"> </w:t>
      </w:r>
      <w:r w:rsidRPr="00931FC8">
        <w:t>2019</w:t>
      </w:r>
      <w:r>
        <w:t>–</w:t>
      </w:r>
      <w:r w:rsidRPr="00931FC8">
        <w:t>20</w:t>
      </w:r>
      <w:r>
        <w:t xml:space="preserve"> </w:t>
      </w:r>
      <w:r w:rsidRPr="00931FC8">
        <w:t>financial</w:t>
      </w:r>
      <w:r>
        <w:t xml:space="preserve"> </w:t>
      </w:r>
      <w:r w:rsidRPr="00931FC8">
        <w:t>year</w:t>
      </w:r>
      <w:r>
        <w:t xml:space="preserve"> </w:t>
      </w:r>
      <w:r w:rsidRPr="00931FC8">
        <w:t>55</w:t>
      </w:r>
      <w:r>
        <w:t xml:space="preserve"> per cent </w:t>
      </w:r>
      <w:r w:rsidRPr="00931FC8">
        <w:t>of</w:t>
      </w:r>
      <w:r>
        <w:t xml:space="preserve"> </w:t>
      </w:r>
      <w:r w:rsidRPr="00931FC8">
        <w:t>all</w:t>
      </w:r>
      <w:r>
        <w:t xml:space="preserve"> </w:t>
      </w:r>
      <w:r w:rsidRPr="00931FC8">
        <w:t>paediatric</w:t>
      </w:r>
      <w:r>
        <w:t xml:space="preserve"> </w:t>
      </w:r>
      <w:r w:rsidRPr="00931FC8">
        <w:t>admissions</w:t>
      </w:r>
      <w:r>
        <w:t xml:space="preserve"> </w:t>
      </w:r>
      <w:r w:rsidRPr="00931FC8">
        <w:t>to</w:t>
      </w:r>
      <w:r>
        <w:t xml:space="preserve"> </w:t>
      </w:r>
      <w:r w:rsidRPr="00931FC8">
        <w:t>Victorian</w:t>
      </w:r>
      <w:r>
        <w:t xml:space="preserve"> </w:t>
      </w:r>
      <w:r w:rsidRPr="00931FC8">
        <w:t>public</w:t>
      </w:r>
      <w:r>
        <w:t xml:space="preserve"> </w:t>
      </w:r>
      <w:r w:rsidRPr="00931FC8">
        <w:t>hospitals</w:t>
      </w:r>
      <w:r>
        <w:t xml:space="preserve"> </w:t>
      </w:r>
      <w:r w:rsidRPr="00931FC8">
        <w:t>were</w:t>
      </w:r>
      <w:r>
        <w:t xml:space="preserve"> </w:t>
      </w:r>
      <w:r w:rsidRPr="00931FC8">
        <w:t>for</w:t>
      </w:r>
      <w:r>
        <w:t xml:space="preserve"> </w:t>
      </w:r>
      <w:r w:rsidRPr="00931FC8">
        <w:t>day</w:t>
      </w:r>
      <w:r>
        <w:t xml:space="preserve"> </w:t>
      </w:r>
      <w:r w:rsidRPr="00931FC8">
        <w:t>procedures.</w:t>
      </w:r>
      <w:r>
        <w:fldChar w:fldCharType="begin"/>
      </w:r>
      <w:r>
        <w:instrText xml:space="preserve"> NOTEREF _Ref88576732 \f \h </w:instrText>
      </w:r>
      <w:r>
        <w:fldChar w:fldCharType="separate"/>
      </w:r>
      <w:r w:rsidRPr="00C34E48">
        <w:rPr>
          <w:rStyle w:val="EndnoteReference"/>
        </w:rPr>
        <w:t>43</w:t>
      </w:r>
      <w:r>
        <w:fldChar w:fldCharType="end"/>
      </w:r>
      <w:r>
        <w:t xml:space="preserve"> </w:t>
      </w:r>
      <w:r w:rsidRPr="00931FC8">
        <w:t>They</w:t>
      </w:r>
      <w:r>
        <w:t xml:space="preserve"> </w:t>
      </w:r>
      <w:r w:rsidRPr="00931FC8">
        <w:t>were</w:t>
      </w:r>
      <w:r>
        <w:t xml:space="preserve"> </w:t>
      </w:r>
      <w:r w:rsidRPr="00931FC8">
        <w:t>distributed</w:t>
      </w:r>
      <w:r>
        <w:t xml:space="preserve"> </w:t>
      </w:r>
      <w:r w:rsidRPr="00931FC8">
        <w:t>as</w:t>
      </w:r>
      <w:r>
        <w:t xml:space="preserve"> </w:t>
      </w:r>
      <w:r w:rsidRPr="00931FC8">
        <w:t>follows:</w:t>
      </w:r>
    </w:p>
    <w:p w14:paraId="6617AEE5" w14:textId="77777777" w:rsidR="00493F18" w:rsidRPr="004A389B" w:rsidRDefault="00493F18" w:rsidP="00493F18">
      <w:pPr>
        <w:pStyle w:val="Bullet1"/>
        <w:spacing w:line="320" w:lineRule="atLeast"/>
      </w:pPr>
      <w:r w:rsidRPr="00931FC8">
        <w:t>81</w:t>
      </w:r>
      <w:r>
        <w:t xml:space="preserve"> </w:t>
      </w:r>
      <w:r w:rsidRPr="004A389B">
        <w:t>per</w:t>
      </w:r>
      <w:r>
        <w:t xml:space="preserve"> </w:t>
      </w:r>
      <w:r w:rsidRPr="004A389B">
        <w:t>cent</w:t>
      </w:r>
      <w:r>
        <w:t xml:space="preserve"> </w:t>
      </w:r>
      <w:r w:rsidRPr="004A389B">
        <w:t>metropolitan</w:t>
      </w:r>
    </w:p>
    <w:p w14:paraId="359D7BDB" w14:textId="77777777" w:rsidR="00493F18" w:rsidRPr="004A389B" w:rsidRDefault="00493F18" w:rsidP="00493F18">
      <w:pPr>
        <w:pStyle w:val="Bullet1"/>
        <w:spacing w:line="320" w:lineRule="atLeast"/>
      </w:pPr>
      <w:r w:rsidRPr="004A389B">
        <w:t>11</w:t>
      </w:r>
      <w:r>
        <w:t xml:space="preserve"> </w:t>
      </w:r>
      <w:r w:rsidRPr="004A389B">
        <w:t>per</w:t>
      </w:r>
      <w:r>
        <w:t xml:space="preserve"> </w:t>
      </w:r>
      <w:r w:rsidRPr="004A389B">
        <w:t>cent</w:t>
      </w:r>
      <w:r>
        <w:t xml:space="preserve"> </w:t>
      </w:r>
      <w:r w:rsidRPr="004A389B">
        <w:t>regional</w:t>
      </w:r>
    </w:p>
    <w:p w14:paraId="75A55347" w14:textId="77777777" w:rsidR="00493F18" w:rsidRPr="004A389B" w:rsidRDefault="00493F18" w:rsidP="00493F18">
      <w:pPr>
        <w:pStyle w:val="Bullet1"/>
        <w:spacing w:line="320" w:lineRule="atLeast"/>
      </w:pPr>
      <w:r w:rsidRPr="004A389B">
        <w:t>6</w:t>
      </w:r>
      <w:r>
        <w:t xml:space="preserve"> </w:t>
      </w:r>
      <w:r w:rsidRPr="004A389B">
        <w:t>per</w:t>
      </w:r>
      <w:r>
        <w:t xml:space="preserve"> </w:t>
      </w:r>
      <w:r w:rsidRPr="004A389B">
        <w:t>cent</w:t>
      </w:r>
      <w:r>
        <w:t xml:space="preserve"> </w:t>
      </w:r>
      <w:r w:rsidRPr="004A389B">
        <w:t>sub-regional</w:t>
      </w:r>
    </w:p>
    <w:p w14:paraId="6278B903" w14:textId="77777777" w:rsidR="00493F18" w:rsidRPr="004A389B" w:rsidRDefault="00493F18" w:rsidP="00493F18">
      <w:pPr>
        <w:pStyle w:val="Bullet1"/>
        <w:spacing w:line="320" w:lineRule="atLeast"/>
      </w:pPr>
      <w:r w:rsidRPr="004A389B">
        <w:t>2</w:t>
      </w:r>
      <w:r>
        <w:t xml:space="preserve"> </w:t>
      </w:r>
      <w:r w:rsidRPr="004A389B">
        <w:t>per</w:t>
      </w:r>
      <w:r>
        <w:t xml:space="preserve"> </w:t>
      </w:r>
      <w:r w:rsidRPr="004A389B">
        <w:t>cent</w:t>
      </w:r>
      <w:r>
        <w:t xml:space="preserve"> </w:t>
      </w:r>
      <w:r w:rsidRPr="004A389B">
        <w:t>rural.</w:t>
      </w:r>
      <w:r>
        <w:fldChar w:fldCharType="begin"/>
      </w:r>
      <w:r>
        <w:instrText xml:space="preserve"> NOTEREF _Ref88576732 \f \h </w:instrText>
      </w:r>
      <w:r>
        <w:fldChar w:fldCharType="separate"/>
      </w:r>
      <w:r w:rsidRPr="00C34E48">
        <w:rPr>
          <w:rStyle w:val="EndnoteReference"/>
        </w:rPr>
        <w:t>43</w:t>
      </w:r>
      <w:r>
        <w:fldChar w:fldCharType="end"/>
      </w:r>
    </w:p>
    <w:p w14:paraId="4C5E896C" w14:textId="77777777" w:rsidR="00493F18" w:rsidRPr="00931FC8" w:rsidRDefault="00493F18" w:rsidP="00493F18">
      <w:pPr>
        <w:pStyle w:val="Body"/>
        <w:spacing w:before="120"/>
      </w:pPr>
      <w:r w:rsidRPr="004A389B">
        <w:t>Compared</w:t>
      </w:r>
      <w:r>
        <w:t xml:space="preserve"> </w:t>
      </w:r>
      <w:r w:rsidRPr="00931FC8">
        <w:t>with</w:t>
      </w:r>
      <w:r>
        <w:t xml:space="preserve"> </w:t>
      </w:r>
      <w:r w:rsidRPr="00931FC8">
        <w:t>overnight</w:t>
      </w:r>
      <w:r>
        <w:t xml:space="preserve"> </w:t>
      </w:r>
      <w:r w:rsidRPr="00931FC8">
        <w:t>admissions:</w:t>
      </w:r>
    </w:p>
    <w:p w14:paraId="61CACC33" w14:textId="77777777" w:rsidR="00493F18" w:rsidRPr="00931FC8" w:rsidRDefault="00493F18" w:rsidP="00493F18">
      <w:pPr>
        <w:pStyle w:val="Bullet1"/>
        <w:spacing w:line="320" w:lineRule="atLeast"/>
      </w:pPr>
      <w:r w:rsidRPr="00931FC8">
        <w:t>There</w:t>
      </w:r>
      <w:r>
        <w:t xml:space="preserve"> </w:t>
      </w:r>
      <w:r w:rsidRPr="00931FC8">
        <w:t>were</w:t>
      </w:r>
      <w:r>
        <w:t xml:space="preserve"> </w:t>
      </w:r>
      <w:r w:rsidRPr="00931FC8">
        <w:t>more</w:t>
      </w:r>
      <w:r>
        <w:t xml:space="preserve"> d</w:t>
      </w:r>
      <w:r w:rsidRPr="00931FC8">
        <w:t>ay</w:t>
      </w:r>
      <w:r>
        <w:t xml:space="preserve"> </w:t>
      </w:r>
      <w:r w:rsidRPr="00931FC8">
        <w:t>admissions</w:t>
      </w:r>
      <w:r>
        <w:t xml:space="preserve"> </w:t>
      </w:r>
      <w:r w:rsidRPr="00931FC8">
        <w:t>across</w:t>
      </w:r>
      <w:r>
        <w:t xml:space="preserve"> </w:t>
      </w:r>
      <w:r w:rsidRPr="00931FC8">
        <w:t>all</w:t>
      </w:r>
      <w:r>
        <w:t xml:space="preserve"> </w:t>
      </w:r>
      <w:r w:rsidRPr="00931FC8">
        <w:t>age</w:t>
      </w:r>
      <w:r>
        <w:t xml:space="preserve"> </w:t>
      </w:r>
      <w:r w:rsidRPr="00931FC8">
        <w:t>groups</w:t>
      </w:r>
      <w:r>
        <w:t xml:space="preserve"> </w:t>
      </w:r>
      <w:r w:rsidRPr="00931FC8">
        <w:t>except</w:t>
      </w:r>
      <w:r>
        <w:t xml:space="preserve"> </w:t>
      </w:r>
      <w:r w:rsidRPr="00931FC8">
        <w:t>in</w:t>
      </w:r>
      <w:r>
        <w:t xml:space="preserve"> </w:t>
      </w:r>
      <w:r w:rsidRPr="00931FC8">
        <w:t>children</w:t>
      </w:r>
      <w:r>
        <w:t xml:space="preserve"> aged </w:t>
      </w:r>
      <w:r w:rsidRPr="00931FC8">
        <w:t>under</w:t>
      </w:r>
      <w:r>
        <w:t xml:space="preserve"> </w:t>
      </w:r>
      <w:r w:rsidRPr="00931FC8">
        <w:t>1</w:t>
      </w:r>
      <w:r>
        <w:t xml:space="preserve"> </w:t>
      </w:r>
      <w:r w:rsidRPr="00931FC8">
        <w:t>year.</w:t>
      </w:r>
    </w:p>
    <w:p w14:paraId="3C08A3CF" w14:textId="77777777" w:rsidR="00493F18" w:rsidRPr="00931FC8" w:rsidRDefault="00493F18" w:rsidP="00493F18">
      <w:pPr>
        <w:pStyle w:val="Bullet1"/>
        <w:spacing w:line="320" w:lineRule="atLeast"/>
      </w:pPr>
      <w:r w:rsidRPr="00931FC8">
        <w:t>The</w:t>
      </w:r>
      <w:r>
        <w:t xml:space="preserve"> </w:t>
      </w:r>
      <w:r w:rsidRPr="00931FC8">
        <w:t>definition</w:t>
      </w:r>
      <w:r>
        <w:t xml:space="preserve"> </w:t>
      </w:r>
      <w:r w:rsidRPr="00931FC8">
        <w:t>of</w:t>
      </w:r>
      <w:r>
        <w:t xml:space="preserve"> d</w:t>
      </w:r>
      <w:r w:rsidRPr="00931FC8">
        <w:t>ay</w:t>
      </w:r>
      <w:r>
        <w:t xml:space="preserve"> </w:t>
      </w:r>
      <w:r w:rsidRPr="00931FC8">
        <w:t>patients</w:t>
      </w:r>
      <w:r>
        <w:t xml:space="preserve"> </w:t>
      </w:r>
      <w:r w:rsidRPr="00931FC8">
        <w:t>could</w:t>
      </w:r>
      <w:r>
        <w:t xml:space="preserve"> </w:t>
      </w:r>
      <w:r w:rsidRPr="00931FC8">
        <w:t>also</w:t>
      </w:r>
      <w:r>
        <w:t xml:space="preserve"> </w:t>
      </w:r>
      <w:r w:rsidRPr="00931FC8">
        <w:t>be</w:t>
      </w:r>
      <w:r>
        <w:t xml:space="preserve"> </w:t>
      </w:r>
      <w:r w:rsidRPr="00931FC8">
        <w:t>extended</w:t>
      </w:r>
      <w:r>
        <w:t xml:space="preserve"> </w:t>
      </w:r>
      <w:r w:rsidRPr="00931FC8">
        <w:t>to</w:t>
      </w:r>
      <w:r>
        <w:t xml:space="preserve"> </w:t>
      </w:r>
      <w:r w:rsidRPr="00931FC8">
        <w:t>the</w:t>
      </w:r>
      <w:r>
        <w:t xml:space="preserve"> </w:t>
      </w:r>
      <w:r w:rsidRPr="00931FC8">
        <w:t>emergency</w:t>
      </w:r>
      <w:r>
        <w:t xml:space="preserve"> </w:t>
      </w:r>
      <w:r w:rsidRPr="00931FC8">
        <w:t>department</w:t>
      </w:r>
      <w:r>
        <w:t xml:space="preserve"> </w:t>
      </w:r>
      <w:r w:rsidRPr="00931FC8">
        <w:t>where</w:t>
      </w:r>
      <w:r>
        <w:t xml:space="preserve"> </w:t>
      </w:r>
      <w:r w:rsidRPr="00931FC8">
        <w:t>people</w:t>
      </w:r>
      <w:r>
        <w:t xml:space="preserve"> </w:t>
      </w:r>
      <w:r w:rsidRPr="00931FC8">
        <w:t>are</w:t>
      </w:r>
      <w:r>
        <w:t xml:space="preserve"> </w:t>
      </w:r>
      <w:r w:rsidRPr="00931FC8">
        <w:t>not</w:t>
      </w:r>
      <w:r>
        <w:t xml:space="preserve"> </w:t>
      </w:r>
      <w:r w:rsidRPr="00931FC8">
        <w:t>expected</w:t>
      </w:r>
      <w:r>
        <w:t xml:space="preserve"> </w:t>
      </w:r>
      <w:r w:rsidRPr="00931FC8">
        <w:t>to</w:t>
      </w:r>
      <w:r>
        <w:t xml:space="preserve"> </w:t>
      </w:r>
      <w:r w:rsidRPr="00931FC8">
        <w:t>stay</w:t>
      </w:r>
      <w:r>
        <w:t xml:space="preserve"> </w:t>
      </w:r>
      <w:r w:rsidRPr="00931FC8">
        <w:t>longer</w:t>
      </w:r>
      <w:r>
        <w:t xml:space="preserve"> </w:t>
      </w:r>
      <w:r w:rsidRPr="00931FC8">
        <w:t>than</w:t>
      </w:r>
      <w:r>
        <w:t xml:space="preserve"> </w:t>
      </w:r>
      <w:r w:rsidRPr="00931FC8">
        <w:t>4</w:t>
      </w:r>
      <w:r>
        <w:t xml:space="preserve"> </w:t>
      </w:r>
      <w:r w:rsidRPr="00931FC8">
        <w:t>hours</w:t>
      </w:r>
      <w:r>
        <w:t xml:space="preserve"> </w:t>
      </w:r>
      <w:r w:rsidRPr="00931FC8">
        <w:t>without</w:t>
      </w:r>
      <w:r>
        <w:t xml:space="preserve"> </w:t>
      </w:r>
      <w:r w:rsidRPr="00931FC8">
        <w:t>further</w:t>
      </w:r>
      <w:r>
        <w:t xml:space="preserve"> </w:t>
      </w:r>
      <w:r w:rsidRPr="00931FC8">
        <w:t>processing</w:t>
      </w:r>
      <w:r>
        <w:t xml:space="preserve"> such as </w:t>
      </w:r>
      <w:r w:rsidRPr="00931FC8">
        <w:t>discharge</w:t>
      </w:r>
      <w:r>
        <w:t xml:space="preserve"> </w:t>
      </w:r>
      <w:r w:rsidRPr="00931FC8">
        <w:t>or</w:t>
      </w:r>
      <w:r>
        <w:t xml:space="preserve"> </w:t>
      </w:r>
      <w:r w:rsidRPr="00931FC8">
        <w:t>admission.</w:t>
      </w:r>
      <w:r>
        <w:t xml:space="preserve"> </w:t>
      </w:r>
      <w:r w:rsidRPr="00931FC8">
        <w:t>However,</w:t>
      </w:r>
      <w:r>
        <w:t xml:space="preserve"> </w:t>
      </w:r>
      <w:r w:rsidRPr="00931FC8">
        <w:t>this</w:t>
      </w:r>
      <w:r>
        <w:t xml:space="preserve"> </w:t>
      </w:r>
      <w:r w:rsidRPr="00931FC8">
        <w:t>4-hour</w:t>
      </w:r>
      <w:r>
        <w:t xml:space="preserve"> </w:t>
      </w:r>
      <w:r w:rsidRPr="00931FC8">
        <w:t>limit</w:t>
      </w:r>
      <w:r>
        <w:t xml:space="preserve"> </w:t>
      </w:r>
      <w:r w:rsidRPr="00931FC8">
        <w:t>is</w:t>
      </w:r>
      <w:r>
        <w:t xml:space="preserve"> </w:t>
      </w:r>
      <w:r w:rsidRPr="00931FC8">
        <w:t>aspirational</w:t>
      </w:r>
      <w:r>
        <w:t xml:space="preserve">, </w:t>
      </w:r>
      <w:r w:rsidRPr="00931FC8">
        <w:t>and</w:t>
      </w:r>
      <w:r>
        <w:t xml:space="preserve"> </w:t>
      </w:r>
      <w:r w:rsidRPr="00931FC8">
        <w:t>there</w:t>
      </w:r>
      <w:r>
        <w:t xml:space="preserve"> </w:t>
      </w:r>
      <w:r w:rsidRPr="00931FC8">
        <w:t>is</w:t>
      </w:r>
      <w:r>
        <w:t xml:space="preserve"> </w:t>
      </w:r>
      <w:r w:rsidRPr="00931FC8">
        <w:t>usually</w:t>
      </w:r>
      <w:r>
        <w:t xml:space="preserve"> </w:t>
      </w:r>
      <w:r w:rsidRPr="00931FC8">
        <w:t>a</w:t>
      </w:r>
      <w:r>
        <w:t xml:space="preserve"> </w:t>
      </w:r>
      <w:r w:rsidRPr="00931FC8">
        <w:t>percentage</w:t>
      </w:r>
      <w:r>
        <w:t xml:space="preserve"> </w:t>
      </w:r>
      <w:r w:rsidRPr="00931FC8">
        <w:t>of</w:t>
      </w:r>
      <w:r>
        <w:t xml:space="preserve"> </w:t>
      </w:r>
      <w:r w:rsidRPr="00931FC8">
        <w:t>patients</w:t>
      </w:r>
      <w:r>
        <w:t xml:space="preserve"> </w:t>
      </w:r>
      <w:r w:rsidRPr="00931FC8">
        <w:t>who</w:t>
      </w:r>
      <w:r>
        <w:t xml:space="preserve"> </w:t>
      </w:r>
      <w:r w:rsidRPr="00931FC8">
        <w:t>stay</w:t>
      </w:r>
      <w:r>
        <w:t xml:space="preserve"> </w:t>
      </w:r>
      <w:r w:rsidRPr="00931FC8">
        <w:t>beyond</w:t>
      </w:r>
      <w:r>
        <w:t xml:space="preserve"> </w:t>
      </w:r>
      <w:r w:rsidRPr="00931FC8">
        <w:t>the</w:t>
      </w:r>
      <w:r>
        <w:t xml:space="preserve"> </w:t>
      </w:r>
      <w:r w:rsidRPr="00931FC8">
        <w:t>4-hour</w:t>
      </w:r>
      <w:r>
        <w:t xml:space="preserve"> </w:t>
      </w:r>
      <w:r w:rsidRPr="00931FC8">
        <w:t>period.</w:t>
      </w:r>
      <w:r>
        <w:t xml:space="preserve"> Refer to the </w:t>
      </w:r>
      <w:hyperlink r:id="rId29" w:history="1">
        <w:r w:rsidRPr="00782760">
          <w:rPr>
            <w:rStyle w:val="Hyperlink"/>
          </w:rPr>
          <w:t>VAHI</w:t>
        </w:r>
        <w:r>
          <w:rPr>
            <w:rStyle w:val="Hyperlink"/>
          </w:rPr>
          <w:t xml:space="preserve"> </w:t>
        </w:r>
        <w:r w:rsidRPr="00782760">
          <w:rPr>
            <w:rStyle w:val="Hyperlink"/>
          </w:rPr>
          <w:t>website</w:t>
        </w:r>
      </w:hyperlink>
      <w:r>
        <w:t xml:space="preserve"> &lt;</w:t>
      </w:r>
      <w:r w:rsidRPr="00360E7B">
        <w:t>https://vahi.vic.gov.au/emergency-care/length-stay</w:t>
      </w:r>
      <w:r>
        <w:t xml:space="preserve">&gt; for </w:t>
      </w:r>
      <w:r w:rsidRPr="00931FC8">
        <w:t>details</w:t>
      </w:r>
      <w:r>
        <w:t xml:space="preserve"> on </w:t>
      </w:r>
      <w:r w:rsidRPr="00931FC8">
        <w:t>individual</w:t>
      </w:r>
      <w:r>
        <w:t xml:space="preserve"> </w:t>
      </w:r>
      <w:r w:rsidRPr="00931FC8">
        <w:t>Victorian</w:t>
      </w:r>
      <w:r>
        <w:t xml:space="preserve"> </w:t>
      </w:r>
      <w:r w:rsidRPr="00931FC8">
        <w:t>hospitals.</w:t>
      </w:r>
      <w:r>
        <w:t xml:space="preserve"> </w:t>
      </w:r>
    </w:p>
    <w:p w14:paraId="32810987" w14:textId="77777777" w:rsidR="00493F18" w:rsidRPr="00931FC8" w:rsidRDefault="00493F18" w:rsidP="00493F18">
      <w:pPr>
        <w:pStyle w:val="Bullet1"/>
        <w:spacing w:line="320" w:lineRule="atLeast"/>
        <w:rPr>
          <w:color w:val="303030"/>
        </w:rPr>
      </w:pPr>
      <w:r w:rsidRPr="00931FC8">
        <w:t>Feedback</w:t>
      </w:r>
      <w:r>
        <w:t xml:space="preserve"> </w:t>
      </w:r>
      <w:r w:rsidRPr="00931FC8">
        <w:t>from</w:t>
      </w:r>
      <w:r>
        <w:t xml:space="preserve"> </w:t>
      </w:r>
      <w:r w:rsidRPr="00931FC8">
        <w:t>patient</w:t>
      </w:r>
      <w:r>
        <w:t xml:space="preserve"> </w:t>
      </w:r>
      <w:r w:rsidRPr="00931FC8">
        <w:t>satisfaction</w:t>
      </w:r>
      <w:r>
        <w:t xml:space="preserve"> </w:t>
      </w:r>
      <w:r w:rsidRPr="00931FC8">
        <w:t>surveys</w:t>
      </w:r>
      <w:r>
        <w:t xml:space="preserve"> </w:t>
      </w:r>
      <w:r w:rsidRPr="00931FC8">
        <w:t>routinely</w:t>
      </w:r>
      <w:r>
        <w:t xml:space="preserve"> </w:t>
      </w:r>
      <w:r w:rsidRPr="00931FC8">
        <w:t>finds</w:t>
      </w:r>
      <w:r>
        <w:t xml:space="preserve"> </w:t>
      </w:r>
      <w:r w:rsidRPr="00931FC8">
        <w:t>that</w:t>
      </w:r>
      <w:r>
        <w:t xml:space="preserve"> </w:t>
      </w:r>
      <w:r w:rsidRPr="00931FC8">
        <w:t>while</w:t>
      </w:r>
      <w:r>
        <w:t xml:space="preserve"> </w:t>
      </w:r>
      <w:r w:rsidRPr="00931FC8">
        <w:t>meals</w:t>
      </w:r>
      <w:r>
        <w:t xml:space="preserve"> </w:t>
      </w:r>
      <w:r w:rsidRPr="00931FC8">
        <w:t>once</w:t>
      </w:r>
      <w:r>
        <w:t xml:space="preserve"> </w:t>
      </w:r>
      <w:r w:rsidRPr="00931FC8">
        <w:t>admitted</w:t>
      </w:r>
      <w:r>
        <w:t xml:space="preserve"> </w:t>
      </w:r>
      <w:r w:rsidRPr="00931FC8">
        <w:t>are</w:t>
      </w:r>
      <w:r>
        <w:t xml:space="preserve"> </w:t>
      </w:r>
      <w:r w:rsidRPr="00931FC8">
        <w:t>regular</w:t>
      </w:r>
      <w:r>
        <w:t xml:space="preserve"> </w:t>
      </w:r>
      <w:r w:rsidRPr="00931FC8">
        <w:t>and</w:t>
      </w:r>
      <w:r>
        <w:t xml:space="preserve"> </w:t>
      </w:r>
      <w:r w:rsidRPr="00931FC8">
        <w:t>timely,</w:t>
      </w:r>
      <w:r>
        <w:t xml:space="preserve"> </w:t>
      </w:r>
      <w:r w:rsidRPr="00931FC8">
        <w:t>meals</w:t>
      </w:r>
      <w:r>
        <w:t xml:space="preserve"> </w:t>
      </w:r>
      <w:r w:rsidRPr="00931FC8">
        <w:t>in</w:t>
      </w:r>
      <w:r>
        <w:t xml:space="preserve"> </w:t>
      </w:r>
      <w:r w:rsidRPr="00931FC8">
        <w:t>emergency</w:t>
      </w:r>
      <w:r>
        <w:t xml:space="preserve"> </w:t>
      </w:r>
      <w:r w:rsidRPr="00931FC8">
        <w:t>departments</w:t>
      </w:r>
      <w:r>
        <w:t xml:space="preserve"> </w:t>
      </w:r>
      <w:r w:rsidRPr="00931FC8">
        <w:t>are</w:t>
      </w:r>
      <w:r>
        <w:t xml:space="preserve"> </w:t>
      </w:r>
      <w:r w:rsidRPr="00931FC8">
        <w:t>not</w:t>
      </w:r>
      <w:r>
        <w:t xml:space="preserve"> as available.</w:t>
      </w:r>
      <w:r w:rsidRPr="00931FC8">
        <w:rPr>
          <w:rStyle w:val="EndnoteReference"/>
          <w:rFonts w:asciiTheme="minorHAnsi" w:eastAsia="Arial Black" w:hAnsiTheme="minorHAnsi"/>
          <w:sz w:val="22"/>
          <w:szCs w:val="22"/>
        </w:rPr>
        <w:endnoteReference w:id="47"/>
      </w:r>
      <w:r>
        <w:t xml:space="preserve"> </w:t>
      </w:r>
    </w:p>
    <w:p w14:paraId="1B5744E8" w14:textId="77777777" w:rsidR="00493F18" w:rsidRDefault="00493F18" w:rsidP="00493F18">
      <w:pPr>
        <w:pStyle w:val="Bodyafterbullets"/>
      </w:pPr>
      <w:r w:rsidRPr="00931FC8">
        <w:t>Limited</w:t>
      </w:r>
      <w:r>
        <w:t xml:space="preserve"> </w:t>
      </w:r>
      <w:r w:rsidRPr="00931FC8">
        <w:t>out</w:t>
      </w:r>
      <w:r>
        <w:t>-</w:t>
      </w:r>
      <w:r w:rsidRPr="00931FC8">
        <w:t>of</w:t>
      </w:r>
      <w:r>
        <w:t>-</w:t>
      </w:r>
      <w:r w:rsidRPr="00931FC8">
        <w:t>hours</w:t>
      </w:r>
      <w:r>
        <w:t xml:space="preserve"> </w:t>
      </w:r>
      <w:r w:rsidRPr="00931FC8">
        <w:t>access</w:t>
      </w:r>
      <w:r>
        <w:t xml:space="preserve"> </w:t>
      </w:r>
      <w:r w:rsidRPr="00931FC8">
        <w:t>to</w:t>
      </w:r>
      <w:r>
        <w:t xml:space="preserve"> </w:t>
      </w:r>
      <w:r w:rsidRPr="00931FC8">
        <w:t>food</w:t>
      </w:r>
      <w:r>
        <w:t xml:space="preserve"> </w:t>
      </w:r>
      <w:r w:rsidRPr="00931FC8">
        <w:t>is</w:t>
      </w:r>
      <w:r>
        <w:t xml:space="preserve"> </w:t>
      </w:r>
      <w:r w:rsidRPr="00931FC8">
        <w:t>another</w:t>
      </w:r>
      <w:r>
        <w:t xml:space="preserve"> </w:t>
      </w:r>
      <w:r w:rsidRPr="00931FC8">
        <w:t>recurring</w:t>
      </w:r>
      <w:r>
        <w:t xml:space="preserve"> </w:t>
      </w:r>
      <w:r w:rsidRPr="00931FC8">
        <w:t>theme</w:t>
      </w:r>
      <w:r>
        <w:t xml:space="preserve"> </w:t>
      </w:r>
      <w:r w:rsidRPr="00931FC8">
        <w:t>from</w:t>
      </w:r>
      <w:r>
        <w:t xml:space="preserve"> </w:t>
      </w:r>
      <w:r w:rsidRPr="00931FC8">
        <w:t>consumer</w:t>
      </w:r>
      <w:r>
        <w:t xml:space="preserve"> </w:t>
      </w:r>
      <w:r w:rsidRPr="00931FC8">
        <w:t>feedback</w:t>
      </w:r>
      <w:r>
        <w:t xml:space="preserve"> </w:t>
      </w:r>
      <w:r w:rsidRPr="00931FC8">
        <w:t>interviews</w:t>
      </w:r>
      <w:r>
        <w:t xml:space="preserve"> </w:t>
      </w:r>
      <w:r w:rsidRPr="00931FC8">
        <w:t>and</w:t>
      </w:r>
      <w:r>
        <w:t xml:space="preserve"> </w:t>
      </w:r>
      <w:r w:rsidRPr="00931FC8">
        <w:t>focus</w:t>
      </w:r>
      <w:r>
        <w:t xml:space="preserve"> </w:t>
      </w:r>
      <w:r w:rsidRPr="00931FC8">
        <w:t>groups.</w:t>
      </w:r>
    </w:p>
    <w:p w14:paraId="7DFB28FB"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w:t>
      </w:r>
      <w:r w:rsidRPr="00CE7A78">
        <w:t>day patients, emergency department and out-of-hours food service</w:t>
      </w:r>
    </w:p>
    <w:p w14:paraId="276027EF" w14:textId="77777777" w:rsidR="00493F18" w:rsidRPr="00931FC8" w:rsidRDefault="00493F18" w:rsidP="00493F18">
      <w:pPr>
        <w:pStyle w:val="Body"/>
      </w:pPr>
      <w:r w:rsidRPr="00931FC8">
        <w:t>Default</w:t>
      </w:r>
      <w:r>
        <w:t xml:space="preserve"> </w:t>
      </w:r>
      <w:r w:rsidRPr="00931FC8">
        <w:t>menus</w:t>
      </w:r>
      <w:r>
        <w:t xml:space="preserve"> </w:t>
      </w:r>
      <w:r w:rsidRPr="00931FC8">
        <w:t>can</w:t>
      </w:r>
      <w:r>
        <w:t xml:space="preserve"> </w:t>
      </w:r>
      <w:r w:rsidRPr="00931FC8">
        <w:t>be</w:t>
      </w:r>
      <w:r>
        <w:t xml:space="preserve"> </w:t>
      </w:r>
      <w:r w:rsidRPr="00931FC8">
        <w:t>used</w:t>
      </w:r>
      <w:r>
        <w:t xml:space="preserve"> </w:t>
      </w:r>
      <w:r w:rsidRPr="00931FC8">
        <w:t>to</w:t>
      </w:r>
      <w:r>
        <w:t xml:space="preserve"> </w:t>
      </w:r>
      <w:r w:rsidRPr="00931FC8">
        <w:t>accommodate</w:t>
      </w:r>
      <w:r>
        <w:t xml:space="preserve"> </w:t>
      </w:r>
      <w:r w:rsidRPr="00931FC8">
        <w:t>short</w:t>
      </w:r>
      <w:r>
        <w:t>-</w:t>
      </w:r>
      <w:r w:rsidRPr="00931FC8">
        <w:t>stay</w:t>
      </w:r>
      <w:r>
        <w:t xml:space="preserve"> </w:t>
      </w:r>
      <w:r w:rsidRPr="00931FC8">
        <w:t>patients.</w:t>
      </w:r>
    </w:p>
    <w:p w14:paraId="2EE8D451" w14:textId="77777777" w:rsidR="00493F18" w:rsidRPr="00931FC8" w:rsidRDefault="00493F18" w:rsidP="00493F18">
      <w:pPr>
        <w:pStyle w:val="Body"/>
      </w:pPr>
      <w:r w:rsidRPr="00931FC8">
        <w:t>A</w:t>
      </w:r>
      <w:r>
        <w:t xml:space="preserve"> </w:t>
      </w:r>
      <w:r w:rsidRPr="00931FC8">
        <w:t>short</w:t>
      </w:r>
      <w:r>
        <w:t xml:space="preserve"> </w:t>
      </w:r>
      <w:r w:rsidRPr="00931FC8">
        <w:t>order</w:t>
      </w:r>
      <w:r>
        <w:t xml:space="preserve"> </w:t>
      </w:r>
      <w:r w:rsidRPr="00931FC8">
        <w:t>menu</w:t>
      </w:r>
      <w:r>
        <w:t xml:space="preserve"> </w:t>
      </w:r>
      <w:r w:rsidRPr="00931FC8">
        <w:t>can</w:t>
      </w:r>
      <w:r>
        <w:t xml:space="preserve"> </w:t>
      </w:r>
      <w:r w:rsidRPr="00931FC8">
        <w:t>be</w:t>
      </w:r>
      <w:r>
        <w:t xml:space="preserve"> </w:t>
      </w:r>
      <w:r w:rsidRPr="00931FC8">
        <w:t>useful</w:t>
      </w:r>
      <w:r>
        <w:t xml:space="preserve"> </w:t>
      </w:r>
      <w:r w:rsidRPr="00931FC8">
        <w:t>in</w:t>
      </w:r>
      <w:r>
        <w:t xml:space="preserve"> </w:t>
      </w:r>
      <w:r w:rsidRPr="00931FC8">
        <w:t>providing</w:t>
      </w:r>
      <w:r>
        <w:t xml:space="preserve"> </w:t>
      </w:r>
      <w:r w:rsidRPr="00931FC8">
        <w:t>appropriate</w:t>
      </w:r>
      <w:r>
        <w:t xml:space="preserve"> </w:t>
      </w:r>
      <w:r w:rsidRPr="00931FC8">
        <w:t>choices</w:t>
      </w:r>
      <w:r>
        <w:t xml:space="preserve"> </w:t>
      </w:r>
      <w:r w:rsidRPr="00931FC8">
        <w:t>for</w:t>
      </w:r>
      <w:r>
        <w:t xml:space="preserve"> </w:t>
      </w:r>
      <w:r w:rsidRPr="00931FC8">
        <w:t>the</w:t>
      </w:r>
      <w:r>
        <w:t xml:space="preserve"> </w:t>
      </w:r>
      <w:r w:rsidRPr="00931FC8">
        <w:t>shorter</w:t>
      </w:r>
      <w:r>
        <w:t xml:space="preserve"> </w:t>
      </w:r>
      <w:r w:rsidRPr="00931FC8">
        <w:t>stay</w:t>
      </w:r>
      <w:r>
        <w:t xml:space="preserve"> </w:t>
      </w:r>
      <w:r w:rsidRPr="00931FC8">
        <w:t>or</w:t>
      </w:r>
      <w:r>
        <w:t xml:space="preserve"> </w:t>
      </w:r>
      <w:r w:rsidRPr="00931FC8">
        <w:t>day</w:t>
      </w:r>
      <w:r>
        <w:t xml:space="preserve"> </w:t>
      </w:r>
      <w:r w:rsidRPr="00931FC8">
        <w:t>patients.</w:t>
      </w:r>
    </w:p>
    <w:p w14:paraId="3525EEC2" w14:textId="77777777" w:rsidR="00493F18" w:rsidRPr="00931FC8" w:rsidRDefault="00493F18" w:rsidP="00493F18">
      <w:pPr>
        <w:pStyle w:val="Body"/>
      </w:pPr>
      <w:r w:rsidRPr="00931FC8">
        <w:t>Access</w:t>
      </w:r>
      <w:r>
        <w:t xml:space="preserve"> </w:t>
      </w:r>
      <w:r w:rsidRPr="00931FC8">
        <w:t>to</w:t>
      </w:r>
      <w:r>
        <w:t xml:space="preserve"> </w:t>
      </w:r>
      <w:r w:rsidRPr="00931FC8">
        <w:t>nutritious</w:t>
      </w:r>
      <w:r>
        <w:t xml:space="preserve"> </w:t>
      </w:r>
      <w:r w:rsidRPr="00931FC8">
        <w:t>food</w:t>
      </w:r>
      <w:r>
        <w:t xml:space="preserve"> </w:t>
      </w:r>
      <w:r w:rsidRPr="00931FC8">
        <w:t>and</w:t>
      </w:r>
      <w:r>
        <w:t xml:space="preserve"> </w:t>
      </w:r>
      <w:r w:rsidRPr="00931FC8">
        <w:t>drink</w:t>
      </w:r>
      <w:r>
        <w:t xml:space="preserve"> </w:t>
      </w:r>
      <w:r w:rsidRPr="00931FC8">
        <w:t>items</w:t>
      </w:r>
      <w:r>
        <w:t xml:space="preserve"> </w:t>
      </w:r>
      <w:r w:rsidRPr="00931FC8">
        <w:t>is</w:t>
      </w:r>
      <w:r>
        <w:t xml:space="preserve"> </w:t>
      </w:r>
      <w:r w:rsidRPr="00931FC8">
        <w:t>encouraged</w:t>
      </w:r>
      <w:r>
        <w:t xml:space="preserve"> </w:t>
      </w:r>
      <w:r w:rsidRPr="00931FC8">
        <w:t>to</w:t>
      </w:r>
      <w:r>
        <w:t xml:space="preserve"> </w:t>
      </w:r>
      <w:r w:rsidRPr="00931FC8">
        <w:t>ensure</w:t>
      </w:r>
      <w:r>
        <w:t xml:space="preserve"> </w:t>
      </w:r>
      <w:r w:rsidRPr="00931FC8">
        <w:t>out-of-hours</w:t>
      </w:r>
      <w:r>
        <w:t xml:space="preserve"> </w:t>
      </w:r>
      <w:r w:rsidRPr="00931FC8">
        <w:t>patient</w:t>
      </w:r>
      <w:r>
        <w:t xml:space="preserve"> </w:t>
      </w:r>
      <w:r w:rsidRPr="00931FC8">
        <w:t>access.</w:t>
      </w:r>
      <w:r>
        <w:t xml:space="preserve"> </w:t>
      </w:r>
    </w:p>
    <w:p w14:paraId="0B455F52" w14:textId="77777777" w:rsidR="00493F18" w:rsidRPr="00931FC8" w:rsidRDefault="00493F18" w:rsidP="00493F18">
      <w:pPr>
        <w:pStyle w:val="Body"/>
      </w:pPr>
      <w:r w:rsidRPr="00931FC8">
        <w:t>In</w:t>
      </w:r>
      <w:r>
        <w:t xml:space="preserve"> </w:t>
      </w:r>
      <w:r w:rsidRPr="00931FC8">
        <w:t>practice</w:t>
      </w:r>
      <w:r>
        <w:t xml:space="preserve"> </w:t>
      </w:r>
      <w:r w:rsidRPr="00931FC8">
        <w:t>it</w:t>
      </w:r>
      <w:r>
        <w:t xml:space="preserve"> </w:t>
      </w:r>
      <w:r w:rsidRPr="00931FC8">
        <w:t>can</w:t>
      </w:r>
      <w:r>
        <w:t xml:space="preserve"> </w:t>
      </w:r>
      <w:r w:rsidRPr="00931FC8">
        <w:t>be</w:t>
      </w:r>
      <w:r>
        <w:t xml:space="preserve"> </w:t>
      </w:r>
      <w:r w:rsidRPr="00931FC8">
        <w:t>difficult</w:t>
      </w:r>
      <w:r>
        <w:t xml:space="preserve"> </w:t>
      </w:r>
      <w:r w:rsidRPr="00931FC8">
        <w:t>for</w:t>
      </w:r>
      <w:r>
        <w:t xml:space="preserve"> </w:t>
      </w:r>
      <w:r w:rsidRPr="00931FC8">
        <w:t>food</w:t>
      </w:r>
      <w:r>
        <w:t xml:space="preserve"> </w:t>
      </w:r>
      <w:r w:rsidRPr="00931FC8">
        <w:t>service</w:t>
      </w:r>
      <w:r>
        <w:t xml:space="preserve"> </w:t>
      </w:r>
      <w:r w:rsidRPr="00931FC8">
        <w:t>systems</w:t>
      </w:r>
      <w:r>
        <w:t xml:space="preserve"> </w:t>
      </w:r>
      <w:r w:rsidRPr="00931FC8">
        <w:t>to</w:t>
      </w:r>
      <w:r>
        <w:t xml:space="preserve"> </w:t>
      </w:r>
      <w:r w:rsidRPr="00931FC8">
        <w:t>cater</w:t>
      </w:r>
      <w:r>
        <w:t xml:space="preserve"> </w:t>
      </w:r>
      <w:r w:rsidRPr="00931FC8">
        <w:t>to</w:t>
      </w:r>
      <w:r>
        <w:t xml:space="preserve"> </w:t>
      </w:r>
      <w:r w:rsidRPr="00931FC8">
        <w:t>these</w:t>
      </w:r>
      <w:r>
        <w:t xml:space="preserve"> </w:t>
      </w:r>
      <w:r w:rsidRPr="00931FC8">
        <w:t>services,</w:t>
      </w:r>
      <w:r>
        <w:t xml:space="preserve"> </w:t>
      </w:r>
      <w:r w:rsidRPr="00931FC8">
        <w:t>especially</w:t>
      </w:r>
      <w:r>
        <w:t xml:space="preserve"> </w:t>
      </w:r>
      <w:r w:rsidRPr="00931FC8">
        <w:t>if</w:t>
      </w:r>
      <w:r>
        <w:t xml:space="preserve"> </w:t>
      </w:r>
      <w:r w:rsidRPr="00931FC8">
        <w:t>they</w:t>
      </w:r>
      <w:r>
        <w:t xml:space="preserve"> </w:t>
      </w:r>
      <w:r w:rsidRPr="00931FC8">
        <w:t>have</w:t>
      </w:r>
      <w:r>
        <w:t xml:space="preserve"> </w:t>
      </w:r>
      <w:r w:rsidRPr="00931FC8">
        <w:t>not</w:t>
      </w:r>
      <w:r>
        <w:t xml:space="preserve"> </w:t>
      </w:r>
      <w:r w:rsidRPr="00931FC8">
        <w:t>been</w:t>
      </w:r>
      <w:r>
        <w:t xml:space="preserve"> </w:t>
      </w:r>
      <w:r w:rsidRPr="00931FC8">
        <w:t>part</w:t>
      </w:r>
      <w:r>
        <w:t xml:space="preserve"> </w:t>
      </w:r>
      <w:r w:rsidRPr="00931FC8">
        <w:t>of</w:t>
      </w:r>
      <w:r>
        <w:t xml:space="preserve"> </w:t>
      </w:r>
      <w:r w:rsidRPr="00931FC8">
        <w:t>the</w:t>
      </w:r>
      <w:r>
        <w:t xml:space="preserve"> </w:t>
      </w:r>
      <w:r w:rsidRPr="00931FC8">
        <w:t>original</w:t>
      </w:r>
      <w:r>
        <w:t xml:space="preserve"> </w:t>
      </w:r>
      <w:r w:rsidRPr="00931FC8">
        <w:t>service</w:t>
      </w:r>
      <w:r>
        <w:t xml:space="preserve"> </w:t>
      </w:r>
      <w:r w:rsidRPr="00931FC8">
        <w:t>agreement.</w:t>
      </w:r>
      <w:r>
        <w:t xml:space="preserve"> </w:t>
      </w:r>
      <w:r w:rsidRPr="00931FC8">
        <w:t>Consider</w:t>
      </w:r>
      <w:r>
        <w:t xml:space="preserve"> </w:t>
      </w:r>
      <w:r w:rsidRPr="00931FC8">
        <w:t>alternative</w:t>
      </w:r>
      <w:r>
        <w:t xml:space="preserve"> </w:t>
      </w:r>
      <w:r w:rsidRPr="00931FC8">
        <w:t>meal</w:t>
      </w:r>
      <w:r>
        <w:t xml:space="preserve"> </w:t>
      </w:r>
      <w:r w:rsidRPr="00931FC8">
        <w:t>provision:</w:t>
      </w:r>
      <w:r>
        <w:t xml:space="preserve"> </w:t>
      </w:r>
    </w:p>
    <w:p w14:paraId="7F669444" w14:textId="77777777" w:rsidR="00493F18" w:rsidRPr="00931FC8" w:rsidRDefault="00493F18" w:rsidP="00493F18">
      <w:pPr>
        <w:pStyle w:val="Bullet1"/>
        <w:spacing w:line="320" w:lineRule="atLeast"/>
      </w:pPr>
      <w:r w:rsidRPr="00931FC8">
        <w:t>vending</w:t>
      </w:r>
      <w:r>
        <w:t xml:space="preserve"> </w:t>
      </w:r>
      <w:r w:rsidRPr="00931FC8">
        <w:t>machine</w:t>
      </w:r>
      <w:r>
        <w:t xml:space="preserve"> </w:t>
      </w:r>
      <w:r w:rsidRPr="00931FC8">
        <w:t>(inclusive</w:t>
      </w:r>
      <w:r>
        <w:t xml:space="preserve"> </w:t>
      </w:r>
      <w:r w:rsidRPr="00931FC8">
        <w:t>of</w:t>
      </w:r>
      <w:r>
        <w:t xml:space="preserve"> </w:t>
      </w:r>
      <w:r w:rsidRPr="00931FC8">
        <w:t>complete</w:t>
      </w:r>
      <w:r>
        <w:t xml:space="preserve"> </w:t>
      </w:r>
      <w:r w:rsidRPr="00931FC8">
        <w:t>frozen</w:t>
      </w:r>
      <w:r>
        <w:t xml:space="preserve"> </w:t>
      </w:r>
      <w:r w:rsidRPr="00931FC8">
        <w:t>meals,</w:t>
      </w:r>
      <w:r>
        <w:t xml:space="preserve"> </w:t>
      </w:r>
      <w:r w:rsidRPr="00931FC8">
        <w:t>snacks</w:t>
      </w:r>
      <w:r>
        <w:t xml:space="preserve"> </w:t>
      </w:r>
      <w:r w:rsidRPr="00931FC8">
        <w:t>and</w:t>
      </w:r>
      <w:r>
        <w:t xml:space="preserve"> </w:t>
      </w:r>
      <w:r w:rsidRPr="00931FC8">
        <w:t>drinks)</w:t>
      </w:r>
      <w:r>
        <w:t xml:space="preserve"> – find out more from the </w:t>
      </w:r>
      <w:hyperlink r:id="rId30" w:history="1">
        <w:r w:rsidRPr="000E4891">
          <w:rPr>
            <w:rStyle w:val="Hyperlink"/>
          </w:rPr>
          <w:t>Healthy</w:t>
        </w:r>
        <w:r>
          <w:rPr>
            <w:rStyle w:val="Hyperlink"/>
          </w:rPr>
          <w:t xml:space="preserve"> </w:t>
        </w:r>
        <w:r w:rsidRPr="000E4891">
          <w:rPr>
            <w:rStyle w:val="Hyperlink"/>
          </w:rPr>
          <w:t>Eating</w:t>
        </w:r>
        <w:r>
          <w:rPr>
            <w:rStyle w:val="Hyperlink"/>
          </w:rPr>
          <w:t xml:space="preserve"> </w:t>
        </w:r>
        <w:r w:rsidRPr="000E4891">
          <w:rPr>
            <w:rStyle w:val="Hyperlink"/>
          </w:rPr>
          <w:t>Advisory</w:t>
        </w:r>
        <w:r>
          <w:rPr>
            <w:rStyle w:val="Hyperlink"/>
          </w:rPr>
          <w:t xml:space="preserve"> </w:t>
        </w:r>
        <w:r w:rsidRPr="000E4891">
          <w:rPr>
            <w:rStyle w:val="Hyperlink"/>
          </w:rPr>
          <w:t>Service</w:t>
        </w:r>
        <w:r>
          <w:rPr>
            <w:rStyle w:val="Hyperlink"/>
          </w:rPr>
          <w:t xml:space="preserve"> </w:t>
        </w:r>
        <w:r w:rsidRPr="000E4891">
          <w:rPr>
            <w:rStyle w:val="Hyperlink"/>
          </w:rPr>
          <w:t>website</w:t>
        </w:r>
      </w:hyperlink>
      <w:r>
        <w:t xml:space="preserve"> &lt;</w:t>
      </w:r>
      <w:r w:rsidRPr="00931FC8">
        <w:t>https://heas.health.vic.gov.au/healthy-choices/healthy-vending/healthy-vending-ideas</w:t>
      </w:r>
      <w:r>
        <w:t xml:space="preserve">&gt; </w:t>
      </w:r>
    </w:p>
    <w:p w14:paraId="1D52FFD9" w14:textId="77777777" w:rsidR="00493F18" w:rsidRPr="00931FC8" w:rsidRDefault="00493F18" w:rsidP="00493F18">
      <w:pPr>
        <w:pStyle w:val="Bullet1"/>
        <w:spacing w:line="320" w:lineRule="atLeast"/>
      </w:pPr>
      <w:r w:rsidRPr="00931FC8">
        <w:t>pantry</w:t>
      </w:r>
      <w:r>
        <w:t xml:space="preserve"> </w:t>
      </w:r>
      <w:r w:rsidRPr="00931FC8">
        <w:t>supply</w:t>
      </w:r>
      <w:r>
        <w:t xml:space="preserve"> </w:t>
      </w:r>
      <w:r w:rsidRPr="00931FC8">
        <w:t>(including</w:t>
      </w:r>
      <w:r>
        <w:t xml:space="preserve"> </w:t>
      </w:r>
      <w:r w:rsidRPr="00931FC8">
        <w:t>a</w:t>
      </w:r>
      <w:r>
        <w:t xml:space="preserve"> </w:t>
      </w:r>
      <w:r w:rsidRPr="00931FC8">
        <w:t>range</w:t>
      </w:r>
      <w:r>
        <w:t xml:space="preserve"> </w:t>
      </w:r>
      <w:r w:rsidRPr="00931FC8">
        <w:t>of</w:t>
      </w:r>
      <w:r>
        <w:t xml:space="preserve"> </w:t>
      </w:r>
      <w:r w:rsidRPr="00931FC8">
        <w:t>healthy</w:t>
      </w:r>
      <w:r>
        <w:t xml:space="preserve"> </w:t>
      </w:r>
      <w:r w:rsidRPr="00931FC8">
        <w:t>and</w:t>
      </w:r>
      <w:r>
        <w:t xml:space="preserve"> </w:t>
      </w:r>
      <w:r w:rsidRPr="00931FC8">
        <w:t>nourishing</w:t>
      </w:r>
      <w:r>
        <w:t xml:space="preserve"> </w:t>
      </w:r>
      <w:r w:rsidRPr="00931FC8">
        <w:t>and/or</w:t>
      </w:r>
      <w:r>
        <w:t xml:space="preserve"> </w:t>
      </w:r>
      <w:r w:rsidRPr="00931FC8">
        <w:t>allergen-free</w:t>
      </w:r>
      <w:r>
        <w:t xml:space="preserve"> </w:t>
      </w:r>
      <w:r w:rsidRPr="00931FC8">
        <w:t>snacks)</w:t>
      </w:r>
    </w:p>
    <w:p w14:paraId="142DE726" w14:textId="77777777" w:rsidR="00493F18" w:rsidRPr="00931FC8" w:rsidRDefault="00493F18" w:rsidP="00493F18">
      <w:pPr>
        <w:pStyle w:val="Bullet1"/>
        <w:spacing w:line="320" w:lineRule="atLeast"/>
      </w:pPr>
      <w:r>
        <w:t>w</w:t>
      </w:r>
      <w:r w:rsidRPr="00931FC8">
        <w:t>ard</w:t>
      </w:r>
      <w:r>
        <w:t xml:space="preserve"> </w:t>
      </w:r>
      <w:r w:rsidRPr="00931FC8">
        <w:t>snack</w:t>
      </w:r>
      <w:r>
        <w:t xml:space="preserve"> </w:t>
      </w:r>
      <w:r w:rsidRPr="00931FC8">
        <w:t>boxes</w:t>
      </w:r>
      <w:r>
        <w:t xml:space="preserve"> </w:t>
      </w:r>
      <w:r w:rsidRPr="00931FC8">
        <w:t>(can</w:t>
      </w:r>
      <w:r>
        <w:t xml:space="preserve"> </w:t>
      </w:r>
      <w:r w:rsidRPr="00931FC8">
        <w:t>be</w:t>
      </w:r>
      <w:r>
        <w:t xml:space="preserve"> </w:t>
      </w:r>
      <w:r w:rsidRPr="00931FC8">
        <w:t>used</w:t>
      </w:r>
      <w:r>
        <w:t xml:space="preserve"> </w:t>
      </w:r>
      <w:r w:rsidRPr="00931FC8">
        <w:t>in</w:t>
      </w:r>
      <w:r>
        <w:t xml:space="preserve"> </w:t>
      </w:r>
      <w:r w:rsidRPr="00931FC8">
        <w:t>lieu</w:t>
      </w:r>
      <w:r>
        <w:t xml:space="preserve"> </w:t>
      </w:r>
      <w:r w:rsidRPr="00931FC8">
        <w:t>of</w:t>
      </w:r>
      <w:r>
        <w:t xml:space="preserve"> </w:t>
      </w:r>
      <w:r w:rsidRPr="00931FC8">
        <w:t>pantry</w:t>
      </w:r>
      <w:r>
        <w:t xml:space="preserve"> </w:t>
      </w:r>
      <w:r w:rsidRPr="00931FC8">
        <w:t>supply</w:t>
      </w:r>
      <w:r>
        <w:t xml:space="preserve"> </w:t>
      </w:r>
      <w:r w:rsidRPr="00931FC8">
        <w:t>based</w:t>
      </w:r>
      <w:r>
        <w:t xml:space="preserve"> </w:t>
      </w:r>
      <w:r w:rsidRPr="00931FC8">
        <w:t>on</w:t>
      </w:r>
      <w:r>
        <w:t xml:space="preserve"> </w:t>
      </w:r>
      <w:r w:rsidRPr="00931FC8">
        <w:t>need</w:t>
      </w:r>
      <w:r>
        <w:t xml:space="preserve"> </w:t>
      </w:r>
      <w:r w:rsidRPr="00931FC8">
        <w:t>and</w:t>
      </w:r>
      <w:r>
        <w:t xml:space="preserve"> </w:t>
      </w:r>
      <w:r w:rsidRPr="00931FC8">
        <w:t>feasibility)</w:t>
      </w:r>
      <w:r>
        <w:t xml:space="preserve">. </w:t>
      </w:r>
    </w:p>
    <w:p w14:paraId="400962F0" w14:textId="77777777" w:rsidR="00493F18" w:rsidRDefault="00493F18" w:rsidP="00493F18">
      <w:pPr>
        <w:pStyle w:val="Heading2"/>
      </w:pPr>
      <w:bookmarkStart w:id="61" w:name="_Toc101805069"/>
      <w:r>
        <w:lastRenderedPageBreak/>
        <w:t xml:space="preserve">5.5 </w:t>
      </w:r>
      <w:r w:rsidRPr="001878B4">
        <w:t>Vegan</w:t>
      </w:r>
      <w:r>
        <w:t xml:space="preserve"> p</w:t>
      </w:r>
      <w:r w:rsidRPr="001878B4">
        <w:t>atients</w:t>
      </w:r>
      <w:bookmarkEnd w:id="61"/>
    </w:p>
    <w:p w14:paraId="43256BA0" w14:textId="77777777" w:rsidR="00493F18" w:rsidRDefault="00493F18" w:rsidP="00493F18">
      <w:pPr>
        <w:pStyle w:val="Heading3"/>
      </w:pPr>
      <w:r w:rsidRPr="002155D6">
        <w:t>Background</w:t>
      </w:r>
      <w:r>
        <w:t xml:space="preserve"> – vegan patients</w:t>
      </w:r>
    </w:p>
    <w:p w14:paraId="0D9EBC2F" w14:textId="77777777" w:rsidR="00493F18" w:rsidRPr="001878B4" w:rsidRDefault="00493F18" w:rsidP="00493F18">
      <w:pPr>
        <w:pStyle w:val="Body"/>
      </w:pPr>
      <w:r w:rsidRPr="001878B4">
        <w:t>Hospitals</w:t>
      </w:r>
      <w:r>
        <w:t xml:space="preserve"> </w:t>
      </w:r>
      <w:r w:rsidRPr="001878B4">
        <w:t>need</w:t>
      </w:r>
      <w:r>
        <w:t xml:space="preserve"> </w:t>
      </w:r>
      <w:r w:rsidRPr="001878B4">
        <w:t>to</w:t>
      </w:r>
      <w:r>
        <w:t xml:space="preserve"> </w:t>
      </w:r>
      <w:r w:rsidRPr="001878B4">
        <w:t>provide</w:t>
      </w:r>
      <w:r>
        <w:t xml:space="preserve"> </w:t>
      </w:r>
      <w:r w:rsidRPr="001878B4">
        <w:t>suitable</w:t>
      </w:r>
      <w:r>
        <w:t xml:space="preserve"> </w:t>
      </w:r>
      <w:r w:rsidRPr="001878B4">
        <w:t>meals</w:t>
      </w:r>
      <w:r>
        <w:t xml:space="preserve"> </w:t>
      </w:r>
      <w:r w:rsidRPr="001878B4">
        <w:t>to</w:t>
      </w:r>
      <w:r>
        <w:t xml:space="preserve"> </w:t>
      </w:r>
      <w:r w:rsidRPr="001878B4">
        <w:t>patients</w:t>
      </w:r>
      <w:r>
        <w:t xml:space="preserve"> </w:t>
      </w:r>
      <w:r w:rsidRPr="001878B4">
        <w:t>who</w:t>
      </w:r>
      <w:r>
        <w:t xml:space="preserve"> follow a </w:t>
      </w:r>
      <w:r w:rsidRPr="001878B4">
        <w:t>vegan</w:t>
      </w:r>
      <w:r>
        <w:t xml:space="preserve"> </w:t>
      </w:r>
      <w:r w:rsidRPr="001878B4">
        <w:t>diet.</w:t>
      </w:r>
      <w:r>
        <w:t xml:space="preserve"> </w:t>
      </w:r>
    </w:p>
    <w:p w14:paraId="1DA60F7F" w14:textId="77777777" w:rsidR="00493F18" w:rsidRPr="001878B4" w:rsidRDefault="00493F18" w:rsidP="00493F18">
      <w:pPr>
        <w:pStyle w:val="Body"/>
      </w:pPr>
      <w:r w:rsidRPr="001878B4">
        <w:t>The</w:t>
      </w:r>
      <w:r>
        <w:t xml:space="preserve"> </w:t>
      </w:r>
      <w:r w:rsidRPr="001878B4">
        <w:t>American</w:t>
      </w:r>
      <w:r>
        <w:t xml:space="preserve"> </w:t>
      </w:r>
      <w:r w:rsidRPr="001878B4">
        <w:t>Academy</w:t>
      </w:r>
      <w:r>
        <w:t xml:space="preserve"> </w:t>
      </w:r>
      <w:r w:rsidRPr="001878B4">
        <w:t>of</w:t>
      </w:r>
      <w:r>
        <w:t xml:space="preserve"> </w:t>
      </w:r>
      <w:r w:rsidRPr="001878B4">
        <w:t>Pediatrics</w:t>
      </w:r>
      <w:r>
        <w:t xml:space="preserve"> </w:t>
      </w:r>
      <w:r w:rsidRPr="001878B4">
        <w:t>and</w:t>
      </w:r>
      <w:r>
        <w:t xml:space="preserve"> </w:t>
      </w:r>
      <w:r w:rsidRPr="001878B4">
        <w:t>the</w:t>
      </w:r>
      <w:r>
        <w:t xml:space="preserve"> </w:t>
      </w:r>
      <w:r w:rsidRPr="001878B4">
        <w:t>Academy</w:t>
      </w:r>
      <w:r>
        <w:t xml:space="preserve"> </w:t>
      </w:r>
      <w:r w:rsidRPr="001878B4">
        <w:t>of</w:t>
      </w:r>
      <w:r>
        <w:t xml:space="preserve"> </w:t>
      </w:r>
      <w:r w:rsidRPr="001878B4">
        <w:t>Nutrition</w:t>
      </w:r>
      <w:r>
        <w:t xml:space="preserve"> </w:t>
      </w:r>
      <w:r w:rsidRPr="001878B4">
        <w:t>and</w:t>
      </w:r>
      <w:r>
        <w:t xml:space="preserve"> </w:t>
      </w:r>
      <w:r w:rsidRPr="001878B4">
        <w:t>Dietetics</w:t>
      </w:r>
      <w:r>
        <w:t xml:space="preserve"> </w:t>
      </w:r>
      <w:r w:rsidRPr="001878B4">
        <w:t>advocate</w:t>
      </w:r>
      <w:r>
        <w:t xml:space="preserve"> </w:t>
      </w:r>
      <w:r w:rsidRPr="001878B4">
        <w:t>for</w:t>
      </w:r>
      <w:r>
        <w:t xml:space="preserve"> </w:t>
      </w:r>
      <w:r w:rsidRPr="001878B4">
        <w:t>appropriately</w:t>
      </w:r>
      <w:r>
        <w:t xml:space="preserve"> </w:t>
      </w:r>
      <w:r w:rsidRPr="001878B4">
        <w:t>planned</w:t>
      </w:r>
      <w:r>
        <w:t xml:space="preserve"> </w:t>
      </w:r>
      <w:r w:rsidRPr="001878B4">
        <w:t>vegetarian</w:t>
      </w:r>
      <w:r>
        <w:t xml:space="preserve"> </w:t>
      </w:r>
      <w:r w:rsidRPr="001878B4">
        <w:t>and</w:t>
      </w:r>
      <w:r>
        <w:t xml:space="preserve"> </w:t>
      </w:r>
      <w:r w:rsidRPr="001878B4">
        <w:t>vegan</w:t>
      </w:r>
      <w:r>
        <w:t xml:space="preserve"> </w:t>
      </w:r>
      <w:r w:rsidRPr="001878B4">
        <w:t>diets</w:t>
      </w:r>
      <w:r>
        <w:t xml:space="preserve"> </w:t>
      </w:r>
      <w:r w:rsidRPr="001878B4">
        <w:t>as</w:t>
      </w:r>
      <w:r>
        <w:t xml:space="preserve"> </w:t>
      </w:r>
      <w:r w:rsidRPr="001878B4">
        <w:t>healthful</w:t>
      </w:r>
      <w:r>
        <w:t xml:space="preserve"> </w:t>
      </w:r>
      <w:r w:rsidRPr="001878B4">
        <w:t>and</w:t>
      </w:r>
      <w:r>
        <w:t xml:space="preserve"> </w:t>
      </w:r>
      <w:r w:rsidRPr="001878B4">
        <w:t>nutritionally</w:t>
      </w:r>
      <w:r>
        <w:t xml:space="preserve"> </w:t>
      </w:r>
      <w:r w:rsidRPr="001878B4">
        <w:t>adequate</w:t>
      </w:r>
      <w:r>
        <w:t xml:space="preserve"> </w:t>
      </w:r>
      <w:r w:rsidRPr="001878B4">
        <w:t>for</w:t>
      </w:r>
      <w:r>
        <w:t xml:space="preserve"> </w:t>
      </w:r>
      <w:r w:rsidRPr="001878B4">
        <w:t>individuals</w:t>
      </w:r>
      <w:r>
        <w:t xml:space="preserve"> </w:t>
      </w:r>
      <w:r w:rsidRPr="001878B4">
        <w:t>during</w:t>
      </w:r>
      <w:r>
        <w:t xml:space="preserve"> </w:t>
      </w:r>
      <w:r w:rsidRPr="001878B4">
        <w:t>infancy,</w:t>
      </w:r>
      <w:r>
        <w:t xml:space="preserve"> </w:t>
      </w:r>
      <w:r w:rsidRPr="001878B4">
        <w:t>childhood</w:t>
      </w:r>
      <w:r>
        <w:t xml:space="preserve"> </w:t>
      </w:r>
      <w:r w:rsidRPr="001878B4">
        <w:t>and</w:t>
      </w:r>
      <w:r>
        <w:t xml:space="preserve"> </w:t>
      </w:r>
      <w:r w:rsidRPr="001878B4">
        <w:t>adolescence</w:t>
      </w:r>
      <w:r>
        <w:t>.</w:t>
      </w:r>
      <w:r w:rsidRPr="001878B4">
        <w:rPr>
          <w:rStyle w:val="EndnoteReference"/>
          <w:rFonts w:asciiTheme="minorHAnsi" w:eastAsia="Arial Black" w:hAnsiTheme="minorHAnsi"/>
          <w:sz w:val="22"/>
          <w:szCs w:val="22"/>
        </w:rPr>
        <w:endnoteReference w:id="48"/>
      </w:r>
      <w:r>
        <w:t xml:space="preserve"> A </w:t>
      </w:r>
      <w:r w:rsidRPr="001878B4">
        <w:t>vegan</w:t>
      </w:r>
      <w:r>
        <w:t xml:space="preserve"> </w:t>
      </w:r>
      <w:r w:rsidRPr="001878B4">
        <w:t>diet</w:t>
      </w:r>
      <w:r>
        <w:t xml:space="preserve"> </w:t>
      </w:r>
      <w:r w:rsidRPr="001878B4">
        <w:t>without</w:t>
      </w:r>
      <w:r>
        <w:t xml:space="preserve"> </w:t>
      </w:r>
      <w:r w:rsidRPr="001878B4">
        <w:t>medical</w:t>
      </w:r>
      <w:r>
        <w:t xml:space="preserve"> </w:t>
      </w:r>
      <w:r w:rsidRPr="001878B4">
        <w:t>and</w:t>
      </w:r>
      <w:r>
        <w:t xml:space="preserve"> </w:t>
      </w:r>
      <w:r w:rsidRPr="001878B4">
        <w:t>dietary</w:t>
      </w:r>
      <w:r>
        <w:t xml:space="preserve"> </w:t>
      </w:r>
      <w:r w:rsidRPr="001878B4">
        <w:t>advice</w:t>
      </w:r>
      <w:r>
        <w:t xml:space="preserve"> </w:t>
      </w:r>
      <w:r w:rsidRPr="001878B4">
        <w:t>can</w:t>
      </w:r>
      <w:r>
        <w:t xml:space="preserve"> </w:t>
      </w:r>
      <w:r w:rsidRPr="001878B4">
        <w:t>carry</w:t>
      </w:r>
      <w:r>
        <w:t xml:space="preserve"> </w:t>
      </w:r>
      <w:r w:rsidRPr="001878B4">
        <w:t>the</w:t>
      </w:r>
      <w:r>
        <w:t xml:space="preserve"> </w:t>
      </w:r>
      <w:r w:rsidRPr="001878B4">
        <w:t>risk</w:t>
      </w:r>
      <w:r>
        <w:t xml:space="preserve"> </w:t>
      </w:r>
      <w:r w:rsidRPr="001878B4">
        <w:t>of</w:t>
      </w:r>
      <w:r>
        <w:t xml:space="preserve"> </w:t>
      </w:r>
      <w:r w:rsidRPr="001878B4">
        <w:t>a</w:t>
      </w:r>
      <w:r>
        <w:t xml:space="preserve"> </w:t>
      </w:r>
      <w:r w:rsidRPr="001878B4">
        <w:t>number</w:t>
      </w:r>
      <w:r>
        <w:t xml:space="preserve"> </w:t>
      </w:r>
      <w:r w:rsidRPr="001878B4">
        <w:t>of</w:t>
      </w:r>
      <w:r>
        <w:t xml:space="preserve"> </w:t>
      </w:r>
      <w:r w:rsidRPr="001878B4">
        <w:t>nutrient</w:t>
      </w:r>
      <w:r>
        <w:t xml:space="preserve"> </w:t>
      </w:r>
      <w:r w:rsidRPr="001878B4">
        <w:t>deficiencies,</w:t>
      </w:r>
      <w:r>
        <w:t xml:space="preserve"> </w:t>
      </w:r>
      <w:r w:rsidRPr="001878B4">
        <w:t>including</w:t>
      </w:r>
      <w:r>
        <w:t xml:space="preserve"> </w:t>
      </w:r>
      <w:r w:rsidRPr="001878B4">
        <w:t>vitamin</w:t>
      </w:r>
      <w:r>
        <w:t xml:space="preserve"> </w:t>
      </w:r>
      <w:r w:rsidRPr="001878B4">
        <w:t>B12,</w:t>
      </w:r>
      <w:r>
        <w:t xml:space="preserve"> </w:t>
      </w:r>
      <w:r w:rsidRPr="001878B4">
        <w:t>calcium,</w:t>
      </w:r>
      <w:r>
        <w:t xml:space="preserve"> </w:t>
      </w:r>
      <w:r w:rsidRPr="001878B4">
        <w:t>iron,</w:t>
      </w:r>
      <w:r>
        <w:t xml:space="preserve"> </w:t>
      </w:r>
      <w:r w:rsidRPr="001878B4">
        <w:t>zinc</w:t>
      </w:r>
      <w:r>
        <w:t xml:space="preserve"> </w:t>
      </w:r>
      <w:r w:rsidRPr="001878B4">
        <w:t>and</w:t>
      </w:r>
      <w:r>
        <w:t xml:space="preserve"> </w:t>
      </w:r>
      <w:r w:rsidRPr="001878B4">
        <w:t>high-quality</w:t>
      </w:r>
      <w:r>
        <w:t xml:space="preserve"> </w:t>
      </w:r>
      <w:r w:rsidRPr="001878B4">
        <w:t>protein,</w:t>
      </w:r>
      <w:r>
        <w:t xml:space="preserve"> </w:t>
      </w:r>
      <w:r w:rsidRPr="001878B4">
        <w:t>which</w:t>
      </w:r>
      <w:r>
        <w:t xml:space="preserve"> </w:t>
      </w:r>
      <w:r w:rsidRPr="001878B4">
        <w:t>can</w:t>
      </w:r>
      <w:r>
        <w:t xml:space="preserve"> </w:t>
      </w:r>
      <w:r w:rsidRPr="001878B4">
        <w:t>have</w:t>
      </w:r>
      <w:r>
        <w:t xml:space="preserve"> </w:t>
      </w:r>
      <w:r w:rsidRPr="001878B4">
        <w:t>potentially</w:t>
      </w:r>
      <w:r>
        <w:t xml:space="preserve"> </w:t>
      </w:r>
      <w:r w:rsidRPr="001878B4">
        <w:t>devastating</w:t>
      </w:r>
      <w:r>
        <w:t xml:space="preserve"> </w:t>
      </w:r>
      <w:r w:rsidRPr="001878B4">
        <w:t>health</w:t>
      </w:r>
      <w:r>
        <w:t xml:space="preserve"> </w:t>
      </w:r>
      <w:r w:rsidRPr="001878B4">
        <w:t>effects</w:t>
      </w:r>
      <w:r>
        <w:t>.</w:t>
      </w:r>
      <w:r w:rsidRPr="001878B4">
        <w:rPr>
          <w:rStyle w:val="EndnoteReference"/>
          <w:rFonts w:asciiTheme="minorHAnsi" w:eastAsia="Arial Black" w:hAnsiTheme="minorHAnsi"/>
          <w:sz w:val="22"/>
          <w:szCs w:val="22"/>
        </w:rPr>
        <w:endnoteReference w:id="49"/>
      </w:r>
      <w:r>
        <w:t xml:space="preserve"> </w:t>
      </w:r>
      <w:r w:rsidRPr="001878B4">
        <w:t>A</w:t>
      </w:r>
      <w:r>
        <w:t xml:space="preserve"> </w:t>
      </w:r>
      <w:r w:rsidRPr="001878B4">
        <w:t>sufficient</w:t>
      </w:r>
      <w:r>
        <w:t xml:space="preserve"> </w:t>
      </w:r>
      <w:r w:rsidRPr="001878B4">
        <w:t>amount</w:t>
      </w:r>
      <w:r>
        <w:t xml:space="preserve"> </w:t>
      </w:r>
      <w:r w:rsidRPr="001878B4">
        <w:t>of</w:t>
      </w:r>
      <w:r>
        <w:t xml:space="preserve"> v</w:t>
      </w:r>
      <w:r w:rsidRPr="001878B4">
        <w:t>itamin</w:t>
      </w:r>
      <w:r>
        <w:t xml:space="preserve"> </w:t>
      </w:r>
      <w:r w:rsidRPr="001878B4">
        <w:t>B12</w:t>
      </w:r>
      <w:r>
        <w:t xml:space="preserve"> </w:t>
      </w:r>
      <w:r w:rsidRPr="001878B4">
        <w:t>cannot</w:t>
      </w:r>
      <w:r>
        <w:t xml:space="preserve"> </w:t>
      </w:r>
      <w:r w:rsidRPr="001878B4">
        <w:t>be</w:t>
      </w:r>
      <w:r>
        <w:t xml:space="preserve"> </w:t>
      </w:r>
      <w:r w:rsidRPr="001878B4">
        <w:t>found</w:t>
      </w:r>
      <w:r>
        <w:t xml:space="preserve"> </w:t>
      </w:r>
      <w:r w:rsidRPr="001878B4">
        <w:t>in</w:t>
      </w:r>
      <w:r>
        <w:t xml:space="preserve"> </w:t>
      </w:r>
      <w:r w:rsidRPr="001878B4">
        <w:t>plant-foods</w:t>
      </w:r>
      <w:r>
        <w:t xml:space="preserve"> </w:t>
      </w:r>
      <w:r w:rsidRPr="001878B4">
        <w:t>and</w:t>
      </w:r>
      <w:r>
        <w:t xml:space="preserve">, </w:t>
      </w:r>
      <w:r w:rsidRPr="001878B4">
        <w:t>as</w:t>
      </w:r>
      <w:r>
        <w:t xml:space="preserve"> </w:t>
      </w:r>
      <w:r w:rsidRPr="001878B4">
        <w:t>such,</w:t>
      </w:r>
      <w:r>
        <w:t xml:space="preserve"> </w:t>
      </w:r>
      <w:r w:rsidRPr="001878B4">
        <w:t>consum</w:t>
      </w:r>
      <w:r>
        <w:t>ing v</w:t>
      </w:r>
      <w:r w:rsidRPr="001878B4">
        <w:t>itamin</w:t>
      </w:r>
      <w:r>
        <w:t xml:space="preserve"> </w:t>
      </w:r>
      <w:r w:rsidRPr="001878B4">
        <w:t>B12</w:t>
      </w:r>
      <w:r>
        <w:t>–</w:t>
      </w:r>
      <w:r w:rsidRPr="001878B4">
        <w:t>fortified</w:t>
      </w:r>
      <w:r>
        <w:t xml:space="preserve"> </w:t>
      </w:r>
      <w:r w:rsidRPr="001878B4">
        <w:t>products</w:t>
      </w:r>
      <w:r>
        <w:t xml:space="preserve"> </w:t>
      </w:r>
      <w:r w:rsidRPr="001878B4">
        <w:t>or</w:t>
      </w:r>
      <w:r>
        <w:t xml:space="preserve"> </w:t>
      </w:r>
      <w:r w:rsidRPr="001878B4">
        <w:t>a</w:t>
      </w:r>
      <w:r>
        <w:t xml:space="preserve"> v</w:t>
      </w:r>
      <w:r w:rsidRPr="001878B4">
        <w:t>itamin</w:t>
      </w:r>
      <w:r>
        <w:t xml:space="preserve"> </w:t>
      </w:r>
      <w:r w:rsidRPr="001878B4">
        <w:t>B12</w:t>
      </w:r>
      <w:r>
        <w:t xml:space="preserve"> </w:t>
      </w:r>
      <w:r w:rsidRPr="001878B4">
        <w:t>supplement</w:t>
      </w:r>
      <w:r>
        <w:t xml:space="preserve"> </w:t>
      </w:r>
      <w:r w:rsidRPr="001878B4">
        <w:t>should</w:t>
      </w:r>
      <w:r>
        <w:t xml:space="preserve"> </w:t>
      </w:r>
      <w:r w:rsidRPr="001878B4">
        <w:t>be</w:t>
      </w:r>
      <w:r>
        <w:t xml:space="preserve"> </w:t>
      </w:r>
      <w:r w:rsidRPr="001878B4">
        <w:t>mandatory</w:t>
      </w:r>
      <w:r>
        <w:t xml:space="preserve"> </w:t>
      </w:r>
      <w:r w:rsidRPr="001878B4">
        <w:t>for</w:t>
      </w:r>
      <w:r>
        <w:t xml:space="preserve"> </w:t>
      </w:r>
      <w:r w:rsidRPr="001878B4">
        <w:t>all</w:t>
      </w:r>
      <w:r>
        <w:t xml:space="preserve"> </w:t>
      </w:r>
      <w:r w:rsidRPr="001878B4">
        <w:t>vegans.</w:t>
      </w:r>
      <w:r>
        <w:t xml:space="preserve"> </w:t>
      </w:r>
      <w:r w:rsidRPr="001878B4">
        <w:t>Due</w:t>
      </w:r>
      <w:r>
        <w:t xml:space="preserve"> </w:t>
      </w:r>
      <w:r w:rsidRPr="001878B4">
        <w:t>to</w:t>
      </w:r>
      <w:r>
        <w:t xml:space="preserve"> </w:t>
      </w:r>
      <w:r w:rsidRPr="001878B4">
        <w:t>the</w:t>
      </w:r>
      <w:r>
        <w:t xml:space="preserve"> </w:t>
      </w:r>
      <w:r w:rsidRPr="001878B4">
        <w:t>serious</w:t>
      </w:r>
      <w:r>
        <w:t xml:space="preserve"> </w:t>
      </w:r>
      <w:r w:rsidRPr="001878B4">
        <w:t>consequences</w:t>
      </w:r>
      <w:r>
        <w:t xml:space="preserve"> </w:t>
      </w:r>
      <w:r w:rsidRPr="001878B4">
        <w:t>associated</w:t>
      </w:r>
      <w:r>
        <w:t xml:space="preserve"> </w:t>
      </w:r>
      <w:r w:rsidRPr="001878B4">
        <w:t>with</w:t>
      </w:r>
      <w:r>
        <w:t xml:space="preserve"> </w:t>
      </w:r>
      <w:r w:rsidRPr="001878B4">
        <w:t>vitamin</w:t>
      </w:r>
      <w:r>
        <w:t xml:space="preserve"> </w:t>
      </w:r>
      <w:r w:rsidRPr="001878B4">
        <w:t>B12</w:t>
      </w:r>
      <w:r>
        <w:t xml:space="preserve"> </w:t>
      </w:r>
      <w:r w:rsidRPr="001878B4">
        <w:t>deficiency</w:t>
      </w:r>
      <w:r>
        <w:t xml:space="preserve"> </w:t>
      </w:r>
      <w:r w:rsidRPr="001878B4">
        <w:t>in</w:t>
      </w:r>
      <w:r>
        <w:t xml:space="preserve"> </w:t>
      </w:r>
      <w:r w:rsidRPr="001878B4">
        <w:t>childhood,</w:t>
      </w:r>
      <w:r>
        <w:t xml:space="preserve"> </w:t>
      </w:r>
      <w:r w:rsidRPr="001878B4">
        <w:t>it</w:t>
      </w:r>
      <w:r>
        <w:t xml:space="preserve"> </w:t>
      </w:r>
      <w:r w:rsidRPr="001878B4">
        <w:t>is</w:t>
      </w:r>
      <w:r>
        <w:t xml:space="preserve"> </w:t>
      </w:r>
      <w:r w:rsidRPr="001878B4">
        <w:t>the</w:t>
      </w:r>
      <w:r>
        <w:t xml:space="preserve"> </w:t>
      </w:r>
      <w:r w:rsidRPr="001878B4">
        <w:t>responsibility</w:t>
      </w:r>
      <w:r>
        <w:t xml:space="preserve"> </w:t>
      </w:r>
      <w:r w:rsidRPr="001878B4">
        <w:t>of</w:t>
      </w:r>
      <w:r>
        <w:t xml:space="preserve"> </w:t>
      </w:r>
      <w:r w:rsidRPr="001878B4">
        <w:t>the</w:t>
      </w:r>
      <w:r>
        <w:t xml:space="preserve"> </w:t>
      </w:r>
      <w:r w:rsidRPr="001878B4">
        <w:t>treating</w:t>
      </w:r>
      <w:r>
        <w:t xml:space="preserve"> </w:t>
      </w:r>
      <w:r w:rsidRPr="001878B4">
        <w:t>medical</w:t>
      </w:r>
      <w:r>
        <w:t xml:space="preserve"> </w:t>
      </w:r>
      <w:r w:rsidRPr="001878B4">
        <w:t>team</w:t>
      </w:r>
      <w:r>
        <w:t xml:space="preserve"> </w:t>
      </w:r>
      <w:r w:rsidRPr="001878B4">
        <w:t>to</w:t>
      </w:r>
      <w:r>
        <w:t xml:space="preserve"> </w:t>
      </w:r>
      <w:r w:rsidRPr="001878B4">
        <w:t>ensure</w:t>
      </w:r>
      <w:r>
        <w:t xml:space="preserve"> </w:t>
      </w:r>
      <w:r w:rsidRPr="001878B4">
        <w:t>any</w:t>
      </w:r>
      <w:r>
        <w:t xml:space="preserve"> </w:t>
      </w:r>
      <w:r w:rsidRPr="001878B4">
        <w:t>vegan</w:t>
      </w:r>
      <w:r>
        <w:t xml:space="preserve"> </w:t>
      </w:r>
      <w:r w:rsidRPr="001878B4">
        <w:t>patients</w:t>
      </w:r>
      <w:r>
        <w:t xml:space="preserve"> </w:t>
      </w:r>
      <w:r w:rsidRPr="001878B4">
        <w:t>are</w:t>
      </w:r>
      <w:r>
        <w:t xml:space="preserve"> </w:t>
      </w:r>
      <w:r w:rsidRPr="001878B4">
        <w:t>adhering</w:t>
      </w:r>
      <w:r>
        <w:t xml:space="preserve"> </w:t>
      </w:r>
      <w:r w:rsidRPr="001878B4">
        <w:t>to</w:t>
      </w:r>
      <w:r>
        <w:t xml:space="preserve"> </w:t>
      </w:r>
      <w:r w:rsidRPr="001878B4">
        <w:t>these</w:t>
      </w:r>
      <w:r>
        <w:t xml:space="preserve"> </w:t>
      </w:r>
      <w:r w:rsidRPr="001878B4">
        <w:t>recommendations</w:t>
      </w:r>
      <w:r>
        <w:t xml:space="preserve"> </w:t>
      </w:r>
      <w:r w:rsidRPr="001878B4">
        <w:t>or</w:t>
      </w:r>
      <w:r>
        <w:t xml:space="preserve">, </w:t>
      </w:r>
      <w:r w:rsidRPr="001878B4">
        <w:t>if</w:t>
      </w:r>
      <w:r>
        <w:t xml:space="preserve"> </w:t>
      </w:r>
      <w:r w:rsidRPr="001878B4">
        <w:t>deemed</w:t>
      </w:r>
      <w:r>
        <w:t xml:space="preserve"> </w:t>
      </w:r>
      <w:r w:rsidRPr="001878B4">
        <w:t>necessary,</w:t>
      </w:r>
      <w:r>
        <w:t xml:space="preserve"> </w:t>
      </w:r>
      <w:r w:rsidRPr="001878B4">
        <w:t>a</w:t>
      </w:r>
      <w:r>
        <w:t xml:space="preserve"> </w:t>
      </w:r>
      <w:r w:rsidRPr="001878B4">
        <w:t>referral</w:t>
      </w:r>
      <w:r>
        <w:t xml:space="preserve"> </w:t>
      </w:r>
      <w:r w:rsidRPr="001878B4">
        <w:t>be</w:t>
      </w:r>
      <w:r>
        <w:t xml:space="preserve"> </w:t>
      </w:r>
      <w:r w:rsidRPr="001878B4">
        <w:t>made</w:t>
      </w:r>
      <w:r>
        <w:t xml:space="preserve"> </w:t>
      </w:r>
      <w:r w:rsidRPr="001878B4">
        <w:t>to</w:t>
      </w:r>
      <w:r>
        <w:t xml:space="preserve"> </w:t>
      </w:r>
      <w:r w:rsidRPr="001878B4">
        <w:t>a</w:t>
      </w:r>
      <w:r>
        <w:t xml:space="preserve"> </w:t>
      </w:r>
      <w:r w:rsidRPr="001878B4">
        <w:t>dietitian</w:t>
      </w:r>
      <w:r>
        <w:t xml:space="preserve"> </w:t>
      </w:r>
      <w:r w:rsidRPr="001878B4">
        <w:t>for</w:t>
      </w:r>
      <w:r>
        <w:t xml:space="preserve"> </w:t>
      </w:r>
      <w:r w:rsidRPr="001878B4">
        <w:t>appropriate</w:t>
      </w:r>
      <w:r>
        <w:t xml:space="preserve"> </w:t>
      </w:r>
      <w:r w:rsidRPr="001878B4">
        <w:t>assessment</w:t>
      </w:r>
      <w:r>
        <w:t xml:space="preserve"> </w:t>
      </w:r>
      <w:r w:rsidRPr="001878B4">
        <w:t>and</w:t>
      </w:r>
      <w:r>
        <w:t xml:space="preserve"> </w:t>
      </w:r>
      <w:r w:rsidRPr="001878B4">
        <w:t>review</w:t>
      </w:r>
      <w:r>
        <w:t xml:space="preserve"> </w:t>
      </w:r>
      <w:r w:rsidRPr="001878B4">
        <w:t>of</w:t>
      </w:r>
      <w:r>
        <w:t xml:space="preserve"> </w:t>
      </w:r>
      <w:r w:rsidRPr="001878B4">
        <w:t>the</w:t>
      </w:r>
      <w:r>
        <w:t xml:space="preserve"> </w:t>
      </w:r>
      <w:r w:rsidRPr="001878B4">
        <w:t>patient’s</w:t>
      </w:r>
      <w:r>
        <w:t xml:space="preserve"> </w:t>
      </w:r>
      <w:r w:rsidRPr="001878B4">
        <w:t>diet.</w:t>
      </w:r>
    </w:p>
    <w:p w14:paraId="06AD4C5D"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vegan patients</w:t>
      </w:r>
    </w:p>
    <w:p w14:paraId="41573B5D" w14:textId="77777777" w:rsidR="00493F18" w:rsidRPr="001878B4" w:rsidRDefault="00493F18" w:rsidP="00493F18">
      <w:pPr>
        <w:pStyle w:val="Body"/>
      </w:pPr>
      <w:r w:rsidRPr="001878B4">
        <w:t>The</w:t>
      </w:r>
      <w:r>
        <w:t xml:space="preserve"> </w:t>
      </w:r>
      <w:r w:rsidRPr="001878B4">
        <w:t>vegan</w:t>
      </w:r>
      <w:r>
        <w:t xml:space="preserve"> </w:t>
      </w:r>
      <w:r w:rsidRPr="001878B4">
        <w:t>diet</w:t>
      </w:r>
      <w:r>
        <w:t xml:space="preserve"> </w:t>
      </w:r>
      <w:r w:rsidRPr="001878B4">
        <w:t>is</w:t>
      </w:r>
      <w:r>
        <w:t xml:space="preserve"> </w:t>
      </w:r>
      <w:r w:rsidRPr="001878B4">
        <w:t>not</w:t>
      </w:r>
      <w:r>
        <w:t xml:space="preserve"> </w:t>
      </w:r>
      <w:r w:rsidRPr="001878B4">
        <w:t>nutritionally</w:t>
      </w:r>
      <w:r>
        <w:t xml:space="preserve"> </w:t>
      </w:r>
      <w:r w:rsidRPr="001878B4">
        <w:t>adequate</w:t>
      </w:r>
      <w:r>
        <w:t xml:space="preserve"> </w:t>
      </w:r>
      <w:r w:rsidRPr="001878B4">
        <w:t>unless</w:t>
      </w:r>
      <w:r>
        <w:t xml:space="preserve"> </w:t>
      </w:r>
      <w:r w:rsidRPr="001878B4">
        <w:t>fortified</w:t>
      </w:r>
      <w:r>
        <w:t xml:space="preserve"> </w:t>
      </w:r>
      <w:r w:rsidRPr="001878B4">
        <w:t>foods</w:t>
      </w:r>
      <w:r>
        <w:t xml:space="preserve"> </w:t>
      </w:r>
      <w:r w:rsidRPr="001878B4">
        <w:t>(e.g.</w:t>
      </w:r>
      <w:r>
        <w:t xml:space="preserve"> </w:t>
      </w:r>
      <w:r w:rsidRPr="001878B4">
        <w:t>cereals</w:t>
      </w:r>
      <w:r>
        <w:t xml:space="preserve"> </w:t>
      </w:r>
      <w:r w:rsidRPr="001878B4">
        <w:t>and</w:t>
      </w:r>
      <w:r>
        <w:t xml:space="preserve"> </w:t>
      </w:r>
      <w:r w:rsidRPr="001878B4">
        <w:t>soy</w:t>
      </w:r>
      <w:r>
        <w:t xml:space="preserve"> </w:t>
      </w:r>
      <w:r w:rsidRPr="001878B4">
        <w:t>beverages)</w:t>
      </w:r>
      <w:r>
        <w:t xml:space="preserve"> </w:t>
      </w:r>
      <w:r w:rsidRPr="001878B4">
        <w:t>are</w:t>
      </w:r>
      <w:r>
        <w:t xml:space="preserve"> </w:t>
      </w:r>
      <w:r w:rsidRPr="001878B4">
        <w:t>included.</w:t>
      </w:r>
      <w:r>
        <w:t xml:space="preserve"> </w:t>
      </w:r>
    </w:p>
    <w:p w14:paraId="4A8D45BC" w14:textId="77777777" w:rsidR="00493F18" w:rsidRPr="001878B4" w:rsidRDefault="00493F18" w:rsidP="00493F18">
      <w:pPr>
        <w:pStyle w:val="Body"/>
      </w:pPr>
      <w:r w:rsidRPr="001878B4">
        <w:t>Hospital</w:t>
      </w:r>
      <w:r>
        <w:t xml:space="preserve"> </w:t>
      </w:r>
      <w:r w:rsidRPr="001878B4">
        <w:t>food</w:t>
      </w:r>
      <w:r>
        <w:t xml:space="preserve"> </w:t>
      </w:r>
      <w:r w:rsidRPr="001878B4">
        <w:t>services</w:t>
      </w:r>
      <w:r>
        <w:t xml:space="preserve"> </w:t>
      </w:r>
      <w:r w:rsidRPr="001878B4">
        <w:t>acknowledge</w:t>
      </w:r>
      <w:r>
        <w:t xml:space="preserve"> </w:t>
      </w:r>
      <w:r w:rsidRPr="001878B4">
        <w:t>challenges</w:t>
      </w:r>
      <w:r>
        <w:t xml:space="preserve"> </w:t>
      </w:r>
      <w:r w:rsidRPr="001878B4">
        <w:t>in</w:t>
      </w:r>
      <w:r>
        <w:t xml:space="preserve"> </w:t>
      </w:r>
      <w:r w:rsidRPr="001878B4">
        <w:t>providing</w:t>
      </w:r>
      <w:r>
        <w:t xml:space="preserve"> </w:t>
      </w:r>
      <w:r w:rsidRPr="001878B4">
        <w:t>adequate</w:t>
      </w:r>
      <w:r>
        <w:t xml:space="preserve"> </w:t>
      </w:r>
      <w:r w:rsidRPr="001878B4">
        <w:t>variety</w:t>
      </w:r>
      <w:r>
        <w:t xml:space="preserve"> </w:t>
      </w:r>
      <w:r w:rsidRPr="001878B4">
        <w:t>to</w:t>
      </w:r>
      <w:r>
        <w:t xml:space="preserve"> </w:t>
      </w:r>
      <w:r w:rsidRPr="001878B4">
        <w:t>this</w:t>
      </w:r>
      <w:r>
        <w:t xml:space="preserve"> </w:t>
      </w:r>
      <w:r w:rsidRPr="001878B4">
        <w:t>patient</w:t>
      </w:r>
      <w:r>
        <w:t xml:space="preserve"> </w:t>
      </w:r>
      <w:r w:rsidRPr="001878B4">
        <w:t>group.</w:t>
      </w:r>
      <w:r>
        <w:t xml:space="preserve"> </w:t>
      </w:r>
    </w:p>
    <w:p w14:paraId="28B92D2B" w14:textId="77777777" w:rsidR="00493F18" w:rsidRPr="001878B4" w:rsidRDefault="00493F18" w:rsidP="00493F18">
      <w:pPr>
        <w:pStyle w:val="Body"/>
      </w:pPr>
      <w:r w:rsidRPr="001878B4">
        <w:t>High-protein</w:t>
      </w:r>
      <w:r>
        <w:t xml:space="preserve"> </w:t>
      </w:r>
      <w:r w:rsidRPr="001878B4">
        <w:t>plant</w:t>
      </w:r>
      <w:r>
        <w:t xml:space="preserve"> </w:t>
      </w:r>
      <w:r w:rsidRPr="001878B4">
        <w:t>foods</w:t>
      </w:r>
      <w:r>
        <w:t xml:space="preserve"> </w:t>
      </w:r>
      <w:r w:rsidRPr="001878B4">
        <w:t>must</w:t>
      </w:r>
      <w:r>
        <w:t xml:space="preserve"> </w:t>
      </w:r>
      <w:r w:rsidRPr="001878B4">
        <w:t>be</w:t>
      </w:r>
      <w:r>
        <w:t xml:space="preserve"> </w:t>
      </w:r>
      <w:r w:rsidRPr="001878B4">
        <w:t>available</w:t>
      </w:r>
      <w:r>
        <w:t xml:space="preserve"> </w:t>
      </w:r>
      <w:r w:rsidRPr="001878B4">
        <w:t>at</w:t>
      </w:r>
      <w:r>
        <w:t xml:space="preserve"> </w:t>
      </w:r>
      <w:r w:rsidRPr="001878B4">
        <w:t>each</w:t>
      </w:r>
      <w:r>
        <w:t xml:space="preserve"> </w:t>
      </w:r>
      <w:r w:rsidRPr="001878B4">
        <w:t>meal.</w:t>
      </w:r>
      <w:r>
        <w:t xml:space="preserve"> </w:t>
      </w:r>
      <w:r w:rsidRPr="001878B4">
        <w:t>Legumes</w:t>
      </w:r>
      <w:r>
        <w:t xml:space="preserve"> </w:t>
      </w:r>
      <w:r w:rsidRPr="001878B4">
        <w:t>and</w:t>
      </w:r>
      <w:r>
        <w:t xml:space="preserve"> </w:t>
      </w:r>
      <w:r w:rsidRPr="001878B4">
        <w:t>tofu</w:t>
      </w:r>
      <w:r>
        <w:t xml:space="preserve"> </w:t>
      </w:r>
      <w:r w:rsidRPr="001878B4">
        <w:t>are</w:t>
      </w:r>
      <w:r>
        <w:t xml:space="preserve"> </w:t>
      </w:r>
      <w:r w:rsidRPr="001878B4">
        <w:t>good</w:t>
      </w:r>
      <w:r>
        <w:t xml:space="preserve"> </w:t>
      </w:r>
      <w:r w:rsidRPr="001878B4">
        <w:t>sources</w:t>
      </w:r>
      <w:r>
        <w:t xml:space="preserve"> </w:t>
      </w:r>
      <w:r w:rsidRPr="001878B4">
        <w:t>of</w:t>
      </w:r>
      <w:r>
        <w:t xml:space="preserve"> </w:t>
      </w:r>
      <w:r w:rsidRPr="001878B4">
        <w:t>protein,</w:t>
      </w:r>
      <w:r>
        <w:t xml:space="preserve"> </w:t>
      </w:r>
      <w:r w:rsidRPr="001878B4">
        <w:t>iron</w:t>
      </w:r>
      <w:r>
        <w:t xml:space="preserve"> and </w:t>
      </w:r>
      <w:r w:rsidRPr="001878B4">
        <w:t>zinc</w:t>
      </w:r>
      <w:r>
        <w:t>.</w:t>
      </w:r>
    </w:p>
    <w:p w14:paraId="6306855D" w14:textId="77777777" w:rsidR="00493F18" w:rsidRPr="001878B4" w:rsidRDefault="00493F18" w:rsidP="00493F18">
      <w:pPr>
        <w:pStyle w:val="Body"/>
      </w:pPr>
      <w:r w:rsidRPr="001878B4">
        <w:t>Offer</w:t>
      </w:r>
      <w:r>
        <w:t xml:space="preserve"> </w:t>
      </w:r>
      <w:r w:rsidRPr="001878B4">
        <w:t>a</w:t>
      </w:r>
      <w:r>
        <w:t xml:space="preserve"> </w:t>
      </w:r>
      <w:r w:rsidRPr="001878B4">
        <w:t>source</w:t>
      </w:r>
      <w:r>
        <w:t xml:space="preserve"> </w:t>
      </w:r>
      <w:r w:rsidRPr="001878B4">
        <w:t>of</w:t>
      </w:r>
      <w:r>
        <w:t xml:space="preserve"> v</w:t>
      </w:r>
      <w:r w:rsidRPr="001878B4">
        <w:t>itamin</w:t>
      </w:r>
      <w:r>
        <w:t xml:space="preserve"> </w:t>
      </w:r>
      <w:r w:rsidRPr="001878B4">
        <w:t>C</w:t>
      </w:r>
      <w:r>
        <w:t xml:space="preserve"> </w:t>
      </w:r>
      <w:r w:rsidRPr="001878B4">
        <w:t>at</w:t>
      </w:r>
      <w:r>
        <w:t xml:space="preserve"> each </w:t>
      </w:r>
      <w:r w:rsidRPr="001878B4">
        <w:t>meal</w:t>
      </w:r>
      <w:r>
        <w:t xml:space="preserve"> (</w:t>
      </w:r>
      <w:r w:rsidRPr="001878B4">
        <w:t>e.g.</w:t>
      </w:r>
      <w:r>
        <w:t xml:space="preserve"> </w:t>
      </w:r>
      <w:r w:rsidRPr="001878B4">
        <w:t>fresh</w:t>
      </w:r>
      <w:r>
        <w:t xml:space="preserve"> </w:t>
      </w:r>
      <w:r w:rsidRPr="001878B4">
        <w:t>fruit</w:t>
      </w:r>
      <w:r>
        <w:t xml:space="preserve">) </w:t>
      </w:r>
      <w:r w:rsidRPr="001878B4">
        <w:t>to</w:t>
      </w:r>
      <w:r>
        <w:t xml:space="preserve"> </w:t>
      </w:r>
      <w:r w:rsidRPr="001878B4">
        <w:t>improve</w:t>
      </w:r>
      <w:r>
        <w:t xml:space="preserve"> </w:t>
      </w:r>
      <w:r w:rsidRPr="001878B4">
        <w:t>iron</w:t>
      </w:r>
      <w:r>
        <w:t xml:space="preserve"> </w:t>
      </w:r>
      <w:r w:rsidRPr="001878B4">
        <w:t>absorption</w:t>
      </w:r>
      <w:r>
        <w:t>.</w:t>
      </w:r>
    </w:p>
    <w:p w14:paraId="0C372A36" w14:textId="77777777" w:rsidR="00493F18" w:rsidRPr="001878B4" w:rsidRDefault="00493F18" w:rsidP="00493F18">
      <w:pPr>
        <w:pStyle w:val="Body"/>
      </w:pPr>
      <w:r w:rsidRPr="001878B4">
        <w:t>While</w:t>
      </w:r>
      <w:r>
        <w:t xml:space="preserve"> </w:t>
      </w:r>
      <w:r w:rsidRPr="001878B4">
        <w:t>a</w:t>
      </w:r>
      <w:r>
        <w:t xml:space="preserve"> </w:t>
      </w:r>
      <w:r w:rsidRPr="001878B4">
        <w:t>range</w:t>
      </w:r>
      <w:r>
        <w:t xml:space="preserve"> </w:t>
      </w:r>
      <w:r w:rsidRPr="001878B4">
        <w:t>of</w:t>
      </w:r>
      <w:r>
        <w:t xml:space="preserve"> </w:t>
      </w:r>
      <w:r w:rsidRPr="001878B4">
        <w:t>alternative</w:t>
      </w:r>
      <w:r>
        <w:t xml:space="preserve"> </w:t>
      </w:r>
      <w:r w:rsidRPr="001878B4">
        <w:t>milks</w:t>
      </w:r>
      <w:r>
        <w:t xml:space="preserve"> </w:t>
      </w:r>
      <w:r w:rsidRPr="001878B4">
        <w:t>exist,</w:t>
      </w:r>
      <w:r>
        <w:t xml:space="preserve"> </w:t>
      </w:r>
      <w:r w:rsidRPr="001878B4">
        <w:t>soy</w:t>
      </w:r>
      <w:r>
        <w:t xml:space="preserve"> </w:t>
      </w:r>
      <w:r w:rsidRPr="001878B4">
        <w:t>milk</w:t>
      </w:r>
      <w:r>
        <w:t xml:space="preserve"> </w:t>
      </w:r>
      <w:r w:rsidRPr="001878B4">
        <w:t>is</w:t>
      </w:r>
      <w:r>
        <w:t xml:space="preserve"> </w:t>
      </w:r>
      <w:r w:rsidRPr="001878B4">
        <w:t>preferred</w:t>
      </w:r>
      <w:r>
        <w:t xml:space="preserve"> </w:t>
      </w:r>
      <w:r w:rsidRPr="001878B4">
        <w:t>due</w:t>
      </w:r>
      <w:r>
        <w:t xml:space="preserve"> </w:t>
      </w:r>
      <w:r w:rsidRPr="001878B4">
        <w:t>to</w:t>
      </w:r>
      <w:r>
        <w:t xml:space="preserve"> </w:t>
      </w:r>
      <w:r w:rsidRPr="001878B4">
        <w:t>its</w:t>
      </w:r>
      <w:r>
        <w:t xml:space="preserve"> </w:t>
      </w:r>
      <w:r w:rsidRPr="001878B4">
        <w:t>higher</w:t>
      </w:r>
      <w:r>
        <w:t xml:space="preserve"> </w:t>
      </w:r>
      <w:r w:rsidRPr="001878B4">
        <w:t>protein</w:t>
      </w:r>
      <w:r>
        <w:t xml:space="preserve"> </w:t>
      </w:r>
      <w:r w:rsidRPr="001878B4">
        <w:t>content.</w:t>
      </w:r>
      <w:r>
        <w:t xml:space="preserve"> </w:t>
      </w:r>
      <w:r w:rsidRPr="001878B4">
        <w:t>Soy</w:t>
      </w:r>
      <w:r>
        <w:t xml:space="preserve"> </w:t>
      </w:r>
      <w:r w:rsidRPr="001878B4">
        <w:t>milk</w:t>
      </w:r>
      <w:r>
        <w:t xml:space="preserve"> </w:t>
      </w:r>
      <w:r w:rsidRPr="001878B4">
        <w:t>must</w:t>
      </w:r>
      <w:r>
        <w:t xml:space="preserve"> </w:t>
      </w:r>
      <w:r w:rsidRPr="001878B4">
        <w:t>contain</w:t>
      </w:r>
      <w:r>
        <w:t xml:space="preserve"> </w:t>
      </w:r>
      <w:r w:rsidRPr="001878B4">
        <w:t>a</w:t>
      </w:r>
      <w:r>
        <w:t xml:space="preserve"> </w:t>
      </w:r>
      <w:r w:rsidRPr="001878B4">
        <w:t>minimum</w:t>
      </w:r>
      <w:r>
        <w:t xml:space="preserve"> </w:t>
      </w:r>
      <w:r w:rsidRPr="001878B4">
        <w:t>of</w:t>
      </w:r>
      <w:r>
        <w:t xml:space="preserve"> </w:t>
      </w:r>
      <w:r w:rsidRPr="001878B4">
        <w:t>100</w:t>
      </w:r>
      <w:r>
        <w:t xml:space="preserve"> </w:t>
      </w:r>
      <w:r w:rsidRPr="001878B4">
        <w:t>mg</w:t>
      </w:r>
      <w:r>
        <w:t xml:space="preserve"> </w:t>
      </w:r>
      <w:r w:rsidRPr="001878B4">
        <w:t>calcium</w:t>
      </w:r>
      <w:r>
        <w:t xml:space="preserve"> per </w:t>
      </w:r>
      <w:r w:rsidRPr="001878B4">
        <w:t>100</w:t>
      </w:r>
      <w:r>
        <w:t xml:space="preserve"> mL.</w:t>
      </w:r>
    </w:p>
    <w:p w14:paraId="3B5B22E6" w14:textId="77777777" w:rsidR="00493F18" w:rsidRPr="001878B4" w:rsidRDefault="00493F18" w:rsidP="00493F18">
      <w:pPr>
        <w:pStyle w:val="Body"/>
      </w:pPr>
      <w:r w:rsidRPr="001878B4">
        <w:t>Strategies</w:t>
      </w:r>
      <w:r>
        <w:t xml:space="preserve"> </w:t>
      </w:r>
      <w:r w:rsidRPr="001878B4">
        <w:t>to</w:t>
      </w:r>
      <w:r>
        <w:t xml:space="preserve"> </w:t>
      </w:r>
      <w:r w:rsidRPr="001878B4">
        <w:t>promote</w:t>
      </w:r>
      <w:r>
        <w:t xml:space="preserve"> </w:t>
      </w:r>
      <w:r w:rsidRPr="001878B4">
        <w:t>nutritional</w:t>
      </w:r>
      <w:r>
        <w:t xml:space="preserve"> </w:t>
      </w:r>
      <w:r w:rsidRPr="001878B4">
        <w:t>adequacy</w:t>
      </w:r>
      <w:r>
        <w:t xml:space="preserve"> and </w:t>
      </w:r>
      <w:r w:rsidRPr="001878B4">
        <w:t>variety</w:t>
      </w:r>
      <w:r>
        <w:t xml:space="preserve"> </w:t>
      </w:r>
      <w:r w:rsidRPr="001878B4">
        <w:t>on</w:t>
      </w:r>
      <w:r>
        <w:t xml:space="preserve"> </w:t>
      </w:r>
      <w:r w:rsidRPr="001878B4">
        <w:t>the</w:t>
      </w:r>
      <w:r>
        <w:t xml:space="preserve"> </w:t>
      </w:r>
      <w:r w:rsidRPr="001878B4">
        <w:t>menu</w:t>
      </w:r>
      <w:r>
        <w:t xml:space="preserve"> </w:t>
      </w:r>
      <w:r w:rsidRPr="001878B4">
        <w:t>include</w:t>
      </w:r>
      <w:r>
        <w:t xml:space="preserve"> the following</w:t>
      </w:r>
      <w:r w:rsidRPr="001878B4">
        <w:t>:</w:t>
      </w:r>
    </w:p>
    <w:p w14:paraId="32569DC2" w14:textId="77777777" w:rsidR="00493F18" w:rsidRPr="001878B4" w:rsidRDefault="00493F18" w:rsidP="00493F18">
      <w:pPr>
        <w:pStyle w:val="Bullet1"/>
        <w:spacing w:line="320" w:lineRule="atLeast"/>
      </w:pPr>
      <w:r w:rsidRPr="001878B4">
        <w:t>Offer</w:t>
      </w:r>
      <w:r>
        <w:t xml:space="preserve"> </w:t>
      </w:r>
      <w:r w:rsidRPr="001878B4">
        <w:t>main</w:t>
      </w:r>
      <w:r>
        <w:t xml:space="preserve"> </w:t>
      </w:r>
      <w:r w:rsidRPr="001878B4">
        <w:t>meals</w:t>
      </w:r>
      <w:r>
        <w:t xml:space="preserve"> </w:t>
      </w:r>
      <w:r w:rsidRPr="001878B4">
        <w:t>based</w:t>
      </w:r>
      <w:r>
        <w:t xml:space="preserve"> </w:t>
      </w:r>
      <w:r w:rsidRPr="001878B4">
        <w:t>on</w:t>
      </w:r>
      <w:r>
        <w:t xml:space="preserve"> </w:t>
      </w:r>
      <w:r w:rsidRPr="00931FC8">
        <w:t>lentils</w:t>
      </w:r>
      <w:r>
        <w:t xml:space="preserve"> </w:t>
      </w:r>
      <w:r w:rsidRPr="00931FC8">
        <w:t>(red,</w:t>
      </w:r>
      <w:r>
        <w:t xml:space="preserve"> </w:t>
      </w:r>
      <w:r w:rsidRPr="00931FC8">
        <w:t>puy),</w:t>
      </w:r>
      <w:r>
        <w:t xml:space="preserve"> </w:t>
      </w:r>
      <w:r w:rsidRPr="00931FC8">
        <w:t>peas</w:t>
      </w:r>
      <w:r>
        <w:t xml:space="preserve"> </w:t>
      </w:r>
      <w:r w:rsidRPr="00931FC8">
        <w:t>(split</w:t>
      </w:r>
      <w:r>
        <w:t xml:space="preserve"> </w:t>
      </w:r>
      <w:r w:rsidRPr="00931FC8">
        <w:t>peas,</w:t>
      </w:r>
      <w:r>
        <w:t xml:space="preserve"> </w:t>
      </w:r>
      <w:r w:rsidRPr="00931FC8">
        <w:t>chickpeas),</w:t>
      </w:r>
      <w:r>
        <w:t xml:space="preserve"> </w:t>
      </w:r>
      <w:r w:rsidRPr="00931FC8">
        <w:t>beans,</w:t>
      </w:r>
      <w:r>
        <w:t xml:space="preserve"> </w:t>
      </w:r>
      <w:r w:rsidRPr="00931FC8">
        <w:t>(kidney</w:t>
      </w:r>
      <w:r w:rsidRPr="001878B4">
        <w:t>,</w:t>
      </w:r>
      <w:r>
        <w:t xml:space="preserve"> </w:t>
      </w:r>
      <w:r w:rsidRPr="001878B4">
        <w:t>black,</w:t>
      </w:r>
      <w:r>
        <w:t xml:space="preserve"> </w:t>
      </w:r>
      <w:r w:rsidRPr="001878B4">
        <w:t>cannellini,</w:t>
      </w:r>
      <w:r>
        <w:t xml:space="preserve"> </w:t>
      </w:r>
      <w:r w:rsidRPr="001878B4">
        <w:t>fava),</w:t>
      </w:r>
      <w:r>
        <w:t xml:space="preserve"> </w:t>
      </w:r>
      <w:r w:rsidRPr="001878B4">
        <w:t>textured</w:t>
      </w:r>
      <w:r>
        <w:t xml:space="preserve"> </w:t>
      </w:r>
      <w:r w:rsidRPr="001878B4">
        <w:t>vegetable</w:t>
      </w:r>
      <w:r>
        <w:t xml:space="preserve"> </w:t>
      </w:r>
      <w:r w:rsidRPr="001878B4">
        <w:t>protein</w:t>
      </w:r>
      <w:r>
        <w:t xml:space="preserve"> </w:t>
      </w:r>
      <w:r w:rsidRPr="001878B4">
        <w:t>(TVP)</w:t>
      </w:r>
      <w:r>
        <w:t xml:space="preserve"> </w:t>
      </w:r>
      <w:r w:rsidRPr="001878B4">
        <w:t>and</w:t>
      </w:r>
      <w:r>
        <w:t xml:space="preserve"> </w:t>
      </w:r>
      <w:r w:rsidRPr="001878B4">
        <w:t>tofu</w:t>
      </w:r>
      <w:r>
        <w:t>.</w:t>
      </w:r>
    </w:p>
    <w:p w14:paraId="3FEEEAE7" w14:textId="77777777" w:rsidR="00493F18" w:rsidRPr="001878B4" w:rsidRDefault="00493F18" w:rsidP="00493F18">
      <w:pPr>
        <w:pStyle w:val="Bullet1"/>
        <w:spacing w:line="320" w:lineRule="atLeast"/>
      </w:pPr>
      <w:r w:rsidRPr="001878B4">
        <w:t>Offer</w:t>
      </w:r>
      <w:r>
        <w:t xml:space="preserve"> </w:t>
      </w:r>
      <w:r w:rsidRPr="001878B4">
        <w:t>a</w:t>
      </w:r>
      <w:r>
        <w:t xml:space="preserve"> </w:t>
      </w:r>
      <w:r w:rsidRPr="001878B4">
        <w:t>variety</w:t>
      </w:r>
      <w:r>
        <w:t xml:space="preserve"> </w:t>
      </w:r>
      <w:r w:rsidRPr="001878B4">
        <w:t>of</w:t>
      </w:r>
      <w:r>
        <w:t xml:space="preserve"> </w:t>
      </w:r>
      <w:r w:rsidRPr="001878B4">
        <w:t>sandwich/wrap</w:t>
      </w:r>
      <w:r>
        <w:t xml:space="preserve"> </w:t>
      </w:r>
      <w:r w:rsidRPr="001878B4">
        <w:t>fillings</w:t>
      </w:r>
      <w:r>
        <w:t xml:space="preserve"> such as </w:t>
      </w:r>
      <w:r w:rsidRPr="001878B4">
        <w:t>baked</w:t>
      </w:r>
      <w:r>
        <w:t xml:space="preserve"> </w:t>
      </w:r>
      <w:r w:rsidRPr="001878B4">
        <w:t>beans,</w:t>
      </w:r>
      <w:r>
        <w:t xml:space="preserve"> </w:t>
      </w:r>
      <w:r w:rsidRPr="001878B4">
        <w:t>falafel,</w:t>
      </w:r>
      <w:r>
        <w:t xml:space="preserve"> </w:t>
      </w:r>
      <w:r w:rsidRPr="001878B4">
        <w:t>hummus,</w:t>
      </w:r>
      <w:r>
        <w:t xml:space="preserve"> M</w:t>
      </w:r>
      <w:r w:rsidRPr="001878B4">
        <w:t>exican</w:t>
      </w:r>
      <w:r>
        <w:t xml:space="preserve"> </w:t>
      </w:r>
      <w:r w:rsidRPr="001878B4">
        <w:t>bean,</w:t>
      </w:r>
      <w:r>
        <w:t xml:space="preserve"> </w:t>
      </w:r>
      <w:r w:rsidRPr="001878B4">
        <w:t>soy</w:t>
      </w:r>
      <w:r>
        <w:t xml:space="preserve"> </w:t>
      </w:r>
      <w:r w:rsidRPr="001878B4">
        <w:t>cheese</w:t>
      </w:r>
      <w:r>
        <w:t xml:space="preserve"> and </w:t>
      </w:r>
      <w:r w:rsidRPr="001878B4">
        <w:t>peanut</w:t>
      </w:r>
      <w:r>
        <w:t xml:space="preserve"> </w:t>
      </w:r>
      <w:r w:rsidRPr="001878B4">
        <w:t>butter</w:t>
      </w:r>
      <w:r>
        <w:t>.</w:t>
      </w:r>
    </w:p>
    <w:p w14:paraId="4BB66813" w14:textId="77777777" w:rsidR="00493F18" w:rsidRPr="001878B4" w:rsidRDefault="00493F18" w:rsidP="00493F18">
      <w:pPr>
        <w:pStyle w:val="Bullet1"/>
        <w:spacing w:line="320" w:lineRule="atLeast"/>
      </w:pPr>
      <w:r w:rsidRPr="001878B4">
        <w:t>Use</w:t>
      </w:r>
      <w:r>
        <w:t xml:space="preserve"> </w:t>
      </w:r>
      <w:r w:rsidRPr="001878B4">
        <w:t>commercially</w:t>
      </w:r>
      <w:r>
        <w:t xml:space="preserve"> </w:t>
      </w:r>
      <w:r w:rsidRPr="001878B4">
        <w:t>available</w:t>
      </w:r>
      <w:r>
        <w:t xml:space="preserve"> </w:t>
      </w:r>
      <w:r w:rsidRPr="001878B4">
        <w:t>soy</w:t>
      </w:r>
      <w:r>
        <w:t xml:space="preserve"> and </w:t>
      </w:r>
      <w:r w:rsidRPr="001878B4">
        <w:t>sesame</w:t>
      </w:r>
      <w:r>
        <w:t>-</w:t>
      </w:r>
      <w:r w:rsidRPr="001878B4">
        <w:t>based</w:t>
      </w:r>
      <w:r>
        <w:t xml:space="preserve"> </w:t>
      </w:r>
      <w:r w:rsidRPr="001878B4">
        <w:t>dressings</w:t>
      </w:r>
      <w:r>
        <w:t xml:space="preserve"> </w:t>
      </w:r>
      <w:r w:rsidRPr="001878B4">
        <w:t>and</w:t>
      </w:r>
      <w:r>
        <w:t xml:space="preserve"> </w:t>
      </w:r>
      <w:r w:rsidRPr="001878B4">
        <w:t>dips</w:t>
      </w:r>
      <w:r>
        <w:t>.</w:t>
      </w:r>
    </w:p>
    <w:p w14:paraId="2FC377AC" w14:textId="77777777" w:rsidR="00493F18" w:rsidRPr="001878B4" w:rsidRDefault="00493F18" w:rsidP="00493F18">
      <w:pPr>
        <w:pStyle w:val="Bullet1"/>
        <w:spacing w:line="320" w:lineRule="atLeast"/>
      </w:pPr>
      <w:r w:rsidRPr="001878B4">
        <w:t>Offer</w:t>
      </w:r>
      <w:r>
        <w:t xml:space="preserve"> </w:t>
      </w:r>
      <w:r w:rsidRPr="001878B4">
        <w:t>commercially</w:t>
      </w:r>
      <w:r>
        <w:t xml:space="preserve"> </w:t>
      </w:r>
      <w:r w:rsidRPr="001878B4">
        <w:t>available</w:t>
      </w:r>
      <w:r>
        <w:t xml:space="preserve"> </w:t>
      </w:r>
      <w:r w:rsidRPr="001878B4">
        <w:t>snacks</w:t>
      </w:r>
      <w:r>
        <w:t xml:space="preserve"> such as f</w:t>
      </w:r>
      <w:r w:rsidRPr="001878B4">
        <w:t>ortified</w:t>
      </w:r>
      <w:r>
        <w:t xml:space="preserve"> </w:t>
      </w:r>
      <w:r w:rsidRPr="001878B4">
        <w:t>soy/coconut</w:t>
      </w:r>
      <w:r>
        <w:t xml:space="preserve"> </w:t>
      </w:r>
      <w:r w:rsidRPr="001878B4">
        <w:t>yoghurt</w:t>
      </w:r>
      <w:r>
        <w:t xml:space="preserve"> </w:t>
      </w:r>
      <w:r w:rsidRPr="001878B4">
        <w:t>and</w:t>
      </w:r>
      <w:r>
        <w:t xml:space="preserve"> </w:t>
      </w:r>
      <w:r w:rsidRPr="001878B4">
        <w:t>soy</w:t>
      </w:r>
      <w:r>
        <w:t xml:space="preserve"> </w:t>
      </w:r>
      <w:r w:rsidRPr="001878B4">
        <w:t>cheese</w:t>
      </w:r>
      <w:r>
        <w:t xml:space="preserve"> </w:t>
      </w:r>
      <w:r w:rsidRPr="001878B4">
        <w:t>(non-animal</w:t>
      </w:r>
      <w:r>
        <w:t xml:space="preserve"> </w:t>
      </w:r>
      <w:r w:rsidRPr="001878B4">
        <w:t>rennet)</w:t>
      </w:r>
      <w:r>
        <w:t>.</w:t>
      </w:r>
    </w:p>
    <w:p w14:paraId="78D2C1FF" w14:textId="77777777" w:rsidR="00493F18" w:rsidRPr="001878B4" w:rsidRDefault="00493F18" w:rsidP="00493F18">
      <w:pPr>
        <w:pStyle w:val="Body"/>
        <w:spacing w:before="120"/>
      </w:pPr>
      <w:r>
        <w:t xml:space="preserve">Take care </w:t>
      </w:r>
      <w:r w:rsidRPr="001878B4">
        <w:t>to</w:t>
      </w:r>
      <w:r>
        <w:t xml:space="preserve"> </w:t>
      </w:r>
      <w:r w:rsidRPr="001878B4">
        <w:t>avoid</w:t>
      </w:r>
      <w:r>
        <w:t xml:space="preserve"> </w:t>
      </w:r>
      <w:r w:rsidRPr="001878B4">
        <w:t>ingredients</w:t>
      </w:r>
      <w:r>
        <w:t xml:space="preserve"> </w:t>
      </w:r>
      <w:r w:rsidRPr="001878B4">
        <w:t>of</w:t>
      </w:r>
      <w:r>
        <w:t xml:space="preserve"> </w:t>
      </w:r>
      <w:r w:rsidRPr="001878B4">
        <w:t>animal</w:t>
      </w:r>
      <w:r>
        <w:t xml:space="preserve"> </w:t>
      </w:r>
      <w:r w:rsidRPr="001878B4">
        <w:t>origin</w:t>
      </w:r>
      <w:r>
        <w:t xml:space="preserve"> such as </w:t>
      </w:r>
      <w:r w:rsidRPr="001878B4">
        <w:t>casein,</w:t>
      </w:r>
      <w:r>
        <w:t xml:space="preserve"> </w:t>
      </w:r>
      <w:r w:rsidRPr="001878B4">
        <w:t>whey,</w:t>
      </w:r>
      <w:r>
        <w:t xml:space="preserve"> </w:t>
      </w:r>
      <w:r w:rsidRPr="001878B4">
        <w:t>lactose,</w:t>
      </w:r>
      <w:r>
        <w:t xml:space="preserve"> </w:t>
      </w:r>
      <w:r w:rsidRPr="001878B4">
        <w:t>gelatine,</w:t>
      </w:r>
      <w:r>
        <w:t xml:space="preserve"> </w:t>
      </w:r>
      <w:r w:rsidRPr="001878B4">
        <w:t>collagen,</w:t>
      </w:r>
      <w:r>
        <w:t xml:space="preserve"> </w:t>
      </w:r>
      <w:r w:rsidRPr="001878B4">
        <w:t>lard,</w:t>
      </w:r>
      <w:r>
        <w:t xml:space="preserve"> </w:t>
      </w:r>
      <w:r w:rsidRPr="001878B4">
        <w:t>ghee,</w:t>
      </w:r>
      <w:r>
        <w:t xml:space="preserve"> </w:t>
      </w:r>
      <w:r w:rsidRPr="001878B4">
        <w:t>suet,</w:t>
      </w:r>
      <w:r>
        <w:t xml:space="preserve"> </w:t>
      </w:r>
      <w:r w:rsidRPr="001878B4">
        <w:t>tallow,</w:t>
      </w:r>
      <w:r>
        <w:t xml:space="preserve"> </w:t>
      </w:r>
      <w:r w:rsidRPr="001878B4">
        <w:t>butter,</w:t>
      </w:r>
      <w:r>
        <w:t xml:space="preserve"> </w:t>
      </w:r>
      <w:r w:rsidRPr="001878B4">
        <w:t>dripping,</w:t>
      </w:r>
      <w:r>
        <w:t xml:space="preserve"> </w:t>
      </w:r>
      <w:r w:rsidRPr="001878B4">
        <w:t>honey,</w:t>
      </w:r>
      <w:r>
        <w:t xml:space="preserve"> </w:t>
      </w:r>
      <w:r w:rsidRPr="001878B4">
        <w:t>albumin,</w:t>
      </w:r>
      <w:r>
        <w:t xml:space="preserve"> </w:t>
      </w:r>
      <w:r w:rsidRPr="001878B4">
        <w:t>globulin,</w:t>
      </w:r>
      <w:r>
        <w:t xml:space="preserve"> </w:t>
      </w:r>
      <w:r w:rsidRPr="001878B4">
        <w:t>rennet</w:t>
      </w:r>
      <w:r>
        <w:t xml:space="preserve"> </w:t>
      </w:r>
      <w:r w:rsidRPr="001878B4">
        <w:t>(that</w:t>
      </w:r>
      <w:r>
        <w:t xml:space="preserve"> </w:t>
      </w:r>
      <w:r w:rsidRPr="001878B4">
        <w:t>does</w:t>
      </w:r>
      <w:r>
        <w:t xml:space="preserve"> </w:t>
      </w:r>
      <w:r w:rsidRPr="001878B4">
        <w:t>not</w:t>
      </w:r>
      <w:r>
        <w:t xml:space="preserve"> </w:t>
      </w:r>
      <w:r w:rsidRPr="001878B4">
        <w:t>specify</w:t>
      </w:r>
      <w:r>
        <w:t xml:space="preserve"> </w:t>
      </w:r>
      <w:r w:rsidRPr="001878B4">
        <w:t>non-animal),</w:t>
      </w:r>
      <w:r>
        <w:t xml:space="preserve"> </w:t>
      </w:r>
      <w:r w:rsidRPr="001878B4">
        <w:t>oleic/</w:t>
      </w:r>
      <w:r w:rsidRPr="004A389B">
        <w:t>linolenic</w:t>
      </w:r>
      <w:r>
        <w:t xml:space="preserve"> </w:t>
      </w:r>
      <w:r w:rsidRPr="004A389B">
        <w:t>acid</w:t>
      </w:r>
      <w:r w:rsidRPr="001878B4">
        <w:t>,</w:t>
      </w:r>
      <w:r>
        <w:t xml:space="preserve"> </w:t>
      </w:r>
      <w:r w:rsidRPr="001878B4">
        <w:t>additive</w:t>
      </w:r>
      <w:r>
        <w:t xml:space="preserve"> </w:t>
      </w:r>
      <w:r w:rsidRPr="001878B4">
        <w:t>E120,</w:t>
      </w:r>
      <w:r>
        <w:t xml:space="preserve"> </w:t>
      </w:r>
      <w:r w:rsidRPr="001878B4">
        <w:t>cochineal,</w:t>
      </w:r>
      <w:r>
        <w:t xml:space="preserve"> </w:t>
      </w:r>
      <w:r w:rsidRPr="001878B4">
        <w:t>carmine</w:t>
      </w:r>
      <w:r>
        <w:t xml:space="preserve"> and </w:t>
      </w:r>
      <w:r w:rsidRPr="001878B4">
        <w:t>vitamin</w:t>
      </w:r>
      <w:r>
        <w:t xml:space="preserve"> </w:t>
      </w:r>
      <w:r w:rsidRPr="001878B4">
        <w:t>D3</w:t>
      </w:r>
      <w:r>
        <w:t xml:space="preserve"> </w:t>
      </w:r>
      <w:r w:rsidRPr="001878B4">
        <w:t>derived</w:t>
      </w:r>
      <w:r>
        <w:t xml:space="preserve"> </w:t>
      </w:r>
      <w:r w:rsidRPr="001878B4">
        <w:t>from</w:t>
      </w:r>
      <w:r>
        <w:t xml:space="preserve"> </w:t>
      </w:r>
      <w:r w:rsidRPr="001878B4">
        <w:t>lanolin.</w:t>
      </w:r>
    </w:p>
    <w:p w14:paraId="48693C89" w14:textId="77777777" w:rsidR="00493F18" w:rsidRPr="00E37E36" w:rsidRDefault="00493F18" w:rsidP="00493F18">
      <w:pPr>
        <w:pStyle w:val="Body"/>
      </w:pPr>
      <w:r w:rsidRPr="001878B4">
        <w:t>In</w:t>
      </w:r>
      <w:r>
        <w:t xml:space="preserve"> </w:t>
      </w:r>
      <w:r w:rsidRPr="001878B4">
        <w:t>the</w:t>
      </w:r>
      <w:r>
        <w:t xml:space="preserve"> </w:t>
      </w:r>
      <w:r w:rsidRPr="001878B4">
        <w:t>absence</w:t>
      </w:r>
      <w:r>
        <w:t xml:space="preserve"> </w:t>
      </w:r>
      <w:r w:rsidRPr="001878B4">
        <w:t>of</w:t>
      </w:r>
      <w:r>
        <w:t xml:space="preserve"> </w:t>
      </w:r>
      <w:r w:rsidRPr="001878B4">
        <w:t>any</w:t>
      </w:r>
      <w:r>
        <w:t xml:space="preserve"> </w:t>
      </w:r>
      <w:r w:rsidRPr="001878B4">
        <w:t>clear</w:t>
      </w:r>
      <w:r>
        <w:t xml:space="preserve"> </w:t>
      </w:r>
      <w:r w:rsidRPr="001878B4">
        <w:t>trend,</w:t>
      </w:r>
      <w:r>
        <w:t xml:space="preserve"> </w:t>
      </w:r>
      <w:r w:rsidRPr="001878B4">
        <w:t>it</w:t>
      </w:r>
      <w:r>
        <w:t xml:space="preserve"> </w:t>
      </w:r>
      <w:r w:rsidRPr="001878B4">
        <w:t>would</w:t>
      </w:r>
      <w:r>
        <w:t xml:space="preserve"> </w:t>
      </w:r>
      <w:r w:rsidRPr="001878B4">
        <w:t>be</w:t>
      </w:r>
      <w:r>
        <w:t xml:space="preserve"> </w:t>
      </w:r>
      <w:r w:rsidRPr="001878B4">
        <w:t>sensible</w:t>
      </w:r>
      <w:r>
        <w:t xml:space="preserve"> </w:t>
      </w:r>
      <w:r w:rsidRPr="001878B4">
        <w:t>to</w:t>
      </w:r>
      <w:r>
        <w:t xml:space="preserve"> </w:t>
      </w:r>
      <w:r w:rsidRPr="001878B4">
        <w:t>ensure</w:t>
      </w:r>
      <w:r>
        <w:t xml:space="preserve"> </w:t>
      </w:r>
      <w:r w:rsidRPr="001878B4">
        <w:t>vegan</w:t>
      </w:r>
      <w:r>
        <w:t xml:space="preserve"> </w:t>
      </w:r>
      <w:r w:rsidRPr="001878B4">
        <w:t>options</w:t>
      </w:r>
      <w:r>
        <w:t xml:space="preserve"> </w:t>
      </w:r>
      <w:r w:rsidRPr="001878B4">
        <w:t>are</w:t>
      </w:r>
      <w:r>
        <w:t xml:space="preserve"> </w:t>
      </w:r>
      <w:r w:rsidRPr="001878B4">
        <w:t>suitable</w:t>
      </w:r>
      <w:r>
        <w:t xml:space="preserve"> </w:t>
      </w:r>
      <w:r w:rsidRPr="001878B4">
        <w:t>to</w:t>
      </w:r>
      <w:r>
        <w:t xml:space="preserve"> </w:t>
      </w:r>
      <w:r w:rsidRPr="001878B4">
        <w:t>a</w:t>
      </w:r>
      <w:r>
        <w:t xml:space="preserve"> </w:t>
      </w:r>
      <w:r w:rsidRPr="001878B4">
        <w:t>range</w:t>
      </w:r>
      <w:r>
        <w:t xml:space="preserve"> </w:t>
      </w:r>
      <w:r w:rsidRPr="001878B4">
        <w:t>of</w:t>
      </w:r>
      <w:r>
        <w:t xml:space="preserve"> </w:t>
      </w:r>
      <w:r w:rsidRPr="001878B4">
        <w:t>cultures,</w:t>
      </w:r>
      <w:r>
        <w:t xml:space="preserve"> </w:t>
      </w:r>
      <w:r w:rsidRPr="001878B4">
        <w:t>particularly</w:t>
      </w:r>
      <w:r>
        <w:t xml:space="preserve"> </w:t>
      </w:r>
      <w:r w:rsidRPr="001878B4">
        <w:t>those</w:t>
      </w:r>
      <w:r>
        <w:t xml:space="preserve"> </w:t>
      </w:r>
      <w:r w:rsidRPr="001878B4">
        <w:t>most</w:t>
      </w:r>
      <w:r>
        <w:t xml:space="preserve"> </w:t>
      </w:r>
      <w:r w:rsidRPr="001878B4">
        <w:t>represented</w:t>
      </w:r>
      <w:r>
        <w:t xml:space="preserve"> </w:t>
      </w:r>
      <w:r w:rsidRPr="001878B4">
        <w:t>in</w:t>
      </w:r>
      <w:r>
        <w:t xml:space="preserve"> </w:t>
      </w:r>
      <w:r w:rsidRPr="001878B4">
        <w:t>individual</w:t>
      </w:r>
      <w:r>
        <w:t xml:space="preserve"> </w:t>
      </w:r>
      <w:r w:rsidRPr="001878B4">
        <w:t>hospital</w:t>
      </w:r>
      <w:r>
        <w:t xml:space="preserve"> </w:t>
      </w:r>
      <w:r w:rsidRPr="001878B4">
        <w:t>demographic</w:t>
      </w:r>
      <w:r>
        <w:t xml:space="preserve"> </w:t>
      </w:r>
      <w:r w:rsidRPr="001878B4">
        <w:t>stud</w:t>
      </w:r>
      <w:r>
        <w:t>ies</w:t>
      </w:r>
      <w:r w:rsidRPr="001878B4">
        <w:t>.</w:t>
      </w:r>
    </w:p>
    <w:p w14:paraId="08443900" w14:textId="77777777" w:rsidR="00493F18" w:rsidRDefault="00493F18" w:rsidP="00493F18">
      <w:pPr>
        <w:pStyle w:val="Heading2"/>
      </w:pPr>
      <w:bookmarkStart w:id="62" w:name="_Toc101805070"/>
      <w:r>
        <w:lastRenderedPageBreak/>
        <w:t xml:space="preserve">5.6 </w:t>
      </w:r>
      <w:r w:rsidRPr="001878B4">
        <w:t>Patients</w:t>
      </w:r>
      <w:r>
        <w:t xml:space="preserve"> </w:t>
      </w:r>
      <w:r w:rsidRPr="001878B4">
        <w:t>from</w:t>
      </w:r>
      <w:r>
        <w:t xml:space="preserve"> </w:t>
      </w:r>
      <w:r w:rsidRPr="001878B4">
        <w:t>diverse</w:t>
      </w:r>
      <w:r>
        <w:t xml:space="preserve"> </w:t>
      </w:r>
      <w:r w:rsidRPr="001878B4">
        <w:t>cultural</w:t>
      </w:r>
      <w:r>
        <w:t xml:space="preserve"> </w:t>
      </w:r>
      <w:r w:rsidRPr="001878B4">
        <w:t>and</w:t>
      </w:r>
      <w:r>
        <w:t xml:space="preserve"> </w:t>
      </w:r>
      <w:r w:rsidRPr="001878B4">
        <w:t>religious</w:t>
      </w:r>
      <w:r>
        <w:t xml:space="preserve"> </w:t>
      </w:r>
      <w:r w:rsidRPr="001878B4">
        <w:t>backgrounds</w:t>
      </w:r>
      <w:bookmarkEnd w:id="62"/>
    </w:p>
    <w:p w14:paraId="3C4B77B0" w14:textId="77777777" w:rsidR="00493F18" w:rsidRDefault="00493F18" w:rsidP="00493F18">
      <w:pPr>
        <w:pStyle w:val="Heading3"/>
      </w:pPr>
      <w:r w:rsidRPr="002155D6">
        <w:t>Background</w:t>
      </w:r>
      <w:r>
        <w:t xml:space="preserve"> – </w:t>
      </w:r>
      <w:r w:rsidRPr="00CE7A78">
        <w:t>patients from diverse cultural and religious backgrounds</w:t>
      </w:r>
    </w:p>
    <w:p w14:paraId="363B67BD" w14:textId="77777777" w:rsidR="00493F18" w:rsidRPr="00931FC8" w:rsidRDefault="00493F18" w:rsidP="00493F18">
      <w:pPr>
        <w:pStyle w:val="Body"/>
      </w:pPr>
      <w:r w:rsidRPr="00931FC8">
        <w:t>Victoria</w:t>
      </w:r>
      <w:r>
        <w:t xml:space="preserve"> </w:t>
      </w:r>
      <w:r w:rsidRPr="00931FC8">
        <w:t>is</w:t>
      </w:r>
      <w:r>
        <w:t xml:space="preserve"> </w:t>
      </w:r>
      <w:r w:rsidRPr="00931FC8">
        <w:t>among</w:t>
      </w:r>
      <w:r>
        <w:t xml:space="preserve"> </w:t>
      </w:r>
      <w:r w:rsidRPr="00931FC8">
        <w:t>the</w:t>
      </w:r>
      <w:r>
        <w:t xml:space="preserve"> </w:t>
      </w:r>
      <w:r w:rsidRPr="00931FC8">
        <w:t>fastest</w:t>
      </w:r>
      <w:r>
        <w:t xml:space="preserve"> </w:t>
      </w:r>
      <w:r w:rsidRPr="00931FC8">
        <w:t>growing</w:t>
      </w:r>
      <w:r>
        <w:t xml:space="preserve"> </w:t>
      </w:r>
      <w:r w:rsidRPr="00931FC8">
        <w:t>and</w:t>
      </w:r>
      <w:r>
        <w:t xml:space="preserve"> </w:t>
      </w:r>
      <w:r w:rsidRPr="00931FC8">
        <w:t>most</w:t>
      </w:r>
      <w:r>
        <w:t xml:space="preserve"> </w:t>
      </w:r>
      <w:r w:rsidRPr="00931FC8">
        <w:t>diverse</w:t>
      </w:r>
      <w:r>
        <w:t xml:space="preserve"> </w:t>
      </w:r>
      <w:r w:rsidRPr="00931FC8">
        <w:t>states</w:t>
      </w:r>
      <w:r>
        <w:t xml:space="preserve"> </w:t>
      </w:r>
      <w:r w:rsidRPr="00931FC8">
        <w:t>in</w:t>
      </w:r>
      <w:r>
        <w:t xml:space="preserve"> </w:t>
      </w:r>
      <w:r w:rsidRPr="00931FC8">
        <w:t>Australia.</w:t>
      </w:r>
      <w:r>
        <w:t xml:space="preserve"> </w:t>
      </w:r>
      <w:r w:rsidRPr="00931FC8">
        <w:t>At</w:t>
      </w:r>
      <w:r>
        <w:t xml:space="preserve"> </w:t>
      </w:r>
      <w:r w:rsidRPr="00931FC8">
        <w:t>the</w:t>
      </w:r>
      <w:r>
        <w:t xml:space="preserve"> </w:t>
      </w:r>
      <w:r w:rsidRPr="00931FC8">
        <w:t>2016</w:t>
      </w:r>
      <w:r>
        <w:t xml:space="preserve"> </w:t>
      </w:r>
      <w:r w:rsidRPr="00931FC8">
        <w:t>Census</w:t>
      </w:r>
      <w:r>
        <w:t>,</w:t>
      </w:r>
      <w:r w:rsidRPr="00931FC8">
        <w:rPr>
          <w:rStyle w:val="EndnoteReference"/>
          <w:rFonts w:asciiTheme="minorHAnsi" w:eastAsia="Arial Black" w:hAnsiTheme="minorHAnsi"/>
          <w:color w:val="000000"/>
          <w:sz w:val="22"/>
          <w:szCs w:val="22"/>
        </w:rPr>
        <w:endnoteReference w:id="50"/>
      </w:r>
      <w:r>
        <w:t xml:space="preserve"> </w:t>
      </w:r>
      <w:r w:rsidRPr="00931FC8">
        <w:t>of</w:t>
      </w:r>
      <w:r>
        <w:t xml:space="preserve"> </w:t>
      </w:r>
      <w:r w:rsidRPr="00931FC8">
        <w:t>Victoria</w:t>
      </w:r>
      <w:r>
        <w:t>’</w:t>
      </w:r>
      <w:r w:rsidRPr="00931FC8">
        <w:t>s</w:t>
      </w:r>
      <w:r>
        <w:t xml:space="preserve"> </w:t>
      </w:r>
      <w:r w:rsidRPr="00931FC8">
        <w:t>total</w:t>
      </w:r>
      <w:r>
        <w:t xml:space="preserve"> </w:t>
      </w:r>
      <w:r w:rsidRPr="00931FC8">
        <w:t>population:</w:t>
      </w:r>
    </w:p>
    <w:p w14:paraId="20079E78" w14:textId="77777777" w:rsidR="00493F18" w:rsidRPr="00931FC8" w:rsidRDefault="00493F18" w:rsidP="00493F18">
      <w:pPr>
        <w:pStyle w:val="Bullet1"/>
        <w:spacing w:line="320" w:lineRule="atLeast"/>
      </w:pPr>
      <w:r w:rsidRPr="00931FC8">
        <w:t>28.4</w:t>
      </w:r>
      <w:r>
        <w:t xml:space="preserve"> per cent </w:t>
      </w:r>
      <w:r w:rsidRPr="00931FC8">
        <w:t>were</w:t>
      </w:r>
      <w:r>
        <w:t xml:space="preserve"> </w:t>
      </w:r>
      <w:r w:rsidRPr="00931FC8">
        <w:t>born</w:t>
      </w:r>
      <w:r>
        <w:t xml:space="preserve"> </w:t>
      </w:r>
      <w:r w:rsidRPr="00931FC8">
        <w:t>overseas</w:t>
      </w:r>
      <w:r>
        <w:t xml:space="preserve"> </w:t>
      </w:r>
      <w:r w:rsidRPr="00931FC8">
        <w:t>in</w:t>
      </w:r>
      <w:r>
        <w:t xml:space="preserve"> more than </w:t>
      </w:r>
      <w:r w:rsidRPr="00931FC8">
        <w:t>200</w:t>
      </w:r>
      <w:r>
        <w:t xml:space="preserve"> </w:t>
      </w:r>
      <w:r w:rsidRPr="00931FC8">
        <w:t>countries</w:t>
      </w:r>
    </w:p>
    <w:p w14:paraId="5F572F25" w14:textId="77777777" w:rsidR="00493F18" w:rsidRPr="00931FC8" w:rsidRDefault="00493F18" w:rsidP="00493F18">
      <w:pPr>
        <w:pStyle w:val="Bullet1"/>
        <w:spacing w:line="320" w:lineRule="atLeast"/>
      </w:pPr>
      <w:r w:rsidRPr="00931FC8">
        <w:t>26</w:t>
      </w:r>
      <w:r>
        <w:t xml:space="preserve"> per cent </w:t>
      </w:r>
      <w:r w:rsidRPr="00931FC8">
        <w:t>spoke</w:t>
      </w:r>
      <w:r>
        <w:t xml:space="preserve"> </w:t>
      </w:r>
      <w:r w:rsidRPr="00931FC8">
        <w:t>a</w:t>
      </w:r>
      <w:r>
        <w:t xml:space="preserve"> </w:t>
      </w:r>
      <w:r w:rsidRPr="00931FC8">
        <w:t>language</w:t>
      </w:r>
      <w:r>
        <w:t xml:space="preserve"> </w:t>
      </w:r>
      <w:r w:rsidRPr="00931FC8">
        <w:t>other</w:t>
      </w:r>
      <w:r>
        <w:t xml:space="preserve"> </w:t>
      </w:r>
      <w:r w:rsidRPr="00931FC8">
        <w:t>than</w:t>
      </w:r>
      <w:r>
        <w:t xml:space="preserve"> </w:t>
      </w:r>
      <w:r w:rsidRPr="00931FC8">
        <w:t>English</w:t>
      </w:r>
      <w:r>
        <w:t xml:space="preserve"> </w:t>
      </w:r>
      <w:r w:rsidRPr="00931FC8">
        <w:t>at</w:t>
      </w:r>
      <w:r>
        <w:t xml:space="preserve"> </w:t>
      </w:r>
      <w:r w:rsidRPr="00931FC8">
        <w:t>home</w:t>
      </w:r>
    </w:p>
    <w:p w14:paraId="2EB87835" w14:textId="77777777" w:rsidR="00493F18" w:rsidRPr="00931FC8" w:rsidRDefault="00493F18" w:rsidP="00493F18">
      <w:pPr>
        <w:pStyle w:val="Bullet1"/>
        <w:spacing w:line="320" w:lineRule="atLeast"/>
      </w:pPr>
      <w:r w:rsidRPr="00931FC8">
        <w:t>59</w:t>
      </w:r>
      <w:r>
        <w:t xml:space="preserve"> per cent </w:t>
      </w:r>
      <w:r w:rsidRPr="00931FC8">
        <w:t>followed</w:t>
      </w:r>
      <w:r>
        <w:t xml:space="preserve"> </w:t>
      </w:r>
      <w:r w:rsidRPr="00931FC8">
        <w:t>one</w:t>
      </w:r>
      <w:r>
        <w:t xml:space="preserve"> </w:t>
      </w:r>
      <w:r w:rsidRPr="00931FC8">
        <w:t>of</w:t>
      </w:r>
      <w:r>
        <w:t xml:space="preserve"> </w:t>
      </w:r>
      <w:r w:rsidRPr="00931FC8">
        <w:t>more</w:t>
      </w:r>
      <w:r>
        <w:t xml:space="preserve"> </w:t>
      </w:r>
      <w:r w:rsidRPr="00931FC8">
        <w:t>than</w:t>
      </w:r>
      <w:r>
        <w:t xml:space="preserve"> </w:t>
      </w:r>
      <w:r w:rsidRPr="00931FC8">
        <w:t>130</w:t>
      </w:r>
      <w:r>
        <w:t xml:space="preserve"> </w:t>
      </w:r>
      <w:r w:rsidRPr="00931FC8">
        <w:t>different</w:t>
      </w:r>
      <w:r>
        <w:t xml:space="preserve"> </w:t>
      </w:r>
      <w:r w:rsidRPr="00931FC8">
        <w:t>faiths,</w:t>
      </w:r>
      <w:r>
        <w:t xml:space="preserve"> </w:t>
      </w:r>
      <w:r w:rsidRPr="00931FC8">
        <w:t>down</w:t>
      </w:r>
      <w:r>
        <w:t xml:space="preserve"> </w:t>
      </w:r>
      <w:r w:rsidRPr="00931FC8">
        <w:t>from</w:t>
      </w:r>
      <w:r>
        <w:t xml:space="preserve"> </w:t>
      </w:r>
      <w:r w:rsidRPr="00931FC8">
        <w:t>67.5</w:t>
      </w:r>
      <w:r>
        <w:t xml:space="preserve"> per cent </w:t>
      </w:r>
      <w:r w:rsidRPr="00931FC8">
        <w:t>in</w:t>
      </w:r>
      <w:r>
        <w:t xml:space="preserve"> </w:t>
      </w:r>
      <w:r w:rsidRPr="00931FC8">
        <w:t>2011</w:t>
      </w:r>
      <w:r>
        <w:t xml:space="preserve"> </w:t>
      </w:r>
      <w:r w:rsidRPr="00931FC8">
        <w:t>and</w:t>
      </w:r>
      <w:r>
        <w:t xml:space="preserve"> </w:t>
      </w:r>
      <w:r w:rsidRPr="00931FC8">
        <w:t>reflecting</w:t>
      </w:r>
      <w:r>
        <w:t xml:space="preserve"> </w:t>
      </w:r>
      <w:r w:rsidRPr="00931FC8">
        <w:t>a</w:t>
      </w:r>
      <w:r>
        <w:t xml:space="preserve"> </w:t>
      </w:r>
      <w:r w:rsidRPr="00931FC8">
        <w:t>national</w:t>
      </w:r>
      <w:r>
        <w:t xml:space="preserve"> </w:t>
      </w:r>
      <w:r w:rsidRPr="00931FC8">
        <w:t>trend.</w:t>
      </w:r>
      <w:r>
        <w:t xml:space="preserve"> </w:t>
      </w:r>
    </w:p>
    <w:p w14:paraId="75E853F4" w14:textId="77777777" w:rsidR="00493F18" w:rsidRPr="00931FC8" w:rsidRDefault="00493F18" w:rsidP="00493F18">
      <w:pPr>
        <w:pStyle w:val="Body"/>
        <w:spacing w:before="120"/>
      </w:pPr>
      <w:r w:rsidRPr="00931FC8">
        <w:t>Whil</w:t>
      </w:r>
      <w:r>
        <w:t xml:space="preserve">e </w:t>
      </w:r>
      <w:r w:rsidRPr="00931FC8">
        <w:t>the</w:t>
      </w:r>
      <w:r>
        <w:t xml:space="preserve"> </w:t>
      </w:r>
      <w:r w:rsidRPr="00931FC8">
        <w:t>above</w:t>
      </w:r>
      <w:r>
        <w:t xml:space="preserve"> 2016 </w:t>
      </w:r>
      <w:r w:rsidRPr="00931FC8">
        <w:t>Census</w:t>
      </w:r>
      <w:r>
        <w:t xml:space="preserve"> </w:t>
      </w:r>
      <w:r w:rsidRPr="00931FC8">
        <w:t>shows</w:t>
      </w:r>
      <w:r>
        <w:t xml:space="preserve"> </w:t>
      </w:r>
      <w:r w:rsidRPr="00931FC8">
        <w:t>0.8</w:t>
      </w:r>
      <w:r>
        <w:t xml:space="preserve"> per cent </w:t>
      </w:r>
      <w:r w:rsidRPr="00931FC8">
        <w:t>of</w:t>
      </w:r>
      <w:r>
        <w:t xml:space="preserve"> </w:t>
      </w:r>
      <w:r w:rsidRPr="00931FC8">
        <w:t>the</w:t>
      </w:r>
      <w:r>
        <w:t xml:space="preserve"> </w:t>
      </w:r>
      <w:r w:rsidRPr="00931FC8">
        <w:t>Victorian</w:t>
      </w:r>
      <w:r>
        <w:t xml:space="preserve"> </w:t>
      </w:r>
      <w:r w:rsidRPr="00931FC8">
        <w:t>population</w:t>
      </w:r>
      <w:r>
        <w:t xml:space="preserve"> </w:t>
      </w:r>
      <w:r w:rsidRPr="00931FC8">
        <w:t>identify</w:t>
      </w:r>
      <w:r>
        <w:t xml:space="preserve"> </w:t>
      </w:r>
      <w:r w:rsidRPr="00931FC8">
        <w:t>as</w:t>
      </w:r>
      <w:r>
        <w:t xml:space="preserve"> </w:t>
      </w:r>
      <w:r w:rsidRPr="00931FC8">
        <w:t>being</w:t>
      </w:r>
      <w:r>
        <w:t xml:space="preserve"> </w:t>
      </w:r>
      <w:r w:rsidRPr="00931FC8">
        <w:t>of</w:t>
      </w:r>
      <w:r>
        <w:t xml:space="preserve"> </w:t>
      </w:r>
      <w:r w:rsidRPr="00931FC8">
        <w:t>Aboriginal</w:t>
      </w:r>
      <w:r>
        <w:t xml:space="preserve"> </w:t>
      </w:r>
      <w:r w:rsidRPr="00931FC8">
        <w:t>and/or</w:t>
      </w:r>
      <w:r>
        <w:t xml:space="preserve"> </w:t>
      </w:r>
      <w:r w:rsidRPr="00931FC8">
        <w:t>Torres</w:t>
      </w:r>
      <w:r>
        <w:t xml:space="preserve"> </w:t>
      </w:r>
      <w:r w:rsidRPr="00931FC8">
        <w:t>Strait</w:t>
      </w:r>
      <w:r>
        <w:t xml:space="preserve"> </w:t>
      </w:r>
      <w:r w:rsidRPr="00931FC8">
        <w:t>Islander</w:t>
      </w:r>
      <w:r>
        <w:t xml:space="preserve"> </w:t>
      </w:r>
      <w:r w:rsidRPr="00931FC8">
        <w:t>origin,</w:t>
      </w:r>
      <w:r>
        <w:t xml:space="preserve"> </w:t>
      </w:r>
      <w:r w:rsidRPr="00931FC8">
        <w:t>in</w:t>
      </w:r>
      <w:r>
        <w:t xml:space="preserve"> </w:t>
      </w:r>
      <w:r w:rsidRPr="00931FC8">
        <w:t>2017</w:t>
      </w:r>
      <w:r>
        <w:t>–1</w:t>
      </w:r>
      <w:r w:rsidRPr="00931FC8">
        <w:t>8,</w:t>
      </w:r>
      <w:r>
        <w:t xml:space="preserve"> </w:t>
      </w:r>
      <w:r w:rsidRPr="00931FC8">
        <w:t>1.6</w:t>
      </w:r>
      <w:r>
        <w:t xml:space="preserve"> per cent </w:t>
      </w:r>
      <w:r w:rsidRPr="00931FC8">
        <w:t>of</w:t>
      </w:r>
      <w:r>
        <w:t xml:space="preserve"> Australian hospital </w:t>
      </w:r>
      <w:r w:rsidRPr="00931FC8">
        <w:t>admissions</w:t>
      </w:r>
      <w:r>
        <w:t xml:space="preserve"> </w:t>
      </w:r>
      <w:r w:rsidRPr="00931FC8">
        <w:t>reported</w:t>
      </w:r>
      <w:r>
        <w:t xml:space="preserve"> </w:t>
      </w:r>
      <w:r w:rsidRPr="00931FC8">
        <w:t>as</w:t>
      </w:r>
      <w:r>
        <w:t xml:space="preserve"> </w:t>
      </w:r>
      <w:r w:rsidRPr="00931FC8">
        <w:t>being</w:t>
      </w:r>
      <w:r>
        <w:t xml:space="preserve"> </w:t>
      </w:r>
      <w:r w:rsidRPr="00931FC8">
        <w:t>of</w:t>
      </w:r>
      <w:r>
        <w:t xml:space="preserve"> </w:t>
      </w:r>
      <w:r w:rsidRPr="00931FC8">
        <w:t>Aboriginal</w:t>
      </w:r>
      <w:r>
        <w:t xml:space="preserve"> </w:t>
      </w:r>
      <w:r w:rsidRPr="00931FC8">
        <w:t>and/or</w:t>
      </w:r>
      <w:r>
        <w:t xml:space="preserve"> </w:t>
      </w:r>
      <w:r w:rsidRPr="00931FC8">
        <w:t>Torres</w:t>
      </w:r>
      <w:r>
        <w:t xml:space="preserve"> </w:t>
      </w:r>
      <w:r w:rsidRPr="00931FC8">
        <w:t>Strait</w:t>
      </w:r>
      <w:r>
        <w:t xml:space="preserve"> </w:t>
      </w:r>
      <w:r w:rsidRPr="00931FC8">
        <w:t>Islander</w:t>
      </w:r>
      <w:r>
        <w:t xml:space="preserve"> </w:t>
      </w:r>
      <w:r w:rsidRPr="00931FC8">
        <w:t>origin.</w:t>
      </w:r>
      <w:r>
        <w:rPr>
          <w:rStyle w:val="EndnoteReference"/>
        </w:rPr>
        <w:endnoteReference w:id="51"/>
      </w:r>
      <w:r>
        <w:t xml:space="preserve"> </w:t>
      </w:r>
    </w:p>
    <w:p w14:paraId="6CE9BB83" w14:textId="77777777" w:rsidR="00493F18" w:rsidRPr="00931FC8" w:rsidRDefault="00493F18" w:rsidP="00493F18">
      <w:pPr>
        <w:pStyle w:val="Body"/>
      </w:pPr>
      <w:r w:rsidRPr="00931FC8">
        <w:t>While</w:t>
      </w:r>
      <w:r>
        <w:t xml:space="preserve"> </w:t>
      </w:r>
      <w:r w:rsidRPr="00931FC8">
        <w:t>Christianity</w:t>
      </w:r>
      <w:r>
        <w:t xml:space="preserve"> </w:t>
      </w:r>
      <w:r w:rsidRPr="00931FC8">
        <w:t>had</w:t>
      </w:r>
      <w:r>
        <w:t xml:space="preserve"> the </w:t>
      </w:r>
      <w:r w:rsidRPr="00931FC8">
        <w:t>highest</w:t>
      </w:r>
      <w:r>
        <w:t xml:space="preserve"> </w:t>
      </w:r>
      <w:r w:rsidRPr="00931FC8">
        <w:t>following,</w:t>
      </w:r>
      <w:r>
        <w:t xml:space="preserve"> </w:t>
      </w:r>
      <w:r w:rsidRPr="00931FC8">
        <w:t>Islam</w:t>
      </w:r>
      <w:r>
        <w:t xml:space="preserve"> </w:t>
      </w:r>
      <w:r w:rsidRPr="00931FC8">
        <w:t>had</w:t>
      </w:r>
      <w:r>
        <w:t xml:space="preserve"> </w:t>
      </w:r>
      <w:r w:rsidRPr="00931FC8">
        <w:t>the</w:t>
      </w:r>
      <w:r>
        <w:t xml:space="preserve"> </w:t>
      </w:r>
      <w:r w:rsidRPr="00931FC8">
        <w:t>second</w:t>
      </w:r>
      <w:r>
        <w:t xml:space="preserve"> </w:t>
      </w:r>
      <w:r w:rsidRPr="00931FC8">
        <w:t>highest</w:t>
      </w:r>
      <w:r>
        <w:t xml:space="preserve"> </w:t>
      </w:r>
      <w:r w:rsidRPr="00931FC8">
        <w:t>and</w:t>
      </w:r>
      <w:r>
        <w:t xml:space="preserve"> </w:t>
      </w:r>
      <w:r w:rsidRPr="00931FC8">
        <w:t>had</w:t>
      </w:r>
      <w:r>
        <w:t xml:space="preserve"> </w:t>
      </w:r>
      <w:r w:rsidRPr="00931FC8">
        <w:t>experienced</w:t>
      </w:r>
      <w:r>
        <w:t xml:space="preserve"> </w:t>
      </w:r>
      <w:r w:rsidRPr="00931FC8">
        <w:t>a</w:t>
      </w:r>
      <w:r>
        <w:t xml:space="preserve"> </w:t>
      </w:r>
      <w:r w:rsidRPr="00931FC8">
        <w:t>significant</w:t>
      </w:r>
      <w:r>
        <w:t xml:space="preserve"> </w:t>
      </w:r>
      <w:r w:rsidRPr="00931FC8">
        <w:t>increase</w:t>
      </w:r>
      <w:r>
        <w:t xml:space="preserve"> </w:t>
      </w:r>
      <w:r w:rsidRPr="00931FC8">
        <w:t>in</w:t>
      </w:r>
      <w:r>
        <w:t xml:space="preserve"> </w:t>
      </w:r>
      <w:r w:rsidRPr="00931FC8">
        <w:t>the</w:t>
      </w:r>
      <w:r>
        <w:t xml:space="preserve"> </w:t>
      </w:r>
      <w:r w:rsidRPr="00931FC8">
        <w:t>5</w:t>
      </w:r>
      <w:r>
        <w:t xml:space="preserve"> </w:t>
      </w:r>
      <w:r w:rsidRPr="00931FC8">
        <w:t>years</w:t>
      </w:r>
      <w:r>
        <w:t xml:space="preserve"> </w:t>
      </w:r>
      <w:r w:rsidRPr="00931FC8">
        <w:t>between</w:t>
      </w:r>
      <w:r>
        <w:t xml:space="preserve"> </w:t>
      </w:r>
      <w:r w:rsidRPr="00931FC8">
        <w:t>2011</w:t>
      </w:r>
      <w:r>
        <w:t xml:space="preserve"> </w:t>
      </w:r>
      <w:r w:rsidRPr="00931FC8">
        <w:t>and</w:t>
      </w:r>
      <w:r>
        <w:t xml:space="preserve"> </w:t>
      </w:r>
      <w:r w:rsidRPr="00931FC8">
        <w:t>2016.</w:t>
      </w:r>
      <w:r>
        <w:t xml:space="preserve"> </w:t>
      </w:r>
      <w:r w:rsidRPr="00931FC8">
        <w:t>Buddhism,</w:t>
      </w:r>
      <w:r>
        <w:t xml:space="preserve"> </w:t>
      </w:r>
      <w:r w:rsidRPr="00931FC8">
        <w:t>Hinduism</w:t>
      </w:r>
      <w:r>
        <w:t xml:space="preserve"> </w:t>
      </w:r>
      <w:r w:rsidRPr="00931FC8">
        <w:t>and</w:t>
      </w:r>
      <w:r>
        <w:t xml:space="preserve"> </w:t>
      </w:r>
      <w:r w:rsidRPr="00931FC8">
        <w:t>Sikhism</w:t>
      </w:r>
      <w:r>
        <w:t xml:space="preserve"> </w:t>
      </w:r>
      <w:r w:rsidRPr="00931FC8">
        <w:t>also</w:t>
      </w:r>
      <w:r>
        <w:t xml:space="preserve"> </w:t>
      </w:r>
      <w:r w:rsidRPr="00931FC8">
        <w:t>experienced</w:t>
      </w:r>
      <w:r>
        <w:t xml:space="preserve"> </w:t>
      </w:r>
      <w:r w:rsidRPr="00931FC8">
        <w:t>an</w:t>
      </w:r>
      <w:r>
        <w:t xml:space="preserve"> </w:t>
      </w:r>
      <w:r w:rsidRPr="00931FC8">
        <w:t>increase.</w:t>
      </w:r>
      <w:r>
        <w:t xml:space="preserve"> </w:t>
      </w:r>
      <w:r w:rsidRPr="00931FC8">
        <w:t>Judaism</w:t>
      </w:r>
      <w:r>
        <w:t xml:space="preserve"> </w:t>
      </w:r>
      <w:r w:rsidRPr="00931FC8">
        <w:t>was</w:t>
      </w:r>
      <w:r>
        <w:t xml:space="preserve"> </w:t>
      </w:r>
      <w:r w:rsidRPr="00931FC8">
        <w:t>ranked</w:t>
      </w:r>
      <w:r>
        <w:t xml:space="preserve"> </w:t>
      </w:r>
      <w:r w:rsidRPr="00931FC8">
        <w:t>13th</w:t>
      </w:r>
      <w:r>
        <w:t xml:space="preserve">, </w:t>
      </w:r>
      <w:r w:rsidRPr="00931FC8">
        <w:t>which</w:t>
      </w:r>
      <w:r>
        <w:t xml:space="preserve"> </w:t>
      </w:r>
      <w:r w:rsidRPr="00931FC8">
        <w:t>is</w:t>
      </w:r>
      <w:r>
        <w:t xml:space="preserve"> </w:t>
      </w:r>
      <w:r w:rsidRPr="00931FC8">
        <w:t>consistent</w:t>
      </w:r>
      <w:r>
        <w:t xml:space="preserve"> </w:t>
      </w:r>
      <w:r w:rsidRPr="00931FC8">
        <w:t>with</w:t>
      </w:r>
      <w:r>
        <w:t xml:space="preserve"> </w:t>
      </w:r>
      <w:r w:rsidRPr="00931FC8">
        <w:t>previous</w:t>
      </w:r>
      <w:r>
        <w:t xml:space="preserve"> </w:t>
      </w:r>
      <w:r w:rsidRPr="00931FC8">
        <w:t>years.</w:t>
      </w:r>
      <w:r>
        <w:t xml:space="preserve"> </w:t>
      </w:r>
    </w:p>
    <w:p w14:paraId="5DCB84CD" w14:textId="77777777" w:rsidR="00493F18" w:rsidRPr="00931FC8" w:rsidRDefault="00493F18" w:rsidP="00493F18">
      <w:pPr>
        <w:pStyle w:val="Body"/>
      </w:pPr>
      <w:r w:rsidRPr="00931FC8">
        <w:t>The</w:t>
      </w:r>
      <w:r>
        <w:t xml:space="preserve"> </w:t>
      </w:r>
      <w:r w:rsidRPr="00931FC8">
        <w:t>largest</w:t>
      </w:r>
      <w:r>
        <w:t xml:space="preserve"> </w:t>
      </w:r>
      <w:r w:rsidRPr="00931FC8">
        <w:t>increases</w:t>
      </w:r>
      <w:r>
        <w:t xml:space="preserve"> </w:t>
      </w:r>
      <w:r w:rsidRPr="00931FC8">
        <w:t>in</w:t>
      </w:r>
      <w:r>
        <w:t xml:space="preserve"> </w:t>
      </w:r>
      <w:r w:rsidRPr="00931FC8">
        <w:t>migration</w:t>
      </w:r>
      <w:r>
        <w:t xml:space="preserve"> </w:t>
      </w:r>
      <w:r w:rsidRPr="00931FC8">
        <w:t>to</w:t>
      </w:r>
      <w:r>
        <w:t xml:space="preserve"> </w:t>
      </w:r>
      <w:r w:rsidRPr="00931FC8">
        <w:t>Victoria</w:t>
      </w:r>
      <w:r>
        <w:t xml:space="preserve"> </w:t>
      </w:r>
      <w:r w:rsidRPr="00931FC8">
        <w:t>were</w:t>
      </w:r>
      <w:r>
        <w:t xml:space="preserve"> </w:t>
      </w:r>
      <w:r w:rsidRPr="00931FC8">
        <w:t>noted</w:t>
      </w:r>
      <w:r>
        <w:t xml:space="preserve"> </w:t>
      </w:r>
      <w:r w:rsidRPr="00931FC8">
        <w:t>for</w:t>
      </w:r>
      <w:r>
        <w:t xml:space="preserve"> </w:t>
      </w:r>
      <w:r w:rsidRPr="00931FC8">
        <w:t>those</w:t>
      </w:r>
      <w:r>
        <w:t xml:space="preserve"> </w:t>
      </w:r>
      <w:r w:rsidRPr="00931FC8">
        <w:t>born</w:t>
      </w:r>
      <w:r>
        <w:t xml:space="preserve"> </w:t>
      </w:r>
      <w:r w:rsidRPr="00931FC8">
        <w:t>in</w:t>
      </w:r>
      <w:r>
        <w:t xml:space="preserve"> </w:t>
      </w:r>
      <w:r w:rsidRPr="00931FC8">
        <w:t>Pakistan,</w:t>
      </w:r>
      <w:r>
        <w:t xml:space="preserve"> </w:t>
      </w:r>
      <w:r w:rsidRPr="00931FC8">
        <w:t>China,</w:t>
      </w:r>
      <w:r>
        <w:t xml:space="preserve"> </w:t>
      </w:r>
      <w:r w:rsidRPr="00931FC8">
        <w:t>India,</w:t>
      </w:r>
      <w:r>
        <w:t xml:space="preserve"> </w:t>
      </w:r>
      <w:r w:rsidRPr="00931FC8">
        <w:t>Philippines,</w:t>
      </w:r>
      <w:r>
        <w:t xml:space="preserve"> </w:t>
      </w:r>
      <w:r w:rsidRPr="00931FC8">
        <w:t>Sri</w:t>
      </w:r>
      <w:r>
        <w:t xml:space="preserve"> </w:t>
      </w:r>
      <w:r w:rsidRPr="00931FC8">
        <w:t>Lanka</w:t>
      </w:r>
      <w:r>
        <w:t xml:space="preserve"> </w:t>
      </w:r>
      <w:r w:rsidRPr="00931FC8">
        <w:t>and</w:t>
      </w:r>
      <w:r>
        <w:t xml:space="preserve"> </w:t>
      </w:r>
      <w:r w:rsidRPr="00931FC8">
        <w:t>Malaysia.</w:t>
      </w:r>
      <w:r>
        <w:t xml:space="preserve"> </w:t>
      </w:r>
    </w:p>
    <w:p w14:paraId="63B2A22F" w14:textId="77777777" w:rsidR="00493F18" w:rsidRPr="00931FC8" w:rsidRDefault="00493F18" w:rsidP="00493F18">
      <w:pPr>
        <w:pStyle w:val="Body"/>
      </w:pPr>
      <w:r w:rsidRPr="00931FC8">
        <w:t>According</w:t>
      </w:r>
      <w:r>
        <w:t xml:space="preserve"> </w:t>
      </w:r>
      <w:r w:rsidRPr="00931FC8">
        <w:t>to</w:t>
      </w:r>
      <w:r>
        <w:t xml:space="preserve"> </w:t>
      </w:r>
      <w:r w:rsidRPr="00931FC8">
        <w:t>VAHI,</w:t>
      </w:r>
      <w:r>
        <w:t xml:space="preserve"> </w:t>
      </w:r>
      <w:r w:rsidRPr="00931FC8">
        <w:t>during</w:t>
      </w:r>
      <w:r>
        <w:t xml:space="preserve"> </w:t>
      </w:r>
      <w:r w:rsidRPr="00931FC8">
        <w:t>the</w:t>
      </w:r>
      <w:r>
        <w:t xml:space="preserve"> </w:t>
      </w:r>
      <w:r w:rsidRPr="00931FC8">
        <w:t>2019</w:t>
      </w:r>
      <w:r>
        <w:t>–2</w:t>
      </w:r>
      <w:r w:rsidRPr="00931FC8">
        <w:t>0</w:t>
      </w:r>
      <w:r>
        <w:t xml:space="preserve"> </w:t>
      </w:r>
      <w:r w:rsidRPr="00931FC8">
        <w:t>financial</w:t>
      </w:r>
      <w:r>
        <w:t xml:space="preserve"> </w:t>
      </w:r>
      <w:r w:rsidRPr="00931FC8">
        <w:t>year</w:t>
      </w:r>
      <w:r>
        <w:t xml:space="preserve"> </w:t>
      </w:r>
      <w:r w:rsidRPr="00931FC8">
        <w:t>94</w:t>
      </w:r>
      <w:r>
        <w:t xml:space="preserve"> per cent </w:t>
      </w:r>
      <w:r w:rsidRPr="00931FC8">
        <w:t>of</w:t>
      </w:r>
      <w:r>
        <w:t xml:space="preserve"> </w:t>
      </w:r>
      <w:r w:rsidRPr="00931FC8">
        <w:t>all</w:t>
      </w:r>
      <w:r>
        <w:t xml:space="preserve"> </w:t>
      </w:r>
      <w:r w:rsidRPr="00931FC8">
        <w:t>paediatric</w:t>
      </w:r>
      <w:r>
        <w:t xml:space="preserve"> </w:t>
      </w:r>
      <w:r w:rsidRPr="00931FC8">
        <w:t>patients</w:t>
      </w:r>
      <w:r>
        <w:t xml:space="preserve"> </w:t>
      </w:r>
      <w:r w:rsidRPr="00931FC8">
        <w:t>admitted</w:t>
      </w:r>
      <w:r>
        <w:t xml:space="preserve"> </w:t>
      </w:r>
      <w:r w:rsidRPr="00931FC8">
        <w:t>to</w:t>
      </w:r>
      <w:r>
        <w:t xml:space="preserve"> </w:t>
      </w:r>
      <w:r w:rsidRPr="00931FC8">
        <w:t>hospital</w:t>
      </w:r>
      <w:r>
        <w:t xml:space="preserve"> </w:t>
      </w:r>
      <w:r w:rsidRPr="00931FC8">
        <w:t>in</w:t>
      </w:r>
      <w:r>
        <w:t xml:space="preserve"> </w:t>
      </w:r>
      <w:r w:rsidRPr="00931FC8">
        <w:t>Victoria</w:t>
      </w:r>
      <w:r>
        <w:t xml:space="preserve"> </w:t>
      </w:r>
      <w:r w:rsidRPr="00931FC8">
        <w:t>were</w:t>
      </w:r>
      <w:r>
        <w:t xml:space="preserve"> </w:t>
      </w:r>
      <w:r w:rsidRPr="00931FC8">
        <w:t>born</w:t>
      </w:r>
      <w:r>
        <w:t xml:space="preserve"> </w:t>
      </w:r>
      <w:r w:rsidRPr="00931FC8">
        <w:t>in</w:t>
      </w:r>
      <w:r>
        <w:t xml:space="preserve"> </w:t>
      </w:r>
      <w:r w:rsidRPr="00931FC8">
        <w:t>the</w:t>
      </w:r>
      <w:r>
        <w:t xml:space="preserve"> </w:t>
      </w:r>
      <w:r w:rsidRPr="00931FC8">
        <w:t>Oceania</w:t>
      </w:r>
      <w:r>
        <w:t xml:space="preserve"> </w:t>
      </w:r>
      <w:r w:rsidRPr="00931FC8">
        <w:t>and</w:t>
      </w:r>
      <w:r>
        <w:t xml:space="preserve"> </w:t>
      </w:r>
      <w:r w:rsidRPr="00931FC8">
        <w:t>Antarctica</w:t>
      </w:r>
      <w:r>
        <w:t xml:space="preserve"> </w:t>
      </w:r>
      <w:r w:rsidRPr="00931FC8">
        <w:t>region</w:t>
      </w:r>
      <w:r>
        <w:t xml:space="preserve"> </w:t>
      </w:r>
      <w:r w:rsidRPr="00931FC8">
        <w:t>(Australia).</w:t>
      </w:r>
      <w:r>
        <w:t xml:space="preserve"> </w:t>
      </w:r>
      <w:r w:rsidRPr="00931FC8">
        <w:t>It</w:t>
      </w:r>
      <w:r>
        <w:t xml:space="preserve"> </w:t>
      </w:r>
      <w:r w:rsidRPr="00931FC8">
        <w:t>should</w:t>
      </w:r>
      <w:r>
        <w:t xml:space="preserve"> </w:t>
      </w:r>
      <w:r w:rsidRPr="00931FC8">
        <w:t>be</w:t>
      </w:r>
      <w:r>
        <w:t xml:space="preserve"> </w:t>
      </w:r>
      <w:r w:rsidRPr="00931FC8">
        <w:t>noted</w:t>
      </w:r>
      <w:r>
        <w:t xml:space="preserve"> </w:t>
      </w:r>
      <w:r w:rsidRPr="00931FC8">
        <w:t>that</w:t>
      </w:r>
      <w:r>
        <w:t xml:space="preserve"> </w:t>
      </w:r>
      <w:r w:rsidRPr="00931FC8">
        <w:t>their</w:t>
      </w:r>
      <w:r>
        <w:t xml:space="preserve"> </w:t>
      </w:r>
      <w:r w:rsidRPr="00931FC8">
        <w:t>parents</w:t>
      </w:r>
      <w:r>
        <w:t xml:space="preserve"> </w:t>
      </w:r>
      <w:r w:rsidRPr="00931FC8">
        <w:t>might</w:t>
      </w:r>
      <w:r>
        <w:t xml:space="preserve"> </w:t>
      </w:r>
      <w:r w:rsidRPr="00931FC8">
        <w:t>have</w:t>
      </w:r>
      <w:r>
        <w:t xml:space="preserve"> </w:t>
      </w:r>
      <w:r w:rsidRPr="00931FC8">
        <w:t>been</w:t>
      </w:r>
      <w:r>
        <w:t xml:space="preserve"> </w:t>
      </w:r>
      <w:r w:rsidRPr="00931FC8">
        <w:t>born</w:t>
      </w:r>
      <w:r>
        <w:t xml:space="preserve"> </w:t>
      </w:r>
      <w:r w:rsidRPr="00931FC8">
        <w:t>elsewhere.</w:t>
      </w:r>
      <w:r>
        <w:t xml:space="preserve"> In addition, 2.9 per cent of paediatric patients were of Aboriginal and/or Torres Strait Islander origin.</w:t>
      </w:r>
      <w:r>
        <w:fldChar w:fldCharType="begin"/>
      </w:r>
      <w:r>
        <w:instrText xml:space="preserve"> NOTEREF _Ref88576732 \f \h </w:instrText>
      </w:r>
      <w:r>
        <w:fldChar w:fldCharType="separate"/>
      </w:r>
      <w:r w:rsidRPr="00F24369">
        <w:rPr>
          <w:rStyle w:val="EndnoteReference"/>
        </w:rPr>
        <w:t>43</w:t>
      </w:r>
      <w:r>
        <w:fldChar w:fldCharType="end"/>
      </w:r>
      <w:r>
        <w:t xml:space="preserve"> </w:t>
      </w:r>
    </w:p>
    <w:p w14:paraId="5704CCA0" w14:textId="77777777" w:rsidR="00493F18" w:rsidRDefault="00493F18" w:rsidP="00493F18">
      <w:pPr>
        <w:pStyle w:val="Body"/>
      </w:pPr>
      <w:r w:rsidRPr="00931FC8">
        <w:t>Metropolitan</w:t>
      </w:r>
      <w:r>
        <w:t xml:space="preserve"> </w:t>
      </w:r>
      <w:r w:rsidRPr="00931FC8">
        <w:t>hospitals</w:t>
      </w:r>
      <w:r>
        <w:t xml:space="preserve"> </w:t>
      </w:r>
      <w:r w:rsidRPr="00931FC8">
        <w:t>had</w:t>
      </w:r>
      <w:r>
        <w:t xml:space="preserve"> </w:t>
      </w:r>
      <w:r w:rsidRPr="00931FC8">
        <w:t>the</w:t>
      </w:r>
      <w:r>
        <w:t xml:space="preserve"> </w:t>
      </w:r>
      <w:r w:rsidRPr="00931FC8">
        <w:t>highest</w:t>
      </w:r>
      <w:r>
        <w:t xml:space="preserve"> </w:t>
      </w:r>
      <w:r w:rsidRPr="00931FC8">
        <w:t>proportion</w:t>
      </w:r>
      <w:r>
        <w:t xml:space="preserve"> </w:t>
      </w:r>
      <w:r w:rsidRPr="00931FC8">
        <w:t>of</w:t>
      </w:r>
      <w:r>
        <w:t xml:space="preserve"> </w:t>
      </w:r>
      <w:r w:rsidRPr="00931FC8">
        <w:t>patients</w:t>
      </w:r>
      <w:r>
        <w:t xml:space="preserve"> </w:t>
      </w:r>
      <w:r w:rsidRPr="00931FC8">
        <w:t>born</w:t>
      </w:r>
      <w:r>
        <w:t xml:space="preserve"> </w:t>
      </w:r>
      <w:r w:rsidRPr="00931FC8">
        <w:t>overseas</w:t>
      </w:r>
      <w:r>
        <w:t xml:space="preserve"> </w:t>
      </w:r>
      <w:r w:rsidRPr="00931FC8">
        <w:t>followed</w:t>
      </w:r>
      <w:r>
        <w:t xml:space="preserve"> </w:t>
      </w:r>
      <w:r w:rsidRPr="00931FC8">
        <w:t>by</w:t>
      </w:r>
      <w:r>
        <w:t xml:space="preserve"> r</w:t>
      </w:r>
      <w:r w:rsidRPr="00931FC8">
        <w:t>ural</w:t>
      </w:r>
      <w:r>
        <w:t xml:space="preserve"> </w:t>
      </w:r>
      <w:r w:rsidRPr="00931FC8">
        <w:t>hospitals</w:t>
      </w:r>
      <w:r>
        <w:t>.</w:t>
      </w:r>
    </w:p>
    <w:p w14:paraId="6E2AF103"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w:t>
      </w:r>
      <w:r w:rsidRPr="00CE7A78">
        <w:t>patients from diverse cultural and religious backgrounds</w:t>
      </w:r>
    </w:p>
    <w:p w14:paraId="006CE699" w14:textId="77777777" w:rsidR="00493F18" w:rsidRPr="00931FC8" w:rsidRDefault="00493F18" w:rsidP="00493F18">
      <w:pPr>
        <w:pStyle w:val="Body"/>
      </w:pPr>
      <w:r w:rsidRPr="00931FC8">
        <w:t>Judaism</w:t>
      </w:r>
      <w:r>
        <w:t xml:space="preserve"> </w:t>
      </w:r>
      <w:r w:rsidRPr="00931FC8">
        <w:t>and</w:t>
      </w:r>
      <w:r>
        <w:t xml:space="preserve"> </w:t>
      </w:r>
      <w:r w:rsidRPr="00931FC8">
        <w:t>Islam</w:t>
      </w:r>
      <w:r>
        <w:t xml:space="preserve"> </w:t>
      </w:r>
      <w:r w:rsidRPr="00931FC8">
        <w:t>adhere</w:t>
      </w:r>
      <w:r>
        <w:t xml:space="preserve"> </w:t>
      </w:r>
      <w:r w:rsidRPr="00931FC8">
        <w:t>to</w:t>
      </w:r>
      <w:r>
        <w:t xml:space="preserve"> particular </w:t>
      </w:r>
      <w:r w:rsidRPr="00931FC8">
        <w:t>dietary</w:t>
      </w:r>
      <w:r>
        <w:t xml:space="preserve"> </w:t>
      </w:r>
      <w:r w:rsidRPr="00931FC8">
        <w:t>requirements.</w:t>
      </w:r>
      <w:r>
        <w:t xml:space="preserve"> </w:t>
      </w:r>
      <w:r w:rsidRPr="00931FC8">
        <w:t>Due</w:t>
      </w:r>
      <w:r>
        <w:t xml:space="preserve"> </w:t>
      </w:r>
      <w:r w:rsidRPr="00931FC8">
        <w:t>to</w:t>
      </w:r>
      <w:r>
        <w:t xml:space="preserve"> </w:t>
      </w:r>
      <w:r w:rsidRPr="00931FC8">
        <w:t>these</w:t>
      </w:r>
      <w:r>
        <w:t xml:space="preserve"> </w:t>
      </w:r>
      <w:r w:rsidRPr="00931FC8">
        <w:t>specific</w:t>
      </w:r>
      <w:r>
        <w:t xml:space="preserve"> </w:t>
      </w:r>
      <w:r w:rsidRPr="00931FC8">
        <w:t>requirements,</w:t>
      </w:r>
      <w:r>
        <w:t xml:space="preserve"> </w:t>
      </w:r>
      <w:r w:rsidRPr="00931FC8">
        <w:t>it</w:t>
      </w:r>
      <w:r>
        <w:t xml:space="preserve"> </w:t>
      </w:r>
      <w:r w:rsidRPr="00931FC8">
        <w:t>is</w:t>
      </w:r>
      <w:r>
        <w:t xml:space="preserve"> </w:t>
      </w:r>
      <w:r w:rsidRPr="00931FC8">
        <w:t>likely</w:t>
      </w:r>
      <w:r>
        <w:t xml:space="preserve"> </w:t>
      </w:r>
      <w:r w:rsidRPr="00931FC8">
        <w:t>that</w:t>
      </w:r>
      <w:r>
        <w:t xml:space="preserve"> </w:t>
      </w:r>
      <w:r w:rsidRPr="00931FC8">
        <w:t>hospitals</w:t>
      </w:r>
      <w:r>
        <w:t xml:space="preserve"> </w:t>
      </w:r>
      <w:r w:rsidRPr="00931FC8">
        <w:t>will</w:t>
      </w:r>
      <w:r>
        <w:t xml:space="preserve"> </w:t>
      </w:r>
      <w:r w:rsidRPr="00931FC8">
        <w:t>need</w:t>
      </w:r>
      <w:r>
        <w:t xml:space="preserve"> </w:t>
      </w:r>
      <w:r w:rsidRPr="00931FC8">
        <w:t>to</w:t>
      </w:r>
      <w:r>
        <w:t xml:space="preserve"> </w:t>
      </w:r>
      <w:r w:rsidRPr="00931FC8">
        <w:t>source</w:t>
      </w:r>
      <w:r>
        <w:t xml:space="preserve"> </w:t>
      </w:r>
      <w:r w:rsidRPr="00931FC8">
        <w:t>foods</w:t>
      </w:r>
      <w:r>
        <w:t xml:space="preserve"> </w:t>
      </w:r>
      <w:r w:rsidRPr="00931FC8">
        <w:t>from</w:t>
      </w:r>
      <w:r>
        <w:t xml:space="preserve"> </w:t>
      </w:r>
      <w:r w:rsidRPr="00931FC8">
        <w:t>external</w:t>
      </w:r>
      <w:r>
        <w:t xml:space="preserve"> </w:t>
      </w:r>
      <w:r w:rsidRPr="00931FC8">
        <w:t>suppliers.</w:t>
      </w:r>
    </w:p>
    <w:p w14:paraId="6CD71B46" w14:textId="77777777" w:rsidR="00493F18" w:rsidRPr="00931FC8" w:rsidRDefault="00493F18" w:rsidP="00493F18">
      <w:pPr>
        <w:pStyle w:val="Body"/>
      </w:pPr>
      <w:r w:rsidRPr="00931FC8">
        <w:t>Food</w:t>
      </w:r>
      <w:r>
        <w:t xml:space="preserve"> </w:t>
      </w:r>
      <w:r w:rsidRPr="00931FC8">
        <w:t>suppliers</w:t>
      </w:r>
      <w:r>
        <w:t xml:space="preserve"> </w:t>
      </w:r>
      <w:r w:rsidRPr="00931FC8">
        <w:t>can</w:t>
      </w:r>
      <w:r>
        <w:t xml:space="preserve"> </w:t>
      </w:r>
      <w:r w:rsidRPr="00931FC8">
        <w:t>voluntarily</w:t>
      </w:r>
      <w:r>
        <w:t xml:space="preserve"> </w:t>
      </w:r>
      <w:r w:rsidRPr="00931FC8">
        <w:t>provide</w:t>
      </w:r>
      <w:r>
        <w:t xml:space="preserve"> </w:t>
      </w:r>
      <w:r w:rsidRPr="00931FC8">
        <w:t>this</w:t>
      </w:r>
      <w:r>
        <w:t xml:space="preserve"> </w:t>
      </w:r>
      <w:r w:rsidRPr="00931FC8">
        <w:t>kind</w:t>
      </w:r>
      <w:r>
        <w:t xml:space="preserve"> </w:t>
      </w:r>
      <w:r w:rsidRPr="00931FC8">
        <w:t>of</w:t>
      </w:r>
      <w:r>
        <w:t xml:space="preserve"> </w:t>
      </w:r>
      <w:r w:rsidRPr="00931FC8">
        <w:t>information</w:t>
      </w:r>
      <w:r>
        <w:t xml:space="preserve"> </w:t>
      </w:r>
      <w:r w:rsidRPr="00931FC8">
        <w:t>on</w:t>
      </w:r>
      <w:r>
        <w:t xml:space="preserve"> </w:t>
      </w:r>
      <w:r w:rsidRPr="00931FC8">
        <w:t>the</w:t>
      </w:r>
      <w:r>
        <w:t xml:space="preserve"> </w:t>
      </w:r>
      <w:r w:rsidRPr="00931FC8">
        <w:t>labels</w:t>
      </w:r>
      <w:r>
        <w:t xml:space="preserve"> </w:t>
      </w:r>
      <w:r w:rsidRPr="00931FC8">
        <w:t>of</w:t>
      </w:r>
      <w:r>
        <w:t xml:space="preserve"> </w:t>
      </w:r>
      <w:r w:rsidRPr="00931FC8">
        <w:t>their</w:t>
      </w:r>
      <w:r>
        <w:t xml:space="preserve"> </w:t>
      </w:r>
      <w:r w:rsidRPr="00931FC8">
        <w:t>food</w:t>
      </w:r>
      <w:r>
        <w:t xml:space="preserve"> </w:t>
      </w:r>
      <w:r w:rsidRPr="00931FC8">
        <w:t>products</w:t>
      </w:r>
      <w:r>
        <w:t xml:space="preserve"> </w:t>
      </w:r>
      <w:r w:rsidRPr="00931FC8">
        <w:t>(e.g.</w:t>
      </w:r>
      <w:r>
        <w:t xml:space="preserve"> </w:t>
      </w:r>
      <w:r w:rsidRPr="00931FC8">
        <w:t>‘halal’,</w:t>
      </w:r>
      <w:r>
        <w:t xml:space="preserve"> </w:t>
      </w:r>
      <w:r w:rsidRPr="00931FC8">
        <w:t>‘kosher’)</w:t>
      </w:r>
      <w:r>
        <w:t>.</w:t>
      </w:r>
      <w:r w:rsidRPr="00931FC8">
        <w:rPr>
          <w:rStyle w:val="EndnoteReference"/>
          <w:rFonts w:asciiTheme="minorHAnsi" w:eastAsia="Arial Black" w:hAnsiTheme="minorHAnsi"/>
          <w:color w:val="000000"/>
          <w:sz w:val="22"/>
          <w:szCs w:val="22"/>
        </w:rPr>
        <w:endnoteReference w:id="52"/>
      </w:r>
    </w:p>
    <w:p w14:paraId="133E4644" w14:textId="77777777" w:rsidR="00493F18" w:rsidRPr="00931FC8" w:rsidRDefault="00493F18" w:rsidP="00493F18">
      <w:pPr>
        <w:pStyle w:val="Body"/>
      </w:pPr>
      <w:r>
        <w:t xml:space="preserve">The following </w:t>
      </w:r>
      <w:r w:rsidRPr="00931FC8">
        <w:t>websites</w:t>
      </w:r>
      <w:r>
        <w:t xml:space="preserve"> </w:t>
      </w:r>
      <w:r w:rsidRPr="00931FC8">
        <w:t>provid</w:t>
      </w:r>
      <w:r>
        <w:t xml:space="preserve">e </w:t>
      </w:r>
      <w:r w:rsidRPr="00931FC8">
        <w:t>useful</w:t>
      </w:r>
      <w:r>
        <w:t xml:space="preserve"> </w:t>
      </w:r>
      <w:r w:rsidRPr="00931FC8">
        <w:t>tools</w:t>
      </w:r>
      <w:r>
        <w:t xml:space="preserve"> </w:t>
      </w:r>
      <w:r w:rsidRPr="00931FC8">
        <w:t>and</w:t>
      </w:r>
      <w:r>
        <w:t xml:space="preserve"> </w:t>
      </w:r>
      <w:r w:rsidRPr="00931FC8">
        <w:t>resources</w:t>
      </w:r>
      <w:r>
        <w:t xml:space="preserve"> </w:t>
      </w:r>
      <w:r w:rsidRPr="00931FC8">
        <w:t>to</w:t>
      </w:r>
      <w:r>
        <w:t xml:space="preserve"> </w:t>
      </w:r>
      <w:r w:rsidRPr="00931FC8">
        <w:t>assist</w:t>
      </w:r>
      <w:r>
        <w:t xml:space="preserve"> </w:t>
      </w:r>
      <w:r w:rsidRPr="00931FC8">
        <w:t>in</w:t>
      </w:r>
      <w:r>
        <w:t xml:space="preserve"> </w:t>
      </w:r>
      <w:r w:rsidRPr="00931FC8">
        <w:t>developing</w:t>
      </w:r>
      <w:r>
        <w:t xml:space="preserve"> </w:t>
      </w:r>
      <w:r w:rsidRPr="00931FC8">
        <w:t>appropriate</w:t>
      </w:r>
      <w:r>
        <w:t xml:space="preserve"> </w:t>
      </w:r>
      <w:r w:rsidRPr="00931FC8">
        <w:t>menus</w:t>
      </w:r>
      <w:r>
        <w:t xml:space="preserve"> </w:t>
      </w:r>
      <w:r w:rsidRPr="00931FC8">
        <w:t>and</w:t>
      </w:r>
      <w:r>
        <w:t xml:space="preserve"> </w:t>
      </w:r>
      <w:r w:rsidRPr="00931FC8">
        <w:t>sourcing</w:t>
      </w:r>
      <w:r>
        <w:t xml:space="preserve"> </w:t>
      </w:r>
      <w:r w:rsidRPr="00931FC8">
        <w:t>culturally</w:t>
      </w:r>
      <w:r>
        <w:t xml:space="preserve"> </w:t>
      </w:r>
      <w:r w:rsidRPr="00931FC8">
        <w:t>appropriate</w:t>
      </w:r>
      <w:r>
        <w:t xml:space="preserve"> </w:t>
      </w:r>
      <w:r w:rsidRPr="00931FC8">
        <w:t>foods:</w:t>
      </w:r>
    </w:p>
    <w:p w14:paraId="571A6B0E" w14:textId="77777777" w:rsidR="00493F18" w:rsidRPr="00493F18" w:rsidRDefault="00493F18" w:rsidP="00493F18">
      <w:pPr>
        <w:pStyle w:val="Bullet1"/>
        <w:rPr>
          <w:rStyle w:val="BodyChar"/>
        </w:rPr>
      </w:pPr>
      <w:hyperlink r:id="rId31" w:history="1">
        <w:r w:rsidRPr="00493F18">
          <w:rPr>
            <w:rStyle w:val="Hyperlink"/>
            <w:color w:val="auto"/>
          </w:rPr>
          <w:t>Kosher Australia</w:t>
        </w:r>
      </w:hyperlink>
      <w:r w:rsidRPr="00493F18">
        <w:rPr>
          <w:rStyle w:val="BodyChar"/>
        </w:rPr>
        <w:t xml:space="preserve"> &lt;www.kosher.org.au&gt;</w:t>
      </w:r>
    </w:p>
    <w:p w14:paraId="2B89D573" w14:textId="77777777" w:rsidR="00493F18" w:rsidRPr="00493F18" w:rsidRDefault="00493F18" w:rsidP="00493F18">
      <w:pPr>
        <w:pStyle w:val="Bullet1"/>
        <w:rPr>
          <w:u w:val="single"/>
        </w:rPr>
      </w:pPr>
      <w:hyperlink r:id="rId32" w:history="1">
        <w:r w:rsidRPr="00493F18">
          <w:rPr>
            <w:rStyle w:val="Hyperlink"/>
            <w:color w:val="auto"/>
          </w:rPr>
          <w:t>Kosher Authority</w:t>
        </w:r>
      </w:hyperlink>
      <w:r w:rsidRPr="00493F18">
        <w:t xml:space="preserve"> &lt;https://www.ka.org.au/understanding-kosher/guide-kashrut&gt;</w:t>
      </w:r>
    </w:p>
    <w:p w14:paraId="61CE5CB0" w14:textId="77777777" w:rsidR="00493F18" w:rsidRPr="00493F18" w:rsidRDefault="00493F18" w:rsidP="00493F18">
      <w:pPr>
        <w:pStyle w:val="Bullet1"/>
        <w:rPr>
          <w:u w:val="single"/>
        </w:rPr>
      </w:pPr>
      <w:hyperlink r:id="rId33" w:history="1">
        <w:r w:rsidRPr="00493F18">
          <w:rPr>
            <w:rStyle w:val="Hyperlink"/>
            <w:color w:val="auto"/>
          </w:rPr>
          <w:t>Jewish Australia</w:t>
        </w:r>
      </w:hyperlink>
      <w:r w:rsidRPr="00493F18">
        <w:t xml:space="preserve"> &lt;http://www.jewishaustralia.com/food.htm&gt;</w:t>
      </w:r>
    </w:p>
    <w:p w14:paraId="44C6C9D1" w14:textId="77777777" w:rsidR="00493F18" w:rsidRPr="00493F18" w:rsidRDefault="00493F18" w:rsidP="00493F18">
      <w:pPr>
        <w:pStyle w:val="Bullet1"/>
        <w:rPr>
          <w:u w:val="single"/>
        </w:rPr>
      </w:pPr>
      <w:hyperlink r:id="rId34" w:history="1">
        <w:r w:rsidRPr="00493F18">
          <w:rPr>
            <w:rStyle w:val="Hyperlink"/>
            <w:color w:val="auto"/>
          </w:rPr>
          <w:t>Islamic Council of Victoria</w:t>
        </w:r>
      </w:hyperlink>
      <w:r w:rsidRPr="00493F18">
        <w:t xml:space="preserve"> &lt;https://www.icv.org.au/about/about-islam-overview/what-is-halal-a-guide-for-non-muslims/&gt;</w:t>
      </w:r>
    </w:p>
    <w:p w14:paraId="193936C3" w14:textId="77777777" w:rsidR="00493F18" w:rsidRPr="00493F18" w:rsidRDefault="00493F18" w:rsidP="00493F18">
      <w:pPr>
        <w:pStyle w:val="Bullet1"/>
      </w:pPr>
      <w:hyperlink r:id="rId35" w:history="1">
        <w:r w:rsidRPr="00493F18">
          <w:rPr>
            <w:rStyle w:val="Hyperlink"/>
            <w:rFonts w:eastAsia="Arial Black"/>
            <w:color w:val="auto"/>
          </w:rPr>
          <w:t>religious events calendar</w:t>
        </w:r>
      </w:hyperlink>
      <w:r w:rsidRPr="00493F18">
        <w:rPr>
          <w:rFonts w:eastAsia="Arial Black"/>
        </w:rPr>
        <w:t xml:space="preserve"> &lt;</w:t>
      </w:r>
      <w:r w:rsidRPr="00493F18">
        <w:t>http://www.faithvictoria.org.au/resources/religions&gt;.</w:t>
      </w:r>
    </w:p>
    <w:p w14:paraId="42F69687" w14:textId="77777777" w:rsidR="00493F18" w:rsidRPr="00931FC8" w:rsidRDefault="00493F18" w:rsidP="00493F18">
      <w:pPr>
        <w:pStyle w:val="Bodyafterbullets"/>
      </w:pPr>
      <w:r>
        <w:lastRenderedPageBreak/>
        <w:t xml:space="preserve">In </w:t>
      </w:r>
      <w:r w:rsidRPr="00931FC8">
        <w:t>providing</w:t>
      </w:r>
      <w:r>
        <w:t xml:space="preserve"> </w:t>
      </w:r>
      <w:r w:rsidRPr="00931FC8">
        <w:t>a</w:t>
      </w:r>
      <w:r>
        <w:t xml:space="preserve"> </w:t>
      </w:r>
      <w:r w:rsidRPr="00931FC8">
        <w:t>multicultural</w:t>
      </w:r>
      <w:r>
        <w:t xml:space="preserve"> </w:t>
      </w:r>
      <w:r w:rsidRPr="00931FC8">
        <w:t>menu</w:t>
      </w:r>
      <w:r>
        <w:t>, it helps to be aware of cultural celebrations. Also, offer a range of</w:t>
      </w:r>
      <w:r w:rsidRPr="00931FC8">
        <w:t>:</w:t>
      </w:r>
    </w:p>
    <w:p w14:paraId="08F9A205" w14:textId="77777777" w:rsidR="00493F18" w:rsidRPr="00931FC8" w:rsidRDefault="00493F18" w:rsidP="00493F18">
      <w:pPr>
        <w:pStyle w:val="Bullet1"/>
        <w:spacing w:line="320" w:lineRule="atLeast"/>
      </w:pPr>
      <w:r w:rsidRPr="00931FC8">
        <w:t>culturally</w:t>
      </w:r>
      <w:r>
        <w:t xml:space="preserve"> </w:t>
      </w:r>
      <w:r w:rsidRPr="00931FC8">
        <w:t>diverse</w:t>
      </w:r>
      <w:r>
        <w:t xml:space="preserve"> </w:t>
      </w:r>
      <w:r w:rsidRPr="00931FC8">
        <w:t>condiments</w:t>
      </w:r>
      <w:r>
        <w:t xml:space="preserve"> </w:t>
      </w:r>
      <w:r w:rsidRPr="00931FC8">
        <w:t>(</w:t>
      </w:r>
      <w:r>
        <w:t xml:space="preserve">e.g. </w:t>
      </w:r>
      <w:r w:rsidRPr="00931FC8">
        <w:t>soy</w:t>
      </w:r>
      <w:r>
        <w:t xml:space="preserve"> </w:t>
      </w:r>
      <w:r w:rsidRPr="00931FC8">
        <w:t>vinegar,</w:t>
      </w:r>
      <w:r>
        <w:t xml:space="preserve"> </w:t>
      </w:r>
      <w:r w:rsidRPr="00931FC8">
        <w:t>soy</w:t>
      </w:r>
      <w:r>
        <w:t xml:space="preserve"> </w:t>
      </w:r>
      <w:r w:rsidRPr="00931FC8">
        <w:t>sauce)</w:t>
      </w:r>
    </w:p>
    <w:p w14:paraId="6BC95FA6" w14:textId="77777777" w:rsidR="00493F18" w:rsidRPr="00931FC8" w:rsidRDefault="00493F18" w:rsidP="00493F18">
      <w:pPr>
        <w:pStyle w:val="Bullet1"/>
        <w:spacing w:line="320" w:lineRule="atLeast"/>
      </w:pPr>
      <w:r w:rsidRPr="00931FC8">
        <w:t>staple</w:t>
      </w:r>
      <w:r>
        <w:t xml:space="preserve"> </w:t>
      </w:r>
      <w:r w:rsidRPr="00931FC8">
        <w:t>foods</w:t>
      </w:r>
      <w:r>
        <w:t xml:space="preserve"> </w:t>
      </w:r>
      <w:r w:rsidRPr="00931FC8">
        <w:t>(</w:t>
      </w:r>
      <w:r>
        <w:t xml:space="preserve">e.g. </w:t>
      </w:r>
      <w:r w:rsidRPr="00931FC8">
        <w:t>rice,</w:t>
      </w:r>
      <w:r>
        <w:t xml:space="preserve"> </w:t>
      </w:r>
      <w:r w:rsidRPr="00931FC8">
        <w:t>polenta,</w:t>
      </w:r>
      <w:r>
        <w:t xml:space="preserve"> </w:t>
      </w:r>
      <w:r w:rsidRPr="00931FC8">
        <w:t>couscous,</w:t>
      </w:r>
      <w:r>
        <w:t xml:space="preserve"> </w:t>
      </w:r>
      <w:r w:rsidRPr="00931FC8">
        <w:t>noodles)</w:t>
      </w:r>
    </w:p>
    <w:p w14:paraId="2767483C" w14:textId="77777777" w:rsidR="00493F18" w:rsidRPr="001B420B" w:rsidRDefault="00493F18" w:rsidP="00493F18">
      <w:pPr>
        <w:pStyle w:val="Bullet1"/>
        <w:spacing w:line="320" w:lineRule="atLeast"/>
      </w:pPr>
      <w:r w:rsidRPr="00044828">
        <w:t>types</w:t>
      </w:r>
      <w:r>
        <w:t xml:space="preserve"> </w:t>
      </w:r>
      <w:r w:rsidRPr="00044828">
        <w:t>of</w:t>
      </w:r>
      <w:r>
        <w:t xml:space="preserve"> </w:t>
      </w:r>
      <w:r w:rsidRPr="00044828">
        <w:t>dishes</w:t>
      </w:r>
      <w:r>
        <w:t xml:space="preserve"> </w:t>
      </w:r>
      <w:r w:rsidRPr="001B420B">
        <w:t>(e.g.</w:t>
      </w:r>
      <w:r>
        <w:t xml:space="preserve"> </w:t>
      </w:r>
      <w:r w:rsidRPr="001B420B">
        <w:t>stir-fr</w:t>
      </w:r>
      <w:r w:rsidRPr="00044828">
        <w:t>ies</w:t>
      </w:r>
      <w:r w:rsidRPr="001B420B">
        <w:t>,</w:t>
      </w:r>
      <w:r>
        <w:t xml:space="preserve"> </w:t>
      </w:r>
      <w:r w:rsidRPr="001B420B">
        <w:t>curries)</w:t>
      </w:r>
    </w:p>
    <w:p w14:paraId="404AF30C" w14:textId="77777777" w:rsidR="00493F18" w:rsidRPr="00931FC8" w:rsidRDefault="00493F18" w:rsidP="00493F18">
      <w:pPr>
        <w:pStyle w:val="Bullet1"/>
        <w:spacing w:line="320" w:lineRule="atLeast"/>
      </w:pPr>
      <w:r w:rsidRPr="00931FC8">
        <w:t>culturally</w:t>
      </w:r>
      <w:r>
        <w:t xml:space="preserve"> </w:t>
      </w:r>
      <w:r w:rsidRPr="00931FC8">
        <w:t>appropriate</w:t>
      </w:r>
      <w:r>
        <w:t xml:space="preserve"> </w:t>
      </w:r>
      <w:r w:rsidRPr="00931FC8">
        <w:t>cutlery</w:t>
      </w:r>
      <w:r>
        <w:t xml:space="preserve"> </w:t>
      </w:r>
      <w:r w:rsidRPr="00931FC8">
        <w:t>and</w:t>
      </w:r>
      <w:r>
        <w:t xml:space="preserve"> </w:t>
      </w:r>
      <w:r w:rsidRPr="00931FC8">
        <w:t>crockery</w:t>
      </w:r>
      <w:r>
        <w:t xml:space="preserve"> </w:t>
      </w:r>
      <w:r w:rsidRPr="00931FC8">
        <w:t>(</w:t>
      </w:r>
      <w:r>
        <w:t xml:space="preserve">e.g. </w:t>
      </w:r>
      <w:r w:rsidRPr="00931FC8">
        <w:t>chopsticks)</w:t>
      </w:r>
      <w:r>
        <w:t>.</w:t>
      </w:r>
    </w:p>
    <w:p w14:paraId="165AF79E" w14:textId="77777777" w:rsidR="00493F18" w:rsidRPr="00E37E36" w:rsidRDefault="00493F18" w:rsidP="00493F18">
      <w:pPr>
        <w:pStyle w:val="Body"/>
        <w:spacing w:before="120"/>
      </w:pPr>
      <w:r w:rsidRPr="00931FC8">
        <w:t>It</w:t>
      </w:r>
      <w:r>
        <w:t xml:space="preserve"> </w:t>
      </w:r>
      <w:r w:rsidRPr="00931FC8">
        <w:t>is</w:t>
      </w:r>
      <w:r>
        <w:t xml:space="preserve"> </w:t>
      </w:r>
      <w:r w:rsidRPr="00931FC8">
        <w:t>important</w:t>
      </w:r>
      <w:r>
        <w:t xml:space="preserve"> </w:t>
      </w:r>
      <w:r w:rsidRPr="00931FC8">
        <w:t>to</w:t>
      </w:r>
      <w:r>
        <w:t xml:space="preserve"> </w:t>
      </w:r>
      <w:r w:rsidRPr="00931FC8">
        <w:t>seek</w:t>
      </w:r>
      <w:r>
        <w:t xml:space="preserve"> </w:t>
      </w:r>
      <w:r w:rsidRPr="00931FC8">
        <w:t>consumer</w:t>
      </w:r>
      <w:r>
        <w:t xml:space="preserve"> </w:t>
      </w:r>
      <w:r w:rsidRPr="00931FC8">
        <w:t>input,</w:t>
      </w:r>
      <w:r>
        <w:t xml:space="preserve"> </w:t>
      </w:r>
      <w:r w:rsidRPr="00931FC8">
        <w:t>especially</w:t>
      </w:r>
      <w:r>
        <w:t xml:space="preserve"> </w:t>
      </w:r>
      <w:r w:rsidRPr="00931FC8">
        <w:t>if</w:t>
      </w:r>
      <w:r>
        <w:t xml:space="preserve"> </w:t>
      </w:r>
      <w:r w:rsidRPr="00931FC8">
        <w:t>demographic</w:t>
      </w:r>
      <w:r>
        <w:t xml:space="preserve"> </w:t>
      </w:r>
      <w:r w:rsidRPr="00931FC8">
        <w:t>data</w:t>
      </w:r>
      <w:r>
        <w:t xml:space="preserve"> </w:t>
      </w:r>
      <w:r w:rsidRPr="00931FC8">
        <w:t>highlights</w:t>
      </w:r>
      <w:r>
        <w:t xml:space="preserve"> </w:t>
      </w:r>
      <w:r w:rsidRPr="00931FC8">
        <w:t>a</w:t>
      </w:r>
      <w:r>
        <w:t xml:space="preserve"> </w:t>
      </w:r>
      <w:r w:rsidRPr="00931FC8">
        <w:t>specific</w:t>
      </w:r>
      <w:r>
        <w:t xml:space="preserve"> </w:t>
      </w:r>
      <w:r w:rsidRPr="00931FC8">
        <w:t>culture.</w:t>
      </w:r>
      <w:r>
        <w:t xml:space="preserve"> </w:t>
      </w:r>
      <w:r w:rsidRPr="00931FC8">
        <w:t>Refer</w:t>
      </w:r>
      <w:r>
        <w:t xml:space="preserve"> </w:t>
      </w:r>
      <w:r w:rsidRPr="00931FC8">
        <w:t>to</w:t>
      </w:r>
      <w:r>
        <w:t xml:space="preserve"> Section 5 of the Adults Standards </w:t>
      </w:r>
      <w:r w:rsidRPr="001B420B">
        <w:t>for</w:t>
      </w:r>
      <w:r>
        <w:t xml:space="preserve"> </w:t>
      </w:r>
      <w:r w:rsidRPr="00931FC8">
        <w:t>more</w:t>
      </w:r>
      <w:r>
        <w:t xml:space="preserve"> </w:t>
      </w:r>
      <w:r w:rsidRPr="00931FC8">
        <w:t>information.</w:t>
      </w:r>
    </w:p>
    <w:p w14:paraId="3ADA1D39" w14:textId="77777777" w:rsidR="00493F18" w:rsidRDefault="00493F18" w:rsidP="00493F18">
      <w:pPr>
        <w:pStyle w:val="Heading2"/>
      </w:pPr>
      <w:bookmarkStart w:id="63" w:name="_Toc101805071"/>
      <w:r>
        <w:t xml:space="preserve">5.7 </w:t>
      </w:r>
      <w:r w:rsidRPr="001878B4">
        <w:t>Patients</w:t>
      </w:r>
      <w:r>
        <w:t xml:space="preserve"> </w:t>
      </w:r>
      <w:r w:rsidRPr="001878B4">
        <w:t>with</w:t>
      </w:r>
      <w:r>
        <w:t xml:space="preserve"> a f</w:t>
      </w:r>
      <w:r w:rsidRPr="001878B4">
        <w:t>ood</w:t>
      </w:r>
      <w:r>
        <w:t xml:space="preserve"> a</w:t>
      </w:r>
      <w:r w:rsidRPr="001878B4">
        <w:t>llergy</w:t>
      </w:r>
      <w:bookmarkEnd w:id="63"/>
    </w:p>
    <w:p w14:paraId="5C9FEFB8" w14:textId="77777777" w:rsidR="00493F18" w:rsidRDefault="00493F18" w:rsidP="00493F18">
      <w:pPr>
        <w:pStyle w:val="Heading3"/>
      </w:pPr>
      <w:r w:rsidRPr="002155D6">
        <w:t>Background</w:t>
      </w:r>
      <w:r>
        <w:t xml:space="preserve"> – </w:t>
      </w:r>
      <w:r w:rsidRPr="00CE7A78">
        <w:t>patients with a food allergy</w:t>
      </w:r>
    </w:p>
    <w:p w14:paraId="7EBC41C7" w14:textId="77777777" w:rsidR="00493F18" w:rsidRPr="001878B4" w:rsidRDefault="00493F18" w:rsidP="00493F18">
      <w:pPr>
        <w:pStyle w:val="Body"/>
      </w:pPr>
      <w:r w:rsidRPr="001878B4">
        <w:rPr>
          <w:color w:val="1F3844"/>
        </w:rPr>
        <w:t>I</w:t>
      </w:r>
      <w:r w:rsidRPr="001878B4">
        <w:t>n</w:t>
      </w:r>
      <w:r>
        <w:t xml:space="preserve"> </w:t>
      </w:r>
      <w:r w:rsidRPr="001878B4">
        <w:t>Australia</w:t>
      </w:r>
      <w:r>
        <w:t xml:space="preserve"> </w:t>
      </w:r>
      <w:r w:rsidRPr="001878B4">
        <w:t>food</w:t>
      </w:r>
      <w:r>
        <w:t xml:space="preserve"> </w:t>
      </w:r>
      <w:r w:rsidRPr="001878B4">
        <w:t>allerg</w:t>
      </w:r>
      <w:r>
        <w:t xml:space="preserve">ies </w:t>
      </w:r>
      <w:r w:rsidRPr="001878B4">
        <w:t>affect</w:t>
      </w:r>
      <w:r>
        <w:t xml:space="preserve"> </w:t>
      </w:r>
      <w:r w:rsidRPr="001878B4">
        <w:t>10</w:t>
      </w:r>
      <w:r>
        <w:t xml:space="preserve"> per cent </w:t>
      </w:r>
      <w:r w:rsidRPr="001878B4">
        <w:t>of</w:t>
      </w:r>
      <w:r>
        <w:t xml:space="preserve"> </w:t>
      </w:r>
      <w:r w:rsidRPr="001878B4">
        <w:t>infants</w:t>
      </w:r>
      <w:r>
        <w:t xml:space="preserve"> </w:t>
      </w:r>
      <w:r w:rsidRPr="001878B4">
        <w:t>up</w:t>
      </w:r>
      <w:r>
        <w:t xml:space="preserve"> </w:t>
      </w:r>
      <w:r w:rsidRPr="001878B4">
        <w:t>to</w:t>
      </w:r>
      <w:r>
        <w:t xml:space="preserve"> 1 </w:t>
      </w:r>
      <w:r w:rsidRPr="001878B4">
        <w:t>year</w:t>
      </w:r>
      <w:r>
        <w:t xml:space="preserve"> </w:t>
      </w:r>
      <w:r w:rsidRPr="001878B4">
        <w:t>of</w:t>
      </w:r>
      <w:r>
        <w:t xml:space="preserve"> </w:t>
      </w:r>
      <w:r w:rsidRPr="001878B4">
        <w:t>age,</w:t>
      </w:r>
      <w:r>
        <w:t xml:space="preserve"> and </w:t>
      </w:r>
      <w:r w:rsidRPr="001878B4">
        <w:t>8</w:t>
      </w:r>
      <w:r>
        <w:t xml:space="preserve"> per cent </w:t>
      </w:r>
      <w:r w:rsidRPr="001878B4">
        <w:t>of</w:t>
      </w:r>
      <w:r>
        <w:t xml:space="preserve"> </w:t>
      </w:r>
      <w:r w:rsidRPr="001878B4">
        <w:t>children</w:t>
      </w:r>
      <w:r>
        <w:t xml:space="preserve"> </w:t>
      </w:r>
      <w:r w:rsidRPr="001878B4">
        <w:t>up</w:t>
      </w:r>
      <w:r>
        <w:t xml:space="preserve"> </w:t>
      </w:r>
      <w:r w:rsidRPr="001878B4">
        <w:t>to</w:t>
      </w:r>
      <w:r>
        <w:t xml:space="preserve"> 5 </w:t>
      </w:r>
      <w:r w:rsidRPr="001878B4">
        <w:t>years</w:t>
      </w:r>
      <w:r>
        <w:t xml:space="preserve"> </w:t>
      </w:r>
      <w:r w:rsidRPr="001878B4">
        <w:t>of</w:t>
      </w:r>
      <w:r>
        <w:t xml:space="preserve"> </w:t>
      </w:r>
      <w:r w:rsidRPr="001878B4">
        <w:t>age</w:t>
      </w:r>
      <w:r>
        <w:t>.</w:t>
      </w:r>
      <w:bookmarkStart w:id="64" w:name="_Ref69907270"/>
      <w:bookmarkStart w:id="65" w:name="_Ref90467269"/>
      <w:r w:rsidRPr="001878B4">
        <w:rPr>
          <w:rStyle w:val="EndnoteReference"/>
          <w:rFonts w:asciiTheme="minorHAnsi" w:eastAsia="Arial Black" w:hAnsiTheme="minorHAnsi"/>
          <w:color w:val="000000"/>
          <w:sz w:val="22"/>
          <w:szCs w:val="22"/>
        </w:rPr>
        <w:endnoteReference w:id="53"/>
      </w:r>
      <w:bookmarkEnd w:id="64"/>
      <w:bookmarkEnd w:id="65"/>
    </w:p>
    <w:p w14:paraId="17346AA1" w14:textId="77777777" w:rsidR="00493F18" w:rsidRPr="001878B4" w:rsidRDefault="00493F18" w:rsidP="00493F18">
      <w:pPr>
        <w:pStyle w:val="Body"/>
      </w:pPr>
      <w:r w:rsidRPr="001878B4">
        <w:t>Hospital</w:t>
      </w:r>
      <w:r>
        <w:t xml:space="preserve"> </w:t>
      </w:r>
      <w:r w:rsidRPr="001878B4">
        <w:t>admissions</w:t>
      </w:r>
      <w:r>
        <w:t xml:space="preserve"> </w:t>
      </w:r>
      <w:r w:rsidRPr="001878B4">
        <w:t>for</w:t>
      </w:r>
      <w:r>
        <w:t xml:space="preserve"> </w:t>
      </w:r>
      <w:r w:rsidRPr="001878B4">
        <w:t>severe</w:t>
      </w:r>
      <w:r>
        <w:t xml:space="preserve"> </w:t>
      </w:r>
      <w:r w:rsidRPr="001878B4">
        <w:t>allergic</w:t>
      </w:r>
      <w:r>
        <w:t xml:space="preserve"> </w:t>
      </w:r>
      <w:r w:rsidRPr="001878B4">
        <w:t>reactions</w:t>
      </w:r>
      <w:r>
        <w:t xml:space="preserve"> </w:t>
      </w:r>
      <w:r w:rsidRPr="001878B4">
        <w:t>(anaphylaxis)</w:t>
      </w:r>
      <w:r>
        <w:t xml:space="preserve"> </w:t>
      </w:r>
      <w:r w:rsidRPr="001878B4">
        <w:t>have</w:t>
      </w:r>
      <w:r>
        <w:t xml:space="preserve"> </w:t>
      </w:r>
      <w:r w:rsidRPr="001878B4">
        <w:t>doubled</w:t>
      </w:r>
      <w:r>
        <w:t xml:space="preserve"> </w:t>
      </w:r>
      <w:r w:rsidRPr="001878B4">
        <w:t>over</w:t>
      </w:r>
      <w:r>
        <w:t xml:space="preserve"> </w:t>
      </w:r>
      <w:r w:rsidRPr="001878B4">
        <w:t>the</w:t>
      </w:r>
      <w:r>
        <w:t xml:space="preserve"> p</w:t>
      </w:r>
      <w:r w:rsidRPr="001878B4">
        <w:t>ast</w:t>
      </w:r>
      <w:r>
        <w:t xml:space="preserve"> </w:t>
      </w:r>
      <w:r w:rsidRPr="001878B4">
        <w:t>decade</w:t>
      </w:r>
      <w:r>
        <w:t xml:space="preserve"> </w:t>
      </w:r>
      <w:r w:rsidRPr="001878B4">
        <w:t>and</w:t>
      </w:r>
      <w:r>
        <w:t xml:space="preserve"> </w:t>
      </w:r>
      <w:r w:rsidRPr="001878B4">
        <w:t>admissions</w:t>
      </w:r>
      <w:r>
        <w:t xml:space="preserve"> </w:t>
      </w:r>
      <w:r w:rsidRPr="001878B4">
        <w:t>for</w:t>
      </w:r>
      <w:r>
        <w:t xml:space="preserve"> </w:t>
      </w:r>
      <w:r w:rsidRPr="001878B4">
        <w:t>anaphylaxis</w:t>
      </w:r>
      <w:r>
        <w:t xml:space="preserve"> </w:t>
      </w:r>
      <w:r w:rsidRPr="001878B4">
        <w:t>due</w:t>
      </w:r>
      <w:r>
        <w:t xml:space="preserve"> </w:t>
      </w:r>
      <w:r w:rsidRPr="001878B4">
        <w:t>to</w:t>
      </w:r>
      <w:r>
        <w:t xml:space="preserve"> </w:t>
      </w:r>
      <w:r w:rsidRPr="001878B4">
        <w:t>food</w:t>
      </w:r>
      <w:r>
        <w:t xml:space="preserve"> </w:t>
      </w:r>
      <w:r w:rsidRPr="001878B4">
        <w:t>allergy</w:t>
      </w:r>
      <w:r>
        <w:t xml:space="preserve"> </w:t>
      </w:r>
      <w:r w:rsidRPr="001878B4">
        <w:t>in</w:t>
      </w:r>
      <w:r>
        <w:t xml:space="preserve"> </w:t>
      </w:r>
      <w:r w:rsidRPr="001878B4">
        <w:t>children</w:t>
      </w:r>
      <w:r>
        <w:t xml:space="preserve"> </w:t>
      </w:r>
      <w:r w:rsidRPr="001878B4">
        <w:t>aged</w:t>
      </w:r>
      <w:r>
        <w:t xml:space="preserve"> 0–</w:t>
      </w:r>
      <w:r w:rsidRPr="001878B4">
        <w:t>4</w:t>
      </w:r>
      <w:r>
        <w:t xml:space="preserve"> </w:t>
      </w:r>
      <w:r w:rsidRPr="001878B4">
        <w:t>years</w:t>
      </w:r>
      <w:r>
        <w:t xml:space="preserve"> </w:t>
      </w:r>
      <w:r w:rsidRPr="001878B4">
        <w:t>have</w:t>
      </w:r>
      <w:r>
        <w:t xml:space="preserve"> </w:t>
      </w:r>
      <w:r w:rsidRPr="001878B4">
        <w:t>increased</w:t>
      </w:r>
      <w:r>
        <w:t xml:space="preserve"> </w:t>
      </w:r>
      <w:r w:rsidRPr="001878B4">
        <w:t>five-fold</w:t>
      </w:r>
      <w:r>
        <w:t xml:space="preserve"> </w:t>
      </w:r>
      <w:r w:rsidRPr="001878B4">
        <w:t>over</w:t>
      </w:r>
      <w:r>
        <w:t xml:space="preserve"> </w:t>
      </w:r>
      <w:r w:rsidRPr="001878B4">
        <w:t>the</w:t>
      </w:r>
      <w:r>
        <w:t xml:space="preserve"> </w:t>
      </w:r>
      <w:r w:rsidRPr="001878B4">
        <w:t>same</w:t>
      </w:r>
      <w:r>
        <w:t xml:space="preserve"> </w:t>
      </w:r>
      <w:r w:rsidRPr="001878B4">
        <w:t>period</w:t>
      </w:r>
      <w:r>
        <w:t>.</w:t>
      </w:r>
      <w:r>
        <w:fldChar w:fldCharType="begin"/>
      </w:r>
      <w:r>
        <w:instrText xml:space="preserve"> NOTEREF _Ref69907270 \f \h </w:instrText>
      </w:r>
      <w:r>
        <w:fldChar w:fldCharType="separate"/>
      </w:r>
      <w:r w:rsidRPr="00761601">
        <w:rPr>
          <w:rStyle w:val="EndnoteReference"/>
        </w:rPr>
        <w:t>53</w:t>
      </w:r>
      <w:r>
        <w:fldChar w:fldCharType="end"/>
      </w:r>
    </w:p>
    <w:p w14:paraId="50EB555D" w14:textId="77777777" w:rsidR="00493F18" w:rsidRPr="001878B4" w:rsidRDefault="00493F18" w:rsidP="00493F18">
      <w:pPr>
        <w:pStyle w:val="Body"/>
      </w:pPr>
      <w:r w:rsidRPr="001878B4">
        <w:rPr>
          <w:highlight w:val="white"/>
        </w:rPr>
        <w:t>Nine</w:t>
      </w:r>
      <w:r>
        <w:rPr>
          <w:highlight w:val="white"/>
        </w:rPr>
        <w:t xml:space="preserve"> </w:t>
      </w:r>
      <w:r w:rsidRPr="001878B4">
        <w:rPr>
          <w:highlight w:val="white"/>
        </w:rPr>
        <w:t>foods</w:t>
      </w:r>
      <w:r>
        <w:rPr>
          <w:highlight w:val="white"/>
        </w:rPr>
        <w:t xml:space="preserve"> </w:t>
      </w:r>
      <w:r w:rsidRPr="001878B4">
        <w:rPr>
          <w:highlight w:val="white"/>
        </w:rPr>
        <w:t>cause</w:t>
      </w:r>
      <w:r>
        <w:rPr>
          <w:highlight w:val="white"/>
        </w:rPr>
        <w:t xml:space="preserve"> </w:t>
      </w:r>
      <w:r w:rsidRPr="001878B4">
        <w:rPr>
          <w:highlight w:val="white"/>
        </w:rPr>
        <w:t>90</w:t>
      </w:r>
      <w:r>
        <w:rPr>
          <w:highlight w:val="white"/>
        </w:rPr>
        <w:t xml:space="preserve"> per cent </w:t>
      </w:r>
      <w:r w:rsidRPr="001878B4">
        <w:rPr>
          <w:highlight w:val="white"/>
        </w:rPr>
        <w:t>of</w:t>
      </w:r>
      <w:r>
        <w:rPr>
          <w:highlight w:val="white"/>
        </w:rPr>
        <w:t xml:space="preserve"> </w:t>
      </w:r>
      <w:r w:rsidRPr="001878B4">
        <w:rPr>
          <w:highlight w:val="white"/>
        </w:rPr>
        <w:t>food</w:t>
      </w:r>
      <w:r>
        <w:rPr>
          <w:highlight w:val="white"/>
        </w:rPr>
        <w:t xml:space="preserve"> </w:t>
      </w:r>
      <w:r w:rsidRPr="001878B4">
        <w:rPr>
          <w:highlight w:val="white"/>
        </w:rPr>
        <w:t>allergic</w:t>
      </w:r>
      <w:r>
        <w:rPr>
          <w:highlight w:val="white"/>
        </w:rPr>
        <w:t xml:space="preserve"> </w:t>
      </w:r>
      <w:r w:rsidRPr="001878B4">
        <w:rPr>
          <w:highlight w:val="white"/>
        </w:rPr>
        <w:t>reactions</w:t>
      </w:r>
      <w:r>
        <w:rPr>
          <w:highlight w:val="white"/>
        </w:rPr>
        <w:t xml:space="preserve">: </w:t>
      </w:r>
      <w:r w:rsidRPr="001878B4">
        <w:rPr>
          <w:highlight w:val="white"/>
        </w:rPr>
        <w:t>i</w:t>
      </w:r>
      <w:r w:rsidRPr="003E067D">
        <w:rPr>
          <w:highlight w:val="white"/>
        </w:rPr>
        <w:t>ncluding</w:t>
      </w:r>
      <w:r>
        <w:rPr>
          <w:highlight w:val="white"/>
        </w:rPr>
        <w:t xml:space="preserve"> </w:t>
      </w:r>
      <w:r w:rsidRPr="001878B4">
        <w:rPr>
          <w:highlight w:val="white"/>
        </w:rPr>
        <w:t>cow's</w:t>
      </w:r>
      <w:r>
        <w:rPr>
          <w:highlight w:val="white"/>
        </w:rPr>
        <w:t xml:space="preserve"> </w:t>
      </w:r>
      <w:r w:rsidRPr="001878B4">
        <w:rPr>
          <w:highlight w:val="white"/>
        </w:rPr>
        <w:t>milk,</w:t>
      </w:r>
      <w:r>
        <w:rPr>
          <w:highlight w:val="white"/>
        </w:rPr>
        <w:t xml:space="preserve"> </w:t>
      </w:r>
      <w:r w:rsidRPr="001878B4">
        <w:rPr>
          <w:highlight w:val="white"/>
        </w:rPr>
        <w:t>egg,</w:t>
      </w:r>
      <w:r>
        <w:rPr>
          <w:highlight w:val="white"/>
        </w:rPr>
        <w:t xml:space="preserve"> </w:t>
      </w:r>
      <w:r w:rsidRPr="001878B4">
        <w:rPr>
          <w:highlight w:val="white"/>
        </w:rPr>
        <w:t>peanut,</w:t>
      </w:r>
      <w:r>
        <w:rPr>
          <w:highlight w:val="white"/>
        </w:rPr>
        <w:t xml:space="preserve"> </w:t>
      </w:r>
      <w:r w:rsidRPr="001878B4">
        <w:rPr>
          <w:highlight w:val="white"/>
        </w:rPr>
        <w:t>tree</w:t>
      </w:r>
      <w:r>
        <w:rPr>
          <w:highlight w:val="white"/>
        </w:rPr>
        <w:t xml:space="preserve"> </w:t>
      </w:r>
      <w:r w:rsidRPr="001878B4">
        <w:rPr>
          <w:highlight w:val="white"/>
        </w:rPr>
        <w:t>nuts,</w:t>
      </w:r>
      <w:r>
        <w:rPr>
          <w:highlight w:val="white"/>
        </w:rPr>
        <w:t xml:space="preserve"> </w:t>
      </w:r>
      <w:r w:rsidRPr="001878B4">
        <w:rPr>
          <w:highlight w:val="white"/>
        </w:rPr>
        <w:t>sesame,</w:t>
      </w:r>
      <w:r>
        <w:rPr>
          <w:highlight w:val="white"/>
        </w:rPr>
        <w:t xml:space="preserve"> </w:t>
      </w:r>
      <w:r w:rsidRPr="001878B4">
        <w:rPr>
          <w:highlight w:val="white"/>
        </w:rPr>
        <w:t>soy,</w:t>
      </w:r>
      <w:r>
        <w:rPr>
          <w:highlight w:val="white"/>
        </w:rPr>
        <w:t xml:space="preserve"> </w:t>
      </w:r>
      <w:r w:rsidRPr="001878B4">
        <w:rPr>
          <w:highlight w:val="white"/>
        </w:rPr>
        <w:t>fish,</w:t>
      </w:r>
      <w:r>
        <w:rPr>
          <w:highlight w:val="white"/>
        </w:rPr>
        <w:t xml:space="preserve"> </w:t>
      </w:r>
      <w:r w:rsidRPr="001878B4">
        <w:rPr>
          <w:highlight w:val="white"/>
        </w:rPr>
        <w:t>shellfish</w:t>
      </w:r>
      <w:r>
        <w:rPr>
          <w:highlight w:val="white"/>
        </w:rPr>
        <w:t xml:space="preserve"> </w:t>
      </w:r>
      <w:r w:rsidRPr="001878B4">
        <w:rPr>
          <w:highlight w:val="white"/>
        </w:rPr>
        <w:t>and</w:t>
      </w:r>
      <w:r>
        <w:rPr>
          <w:highlight w:val="white"/>
        </w:rPr>
        <w:t xml:space="preserve"> </w:t>
      </w:r>
      <w:r w:rsidRPr="001878B4">
        <w:rPr>
          <w:highlight w:val="white"/>
        </w:rPr>
        <w:t>wheat.</w:t>
      </w:r>
      <w:r>
        <w:rPr>
          <w:highlight w:val="white"/>
        </w:rPr>
        <w:t xml:space="preserve"> </w:t>
      </w:r>
      <w:r w:rsidRPr="001878B4">
        <w:rPr>
          <w:highlight w:val="white"/>
        </w:rPr>
        <w:t>Other</w:t>
      </w:r>
      <w:r>
        <w:rPr>
          <w:highlight w:val="white"/>
        </w:rPr>
        <w:t xml:space="preserve"> </w:t>
      </w:r>
      <w:r w:rsidRPr="001878B4">
        <w:rPr>
          <w:highlight w:val="white"/>
        </w:rPr>
        <w:t>triggers</w:t>
      </w:r>
      <w:r>
        <w:rPr>
          <w:highlight w:val="white"/>
        </w:rPr>
        <w:t xml:space="preserve"> </w:t>
      </w:r>
      <w:r w:rsidRPr="001878B4">
        <w:rPr>
          <w:highlight w:val="white"/>
        </w:rPr>
        <w:t>such</w:t>
      </w:r>
      <w:r>
        <w:rPr>
          <w:highlight w:val="white"/>
        </w:rPr>
        <w:t xml:space="preserve"> </w:t>
      </w:r>
      <w:r w:rsidRPr="001878B4">
        <w:rPr>
          <w:highlight w:val="white"/>
        </w:rPr>
        <w:t>as</w:t>
      </w:r>
      <w:r>
        <w:rPr>
          <w:highlight w:val="white"/>
        </w:rPr>
        <w:t xml:space="preserve"> </w:t>
      </w:r>
      <w:r w:rsidRPr="001878B4">
        <w:rPr>
          <w:highlight w:val="white"/>
        </w:rPr>
        <w:t>fruits</w:t>
      </w:r>
      <w:r>
        <w:rPr>
          <w:highlight w:val="white"/>
        </w:rPr>
        <w:t xml:space="preserve"> </w:t>
      </w:r>
      <w:r w:rsidRPr="001878B4">
        <w:rPr>
          <w:highlight w:val="white"/>
        </w:rPr>
        <w:t>and</w:t>
      </w:r>
      <w:r>
        <w:rPr>
          <w:highlight w:val="white"/>
        </w:rPr>
        <w:t xml:space="preserve"> </w:t>
      </w:r>
      <w:r w:rsidRPr="001878B4">
        <w:rPr>
          <w:highlight w:val="white"/>
        </w:rPr>
        <w:t>vegetables</w:t>
      </w:r>
      <w:r>
        <w:rPr>
          <w:highlight w:val="white"/>
        </w:rPr>
        <w:t xml:space="preserve"> </w:t>
      </w:r>
      <w:r w:rsidRPr="001878B4">
        <w:rPr>
          <w:highlight w:val="white"/>
        </w:rPr>
        <w:t>have</w:t>
      </w:r>
      <w:r>
        <w:rPr>
          <w:highlight w:val="white"/>
        </w:rPr>
        <w:t xml:space="preserve"> </w:t>
      </w:r>
      <w:r w:rsidRPr="001878B4">
        <w:rPr>
          <w:highlight w:val="white"/>
        </w:rPr>
        <w:t>been</w:t>
      </w:r>
      <w:r>
        <w:rPr>
          <w:highlight w:val="white"/>
        </w:rPr>
        <w:t xml:space="preserve"> </w:t>
      </w:r>
      <w:r w:rsidRPr="001878B4">
        <w:rPr>
          <w:highlight w:val="white"/>
        </w:rPr>
        <w:t>described,</w:t>
      </w:r>
      <w:r>
        <w:rPr>
          <w:highlight w:val="white"/>
        </w:rPr>
        <w:t xml:space="preserve"> </w:t>
      </w:r>
      <w:r w:rsidRPr="001878B4">
        <w:rPr>
          <w:highlight w:val="white"/>
        </w:rPr>
        <w:t>and</w:t>
      </w:r>
      <w:r>
        <w:rPr>
          <w:highlight w:val="white"/>
        </w:rPr>
        <w:t xml:space="preserve"> </w:t>
      </w:r>
      <w:r w:rsidRPr="001878B4">
        <w:rPr>
          <w:highlight w:val="white"/>
        </w:rPr>
        <w:t>almost</w:t>
      </w:r>
      <w:r>
        <w:rPr>
          <w:highlight w:val="white"/>
        </w:rPr>
        <w:t xml:space="preserve"> </w:t>
      </w:r>
      <w:r w:rsidRPr="001878B4">
        <w:rPr>
          <w:highlight w:val="white"/>
        </w:rPr>
        <w:t>any</w:t>
      </w:r>
      <w:r>
        <w:rPr>
          <w:highlight w:val="white"/>
        </w:rPr>
        <w:t xml:space="preserve"> </w:t>
      </w:r>
      <w:r w:rsidRPr="001878B4">
        <w:rPr>
          <w:highlight w:val="white"/>
        </w:rPr>
        <w:t>food</w:t>
      </w:r>
      <w:r>
        <w:rPr>
          <w:highlight w:val="white"/>
        </w:rPr>
        <w:t xml:space="preserve"> </w:t>
      </w:r>
      <w:r w:rsidRPr="001878B4">
        <w:rPr>
          <w:highlight w:val="white"/>
        </w:rPr>
        <w:t>can</w:t>
      </w:r>
      <w:r>
        <w:rPr>
          <w:highlight w:val="white"/>
        </w:rPr>
        <w:t xml:space="preserve"> </w:t>
      </w:r>
      <w:r w:rsidRPr="001878B4">
        <w:rPr>
          <w:highlight w:val="white"/>
        </w:rPr>
        <w:t>cause</w:t>
      </w:r>
      <w:r>
        <w:rPr>
          <w:highlight w:val="white"/>
        </w:rPr>
        <w:t xml:space="preserve"> </w:t>
      </w:r>
      <w:r w:rsidRPr="001878B4">
        <w:rPr>
          <w:highlight w:val="white"/>
        </w:rPr>
        <w:t>an</w:t>
      </w:r>
      <w:r>
        <w:rPr>
          <w:highlight w:val="white"/>
        </w:rPr>
        <w:t xml:space="preserve"> </w:t>
      </w:r>
      <w:r w:rsidRPr="001878B4">
        <w:rPr>
          <w:highlight w:val="white"/>
        </w:rPr>
        <w:t>allergic</w:t>
      </w:r>
      <w:r>
        <w:rPr>
          <w:highlight w:val="white"/>
        </w:rPr>
        <w:t xml:space="preserve"> </w:t>
      </w:r>
      <w:r w:rsidRPr="001878B4">
        <w:rPr>
          <w:highlight w:val="white"/>
        </w:rPr>
        <w:t>reaction</w:t>
      </w:r>
      <w:r>
        <w:rPr>
          <w:highlight w:val="white"/>
        </w:rPr>
        <w:t>.</w:t>
      </w:r>
      <w:r>
        <w:rPr>
          <w:highlight w:val="white"/>
          <w:vertAlign w:val="superscript"/>
        </w:rPr>
        <w:t xml:space="preserve"> </w:t>
      </w:r>
      <w:r>
        <w:rPr>
          <w:highlight w:val="white"/>
          <w:vertAlign w:val="superscript"/>
        </w:rPr>
        <w:fldChar w:fldCharType="begin"/>
      </w:r>
      <w:r>
        <w:rPr>
          <w:highlight w:val="white"/>
          <w:vertAlign w:val="superscript"/>
        </w:rPr>
        <w:instrText xml:space="preserve"> NOTEREF _Ref69907270 \f \h </w:instrText>
      </w:r>
      <w:r>
        <w:rPr>
          <w:highlight w:val="white"/>
          <w:vertAlign w:val="superscript"/>
        </w:rPr>
      </w:r>
      <w:r>
        <w:rPr>
          <w:highlight w:val="white"/>
          <w:vertAlign w:val="superscript"/>
        </w:rPr>
        <w:fldChar w:fldCharType="separate"/>
      </w:r>
      <w:r w:rsidRPr="00761601">
        <w:rPr>
          <w:rStyle w:val="EndnoteReference"/>
          <w:highlight w:val="white"/>
        </w:rPr>
        <w:t>53</w:t>
      </w:r>
      <w:r>
        <w:rPr>
          <w:highlight w:val="white"/>
          <w:vertAlign w:val="superscript"/>
        </w:rPr>
        <w:fldChar w:fldCharType="end"/>
      </w:r>
    </w:p>
    <w:p w14:paraId="6F36B76F" w14:textId="77777777" w:rsidR="00493F18" w:rsidRPr="001878B4" w:rsidRDefault="00493F18" w:rsidP="00493F18">
      <w:pPr>
        <w:pStyle w:val="Body"/>
      </w:pPr>
      <w:r w:rsidRPr="001878B4">
        <w:t>Food</w:t>
      </w:r>
      <w:r>
        <w:t xml:space="preserve"> </w:t>
      </w:r>
      <w:r w:rsidRPr="001878B4">
        <w:t>allerg</w:t>
      </w:r>
      <w:r>
        <w:t xml:space="preserve">ies </w:t>
      </w:r>
      <w:r w:rsidRPr="001878B4">
        <w:t>can</w:t>
      </w:r>
      <w:r>
        <w:t xml:space="preserve"> </w:t>
      </w:r>
      <w:r w:rsidRPr="001878B4">
        <w:t>develop</w:t>
      </w:r>
      <w:r>
        <w:t xml:space="preserve"> </w:t>
      </w:r>
      <w:r w:rsidRPr="001878B4">
        <w:t>at</w:t>
      </w:r>
      <w:r>
        <w:t xml:space="preserve"> </w:t>
      </w:r>
      <w:r w:rsidRPr="001878B4">
        <w:t>any</w:t>
      </w:r>
      <w:r>
        <w:t xml:space="preserve"> </w:t>
      </w:r>
      <w:r w:rsidRPr="001878B4">
        <w:t>age</w:t>
      </w:r>
      <w:r>
        <w:t xml:space="preserve"> </w:t>
      </w:r>
      <w:r w:rsidRPr="001878B4">
        <w:t>but</w:t>
      </w:r>
      <w:r>
        <w:t xml:space="preserve"> are </w:t>
      </w:r>
      <w:r w:rsidRPr="001878B4">
        <w:t>most</w:t>
      </w:r>
      <w:r>
        <w:t xml:space="preserve"> </w:t>
      </w:r>
      <w:r w:rsidRPr="001878B4">
        <w:t>common</w:t>
      </w:r>
      <w:r>
        <w:t xml:space="preserve"> </w:t>
      </w:r>
      <w:r w:rsidRPr="001878B4">
        <w:t>in</w:t>
      </w:r>
      <w:r>
        <w:t xml:space="preserve"> </w:t>
      </w:r>
      <w:r w:rsidRPr="001878B4">
        <w:t>children</w:t>
      </w:r>
      <w:r>
        <w:t xml:space="preserve"> under </w:t>
      </w:r>
      <w:r w:rsidRPr="001878B4">
        <w:t>5</w:t>
      </w:r>
      <w:r>
        <w:t xml:space="preserve"> </w:t>
      </w:r>
      <w:r w:rsidRPr="001878B4">
        <w:t>years</w:t>
      </w:r>
      <w:r>
        <w:t xml:space="preserve"> </w:t>
      </w:r>
      <w:r w:rsidRPr="001878B4">
        <w:t>old.</w:t>
      </w:r>
    </w:p>
    <w:p w14:paraId="212817AF" w14:textId="77777777" w:rsidR="00493F18" w:rsidRPr="009212F6" w:rsidRDefault="00493F18" w:rsidP="00493F18">
      <w:pPr>
        <w:pStyle w:val="Body"/>
        <w:rPr>
          <w:lang w:val="en-GB"/>
        </w:rPr>
      </w:pPr>
      <w:r>
        <w:rPr>
          <w:lang w:val="en-GB"/>
        </w:rPr>
        <w:t>Health service</w:t>
      </w:r>
      <w:r w:rsidRPr="009212F6">
        <w:rPr>
          <w:lang w:val="en-GB"/>
        </w:rPr>
        <w:t>s</w:t>
      </w:r>
      <w:r>
        <w:rPr>
          <w:lang w:val="en-GB"/>
        </w:rPr>
        <w:t xml:space="preserve"> should </w:t>
      </w:r>
      <w:r w:rsidRPr="009212F6">
        <w:rPr>
          <w:lang w:val="en-GB"/>
        </w:rPr>
        <w:t>ensure</w:t>
      </w:r>
      <w:r>
        <w:rPr>
          <w:lang w:val="en-GB"/>
        </w:rPr>
        <w:t xml:space="preserve"> </w:t>
      </w:r>
      <w:r w:rsidRPr="009212F6">
        <w:rPr>
          <w:lang w:val="en-GB"/>
        </w:rPr>
        <w:t>allergen</w:t>
      </w:r>
      <w:r>
        <w:rPr>
          <w:lang w:val="en-GB"/>
        </w:rPr>
        <w:t xml:space="preserve"> </w:t>
      </w:r>
      <w:r w:rsidRPr="009212F6">
        <w:rPr>
          <w:lang w:val="en-GB"/>
        </w:rPr>
        <w:t>management</w:t>
      </w:r>
      <w:r>
        <w:rPr>
          <w:lang w:val="en-GB"/>
        </w:rPr>
        <w:t xml:space="preserve"> </w:t>
      </w:r>
      <w:r w:rsidRPr="00DA4D53">
        <w:rPr>
          <w:lang w:val="en-GB"/>
        </w:rPr>
        <w:t>aligns</w:t>
      </w:r>
      <w:r>
        <w:rPr>
          <w:lang w:val="en-GB"/>
        </w:rPr>
        <w:t xml:space="preserve"> </w:t>
      </w:r>
      <w:r w:rsidRPr="004D09C7">
        <w:rPr>
          <w:lang w:val="en-GB"/>
        </w:rPr>
        <w:t>with</w:t>
      </w:r>
      <w:r>
        <w:rPr>
          <w:lang w:val="en-GB"/>
        </w:rPr>
        <w:t xml:space="preserve"> </w:t>
      </w:r>
      <w:r w:rsidRPr="004D09C7">
        <w:rPr>
          <w:lang w:val="en-GB"/>
        </w:rPr>
        <w:t>the</w:t>
      </w:r>
      <w:r>
        <w:rPr>
          <w:lang w:val="en-GB"/>
        </w:rPr>
        <w:t xml:space="preserve"> Victorian </w:t>
      </w:r>
      <w:r w:rsidRPr="001E6248">
        <w:rPr>
          <w:b/>
          <w:bCs/>
          <w:lang w:val="en-GB"/>
        </w:rPr>
        <w:t>Food Act 1984</w:t>
      </w:r>
      <w:r>
        <w:rPr>
          <w:i/>
          <w:iCs/>
          <w:lang w:val="en-GB"/>
        </w:rPr>
        <w:fldChar w:fldCharType="begin"/>
      </w:r>
      <w:r>
        <w:rPr>
          <w:i/>
          <w:iCs/>
          <w:lang w:val="en-GB"/>
        </w:rPr>
        <w:instrText xml:space="preserve"> NOTEREF _Ref90464984 \f \h </w:instrText>
      </w:r>
      <w:r>
        <w:rPr>
          <w:i/>
          <w:iCs/>
          <w:lang w:val="en-GB"/>
        </w:rPr>
      </w:r>
      <w:r>
        <w:rPr>
          <w:i/>
          <w:iCs/>
          <w:lang w:val="en-GB"/>
        </w:rPr>
        <w:fldChar w:fldCharType="separate"/>
      </w:r>
      <w:r w:rsidRPr="00A11E07">
        <w:rPr>
          <w:rStyle w:val="EndnoteReference"/>
        </w:rPr>
        <w:t>39</w:t>
      </w:r>
      <w:r>
        <w:rPr>
          <w:i/>
          <w:iCs/>
          <w:lang w:val="en-GB"/>
        </w:rPr>
        <w:fldChar w:fldCharType="end"/>
      </w:r>
      <w:r>
        <w:rPr>
          <w:lang w:val="en-GB"/>
        </w:rPr>
        <w:t xml:space="preserve"> </w:t>
      </w:r>
      <w:r w:rsidRPr="00DA4D53">
        <w:rPr>
          <w:lang w:val="en-GB"/>
        </w:rPr>
        <w:t>and</w:t>
      </w:r>
      <w:r>
        <w:rPr>
          <w:lang w:val="en-GB"/>
        </w:rPr>
        <w:t xml:space="preserve"> </w:t>
      </w:r>
      <w:r w:rsidRPr="004D09C7">
        <w:rPr>
          <w:lang w:val="en-GB"/>
        </w:rPr>
        <w:t>FSANZ</w:t>
      </w:r>
      <w:r>
        <w:rPr>
          <w:lang w:val="en-GB"/>
        </w:rPr>
        <w:t xml:space="preserve"> </w:t>
      </w:r>
      <w:r w:rsidRPr="005E2236">
        <w:rPr>
          <w:lang w:val="en-GB"/>
        </w:rPr>
        <w:t>Food</w:t>
      </w:r>
      <w:r>
        <w:rPr>
          <w:lang w:val="en-GB"/>
        </w:rPr>
        <w:t xml:space="preserve"> </w:t>
      </w:r>
      <w:r w:rsidRPr="005E2236">
        <w:rPr>
          <w:lang w:val="en-GB"/>
        </w:rPr>
        <w:t>Standards</w:t>
      </w:r>
      <w:r>
        <w:rPr>
          <w:lang w:val="en-GB"/>
        </w:rPr>
        <w:t xml:space="preserve"> </w:t>
      </w:r>
      <w:r w:rsidRPr="004D09C7">
        <w:rPr>
          <w:lang w:val="en-GB"/>
        </w:rPr>
        <w:t>3.2,</w:t>
      </w:r>
      <w:r>
        <w:rPr>
          <w:lang w:val="en-GB"/>
        </w:rPr>
        <w:t xml:space="preserve"> </w:t>
      </w:r>
      <w:r w:rsidRPr="00667D9E">
        <w:rPr>
          <w:lang w:val="en-GB"/>
        </w:rPr>
        <w:t>3.3</w:t>
      </w:r>
      <w:r>
        <w:rPr>
          <w:lang w:val="en-GB"/>
        </w:rPr>
        <w:t xml:space="preserve"> </w:t>
      </w:r>
      <w:r w:rsidRPr="005E2236">
        <w:rPr>
          <w:lang w:val="en-GB"/>
        </w:rPr>
        <w:t>and</w:t>
      </w:r>
      <w:r>
        <w:rPr>
          <w:lang w:val="en-GB"/>
        </w:rPr>
        <w:t xml:space="preserve"> </w:t>
      </w:r>
      <w:r w:rsidRPr="005E2236">
        <w:rPr>
          <w:lang w:val="en-GB"/>
        </w:rPr>
        <w:t>any</w:t>
      </w:r>
      <w:r>
        <w:rPr>
          <w:lang w:val="en-GB"/>
        </w:rPr>
        <w:t xml:space="preserve"> </w:t>
      </w:r>
      <w:r w:rsidRPr="005E2236">
        <w:rPr>
          <w:lang w:val="en-GB"/>
        </w:rPr>
        <w:t>mandatory</w:t>
      </w:r>
      <w:r>
        <w:rPr>
          <w:lang w:val="en-GB"/>
        </w:rPr>
        <w:t xml:space="preserve"> </w:t>
      </w:r>
      <w:r w:rsidRPr="005E2236">
        <w:rPr>
          <w:lang w:val="en-GB"/>
        </w:rPr>
        <w:t>declarations</w:t>
      </w:r>
      <w:r>
        <w:rPr>
          <w:lang w:val="en-GB"/>
        </w:rPr>
        <w:t xml:space="preserve"> </w:t>
      </w:r>
      <w:r w:rsidRPr="005E2236">
        <w:rPr>
          <w:lang w:val="en-GB"/>
        </w:rPr>
        <w:t>required</w:t>
      </w:r>
      <w:r>
        <w:rPr>
          <w:lang w:val="en-GB"/>
        </w:rPr>
        <w:t xml:space="preserve"> </w:t>
      </w:r>
      <w:r w:rsidRPr="005E2236">
        <w:rPr>
          <w:lang w:val="en-GB"/>
        </w:rPr>
        <w:t>under</w:t>
      </w:r>
      <w:r>
        <w:rPr>
          <w:lang w:val="en-GB"/>
        </w:rPr>
        <w:t xml:space="preserve"> </w:t>
      </w:r>
      <w:r w:rsidRPr="005E2236">
        <w:rPr>
          <w:lang w:val="en-GB"/>
        </w:rPr>
        <w:t>1.2.3</w:t>
      </w:r>
      <w:r>
        <w:rPr>
          <w:lang w:val="en-GB"/>
        </w:rPr>
        <w:t xml:space="preserve"> </w:t>
      </w:r>
      <w:r w:rsidRPr="005E2236">
        <w:rPr>
          <w:lang w:val="en-GB"/>
        </w:rPr>
        <w:t>–</w:t>
      </w:r>
      <w:r>
        <w:rPr>
          <w:lang w:val="en-GB"/>
        </w:rPr>
        <w:t xml:space="preserve"> </w:t>
      </w:r>
      <w:r w:rsidRPr="005E2236">
        <w:rPr>
          <w:lang w:val="en-GB"/>
        </w:rPr>
        <w:t>4</w:t>
      </w:r>
      <w:r>
        <w:rPr>
          <w:lang w:val="en-GB"/>
        </w:rPr>
        <w:t xml:space="preserve"> </w:t>
      </w:r>
      <w:r w:rsidRPr="005E2236">
        <w:rPr>
          <w:lang w:val="en-GB"/>
        </w:rPr>
        <w:t>and</w:t>
      </w:r>
      <w:r>
        <w:rPr>
          <w:lang w:val="en-GB"/>
        </w:rPr>
        <w:t xml:space="preserve"> </w:t>
      </w:r>
      <w:r w:rsidRPr="005E2236">
        <w:rPr>
          <w:lang w:val="en-GB"/>
        </w:rPr>
        <w:t>Schedule</w:t>
      </w:r>
      <w:r>
        <w:rPr>
          <w:lang w:val="en-GB"/>
        </w:rPr>
        <w:t xml:space="preserve"> </w:t>
      </w:r>
      <w:r w:rsidRPr="005E2236">
        <w:rPr>
          <w:lang w:val="en-GB"/>
        </w:rPr>
        <w:t>9.</w:t>
      </w:r>
      <w:bookmarkStart w:id="66" w:name="_Ref90985967"/>
      <w:r>
        <w:rPr>
          <w:rStyle w:val="EndnoteReference"/>
          <w:lang w:val="en-GB"/>
        </w:rPr>
        <w:endnoteReference w:id="54"/>
      </w:r>
      <w:bookmarkEnd w:id="66"/>
      <w:r>
        <w:rPr>
          <w:lang w:val="en-GB"/>
        </w:rPr>
        <w:t xml:space="preserve"> </w:t>
      </w:r>
      <w:r w:rsidRPr="00DA4D53">
        <w:rPr>
          <w:lang w:val="en-GB"/>
        </w:rPr>
        <w:t>This</w:t>
      </w:r>
      <w:r>
        <w:rPr>
          <w:lang w:val="en-GB"/>
        </w:rPr>
        <w:t xml:space="preserve"> </w:t>
      </w:r>
      <w:r w:rsidRPr="00DA4D53">
        <w:rPr>
          <w:lang w:val="en-GB"/>
        </w:rPr>
        <w:t>is</w:t>
      </w:r>
      <w:r>
        <w:rPr>
          <w:lang w:val="en-GB"/>
        </w:rPr>
        <w:t xml:space="preserve"> </w:t>
      </w:r>
      <w:r w:rsidRPr="00DA4D53">
        <w:rPr>
          <w:lang w:val="en-GB"/>
        </w:rPr>
        <w:t>to</w:t>
      </w:r>
      <w:r>
        <w:rPr>
          <w:lang w:val="en-GB"/>
        </w:rPr>
        <w:t xml:space="preserve"> </w:t>
      </w:r>
      <w:r w:rsidRPr="00DA4D53">
        <w:rPr>
          <w:lang w:val="en-GB"/>
        </w:rPr>
        <w:t>be</w:t>
      </w:r>
      <w:r>
        <w:rPr>
          <w:lang w:val="en-GB"/>
        </w:rPr>
        <w:t xml:space="preserve"> </w:t>
      </w:r>
      <w:r w:rsidRPr="00DA4D53">
        <w:rPr>
          <w:lang w:val="en-GB"/>
        </w:rPr>
        <w:t>guided</w:t>
      </w:r>
      <w:r>
        <w:rPr>
          <w:lang w:val="en-GB"/>
        </w:rPr>
        <w:t xml:space="preserve"> </w:t>
      </w:r>
      <w:r w:rsidRPr="00DA4D53">
        <w:rPr>
          <w:lang w:val="en-GB"/>
        </w:rPr>
        <w:t>by</w:t>
      </w:r>
      <w:r>
        <w:rPr>
          <w:lang w:val="en-GB"/>
        </w:rPr>
        <w:t xml:space="preserve"> </w:t>
      </w:r>
      <w:r w:rsidRPr="00DA4D53">
        <w:rPr>
          <w:lang w:val="en-GB"/>
        </w:rPr>
        <w:t>each</w:t>
      </w:r>
      <w:r>
        <w:rPr>
          <w:lang w:val="en-GB"/>
        </w:rPr>
        <w:t xml:space="preserve"> </w:t>
      </w:r>
      <w:r w:rsidRPr="004D09C7">
        <w:rPr>
          <w:lang w:val="en-GB"/>
        </w:rPr>
        <w:t>health</w:t>
      </w:r>
      <w:r>
        <w:rPr>
          <w:lang w:val="en-GB"/>
        </w:rPr>
        <w:t xml:space="preserve"> </w:t>
      </w:r>
      <w:r w:rsidRPr="004D09C7">
        <w:rPr>
          <w:lang w:val="en-GB"/>
        </w:rPr>
        <w:t>service’s</w:t>
      </w:r>
      <w:r>
        <w:rPr>
          <w:lang w:val="en-GB"/>
        </w:rPr>
        <w:t xml:space="preserve"> </w:t>
      </w:r>
      <w:r w:rsidRPr="004D09C7">
        <w:rPr>
          <w:lang w:val="en-GB"/>
        </w:rPr>
        <w:t>locally</w:t>
      </w:r>
      <w:r>
        <w:rPr>
          <w:lang w:val="en-GB"/>
        </w:rPr>
        <w:t xml:space="preserve"> </w:t>
      </w:r>
      <w:r w:rsidRPr="004D09C7">
        <w:rPr>
          <w:lang w:val="en-GB"/>
        </w:rPr>
        <w:t>developed</w:t>
      </w:r>
      <w:r>
        <w:rPr>
          <w:lang w:val="en-GB"/>
        </w:rPr>
        <w:t xml:space="preserve"> </w:t>
      </w:r>
      <w:r w:rsidRPr="004D09C7">
        <w:rPr>
          <w:lang w:val="en-GB"/>
        </w:rPr>
        <w:t>food</w:t>
      </w:r>
      <w:r>
        <w:rPr>
          <w:lang w:val="en-GB"/>
        </w:rPr>
        <w:t xml:space="preserve"> </w:t>
      </w:r>
      <w:r w:rsidRPr="004D09C7">
        <w:rPr>
          <w:lang w:val="en-GB"/>
        </w:rPr>
        <w:t>safety</w:t>
      </w:r>
      <w:r>
        <w:rPr>
          <w:lang w:val="en-GB"/>
        </w:rPr>
        <w:t xml:space="preserve"> </w:t>
      </w:r>
      <w:r w:rsidRPr="004D09C7">
        <w:rPr>
          <w:lang w:val="en-GB"/>
        </w:rPr>
        <w:t>program</w:t>
      </w:r>
      <w:r>
        <w:rPr>
          <w:lang w:val="en-GB"/>
        </w:rPr>
        <w:t xml:space="preserve"> </w:t>
      </w:r>
      <w:r w:rsidRPr="004D09C7">
        <w:rPr>
          <w:lang w:val="en-GB"/>
        </w:rPr>
        <w:t>and</w:t>
      </w:r>
      <w:r>
        <w:rPr>
          <w:lang w:val="en-GB"/>
        </w:rPr>
        <w:t xml:space="preserve"> </w:t>
      </w:r>
      <w:r w:rsidRPr="004D09C7">
        <w:rPr>
          <w:lang w:val="en-GB"/>
        </w:rPr>
        <w:t>management</w:t>
      </w:r>
      <w:r>
        <w:rPr>
          <w:lang w:val="en-GB"/>
        </w:rPr>
        <w:t xml:space="preserve"> </w:t>
      </w:r>
      <w:r w:rsidRPr="004D09C7">
        <w:rPr>
          <w:lang w:val="en-GB"/>
        </w:rPr>
        <w:t>of</w:t>
      </w:r>
      <w:r>
        <w:rPr>
          <w:lang w:val="en-GB"/>
        </w:rPr>
        <w:t xml:space="preserve"> </w:t>
      </w:r>
      <w:r w:rsidRPr="004D09C7">
        <w:rPr>
          <w:lang w:val="en-GB"/>
        </w:rPr>
        <w:t>food</w:t>
      </w:r>
      <w:r>
        <w:rPr>
          <w:lang w:val="en-GB"/>
        </w:rPr>
        <w:t xml:space="preserve"> </w:t>
      </w:r>
      <w:r w:rsidRPr="004D09C7">
        <w:rPr>
          <w:lang w:val="en-GB"/>
        </w:rPr>
        <w:t>allergy</w:t>
      </w:r>
      <w:r>
        <w:rPr>
          <w:lang w:val="en-GB"/>
        </w:rPr>
        <w:t xml:space="preserve"> </w:t>
      </w:r>
      <w:r w:rsidRPr="004D09C7">
        <w:rPr>
          <w:lang w:val="en-GB"/>
        </w:rPr>
        <w:t>policies.</w:t>
      </w:r>
      <w:r>
        <w:rPr>
          <w:lang w:val="en-GB"/>
        </w:rPr>
        <w:t xml:space="preserve"> </w:t>
      </w:r>
      <w:r w:rsidRPr="004D09C7">
        <w:rPr>
          <w:lang w:val="en-GB"/>
        </w:rPr>
        <w:t>The</w:t>
      </w:r>
      <w:r>
        <w:rPr>
          <w:lang w:val="en-GB"/>
        </w:rPr>
        <w:t xml:space="preserve"> </w:t>
      </w:r>
      <w:r w:rsidRPr="004D09C7">
        <w:rPr>
          <w:lang w:val="en-GB"/>
        </w:rPr>
        <w:t>allergy</w:t>
      </w:r>
      <w:r>
        <w:rPr>
          <w:lang w:val="en-GB"/>
        </w:rPr>
        <w:t xml:space="preserve"> </w:t>
      </w:r>
      <w:r w:rsidRPr="004D09C7">
        <w:rPr>
          <w:lang w:val="en-GB"/>
        </w:rPr>
        <w:t>m</w:t>
      </w:r>
      <w:r w:rsidRPr="005D7825">
        <w:rPr>
          <w:lang w:val="en-GB"/>
        </w:rPr>
        <w:t>anagement</w:t>
      </w:r>
      <w:r>
        <w:rPr>
          <w:lang w:val="en-GB"/>
        </w:rPr>
        <w:t xml:space="preserve"> </w:t>
      </w:r>
      <w:r w:rsidRPr="005D7825">
        <w:rPr>
          <w:lang w:val="en-GB"/>
        </w:rPr>
        <w:t>policy,</w:t>
      </w:r>
      <w:r>
        <w:rPr>
          <w:lang w:val="en-GB"/>
        </w:rPr>
        <w:t xml:space="preserve"> </w:t>
      </w:r>
      <w:r w:rsidRPr="009212F6">
        <w:rPr>
          <w:lang w:val="en-GB"/>
        </w:rPr>
        <w:t>which</w:t>
      </w:r>
      <w:r>
        <w:rPr>
          <w:lang w:val="en-GB"/>
        </w:rPr>
        <w:t xml:space="preserve"> </w:t>
      </w:r>
      <w:r w:rsidRPr="009212F6">
        <w:rPr>
          <w:lang w:val="en-GB"/>
        </w:rPr>
        <w:t>includes</w:t>
      </w:r>
      <w:r>
        <w:rPr>
          <w:lang w:val="en-GB"/>
        </w:rPr>
        <w:t xml:space="preserve"> </w:t>
      </w:r>
      <w:r w:rsidRPr="009212F6">
        <w:rPr>
          <w:lang w:val="en-GB"/>
        </w:rPr>
        <w:t>a</w:t>
      </w:r>
      <w:r>
        <w:rPr>
          <w:lang w:val="en-GB"/>
        </w:rPr>
        <w:t xml:space="preserve"> </w:t>
      </w:r>
      <w:r w:rsidRPr="005C1964">
        <w:rPr>
          <w:lang w:val="en-GB"/>
        </w:rPr>
        <w:t>process</w:t>
      </w:r>
      <w:r>
        <w:rPr>
          <w:lang w:val="en-GB"/>
        </w:rPr>
        <w:t xml:space="preserve"> </w:t>
      </w:r>
      <w:r w:rsidRPr="005C1964">
        <w:rPr>
          <w:lang w:val="en-GB"/>
        </w:rPr>
        <w:t>for</w:t>
      </w:r>
      <w:r>
        <w:rPr>
          <w:lang w:val="en-GB"/>
        </w:rPr>
        <w:t xml:space="preserve"> </w:t>
      </w:r>
      <w:r w:rsidRPr="005C1964">
        <w:rPr>
          <w:lang w:val="en-GB"/>
        </w:rPr>
        <w:t>identifying</w:t>
      </w:r>
      <w:r>
        <w:rPr>
          <w:lang w:val="en-GB"/>
        </w:rPr>
        <w:t xml:space="preserve"> </w:t>
      </w:r>
      <w:r w:rsidRPr="005C1964">
        <w:rPr>
          <w:lang w:val="en-GB"/>
        </w:rPr>
        <w:t>patients</w:t>
      </w:r>
      <w:r>
        <w:rPr>
          <w:lang w:val="en-GB"/>
        </w:rPr>
        <w:t xml:space="preserve"> </w:t>
      </w:r>
      <w:r w:rsidRPr="005C1964">
        <w:rPr>
          <w:lang w:val="en-GB"/>
        </w:rPr>
        <w:t>with</w:t>
      </w:r>
      <w:r>
        <w:rPr>
          <w:lang w:val="en-GB"/>
        </w:rPr>
        <w:t xml:space="preserve"> </w:t>
      </w:r>
      <w:r w:rsidRPr="005C1964">
        <w:rPr>
          <w:lang w:val="en-GB"/>
        </w:rPr>
        <w:t>food</w:t>
      </w:r>
      <w:r>
        <w:rPr>
          <w:lang w:val="en-GB"/>
        </w:rPr>
        <w:t xml:space="preserve"> </w:t>
      </w:r>
      <w:r w:rsidRPr="005C1964">
        <w:rPr>
          <w:lang w:val="en-GB"/>
        </w:rPr>
        <w:t>allergies,</w:t>
      </w:r>
      <w:r>
        <w:rPr>
          <w:lang w:val="en-GB"/>
        </w:rPr>
        <w:t xml:space="preserve"> </w:t>
      </w:r>
      <w:r w:rsidRPr="005C1964">
        <w:rPr>
          <w:lang w:val="en-GB"/>
        </w:rPr>
        <w:t>and</w:t>
      </w:r>
      <w:r>
        <w:rPr>
          <w:lang w:val="en-GB"/>
        </w:rPr>
        <w:t xml:space="preserve"> </w:t>
      </w:r>
      <w:r w:rsidRPr="005C1964">
        <w:rPr>
          <w:lang w:val="en-GB"/>
        </w:rPr>
        <w:t>the</w:t>
      </w:r>
      <w:r>
        <w:rPr>
          <w:lang w:val="en-GB"/>
        </w:rPr>
        <w:t xml:space="preserve"> </w:t>
      </w:r>
      <w:r w:rsidRPr="005C1964">
        <w:rPr>
          <w:lang w:val="en-GB"/>
        </w:rPr>
        <w:t>preparation</w:t>
      </w:r>
      <w:r>
        <w:rPr>
          <w:lang w:val="en-GB"/>
        </w:rPr>
        <w:t xml:space="preserve"> </w:t>
      </w:r>
      <w:r w:rsidRPr="005C1964">
        <w:rPr>
          <w:lang w:val="en-GB"/>
        </w:rPr>
        <w:t>of</w:t>
      </w:r>
      <w:r>
        <w:rPr>
          <w:lang w:val="en-GB"/>
        </w:rPr>
        <w:t xml:space="preserve"> </w:t>
      </w:r>
      <w:r w:rsidRPr="005C1964">
        <w:rPr>
          <w:lang w:val="en-GB"/>
        </w:rPr>
        <w:t>allergen-free</w:t>
      </w:r>
      <w:r>
        <w:rPr>
          <w:lang w:val="en-GB"/>
        </w:rPr>
        <w:t xml:space="preserve"> </w:t>
      </w:r>
      <w:r w:rsidRPr="005C1964">
        <w:rPr>
          <w:lang w:val="en-GB"/>
        </w:rPr>
        <w:t>foods</w:t>
      </w:r>
      <w:r>
        <w:rPr>
          <w:lang w:val="en-GB"/>
        </w:rPr>
        <w:t xml:space="preserve"> </w:t>
      </w:r>
      <w:r w:rsidRPr="005C1964">
        <w:rPr>
          <w:lang w:val="en-GB"/>
        </w:rPr>
        <w:t>and</w:t>
      </w:r>
      <w:r>
        <w:rPr>
          <w:lang w:val="en-GB"/>
        </w:rPr>
        <w:t xml:space="preserve"> </w:t>
      </w:r>
      <w:r w:rsidRPr="005C1964">
        <w:rPr>
          <w:lang w:val="en-GB"/>
        </w:rPr>
        <w:t>fluids,</w:t>
      </w:r>
      <w:r>
        <w:rPr>
          <w:lang w:val="en-GB"/>
        </w:rPr>
        <w:t xml:space="preserve"> </w:t>
      </w:r>
      <w:r w:rsidRPr="005C1964">
        <w:rPr>
          <w:lang w:val="en-GB"/>
        </w:rPr>
        <w:t>is</w:t>
      </w:r>
      <w:r>
        <w:rPr>
          <w:lang w:val="en-GB"/>
        </w:rPr>
        <w:t xml:space="preserve"> </w:t>
      </w:r>
      <w:r w:rsidRPr="005C1964">
        <w:rPr>
          <w:lang w:val="en-GB"/>
        </w:rPr>
        <w:t>to</w:t>
      </w:r>
      <w:r>
        <w:rPr>
          <w:lang w:val="en-GB"/>
        </w:rPr>
        <w:t xml:space="preserve"> </w:t>
      </w:r>
      <w:r w:rsidRPr="005C1964">
        <w:rPr>
          <w:lang w:val="en-GB"/>
        </w:rPr>
        <w:t>be</w:t>
      </w:r>
      <w:r>
        <w:rPr>
          <w:lang w:val="en-GB"/>
        </w:rPr>
        <w:t xml:space="preserve"> </w:t>
      </w:r>
      <w:r w:rsidRPr="005C1964">
        <w:rPr>
          <w:lang w:val="en-GB"/>
        </w:rPr>
        <w:t>documented</w:t>
      </w:r>
      <w:r>
        <w:rPr>
          <w:lang w:val="en-GB"/>
        </w:rPr>
        <w:t xml:space="preserve"> </w:t>
      </w:r>
      <w:r w:rsidRPr="005C1964">
        <w:rPr>
          <w:lang w:val="en-GB"/>
        </w:rPr>
        <w:t>and</w:t>
      </w:r>
      <w:r>
        <w:rPr>
          <w:lang w:val="en-GB"/>
        </w:rPr>
        <w:t xml:space="preserve"> </w:t>
      </w:r>
      <w:r w:rsidRPr="005C1964">
        <w:rPr>
          <w:lang w:val="en-GB"/>
        </w:rPr>
        <w:t>audited</w:t>
      </w:r>
      <w:r>
        <w:rPr>
          <w:lang w:val="en-GB"/>
        </w:rPr>
        <w:t xml:space="preserve"> </w:t>
      </w:r>
      <w:r w:rsidRPr="009212F6">
        <w:rPr>
          <w:lang w:val="en-GB"/>
        </w:rPr>
        <w:t>both</w:t>
      </w:r>
      <w:r>
        <w:rPr>
          <w:lang w:val="en-GB"/>
        </w:rPr>
        <w:t xml:space="preserve"> </w:t>
      </w:r>
      <w:r w:rsidRPr="009212F6">
        <w:rPr>
          <w:lang w:val="en-GB"/>
        </w:rPr>
        <w:t>internally</w:t>
      </w:r>
      <w:r>
        <w:rPr>
          <w:lang w:val="en-GB"/>
        </w:rPr>
        <w:t xml:space="preserve"> </w:t>
      </w:r>
      <w:r w:rsidRPr="009212F6">
        <w:rPr>
          <w:lang w:val="en-GB"/>
        </w:rPr>
        <w:t>and</w:t>
      </w:r>
      <w:r>
        <w:rPr>
          <w:lang w:val="en-GB"/>
        </w:rPr>
        <w:t xml:space="preserve"> </w:t>
      </w:r>
      <w:r w:rsidRPr="009212F6">
        <w:rPr>
          <w:lang w:val="en-GB"/>
        </w:rPr>
        <w:t>as</w:t>
      </w:r>
      <w:r>
        <w:rPr>
          <w:lang w:val="en-GB"/>
        </w:rPr>
        <w:t xml:space="preserve"> </w:t>
      </w:r>
      <w:r w:rsidRPr="009212F6">
        <w:rPr>
          <w:lang w:val="en-GB"/>
        </w:rPr>
        <w:t>part</w:t>
      </w:r>
      <w:r>
        <w:rPr>
          <w:lang w:val="en-GB"/>
        </w:rPr>
        <w:t xml:space="preserve"> </w:t>
      </w:r>
      <w:r w:rsidRPr="009212F6">
        <w:rPr>
          <w:lang w:val="en-GB"/>
        </w:rPr>
        <w:t>of</w:t>
      </w:r>
      <w:r>
        <w:rPr>
          <w:lang w:val="en-GB"/>
        </w:rPr>
        <w:t xml:space="preserve"> </w:t>
      </w:r>
      <w:r w:rsidRPr="009212F6">
        <w:rPr>
          <w:lang w:val="en-GB"/>
        </w:rPr>
        <w:t>a</w:t>
      </w:r>
      <w:r>
        <w:rPr>
          <w:lang w:val="en-GB"/>
        </w:rPr>
        <w:t xml:space="preserve"> </w:t>
      </w:r>
      <w:r w:rsidRPr="009212F6">
        <w:rPr>
          <w:lang w:val="en-GB"/>
        </w:rPr>
        <w:t>third-party</w:t>
      </w:r>
      <w:r>
        <w:rPr>
          <w:lang w:val="en-GB"/>
        </w:rPr>
        <w:t xml:space="preserve"> </w:t>
      </w:r>
      <w:r w:rsidRPr="009212F6">
        <w:rPr>
          <w:lang w:val="en-GB"/>
        </w:rPr>
        <w:t>food</w:t>
      </w:r>
      <w:r>
        <w:rPr>
          <w:lang w:val="en-GB"/>
        </w:rPr>
        <w:t xml:space="preserve"> </w:t>
      </w:r>
      <w:r w:rsidRPr="009212F6">
        <w:rPr>
          <w:lang w:val="en-GB"/>
        </w:rPr>
        <w:t>safety</w:t>
      </w:r>
      <w:r>
        <w:rPr>
          <w:lang w:val="en-GB"/>
        </w:rPr>
        <w:t xml:space="preserve"> </w:t>
      </w:r>
      <w:r w:rsidRPr="009212F6">
        <w:rPr>
          <w:lang w:val="en-GB"/>
        </w:rPr>
        <w:t>audit.</w:t>
      </w:r>
    </w:p>
    <w:p w14:paraId="1A215FE1"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w:t>
      </w:r>
      <w:r w:rsidRPr="00CE7A78">
        <w:t>patients with a food allergy</w:t>
      </w:r>
    </w:p>
    <w:p w14:paraId="0D680346" w14:textId="77777777" w:rsidR="00493F18" w:rsidRDefault="00493F18" w:rsidP="00493F18">
      <w:pPr>
        <w:pStyle w:val="Body"/>
      </w:pPr>
      <w:r>
        <w:t xml:space="preserve">The </w:t>
      </w:r>
      <w:r w:rsidRPr="001878B4">
        <w:t>Food</w:t>
      </w:r>
      <w:r>
        <w:t xml:space="preserve"> </w:t>
      </w:r>
      <w:r w:rsidRPr="001878B4">
        <w:t>Standards</w:t>
      </w:r>
      <w:r>
        <w:t xml:space="preserve"> </w:t>
      </w:r>
      <w:r w:rsidRPr="001878B4">
        <w:t>Code</w:t>
      </w:r>
      <w:r>
        <w:t xml:space="preserve">, 1.2.3 – 4 and Schedule 9 </w:t>
      </w:r>
      <w:r w:rsidRPr="001878B4">
        <w:t>describes</w:t>
      </w:r>
      <w:r>
        <w:t xml:space="preserve"> </w:t>
      </w:r>
      <w:r w:rsidRPr="001878B4">
        <w:t>the</w:t>
      </w:r>
      <w:r>
        <w:t xml:space="preserve"> </w:t>
      </w:r>
      <w:r w:rsidRPr="001878B4">
        <w:t>requirement</w:t>
      </w:r>
      <w:r>
        <w:t xml:space="preserve"> </w:t>
      </w:r>
      <w:r w:rsidRPr="001878B4">
        <w:t>for</w:t>
      </w:r>
      <w:r>
        <w:t xml:space="preserve"> </w:t>
      </w:r>
      <w:r w:rsidRPr="003E067D">
        <w:t>mandatory</w:t>
      </w:r>
      <w:r>
        <w:t xml:space="preserve"> </w:t>
      </w:r>
      <w:r w:rsidRPr="003E067D">
        <w:t>declaration</w:t>
      </w:r>
      <w:r>
        <w:t xml:space="preserve"> </w:t>
      </w:r>
      <w:r w:rsidRPr="003E067D">
        <w:t>of</w:t>
      </w:r>
      <w:r>
        <w:t xml:space="preserve"> </w:t>
      </w:r>
      <w:r w:rsidRPr="001878B4">
        <w:t>allergens</w:t>
      </w:r>
      <w:r>
        <w:t xml:space="preserve"> </w:t>
      </w:r>
      <w:r w:rsidRPr="001878B4">
        <w:t>and</w:t>
      </w:r>
      <w:r>
        <w:t xml:space="preserve"> </w:t>
      </w:r>
      <w:r w:rsidRPr="001878B4">
        <w:t>other</w:t>
      </w:r>
      <w:r>
        <w:t xml:space="preserve"> </w:t>
      </w:r>
      <w:r w:rsidRPr="001878B4">
        <w:t>high</w:t>
      </w:r>
      <w:r>
        <w:t>-</w:t>
      </w:r>
      <w:r w:rsidRPr="001878B4">
        <w:t>risk</w:t>
      </w:r>
      <w:r>
        <w:t xml:space="preserve"> </w:t>
      </w:r>
      <w:r w:rsidRPr="001878B4">
        <w:t>food</w:t>
      </w:r>
      <w:r>
        <w:t xml:space="preserve"> </w:t>
      </w:r>
      <w:r w:rsidRPr="001878B4">
        <w:t>components</w:t>
      </w:r>
      <w:r>
        <w:t xml:space="preserve"> </w:t>
      </w:r>
      <w:r w:rsidRPr="001878B4">
        <w:t>including</w:t>
      </w:r>
      <w:r>
        <w:t xml:space="preserve"> </w:t>
      </w:r>
      <w:r w:rsidRPr="001878B4">
        <w:t>crustacea</w:t>
      </w:r>
      <w:r>
        <w:t xml:space="preserve"> </w:t>
      </w:r>
      <w:r w:rsidRPr="001878B4">
        <w:t>(specific</w:t>
      </w:r>
      <w:r>
        <w:t xml:space="preserve"> </w:t>
      </w:r>
      <w:r w:rsidRPr="001878B4">
        <w:t>name</w:t>
      </w:r>
      <w:r>
        <w:t xml:space="preserve"> </w:t>
      </w:r>
      <w:r w:rsidRPr="001878B4">
        <w:t>declared),</w:t>
      </w:r>
      <w:r>
        <w:t xml:space="preserve"> </w:t>
      </w:r>
      <w:r w:rsidRPr="001878B4">
        <w:t>egg,</w:t>
      </w:r>
      <w:r>
        <w:t xml:space="preserve"> </w:t>
      </w:r>
      <w:r w:rsidRPr="001878B4">
        <w:t>fish,</w:t>
      </w:r>
      <w:r>
        <w:t xml:space="preserve"> </w:t>
      </w:r>
      <w:r w:rsidRPr="001878B4">
        <w:t>milk,</w:t>
      </w:r>
      <w:r>
        <w:t xml:space="preserve"> </w:t>
      </w:r>
      <w:r w:rsidRPr="001878B4">
        <w:t>soybeans,</w:t>
      </w:r>
      <w:r>
        <w:t xml:space="preserve"> </w:t>
      </w:r>
      <w:r w:rsidRPr="001878B4">
        <w:t>tree</w:t>
      </w:r>
      <w:r>
        <w:t xml:space="preserve"> </w:t>
      </w:r>
      <w:r w:rsidRPr="001878B4">
        <w:t>nuts</w:t>
      </w:r>
      <w:r>
        <w:t xml:space="preserve"> </w:t>
      </w:r>
      <w:r w:rsidRPr="001878B4">
        <w:t>(each</w:t>
      </w:r>
      <w:r>
        <w:t xml:space="preserve"> </w:t>
      </w:r>
      <w:r w:rsidRPr="001878B4">
        <w:t>specific</w:t>
      </w:r>
      <w:r>
        <w:t xml:space="preserve"> </w:t>
      </w:r>
      <w:r w:rsidRPr="001878B4">
        <w:t>nut</w:t>
      </w:r>
      <w:r>
        <w:t xml:space="preserve"> </w:t>
      </w:r>
      <w:r w:rsidRPr="001878B4">
        <w:t>declared),</w:t>
      </w:r>
      <w:r>
        <w:t xml:space="preserve"> </w:t>
      </w:r>
      <w:r w:rsidRPr="001878B4">
        <w:t>peanuts,</w:t>
      </w:r>
      <w:r>
        <w:t xml:space="preserve"> </w:t>
      </w:r>
      <w:r w:rsidRPr="001878B4">
        <w:t>sesame,</w:t>
      </w:r>
      <w:r>
        <w:t xml:space="preserve"> </w:t>
      </w:r>
      <w:r w:rsidRPr="001878B4">
        <w:t>cereal</w:t>
      </w:r>
      <w:r>
        <w:t xml:space="preserve"> </w:t>
      </w:r>
      <w:r w:rsidRPr="001878B4">
        <w:t>containing</w:t>
      </w:r>
      <w:r>
        <w:t xml:space="preserve"> </w:t>
      </w:r>
      <w:r w:rsidRPr="001878B4">
        <w:t>gluten</w:t>
      </w:r>
      <w:r>
        <w:t xml:space="preserve"> </w:t>
      </w:r>
      <w:r w:rsidRPr="001878B4">
        <w:t>and</w:t>
      </w:r>
      <w:r>
        <w:t xml:space="preserve"> </w:t>
      </w:r>
      <w:r w:rsidRPr="001878B4">
        <w:t>their</w:t>
      </w:r>
      <w:r>
        <w:t xml:space="preserve"> </w:t>
      </w:r>
      <w:r w:rsidRPr="001878B4">
        <w:t>products</w:t>
      </w:r>
      <w:r>
        <w:t xml:space="preserve"> </w:t>
      </w:r>
      <w:r w:rsidRPr="001878B4">
        <w:t>(wheat,</w:t>
      </w:r>
      <w:r>
        <w:t xml:space="preserve"> </w:t>
      </w:r>
      <w:r w:rsidRPr="001878B4">
        <w:t>rye,</w:t>
      </w:r>
      <w:r>
        <w:t xml:space="preserve"> </w:t>
      </w:r>
      <w:r w:rsidRPr="001878B4">
        <w:t>barley,</w:t>
      </w:r>
      <w:r>
        <w:t xml:space="preserve"> </w:t>
      </w:r>
      <w:r w:rsidRPr="001878B4">
        <w:t>oats,</w:t>
      </w:r>
      <w:r>
        <w:t xml:space="preserve"> </w:t>
      </w:r>
      <w:r w:rsidRPr="001878B4">
        <w:t>spelt),</w:t>
      </w:r>
      <w:r>
        <w:t xml:space="preserve"> </w:t>
      </w:r>
      <w:r w:rsidRPr="001878B4">
        <w:t>lupin</w:t>
      </w:r>
      <w:r>
        <w:t xml:space="preserve"> </w:t>
      </w:r>
      <w:r w:rsidRPr="001878B4">
        <w:t>and</w:t>
      </w:r>
      <w:r>
        <w:t xml:space="preserve"> </w:t>
      </w:r>
      <w:r w:rsidRPr="001878B4">
        <w:t>added</w:t>
      </w:r>
      <w:r>
        <w:t xml:space="preserve"> </w:t>
      </w:r>
      <w:r w:rsidRPr="001878B4">
        <w:t>sulphites</w:t>
      </w:r>
      <w:r>
        <w:t xml:space="preserve"> </w:t>
      </w:r>
      <w:r w:rsidRPr="004B6F79">
        <w:t>(≥</w:t>
      </w:r>
      <w:r>
        <w:t xml:space="preserve"> </w:t>
      </w:r>
      <w:r w:rsidRPr="001878B4">
        <w:t>10</w:t>
      </w:r>
      <w:r>
        <w:t xml:space="preserve"> </w:t>
      </w:r>
      <w:r w:rsidRPr="001878B4">
        <w:t>mg/kg)</w:t>
      </w:r>
      <w:r>
        <w:t>.</w:t>
      </w:r>
      <w:r>
        <w:fldChar w:fldCharType="begin"/>
      </w:r>
      <w:r>
        <w:instrText xml:space="preserve"> NOTEREF _Ref90985967 \f \h </w:instrText>
      </w:r>
      <w:r>
        <w:fldChar w:fldCharType="separate"/>
      </w:r>
      <w:r w:rsidRPr="00F87351">
        <w:rPr>
          <w:rStyle w:val="EndnoteReference"/>
        </w:rPr>
        <w:t>54</w:t>
      </w:r>
      <w:r>
        <w:fldChar w:fldCharType="end"/>
      </w:r>
      <w:r w:rsidRPr="0075329E">
        <w:rPr>
          <w:szCs w:val="24"/>
          <w:vertAlign w:val="superscript"/>
        </w:rPr>
        <w:t>,</w:t>
      </w:r>
      <w:r w:rsidRPr="0075329E">
        <w:rPr>
          <w:rStyle w:val="EndnoteReference"/>
          <w:rFonts w:asciiTheme="minorHAnsi" w:eastAsia="Arial Black" w:hAnsiTheme="minorHAnsi"/>
          <w:color w:val="000000"/>
          <w:szCs w:val="24"/>
        </w:rPr>
        <w:endnoteReference w:id="55"/>
      </w:r>
    </w:p>
    <w:p w14:paraId="6A52414F" w14:textId="77777777" w:rsidR="00493F18" w:rsidRPr="001878B4" w:rsidRDefault="00493F18" w:rsidP="00493F18">
      <w:pPr>
        <w:pStyle w:val="Body"/>
      </w:pPr>
      <w:r>
        <w:rPr>
          <w:iCs/>
        </w:rPr>
        <w:t>‘</w:t>
      </w:r>
      <w:r w:rsidRPr="009E5C62">
        <w:rPr>
          <w:iCs/>
        </w:rPr>
        <w:t>May</w:t>
      </w:r>
      <w:r>
        <w:rPr>
          <w:iCs/>
        </w:rPr>
        <w:t xml:space="preserve"> c</w:t>
      </w:r>
      <w:r w:rsidRPr="009E5C62">
        <w:rPr>
          <w:iCs/>
        </w:rPr>
        <w:t>ontain</w:t>
      </w:r>
      <w:r w:rsidRPr="00E37E36">
        <w:rPr>
          <w:iCs/>
        </w:rPr>
        <w:t>’</w:t>
      </w:r>
      <w:r>
        <w:t xml:space="preserve"> s</w:t>
      </w:r>
      <w:r w:rsidRPr="001878B4">
        <w:t>tatements</w:t>
      </w:r>
      <w:r>
        <w:t xml:space="preserve"> </w:t>
      </w:r>
      <w:r w:rsidRPr="001878B4">
        <w:t>are</w:t>
      </w:r>
      <w:r>
        <w:t xml:space="preserve"> </w:t>
      </w:r>
      <w:r w:rsidRPr="001878B4">
        <w:t>voluntary</w:t>
      </w:r>
      <w:r>
        <w:t xml:space="preserve"> </w:t>
      </w:r>
      <w:r w:rsidRPr="001878B4">
        <w:t>statements</w:t>
      </w:r>
      <w:r>
        <w:t xml:space="preserve"> </w:t>
      </w:r>
      <w:r w:rsidRPr="001878B4">
        <w:t>made</w:t>
      </w:r>
      <w:r>
        <w:t xml:space="preserve"> </w:t>
      </w:r>
      <w:r w:rsidRPr="001878B4">
        <w:t>by</w:t>
      </w:r>
      <w:r>
        <w:t xml:space="preserve"> </w:t>
      </w:r>
      <w:r w:rsidRPr="001878B4">
        <w:t>food</w:t>
      </w:r>
      <w:r>
        <w:t xml:space="preserve"> </w:t>
      </w:r>
      <w:r w:rsidRPr="001878B4">
        <w:t>suppliers</w:t>
      </w:r>
      <w:r>
        <w:t xml:space="preserve"> </w:t>
      </w:r>
      <w:r w:rsidRPr="001878B4">
        <w:t>and</w:t>
      </w:r>
      <w:r>
        <w:t xml:space="preserve"> </w:t>
      </w:r>
      <w:r w:rsidRPr="001878B4">
        <w:t>manufacturers</w:t>
      </w:r>
      <w:r>
        <w:t>. T</w:t>
      </w:r>
      <w:r w:rsidRPr="001878B4">
        <w:t>he</w:t>
      </w:r>
      <w:r>
        <w:t xml:space="preserve"> </w:t>
      </w:r>
      <w:r w:rsidRPr="001878B4">
        <w:t>Food</w:t>
      </w:r>
      <w:r>
        <w:t xml:space="preserve"> </w:t>
      </w:r>
      <w:r w:rsidRPr="001878B4">
        <w:t>Standards</w:t>
      </w:r>
      <w:r>
        <w:t xml:space="preserve"> </w:t>
      </w:r>
      <w:r w:rsidRPr="001878B4">
        <w:t>Code</w:t>
      </w:r>
      <w:r>
        <w:t xml:space="preserve"> </w:t>
      </w:r>
      <w:r w:rsidRPr="001878B4">
        <w:t>does</w:t>
      </w:r>
      <w:r>
        <w:t xml:space="preserve"> </w:t>
      </w:r>
      <w:r w:rsidRPr="001878B4">
        <w:t>not</w:t>
      </w:r>
      <w:r>
        <w:t xml:space="preserve"> </w:t>
      </w:r>
      <w:r w:rsidRPr="001878B4">
        <w:t>regulate</w:t>
      </w:r>
      <w:r>
        <w:t xml:space="preserve"> </w:t>
      </w:r>
      <w:r w:rsidRPr="001878B4">
        <w:t>them</w:t>
      </w:r>
      <w:r>
        <w:t>.</w:t>
      </w:r>
      <w:r>
        <w:fldChar w:fldCharType="begin"/>
      </w:r>
      <w:r>
        <w:instrText xml:space="preserve"> NOTEREF _Ref90467269 \f \h </w:instrText>
      </w:r>
      <w:r>
        <w:fldChar w:fldCharType="separate"/>
      </w:r>
      <w:r w:rsidRPr="00647313">
        <w:rPr>
          <w:rStyle w:val="EndnoteReference"/>
        </w:rPr>
        <w:t>53</w:t>
      </w:r>
      <w:r>
        <w:fldChar w:fldCharType="end"/>
      </w:r>
      <w:r>
        <w:rPr>
          <w:vertAlign w:val="superscript"/>
        </w:rPr>
        <w:t xml:space="preserve"> </w:t>
      </w:r>
    </w:p>
    <w:p w14:paraId="70A06C55" w14:textId="77777777" w:rsidR="00493F18" w:rsidRPr="001878B4" w:rsidRDefault="00493F18" w:rsidP="00493F18">
      <w:pPr>
        <w:pStyle w:val="Body"/>
      </w:pPr>
      <w:r w:rsidRPr="00A1799C">
        <w:rPr>
          <w:iCs/>
        </w:rPr>
        <w:t>All</w:t>
      </w:r>
      <w:r>
        <w:rPr>
          <w:iCs/>
        </w:rPr>
        <w:t xml:space="preserve"> </w:t>
      </w:r>
      <w:r w:rsidRPr="00A1799C">
        <w:rPr>
          <w:iCs/>
        </w:rPr>
        <w:t>about</w:t>
      </w:r>
      <w:r>
        <w:rPr>
          <w:iCs/>
        </w:rPr>
        <w:t xml:space="preserve"> A</w:t>
      </w:r>
      <w:r w:rsidRPr="00A1799C">
        <w:rPr>
          <w:iCs/>
        </w:rPr>
        <w:t>llerge</w:t>
      </w:r>
      <w:r>
        <w:rPr>
          <w:iCs/>
        </w:rPr>
        <w:t>n</w:t>
      </w:r>
      <w:r w:rsidRPr="00A1799C">
        <w:rPr>
          <w:iCs/>
        </w:rPr>
        <w:t>s</w:t>
      </w:r>
      <w:r>
        <w:rPr>
          <w:iCs/>
        </w:rPr>
        <w:t xml:space="preserve"> </w:t>
      </w:r>
      <w:r w:rsidRPr="00A1799C">
        <w:rPr>
          <w:iCs/>
        </w:rPr>
        <w:t>for</w:t>
      </w:r>
      <w:r>
        <w:rPr>
          <w:iCs/>
        </w:rPr>
        <w:t xml:space="preserve"> H</w:t>
      </w:r>
      <w:r w:rsidRPr="00A1799C">
        <w:rPr>
          <w:iCs/>
        </w:rPr>
        <w:t>ospitals</w:t>
      </w:r>
      <w:r>
        <w:t xml:space="preserve"> </w:t>
      </w:r>
      <w:r w:rsidRPr="001878B4">
        <w:t>is</w:t>
      </w:r>
      <w:r>
        <w:t xml:space="preserve"> </w:t>
      </w:r>
      <w:r w:rsidRPr="001878B4">
        <w:t>a</w:t>
      </w:r>
      <w:r>
        <w:t xml:space="preserve"> </w:t>
      </w:r>
      <w:r w:rsidRPr="001878B4">
        <w:t>program</w:t>
      </w:r>
      <w:r>
        <w:t xml:space="preserve"> </w:t>
      </w:r>
      <w:r w:rsidRPr="001878B4">
        <w:t>developed</w:t>
      </w:r>
      <w:r>
        <w:t xml:space="preserve"> </w:t>
      </w:r>
      <w:r w:rsidRPr="001878B4">
        <w:t>out</w:t>
      </w:r>
      <w:r>
        <w:t xml:space="preserve"> </w:t>
      </w:r>
      <w:r w:rsidRPr="001878B4">
        <w:t>of</w:t>
      </w:r>
      <w:r>
        <w:t xml:space="preserve"> </w:t>
      </w:r>
      <w:r w:rsidRPr="001878B4">
        <w:t>the</w:t>
      </w:r>
      <w:r>
        <w:t xml:space="preserve"> </w:t>
      </w:r>
      <w:r w:rsidRPr="002155D6">
        <w:t>National</w:t>
      </w:r>
      <w:r>
        <w:t xml:space="preserve"> A</w:t>
      </w:r>
      <w:r w:rsidRPr="002155D6">
        <w:t>llergy</w:t>
      </w:r>
      <w:r>
        <w:t xml:space="preserve"> S</w:t>
      </w:r>
      <w:r w:rsidRPr="002155D6">
        <w:t>trategy</w:t>
      </w:r>
      <w:r>
        <w:t xml:space="preserve"> </w:t>
      </w:r>
      <w:r w:rsidRPr="001878B4">
        <w:t>aimed</w:t>
      </w:r>
      <w:r>
        <w:t xml:space="preserve"> </w:t>
      </w:r>
      <w:r w:rsidRPr="001878B4">
        <w:t>at</w:t>
      </w:r>
      <w:r>
        <w:t xml:space="preserve"> </w:t>
      </w:r>
      <w:r w:rsidRPr="001878B4">
        <w:t>helping</w:t>
      </w:r>
      <w:r>
        <w:t xml:space="preserve"> </w:t>
      </w:r>
      <w:r w:rsidRPr="001878B4">
        <w:t>hospitals</w:t>
      </w:r>
      <w:r>
        <w:t xml:space="preserve"> </w:t>
      </w:r>
      <w:r w:rsidRPr="001878B4">
        <w:t>provide</w:t>
      </w:r>
      <w:r>
        <w:t xml:space="preserve"> </w:t>
      </w:r>
      <w:r w:rsidRPr="001878B4">
        <w:t>appropriate</w:t>
      </w:r>
      <w:r>
        <w:t xml:space="preserve"> </w:t>
      </w:r>
      <w:r w:rsidRPr="001878B4">
        <w:t>meals</w:t>
      </w:r>
      <w:r>
        <w:t xml:space="preserve"> </w:t>
      </w:r>
      <w:r w:rsidRPr="001878B4">
        <w:t>to</w:t>
      </w:r>
      <w:r>
        <w:t xml:space="preserve"> </w:t>
      </w:r>
      <w:r w:rsidRPr="001878B4">
        <w:t>patients</w:t>
      </w:r>
      <w:r>
        <w:t xml:space="preserve"> </w:t>
      </w:r>
      <w:r w:rsidRPr="001878B4">
        <w:t>with</w:t>
      </w:r>
      <w:r>
        <w:t xml:space="preserve"> </w:t>
      </w:r>
      <w:r w:rsidRPr="001878B4">
        <w:t>food</w:t>
      </w:r>
      <w:r>
        <w:t xml:space="preserve"> </w:t>
      </w:r>
      <w:r w:rsidRPr="001878B4">
        <w:t>allergies.</w:t>
      </w:r>
      <w:r>
        <w:t xml:space="preserve"> </w:t>
      </w:r>
      <w:r w:rsidRPr="001878B4">
        <w:t>This</w:t>
      </w:r>
      <w:r>
        <w:t xml:space="preserve"> </w:t>
      </w:r>
      <w:r w:rsidRPr="001878B4">
        <w:t>nationally</w:t>
      </w:r>
      <w:r>
        <w:t xml:space="preserve"> </w:t>
      </w:r>
      <w:r w:rsidRPr="001878B4">
        <w:t>standardi</w:t>
      </w:r>
      <w:r>
        <w:t>s</w:t>
      </w:r>
      <w:r w:rsidRPr="001878B4">
        <w:t>ed</w:t>
      </w:r>
      <w:r>
        <w:t xml:space="preserve"> </w:t>
      </w:r>
      <w:r w:rsidRPr="001878B4">
        <w:t>training</w:t>
      </w:r>
      <w:r>
        <w:t xml:space="preserve"> </w:t>
      </w:r>
      <w:r w:rsidRPr="001878B4">
        <w:t>for</w:t>
      </w:r>
      <w:r>
        <w:t xml:space="preserve"> </w:t>
      </w:r>
      <w:r w:rsidRPr="001878B4">
        <w:t>food</w:t>
      </w:r>
      <w:r>
        <w:t xml:space="preserve"> </w:t>
      </w:r>
      <w:r w:rsidRPr="001878B4">
        <w:t>allergy</w:t>
      </w:r>
      <w:r>
        <w:t xml:space="preserve"> </w:t>
      </w:r>
      <w:r w:rsidRPr="001878B4">
        <w:t>management</w:t>
      </w:r>
      <w:r>
        <w:t xml:space="preserve"> </w:t>
      </w:r>
      <w:r w:rsidRPr="001878B4">
        <w:t>in</w:t>
      </w:r>
      <w:r>
        <w:t xml:space="preserve"> </w:t>
      </w:r>
      <w:r w:rsidRPr="001878B4">
        <w:t>hospitals</w:t>
      </w:r>
      <w:r>
        <w:t xml:space="preserve"> </w:t>
      </w:r>
      <w:r w:rsidRPr="001878B4">
        <w:t>includes</w:t>
      </w:r>
      <w:r>
        <w:t xml:space="preserve"> four </w:t>
      </w:r>
      <w:r w:rsidRPr="001878B4">
        <w:t>different</w:t>
      </w:r>
      <w:r>
        <w:t xml:space="preserve"> </w:t>
      </w:r>
      <w:r w:rsidRPr="001878B4">
        <w:t>courses</w:t>
      </w:r>
      <w:r>
        <w:t xml:space="preserve"> </w:t>
      </w:r>
      <w:r w:rsidRPr="001878B4">
        <w:t>based</w:t>
      </w:r>
      <w:r>
        <w:t xml:space="preserve"> </w:t>
      </w:r>
      <w:r w:rsidRPr="001878B4">
        <w:t>on</w:t>
      </w:r>
      <w:r>
        <w:t xml:space="preserve"> </w:t>
      </w:r>
      <w:r w:rsidRPr="001878B4">
        <w:t>the</w:t>
      </w:r>
      <w:r>
        <w:t xml:space="preserve"> </w:t>
      </w:r>
      <w:r w:rsidRPr="001878B4">
        <w:t>needs</w:t>
      </w:r>
      <w:r>
        <w:t xml:space="preserve"> </w:t>
      </w:r>
      <w:r w:rsidRPr="001878B4">
        <w:t>and</w:t>
      </w:r>
      <w:r>
        <w:t xml:space="preserve"> </w:t>
      </w:r>
      <w:r w:rsidRPr="001878B4">
        <w:t>responsibilities</w:t>
      </w:r>
      <w:r>
        <w:t xml:space="preserve"> </w:t>
      </w:r>
      <w:r w:rsidRPr="001878B4">
        <w:t>of</w:t>
      </w:r>
      <w:r>
        <w:t xml:space="preserve"> </w:t>
      </w:r>
      <w:r w:rsidRPr="001878B4">
        <w:t>hospital</w:t>
      </w:r>
      <w:r>
        <w:t xml:space="preserve"> </w:t>
      </w:r>
      <w:r w:rsidRPr="001878B4">
        <w:t>staff</w:t>
      </w:r>
      <w:r>
        <w:t xml:space="preserve"> </w:t>
      </w:r>
      <w:r w:rsidRPr="001878B4">
        <w:t>including</w:t>
      </w:r>
      <w:r>
        <w:t xml:space="preserve"> </w:t>
      </w:r>
      <w:r w:rsidRPr="001878B4">
        <w:t>kitchen</w:t>
      </w:r>
      <w:r>
        <w:t xml:space="preserve"> </w:t>
      </w:r>
      <w:r w:rsidRPr="001878B4">
        <w:t>managers</w:t>
      </w:r>
      <w:r>
        <w:t xml:space="preserve"> </w:t>
      </w:r>
      <w:r w:rsidRPr="001878B4">
        <w:t>and</w:t>
      </w:r>
      <w:r>
        <w:t xml:space="preserve"> </w:t>
      </w:r>
      <w:r w:rsidRPr="001878B4">
        <w:t>supervisors,</w:t>
      </w:r>
      <w:r>
        <w:t xml:space="preserve"> </w:t>
      </w:r>
      <w:r w:rsidRPr="001878B4">
        <w:t>kitchen</w:t>
      </w:r>
      <w:r>
        <w:t xml:space="preserve"> </w:t>
      </w:r>
      <w:r w:rsidRPr="001878B4">
        <w:t>staff,</w:t>
      </w:r>
      <w:r>
        <w:t xml:space="preserve"> </w:t>
      </w:r>
      <w:r w:rsidRPr="001878B4">
        <w:t>ward</w:t>
      </w:r>
      <w:r>
        <w:t xml:space="preserve"> </w:t>
      </w:r>
      <w:r w:rsidRPr="001878B4">
        <w:t>managers</w:t>
      </w:r>
      <w:r>
        <w:t xml:space="preserve">, </w:t>
      </w:r>
      <w:r w:rsidRPr="001878B4">
        <w:t>nurses</w:t>
      </w:r>
      <w:r>
        <w:t xml:space="preserve"> </w:t>
      </w:r>
      <w:r w:rsidRPr="001878B4">
        <w:t>and</w:t>
      </w:r>
      <w:r>
        <w:t xml:space="preserve"> </w:t>
      </w:r>
      <w:r w:rsidRPr="001878B4">
        <w:t>ward</w:t>
      </w:r>
      <w:r>
        <w:t xml:space="preserve"> </w:t>
      </w:r>
      <w:r w:rsidRPr="001878B4">
        <w:t>support</w:t>
      </w:r>
      <w:r>
        <w:t xml:space="preserve"> </w:t>
      </w:r>
      <w:r w:rsidRPr="001878B4">
        <w:t>staff.</w:t>
      </w:r>
      <w:r>
        <w:t xml:space="preserve"> </w:t>
      </w:r>
    </w:p>
    <w:p w14:paraId="5568E3A7" w14:textId="77777777" w:rsidR="00493F18" w:rsidRPr="000F7392" w:rsidRDefault="00493F18" w:rsidP="00493F18">
      <w:pPr>
        <w:pStyle w:val="Body"/>
      </w:pPr>
      <w:hyperlink r:id="rId36" w:history="1">
        <w:r w:rsidRPr="00B52D69">
          <w:rPr>
            <w:rStyle w:val="Hyperlink"/>
            <w:b/>
            <w:bCs/>
            <w:iCs/>
          </w:rPr>
          <w:t xml:space="preserve">All about </w:t>
        </w:r>
        <w:r>
          <w:rPr>
            <w:rStyle w:val="Hyperlink"/>
            <w:b/>
            <w:bCs/>
            <w:iCs/>
          </w:rPr>
          <w:t>a</w:t>
        </w:r>
        <w:r w:rsidRPr="00B52D69">
          <w:rPr>
            <w:rStyle w:val="Hyperlink"/>
            <w:b/>
            <w:bCs/>
            <w:iCs/>
          </w:rPr>
          <w:t xml:space="preserve">llergens for </w:t>
        </w:r>
        <w:r>
          <w:rPr>
            <w:rStyle w:val="Hyperlink"/>
            <w:b/>
            <w:bCs/>
            <w:iCs/>
          </w:rPr>
          <w:t>h</w:t>
        </w:r>
        <w:r w:rsidRPr="00B52D69">
          <w:rPr>
            <w:rStyle w:val="Hyperlink"/>
            <w:b/>
            <w:bCs/>
            <w:iCs/>
          </w:rPr>
          <w:t>ospitals</w:t>
        </w:r>
      </w:hyperlink>
      <w:r>
        <w:t xml:space="preserve"> &lt;</w:t>
      </w:r>
      <w:r w:rsidRPr="00F86232">
        <w:t>https://foodallergytraining.org.au/&gt;</w:t>
      </w:r>
      <w:r>
        <w:t xml:space="preserve"> </w:t>
      </w:r>
      <w:r w:rsidRPr="0085239D">
        <w:t>also</w:t>
      </w:r>
      <w:r>
        <w:t xml:space="preserve"> </w:t>
      </w:r>
      <w:r w:rsidRPr="001878B4">
        <w:t>provides</w:t>
      </w:r>
      <w:r>
        <w:t xml:space="preserve"> </w:t>
      </w:r>
      <w:r w:rsidRPr="001878B4">
        <w:t>links</w:t>
      </w:r>
      <w:r>
        <w:t xml:space="preserve"> </w:t>
      </w:r>
      <w:r w:rsidRPr="001878B4">
        <w:t>to</w:t>
      </w:r>
      <w:r>
        <w:t xml:space="preserve"> </w:t>
      </w:r>
      <w:r w:rsidRPr="001878B4">
        <w:t>simple</w:t>
      </w:r>
      <w:r>
        <w:t xml:space="preserve"> </w:t>
      </w:r>
      <w:r w:rsidRPr="001878B4">
        <w:t>policy</w:t>
      </w:r>
      <w:r>
        <w:t xml:space="preserve"> </w:t>
      </w:r>
      <w:r w:rsidRPr="001878B4">
        <w:t>templates,</w:t>
      </w:r>
      <w:r>
        <w:t xml:space="preserve"> </w:t>
      </w:r>
      <w:r w:rsidRPr="001878B4">
        <w:t>audit</w:t>
      </w:r>
      <w:r>
        <w:t xml:space="preserve"> </w:t>
      </w:r>
      <w:r w:rsidRPr="001878B4">
        <w:t>tools,</w:t>
      </w:r>
      <w:r>
        <w:t xml:space="preserve"> </w:t>
      </w:r>
      <w:r w:rsidRPr="001878B4">
        <w:t>allergen</w:t>
      </w:r>
      <w:r>
        <w:t xml:space="preserve"> </w:t>
      </w:r>
      <w:r w:rsidRPr="001878B4">
        <w:t>free</w:t>
      </w:r>
      <w:r>
        <w:t xml:space="preserve"> </w:t>
      </w:r>
      <w:r w:rsidRPr="001878B4">
        <w:t>recipes</w:t>
      </w:r>
      <w:r>
        <w:t xml:space="preserve"> </w:t>
      </w:r>
      <w:r w:rsidRPr="001878B4">
        <w:t>and</w:t>
      </w:r>
      <w:r>
        <w:t xml:space="preserve"> </w:t>
      </w:r>
      <w:r w:rsidRPr="001878B4">
        <w:t>ingredient</w:t>
      </w:r>
      <w:r>
        <w:t xml:space="preserve"> </w:t>
      </w:r>
      <w:r w:rsidRPr="001878B4">
        <w:t>substitution</w:t>
      </w:r>
      <w:r>
        <w:t xml:space="preserve"> </w:t>
      </w:r>
      <w:r w:rsidRPr="001878B4">
        <w:t>tools.</w:t>
      </w:r>
    </w:p>
    <w:p w14:paraId="33F2515D" w14:textId="77777777" w:rsidR="00493F18" w:rsidRPr="000F7392" w:rsidRDefault="00493F18" w:rsidP="00493F18">
      <w:pPr>
        <w:pStyle w:val="Body"/>
      </w:pPr>
      <w:hyperlink r:id="rId37" w:history="1">
        <w:r w:rsidRPr="00B52D69">
          <w:rPr>
            <w:rStyle w:val="Hyperlink"/>
            <w:b/>
            <w:bCs/>
          </w:rPr>
          <w:t>Food allergen management in food service: a best practice guideline</w:t>
        </w:r>
      </w:hyperlink>
      <w:r>
        <w:t xml:space="preserve"> &lt;</w:t>
      </w:r>
      <w:r w:rsidRPr="009E5C62">
        <w:rPr>
          <w:szCs w:val="24"/>
        </w:rPr>
        <w:t>https://www.nationalallergystrategy.org.au/images/doc/Food_Allergen_Best_Practice_Guideline.pdf</w:t>
      </w:r>
      <w:r>
        <w:t xml:space="preserve">&gt; </w:t>
      </w:r>
      <w:r w:rsidRPr="000F7392">
        <w:t>was</w:t>
      </w:r>
      <w:r>
        <w:t xml:space="preserve"> </w:t>
      </w:r>
      <w:r w:rsidRPr="000F7392">
        <w:t>developed</w:t>
      </w:r>
      <w:r>
        <w:t xml:space="preserve"> </w:t>
      </w:r>
      <w:r w:rsidRPr="000F7392">
        <w:t>by</w:t>
      </w:r>
      <w:r>
        <w:t xml:space="preserve"> </w:t>
      </w:r>
      <w:r w:rsidRPr="000F7392">
        <w:t>Q</w:t>
      </w:r>
      <w:r>
        <w:t>ueensland H</w:t>
      </w:r>
      <w:r w:rsidRPr="000F7392">
        <w:t>ealth</w:t>
      </w:r>
      <w:r>
        <w:t xml:space="preserve"> </w:t>
      </w:r>
      <w:r w:rsidRPr="000F7392">
        <w:t>in</w:t>
      </w:r>
      <w:r>
        <w:t xml:space="preserve"> </w:t>
      </w:r>
      <w:r w:rsidRPr="000F7392">
        <w:t>partnership</w:t>
      </w:r>
      <w:r>
        <w:t xml:space="preserve"> </w:t>
      </w:r>
      <w:r w:rsidRPr="000F7392">
        <w:t>with</w:t>
      </w:r>
      <w:r>
        <w:t xml:space="preserve"> </w:t>
      </w:r>
      <w:r w:rsidRPr="000F7392">
        <w:t>the</w:t>
      </w:r>
      <w:r>
        <w:t xml:space="preserve"> </w:t>
      </w:r>
      <w:r w:rsidRPr="002155D6">
        <w:t>National</w:t>
      </w:r>
      <w:r>
        <w:t xml:space="preserve"> A</w:t>
      </w:r>
      <w:r w:rsidRPr="002155D6">
        <w:t>llergy</w:t>
      </w:r>
      <w:r>
        <w:t xml:space="preserve"> S</w:t>
      </w:r>
      <w:r w:rsidRPr="002155D6">
        <w:t>trategy</w:t>
      </w:r>
      <w:r w:rsidRPr="000F7392">
        <w:t>.</w:t>
      </w:r>
      <w:r>
        <w:t xml:space="preserve"> </w:t>
      </w:r>
      <w:r w:rsidRPr="000F7392">
        <w:t>It</w:t>
      </w:r>
      <w:r>
        <w:t xml:space="preserve"> </w:t>
      </w:r>
      <w:r w:rsidRPr="000F7392">
        <w:t>provides</w:t>
      </w:r>
      <w:r>
        <w:t xml:space="preserve"> </w:t>
      </w:r>
      <w:r w:rsidRPr="000F7392">
        <w:t>links</w:t>
      </w:r>
      <w:r>
        <w:t xml:space="preserve"> </w:t>
      </w:r>
      <w:r w:rsidRPr="000F7392">
        <w:t>to</w:t>
      </w:r>
      <w:r>
        <w:t xml:space="preserve"> </w:t>
      </w:r>
      <w:r w:rsidRPr="000F7392">
        <w:t>supportive</w:t>
      </w:r>
      <w:r>
        <w:t xml:space="preserve"> </w:t>
      </w:r>
      <w:r w:rsidRPr="000F7392">
        <w:t>evidence</w:t>
      </w:r>
      <w:r>
        <w:t xml:space="preserve"> </w:t>
      </w:r>
      <w:r w:rsidRPr="000F7392">
        <w:t>and</w:t>
      </w:r>
      <w:r>
        <w:t xml:space="preserve"> </w:t>
      </w:r>
      <w:r w:rsidRPr="000F7392">
        <w:t>healthcare</w:t>
      </w:r>
      <w:r>
        <w:t>-</w:t>
      </w:r>
      <w:r w:rsidRPr="000F7392">
        <w:t>specific</w:t>
      </w:r>
      <w:r>
        <w:t xml:space="preserve"> </w:t>
      </w:r>
      <w:r w:rsidRPr="000F7392">
        <w:t>governance.</w:t>
      </w:r>
    </w:p>
    <w:p w14:paraId="72283280" w14:textId="77777777" w:rsidR="00493F18" w:rsidRPr="00E37E36" w:rsidRDefault="00493F18" w:rsidP="00493F18">
      <w:pPr>
        <w:pStyle w:val="Body"/>
      </w:pPr>
      <w:r>
        <w:t xml:space="preserve">Find out more about </w:t>
      </w:r>
      <w:hyperlink r:id="rId38" w:history="1">
        <w:r w:rsidRPr="00E06070">
          <w:rPr>
            <w:rStyle w:val="Hyperlink"/>
          </w:rPr>
          <w:t>food</w:t>
        </w:r>
        <w:r>
          <w:rPr>
            <w:rStyle w:val="Hyperlink"/>
          </w:rPr>
          <w:t xml:space="preserve"> </w:t>
        </w:r>
        <w:r w:rsidRPr="00E06070">
          <w:rPr>
            <w:rStyle w:val="Hyperlink"/>
          </w:rPr>
          <w:t>allergen</w:t>
        </w:r>
        <w:r>
          <w:rPr>
            <w:rStyle w:val="Hyperlink"/>
          </w:rPr>
          <w:t xml:space="preserve"> </w:t>
        </w:r>
        <w:r w:rsidRPr="00E06070">
          <w:rPr>
            <w:rStyle w:val="Hyperlink"/>
          </w:rPr>
          <w:t>awareness</w:t>
        </w:r>
      </w:hyperlink>
      <w:r>
        <w:t xml:space="preserve"> &lt;</w:t>
      </w:r>
      <w:r w:rsidRPr="009E5C62">
        <w:rPr>
          <w:szCs w:val="24"/>
        </w:rPr>
        <w:t>https://www.health.vic.gov.au/food-safety/food-allergen-awareness</w:t>
      </w:r>
      <w:r>
        <w:t>&gt;.</w:t>
      </w:r>
    </w:p>
    <w:p w14:paraId="0B2650EA" w14:textId="77777777" w:rsidR="00493F18" w:rsidRDefault="00493F18" w:rsidP="00493F18">
      <w:pPr>
        <w:pStyle w:val="Heading2"/>
      </w:pPr>
      <w:bookmarkStart w:id="67" w:name="_Toc101805072"/>
      <w:r>
        <w:t xml:space="preserve">5.8 </w:t>
      </w:r>
      <w:r w:rsidRPr="001878B4">
        <w:t>Poor/fussy</w:t>
      </w:r>
      <w:r>
        <w:t xml:space="preserve"> </w:t>
      </w:r>
      <w:r w:rsidRPr="001878B4">
        <w:t>eaters</w:t>
      </w:r>
      <w:bookmarkEnd w:id="67"/>
    </w:p>
    <w:p w14:paraId="57FAD096" w14:textId="77777777" w:rsidR="00493F18" w:rsidRDefault="00493F18" w:rsidP="00493F18">
      <w:pPr>
        <w:pStyle w:val="Heading3"/>
      </w:pPr>
      <w:r w:rsidRPr="002155D6">
        <w:t>Background</w:t>
      </w:r>
      <w:r>
        <w:t xml:space="preserve"> – poor/fussy eaters</w:t>
      </w:r>
    </w:p>
    <w:p w14:paraId="4C20F171" w14:textId="77777777" w:rsidR="00493F18" w:rsidRPr="001878B4" w:rsidRDefault="00493F18" w:rsidP="00493F18">
      <w:pPr>
        <w:pStyle w:val="Body"/>
      </w:pPr>
      <w:r w:rsidRPr="001878B4">
        <w:t>‘Fussy’</w:t>
      </w:r>
      <w:r>
        <w:t xml:space="preserve"> </w:t>
      </w:r>
      <w:r w:rsidRPr="001878B4">
        <w:t>or</w:t>
      </w:r>
      <w:r>
        <w:t xml:space="preserve"> </w:t>
      </w:r>
      <w:r w:rsidRPr="001878B4">
        <w:t>‘picky’</w:t>
      </w:r>
      <w:r>
        <w:t xml:space="preserve"> </w:t>
      </w:r>
      <w:r w:rsidRPr="001878B4">
        <w:t>eating</w:t>
      </w:r>
      <w:r>
        <w:t xml:space="preserve"> </w:t>
      </w:r>
      <w:r w:rsidRPr="001878B4">
        <w:t>behaviours</w:t>
      </w:r>
      <w:r>
        <w:t xml:space="preserve"> </w:t>
      </w:r>
      <w:r w:rsidRPr="001878B4">
        <w:t>are</w:t>
      </w:r>
      <w:r>
        <w:t xml:space="preserve"> </w:t>
      </w:r>
      <w:r w:rsidRPr="001878B4">
        <w:t>prevalent</w:t>
      </w:r>
      <w:r>
        <w:t xml:space="preserve"> </w:t>
      </w:r>
      <w:r w:rsidRPr="001878B4">
        <w:t>in</w:t>
      </w:r>
      <w:r>
        <w:t xml:space="preserve"> </w:t>
      </w:r>
      <w:r w:rsidRPr="001878B4">
        <w:t>young</w:t>
      </w:r>
      <w:r>
        <w:t xml:space="preserve"> </w:t>
      </w:r>
      <w:r w:rsidRPr="001878B4">
        <w:t>children</w:t>
      </w:r>
      <w:r>
        <w:t xml:space="preserve"> – </w:t>
      </w:r>
      <w:r w:rsidRPr="001878B4">
        <w:t>up</w:t>
      </w:r>
      <w:r>
        <w:t xml:space="preserve"> </w:t>
      </w:r>
      <w:r w:rsidRPr="001878B4">
        <w:t>to</w:t>
      </w:r>
      <w:r>
        <w:t xml:space="preserve"> </w:t>
      </w:r>
      <w:r w:rsidRPr="001878B4">
        <w:t>half</w:t>
      </w:r>
      <w:r>
        <w:t xml:space="preserve"> </w:t>
      </w:r>
      <w:r w:rsidRPr="001878B4">
        <w:t>of</w:t>
      </w:r>
      <w:r>
        <w:t xml:space="preserve"> </w:t>
      </w:r>
      <w:r w:rsidRPr="001878B4">
        <w:t>toddlers</w:t>
      </w:r>
      <w:r>
        <w:t xml:space="preserve"> </w:t>
      </w:r>
      <w:r w:rsidRPr="001878B4">
        <w:t>are</w:t>
      </w:r>
      <w:r>
        <w:t xml:space="preserve"> </w:t>
      </w:r>
      <w:r w:rsidRPr="001878B4">
        <w:t>picky</w:t>
      </w:r>
      <w:r>
        <w:t xml:space="preserve"> </w:t>
      </w:r>
      <w:r w:rsidRPr="001878B4">
        <w:t>eaters</w:t>
      </w:r>
      <w:r>
        <w:t>.</w:t>
      </w:r>
      <w:r w:rsidRPr="001878B4">
        <w:rPr>
          <w:rStyle w:val="EndnoteReference"/>
          <w:rFonts w:asciiTheme="minorHAnsi" w:eastAsia="Arial Black" w:hAnsiTheme="minorHAnsi"/>
          <w:color w:val="000000"/>
          <w:sz w:val="22"/>
          <w:szCs w:val="22"/>
        </w:rPr>
        <w:endnoteReference w:id="56"/>
      </w:r>
    </w:p>
    <w:p w14:paraId="26DB6BEC" w14:textId="77777777" w:rsidR="00493F18" w:rsidRPr="001878B4" w:rsidRDefault="00493F18" w:rsidP="00493F18">
      <w:pPr>
        <w:pStyle w:val="Body"/>
      </w:pPr>
      <w:r w:rsidRPr="001878B4">
        <w:t>It</w:t>
      </w:r>
      <w:r>
        <w:t xml:space="preserve"> </w:t>
      </w:r>
      <w:r w:rsidRPr="001878B4">
        <w:t>is</w:t>
      </w:r>
      <w:r>
        <w:t xml:space="preserve"> </w:t>
      </w:r>
      <w:r w:rsidRPr="001878B4">
        <w:t>widely</w:t>
      </w:r>
      <w:r>
        <w:t xml:space="preserve"> </w:t>
      </w:r>
      <w:r w:rsidRPr="001878B4">
        <w:t>known</w:t>
      </w:r>
      <w:r>
        <w:t xml:space="preserve"> </w:t>
      </w:r>
      <w:r w:rsidRPr="001878B4">
        <w:t>that</w:t>
      </w:r>
      <w:r>
        <w:t xml:space="preserve"> </w:t>
      </w:r>
      <w:r w:rsidRPr="001878B4">
        <w:t>toddlers</w:t>
      </w:r>
      <w:r>
        <w:t xml:space="preserve"> </w:t>
      </w:r>
      <w:r w:rsidRPr="001878B4">
        <w:t>and</w:t>
      </w:r>
      <w:r>
        <w:t xml:space="preserve"> </w:t>
      </w:r>
      <w:r w:rsidRPr="001878B4">
        <w:t>young</w:t>
      </w:r>
      <w:r>
        <w:t xml:space="preserve"> </w:t>
      </w:r>
      <w:r w:rsidRPr="001878B4">
        <w:t>children</w:t>
      </w:r>
      <w:r>
        <w:t xml:space="preserve"> </w:t>
      </w:r>
      <w:r w:rsidRPr="001878B4">
        <w:t>can</w:t>
      </w:r>
      <w:r>
        <w:t xml:space="preserve"> </w:t>
      </w:r>
      <w:r w:rsidRPr="001878B4">
        <w:t>be</w:t>
      </w:r>
      <w:r>
        <w:t xml:space="preserve"> </w:t>
      </w:r>
      <w:r w:rsidRPr="001878B4">
        <w:t>particularly</w:t>
      </w:r>
      <w:r>
        <w:t xml:space="preserve"> </w:t>
      </w:r>
      <w:r w:rsidRPr="001878B4">
        <w:t>fussy</w:t>
      </w:r>
      <w:r>
        <w:t xml:space="preserve"> </w:t>
      </w:r>
      <w:r w:rsidRPr="001878B4">
        <w:t>when</w:t>
      </w:r>
      <w:r>
        <w:t xml:space="preserve"> </w:t>
      </w:r>
      <w:r w:rsidRPr="001878B4">
        <w:t>they</w:t>
      </w:r>
      <w:r>
        <w:t xml:space="preserve"> </w:t>
      </w:r>
      <w:r w:rsidRPr="001878B4">
        <w:t>are</w:t>
      </w:r>
      <w:r>
        <w:t xml:space="preserve"> </w:t>
      </w:r>
      <w:r w:rsidRPr="001878B4">
        <w:t>in</w:t>
      </w:r>
      <w:r>
        <w:t xml:space="preserve"> </w:t>
      </w:r>
      <w:r w:rsidRPr="001878B4">
        <w:t>unfamiliar</w:t>
      </w:r>
      <w:r>
        <w:t xml:space="preserve"> </w:t>
      </w:r>
      <w:r w:rsidRPr="001878B4">
        <w:t>environments</w:t>
      </w:r>
      <w:r>
        <w:t xml:space="preserve"> </w:t>
      </w:r>
      <w:r w:rsidRPr="001878B4">
        <w:t>such</w:t>
      </w:r>
      <w:r>
        <w:t xml:space="preserve"> </w:t>
      </w:r>
      <w:r w:rsidRPr="001878B4">
        <w:t>as</w:t>
      </w:r>
      <w:r>
        <w:t xml:space="preserve"> </w:t>
      </w:r>
      <w:r w:rsidRPr="001878B4">
        <w:t>a</w:t>
      </w:r>
      <w:r>
        <w:t xml:space="preserve"> </w:t>
      </w:r>
      <w:r w:rsidRPr="001878B4">
        <w:t>hospital,</w:t>
      </w:r>
      <w:r>
        <w:t xml:space="preserve"> </w:t>
      </w:r>
      <w:r w:rsidRPr="001878B4">
        <w:t>feeling</w:t>
      </w:r>
      <w:r>
        <w:t xml:space="preserve"> </w:t>
      </w:r>
      <w:r w:rsidRPr="001878B4">
        <w:t>unwell</w:t>
      </w:r>
      <w:r>
        <w:t xml:space="preserve"> </w:t>
      </w:r>
      <w:r w:rsidRPr="001878B4">
        <w:t>and</w:t>
      </w:r>
      <w:r>
        <w:t xml:space="preserve"> </w:t>
      </w:r>
      <w:r w:rsidRPr="001878B4">
        <w:t>out</w:t>
      </w:r>
      <w:r>
        <w:t xml:space="preserve"> </w:t>
      </w:r>
      <w:r w:rsidRPr="001878B4">
        <w:t>of</w:t>
      </w:r>
      <w:r>
        <w:t xml:space="preserve"> </w:t>
      </w:r>
      <w:r w:rsidRPr="001878B4">
        <w:t>their</w:t>
      </w:r>
      <w:r>
        <w:t xml:space="preserve"> </w:t>
      </w:r>
      <w:r w:rsidRPr="001878B4">
        <w:t>usual</w:t>
      </w:r>
      <w:r>
        <w:t xml:space="preserve"> </w:t>
      </w:r>
      <w:r w:rsidRPr="001878B4">
        <w:t>routine.</w:t>
      </w:r>
      <w:r>
        <w:t xml:space="preserve"> </w:t>
      </w:r>
    </w:p>
    <w:p w14:paraId="4AC7F77A" w14:textId="77777777" w:rsidR="00493F18" w:rsidRPr="001878B4" w:rsidRDefault="00493F18" w:rsidP="00493F18">
      <w:pPr>
        <w:pStyle w:val="Body"/>
      </w:pPr>
      <w:r w:rsidRPr="001878B4">
        <w:t>Patients</w:t>
      </w:r>
      <w:r>
        <w:t xml:space="preserve"> </w:t>
      </w:r>
      <w:r w:rsidRPr="001878B4">
        <w:t>are</w:t>
      </w:r>
      <w:r>
        <w:t xml:space="preserve"> </w:t>
      </w:r>
      <w:r w:rsidRPr="001878B4">
        <w:t>considered</w:t>
      </w:r>
      <w:r>
        <w:t xml:space="preserve"> </w:t>
      </w:r>
      <w:r w:rsidRPr="001878B4">
        <w:t>‘poor</w:t>
      </w:r>
      <w:r>
        <w:t xml:space="preserve"> </w:t>
      </w:r>
      <w:r w:rsidRPr="001878B4">
        <w:t>eaters’</w:t>
      </w:r>
      <w:r>
        <w:t xml:space="preserve"> </w:t>
      </w:r>
      <w:r w:rsidRPr="001878B4">
        <w:t>if</w:t>
      </w:r>
      <w:r>
        <w:t xml:space="preserve"> </w:t>
      </w:r>
      <w:r w:rsidRPr="001878B4">
        <w:t>they</w:t>
      </w:r>
      <w:r>
        <w:t xml:space="preserve"> </w:t>
      </w:r>
      <w:r w:rsidRPr="001878B4">
        <w:t>do</w:t>
      </w:r>
      <w:r>
        <w:t xml:space="preserve"> </w:t>
      </w:r>
      <w:r w:rsidRPr="001878B4">
        <w:t>not</w:t>
      </w:r>
      <w:r>
        <w:t xml:space="preserve"> </w:t>
      </w:r>
      <w:r w:rsidRPr="001878B4">
        <w:t>regularly</w:t>
      </w:r>
      <w:r>
        <w:t xml:space="preserve"> </w:t>
      </w:r>
      <w:r w:rsidRPr="001878B4">
        <w:t>eat</w:t>
      </w:r>
      <w:r>
        <w:t xml:space="preserve"> </w:t>
      </w:r>
      <w:r w:rsidRPr="001878B4">
        <w:t>all</w:t>
      </w:r>
      <w:r>
        <w:t xml:space="preserve"> </w:t>
      </w:r>
      <w:r w:rsidRPr="001878B4">
        <w:t>their</w:t>
      </w:r>
      <w:r>
        <w:t xml:space="preserve"> </w:t>
      </w:r>
      <w:r w:rsidRPr="001878B4">
        <w:t>meals.</w:t>
      </w:r>
      <w:r>
        <w:t xml:space="preserve"> </w:t>
      </w:r>
      <w:r w:rsidRPr="001878B4">
        <w:t>‘Fussy</w:t>
      </w:r>
      <w:r>
        <w:t xml:space="preserve"> </w:t>
      </w:r>
      <w:r w:rsidRPr="001878B4">
        <w:t>eating’</w:t>
      </w:r>
      <w:r>
        <w:t xml:space="preserve"> </w:t>
      </w:r>
      <w:r w:rsidRPr="001878B4">
        <w:t>on</w:t>
      </w:r>
      <w:r>
        <w:t xml:space="preserve"> </w:t>
      </w:r>
      <w:r w:rsidRPr="001878B4">
        <w:t>the</w:t>
      </w:r>
      <w:r>
        <w:t xml:space="preserve"> </w:t>
      </w:r>
      <w:r w:rsidRPr="001878B4">
        <w:t>other</w:t>
      </w:r>
      <w:r>
        <w:t xml:space="preserve"> </w:t>
      </w:r>
      <w:r w:rsidRPr="001878B4">
        <w:t>hand</w:t>
      </w:r>
      <w:r>
        <w:t xml:space="preserve"> </w:t>
      </w:r>
      <w:r w:rsidRPr="001878B4">
        <w:t>is</w:t>
      </w:r>
      <w:r>
        <w:t xml:space="preserve"> </w:t>
      </w:r>
      <w:r w:rsidRPr="001878B4">
        <w:t>characterised</w:t>
      </w:r>
      <w:r>
        <w:t xml:space="preserve"> </w:t>
      </w:r>
      <w:r w:rsidRPr="001878B4">
        <w:t>by</w:t>
      </w:r>
      <w:r>
        <w:t xml:space="preserve"> </w:t>
      </w:r>
      <w:r w:rsidRPr="001878B4">
        <w:t>low</w:t>
      </w:r>
      <w:r>
        <w:t xml:space="preserve"> </w:t>
      </w:r>
      <w:r w:rsidRPr="001878B4">
        <w:t>dietary</w:t>
      </w:r>
      <w:r>
        <w:t xml:space="preserve"> </w:t>
      </w:r>
      <w:r w:rsidRPr="001878B4">
        <w:t>variety</w:t>
      </w:r>
      <w:r>
        <w:t xml:space="preserve"> </w:t>
      </w:r>
      <w:r w:rsidRPr="001878B4">
        <w:t>and</w:t>
      </w:r>
      <w:r>
        <w:t xml:space="preserve"> </w:t>
      </w:r>
      <w:r w:rsidRPr="001878B4">
        <w:t>an</w:t>
      </w:r>
      <w:r>
        <w:t xml:space="preserve"> </w:t>
      </w:r>
      <w:r w:rsidRPr="001878B4">
        <w:t>unwillingness</w:t>
      </w:r>
      <w:r>
        <w:t xml:space="preserve"> </w:t>
      </w:r>
      <w:r w:rsidRPr="001878B4">
        <w:t>to</w:t>
      </w:r>
      <w:r>
        <w:t xml:space="preserve"> </w:t>
      </w:r>
      <w:r w:rsidRPr="001878B4">
        <w:t>eat</w:t>
      </w:r>
      <w:r>
        <w:t xml:space="preserve"> </w:t>
      </w:r>
      <w:r w:rsidRPr="001878B4">
        <w:t>either</w:t>
      </w:r>
      <w:r>
        <w:t xml:space="preserve"> </w:t>
      </w:r>
      <w:r w:rsidRPr="001878B4">
        <w:t>familiar</w:t>
      </w:r>
      <w:r>
        <w:t xml:space="preserve"> </w:t>
      </w:r>
      <w:r w:rsidRPr="001878B4">
        <w:t>or</w:t>
      </w:r>
      <w:r>
        <w:t xml:space="preserve"> </w:t>
      </w:r>
      <w:r w:rsidRPr="001878B4">
        <w:t>novel</w:t>
      </w:r>
      <w:r>
        <w:t xml:space="preserve"> </w:t>
      </w:r>
      <w:r w:rsidRPr="001878B4">
        <w:t>foods</w:t>
      </w:r>
      <w:r>
        <w:t>.</w:t>
      </w:r>
      <w:r w:rsidRPr="001878B4">
        <w:rPr>
          <w:rStyle w:val="EndnoteReference"/>
          <w:rFonts w:asciiTheme="minorHAnsi" w:eastAsia="Arial Black" w:hAnsiTheme="minorHAnsi"/>
          <w:color w:val="000000"/>
          <w:sz w:val="22"/>
          <w:szCs w:val="22"/>
        </w:rPr>
        <w:endnoteReference w:id="57"/>
      </w:r>
      <w:r w:rsidRPr="004663F6">
        <w:rPr>
          <w:vertAlign w:val="superscript"/>
        </w:rPr>
        <w:t>,</w:t>
      </w:r>
      <w:r w:rsidRPr="001878B4">
        <w:rPr>
          <w:rStyle w:val="EndnoteReference"/>
          <w:rFonts w:asciiTheme="minorHAnsi" w:eastAsia="Arial Black" w:hAnsiTheme="minorHAnsi"/>
          <w:color w:val="000000"/>
          <w:sz w:val="22"/>
          <w:szCs w:val="22"/>
        </w:rPr>
        <w:endnoteReference w:id="58"/>
      </w:r>
      <w:r>
        <w:t xml:space="preserve"> </w:t>
      </w:r>
      <w:r w:rsidRPr="001878B4">
        <w:t>Both</w:t>
      </w:r>
      <w:r>
        <w:t xml:space="preserve"> </w:t>
      </w:r>
      <w:r w:rsidRPr="001878B4">
        <w:t>patient</w:t>
      </w:r>
      <w:r>
        <w:t xml:space="preserve"> </w:t>
      </w:r>
      <w:r w:rsidRPr="001878B4">
        <w:t>groups</w:t>
      </w:r>
      <w:r>
        <w:t xml:space="preserve"> </w:t>
      </w:r>
      <w:r w:rsidRPr="001878B4">
        <w:t>are</w:t>
      </w:r>
      <w:r>
        <w:t xml:space="preserve"> </w:t>
      </w:r>
      <w:r w:rsidRPr="001878B4">
        <w:t>considered</w:t>
      </w:r>
      <w:r>
        <w:t xml:space="preserve"> </w:t>
      </w:r>
      <w:r w:rsidRPr="001878B4">
        <w:t>at</w:t>
      </w:r>
      <w:r>
        <w:t xml:space="preserve"> </w:t>
      </w:r>
      <w:r w:rsidRPr="001878B4">
        <w:t>a</w:t>
      </w:r>
      <w:r>
        <w:t xml:space="preserve"> </w:t>
      </w:r>
      <w:r w:rsidRPr="001878B4">
        <w:t>greater</w:t>
      </w:r>
      <w:r>
        <w:t xml:space="preserve"> </w:t>
      </w:r>
      <w:r w:rsidRPr="001878B4">
        <w:t>risk</w:t>
      </w:r>
      <w:r>
        <w:t xml:space="preserve"> </w:t>
      </w:r>
      <w:r w:rsidRPr="001878B4">
        <w:t>of</w:t>
      </w:r>
      <w:r>
        <w:t xml:space="preserve"> </w:t>
      </w:r>
      <w:r w:rsidRPr="001878B4">
        <w:t>malnutrition</w:t>
      </w:r>
      <w:r>
        <w:t xml:space="preserve"> </w:t>
      </w:r>
      <w:r w:rsidRPr="001878B4">
        <w:t>on</w:t>
      </w:r>
      <w:r>
        <w:t xml:space="preserve"> </w:t>
      </w:r>
      <w:r w:rsidRPr="001878B4">
        <w:t>admission</w:t>
      </w:r>
      <w:r>
        <w:t xml:space="preserve"> </w:t>
      </w:r>
      <w:r w:rsidRPr="001878B4">
        <w:t>to</w:t>
      </w:r>
      <w:r>
        <w:t xml:space="preserve"> </w:t>
      </w:r>
      <w:r w:rsidRPr="001878B4">
        <w:t>hospital.</w:t>
      </w:r>
    </w:p>
    <w:p w14:paraId="746DECBE" w14:textId="77777777" w:rsidR="00493F18" w:rsidRPr="001878B4" w:rsidRDefault="00493F18" w:rsidP="00493F18">
      <w:pPr>
        <w:pStyle w:val="Body"/>
      </w:pPr>
      <w:r w:rsidRPr="001878B4">
        <w:t>Malnutrition</w:t>
      </w:r>
      <w:r>
        <w:t xml:space="preserve"> </w:t>
      </w:r>
      <w:r w:rsidRPr="001878B4">
        <w:t>is</w:t>
      </w:r>
      <w:r>
        <w:t xml:space="preserve"> </w:t>
      </w:r>
      <w:r w:rsidRPr="001878B4">
        <w:t>associated</w:t>
      </w:r>
      <w:r>
        <w:t xml:space="preserve"> </w:t>
      </w:r>
      <w:r w:rsidRPr="001878B4">
        <w:t>with</w:t>
      </w:r>
      <w:r>
        <w:t xml:space="preserve"> </w:t>
      </w:r>
      <w:r w:rsidRPr="001878B4">
        <w:t>increased</w:t>
      </w:r>
      <w:r>
        <w:t xml:space="preserve"> </w:t>
      </w:r>
      <w:r w:rsidRPr="001878B4">
        <w:t>mortality,</w:t>
      </w:r>
      <w:r>
        <w:t xml:space="preserve"> </w:t>
      </w:r>
      <w:r w:rsidRPr="001878B4">
        <w:t>morbidity</w:t>
      </w:r>
      <w:r>
        <w:t xml:space="preserve"> </w:t>
      </w:r>
      <w:r w:rsidRPr="001878B4">
        <w:t>and</w:t>
      </w:r>
      <w:r>
        <w:t xml:space="preserve"> </w:t>
      </w:r>
      <w:r w:rsidRPr="001878B4">
        <w:t>length</w:t>
      </w:r>
      <w:r>
        <w:t xml:space="preserve"> </w:t>
      </w:r>
      <w:r w:rsidRPr="001878B4">
        <w:t>of</w:t>
      </w:r>
      <w:r>
        <w:t xml:space="preserve"> </w:t>
      </w:r>
      <w:r w:rsidRPr="001878B4">
        <w:t>stay,</w:t>
      </w:r>
      <w:r>
        <w:t xml:space="preserve"> </w:t>
      </w:r>
      <w:r w:rsidRPr="001878B4">
        <w:t>delayed</w:t>
      </w:r>
      <w:r>
        <w:t xml:space="preserve"> </w:t>
      </w:r>
      <w:r w:rsidRPr="001878B4">
        <w:t>recovery</w:t>
      </w:r>
      <w:r>
        <w:t xml:space="preserve"> </w:t>
      </w:r>
      <w:r w:rsidRPr="001878B4">
        <w:t>and</w:t>
      </w:r>
      <w:r>
        <w:t xml:space="preserve"> </w:t>
      </w:r>
      <w:r w:rsidRPr="001878B4">
        <w:t>the</w:t>
      </w:r>
      <w:r>
        <w:t xml:space="preserve"> </w:t>
      </w:r>
      <w:r w:rsidRPr="001878B4">
        <w:t>associated</w:t>
      </w:r>
      <w:r>
        <w:t xml:space="preserve"> </w:t>
      </w:r>
      <w:r w:rsidRPr="001878B4">
        <w:t>increases</w:t>
      </w:r>
      <w:r>
        <w:t xml:space="preserve"> </w:t>
      </w:r>
      <w:r w:rsidRPr="001878B4">
        <w:t>in</w:t>
      </w:r>
      <w:r>
        <w:t xml:space="preserve"> </w:t>
      </w:r>
      <w:r w:rsidRPr="001878B4">
        <w:t>healthcare</w:t>
      </w:r>
      <w:r>
        <w:t xml:space="preserve"> </w:t>
      </w:r>
      <w:r w:rsidRPr="001878B4">
        <w:t>costs</w:t>
      </w:r>
      <w:r>
        <w:t>.</w:t>
      </w:r>
      <w:r w:rsidRPr="001878B4">
        <w:rPr>
          <w:vertAlign w:val="superscript"/>
        </w:rPr>
        <w:fldChar w:fldCharType="begin"/>
      </w:r>
      <w:r w:rsidRPr="001878B4">
        <w:instrText xml:space="preserve"> NOTEREF _Ref69893958 \f \h </w:instrText>
      </w:r>
      <w:r w:rsidRPr="001878B4">
        <w:rPr>
          <w:vertAlign w:val="superscript"/>
        </w:rPr>
        <w:instrText xml:space="preserve"> \* MERGEFORMAT </w:instrText>
      </w:r>
      <w:r w:rsidRPr="001878B4">
        <w:rPr>
          <w:vertAlign w:val="superscript"/>
        </w:rPr>
      </w:r>
      <w:r w:rsidRPr="001878B4">
        <w:rPr>
          <w:vertAlign w:val="superscript"/>
        </w:rPr>
        <w:fldChar w:fldCharType="separate"/>
      </w:r>
      <w:r w:rsidRPr="00317D72">
        <w:rPr>
          <w:rStyle w:val="EndnoteReference"/>
          <w:rFonts w:asciiTheme="minorHAnsi" w:hAnsiTheme="minorHAnsi"/>
          <w:sz w:val="22"/>
          <w:szCs w:val="22"/>
        </w:rPr>
        <w:t>6</w:t>
      </w:r>
      <w:r w:rsidRPr="001878B4">
        <w:rPr>
          <w:vertAlign w:val="superscript"/>
        </w:rPr>
        <w:fldChar w:fldCharType="end"/>
      </w:r>
      <w:r>
        <w:t xml:space="preserve"> </w:t>
      </w:r>
    </w:p>
    <w:p w14:paraId="382024AB" w14:textId="77777777" w:rsidR="00493F18" w:rsidRPr="001878B4" w:rsidRDefault="00493F18" w:rsidP="00493F18">
      <w:pPr>
        <w:pStyle w:val="Body"/>
      </w:pPr>
      <w:bookmarkStart w:id="68" w:name="_Hlk87880740"/>
      <w:r w:rsidRPr="001878B4">
        <w:t>Food</w:t>
      </w:r>
      <w:r>
        <w:t xml:space="preserve"> </w:t>
      </w:r>
      <w:r w:rsidRPr="001878B4">
        <w:t>intake</w:t>
      </w:r>
      <w:r>
        <w:t xml:space="preserve"> under </w:t>
      </w:r>
      <w:r w:rsidRPr="001878B4">
        <w:t>50</w:t>
      </w:r>
      <w:r>
        <w:t xml:space="preserve"> per cent </w:t>
      </w:r>
      <w:r w:rsidRPr="001878B4">
        <w:t>of</w:t>
      </w:r>
      <w:r>
        <w:t xml:space="preserve"> </w:t>
      </w:r>
      <w:r w:rsidRPr="001878B4">
        <w:t>estimated</w:t>
      </w:r>
      <w:r>
        <w:t xml:space="preserve"> </w:t>
      </w:r>
      <w:r w:rsidRPr="001878B4">
        <w:t>needs</w:t>
      </w:r>
      <w:r>
        <w:t xml:space="preserve"> </w:t>
      </w:r>
      <w:r w:rsidRPr="001878B4">
        <w:t>has</w:t>
      </w:r>
      <w:r>
        <w:t xml:space="preserve"> </w:t>
      </w:r>
      <w:r w:rsidRPr="001878B4">
        <w:t>been</w:t>
      </w:r>
      <w:r>
        <w:t xml:space="preserve"> </w:t>
      </w:r>
      <w:r w:rsidRPr="001878B4">
        <w:t>linked</w:t>
      </w:r>
      <w:r>
        <w:t xml:space="preserve"> </w:t>
      </w:r>
      <w:r w:rsidRPr="001878B4">
        <w:t>to</w:t>
      </w:r>
      <w:r>
        <w:t xml:space="preserve"> </w:t>
      </w:r>
      <w:r w:rsidRPr="001878B4">
        <w:t>increased</w:t>
      </w:r>
      <w:r>
        <w:t xml:space="preserve"> </w:t>
      </w:r>
      <w:r w:rsidRPr="001878B4">
        <w:t>risk</w:t>
      </w:r>
      <w:r>
        <w:t xml:space="preserve"> </w:t>
      </w:r>
      <w:r w:rsidRPr="001878B4">
        <w:t>of</w:t>
      </w:r>
      <w:r>
        <w:t xml:space="preserve"> </w:t>
      </w:r>
      <w:r w:rsidRPr="001878B4">
        <w:t>malnutrition</w:t>
      </w:r>
      <w:r>
        <w:t xml:space="preserve"> </w:t>
      </w:r>
      <w:r w:rsidRPr="001878B4">
        <w:t>in</w:t>
      </w:r>
      <w:r>
        <w:t xml:space="preserve"> </w:t>
      </w:r>
      <w:r w:rsidRPr="001878B4">
        <w:t>hospitali</w:t>
      </w:r>
      <w:r>
        <w:t>s</w:t>
      </w:r>
      <w:r w:rsidRPr="001878B4">
        <w:t>ed</w:t>
      </w:r>
      <w:r>
        <w:t xml:space="preserve"> </w:t>
      </w:r>
      <w:r w:rsidRPr="001878B4">
        <w:t>children.</w:t>
      </w:r>
      <w:r>
        <w:rPr>
          <w:rStyle w:val="EndnoteReference"/>
        </w:rPr>
        <w:endnoteReference w:id="59"/>
      </w:r>
    </w:p>
    <w:bookmarkEnd w:id="68"/>
    <w:p w14:paraId="442B8079" w14:textId="77777777" w:rsidR="00493F18" w:rsidRPr="001878B4" w:rsidRDefault="00493F18" w:rsidP="00493F18">
      <w:pPr>
        <w:pStyle w:val="Body"/>
      </w:pPr>
      <w:r w:rsidRPr="001878B4">
        <w:t>There</w:t>
      </w:r>
      <w:r>
        <w:t xml:space="preserve"> </w:t>
      </w:r>
      <w:r w:rsidRPr="001878B4">
        <w:t>is</w:t>
      </w:r>
      <w:r>
        <w:t xml:space="preserve"> </w:t>
      </w:r>
      <w:r w:rsidRPr="001878B4">
        <w:t>a</w:t>
      </w:r>
      <w:r>
        <w:t xml:space="preserve"> </w:t>
      </w:r>
      <w:r w:rsidRPr="001878B4">
        <w:t>need</w:t>
      </w:r>
      <w:r>
        <w:t xml:space="preserve"> </w:t>
      </w:r>
      <w:r w:rsidRPr="001878B4">
        <w:t>for</w:t>
      </w:r>
      <w:r>
        <w:t xml:space="preserve"> </w:t>
      </w:r>
      <w:r w:rsidRPr="001878B4">
        <w:t>flexible,</w:t>
      </w:r>
      <w:r>
        <w:t xml:space="preserve"> </w:t>
      </w:r>
      <w:r w:rsidRPr="001878B4">
        <w:t>responsive</w:t>
      </w:r>
      <w:r>
        <w:t xml:space="preserve"> </w:t>
      </w:r>
      <w:r w:rsidRPr="001878B4">
        <w:t>food</w:t>
      </w:r>
      <w:r>
        <w:t xml:space="preserve"> </w:t>
      </w:r>
      <w:r w:rsidRPr="001878B4">
        <w:t>service</w:t>
      </w:r>
      <w:r>
        <w:t xml:space="preserve"> </w:t>
      </w:r>
      <w:r w:rsidRPr="001878B4">
        <w:t>delivery</w:t>
      </w:r>
      <w:r>
        <w:t xml:space="preserve"> </w:t>
      </w:r>
      <w:r w:rsidRPr="001878B4">
        <w:t>to</w:t>
      </w:r>
      <w:r>
        <w:t xml:space="preserve"> </w:t>
      </w:r>
      <w:r w:rsidRPr="001878B4">
        <w:t>improve</w:t>
      </w:r>
      <w:r>
        <w:t xml:space="preserve"> </w:t>
      </w:r>
      <w:r w:rsidRPr="001878B4">
        <w:t>satisfaction</w:t>
      </w:r>
      <w:r>
        <w:t xml:space="preserve"> </w:t>
      </w:r>
      <w:r w:rsidRPr="001878B4">
        <w:t>with</w:t>
      </w:r>
      <w:r>
        <w:t xml:space="preserve"> </w:t>
      </w:r>
      <w:r w:rsidRPr="001878B4">
        <w:t>meal</w:t>
      </w:r>
      <w:r>
        <w:t xml:space="preserve"> </w:t>
      </w:r>
      <w:r w:rsidRPr="001878B4">
        <w:t>choices</w:t>
      </w:r>
      <w:r>
        <w:t xml:space="preserve"> </w:t>
      </w:r>
      <w:r w:rsidRPr="001878B4">
        <w:t>and</w:t>
      </w:r>
      <w:r>
        <w:t xml:space="preserve"> to </w:t>
      </w:r>
      <w:r w:rsidRPr="001878B4">
        <w:t>improve</w:t>
      </w:r>
      <w:r>
        <w:t xml:space="preserve"> </w:t>
      </w:r>
      <w:r w:rsidRPr="001878B4">
        <w:t>overall</w:t>
      </w:r>
      <w:r>
        <w:t xml:space="preserve"> </w:t>
      </w:r>
      <w:r w:rsidRPr="001878B4">
        <w:t>oral</w:t>
      </w:r>
      <w:r>
        <w:t xml:space="preserve"> </w:t>
      </w:r>
      <w:r w:rsidRPr="001878B4">
        <w:t>intake</w:t>
      </w:r>
      <w:r>
        <w:t>.</w:t>
      </w:r>
      <w:r w:rsidRPr="001878B4">
        <w:rPr>
          <w:rStyle w:val="EndnoteReference"/>
          <w:rFonts w:asciiTheme="minorHAnsi" w:eastAsia="Arial Black" w:hAnsiTheme="minorHAnsi"/>
          <w:color w:val="000000"/>
          <w:sz w:val="22"/>
          <w:szCs w:val="22"/>
        </w:rPr>
        <w:endnoteReference w:id="60"/>
      </w:r>
    </w:p>
    <w:p w14:paraId="53EC7F51" w14:textId="77777777" w:rsidR="00493F18" w:rsidRDefault="00493F18" w:rsidP="00493F18">
      <w:pPr>
        <w:pStyle w:val="Body"/>
      </w:pPr>
      <w:r w:rsidRPr="001878B4">
        <w:t>Quality</w:t>
      </w:r>
      <w:r>
        <w:t xml:space="preserve"> </w:t>
      </w:r>
      <w:r w:rsidRPr="001878B4">
        <w:t>audits</w:t>
      </w:r>
      <w:r>
        <w:t xml:space="preserve"> </w:t>
      </w:r>
      <w:r w:rsidRPr="001878B4">
        <w:t>into</w:t>
      </w:r>
      <w:r>
        <w:t xml:space="preserve"> </w:t>
      </w:r>
      <w:r w:rsidRPr="001878B4">
        <w:t>hospitalised</w:t>
      </w:r>
      <w:r>
        <w:t xml:space="preserve"> </w:t>
      </w:r>
      <w:r w:rsidRPr="001878B4">
        <w:t>paediatric</w:t>
      </w:r>
      <w:r>
        <w:t xml:space="preserve"> </w:t>
      </w:r>
      <w:r w:rsidRPr="001878B4">
        <w:t>food</w:t>
      </w:r>
      <w:r>
        <w:t xml:space="preserve"> </w:t>
      </w:r>
      <w:r w:rsidRPr="001878B4">
        <w:t>service</w:t>
      </w:r>
      <w:r>
        <w:t xml:space="preserve"> </w:t>
      </w:r>
      <w:r w:rsidRPr="001878B4">
        <w:t>provision</w:t>
      </w:r>
      <w:r>
        <w:t xml:space="preserve"> </w:t>
      </w:r>
      <w:r w:rsidRPr="001878B4">
        <w:t>finds</w:t>
      </w:r>
      <w:r>
        <w:t xml:space="preserve"> </w:t>
      </w:r>
      <w:r w:rsidRPr="001878B4">
        <w:t>that</w:t>
      </w:r>
      <w:r>
        <w:t xml:space="preserve"> </w:t>
      </w:r>
      <w:r w:rsidRPr="001878B4">
        <w:t>children</w:t>
      </w:r>
      <w:r>
        <w:t xml:space="preserve"> </w:t>
      </w:r>
      <w:r w:rsidRPr="001878B4">
        <w:t>report</w:t>
      </w:r>
      <w:r>
        <w:t xml:space="preserve"> </w:t>
      </w:r>
      <w:r w:rsidRPr="001878B4">
        <w:t>better</w:t>
      </w:r>
      <w:r>
        <w:t xml:space="preserve"> </w:t>
      </w:r>
      <w:r w:rsidRPr="001878B4">
        <w:t>satisfaction</w:t>
      </w:r>
      <w:r>
        <w:t xml:space="preserve"> </w:t>
      </w:r>
      <w:r w:rsidRPr="001878B4">
        <w:t>and</w:t>
      </w:r>
      <w:r>
        <w:t xml:space="preserve"> </w:t>
      </w:r>
      <w:r w:rsidRPr="001878B4">
        <w:t>oral</w:t>
      </w:r>
      <w:r>
        <w:t xml:space="preserve"> </w:t>
      </w:r>
      <w:r w:rsidRPr="001878B4">
        <w:t>intake</w:t>
      </w:r>
      <w:r>
        <w:t xml:space="preserve"> </w:t>
      </w:r>
      <w:r w:rsidRPr="001878B4">
        <w:t>when</w:t>
      </w:r>
      <w:r>
        <w:t xml:space="preserve"> </w:t>
      </w:r>
      <w:r w:rsidRPr="001878B4">
        <w:t>they</w:t>
      </w:r>
      <w:r>
        <w:t xml:space="preserve"> </w:t>
      </w:r>
      <w:r w:rsidRPr="001878B4">
        <w:t>have</w:t>
      </w:r>
      <w:r>
        <w:t xml:space="preserve"> </w:t>
      </w:r>
      <w:r w:rsidRPr="001878B4">
        <w:t>more</w:t>
      </w:r>
      <w:r>
        <w:t xml:space="preserve"> </w:t>
      </w:r>
      <w:r w:rsidRPr="001878B4">
        <w:t>control</w:t>
      </w:r>
      <w:r>
        <w:t xml:space="preserve"> </w:t>
      </w:r>
      <w:r w:rsidRPr="001878B4">
        <w:t>over</w:t>
      </w:r>
      <w:r>
        <w:t xml:space="preserve"> </w:t>
      </w:r>
      <w:r w:rsidRPr="001878B4">
        <w:t>meals</w:t>
      </w:r>
      <w:r>
        <w:t xml:space="preserve"> </w:t>
      </w:r>
      <w:r w:rsidRPr="001878B4">
        <w:t>and</w:t>
      </w:r>
      <w:r>
        <w:t xml:space="preserve"> </w:t>
      </w:r>
      <w:r w:rsidRPr="001878B4">
        <w:t>more</w:t>
      </w:r>
      <w:r>
        <w:t xml:space="preserve"> </w:t>
      </w:r>
      <w:r w:rsidRPr="001878B4">
        <w:t>autonomy</w:t>
      </w:r>
      <w:r>
        <w:t xml:space="preserve"> </w:t>
      </w:r>
      <w:r w:rsidRPr="001878B4">
        <w:t>concerning</w:t>
      </w:r>
      <w:r>
        <w:t xml:space="preserve"> </w:t>
      </w:r>
      <w:r w:rsidRPr="001878B4">
        <w:t>the</w:t>
      </w:r>
      <w:r>
        <w:t xml:space="preserve"> </w:t>
      </w:r>
      <w:r w:rsidRPr="001878B4">
        <w:t>timing</w:t>
      </w:r>
      <w:r>
        <w:t xml:space="preserve"> </w:t>
      </w:r>
      <w:r w:rsidRPr="001878B4">
        <w:t>of</w:t>
      </w:r>
      <w:r>
        <w:t xml:space="preserve"> </w:t>
      </w:r>
      <w:r w:rsidRPr="001878B4">
        <w:t>meals</w:t>
      </w:r>
      <w:r>
        <w:t>.</w:t>
      </w:r>
      <w:r w:rsidRPr="001878B4">
        <w:rPr>
          <w:rStyle w:val="EndnoteReference"/>
          <w:rFonts w:asciiTheme="minorHAnsi" w:eastAsia="Arial Black" w:hAnsiTheme="minorHAnsi"/>
          <w:sz w:val="22"/>
          <w:szCs w:val="22"/>
        </w:rPr>
        <w:endnoteReference w:id="61"/>
      </w:r>
    </w:p>
    <w:p w14:paraId="32DD2CB4"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poor/fussy eaters</w:t>
      </w:r>
    </w:p>
    <w:p w14:paraId="6A08CCE8" w14:textId="77777777" w:rsidR="00493F18" w:rsidRPr="001878B4" w:rsidRDefault="00493F18" w:rsidP="00493F18">
      <w:pPr>
        <w:pStyle w:val="Body"/>
      </w:pPr>
      <w:r w:rsidRPr="001878B4">
        <w:t>Implementing</w:t>
      </w:r>
      <w:r>
        <w:t xml:space="preserve"> </w:t>
      </w:r>
      <w:r w:rsidRPr="001878B4">
        <w:t>opportunities</w:t>
      </w:r>
      <w:r>
        <w:t xml:space="preserve"> </w:t>
      </w:r>
      <w:r w:rsidRPr="001878B4">
        <w:t>to</w:t>
      </w:r>
      <w:r>
        <w:t xml:space="preserve"> </w:t>
      </w:r>
      <w:r w:rsidRPr="001878B4">
        <w:t>choose</w:t>
      </w:r>
      <w:r>
        <w:t xml:space="preserve"> </w:t>
      </w:r>
      <w:r w:rsidRPr="001878B4">
        <w:t>foods</w:t>
      </w:r>
      <w:r>
        <w:t xml:space="preserve"> </w:t>
      </w:r>
      <w:r w:rsidRPr="001878B4">
        <w:t>between</w:t>
      </w:r>
      <w:r>
        <w:t xml:space="preserve"> </w:t>
      </w:r>
      <w:r w:rsidRPr="001878B4">
        <w:t>meals,</w:t>
      </w:r>
      <w:r>
        <w:t xml:space="preserve"> </w:t>
      </w:r>
      <w:r w:rsidRPr="001878B4">
        <w:t>at</w:t>
      </w:r>
      <w:r>
        <w:t xml:space="preserve"> </w:t>
      </w:r>
      <w:r w:rsidRPr="001878B4">
        <w:t>the</w:t>
      </w:r>
      <w:r>
        <w:t xml:space="preserve"> </w:t>
      </w:r>
      <w:r w:rsidRPr="001878B4">
        <w:t>time</w:t>
      </w:r>
      <w:r>
        <w:t xml:space="preserve"> </w:t>
      </w:r>
      <w:r w:rsidRPr="001878B4">
        <w:t>of</w:t>
      </w:r>
      <w:r>
        <w:t xml:space="preserve"> </w:t>
      </w:r>
      <w:r w:rsidRPr="001878B4">
        <w:t>hunger,</w:t>
      </w:r>
      <w:r>
        <w:t xml:space="preserve"> </w:t>
      </w:r>
      <w:r w:rsidRPr="001878B4">
        <w:t>may</w:t>
      </w:r>
      <w:r>
        <w:t xml:space="preserve"> </w:t>
      </w:r>
      <w:r w:rsidRPr="001878B4">
        <w:t>be</w:t>
      </w:r>
      <w:r>
        <w:t xml:space="preserve"> </w:t>
      </w:r>
      <w:r w:rsidRPr="001878B4">
        <w:t>a</w:t>
      </w:r>
      <w:r>
        <w:t xml:space="preserve"> </w:t>
      </w:r>
      <w:r w:rsidRPr="001878B4">
        <w:t>key</w:t>
      </w:r>
      <w:r>
        <w:t xml:space="preserve"> </w:t>
      </w:r>
      <w:r w:rsidRPr="001878B4">
        <w:t>strategy</w:t>
      </w:r>
      <w:r>
        <w:t xml:space="preserve"> </w:t>
      </w:r>
      <w:r w:rsidRPr="001878B4">
        <w:t>to</w:t>
      </w:r>
      <w:r>
        <w:t xml:space="preserve"> </w:t>
      </w:r>
      <w:r w:rsidRPr="001878B4">
        <w:t>improve</w:t>
      </w:r>
      <w:r>
        <w:t xml:space="preserve"> </w:t>
      </w:r>
      <w:r w:rsidRPr="001878B4">
        <w:t>oral</w:t>
      </w:r>
      <w:r>
        <w:t xml:space="preserve"> </w:t>
      </w:r>
      <w:r w:rsidRPr="001878B4">
        <w:t>intake.</w:t>
      </w:r>
      <w:r>
        <w:t xml:space="preserve"> </w:t>
      </w:r>
    </w:p>
    <w:p w14:paraId="6EA9C01D" w14:textId="77777777" w:rsidR="00493F18" w:rsidRPr="001878B4" w:rsidRDefault="00493F18" w:rsidP="00493F18">
      <w:pPr>
        <w:pStyle w:val="Body"/>
      </w:pPr>
      <w:r w:rsidRPr="001878B4">
        <w:t>Where</w:t>
      </w:r>
      <w:r>
        <w:t xml:space="preserve"> </w:t>
      </w:r>
      <w:r w:rsidRPr="001878B4">
        <w:t>possible</w:t>
      </w:r>
      <w:r>
        <w:t xml:space="preserve"> </w:t>
      </w:r>
      <w:r w:rsidRPr="001878B4">
        <w:t>offer:</w:t>
      </w:r>
    </w:p>
    <w:p w14:paraId="013BFE97" w14:textId="77777777" w:rsidR="00493F18" w:rsidRPr="001878B4" w:rsidRDefault="00493F18" w:rsidP="00493F18">
      <w:pPr>
        <w:pStyle w:val="Bullet1"/>
        <w:spacing w:line="320" w:lineRule="atLeast"/>
      </w:pPr>
      <w:r w:rsidRPr="001878B4">
        <w:t>choice</w:t>
      </w:r>
      <w:r>
        <w:t xml:space="preserve"> </w:t>
      </w:r>
      <w:r w:rsidRPr="001878B4">
        <w:t>at</w:t>
      </w:r>
      <w:r>
        <w:t xml:space="preserve"> the </w:t>
      </w:r>
      <w:r w:rsidRPr="001878B4">
        <w:t>time</w:t>
      </w:r>
      <w:r>
        <w:t xml:space="preserve"> </w:t>
      </w:r>
      <w:r w:rsidRPr="001878B4">
        <w:t>of</w:t>
      </w:r>
      <w:r>
        <w:t xml:space="preserve"> </w:t>
      </w:r>
      <w:r w:rsidRPr="001878B4">
        <w:t>consumption</w:t>
      </w:r>
    </w:p>
    <w:p w14:paraId="75A2A99D" w14:textId="77777777" w:rsidR="00493F18" w:rsidRPr="001878B4" w:rsidRDefault="00493F18" w:rsidP="00493F18">
      <w:pPr>
        <w:pStyle w:val="Bullet1"/>
        <w:spacing w:line="320" w:lineRule="atLeast"/>
      </w:pPr>
      <w:r w:rsidRPr="001878B4">
        <w:t>nourishing</w:t>
      </w:r>
      <w:r>
        <w:t xml:space="preserve"> </w:t>
      </w:r>
      <w:r w:rsidRPr="001878B4">
        <w:t>mid-meals</w:t>
      </w:r>
      <w:r>
        <w:t xml:space="preserve"> (s</w:t>
      </w:r>
      <w:r w:rsidRPr="001878B4">
        <w:t>uitable</w:t>
      </w:r>
      <w:r>
        <w:t xml:space="preserve"> </w:t>
      </w:r>
      <w:r w:rsidRPr="001878B4">
        <w:t>items</w:t>
      </w:r>
      <w:r>
        <w:t xml:space="preserve"> </w:t>
      </w:r>
      <w:r w:rsidRPr="001878B4">
        <w:t>could</w:t>
      </w:r>
      <w:r>
        <w:t xml:space="preserve"> </w:t>
      </w:r>
      <w:r w:rsidRPr="001878B4">
        <w:t>include</w:t>
      </w:r>
      <w:r>
        <w:t xml:space="preserve"> </w:t>
      </w:r>
      <w:r w:rsidRPr="001878B4">
        <w:t>cheese</w:t>
      </w:r>
      <w:r>
        <w:t xml:space="preserve"> </w:t>
      </w:r>
      <w:r w:rsidRPr="001878B4">
        <w:t>and</w:t>
      </w:r>
      <w:r>
        <w:t xml:space="preserve"> </w:t>
      </w:r>
      <w:r w:rsidRPr="001878B4">
        <w:t>biscuits,</w:t>
      </w:r>
      <w:r>
        <w:t xml:space="preserve"> </w:t>
      </w:r>
      <w:r w:rsidRPr="001878B4">
        <w:t>full</w:t>
      </w:r>
      <w:r>
        <w:t xml:space="preserve"> </w:t>
      </w:r>
      <w:r w:rsidRPr="001878B4">
        <w:t>cream</w:t>
      </w:r>
      <w:r>
        <w:t xml:space="preserve"> </w:t>
      </w:r>
      <w:r w:rsidRPr="001878B4">
        <w:t>yoghurts,</w:t>
      </w:r>
      <w:r>
        <w:t xml:space="preserve"> </w:t>
      </w:r>
      <w:r w:rsidRPr="001878B4">
        <w:t>nourishing</w:t>
      </w:r>
      <w:r>
        <w:t xml:space="preserve"> </w:t>
      </w:r>
      <w:r w:rsidRPr="001878B4">
        <w:t>sandwiches</w:t>
      </w:r>
      <w:r>
        <w:t>)</w:t>
      </w:r>
    </w:p>
    <w:p w14:paraId="7C51E62B" w14:textId="77777777" w:rsidR="00493F18" w:rsidRPr="004663F6" w:rsidRDefault="00493F18" w:rsidP="00493F18">
      <w:pPr>
        <w:pStyle w:val="Bullet1"/>
        <w:spacing w:line="320" w:lineRule="atLeast"/>
      </w:pPr>
      <w:r w:rsidRPr="001878B4">
        <w:t>well-liked,</w:t>
      </w:r>
      <w:r>
        <w:t xml:space="preserve"> </w:t>
      </w:r>
      <w:r w:rsidRPr="001878B4">
        <w:t>easy-to-eat</w:t>
      </w:r>
      <w:r>
        <w:t xml:space="preserve"> </w:t>
      </w:r>
      <w:r w:rsidRPr="001878B4">
        <w:t>foods</w:t>
      </w:r>
      <w:r>
        <w:t xml:space="preserve"> </w:t>
      </w:r>
      <w:r w:rsidRPr="001878B4">
        <w:t>such</w:t>
      </w:r>
      <w:r>
        <w:t xml:space="preserve"> </w:t>
      </w:r>
      <w:r w:rsidRPr="001878B4">
        <w:t>as</w:t>
      </w:r>
      <w:r>
        <w:t xml:space="preserve"> </w:t>
      </w:r>
      <w:r w:rsidRPr="001878B4">
        <w:t>nourishing</w:t>
      </w:r>
      <w:r>
        <w:t xml:space="preserve"> </w:t>
      </w:r>
      <w:r w:rsidRPr="001878B4">
        <w:t>soups,</w:t>
      </w:r>
      <w:r>
        <w:t xml:space="preserve"> </w:t>
      </w:r>
      <w:r w:rsidRPr="001878B4">
        <w:t>wet</w:t>
      </w:r>
      <w:r>
        <w:t xml:space="preserve"> </w:t>
      </w:r>
      <w:r w:rsidRPr="001878B4">
        <w:t>dishes,</w:t>
      </w:r>
      <w:r>
        <w:t xml:space="preserve"> </w:t>
      </w:r>
      <w:r w:rsidRPr="001878B4">
        <w:t>finger</w:t>
      </w:r>
      <w:r>
        <w:t xml:space="preserve"> </w:t>
      </w:r>
      <w:r w:rsidRPr="001878B4">
        <w:t>foods</w:t>
      </w:r>
      <w:r>
        <w:t xml:space="preserve"> </w:t>
      </w:r>
      <w:r w:rsidRPr="001878B4">
        <w:t>and</w:t>
      </w:r>
      <w:r>
        <w:t xml:space="preserve"> </w:t>
      </w:r>
      <w:r w:rsidRPr="001878B4">
        <w:t>nourishing</w:t>
      </w:r>
      <w:r>
        <w:t xml:space="preserve"> </w:t>
      </w:r>
      <w:r w:rsidRPr="001878B4">
        <w:t>desserts</w:t>
      </w:r>
    </w:p>
    <w:p w14:paraId="6CF7E7D8" w14:textId="77777777" w:rsidR="00493F18" w:rsidRPr="001878B4" w:rsidRDefault="00493F18" w:rsidP="00493F18">
      <w:pPr>
        <w:pStyle w:val="Bullet1"/>
        <w:spacing w:line="320" w:lineRule="atLeast"/>
      </w:pPr>
      <w:r w:rsidRPr="001878B4">
        <w:t>milk-based</w:t>
      </w:r>
      <w:r>
        <w:t xml:space="preserve"> </w:t>
      </w:r>
      <w:r w:rsidRPr="001878B4">
        <w:t>drinks</w:t>
      </w:r>
      <w:r>
        <w:t xml:space="preserve"> </w:t>
      </w:r>
      <w:r w:rsidRPr="001878B4">
        <w:t>in</w:t>
      </w:r>
      <w:r>
        <w:t xml:space="preserve"> </w:t>
      </w:r>
      <w:r w:rsidRPr="001878B4">
        <w:t>preference</w:t>
      </w:r>
      <w:r>
        <w:t xml:space="preserve"> </w:t>
      </w:r>
      <w:r w:rsidRPr="001878B4">
        <w:t>to</w:t>
      </w:r>
      <w:r>
        <w:t xml:space="preserve"> </w:t>
      </w:r>
      <w:r w:rsidRPr="001878B4">
        <w:t>water</w:t>
      </w:r>
      <w:r>
        <w:t xml:space="preserve"> </w:t>
      </w:r>
      <w:r w:rsidRPr="001878B4">
        <w:t>or</w:t>
      </w:r>
      <w:r>
        <w:t xml:space="preserve"> </w:t>
      </w:r>
      <w:r w:rsidRPr="001878B4">
        <w:t>juice</w:t>
      </w:r>
    </w:p>
    <w:p w14:paraId="7D863CC8" w14:textId="77777777" w:rsidR="00493F18" w:rsidRPr="001878B4" w:rsidRDefault="00493F18" w:rsidP="00493F18">
      <w:pPr>
        <w:pStyle w:val="Bullet1"/>
        <w:spacing w:line="320" w:lineRule="atLeast"/>
      </w:pPr>
      <w:r w:rsidRPr="00DA6995">
        <w:lastRenderedPageBreak/>
        <w:t>desserts</w:t>
      </w:r>
      <w:r>
        <w:t xml:space="preserve"> </w:t>
      </w:r>
      <w:r w:rsidRPr="00DA6995">
        <w:t>because</w:t>
      </w:r>
      <w:r>
        <w:t xml:space="preserve"> </w:t>
      </w:r>
      <w:r w:rsidRPr="001878B4">
        <w:t>they</w:t>
      </w:r>
      <w:r>
        <w:t xml:space="preserve"> </w:t>
      </w:r>
      <w:r w:rsidRPr="001878B4">
        <w:t>are</w:t>
      </w:r>
      <w:r>
        <w:t xml:space="preserve"> </w:t>
      </w:r>
      <w:r w:rsidRPr="001878B4">
        <w:t>often</w:t>
      </w:r>
      <w:r>
        <w:t xml:space="preserve"> </w:t>
      </w:r>
      <w:r w:rsidRPr="001878B4">
        <w:t>well</w:t>
      </w:r>
      <w:r>
        <w:t xml:space="preserve"> </w:t>
      </w:r>
      <w:r w:rsidRPr="001878B4">
        <w:t>accepted</w:t>
      </w:r>
      <w:r>
        <w:t xml:space="preserve"> </w:t>
      </w:r>
      <w:r w:rsidRPr="001878B4">
        <w:t>and</w:t>
      </w:r>
      <w:r>
        <w:t xml:space="preserve"> </w:t>
      </w:r>
      <w:r w:rsidRPr="001878B4">
        <w:t>can</w:t>
      </w:r>
      <w:r>
        <w:t xml:space="preserve"> </w:t>
      </w:r>
      <w:r w:rsidRPr="001878B4">
        <w:t>be</w:t>
      </w:r>
      <w:r>
        <w:t xml:space="preserve"> </w:t>
      </w:r>
      <w:r w:rsidRPr="001878B4">
        <w:t>a</w:t>
      </w:r>
      <w:r>
        <w:t xml:space="preserve"> </w:t>
      </w:r>
      <w:r w:rsidRPr="001878B4">
        <w:t>beneficial</w:t>
      </w:r>
      <w:r>
        <w:t xml:space="preserve"> </w:t>
      </w:r>
      <w:r w:rsidRPr="001878B4">
        <w:t>means</w:t>
      </w:r>
      <w:r>
        <w:t xml:space="preserve"> </w:t>
      </w:r>
      <w:r w:rsidRPr="001878B4">
        <w:t>of</w:t>
      </w:r>
      <w:r>
        <w:t xml:space="preserve"> </w:t>
      </w:r>
      <w:r w:rsidRPr="001878B4">
        <w:t>increasing</w:t>
      </w:r>
      <w:r>
        <w:t xml:space="preserve"> </w:t>
      </w:r>
      <w:r w:rsidRPr="001878B4">
        <w:t>the</w:t>
      </w:r>
      <w:r>
        <w:t xml:space="preserve"> </w:t>
      </w:r>
      <w:r w:rsidRPr="001878B4">
        <w:t>energy</w:t>
      </w:r>
      <w:r>
        <w:t xml:space="preserve"> </w:t>
      </w:r>
      <w:r w:rsidRPr="001878B4">
        <w:t>and</w:t>
      </w:r>
      <w:r>
        <w:t xml:space="preserve"> </w:t>
      </w:r>
      <w:r w:rsidRPr="001878B4">
        <w:t>protein</w:t>
      </w:r>
      <w:r>
        <w:t xml:space="preserve"> </w:t>
      </w:r>
      <w:r w:rsidRPr="001878B4">
        <w:t>intakes</w:t>
      </w:r>
      <w:r>
        <w:t xml:space="preserve"> </w:t>
      </w:r>
      <w:r w:rsidRPr="001878B4">
        <w:t>of</w:t>
      </w:r>
      <w:r>
        <w:t xml:space="preserve"> </w:t>
      </w:r>
      <w:r w:rsidRPr="001878B4">
        <w:t>children</w:t>
      </w:r>
    </w:p>
    <w:p w14:paraId="21D6B37A" w14:textId="77777777" w:rsidR="00493F18" w:rsidRPr="001878B4" w:rsidRDefault="00493F18" w:rsidP="00493F18">
      <w:pPr>
        <w:pStyle w:val="Bullet1"/>
        <w:spacing w:line="320" w:lineRule="atLeast"/>
      </w:pPr>
      <w:r w:rsidRPr="001878B4">
        <w:t>a</w:t>
      </w:r>
      <w:r>
        <w:t xml:space="preserve"> </w:t>
      </w:r>
      <w:r w:rsidRPr="001878B4">
        <w:t>hot</w:t>
      </w:r>
      <w:r>
        <w:t xml:space="preserve"> </w:t>
      </w:r>
      <w:r w:rsidRPr="001878B4">
        <w:t>breakfast</w:t>
      </w:r>
      <w:r>
        <w:t xml:space="preserve"> (t</w:t>
      </w:r>
      <w:r w:rsidRPr="001878B4">
        <w:t>his</w:t>
      </w:r>
      <w:r>
        <w:t xml:space="preserve"> </w:t>
      </w:r>
      <w:r w:rsidRPr="001878B4">
        <w:t>can</w:t>
      </w:r>
      <w:r>
        <w:t xml:space="preserve"> </w:t>
      </w:r>
      <w:r w:rsidRPr="001878B4">
        <w:t>be</w:t>
      </w:r>
      <w:r>
        <w:t xml:space="preserve"> </w:t>
      </w:r>
      <w:r w:rsidRPr="001878B4">
        <w:t>a</w:t>
      </w:r>
      <w:r>
        <w:t xml:space="preserve"> </w:t>
      </w:r>
      <w:r w:rsidRPr="001878B4">
        <w:t>well-accepted,</w:t>
      </w:r>
      <w:r>
        <w:t xml:space="preserve"> </w:t>
      </w:r>
      <w:r w:rsidRPr="001878B4">
        <w:t>high</w:t>
      </w:r>
      <w:r>
        <w:t>-</w:t>
      </w:r>
      <w:r w:rsidRPr="001878B4">
        <w:t>energy,</w:t>
      </w:r>
      <w:r>
        <w:t xml:space="preserve"> </w:t>
      </w:r>
      <w:r w:rsidRPr="001878B4">
        <w:t>high</w:t>
      </w:r>
      <w:r>
        <w:t>-</w:t>
      </w:r>
      <w:r w:rsidRPr="001878B4">
        <w:t>protein</w:t>
      </w:r>
      <w:r>
        <w:t xml:space="preserve"> </w:t>
      </w:r>
      <w:r w:rsidRPr="001878B4">
        <w:t>meal</w:t>
      </w:r>
      <w:r>
        <w:t>)</w:t>
      </w:r>
    </w:p>
    <w:p w14:paraId="44B01BAC" w14:textId="77777777" w:rsidR="00493F18" w:rsidRPr="004663F6" w:rsidRDefault="00493F18" w:rsidP="00493F18">
      <w:pPr>
        <w:pStyle w:val="Bullet1"/>
        <w:spacing w:line="320" w:lineRule="atLeast"/>
      </w:pPr>
      <w:r w:rsidRPr="001878B4">
        <w:t>smaller-sized</w:t>
      </w:r>
      <w:r>
        <w:t xml:space="preserve"> </w:t>
      </w:r>
      <w:r w:rsidRPr="001878B4">
        <w:t>portions</w:t>
      </w:r>
      <w:r>
        <w:t xml:space="preserve"> – y</w:t>
      </w:r>
      <w:r w:rsidRPr="001878B4">
        <w:t>ounger</w:t>
      </w:r>
      <w:r>
        <w:t xml:space="preserve"> </w:t>
      </w:r>
      <w:r w:rsidRPr="001878B4">
        <w:t>children</w:t>
      </w:r>
      <w:r>
        <w:t xml:space="preserve"> </w:t>
      </w:r>
      <w:r w:rsidRPr="001878B4">
        <w:t>in</w:t>
      </w:r>
      <w:r>
        <w:t xml:space="preserve"> </w:t>
      </w:r>
      <w:r w:rsidRPr="001878B4">
        <w:t>particular</w:t>
      </w:r>
      <w:r>
        <w:t xml:space="preserve"> </w:t>
      </w:r>
      <w:r w:rsidRPr="001878B4">
        <w:t>may</w:t>
      </w:r>
      <w:r>
        <w:t xml:space="preserve"> </w:t>
      </w:r>
      <w:r w:rsidRPr="001878B4">
        <w:t>find</w:t>
      </w:r>
      <w:r>
        <w:t xml:space="preserve"> </w:t>
      </w:r>
      <w:r w:rsidRPr="001878B4">
        <w:t>larger</w:t>
      </w:r>
      <w:r>
        <w:t xml:space="preserve"> </w:t>
      </w:r>
      <w:r w:rsidRPr="001878B4">
        <w:t>serves</w:t>
      </w:r>
      <w:r>
        <w:t xml:space="preserve"> </w:t>
      </w:r>
      <w:r w:rsidRPr="001878B4">
        <w:t>unappealing</w:t>
      </w:r>
      <w:r>
        <w:t xml:space="preserve"> </w:t>
      </w:r>
      <w:r w:rsidRPr="001878B4">
        <w:t>or</w:t>
      </w:r>
      <w:r>
        <w:t xml:space="preserve"> </w:t>
      </w:r>
      <w:r w:rsidRPr="001878B4">
        <w:t>overwhelming.</w:t>
      </w:r>
      <w:r>
        <w:t xml:space="preserve"> </w:t>
      </w:r>
    </w:p>
    <w:p w14:paraId="332272D9" w14:textId="77777777" w:rsidR="00493F18" w:rsidRPr="001878B4" w:rsidRDefault="00493F18" w:rsidP="00493F18">
      <w:pPr>
        <w:pStyle w:val="Bodyafterbullets"/>
      </w:pPr>
      <w:r w:rsidRPr="001878B4">
        <w:t>Aim</w:t>
      </w:r>
      <w:r>
        <w:t xml:space="preserve"> </w:t>
      </w:r>
      <w:r w:rsidRPr="001878B4">
        <w:t>to:</w:t>
      </w:r>
    </w:p>
    <w:p w14:paraId="4B9CAEBF" w14:textId="77777777" w:rsidR="00493F18" w:rsidRDefault="00493F18" w:rsidP="00493F18">
      <w:pPr>
        <w:pStyle w:val="Bullet1"/>
        <w:spacing w:line="320" w:lineRule="atLeast"/>
      </w:pPr>
      <w:r w:rsidRPr="001878B4">
        <w:t>avoid</w:t>
      </w:r>
      <w:r>
        <w:t xml:space="preserve"> </w:t>
      </w:r>
      <w:r w:rsidRPr="001878B4">
        <w:t>reduced</w:t>
      </w:r>
      <w:r>
        <w:t xml:space="preserve"> </w:t>
      </w:r>
      <w:r w:rsidRPr="001878B4">
        <w:t>fat</w:t>
      </w:r>
      <w:r>
        <w:t xml:space="preserve"> </w:t>
      </w:r>
      <w:r w:rsidRPr="001878B4">
        <w:t>dairy</w:t>
      </w:r>
      <w:r>
        <w:t xml:space="preserve"> </w:t>
      </w:r>
      <w:r w:rsidRPr="001878B4">
        <w:t>products</w:t>
      </w:r>
      <w:r>
        <w:t xml:space="preserve"> </w:t>
      </w:r>
      <w:r w:rsidRPr="001878B4">
        <w:t>and</w:t>
      </w:r>
      <w:r>
        <w:t xml:space="preserve"> </w:t>
      </w:r>
      <w:r w:rsidRPr="001878B4">
        <w:t>encourage</w:t>
      </w:r>
      <w:r>
        <w:t xml:space="preserve"> </w:t>
      </w:r>
      <w:r w:rsidRPr="001878B4">
        <w:t>a</w:t>
      </w:r>
      <w:r>
        <w:t xml:space="preserve"> </w:t>
      </w:r>
      <w:r w:rsidRPr="001878B4">
        <w:t>minimum</w:t>
      </w:r>
      <w:r>
        <w:t xml:space="preserve"> </w:t>
      </w:r>
      <w:r w:rsidRPr="001878B4">
        <w:t>of</w:t>
      </w:r>
      <w:r>
        <w:t xml:space="preserve"> </w:t>
      </w:r>
      <w:r w:rsidRPr="001878B4">
        <w:t>two</w:t>
      </w:r>
      <w:r>
        <w:t xml:space="preserve"> </w:t>
      </w:r>
      <w:r w:rsidRPr="001878B4">
        <w:t>glasses</w:t>
      </w:r>
      <w:r>
        <w:t xml:space="preserve"> </w:t>
      </w:r>
      <w:r w:rsidRPr="001878B4">
        <w:t>of</w:t>
      </w:r>
      <w:r>
        <w:t xml:space="preserve"> </w:t>
      </w:r>
      <w:r w:rsidRPr="001878B4">
        <w:t>full</w:t>
      </w:r>
      <w:r>
        <w:t xml:space="preserve"> </w:t>
      </w:r>
      <w:r w:rsidRPr="001878B4">
        <w:t>cream</w:t>
      </w:r>
      <w:r>
        <w:t xml:space="preserve"> </w:t>
      </w:r>
      <w:r w:rsidRPr="001878B4">
        <w:t>milk</w:t>
      </w:r>
      <w:r>
        <w:t xml:space="preserve"> </w:t>
      </w:r>
      <w:r w:rsidRPr="001878B4">
        <w:t>per</w:t>
      </w:r>
      <w:r>
        <w:t xml:space="preserve"> </w:t>
      </w:r>
      <w:r w:rsidRPr="001878B4">
        <w:t>day</w:t>
      </w:r>
    </w:p>
    <w:p w14:paraId="54E8ACE7" w14:textId="77777777" w:rsidR="00493F18" w:rsidRDefault="00493F18" w:rsidP="00493F18">
      <w:pPr>
        <w:pStyle w:val="Bullet1"/>
        <w:spacing w:line="320" w:lineRule="atLeast"/>
      </w:pPr>
      <w:r w:rsidRPr="001A3387">
        <w:t>limit</w:t>
      </w:r>
      <w:r>
        <w:t xml:space="preserve"> </w:t>
      </w:r>
      <w:r w:rsidRPr="001A3387">
        <w:t>low</w:t>
      </w:r>
      <w:r>
        <w:t>-</w:t>
      </w:r>
      <w:r w:rsidRPr="001A3387">
        <w:t>energy</w:t>
      </w:r>
      <w:r>
        <w:t xml:space="preserve"> </w:t>
      </w:r>
      <w:r w:rsidRPr="001A3387">
        <w:t>foods</w:t>
      </w:r>
      <w:r>
        <w:t xml:space="preserve"> (</w:t>
      </w:r>
      <w:r w:rsidRPr="001A3387">
        <w:t>broths</w:t>
      </w:r>
      <w:r>
        <w:t xml:space="preserve">, </w:t>
      </w:r>
      <w:r w:rsidRPr="001A3387">
        <w:t>low-joule</w:t>
      </w:r>
      <w:r>
        <w:t xml:space="preserve"> </w:t>
      </w:r>
      <w:r w:rsidRPr="001A3387">
        <w:t>jelly</w:t>
      </w:r>
      <w:r>
        <w:t>)</w:t>
      </w:r>
    </w:p>
    <w:p w14:paraId="7D3DF9BF" w14:textId="77777777" w:rsidR="00493F18" w:rsidRPr="001A3387" w:rsidRDefault="00493F18" w:rsidP="00493F18">
      <w:pPr>
        <w:pStyle w:val="Bullet1"/>
        <w:spacing w:line="320" w:lineRule="atLeast"/>
        <w:rPr>
          <w:color w:val="000000"/>
        </w:rPr>
      </w:pPr>
      <w:r w:rsidRPr="001A3387">
        <w:t>avoid</w:t>
      </w:r>
      <w:r>
        <w:t xml:space="preserve"> a</w:t>
      </w:r>
      <w:r w:rsidRPr="001A3387">
        <w:t>rtificially</w:t>
      </w:r>
      <w:r>
        <w:t xml:space="preserve"> </w:t>
      </w:r>
      <w:r w:rsidRPr="001A3387">
        <w:t>sweetened</w:t>
      </w:r>
      <w:r>
        <w:t xml:space="preserve"> </w:t>
      </w:r>
      <w:r w:rsidRPr="001A3387">
        <w:t>products.</w:t>
      </w:r>
    </w:p>
    <w:p w14:paraId="4DA320CD" w14:textId="77777777" w:rsidR="00493F18" w:rsidRDefault="00493F18" w:rsidP="00493F18">
      <w:pPr>
        <w:pStyle w:val="Heading2"/>
      </w:pPr>
      <w:bookmarkStart w:id="69" w:name="_Toc101805073"/>
      <w:r>
        <w:t xml:space="preserve">5.9 </w:t>
      </w:r>
      <w:r w:rsidRPr="001878B4">
        <w:t>Breastfeeding</w:t>
      </w:r>
      <w:r>
        <w:t xml:space="preserve"> m</w:t>
      </w:r>
      <w:r w:rsidRPr="001878B4">
        <w:t>others</w:t>
      </w:r>
      <w:bookmarkEnd w:id="69"/>
    </w:p>
    <w:p w14:paraId="062E419A" w14:textId="77777777" w:rsidR="00493F18" w:rsidRDefault="00493F18" w:rsidP="00493F18">
      <w:pPr>
        <w:pStyle w:val="Heading3"/>
      </w:pPr>
      <w:r w:rsidRPr="002155D6">
        <w:t>Background</w:t>
      </w:r>
      <w:r>
        <w:t xml:space="preserve"> – breastfeeding mothers</w:t>
      </w:r>
    </w:p>
    <w:p w14:paraId="37975E5A" w14:textId="77777777" w:rsidR="00493F18" w:rsidRPr="001878B4" w:rsidRDefault="00493F18" w:rsidP="00493F18">
      <w:pPr>
        <w:pStyle w:val="Body"/>
      </w:pPr>
      <w:r w:rsidRPr="001878B4">
        <w:t>Due</w:t>
      </w:r>
      <w:r>
        <w:t xml:space="preserve"> </w:t>
      </w:r>
      <w:r w:rsidRPr="001878B4">
        <w:t>to</w:t>
      </w:r>
      <w:r>
        <w:t xml:space="preserve"> </w:t>
      </w:r>
      <w:r w:rsidRPr="001878B4">
        <w:t>the</w:t>
      </w:r>
      <w:r>
        <w:t xml:space="preserve"> </w:t>
      </w:r>
      <w:r w:rsidRPr="001878B4">
        <w:t>nature</w:t>
      </w:r>
      <w:r>
        <w:t xml:space="preserve"> </w:t>
      </w:r>
      <w:r w:rsidRPr="001878B4">
        <w:t>of</w:t>
      </w:r>
      <w:r>
        <w:t xml:space="preserve"> </w:t>
      </w:r>
      <w:r w:rsidRPr="001878B4">
        <w:t>paediatric</w:t>
      </w:r>
      <w:r>
        <w:t xml:space="preserve"> </w:t>
      </w:r>
      <w:r w:rsidRPr="001878B4">
        <w:t>hospitals</w:t>
      </w:r>
      <w:r>
        <w:t xml:space="preserve"> </w:t>
      </w:r>
      <w:r w:rsidRPr="001878B4">
        <w:t>in</w:t>
      </w:r>
      <w:r>
        <w:t xml:space="preserve"> </w:t>
      </w:r>
      <w:r w:rsidRPr="001878B4">
        <w:t>providing</w:t>
      </w:r>
      <w:r>
        <w:t xml:space="preserve"> </w:t>
      </w:r>
      <w:r w:rsidRPr="001878B4">
        <w:t>care</w:t>
      </w:r>
      <w:r>
        <w:t xml:space="preserve"> </w:t>
      </w:r>
      <w:r w:rsidRPr="001878B4">
        <w:t>to</w:t>
      </w:r>
      <w:r>
        <w:t xml:space="preserve"> </w:t>
      </w:r>
      <w:r w:rsidRPr="001878B4">
        <w:t>infants</w:t>
      </w:r>
      <w:r>
        <w:t xml:space="preserve"> </w:t>
      </w:r>
      <w:r w:rsidRPr="001878B4">
        <w:t>it</w:t>
      </w:r>
      <w:r>
        <w:t xml:space="preserve"> </w:t>
      </w:r>
      <w:r w:rsidRPr="001878B4">
        <w:t>is</w:t>
      </w:r>
      <w:r>
        <w:t xml:space="preserve"> </w:t>
      </w:r>
      <w:r w:rsidRPr="001878B4">
        <w:t>likely</w:t>
      </w:r>
      <w:r>
        <w:t xml:space="preserve"> </w:t>
      </w:r>
      <w:r w:rsidRPr="001878B4">
        <w:t>there</w:t>
      </w:r>
      <w:r>
        <w:t xml:space="preserve"> </w:t>
      </w:r>
      <w:r w:rsidRPr="001878B4">
        <w:t>will</w:t>
      </w:r>
      <w:r>
        <w:t xml:space="preserve"> </w:t>
      </w:r>
      <w:r w:rsidRPr="001878B4">
        <w:t>be</w:t>
      </w:r>
      <w:r>
        <w:t xml:space="preserve"> </w:t>
      </w:r>
      <w:r w:rsidRPr="001878B4">
        <w:t>a</w:t>
      </w:r>
      <w:r>
        <w:t xml:space="preserve"> </w:t>
      </w:r>
      <w:r w:rsidRPr="001878B4">
        <w:t>small</w:t>
      </w:r>
      <w:r>
        <w:t xml:space="preserve"> </w:t>
      </w:r>
      <w:r w:rsidRPr="001878B4">
        <w:t>but</w:t>
      </w:r>
      <w:r>
        <w:t xml:space="preserve"> </w:t>
      </w:r>
      <w:r w:rsidRPr="001878B4">
        <w:t>consistent</w:t>
      </w:r>
      <w:r>
        <w:t xml:space="preserve"> </w:t>
      </w:r>
      <w:r w:rsidRPr="001878B4">
        <w:t>number</w:t>
      </w:r>
      <w:r>
        <w:t xml:space="preserve"> </w:t>
      </w:r>
      <w:r w:rsidRPr="001878B4">
        <w:t>of</w:t>
      </w:r>
      <w:r>
        <w:t xml:space="preserve"> </w:t>
      </w:r>
      <w:r w:rsidRPr="001878B4">
        <w:t>breastfeeding</w:t>
      </w:r>
      <w:r>
        <w:t xml:space="preserve"> </w:t>
      </w:r>
      <w:r w:rsidRPr="001878B4">
        <w:t>mothers</w:t>
      </w:r>
      <w:r>
        <w:t xml:space="preserve"> </w:t>
      </w:r>
      <w:r w:rsidRPr="001878B4">
        <w:t>staying</w:t>
      </w:r>
      <w:r>
        <w:t xml:space="preserve"> </w:t>
      </w:r>
      <w:r w:rsidRPr="001878B4">
        <w:t>with</w:t>
      </w:r>
      <w:r>
        <w:t xml:space="preserve"> </w:t>
      </w:r>
      <w:r w:rsidRPr="001878B4">
        <w:t>their</w:t>
      </w:r>
      <w:r>
        <w:t xml:space="preserve"> </w:t>
      </w:r>
      <w:r w:rsidRPr="001878B4">
        <w:t>infant</w:t>
      </w:r>
      <w:r>
        <w:t xml:space="preserve"> </w:t>
      </w:r>
      <w:r w:rsidRPr="001878B4">
        <w:t>who</w:t>
      </w:r>
      <w:r>
        <w:t xml:space="preserve"> </w:t>
      </w:r>
      <w:r w:rsidRPr="001878B4">
        <w:t>would</w:t>
      </w:r>
      <w:r>
        <w:t xml:space="preserve"> </w:t>
      </w:r>
      <w:r w:rsidRPr="001878B4">
        <w:t>also</w:t>
      </w:r>
      <w:r>
        <w:t xml:space="preserve"> </w:t>
      </w:r>
      <w:r w:rsidRPr="001878B4">
        <w:t>be</w:t>
      </w:r>
      <w:r>
        <w:t xml:space="preserve"> </w:t>
      </w:r>
      <w:r w:rsidRPr="001878B4">
        <w:t>requiring</w:t>
      </w:r>
      <w:r>
        <w:t xml:space="preserve"> </w:t>
      </w:r>
      <w:r w:rsidRPr="001878B4">
        <w:t>meals.</w:t>
      </w:r>
      <w:r>
        <w:t xml:space="preserve"> </w:t>
      </w:r>
      <w:r w:rsidRPr="001878B4">
        <w:t>Their</w:t>
      </w:r>
      <w:r>
        <w:t xml:space="preserve"> </w:t>
      </w:r>
      <w:r w:rsidRPr="001878B4">
        <w:t>role</w:t>
      </w:r>
      <w:r>
        <w:t xml:space="preserve"> </w:t>
      </w:r>
      <w:r w:rsidRPr="001878B4">
        <w:t>in</w:t>
      </w:r>
      <w:r>
        <w:t xml:space="preserve"> </w:t>
      </w:r>
      <w:r w:rsidRPr="001878B4">
        <w:t>providing</w:t>
      </w:r>
      <w:r>
        <w:t xml:space="preserve"> </w:t>
      </w:r>
      <w:r w:rsidRPr="001878B4">
        <w:t>nourishment</w:t>
      </w:r>
      <w:r>
        <w:t xml:space="preserve"> </w:t>
      </w:r>
      <w:r w:rsidRPr="001878B4">
        <w:t>to</w:t>
      </w:r>
      <w:r>
        <w:t xml:space="preserve"> </w:t>
      </w:r>
      <w:r w:rsidRPr="001878B4">
        <w:t>their</w:t>
      </w:r>
      <w:r>
        <w:t xml:space="preserve"> </w:t>
      </w:r>
      <w:r w:rsidRPr="001878B4">
        <w:t>infant</w:t>
      </w:r>
      <w:r>
        <w:t xml:space="preserve"> </w:t>
      </w:r>
      <w:r w:rsidRPr="001878B4">
        <w:t>should</w:t>
      </w:r>
      <w:r>
        <w:t xml:space="preserve"> </w:t>
      </w:r>
      <w:r w:rsidRPr="001878B4">
        <w:t>be</w:t>
      </w:r>
      <w:r>
        <w:t xml:space="preserve"> </w:t>
      </w:r>
      <w:r w:rsidRPr="001878B4">
        <w:t>acknowledged</w:t>
      </w:r>
      <w:r>
        <w:t xml:space="preserve"> </w:t>
      </w:r>
      <w:r w:rsidRPr="001878B4">
        <w:t>and</w:t>
      </w:r>
      <w:r>
        <w:t xml:space="preserve"> </w:t>
      </w:r>
      <w:r w:rsidRPr="001878B4">
        <w:t>supported.</w:t>
      </w:r>
    </w:p>
    <w:p w14:paraId="450B7F62" w14:textId="77777777" w:rsidR="00493F18" w:rsidRPr="001878B4" w:rsidRDefault="00493F18" w:rsidP="00493F18">
      <w:pPr>
        <w:pStyle w:val="Body"/>
      </w:pPr>
      <w:r w:rsidRPr="001878B4">
        <w:t>Breastfeeding</w:t>
      </w:r>
      <w:r>
        <w:t xml:space="preserve"> </w:t>
      </w:r>
      <w:r w:rsidRPr="001878B4">
        <w:t>is</w:t>
      </w:r>
      <w:r>
        <w:t xml:space="preserve"> </w:t>
      </w:r>
      <w:r w:rsidRPr="001878B4">
        <w:t>well</w:t>
      </w:r>
      <w:r>
        <w:t xml:space="preserve"> </w:t>
      </w:r>
      <w:r w:rsidRPr="001878B4">
        <w:t>recognised</w:t>
      </w:r>
      <w:r>
        <w:t xml:space="preserve"> </w:t>
      </w:r>
      <w:r w:rsidRPr="001878B4">
        <w:t>as</w:t>
      </w:r>
      <w:r>
        <w:t xml:space="preserve"> </w:t>
      </w:r>
      <w:r w:rsidRPr="001878B4">
        <w:t>the</w:t>
      </w:r>
      <w:r>
        <w:t xml:space="preserve"> </w:t>
      </w:r>
      <w:r w:rsidRPr="001878B4">
        <w:t>physiological</w:t>
      </w:r>
      <w:r>
        <w:t xml:space="preserve"> </w:t>
      </w:r>
      <w:r w:rsidRPr="001878B4">
        <w:t>norm</w:t>
      </w:r>
      <w:r>
        <w:t xml:space="preserve"> </w:t>
      </w:r>
      <w:r w:rsidRPr="001878B4">
        <w:t>and</w:t>
      </w:r>
      <w:r>
        <w:t xml:space="preserve"> </w:t>
      </w:r>
      <w:r w:rsidRPr="001878B4">
        <w:t>most</w:t>
      </w:r>
      <w:r>
        <w:t xml:space="preserve"> </w:t>
      </w:r>
      <w:r w:rsidRPr="001878B4">
        <w:t>beneficial</w:t>
      </w:r>
      <w:r>
        <w:t xml:space="preserve"> </w:t>
      </w:r>
      <w:r w:rsidRPr="001878B4">
        <w:t>method</w:t>
      </w:r>
      <w:r>
        <w:t xml:space="preserve"> </w:t>
      </w:r>
      <w:r w:rsidRPr="001878B4">
        <w:t>for</w:t>
      </w:r>
      <w:r>
        <w:t xml:space="preserve"> </w:t>
      </w:r>
      <w:r w:rsidRPr="001878B4">
        <w:t>feeding</w:t>
      </w:r>
      <w:r>
        <w:t xml:space="preserve"> </w:t>
      </w:r>
      <w:r w:rsidRPr="001878B4">
        <w:t>infants.</w:t>
      </w:r>
      <w:r>
        <w:t xml:space="preserve"> </w:t>
      </w:r>
      <w:r w:rsidRPr="001878B4">
        <w:t>It</w:t>
      </w:r>
      <w:r>
        <w:t xml:space="preserve"> </w:t>
      </w:r>
      <w:r w:rsidRPr="001878B4">
        <w:t>provides</w:t>
      </w:r>
      <w:r>
        <w:t xml:space="preserve"> </w:t>
      </w:r>
      <w:r w:rsidRPr="001878B4">
        <w:t>immediate</w:t>
      </w:r>
      <w:r>
        <w:t xml:space="preserve"> </w:t>
      </w:r>
      <w:r w:rsidRPr="001878B4">
        <w:t>and</w:t>
      </w:r>
      <w:r>
        <w:t xml:space="preserve"> </w:t>
      </w:r>
      <w:r w:rsidRPr="001878B4">
        <w:t>long-term</w:t>
      </w:r>
      <w:r>
        <w:t xml:space="preserve"> </w:t>
      </w:r>
      <w:r w:rsidRPr="001878B4">
        <w:t>health</w:t>
      </w:r>
      <w:r>
        <w:t xml:space="preserve"> </w:t>
      </w:r>
      <w:r w:rsidRPr="001878B4">
        <w:t>outcomes</w:t>
      </w:r>
      <w:r>
        <w:t xml:space="preserve"> </w:t>
      </w:r>
      <w:r w:rsidRPr="001878B4">
        <w:t>for</w:t>
      </w:r>
      <w:r>
        <w:t xml:space="preserve"> </w:t>
      </w:r>
      <w:r w:rsidRPr="001878B4">
        <w:t>mother</w:t>
      </w:r>
      <w:r>
        <w:t xml:space="preserve"> </w:t>
      </w:r>
      <w:r w:rsidRPr="001878B4">
        <w:t>and</w:t>
      </w:r>
      <w:r>
        <w:t xml:space="preserve"> </w:t>
      </w:r>
      <w:r w:rsidRPr="001878B4">
        <w:t>infant,</w:t>
      </w:r>
      <w:r>
        <w:t xml:space="preserve"> </w:t>
      </w:r>
      <w:r w:rsidRPr="001878B4">
        <w:t>and</w:t>
      </w:r>
      <w:r>
        <w:t xml:space="preserve"> </w:t>
      </w:r>
      <w:r w:rsidRPr="001878B4">
        <w:t>hospitals</w:t>
      </w:r>
      <w:r>
        <w:t xml:space="preserve"> </w:t>
      </w:r>
      <w:r w:rsidRPr="001878B4">
        <w:t>are</w:t>
      </w:r>
      <w:r>
        <w:t xml:space="preserve"> </w:t>
      </w:r>
      <w:r w:rsidRPr="001878B4">
        <w:t>encouraged</w:t>
      </w:r>
      <w:r>
        <w:t xml:space="preserve"> </w:t>
      </w:r>
      <w:r w:rsidRPr="001878B4">
        <w:t>to</w:t>
      </w:r>
      <w:r>
        <w:t xml:space="preserve"> </w:t>
      </w:r>
      <w:r w:rsidRPr="001878B4">
        <w:t>create</w:t>
      </w:r>
      <w:r>
        <w:t xml:space="preserve"> </w:t>
      </w:r>
      <w:r w:rsidRPr="001878B4">
        <w:t>an</w:t>
      </w:r>
      <w:r>
        <w:t xml:space="preserve"> </w:t>
      </w:r>
      <w:r w:rsidRPr="001878B4">
        <w:t>environment</w:t>
      </w:r>
      <w:r>
        <w:t xml:space="preserve"> </w:t>
      </w:r>
      <w:r w:rsidRPr="001878B4">
        <w:t>that</w:t>
      </w:r>
      <w:r>
        <w:t xml:space="preserve"> </w:t>
      </w:r>
      <w:r w:rsidRPr="001878B4">
        <w:t>protects</w:t>
      </w:r>
      <w:r>
        <w:t xml:space="preserve"> </w:t>
      </w:r>
      <w:r w:rsidRPr="001878B4">
        <w:t>and</w:t>
      </w:r>
      <w:r>
        <w:t xml:space="preserve"> </w:t>
      </w:r>
      <w:r w:rsidRPr="001878B4">
        <w:t>promotes</w:t>
      </w:r>
      <w:r>
        <w:t xml:space="preserve"> </w:t>
      </w:r>
      <w:r w:rsidRPr="001878B4">
        <w:t>breastfeeding</w:t>
      </w:r>
      <w:r>
        <w:t>.</w:t>
      </w:r>
      <w:r>
        <w:fldChar w:fldCharType="begin"/>
      </w:r>
      <w:r>
        <w:instrText xml:space="preserve"> NOTEREF _Ref90976278 \f \h </w:instrText>
      </w:r>
      <w:r>
        <w:fldChar w:fldCharType="separate"/>
      </w:r>
      <w:r w:rsidRPr="00B563D3">
        <w:rPr>
          <w:rStyle w:val="EndnoteReference"/>
        </w:rPr>
        <w:t>15</w:t>
      </w:r>
      <w:r>
        <w:fldChar w:fldCharType="end"/>
      </w:r>
      <w:r>
        <w:t xml:space="preserve"> </w:t>
      </w:r>
    </w:p>
    <w:p w14:paraId="6522A086" w14:textId="77777777" w:rsidR="00493F18" w:rsidRPr="001878B4" w:rsidRDefault="00493F18" w:rsidP="00493F18">
      <w:pPr>
        <w:pStyle w:val="Body"/>
      </w:pPr>
      <w:r w:rsidRPr="001878B4">
        <w:t>In</w:t>
      </w:r>
      <w:r>
        <w:t xml:space="preserve"> </w:t>
      </w:r>
      <w:r w:rsidRPr="001878B4">
        <w:t>recognition</w:t>
      </w:r>
      <w:r>
        <w:t xml:space="preserve"> </w:t>
      </w:r>
      <w:r w:rsidRPr="001878B4">
        <w:t>of</w:t>
      </w:r>
      <w:r>
        <w:t xml:space="preserve"> </w:t>
      </w:r>
      <w:r w:rsidRPr="001878B4">
        <w:t>this,</w:t>
      </w:r>
      <w:r>
        <w:t xml:space="preserve"> </w:t>
      </w:r>
      <w:r w:rsidRPr="001878B4">
        <w:t>it</w:t>
      </w:r>
      <w:r>
        <w:t xml:space="preserve"> </w:t>
      </w:r>
      <w:r w:rsidRPr="001878B4">
        <w:t>is</w:t>
      </w:r>
      <w:r>
        <w:t xml:space="preserve"> </w:t>
      </w:r>
      <w:r w:rsidRPr="001878B4">
        <w:t>recommended</w:t>
      </w:r>
      <w:r>
        <w:t xml:space="preserve"> </w:t>
      </w:r>
      <w:r w:rsidRPr="001878B4">
        <w:t>that</w:t>
      </w:r>
      <w:r>
        <w:t xml:space="preserve"> </w:t>
      </w:r>
      <w:r w:rsidRPr="001878B4">
        <w:t>hospitals</w:t>
      </w:r>
      <w:r>
        <w:t xml:space="preserve"> </w:t>
      </w:r>
      <w:r w:rsidRPr="001878B4">
        <w:t>provide</w:t>
      </w:r>
      <w:r>
        <w:t xml:space="preserve"> </w:t>
      </w:r>
      <w:r w:rsidRPr="001878B4">
        <w:t>meals</w:t>
      </w:r>
      <w:r>
        <w:t xml:space="preserve"> </w:t>
      </w:r>
      <w:r w:rsidRPr="001878B4">
        <w:t>to</w:t>
      </w:r>
      <w:r>
        <w:t xml:space="preserve"> </w:t>
      </w:r>
      <w:r w:rsidRPr="001878B4">
        <w:t>breastfeeding</w:t>
      </w:r>
      <w:r>
        <w:t xml:space="preserve"> </w:t>
      </w:r>
      <w:r w:rsidRPr="001878B4">
        <w:t>mothers.</w:t>
      </w:r>
    </w:p>
    <w:p w14:paraId="7C753148" w14:textId="77777777" w:rsidR="00493F18" w:rsidRDefault="00493F18" w:rsidP="00493F18">
      <w:pPr>
        <w:pStyle w:val="Body"/>
        <w:rPr>
          <w:b/>
          <w:bCs/>
        </w:rPr>
      </w:pPr>
      <w:r>
        <w:t>B</w:t>
      </w:r>
      <w:r w:rsidRPr="001878B4">
        <w:t>reastfeeding</w:t>
      </w:r>
      <w:r>
        <w:t xml:space="preserve"> </w:t>
      </w:r>
      <w:r w:rsidRPr="001878B4">
        <w:t>mothers</w:t>
      </w:r>
      <w:r>
        <w:t xml:space="preserve"> </w:t>
      </w:r>
      <w:r w:rsidRPr="001878B4">
        <w:t>have</w:t>
      </w:r>
      <w:r>
        <w:t xml:space="preserve"> </w:t>
      </w:r>
      <w:r w:rsidRPr="001878B4">
        <w:t>higher</w:t>
      </w:r>
      <w:r>
        <w:t xml:space="preserve"> </w:t>
      </w:r>
      <w:r w:rsidRPr="001878B4">
        <w:t>energy</w:t>
      </w:r>
      <w:r>
        <w:t xml:space="preserve"> </w:t>
      </w:r>
      <w:r w:rsidRPr="001878B4">
        <w:t>requirements</w:t>
      </w:r>
      <w:r>
        <w:t xml:space="preserve"> </w:t>
      </w:r>
      <w:r w:rsidRPr="001878B4">
        <w:t>than</w:t>
      </w:r>
      <w:r>
        <w:t xml:space="preserve"> </w:t>
      </w:r>
      <w:r w:rsidRPr="001878B4">
        <w:t>non-breastfeeding</w:t>
      </w:r>
      <w:r>
        <w:t xml:space="preserve"> </w:t>
      </w:r>
      <w:r w:rsidRPr="001878B4">
        <w:t>women.</w:t>
      </w:r>
      <w:r>
        <w:t xml:space="preserve"> </w:t>
      </w:r>
      <w:r w:rsidRPr="001878B4">
        <w:t>The</w:t>
      </w:r>
      <w:r>
        <w:t xml:space="preserve"> </w:t>
      </w:r>
      <w:r w:rsidRPr="001878B4">
        <w:t>physiological</w:t>
      </w:r>
      <w:r>
        <w:t xml:space="preserve"> </w:t>
      </w:r>
      <w:r w:rsidRPr="001878B4">
        <w:t>state</w:t>
      </w:r>
      <w:r>
        <w:t xml:space="preserve"> </w:t>
      </w:r>
      <w:r w:rsidRPr="001878B4">
        <w:t>of</w:t>
      </w:r>
      <w:r>
        <w:t xml:space="preserve"> </w:t>
      </w:r>
      <w:r w:rsidRPr="001878B4">
        <w:t>lactation</w:t>
      </w:r>
      <w:r>
        <w:t xml:space="preserve"> </w:t>
      </w:r>
      <w:r w:rsidRPr="001878B4">
        <w:t>requires</w:t>
      </w:r>
      <w:r>
        <w:t xml:space="preserve"> </w:t>
      </w:r>
      <w:r w:rsidRPr="001878B4">
        <w:t>additional</w:t>
      </w:r>
      <w:r>
        <w:t xml:space="preserve"> </w:t>
      </w:r>
      <w:r w:rsidRPr="001878B4">
        <w:t>fuel</w:t>
      </w:r>
      <w:r>
        <w:t xml:space="preserve"> </w:t>
      </w:r>
      <w:r w:rsidRPr="001878B4">
        <w:t>to</w:t>
      </w:r>
      <w:r>
        <w:t xml:space="preserve"> </w:t>
      </w:r>
      <w:r w:rsidRPr="001878B4">
        <w:t>support</w:t>
      </w:r>
      <w:r>
        <w:t xml:space="preserve"> </w:t>
      </w:r>
      <w:r w:rsidRPr="001878B4">
        <w:t>milk</w:t>
      </w:r>
      <w:r>
        <w:t xml:space="preserve"> </w:t>
      </w:r>
      <w:r w:rsidRPr="001878B4">
        <w:t>production.</w:t>
      </w:r>
      <w:r>
        <w:t xml:space="preserve"> </w:t>
      </w:r>
      <w:r w:rsidRPr="001878B4">
        <w:t>There</w:t>
      </w:r>
      <w:r>
        <w:t xml:space="preserve"> </w:t>
      </w:r>
      <w:r w:rsidRPr="001878B4">
        <w:t>is</w:t>
      </w:r>
      <w:r>
        <w:t xml:space="preserve"> </w:t>
      </w:r>
      <w:r w:rsidRPr="001878B4">
        <w:t>an</w:t>
      </w:r>
      <w:r>
        <w:t xml:space="preserve"> </w:t>
      </w:r>
      <w:r w:rsidRPr="001878B4">
        <w:t>increased</w:t>
      </w:r>
      <w:r>
        <w:t xml:space="preserve"> </w:t>
      </w:r>
      <w:r w:rsidRPr="001878B4">
        <w:t>requirement</w:t>
      </w:r>
      <w:r>
        <w:t xml:space="preserve"> </w:t>
      </w:r>
      <w:r w:rsidRPr="001878B4">
        <w:t>of</w:t>
      </w:r>
      <w:r>
        <w:t xml:space="preserve"> </w:t>
      </w:r>
      <w:r w:rsidRPr="001878B4">
        <w:t>approximately</w:t>
      </w:r>
      <w:r>
        <w:t xml:space="preserve"> </w:t>
      </w:r>
      <w:r w:rsidRPr="001878B4">
        <w:t>2</w:t>
      </w:r>
      <w:r>
        <w:t>–</w:t>
      </w:r>
      <w:r w:rsidRPr="001878B4">
        <w:t>2.</w:t>
      </w:r>
      <w:r w:rsidRPr="00C63D10">
        <w:t>1</w:t>
      </w:r>
      <w:r>
        <w:t xml:space="preserve"> </w:t>
      </w:r>
      <w:r w:rsidRPr="00C63D10">
        <w:t>MJ</w:t>
      </w:r>
      <w:r>
        <w:t xml:space="preserve"> </w:t>
      </w:r>
      <w:r w:rsidRPr="00C63D10">
        <w:t>energy</w:t>
      </w:r>
      <w:r>
        <w:t xml:space="preserve"> </w:t>
      </w:r>
      <w:r w:rsidRPr="001878B4">
        <w:t>per</w:t>
      </w:r>
      <w:r>
        <w:t xml:space="preserve"> </w:t>
      </w:r>
      <w:r w:rsidRPr="001878B4">
        <w:t>day</w:t>
      </w:r>
      <w:r>
        <w:t>,</w:t>
      </w:r>
      <w:r>
        <w:fldChar w:fldCharType="begin"/>
      </w:r>
      <w:r>
        <w:instrText xml:space="preserve"> NOTEREF _Ref90976485 \f \h </w:instrText>
      </w:r>
      <w:r>
        <w:fldChar w:fldCharType="separate"/>
      </w:r>
      <w:r w:rsidRPr="00B563D3">
        <w:rPr>
          <w:rStyle w:val="EndnoteReference"/>
        </w:rPr>
        <w:t>9</w:t>
      </w:r>
      <w:r>
        <w:fldChar w:fldCharType="end"/>
      </w:r>
      <w:r>
        <w:t xml:space="preserve"> </w:t>
      </w:r>
      <w:r w:rsidRPr="001878B4">
        <w:t>and</w:t>
      </w:r>
      <w:r>
        <w:t xml:space="preserve"> </w:t>
      </w:r>
      <w:r w:rsidRPr="001878B4">
        <w:t>it</w:t>
      </w:r>
      <w:r>
        <w:t xml:space="preserve"> </w:t>
      </w:r>
      <w:r w:rsidRPr="001878B4">
        <w:t>is</w:t>
      </w:r>
      <w:r>
        <w:t xml:space="preserve"> </w:t>
      </w:r>
      <w:r w:rsidRPr="001878B4">
        <w:t>preferred</w:t>
      </w:r>
      <w:r>
        <w:t xml:space="preserve"> </w:t>
      </w:r>
      <w:r w:rsidRPr="001878B4">
        <w:t>that</w:t>
      </w:r>
      <w:r>
        <w:t xml:space="preserve"> </w:t>
      </w:r>
      <w:r w:rsidRPr="001878B4">
        <w:t>this</w:t>
      </w:r>
      <w:r>
        <w:t xml:space="preserve"> </w:t>
      </w:r>
      <w:r w:rsidRPr="001878B4">
        <w:t>additional</w:t>
      </w:r>
      <w:r>
        <w:t xml:space="preserve"> </w:t>
      </w:r>
      <w:r w:rsidRPr="001878B4">
        <w:t>energy</w:t>
      </w:r>
      <w:r>
        <w:t xml:space="preserve"> </w:t>
      </w:r>
      <w:r w:rsidRPr="001878B4">
        <w:t>is</w:t>
      </w:r>
      <w:r>
        <w:t xml:space="preserve"> </w:t>
      </w:r>
      <w:r w:rsidRPr="001878B4">
        <w:t>achieved</w:t>
      </w:r>
      <w:r>
        <w:t xml:space="preserve"> </w:t>
      </w:r>
      <w:r w:rsidRPr="001878B4">
        <w:t>through</w:t>
      </w:r>
      <w:r>
        <w:t xml:space="preserve"> </w:t>
      </w:r>
      <w:r w:rsidRPr="001878B4">
        <w:t>consum</w:t>
      </w:r>
      <w:r>
        <w:t xml:space="preserve">ing </w:t>
      </w:r>
      <w:r w:rsidRPr="001878B4">
        <w:t>vegetables</w:t>
      </w:r>
      <w:r>
        <w:t xml:space="preserve">, </w:t>
      </w:r>
      <w:r w:rsidRPr="001878B4">
        <w:t>legumes</w:t>
      </w:r>
      <w:r>
        <w:t xml:space="preserve"> </w:t>
      </w:r>
      <w:r w:rsidRPr="001878B4">
        <w:t>and</w:t>
      </w:r>
      <w:r>
        <w:t xml:space="preserve"> </w:t>
      </w:r>
      <w:r w:rsidRPr="001878B4">
        <w:t>grains</w:t>
      </w:r>
      <w:r>
        <w:t xml:space="preserve"> </w:t>
      </w:r>
      <w:r w:rsidRPr="001878B4">
        <w:t>(cereal</w:t>
      </w:r>
      <w:r>
        <w:t xml:space="preserve"> – </w:t>
      </w:r>
      <w:r w:rsidRPr="001878B4">
        <w:t>mostly</w:t>
      </w:r>
      <w:r>
        <w:t xml:space="preserve"> </w:t>
      </w:r>
      <w:r w:rsidRPr="001878B4">
        <w:t>wholegrain)</w:t>
      </w:r>
      <w:r>
        <w:t>.</w:t>
      </w:r>
      <w:r w:rsidRPr="001878B4">
        <w:rPr>
          <w:vertAlign w:val="superscript"/>
        </w:rPr>
        <w:fldChar w:fldCharType="begin"/>
      </w:r>
      <w:r w:rsidRPr="001878B4">
        <w:instrText xml:space="preserve"> NOTEREF _Ref69893958 \f \h </w:instrText>
      </w:r>
      <w:r w:rsidRPr="001878B4">
        <w:rPr>
          <w:vertAlign w:val="superscript"/>
        </w:rPr>
        <w:instrText xml:space="preserve"> \* MERGEFORMAT </w:instrText>
      </w:r>
      <w:r w:rsidRPr="001878B4">
        <w:rPr>
          <w:vertAlign w:val="superscript"/>
        </w:rPr>
      </w:r>
      <w:r w:rsidRPr="001878B4">
        <w:rPr>
          <w:vertAlign w:val="superscript"/>
        </w:rPr>
        <w:fldChar w:fldCharType="separate"/>
      </w:r>
      <w:r w:rsidRPr="00044E17">
        <w:rPr>
          <w:rStyle w:val="EndnoteReference"/>
          <w:rFonts w:asciiTheme="minorHAnsi" w:hAnsiTheme="minorHAnsi"/>
          <w:sz w:val="22"/>
          <w:szCs w:val="22"/>
        </w:rPr>
        <w:t>6</w:t>
      </w:r>
      <w:r w:rsidRPr="001878B4">
        <w:rPr>
          <w:vertAlign w:val="superscript"/>
        </w:rPr>
        <w:fldChar w:fldCharType="end"/>
      </w:r>
    </w:p>
    <w:p w14:paraId="36F099FB"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breastfeeding mothers</w:t>
      </w:r>
    </w:p>
    <w:p w14:paraId="475011B8" w14:textId="77777777" w:rsidR="00493F18" w:rsidRPr="001878B4" w:rsidRDefault="00493F18" w:rsidP="00493F18">
      <w:pPr>
        <w:pStyle w:val="Body"/>
      </w:pPr>
      <w:r w:rsidRPr="001878B4">
        <w:t>Where</w:t>
      </w:r>
      <w:r>
        <w:t xml:space="preserve"> </w:t>
      </w:r>
      <w:r w:rsidRPr="001878B4">
        <w:t>adult</w:t>
      </w:r>
      <w:r>
        <w:t>-</w:t>
      </w:r>
      <w:r w:rsidRPr="001878B4">
        <w:t>based</w:t>
      </w:r>
      <w:r>
        <w:t xml:space="preserve"> </w:t>
      </w:r>
      <w:r w:rsidRPr="001878B4">
        <w:t>serves</w:t>
      </w:r>
      <w:r>
        <w:t xml:space="preserve"> </w:t>
      </w:r>
      <w:r w:rsidRPr="001878B4">
        <w:t>are</w:t>
      </w:r>
      <w:r>
        <w:t xml:space="preserve"> </w:t>
      </w:r>
      <w:r w:rsidRPr="001878B4">
        <w:t>not</w:t>
      </w:r>
      <w:r>
        <w:t xml:space="preserve"> </w:t>
      </w:r>
      <w:r w:rsidRPr="001878B4">
        <w:t>available,</w:t>
      </w:r>
      <w:r>
        <w:t xml:space="preserve"> </w:t>
      </w:r>
      <w:r w:rsidRPr="001878B4">
        <w:t>adolescent</w:t>
      </w:r>
      <w:r>
        <w:t>-</w:t>
      </w:r>
      <w:r w:rsidRPr="001878B4">
        <w:t>sized</w:t>
      </w:r>
      <w:r>
        <w:t xml:space="preserve"> </w:t>
      </w:r>
      <w:r w:rsidRPr="001878B4">
        <w:t>meals</w:t>
      </w:r>
      <w:r>
        <w:t xml:space="preserve"> </w:t>
      </w:r>
      <w:r w:rsidRPr="001878B4">
        <w:t>are</w:t>
      </w:r>
      <w:r>
        <w:t xml:space="preserve"> </w:t>
      </w:r>
      <w:r w:rsidRPr="001878B4">
        <w:t>most</w:t>
      </w:r>
      <w:r>
        <w:t xml:space="preserve"> </w:t>
      </w:r>
      <w:r w:rsidRPr="001878B4">
        <w:t>appropriate</w:t>
      </w:r>
      <w:r>
        <w:t xml:space="preserve"> </w:t>
      </w:r>
      <w:r w:rsidRPr="001878B4">
        <w:t>for</w:t>
      </w:r>
      <w:r>
        <w:t xml:space="preserve"> </w:t>
      </w:r>
      <w:r w:rsidRPr="001878B4">
        <w:t>this</w:t>
      </w:r>
      <w:r>
        <w:t xml:space="preserve"> </w:t>
      </w:r>
      <w:r w:rsidRPr="001878B4">
        <w:t>group</w:t>
      </w:r>
      <w:r>
        <w:t>.</w:t>
      </w:r>
    </w:p>
    <w:p w14:paraId="65C48A05" w14:textId="77777777" w:rsidR="00493F18" w:rsidRPr="001878B4" w:rsidRDefault="00493F18" w:rsidP="00493F18">
      <w:pPr>
        <w:pStyle w:val="Body"/>
      </w:pPr>
      <w:r w:rsidRPr="001878B4">
        <w:t>Any</w:t>
      </w:r>
      <w:r>
        <w:t xml:space="preserve"> </w:t>
      </w:r>
      <w:r w:rsidRPr="001878B4">
        <w:t>medically</w:t>
      </w:r>
      <w:r>
        <w:t xml:space="preserve"> </w:t>
      </w:r>
      <w:r w:rsidRPr="001878B4">
        <w:t>recognised</w:t>
      </w:r>
      <w:r>
        <w:t xml:space="preserve"> </w:t>
      </w:r>
      <w:r w:rsidRPr="001878B4">
        <w:t>allergies</w:t>
      </w:r>
      <w:r>
        <w:t xml:space="preserve"> </w:t>
      </w:r>
      <w:r w:rsidRPr="001878B4">
        <w:t>should</w:t>
      </w:r>
      <w:r>
        <w:t xml:space="preserve"> </w:t>
      </w:r>
      <w:r w:rsidRPr="001878B4">
        <w:t>be</w:t>
      </w:r>
      <w:r>
        <w:t xml:space="preserve"> </w:t>
      </w:r>
      <w:r w:rsidRPr="001878B4">
        <w:t>catered</w:t>
      </w:r>
      <w:r>
        <w:t xml:space="preserve"> </w:t>
      </w:r>
      <w:r w:rsidRPr="001878B4">
        <w:t>to</w:t>
      </w:r>
      <w:r>
        <w:t>.</w:t>
      </w:r>
    </w:p>
    <w:p w14:paraId="3FEFDB47" w14:textId="77777777" w:rsidR="00493F18" w:rsidRPr="001878B4" w:rsidRDefault="00493F18" w:rsidP="00493F18">
      <w:pPr>
        <w:pStyle w:val="Body"/>
      </w:pPr>
      <w:r w:rsidRPr="001878B4">
        <w:t>Access</w:t>
      </w:r>
      <w:r>
        <w:t xml:space="preserve"> </w:t>
      </w:r>
      <w:r w:rsidRPr="001878B4">
        <w:t>to</w:t>
      </w:r>
      <w:r>
        <w:t xml:space="preserve"> </w:t>
      </w:r>
      <w:r w:rsidRPr="001878B4">
        <w:t>simple</w:t>
      </w:r>
      <w:r>
        <w:t xml:space="preserve"> </w:t>
      </w:r>
      <w:r w:rsidRPr="001878B4">
        <w:t>and</w:t>
      </w:r>
      <w:r>
        <w:t xml:space="preserve"> </w:t>
      </w:r>
      <w:r w:rsidRPr="001878B4">
        <w:t>nourishing</w:t>
      </w:r>
      <w:r>
        <w:t xml:space="preserve"> </w:t>
      </w:r>
      <w:r w:rsidRPr="001878B4">
        <w:t>snacks</w:t>
      </w:r>
      <w:r>
        <w:t xml:space="preserve"> </w:t>
      </w:r>
      <w:r w:rsidRPr="001878B4">
        <w:t>would</w:t>
      </w:r>
      <w:r>
        <w:t xml:space="preserve"> </w:t>
      </w:r>
      <w:r w:rsidRPr="001878B4">
        <w:t>assist</w:t>
      </w:r>
      <w:r>
        <w:t xml:space="preserve"> </w:t>
      </w:r>
      <w:r w:rsidRPr="001878B4">
        <w:t>in</w:t>
      </w:r>
      <w:r>
        <w:t xml:space="preserve"> </w:t>
      </w:r>
      <w:r w:rsidRPr="001878B4">
        <w:t>meeting</w:t>
      </w:r>
      <w:r>
        <w:t xml:space="preserve"> </w:t>
      </w:r>
      <w:r w:rsidRPr="001878B4">
        <w:t>nutritional</w:t>
      </w:r>
      <w:r>
        <w:t xml:space="preserve"> </w:t>
      </w:r>
      <w:r w:rsidRPr="001878B4">
        <w:t>requirements</w:t>
      </w:r>
      <w:r>
        <w:t xml:space="preserve">. </w:t>
      </w:r>
    </w:p>
    <w:p w14:paraId="6FBBF720" w14:textId="77777777" w:rsidR="00493F18" w:rsidRPr="00E37E36" w:rsidRDefault="00493F18" w:rsidP="00493F18">
      <w:pPr>
        <w:pStyle w:val="Body"/>
      </w:pPr>
      <w:r w:rsidRPr="001878B4">
        <w:t>Hospitals</w:t>
      </w:r>
      <w:r>
        <w:t xml:space="preserve"> </w:t>
      </w:r>
      <w:r w:rsidRPr="001878B4">
        <w:t>are</w:t>
      </w:r>
      <w:r>
        <w:t xml:space="preserve"> </w:t>
      </w:r>
      <w:r w:rsidRPr="001878B4">
        <w:t>encouraged</w:t>
      </w:r>
      <w:r>
        <w:t xml:space="preserve"> </w:t>
      </w:r>
      <w:r w:rsidRPr="001878B4">
        <w:t>to</w:t>
      </w:r>
      <w:r>
        <w:t xml:space="preserve"> </w:t>
      </w:r>
      <w:r w:rsidRPr="001878B4">
        <w:t>adopt</w:t>
      </w:r>
      <w:r>
        <w:t xml:space="preserve"> </w:t>
      </w:r>
      <w:r w:rsidRPr="00DA6995">
        <w:t>a</w:t>
      </w:r>
      <w:r>
        <w:t xml:space="preserve"> </w:t>
      </w:r>
      <w:hyperlink r:id="rId39" w:history="1">
        <w:r w:rsidRPr="00044828">
          <w:rPr>
            <w:rStyle w:val="Hyperlink"/>
          </w:rPr>
          <w:t>baby-friendly</w:t>
        </w:r>
        <w:r>
          <w:rPr>
            <w:rStyle w:val="Hyperlink"/>
          </w:rPr>
          <w:t xml:space="preserve"> </w:t>
        </w:r>
        <w:r w:rsidRPr="00044828">
          <w:rPr>
            <w:rStyle w:val="Hyperlink"/>
          </w:rPr>
          <w:t>hospital</w:t>
        </w:r>
        <w:r>
          <w:rPr>
            <w:rStyle w:val="Hyperlink"/>
          </w:rPr>
          <w:t xml:space="preserve"> </w:t>
        </w:r>
        <w:r w:rsidRPr="00044828">
          <w:rPr>
            <w:rStyle w:val="Hyperlink"/>
          </w:rPr>
          <w:t>program</w:t>
        </w:r>
      </w:hyperlink>
      <w:r>
        <w:t xml:space="preserve"> </w:t>
      </w:r>
      <w:r w:rsidRPr="00044828">
        <w:t>&lt;</w:t>
      </w:r>
      <w:r w:rsidRPr="00DA6995">
        <w:t>https://www.who.int/activities/promoting-baby-friendly-hospitals&gt;.</w:t>
      </w:r>
    </w:p>
    <w:p w14:paraId="190479A5" w14:textId="77777777" w:rsidR="00493F18" w:rsidRDefault="00493F18" w:rsidP="00493F18">
      <w:pPr>
        <w:pStyle w:val="Heading2"/>
      </w:pPr>
      <w:bookmarkStart w:id="70" w:name="_Toc101805074"/>
      <w:r>
        <w:lastRenderedPageBreak/>
        <w:t xml:space="preserve">5.10 </w:t>
      </w:r>
      <w:r w:rsidRPr="001878B4">
        <w:t>Food</w:t>
      </w:r>
      <w:r>
        <w:t xml:space="preserve"> </w:t>
      </w:r>
      <w:r w:rsidRPr="001878B4">
        <w:t>from</w:t>
      </w:r>
      <w:r>
        <w:t xml:space="preserve"> h</w:t>
      </w:r>
      <w:r w:rsidRPr="001878B4">
        <w:t>ome</w:t>
      </w:r>
      <w:bookmarkEnd w:id="70"/>
    </w:p>
    <w:p w14:paraId="5BBB5B86" w14:textId="77777777" w:rsidR="00493F18" w:rsidRDefault="00493F18" w:rsidP="00493F18">
      <w:pPr>
        <w:pStyle w:val="Heading3"/>
      </w:pPr>
      <w:r w:rsidRPr="002155D6">
        <w:t>Background</w:t>
      </w:r>
      <w:r>
        <w:t xml:space="preserve"> – food from home</w:t>
      </w:r>
    </w:p>
    <w:p w14:paraId="3DB30071" w14:textId="77777777" w:rsidR="00493F18" w:rsidRPr="001878B4" w:rsidRDefault="00493F18" w:rsidP="00493F18">
      <w:pPr>
        <w:pStyle w:val="Body"/>
      </w:pPr>
      <w:r>
        <w:t>C</w:t>
      </w:r>
      <w:r w:rsidRPr="001878B4">
        <w:t>hildren</w:t>
      </w:r>
      <w:r>
        <w:t xml:space="preserve"> </w:t>
      </w:r>
      <w:r w:rsidRPr="001878B4">
        <w:t>who</w:t>
      </w:r>
      <w:r>
        <w:t xml:space="preserve"> </w:t>
      </w:r>
      <w:r w:rsidRPr="001878B4">
        <w:t>are</w:t>
      </w:r>
      <w:r>
        <w:t xml:space="preserve"> </w:t>
      </w:r>
      <w:r w:rsidRPr="001878B4">
        <w:t>unwell</w:t>
      </w:r>
      <w:r>
        <w:t xml:space="preserve"> </w:t>
      </w:r>
      <w:r w:rsidRPr="001878B4">
        <w:t>will</w:t>
      </w:r>
      <w:r>
        <w:t xml:space="preserve"> </w:t>
      </w:r>
      <w:r w:rsidRPr="001878B4">
        <w:t>often</w:t>
      </w:r>
      <w:r>
        <w:t xml:space="preserve"> </w:t>
      </w:r>
      <w:r w:rsidRPr="001878B4">
        <w:t>prefer</w:t>
      </w:r>
      <w:r>
        <w:t xml:space="preserve"> </w:t>
      </w:r>
      <w:r w:rsidRPr="001878B4">
        <w:t>the</w:t>
      </w:r>
      <w:r>
        <w:t xml:space="preserve"> </w:t>
      </w:r>
      <w:r w:rsidRPr="001878B4">
        <w:t>familiarity</w:t>
      </w:r>
      <w:r>
        <w:t xml:space="preserve"> </w:t>
      </w:r>
      <w:r w:rsidRPr="001878B4">
        <w:t>of</w:t>
      </w:r>
      <w:r>
        <w:t xml:space="preserve"> </w:t>
      </w:r>
      <w:r w:rsidRPr="001878B4">
        <w:t>meals</w:t>
      </w:r>
      <w:r>
        <w:t xml:space="preserve"> </w:t>
      </w:r>
      <w:r w:rsidRPr="001878B4">
        <w:t>from</w:t>
      </w:r>
      <w:r>
        <w:t xml:space="preserve"> </w:t>
      </w:r>
      <w:r w:rsidRPr="001878B4">
        <w:t>home</w:t>
      </w:r>
      <w:r>
        <w:t xml:space="preserve"> </w:t>
      </w:r>
      <w:r w:rsidRPr="001878B4">
        <w:t>and</w:t>
      </w:r>
      <w:r>
        <w:t xml:space="preserve">, </w:t>
      </w:r>
      <w:r w:rsidRPr="001878B4">
        <w:t>when</w:t>
      </w:r>
      <w:r>
        <w:t xml:space="preserve"> </w:t>
      </w:r>
      <w:r w:rsidRPr="001878B4">
        <w:t>provided,</w:t>
      </w:r>
      <w:r>
        <w:t xml:space="preserve"> </w:t>
      </w:r>
      <w:r w:rsidRPr="001878B4">
        <w:t>will</w:t>
      </w:r>
      <w:r>
        <w:t xml:space="preserve"> </w:t>
      </w:r>
      <w:r w:rsidRPr="001878B4">
        <w:t>have</w:t>
      </w:r>
      <w:r>
        <w:t xml:space="preserve"> </w:t>
      </w:r>
      <w:r w:rsidRPr="001878B4">
        <w:t>a</w:t>
      </w:r>
      <w:r>
        <w:t xml:space="preserve"> </w:t>
      </w:r>
      <w:r w:rsidRPr="001878B4">
        <w:t>better</w:t>
      </w:r>
      <w:r>
        <w:t xml:space="preserve"> </w:t>
      </w:r>
      <w:r w:rsidRPr="001878B4">
        <w:t>intake</w:t>
      </w:r>
      <w:r>
        <w:t xml:space="preserve"> </w:t>
      </w:r>
      <w:r w:rsidRPr="001878B4">
        <w:t>than</w:t>
      </w:r>
      <w:r>
        <w:t xml:space="preserve"> </w:t>
      </w:r>
      <w:r w:rsidRPr="001878B4">
        <w:t>if</w:t>
      </w:r>
      <w:r>
        <w:t xml:space="preserve"> </w:t>
      </w:r>
      <w:r w:rsidRPr="001878B4">
        <w:t>presented</w:t>
      </w:r>
      <w:r>
        <w:t xml:space="preserve"> </w:t>
      </w:r>
      <w:r w:rsidRPr="001878B4">
        <w:t>with</w:t>
      </w:r>
      <w:r>
        <w:t xml:space="preserve"> </w:t>
      </w:r>
      <w:r w:rsidRPr="001878B4">
        <w:t>a</w:t>
      </w:r>
      <w:r>
        <w:t xml:space="preserve"> </w:t>
      </w:r>
      <w:r w:rsidRPr="001878B4">
        <w:t>meal</w:t>
      </w:r>
      <w:r>
        <w:t xml:space="preserve"> </w:t>
      </w:r>
      <w:r w:rsidRPr="001878B4">
        <w:t>from</w:t>
      </w:r>
      <w:r>
        <w:t xml:space="preserve"> </w:t>
      </w:r>
      <w:r w:rsidRPr="001878B4">
        <w:t>the</w:t>
      </w:r>
      <w:r>
        <w:t xml:space="preserve"> </w:t>
      </w:r>
      <w:r w:rsidRPr="001878B4">
        <w:t>hospital</w:t>
      </w:r>
      <w:r>
        <w:t xml:space="preserve"> </w:t>
      </w:r>
      <w:r w:rsidRPr="001878B4">
        <w:t>menu.</w:t>
      </w:r>
    </w:p>
    <w:p w14:paraId="1724C3F3" w14:textId="77777777" w:rsidR="00493F18" w:rsidRDefault="00493F18" w:rsidP="00493F18">
      <w:pPr>
        <w:pStyle w:val="Body"/>
      </w:pPr>
      <w:r w:rsidRPr="001878B4">
        <w:t>While</w:t>
      </w:r>
      <w:r>
        <w:t xml:space="preserve"> </w:t>
      </w:r>
      <w:r w:rsidRPr="001878B4">
        <w:t>most</w:t>
      </w:r>
      <w:r>
        <w:t xml:space="preserve"> </w:t>
      </w:r>
      <w:r w:rsidRPr="001878B4">
        <w:t>hospitals</w:t>
      </w:r>
      <w:r>
        <w:t xml:space="preserve"> </w:t>
      </w:r>
      <w:r w:rsidRPr="001878B4">
        <w:t>provide</w:t>
      </w:r>
      <w:r>
        <w:t xml:space="preserve"> </w:t>
      </w:r>
      <w:r w:rsidRPr="001878B4">
        <w:t>facilities</w:t>
      </w:r>
      <w:r>
        <w:t xml:space="preserve"> </w:t>
      </w:r>
      <w:r w:rsidRPr="001878B4">
        <w:t>that</w:t>
      </w:r>
      <w:r>
        <w:t xml:space="preserve"> </w:t>
      </w:r>
      <w:r w:rsidRPr="001878B4">
        <w:t>allow</w:t>
      </w:r>
      <w:r>
        <w:t xml:space="preserve"> </w:t>
      </w:r>
      <w:r w:rsidRPr="001878B4">
        <w:t>patients</w:t>
      </w:r>
      <w:r>
        <w:t xml:space="preserve"> </w:t>
      </w:r>
      <w:r w:rsidRPr="001878B4">
        <w:t>to</w:t>
      </w:r>
      <w:r>
        <w:t xml:space="preserve"> </w:t>
      </w:r>
      <w:r w:rsidRPr="001878B4">
        <w:t>bring</w:t>
      </w:r>
      <w:r>
        <w:t xml:space="preserve"> </w:t>
      </w:r>
      <w:r w:rsidRPr="001878B4">
        <w:t>in</w:t>
      </w:r>
      <w:r>
        <w:t xml:space="preserve"> </w:t>
      </w:r>
      <w:r w:rsidRPr="001878B4">
        <w:t>and</w:t>
      </w:r>
      <w:r>
        <w:t xml:space="preserve"> </w:t>
      </w:r>
      <w:r w:rsidRPr="001878B4">
        <w:t>store</w:t>
      </w:r>
      <w:r>
        <w:t xml:space="preserve"> </w:t>
      </w:r>
      <w:r w:rsidRPr="001878B4">
        <w:t>food</w:t>
      </w:r>
      <w:r>
        <w:t xml:space="preserve"> </w:t>
      </w:r>
      <w:r w:rsidRPr="001878B4">
        <w:t>from</w:t>
      </w:r>
      <w:r>
        <w:t xml:space="preserve"> </w:t>
      </w:r>
      <w:r w:rsidRPr="001878B4">
        <w:t>external</w:t>
      </w:r>
      <w:r>
        <w:t xml:space="preserve"> </w:t>
      </w:r>
      <w:r w:rsidRPr="001878B4">
        <w:t>sources</w:t>
      </w:r>
      <w:r>
        <w:t xml:space="preserve"> </w:t>
      </w:r>
      <w:r w:rsidRPr="001878B4">
        <w:t>(including</w:t>
      </w:r>
      <w:r>
        <w:t xml:space="preserve"> </w:t>
      </w:r>
      <w:r w:rsidRPr="001878B4">
        <w:t>food</w:t>
      </w:r>
      <w:r>
        <w:t xml:space="preserve"> </w:t>
      </w:r>
      <w:r w:rsidRPr="001878B4">
        <w:t>from</w:t>
      </w:r>
      <w:r>
        <w:t xml:space="preserve"> </w:t>
      </w:r>
      <w:r w:rsidRPr="001878B4">
        <w:t>home),</w:t>
      </w:r>
      <w:r>
        <w:t xml:space="preserve"> </w:t>
      </w:r>
      <w:r w:rsidRPr="001878B4">
        <w:t>hospitals</w:t>
      </w:r>
      <w:r>
        <w:t xml:space="preserve"> </w:t>
      </w:r>
      <w:r w:rsidRPr="001878B4">
        <w:t>cannot</w:t>
      </w:r>
      <w:r>
        <w:t xml:space="preserve"> </w:t>
      </w:r>
      <w:r w:rsidRPr="001878B4">
        <w:t>take</w:t>
      </w:r>
      <w:r>
        <w:t xml:space="preserve"> </w:t>
      </w:r>
      <w:r w:rsidRPr="001878B4">
        <w:t>responsibility</w:t>
      </w:r>
      <w:r>
        <w:t xml:space="preserve"> </w:t>
      </w:r>
      <w:r w:rsidRPr="001878B4">
        <w:t>for</w:t>
      </w:r>
      <w:r>
        <w:t xml:space="preserve"> </w:t>
      </w:r>
      <w:r w:rsidRPr="001878B4">
        <w:t>this</w:t>
      </w:r>
      <w:r>
        <w:t xml:space="preserve"> </w:t>
      </w:r>
      <w:r w:rsidRPr="001878B4">
        <w:t>food</w:t>
      </w:r>
      <w:r>
        <w:t xml:space="preserve"> </w:t>
      </w:r>
      <w:r w:rsidRPr="001878B4">
        <w:t>but</w:t>
      </w:r>
      <w:r>
        <w:t xml:space="preserve"> </w:t>
      </w:r>
      <w:r w:rsidRPr="001878B4">
        <w:t>have</w:t>
      </w:r>
      <w:r>
        <w:t xml:space="preserve"> </w:t>
      </w:r>
      <w:r w:rsidRPr="001878B4">
        <w:t>an</w:t>
      </w:r>
      <w:r>
        <w:t xml:space="preserve"> </w:t>
      </w:r>
      <w:r w:rsidRPr="001878B4">
        <w:t>overarching</w:t>
      </w:r>
      <w:r>
        <w:t xml:space="preserve"> </w:t>
      </w:r>
      <w:r w:rsidRPr="001878B4">
        <w:t>duty</w:t>
      </w:r>
      <w:r>
        <w:t xml:space="preserve"> </w:t>
      </w:r>
      <w:r w:rsidRPr="001878B4">
        <w:t>of</w:t>
      </w:r>
      <w:r>
        <w:t xml:space="preserve"> </w:t>
      </w:r>
      <w:r w:rsidRPr="001878B4">
        <w:t>care</w:t>
      </w:r>
      <w:r>
        <w:t xml:space="preserve"> </w:t>
      </w:r>
      <w:r w:rsidRPr="001878B4">
        <w:t>to</w:t>
      </w:r>
      <w:r>
        <w:t xml:space="preserve"> </w:t>
      </w:r>
      <w:r w:rsidRPr="001878B4">
        <w:t>the</w:t>
      </w:r>
      <w:r>
        <w:t xml:space="preserve"> </w:t>
      </w:r>
      <w:r w:rsidRPr="001878B4">
        <w:t>patient</w:t>
      </w:r>
      <w:r>
        <w:t xml:space="preserve"> </w:t>
      </w:r>
      <w:r w:rsidRPr="001878B4">
        <w:t>to</w:t>
      </w:r>
      <w:r>
        <w:t xml:space="preserve"> </w:t>
      </w:r>
      <w:r w:rsidRPr="001878B4">
        <w:t>ensure</w:t>
      </w:r>
      <w:r>
        <w:t xml:space="preserve"> </w:t>
      </w:r>
      <w:r w:rsidRPr="001878B4">
        <w:t>their</w:t>
      </w:r>
      <w:r>
        <w:t xml:space="preserve"> </w:t>
      </w:r>
      <w:r w:rsidRPr="001878B4">
        <w:t>safety.</w:t>
      </w:r>
      <w:r>
        <w:t xml:space="preserve"> </w:t>
      </w:r>
      <w:r w:rsidRPr="001878B4">
        <w:t>Hospitals</w:t>
      </w:r>
      <w:r>
        <w:t xml:space="preserve"> </w:t>
      </w:r>
      <w:r w:rsidRPr="001878B4">
        <w:t>must</w:t>
      </w:r>
      <w:r>
        <w:t xml:space="preserve"> </w:t>
      </w:r>
      <w:r w:rsidRPr="001878B4">
        <w:t>comply</w:t>
      </w:r>
      <w:r>
        <w:t xml:space="preserve"> </w:t>
      </w:r>
      <w:r w:rsidRPr="001878B4">
        <w:t>with</w:t>
      </w:r>
      <w:r>
        <w:t xml:space="preserve"> </w:t>
      </w:r>
      <w:r w:rsidRPr="001878B4">
        <w:t>the</w:t>
      </w:r>
      <w:r>
        <w:t xml:space="preserve"> </w:t>
      </w:r>
      <w:r w:rsidRPr="001878B4">
        <w:t>Victoria</w:t>
      </w:r>
      <w:r>
        <w:t xml:space="preserve">n </w:t>
      </w:r>
      <w:r w:rsidRPr="001E6248">
        <w:rPr>
          <w:b/>
          <w:bCs/>
        </w:rPr>
        <w:t>Food Act 1984</w:t>
      </w:r>
      <w:r w:rsidRPr="001E6248">
        <w:t>,</w:t>
      </w:r>
      <w:r>
        <w:rPr>
          <w:i/>
          <w:iCs/>
        </w:rPr>
        <w:fldChar w:fldCharType="begin"/>
      </w:r>
      <w:r>
        <w:rPr>
          <w:i/>
          <w:iCs/>
        </w:rPr>
        <w:instrText xml:space="preserve"> NOTEREF _Ref90464984 \f \h </w:instrText>
      </w:r>
      <w:r>
        <w:rPr>
          <w:i/>
          <w:iCs/>
        </w:rPr>
      </w:r>
      <w:r>
        <w:rPr>
          <w:i/>
          <w:iCs/>
        </w:rPr>
        <w:fldChar w:fldCharType="separate"/>
      </w:r>
      <w:r w:rsidRPr="00652B71">
        <w:rPr>
          <w:rStyle w:val="EndnoteReference"/>
        </w:rPr>
        <w:t>39</w:t>
      </w:r>
      <w:r>
        <w:rPr>
          <w:i/>
          <w:iCs/>
        </w:rPr>
        <w:fldChar w:fldCharType="end"/>
      </w:r>
      <w:r>
        <w:t xml:space="preserve"> </w:t>
      </w:r>
      <w:r w:rsidRPr="001878B4">
        <w:t>FSANZ</w:t>
      </w:r>
      <w:r>
        <w:t xml:space="preserve"> </w:t>
      </w:r>
      <w:r w:rsidRPr="001878B4">
        <w:t>Food</w:t>
      </w:r>
      <w:r>
        <w:t xml:space="preserve"> </w:t>
      </w:r>
      <w:r w:rsidRPr="001878B4">
        <w:t>Standard</w:t>
      </w:r>
      <w:r>
        <w:t xml:space="preserve"> </w:t>
      </w:r>
      <w:r w:rsidRPr="001878B4">
        <w:t>3.3.1</w:t>
      </w:r>
      <w:r>
        <w:fldChar w:fldCharType="begin"/>
      </w:r>
      <w:r>
        <w:instrText xml:space="preserve"> NOTEREF _Ref90464490 \f \h </w:instrText>
      </w:r>
      <w:r>
        <w:fldChar w:fldCharType="separate"/>
      </w:r>
      <w:r w:rsidRPr="00652B71">
        <w:rPr>
          <w:rStyle w:val="EndnoteReference"/>
        </w:rPr>
        <w:t>40</w:t>
      </w:r>
      <w:r>
        <w:fldChar w:fldCharType="end"/>
      </w:r>
      <w:r>
        <w:t xml:space="preserve"> </w:t>
      </w:r>
      <w:r w:rsidRPr="001878B4">
        <w:t>and</w:t>
      </w:r>
      <w:r>
        <w:t xml:space="preserve"> </w:t>
      </w:r>
      <w:r w:rsidRPr="001878B4">
        <w:t>their</w:t>
      </w:r>
      <w:r>
        <w:t xml:space="preserve"> </w:t>
      </w:r>
      <w:r w:rsidRPr="001878B4">
        <w:t>individual</w:t>
      </w:r>
      <w:r>
        <w:t xml:space="preserve"> </w:t>
      </w:r>
      <w:r w:rsidRPr="001878B4">
        <w:t>food</w:t>
      </w:r>
      <w:r>
        <w:t xml:space="preserve"> </w:t>
      </w:r>
      <w:r w:rsidRPr="001878B4">
        <w:t>safety</w:t>
      </w:r>
      <w:r>
        <w:t xml:space="preserve"> </w:t>
      </w:r>
      <w:r w:rsidRPr="001878B4">
        <w:t>programs.</w:t>
      </w:r>
      <w:r>
        <w:t xml:space="preserve"> </w:t>
      </w:r>
      <w:r w:rsidRPr="001878B4">
        <w:t>Hospitals</w:t>
      </w:r>
      <w:r>
        <w:t xml:space="preserve"> </w:t>
      </w:r>
      <w:r w:rsidRPr="001878B4">
        <w:t>undergo</w:t>
      </w:r>
      <w:r>
        <w:t xml:space="preserve"> </w:t>
      </w:r>
      <w:r w:rsidRPr="001878B4">
        <w:t>an</w:t>
      </w:r>
      <w:r>
        <w:t xml:space="preserve"> </w:t>
      </w:r>
      <w:r w:rsidRPr="001878B4">
        <w:t>annual</w:t>
      </w:r>
      <w:r>
        <w:t xml:space="preserve"> </w:t>
      </w:r>
      <w:r w:rsidRPr="001878B4">
        <w:t>external</w:t>
      </w:r>
      <w:r>
        <w:t xml:space="preserve"> </w:t>
      </w:r>
      <w:r w:rsidRPr="001878B4">
        <w:t>food</w:t>
      </w:r>
      <w:r>
        <w:t xml:space="preserve"> </w:t>
      </w:r>
      <w:r w:rsidRPr="001878B4">
        <w:t>safety</w:t>
      </w:r>
      <w:r>
        <w:t xml:space="preserve"> </w:t>
      </w:r>
      <w:r w:rsidRPr="001878B4">
        <w:t>audit</w:t>
      </w:r>
      <w:r>
        <w:t xml:space="preserve"> </w:t>
      </w:r>
      <w:r w:rsidRPr="001878B4">
        <w:t>against</w:t>
      </w:r>
      <w:r>
        <w:t xml:space="preserve"> </w:t>
      </w:r>
      <w:r w:rsidRPr="001878B4">
        <w:t>these</w:t>
      </w:r>
      <w:r>
        <w:t xml:space="preserve"> </w:t>
      </w:r>
      <w:r w:rsidRPr="001878B4">
        <w:t>programs.</w:t>
      </w:r>
      <w:r>
        <w:t xml:space="preserve"> </w:t>
      </w:r>
      <w:r w:rsidRPr="001878B4">
        <w:t>They</w:t>
      </w:r>
      <w:r>
        <w:t xml:space="preserve"> </w:t>
      </w:r>
      <w:r w:rsidRPr="001878B4">
        <w:t>are</w:t>
      </w:r>
      <w:r>
        <w:t xml:space="preserve"> </w:t>
      </w:r>
      <w:r w:rsidRPr="001878B4">
        <w:t>further</w:t>
      </w:r>
      <w:r>
        <w:t xml:space="preserve"> </w:t>
      </w:r>
      <w:r w:rsidRPr="001878B4">
        <w:t>subject</w:t>
      </w:r>
      <w:r>
        <w:t xml:space="preserve"> </w:t>
      </w:r>
      <w:r w:rsidRPr="001878B4">
        <w:t>to</w:t>
      </w:r>
      <w:r>
        <w:t xml:space="preserve"> </w:t>
      </w:r>
      <w:r w:rsidRPr="001878B4">
        <w:t>audits</w:t>
      </w:r>
      <w:r>
        <w:t xml:space="preserve"> </w:t>
      </w:r>
      <w:r w:rsidRPr="001878B4">
        <w:t>by</w:t>
      </w:r>
      <w:r>
        <w:t xml:space="preserve"> </w:t>
      </w:r>
      <w:r w:rsidRPr="001878B4">
        <w:t>the</w:t>
      </w:r>
      <w:r>
        <w:t xml:space="preserve"> </w:t>
      </w:r>
      <w:r w:rsidRPr="001878B4">
        <w:t>local</w:t>
      </w:r>
      <w:r>
        <w:t xml:space="preserve"> </w:t>
      </w:r>
      <w:r w:rsidRPr="001878B4">
        <w:t>council.</w:t>
      </w:r>
    </w:p>
    <w:p w14:paraId="787DED08" w14:textId="77777777" w:rsidR="00493F18" w:rsidRDefault="00493F18" w:rsidP="00493F18">
      <w:pPr>
        <w:pStyle w:val="Heading3"/>
      </w:pPr>
      <w:r w:rsidRPr="002155D6">
        <w:t>Considerations</w:t>
      </w:r>
      <w:r>
        <w:t xml:space="preserve"> </w:t>
      </w:r>
      <w:r w:rsidRPr="002155D6">
        <w:t>for</w:t>
      </w:r>
      <w:r>
        <w:t xml:space="preserve"> </w:t>
      </w:r>
      <w:r w:rsidRPr="002155D6">
        <w:t>menu</w:t>
      </w:r>
      <w:r>
        <w:t xml:space="preserve"> </w:t>
      </w:r>
      <w:r w:rsidRPr="002155D6">
        <w:t>planning</w:t>
      </w:r>
      <w:r>
        <w:t xml:space="preserve"> – food from home</w:t>
      </w:r>
    </w:p>
    <w:p w14:paraId="6530B9D0" w14:textId="77777777" w:rsidR="001F280A" w:rsidRDefault="00493F18" w:rsidP="00493F18">
      <w:pPr>
        <w:pStyle w:val="Body"/>
      </w:pPr>
      <w:r w:rsidRPr="00044828">
        <w:t>Hospitals</w:t>
      </w:r>
      <w:r>
        <w:t xml:space="preserve"> </w:t>
      </w:r>
      <w:r w:rsidRPr="00DA6995">
        <w:t>will</w:t>
      </w:r>
      <w:r>
        <w:t xml:space="preserve"> </w:t>
      </w:r>
      <w:r w:rsidRPr="00DA6995">
        <w:t>have</w:t>
      </w:r>
      <w:r>
        <w:t xml:space="preserve"> </w:t>
      </w:r>
      <w:r w:rsidRPr="001878B4">
        <w:t>their</w:t>
      </w:r>
      <w:r>
        <w:t xml:space="preserve"> </w:t>
      </w:r>
      <w:r w:rsidRPr="001878B4">
        <w:t>own</w:t>
      </w:r>
      <w:r>
        <w:t xml:space="preserve"> </w:t>
      </w:r>
      <w:r w:rsidRPr="001878B4">
        <w:t>food</w:t>
      </w:r>
      <w:r>
        <w:t xml:space="preserve"> </w:t>
      </w:r>
      <w:r w:rsidRPr="001878B4">
        <w:t>from</w:t>
      </w:r>
      <w:r>
        <w:t xml:space="preserve"> </w:t>
      </w:r>
      <w:r w:rsidRPr="001878B4">
        <w:t>home</w:t>
      </w:r>
      <w:r>
        <w:t xml:space="preserve"> </w:t>
      </w:r>
      <w:r w:rsidRPr="001878B4">
        <w:t>policy</w:t>
      </w:r>
      <w:r>
        <w:t xml:space="preserve"> </w:t>
      </w:r>
      <w:r w:rsidRPr="001878B4">
        <w:t>based</w:t>
      </w:r>
      <w:r>
        <w:t xml:space="preserve"> </w:t>
      </w:r>
      <w:r w:rsidRPr="001878B4">
        <w:t>on</w:t>
      </w:r>
      <w:r>
        <w:t xml:space="preserve"> </w:t>
      </w:r>
      <w:r w:rsidRPr="001878B4">
        <w:t>individual</w:t>
      </w:r>
      <w:r>
        <w:t xml:space="preserve"> </w:t>
      </w:r>
      <w:r w:rsidRPr="001878B4">
        <w:t>food</w:t>
      </w:r>
      <w:r>
        <w:t xml:space="preserve"> </w:t>
      </w:r>
      <w:r w:rsidRPr="001878B4">
        <w:t>safety</w:t>
      </w:r>
      <w:r>
        <w:t xml:space="preserve"> </w:t>
      </w:r>
      <w:r w:rsidRPr="001878B4">
        <w:t>programs.</w:t>
      </w:r>
    </w:p>
    <w:p w14:paraId="18851417" w14:textId="77777777" w:rsidR="001F280A" w:rsidRDefault="001F280A" w:rsidP="00493F18">
      <w:pPr>
        <w:pStyle w:val="Body"/>
        <w:sectPr w:rsidR="001F280A" w:rsidSect="00493F18">
          <w:footnotePr>
            <w:numFmt w:val="lowerLetter"/>
          </w:footnotePr>
          <w:endnotePr>
            <w:numFmt w:val="decimal"/>
          </w:endnotePr>
          <w:pgSz w:w="11900" w:h="16840"/>
          <w:pgMar w:top="1440" w:right="1440" w:bottom="1440" w:left="1440" w:header="708" w:footer="708" w:gutter="0"/>
          <w:cols w:space="720"/>
          <w:docGrid w:linePitch="286"/>
        </w:sectPr>
      </w:pPr>
    </w:p>
    <w:p w14:paraId="44606BA1" w14:textId="77777777" w:rsidR="001F280A" w:rsidRPr="001878B4" w:rsidRDefault="001F280A" w:rsidP="001F280A">
      <w:pPr>
        <w:pStyle w:val="Heading1"/>
      </w:pPr>
      <w:bookmarkStart w:id="71" w:name="_Toc101805075"/>
      <w:r w:rsidRPr="00B510B8">
        <w:lastRenderedPageBreak/>
        <w:t>6. Continuous quality improvement and patient/family engagement</w:t>
      </w:r>
      <w:bookmarkEnd w:id="71"/>
    </w:p>
    <w:p w14:paraId="420DDEF2" w14:textId="77777777" w:rsidR="001F280A" w:rsidRPr="001878B4" w:rsidRDefault="001F280A" w:rsidP="001F280A">
      <w:pPr>
        <w:pStyle w:val="Body"/>
      </w:pPr>
      <w:r w:rsidRPr="001878B4">
        <w:t>All</w:t>
      </w:r>
      <w:r>
        <w:t xml:space="preserve"> </w:t>
      </w:r>
      <w:r w:rsidRPr="001878B4">
        <w:t>menus</w:t>
      </w:r>
      <w:r>
        <w:t xml:space="preserve"> </w:t>
      </w:r>
      <w:r w:rsidRPr="001878B4">
        <w:t>and</w:t>
      </w:r>
      <w:r>
        <w:t xml:space="preserve"> </w:t>
      </w:r>
      <w:r w:rsidRPr="001878B4">
        <w:t>food</w:t>
      </w:r>
      <w:r>
        <w:t xml:space="preserve"> </w:t>
      </w:r>
      <w:r w:rsidRPr="001878B4">
        <w:t>service</w:t>
      </w:r>
      <w:r>
        <w:t xml:space="preserve"> </w:t>
      </w:r>
      <w:r w:rsidRPr="001878B4">
        <w:t>systems</w:t>
      </w:r>
      <w:r>
        <w:t xml:space="preserve"> </w:t>
      </w:r>
      <w:r w:rsidRPr="00871320">
        <w:t>should</w:t>
      </w:r>
      <w:r>
        <w:t xml:space="preserve"> </w:t>
      </w:r>
      <w:r w:rsidRPr="00871320">
        <w:t>undergo</w:t>
      </w:r>
      <w:r>
        <w:t xml:space="preserve"> </w:t>
      </w:r>
      <w:r w:rsidRPr="00871320">
        <w:t>a</w:t>
      </w:r>
      <w:r>
        <w:t xml:space="preserve"> </w:t>
      </w:r>
      <w:r w:rsidRPr="00871320">
        <w:t>CQI</w:t>
      </w:r>
      <w:r>
        <w:t xml:space="preserve"> </w:t>
      </w:r>
      <w:r w:rsidRPr="00871320">
        <w:t>process</w:t>
      </w:r>
      <w:r>
        <w:t xml:space="preserve"> </w:t>
      </w:r>
      <w:r w:rsidRPr="00871320">
        <w:t>to</w:t>
      </w:r>
      <w:r>
        <w:t xml:space="preserve"> </w:t>
      </w:r>
      <w:r w:rsidRPr="00871320">
        <w:t>ensure</w:t>
      </w:r>
      <w:r>
        <w:t xml:space="preserve"> </w:t>
      </w:r>
      <w:r w:rsidRPr="00871320">
        <w:t>high-quality</w:t>
      </w:r>
      <w:r>
        <w:t xml:space="preserve"> </w:t>
      </w:r>
      <w:r w:rsidRPr="00871320">
        <w:t>food</w:t>
      </w:r>
      <w:r>
        <w:t xml:space="preserve"> </w:t>
      </w:r>
      <w:r w:rsidRPr="00871320">
        <w:t>and</w:t>
      </w:r>
      <w:r>
        <w:t xml:space="preserve"> </w:t>
      </w:r>
      <w:r w:rsidRPr="00871320">
        <w:t>fluids</w:t>
      </w:r>
      <w:r>
        <w:t xml:space="preserve"> </w:t>
      </w:r>
      <w:r w:rsidRPr="00871320">
        <w:t>that</w:t>
      </w:r>
      <w:r>
        <w:t xml:space="preserve"> </w:t>
      </w:r>
      <w:r w:rsidRPr="00871320">
        <w:t>are</w:t>
      </w:r>
      <w:r>
        <w:t xml:space="preserve"> </w:t>
      </w:r>
      <w:r w:rsidRPr="00871320">
        <w:t>nutritionally</w:t>
      </w:r>
      <w:r>
        <w:t xml:space="preserve"> </w:t>
      </w:r>
      <w:r w:rsidRPr="00871320">
        <w:t>adequate,</w:t>
      </w:r>
      <w:r>
        <w:t xml:space="preserve"> </w:t>
      </w:r>
      <w:r w:rsidRPr="00871320">
        <w:t>safe</w:t>
      </w:r>
      <w:r>
        <w:t xml:space="preserve"> </w:t>
      </w:r>
      <w:r w:rsidRPr="00871320">
        <w:t>and</w:t>
      </w:r>
      <w:r>
        <w:t xml:space="preserve"> </w:t>
      </w:r>
      <w:r w:rsidRPr="00871320">
        <w:t>appropriate</w:t>
      </w:r>
      <w:r>
        <w:t xml:space="preserve"> </w:t>
      </w:r>
      <w:r w:rsidRPr="00871320">
        <w:t>for</w:t>
      </w:r>
      <w:r>
        <w:t xml:space="preserve"> </w:t>
      </w:r>
      <w:r w:rsidRPr="00871320">
        <w:t>paediatric</w:t>
      </w:r>
      <w:r>
        <w:t xml:space="preserve"> </w:t>
      </w:r>
      <w:r w:rsidRPr="00871320">
        <w:t>patients</w:t>
      </w:r>
      <w:r>
        <w:t xml:space="preserve"> </w:t>
      </w:r>
      <w:r w:rsidRPr="00871320">
        <w:t>are</w:t>
      </w:r>
      <w:r>
        <w:t xml:space="preserve"> </w:t>
      </w:r>
      <w:r w:rsidRPr="00871320">
        <w:t>provided</w:t>
      </w:r>
      <w:r>
        <w:t xml:space="preserve"> </w:t>
      </w:r>
      <w:r w:rsidRPr="00871320">
        <w:t>in</w:t>
      </w:r>
      <w:r>
        <w:t xml:space="preserve"> </w:t>
      </w:r>
      <w:r w:rsidRPr="00871320">
        <w:t>Victorian</w:t>
      </w:r>
      <w:r>
        <w:t xml:space="preserve"> </w:t>
      </w:r>
      <w:r w:rsidRPr="00871320">
        <w:t>public</w:t>
      </w:r>
      <w:r>
        <w:t xml:space="preserve"> </w:t>
      </w:r>
      <w:r w:rsidRPr="00871320">
        <w:t>hospitals.</w:t>
      </w:r>
      <w:r>
        <w:t xml:space="preserve"> </w:t>
      </w:r>
      <w:bookmarkStart w:id="72" w:name="_Hlk85805309"/>
      <w:r w:rsidRPr="00871320">
        <w:t>Please</w:t>
      </w:r>
      <w:r>
        <w:t xml:space="preserve"> </w:t>
      </w:r>
      <w:r w:rsidRPr="00871320">
        <w:t>refer</w:t>
      </w:r>
      <w:r>
        <w:t xml:space="preserve"> </w:t>
      </w:r>
      <w:r w:rsidRPr="00871320">
        <w:t>to</w:t>
      </w:r>
      <w:r>
        <w:t xml:space="preserve"> </w:t>
      </w:r>
      <w:r w:rsidRPr="00871320">
        <w:t>‘Quality</w:t>
      </w:r>
      <w:r>
        <w:t xml:space="preserve"> </w:t>
      </w:r>
      <w:r w:rsidRPr="00044828">
        <w:t>frameworks’</w:t>
      </w:r>
      <w:r>
        <w:t xml:space="preserve"> </w:t>
      </w:r>
      <w:r w:rsidRPr="00DA6995">
        <w:t>and</w:t>
      </w:r>
      <w:r>
        <w:t xml:space="preserve"> ‘</w:t>
      </w:r>
      <w:r w:rsidRPr="00044828">
        <w:t>Continuous</w:t>
      </w:r>
      <w:r>
        <w:t xml:space="preserve"> </w:t>
      </w:r>
      <w:r w:rsidRPr="00044828">
        <w:t>quality</w:t>
      </w:r>
      <w:r>
        <w:t xml:space="preserve"> </w:t>
      </w:r>
      <w:r w:rsidRPr="00044828">
        <w:t>improvement’</w:t>
      </w:r>
      <w:r>
        <w:t xml:space="preserve"> </w:t>
      </w:r>
      <w:r w:rsidRPr="00DA6995">
        <w:t>in</w:t>
      </w:r>
      <w:r>
        <w:t xml:space="preserve"> Section 1 of the Adult Standards. </w:t>
      </w:r>
    </w:p>
    <w:bookmarkEnd w:id="72"/>
    <w:p w14:paraId="292ED37D" w14:textId="77777777" w:rsidR="001F280A" w:rsidRPr="001878B4" w:rsidRDefault="001F280A" w:rsidP="001F280A">
      <w:pPr>
        <w:pStyle w:val="Body"/>
      </w:pPr>
      <w:r w:rsidRPr="001878B4">
        <w:t>The</w:t>
      </w:r>
      <w:r>
        <w:t xml:space="preserve"> </w:t>
      </w:r>
      <w:r w:rsidRPr="00F778C9">
        <w:rPr>
          <w:b/>
          <w:bCs/>
        </w:rPr>
        <w:t>Charter on the Rights of Children and Young People in Healthcare Services in Australia</w:t>
      </w:r>
      <w:r>
        <w:t xml:space="preserve"> </w:t>
      </w:r>
      <w:r w:rsidRPr="001878B4">
        <w:t>was</w:t>
      </w:r>
      <w:r>
        <w:t xml:space="preserve"> </w:t>
      </w:r>
      <w:r w:rsidRPr="001878B4">
        <w:t>developed</w:t>
      </w:r>
      <w:r>
        <w:t xml:space="preserve"> </w:t>
      </w:r>
      <w:r w:rsidRPr="001878B4">
        <w:t>to</w:t>
      </w:r>
      <w:r>
        <w:t xml:space="preserve"> </w:t>
      </w:r>
      <w:r w:rsidRPr="001878B4">
        <w:t>specifically</w:t>
      </w:r>
      <w:r>
        <w:t xml:space="preserve"> </w:t>
      </w:r>
      <w:r w:rsidRPr="001878B4">
        <w:t>cover</w:t>
      </w:r>
      <w:r>
        <w:t xml:space="preserve"> </w:t>
      </w:r>
      <w:r w:rsidRPr="001878B4">
        <w:t>the</w:t>
      </w:r>
      <w:r>
        <w:t xml:space="preserve"> </w:t>
      </w:r>
      <w:r w:rsidRPr="001878B4">
        <w:t>rights</w:t>
      </w:r>
      <w:r>
        <w:t xml:space="preserve"> </w:t>
      </w:r>
      <w:r w:rsidRPr="001878B4">
        <w:t>of</w:t>
      </w:r>
      <w:r>
        <w:t xml:space="preserve"> </w:t>
      </w:r>
      <w:r w:rsidRPr="001878B4">
        <w:t>children</w:t>
      </w:r>
      <w:r>
        <w:t xml:space="preserve"> </w:t>
      </w:r>
      <w:r w:rsidRPr="001878B4">
        <w:t>when</w:t>
      </w:r>
      <w:r>
        <w:t xml:space="preserve"> </w:t>
      </w:r>
      <w:r w:rsidRPr="001878B4">
        <w:t>receiving</w:t>
      </w:r>
      <w:r>
        <w:t xml:space="preserve"> </w:t>
      </w:r>
      <w:r w:rsidRPr="001878B4">
        <w:t>health</w:t>
      </w:r>
      <w:r>
        <w:t xml:space="preserve"> </w:t>
      </w:r>
      <w:r w:rsidRPr="001878B4">
        <w:t>care.</w:t>
      </w:r>
      <w:r>
        <w:t xml:space="preserve"> </w:t>
      </w:r>
      <w:r w:rsidRPr="001878B4">
        <w:t>Three</w:t>
      </w:r>
      <w:r>
        <w:t xml:space="preserve"> </w:t>
      </w:r>
      <w:r w:rsidRPr="001878B4">
        <w:t>key</w:t>
      </w:r>
      <w:r>
        <w:t xml:space="preserve"> </w:t>
      </w:r>
      <w:r w:rsidRPr="001878B4">
        <w:t>principles</w:t>
      </w:r>
      <w:r>
        <w:t xml:space="preserve"> </w:t>
      </w:r>
      <w:r w:rsidRPr="001878B4">
        <w:t>underpin</w:t>
      </w:r>
      <w:r>
        <w:t xml:space="preserve"> </w:t>
      </w:r>
      <w:r w:rsidRPr="001878B4">
        <w:t>the</w:t>
      </w:r>
      <w:r>
        <w:t xml:space="preserve"> </w:t>
      </w:r>
      <w:r w:rsidRPr="001878B4">
        <w:t>Charter:</w:t>
      </w:r>
    </w:p>
    <w:p w14:paraId="047439A1" w14:textId="77777777" w:rsidR="001F280A" w:rsidRPr="001878B4" w:rsidRDefault="001F280A" w:rsidP="001F280A">
      <w:pPr>
        <w:pStyle w:val="Bullet1"/>
        <w:spacing w:line="320" w:lineRule="atLeast"/>
      </w:pPr>
      <w:r>
        <w:t>T</w:t>
      </w:r>
      <w:r w:rsidRPr="001878B4">
        <w:t>he</w:t>
      </w:r>
      <w:r>
        <w:t xml:space="preserve"> </w:t>
      </w:r>
      <w:r w:rsidRPr="001878B4">
        <w:t>primary</w:t>
      </w:r>
      <w:r>
        <w:t xml:space="preserve"> </w:t>
      </w:r>
      <w:r w:rsidRPr="001878B4">
        <w:t>consideration</w:t>
      </w:r>
      <w:r>
        <w:t xml:space="preserve"> </w:t>
      </w:r>
      <w:r w:rsidRPr="001878B4">
        <w:t>should</w:t>
      </w:r>
      <w:r>
        <w:t xml:space="preserve"> </w:t>
      </w:r>
      <w:r w:rsidRPr="001878B4">
        <w:t>be</w:t>
      </w:r>
      <w:r>
        <w:t xml:space="preserve"> </w:t>
      </w:r>
      <w:r w:rsidRPr="001878B4">
        <w:t>the</w:t>
      </w:r>
      <w:r>
        <w:t xml:space="preserve"> </w:t>
      </w:r>
      <w:r w:rsidRPr="001878B4">
        <w:t>child’s</w:t>
      </w:r>
      <w:r>
        <w:t xml:space="preserve"> </w:t>
      </w:r>
      <w:r w:rsidRPr="001878B4">
        <w:t>best</w:t>
      </w:r>
      <w:r>
        <w:t xml:space="preserve"> </w:t>
      </w:r>
      <w:r w:rsidRPr="001878B4">
        <w:t>interests</w:t>
      </w:r>
      <w:r>
        <w:t xml:space="preserve">. </w:t>
      </w:r>
    </w:p>
    <w:p w14:paraId="79D39972" w14:textId="77777777" w:rsidR="001F280A" w:rsidRPr="001878B4" w:rsidRDefault="001F280A" w:rsidP="001F280A">
      <w:pPr>
        <w:pStyle w:val="Bullet1"/>
        <w:spacing w:line="320" w:lineRule="atLeast"/>
      </w:pPr>
      <w:r w:rsidRPr="001878B4">
        <w:t>All</w:t>
      </w:r>
      <w:r>
        <w:t xml:space="preserve"> </w:t>
      </w:r>
      <w:r w:rsidRPr="001878B4">
        <w:t>children</w:t>
      </w:r>
      <w:r>
        <w:t xml:space="preserve"> </w:t>
      </w:r>
      <w:r w:rsidRPr="001878B4">
        <w:t>are</w:t>
      </w:r>
      <w:r>
        <w:t xml:space="preserve"> </w:t>
      </w:r>
      <w:r w:rsidRPr="001878B4">
        <w:t>to</w:t>
      </w:r>
      <w:r>
        <w:t xml:space="preserve"> </w:t>
      </w:r>
      <w:r w:rsidRPr="001878B4">
        <w:t>be</w:t>
      </w:r>
      <w:r>
        <w:t xml:space="preserve"> </w:t>
      </w:r>
      <w:r w:rsidRPr="001878B4">
        <w:t>listened</w:t>
      </w:r>
      <w:r>
        <w:t xml:space="preserve"> </w:t>
      </w:r>
      <w:r w:rsidRPr="001878B4">
        <w:t>to</w:t>
      </w:r>
      <w:r>
        <w:t xml:space="preserve"> </w:t>
      </w:r>
      <w:r w:rsidRPr="001878B4">
        <w:t>and</w:t>
      </w:r>
      <w:r>
        <w:t xml:space="preserve"> </w:t>
      </w:r>
      <w:r w:rsidRPr="001878B4">
        <w:t>taken</w:t>
      </w:r>
      <w:r>
        <w:t xml:space="preserve"> </w:t>
      </w:r>
      <w:r w:rsidRPr="001878B4">
        <w:t>seriously</w:t>
      </w:r>
      <w:r>
        <w:t xml:space="preserve">. </w:t>
      </w:r>
    </w:p>
    <w:p w14:paraId="45B2A0F3" w14:textId="77777777" w:rsidR="001F280A" w:rsidRPr="001878B4" w:rsidRDefault="001F280A" w:rsidP="001F280A">
      <w:pPr>
        <w:pStyle w:val="Bullet1"/>
        <w:spacing w:line="320" w:lineRule="atLeast"/>
      </w:pPr>
      <w:r w:rsidRPr="001878B4">
        <w:t>The</w:t>
      </w:r>
      <w:r>
        <w:t xml:space="preserve"> </w:t>
      </w:r>
      <w:r w:rsidRPr="001878B4">
        <w:t>family</w:t>
      </w:r>
      <w:r>
        <w:t xml:space="preserve"> </w:t>
      </w:r>
      <w:r w:rsidRPr="001878B4">
        <w:t>is</w:t>
      </w:r>
      <w:r>
        <w:t xml:space="preserve"> </w:t>
      </w:r>
      <w:r w:rsidRPr="001878B4">
        <w:t>recognised</w:t>
      </w:r>
      <w:r>
        <w:t xml:space="preserve"> </w:t>
      </w:r>
      <w:r w:rsidRPr="001878B4">
        <w:t>as</w:t>
      </w:r>
      <w:r>
        <w:t xml:space="preserve"> </w:t>
      </w:r>
      <w:r w:rsidRPr="001878B4">
        <w:t>the</w:t>
      </w:r>
      <w:r>
        <w:t xml:space="preserve"> </w:t>
      </w:r>
      <w:r w:rsidRPr="001878B4">
        <w:t>fundamental</w:t>
      </w:r>
      <w:r>
        <w:t xml:space="preserve"> </w:t>
      </w:r>
      <w:r w:rsidRPr="001878B4">
        <w:t>decision-making</w:t>
      </w:r>
      <w:r>
        <w:t xml:space="preserve"> </w:t>
      </w:r>
      <w:r w:rsidRPr="001878B4">
        <w:t>unit</w:t>
      </w:r>
      <w:r>
        <w:t xml:space="preserve"> </w:t>
      </w:r>
      <w:r w:rsidRPr="001878B4">
        <w:t>in</w:t>
      </w:r>
      <w:r>
        <w:t xml:space="preserve"> </w:t>
      </w:r>
      <w:r w:rsidRPr="001878B4">
        <w:t>a</w:t>
      </w:r>
      <w:r>
        <w:t xml:space="preserve"> </w:t>
      </w:r>
      <w:r w:rsidRPr="001878B4">
        <w:t>child’s</w:t>
      </w:r>
      <w:r>
        <w:t xml:space="preserve"> </w:t>
      </w:r>
      <w:r w:rsidRPr="001878B4">
        <w:t>life</w:t>
      </w:r>
      <w:r>
        <w:t>.</w:t>
      </w:r>
      <w:r w:rsidRPr="001878B4">
        <w:rPr>
          <w:rStyle w:val="EndnoteReference"/>
          <w:rFonts w:asciiTheme="minorHAnsi" w:hAnsiTheme="minorHAnsi"/>
          <w:color w:val="000000"/>
          <w:sz w:val="22"/>
          <w:szCs w:val="22"/>
        </w:rPr>
        <w:endnoteReference w:id="62"/>
      </w:r>
      <w:r>
        <w:t xml:space="preserve"> </w:t>
      </w:r>
    </w:p>
    <w:p w14:paraId="70D571E7" w14:textId="14B7DDDF" w:rsidR="001F280A" w:rsidRPr="001878B4" w:rsidRDefault="001F280A" w:rsidP="001F280A">
      <w:pPr>
        <w:pStyle w:val="Body"/>
      </w:pPr>
      <w:r w:rsidRPr="001878B4">
        <w:t>Health</w:t>
      </w:r>
      <w:r>
        <w:t xml:space="preserve"> </w:t>
      </w:r>
      <w:r w:rsidRPr="001878B4">
        <w:t>services</w:t>
      </w:r>
      <w:r>
        <w:t xml:space="preserve"> </w:t>
      </w:r>
      <w:r w:rsidRPr="001878B4">
        <w:t>are</w:t>
      </w:r>
      <w:r>
        <w:t xml:space="preserve"> </w:t>
      </w:r>
      <w:r w:rsidRPr="001878B4">
        <w:t>obliged</w:t>
      </w:r>
      <w:r>
        <w:t xml:space="preserve"> </w:t>
      </w:r>
      <w:r w:rsidRPr="001878B4">
        <w:t>to</w:t>
      </w:r>
      <w:r>
        <w:t xml:space="preserve"> </w:t>
      </w:r>
      <w:r w:rsidRPr="001878B4">
        <w:t>meet</w:t>
      </w:r>
      <w:r>
        <w:t xml:space="preserve"> </w:t>
      </w:r>
      <w:r w:rsidRPr="001878B4">
        <w:t>key</w:t>
      </w:r>
      <w:r>
        <w:t xml:space="preserve"> </w:t>
      </w:r>
      <w:r w:rsidRPr="001878B4">
        <w:t>requirements</w:t>
      </w:r>
      <w:r>
        <w:t xml:space="preserve"> </w:t>
      </w:r>
      <w:r w:rsidRPr="001878B4">
        <w:t>for</w:t>
      </w:r>
      <w:r>
        <w:t xml:space="preserve"> </w:t>
      </w:r>
      <w:r w:rsidRPr="001878B4">
        <w:t>partnering</w:t>
      </w:r>
      <w:r>
        <w:t xml:space="preserve"> </w:t>
      </w:r>
      <w:r w:rsidRPr="001878B4">
        <w:t>with</w:t>
      </w:r>
      <w:r>
        <w:t xml:space="preserve"> </w:t>
      </w:r>
      <w:r w:rsidRPr="001878B4">
        <w:t>consumers</w:t>
      </w:r>
      <w:r>
        <w:t xml:space="preserve"> </w:t>
      </w:r>
      <w:r w:rsidRPr="001878B4">
        <w:t>under</w:t>
      </w:r>
      <w:r>
        <w:t xml:space="preserve"> </w:t>
      </w:r>
      <w:r w:rsidRPr="001878B4">
        <w:t>the</w:t>
      </w:r>
      <w:r>
        <w:t xml:space="preserve"> </w:t>
      </w:r>
      <w:r w:rsidRPr="00EB6984">
        <w:t>NSQHS</w:t>
      </w:r>
      <w:r>
        <w:t xml:space="preserve"> </w:t>
      </w:r>
      <w:r w:rsidRPr="00EB6984">
        <w:t>Standards</w:t>
      </w:r>
      <w:r>
        <w:fldChar w:fldCharType="begin"/>
      </w:r>
      <w:r>
        <w:instrText xml:space="preserve"> NOTEREF _Ref89849153 \f \h </w:instrText>
      </w:r>
      <w:r>
        <w:instrText xml:space="preserve"> \* MERGEFORMAT </w:instrText>
      </w:r>
      <w:r>
        <w:fldChar w:fldCharType="separate"/>
      </w:r>
      <w:r w:rsidRPr="00B563D3">
        <w:rPr>
          <w:rStyle w:val="EndnoteReference"/>
        </w:rPr>
        <w:t>8</w:t>
      </w:r>
      <w:r>
        <w:fldChar w:fldCharType="end"/>
      </w:r>
      <w:r w:rsidRPr="001878B4">
        <w:t>.</w:t>
      </w:r>
      <w:r>
        <w:t xml:space="preserve"> </w:t>
      </w:r>
      <w:r w:rsidRPr="001878B4">
        <w:t>Children</w:t>
      </w:r>
      <w:r>
        <w:t xml:space="preserve"> </w:t>
      </w:r>
      <w:r w:rsidRPr="001878B4">
        <w:t>and</w:t>
      </w:r>
      <w:r>
        <w:t xml:space="preserve"> </w:t>
      </w:r>
      <w:r w:rsidRPr="001878B4">
        <w:t>their</w:t>
      </w:r>
      <w:r>
        <w:t xml:space="preserve"> </w:t>
      </w:r>
      <w:r w:rsidRPr="001878B4">
        <w:t>families</w:t>
      </w:r>
      <w:r>
        <w:t xml:space="preserve"> </w:t>
      </w:r>
      <w:r w:rsidRPr="001878B4">
        <w:t>have</w:t>
      </w:r>
      <w:r>
        <w:t xml:space="preserve"> </w:t>
      </w:r>
      <w:r w:rsidRPr="001878B4">
        <w:t>a</w:t>
      </w:r>
      <w:r>
        <w:t xml:space="preserve"> </w:t>
      </w:r>
      <w:r w:rsidRPr="001878B4">
        <w:t>vital</w:t>
      </w:r>
      <w:r>
        <w:t xml:space="preserve"> </w:t>
      </w:r>
      <w:r w:rsidRPr="001878B4">
        <w:t>role</w:t>
      </w:r>
      <w:r>
        <w:t xml:space="preserve"> </w:t>
      </w:r>
      <w:r w:rsidRPr="001878B4">
        <w:t>to</w:t>
      </w:r>
      <w:r>
        <w:t xml:space="preserve"> </w:t>
      </w:r>
      <w:r w:rsidRPr="001878B4">
        <w:t>play</w:t>
      </w:r>
      <w:r>
        <w:t xml:space="preserve"> </w:t>
      </w:r>
      <w:r w:rsidRPr="001878B4">
        <w:t>in</w:t>
      </w:r>
      <w:r>
        <w:t xml:space="preserve"> </w:t>
      </w:r>
      <w:r w:rsidRPr="001878B4">
        <w:t>planning,</w:t>
      </w:r>
      <w:r>
        <w:t xml:space="preserve"> </w:t>
      </w:r>
      <w:r w:rsidRPr="001878B4">
        <w:t>developing</w:t>
      </w:r>
      <w:r>
        <w:t xml:space="preserve"> </w:t>
      </w:r>
      <w:r w:rsidRPr="001878B4">
        <w:t>and</w:t>
      </w:r>
      <w:r>
        <w:t xml:space="preserve"> </w:t>
      </w:r>
      <w:r w:rsidRPr="001878B4">
        <w:t>evaluating</w:t>
      </w:r>
      <w:r>
        <w:t xml:space="preserve"> the </w:t>
      </w:r>
      <w:r w:rsidRPr="001878B4">
        <w:t>health</w:t>
      </w:r>
      <w:r>
        <w:t xml:space="preserve"> </w:t>
      </w:r>
      <w:r w:rsidRPr="001878B4">
        <w:t>service.</w:t>
      </w:r>
      <w:r>
        <w:t xml:space="preserve"> </w:t>
      </w:r>
      <w:r w:rsidRPr="001878B4">
        <w:t>Feedback</w:t>
      </w:r>
      <w:r>
        <w:t xml:space="preserve"> </w:t>
      </w:r>
      <w:r w:rsidRPr="001878B4">
        <w:t>from</w:t>
      </w:r>
      <w:r>
        <w:t xml:space="preserve"> </w:t>
      </w:r>
      <w:r w:rsidRPr="001878B4">
        <w:t>consumers</w:t>
      </w:r>
      <w:r>
        <w:t xml:space="preserve"> </w:t>
      </w:r>
      <w:r w:rsidRPr="001878B4">
        <w:t>are</w:t>
      </w:r>
      <w:r>
        <w:t xml:space="preserve"> </w:t>
      </w:r>
      <w:r w:rsidRPr="001878B4">
        <w:t>drivers</w:t>
      </w:r>
      <w:r>
        <w:t xml:space="preserve"> </w:t>
      </w:r>
      <w:r w:rsidRPr="001878B4">
        <w:t>of</w:t>
      </w:r>
      <w:r>
        <w:t xml:space="preserve"> </w:t>
      </w:r>
      <w:r w:rsidRPr="001878B4">
        <w:t>change.</w:t>
      </w:r>
      <w:r>
        <w:t xml:space="preserve"> </w:t>
      </w:r>
    </w:p>
    <w:p w14:paraId="477F8CC6" w14:textId="77777777" w:rsidR="001F280A" w:rsidRPr="001878B4" w:rsidRDefault="001F280A" w:rsidP="001F280A">
      <w:pPr>
        <w:pStyle w:val="Body"/>
      </w:pPr>
      <w:r w:rsidRPr="001878B4">
        <w:t>In</w:t>
      </w:r>
      <w:r>
        <w:t xml:space="preserve"> </w:t>
      </w:r>
      <w:r w:rsidRPr="001878B4">
        <w:t>addition</w:t>
      </w:r>
      <w:r>
        <w:t xml:space="preserve"> </w:t>
      </w:r>
      <w:r w:rsidRPr="001878B4">
        <w:t>to</w:t>
      </w:r>
      <w:r>
        <w:t xml:space="preserve"> </w:t>
      </w:r>
      <w:r w:rsidRPr="001878B4">
        <w:t>the</w:t>
      </w:r>
      <w:r>
        <w:t xml:space="preserve"> </w:t>
      </w:r>
      <w:r w:rsidRPr="001878B4">
        <w:t>widely</w:t>
      </w:r>
      <w:r>
        <w:t xml:space="preserve"> </w:t>
      </w:r>
      <w:r w:rsidRPr="001878B4">
        <w:t>recognised</w:t>
      </w:r>
      <w:r>
        <w:t xml:space="preserve"> </w:t>
      </w:r>
      <w:r w:rsidRPr="001878B4">
        <w:t>barriers</w:t>
      </w:r>
      <w:r>
        <w:t xml:space="preserve"> </w:t>
      </w:r>
      <w:r w:rsidRPr="001878B4">
        <w:t>to</w:t>
      </w:r>
      <w:r>
        <w:t xml:space="preserve"> </w:t>
      </w:r>
      <w:r w:rsidRPr="001878B4">
        <w:t>patient</w:t>
      </w:r>
      <w:r>
        <w:t xml:space="preserve"> </w:t>
      </w:r>
      <w:r w:rsidRPr="001878B4">
        <w:t>engagement</w:t>
      </w:r>
      <w:r>
        <w:t xml:space="preserve"> </w:t>
      </w:r>
      <w:r w:rsidRPr="001878B4">
        <w:t>(cultural</w:t>
      </w:r>
      <w:r>
        <w:t xml:space="preserve"> </w:t>
      </w:r>
      <w:r w:rsidRPr="001878B4">
        <w:t>diversity,</w:t>
      </w:r>
      <w:r>
        <w:t xml:space="preserve"> </w:t>
      </w:r>
      <w:r w:rsidRPr="001878B4">
        <w:t>language,</w:t>
      </w:r>
      <w:r>
        <w:t xml:space="preserve"> </w:t>
      </w:r>
      <w:r w:rsidRPr="001878B4">
        <w:t>individual</w:t>
      </w:r>
      <w:r>
        <w:t xml:space="preserve"> </w:t>
      </w:r>
      <w:r w:rsidRPr="001878B4">
        <w:t>patient</w:t>
      </w:r>
      <w:r>
        <w:t xml:space="preserve"> </w:t>
      </w:r>
      <w:r w:rsidRPr="001878B4">
        <w:t>health</w:t>
      </w:r>
      <w:r>
        <w:t xml:space="preserve"> </w:t>
      </w:r>
      <w:r w:rsidRPr="001878B4">
        <w:t>experience/history,</w:t>
      </w:r>
      <w:r>
        <w:t xml:space="preserve"> </w:t>
      </w:r>
      <w:r w:rsidRPr="001878B4">
        <w:t>injury/disability),</w:t>
      </w:r>
      <w:r>
        <w:t xml:space="preserve"> </w:t>
      </w:r>
      <w:r w:rsidRPr="001878B4">
        <w:t>engagement</w:t>
      </w:r>
      <w:r>
        <w:t xml:space="preserve"> </w:t>
      </w:r>
      <w:r w:rsidRPr="001878B4">
        <w:t>in</w:t>
      </w:r>
      <w:r>
        <w:t xml:space="preserve"> </w:t>
      </w:r>
      <w:r w:rsidRPr="001878B4">
        <w:t>paediatric</w:t>
      </w:r>
      <w:r>
        <w:t xml:space="preserve"> </w:t>
      </w:r>
      <w:r w:rsidRPr="001878B4">
        <w:t>health</w:t>
      </w:r>
      <w:r>
        <w:t xml:space="preserve"> </w:t>
      </w:r>
      <w:r w:rsidRPr="001878B4">
        <w:t>sectors</w:t>
      </w:r>
      <w:r>
        <w:t xml:space="preserve"> </w:t>
      </w:r>
      <w:r w:rsidRPr="001878B4">
        <w:t>presents</w:t>
      </w:r>
      <w:r>
        <w:t xml:space="preserve"> </w:t>
      </w:r>
      <w:r w:rsidRPr="001878B4">
        <w:t>its</w:t>
      </w:r>
      <w:r>
        <w:t xml:space="preserve"> </w:t>
      </w:r>
      <w:r w:rsidRPr="001878B4">
        <w:t>own</w:t>
      </w:r>
      <w:r>
        <w:t xml:space="preserve"> </w:t>
      </w:r>
      <w:r w:rsidRPr="001878B4">
        <w:t>set</w:t>
      </w:r>
      <w:r>
        <w:t xml:space="preserve"> </w:t>
      </w:r>
      <w:r w:rsidRPr="001878B4">
        <w:t>of</w:t>
      </w:r>
      <w:r>
        <w:t xml:space="preserve"> </w:t>
      </w:r>
      <w:r w:rsidRPr="001878B4">
        <w:t>challenges:</w:t>
      </w:r>
      <w:r>
        <w:t xml:space="preserve"> </w:t>
      </w:r>
      <w:r w:rsidRPr="001878B4">
        <w:t>the</w:t>
      </w:r>
      <w:r>
        <w:t xml:space="preserve"> </w:t>
      </w:r>
      <w:r w:rsidRPr="001878B4">
        <w:t>busyness</w:t>
      </w:r>
      <w:r>
        <w:t xml:space="preserve"> </w:t>
      </w:r>
      <w:r w:rsidRPr="001878B4">
        <w:t>of</w:t>
      </w:r>
      <w:r>
        <w:t xml:space="preserve"> </w:t>
      </w:r>
      <w:r w:rsidRPr="001878B4">
        <w:t>parenting,</w:t>
      </w:r>
      <w:r>
        <w:t xml:space="preserve"> </w:t>
      </w:r>
      <w:r w:rsidRPr="001878B4">
        <w:t>work</w:t>
      </w:r>
      <w:r>
        <w:t xml:space="preserve"> </w:t>
      </w:r>
      <w:r w:rsidRPr="001878B4">
        <w:t>schedules,</w:t>
      </w:r>
      <w:r>
        <w:t xml:space="preserve"> </w:t>
      </w:r>
      <w:r w:rsidRPr="001878B4">
        <w:t>diverse</w:t>
      </w:r>
      <w:r>
        <w:t xml:space="preserve"> </w:t>
      </w:r>
      <w:r w:rsidRPr="001878B4">
        <w:t>family</w:t>
      </w:r>
      <w:r>
        <w:t xml:space="preserve"> </w:t>
      </w:r>
      <w:r w:rsidRPr="001878B4">
        <w:t>structures,</w:t>
      </w:r>
      <w:r>
        <w:t xml:space="preserve"> </w:t>
      </w:r>
      <w:r w:rsidRPr="001878B4">
        <w:t>developmental</w:t>
      </w:r>
      <w:r>
        <w:t xml:space="preserve"> </w:t>
      </w:r>
      <w:r w:rsidRPr="001878B4">
        <w:t>challenges</w:t>
      </w:r>
      <w:r>
        <w:t xml:space="preserve"> </w:t>
      </w:r>
      <w:r w:rsidRPr="001878B4">
        <w:t>and</w:t>
      </w:r>
      <w:r>
        <w:t xml:space="preserve"> </w:t>
      </w:r>
      <w:r w:rsidRPr="001878B4">
        <w:t>ethical</w:t>
      </w:r>
      <w:r>
        <w:t xml:space="preserve"> </w:t>
      </w:r>
      <w:r w:rsidRPr="001878B4">
        <w:t>considerations</w:t>
      </w:r>
      <w:r>
        <w:t>.</w:t>
      </w:r>
      <w:bookmarkStart w:id="73" w:name="_Ref90986537"/>
      <w:r w:rsidRPr="001878B4">
        <w:rPr>
          <w:rStyle w:val="EndnoteReference"/>
          <w:rFonts w:asciiTheme="minorHAnsi" w:hAnsiTheme="minorHAnsi"/>
          <w:color w:val="000000"/>
          <w:sz w:val="22"/>
          <w:szCs w:val="22"/>
        </w:rPr>
        <w:endnoteReference w:id="63"/>
      </w:r>
      <w:bookmarkEnd w:id="73"/>
      <w:r>
        <w:t xml:space="preserve"> </w:t>
      </w:r>
    </w:p>
    <w:p w14:paraId="03486A77" w14:textId="77777777" w:rsidR="001F280A" w:rsidRPr="001878B4" w:rsidRDefault="001F280A" w:rsidP="001F280A">
      <w:pPr>
        <w:pStyle w:val="Body"/>
      </w:pPr>
      <w:r w:rsidRPr="001878B4">
        <w:t>Participation</w:t>
      </w:r>
      <w:r>
        <w:t xml:space="preserve"> </w:t>
      </w:r>
      <w:r w:rsidRPr="001878B4">
        <w:t>and</w:t>
      </w:r>
      <w:r>
        <w:t xml:space="preserve"> </w:t>
      </w:r>
      <w:r w:rsidRPr="001878B4">
        <w:t>level</w:t>
      </w:r>
      <w:r>
        <w:t xml:space="preserve"> </w:t>
      </w:r>
      <w:r w:rsidRPr="001878B4">
        <w:t>of</w:t>
      </w:r>
      <w:r>
        <w:t xml:space="preserve"> </w:t>
      </w:r>
      <w:r w:rsidRPr="001878B4">
        <w:t>involvement</w:t>
      </w:r>
      <w:r>
        <w:t xml:space="preserve"> </w:t>
      </w:r>
      <w:r w:rsidRPr="001878B4">
        <w:t>in</w:t>
      </w:r>
      <w:r>
        <w:t xml:space="preserve"> </w:t>
      </w:r>
      <w:r w:rsidRPr="001878B4">
        <w:t>healthcare</w:t>
      </w:r>
      <w:r>
        <w:t xml:space="preserve"> </w:t>
      </w:r>
      <w:r w:rsidRPr="001878B4">
        <w:t>delivery</w:t>
      </w:r>
      <w:r>
        <w:t xml:space="preserve"> </w:t>
      </w:r>
      <w:r w:rsidRPr="001878B4">
        <w:t>involves</w:t>
      </w:r>
      <w:r>
        <w:t xml:space="preserve"> </w:t>
      </w:r>
      <w:r w:rsidRPr="001878B4">
        <w:t>negotiation</w:t>
      </w:r>
      <w:r>
        <w:t xml:space="preserve"> </w:t>
      </w:r>
      <w:r w:rsidRPr="001878B4">
        <w:t>with</w:t>
      </w:r>
      <w:r>
        <w:t xml:space="preserve"> </w:t>
      </w:r>
      <w:r w:rsidRPr="001878B4">
        <w:t>the</w:t>
      </w:r>
      <w:r>
        <w:t xml:space="preserve"> </w:t>
      </w:r>
      <w:r w:rsidRPr="001878B4">
        <w:t>child,</w:t>
      </w:r>
      <w:r>
        <w:t xml:space="preserve"> </w:t>
      </w:r>
      <w:r w:rsidRPr="001878B4">
        <w:t>adolescent,</w:t>
      </w:r>
      <w:r>
        <w:t xml:space="preserve"> </w:t>
      </w:r>
      <w:r w:rsidRPr="001878B4">
        <w:t>family</w:t>
      </w:r>
      <w:r>
        <w:t xml:space="preserve"> and/</w:t>
      </w:r>
      <w:r w:rsidRPr="001878B4">
        <w:t>or</w:t>
      </w:r>
      <w:r>
        <w:t xml:space="preserve"> </w:t>
      </w:r>
      <w:r w:rsidRPr="001878B4">
        <w:t>community</w:t>
      </w:r>
      <w:r>
        <w:t xml:space="preserve"> </w:t>
      </w:r>
      <w:r w:rsidRPr="001878B4">
        <w:t>to</w:t>
      </w:r>
      <w:r>
        <w:t xml:space="preserve"> </w:t>
      </w:r>
      <w:r w:rsidRPr="001878B4">
        <w:t>ensure</w:t>
      </w:r>
      <w:r>
        <w:t xml:space="preserve"> their </w:t>
      </w:r>
      <w:r w:rsidRPr="001878B4">
        <w:t>contribution</w:t>
      </w:r>
      <w:r>
        <w:t xml:space="preserve"> </w:t>
      </w:r>
      <w:r w:rsidRPr="001878B4">
        <w:t>is</w:t>
      </w:r>
      <w:r>
        <w:t xml:space="preserve"> </w:t>
      </w:r>
      <w:r w:rsidRPr="001878B4">
        <w:t>delivered</w:t>
      </w:r>
      <w:r>
        <w:t xml:space="preserve"> </w:t>
      </w:r>
      <w:r w:rsidRPr="001878B4">
        <w:t>in</w:t>
      </w:r>
      <w:r>
        <w:t xml:space="preserve"> </w:t>
      </w:r>
      <w:r w:rsidRPr="001878B4">
        <w:t>a</w:t>
      </w:r>
      <w:r>
        <w:t xml:space="preserve"> </w:t>
      </w:r>
      <w:r w:rsidRPr="001878B4">
        <w:t>way</w:t>
      </w:r>
      <w:r>
        <w:t xml:space="preserve"> </w:t>
      </w:r>
      <w:r w:rsidRPr="001878B4">
        <w:t>in</w:t>
      </w:r>
      <w:r>
        <w:t xml:space="preserve"> </w:t>
      </w:r>
      <w:r w:rsidRPr="001878B4">
        <w:t>which</w:t>
      </w:r>
      <w:r>
        <w:t xml:space="preserve"> </w:t>
      </w:r>
      <w:r w:rsidRPr="001878B4">
        <w:t>they</w:t>
      </w:r>
      <w:r>
        <w:t xml:space="preserve"> </w:t>
      </w:r>
      <w:r w:rsidRPr="001878B4">
        <w:t>feel</w:t>
      </w:r>
      <w:r>
        <w:t xml:space="preserve"> </w:t>
      </w:r>
      <w:r w:rsidRPr="001878B4">
        <w:t>comfortable</w:t>
      </w:r>
      <w:r>
        <w:t xml:space="preserve"> </w:t>
      </w:r>
      <w:r w:rsidRPr="001878B4">
        <w:t>or</w:t>
      </w:r>
      <w:r>
        <w:t xml:space="preserve"> can </w:t>
      </w:r>
      <w:r w:rsidRPr="001878B4">
        <w:t>engage</w:t>
      </w:r>
      <w:r>
        <w:t xml:space="preserve"> </w:t>
      </w:r>
      <w:r w:rsidRPr="001878B4">
        <w:t>with,</w:t>
      </w:r>
      <w:r>
        <w:t xml:space="preserve"> </w:t>
      </w:r>
      <w:r w:rsidRPr="001878B4">
        <w:t>should</w:t>
      </w:r>
      <w:r>
        <w:t xml:space="preserve"> </w:t>
      </w:r>
      <w:r w:rsidRPr="001878B4">
        <w:t>they</w:t>
      </w:r>
      <w:r>
        <w:t xml:space="preserve"> </w:t>
      </w:r>
      <w:r w:rsidRPr="001878B4">
        <w:t>wish</w:t>
      </w:r>
      <w:r>
        <w:t xml:space="preserve"> </w:t>
      </w:r>
      <w:r w:rsidRPr="001878B4">
        <w:t>to.</w:t>
      </w:r>
      <w:r>
        <w:t xml:space="preserve"> </w:t>
      </w:r>
      <w:r w:rsidRPr="001878B4">
        <w:rPr>
          <w:color w:val="333333"/>
        </w:rPr>
        <w:t>A</w:t>
      </w:r>
      <w:r w:rsidRPr="001878B4">
        <w:t>ppropriate</w:t>
      </w:r>
      <w:r>
        <w:t xml:space="preserve"> </w:t>
      </w:r>
      <w:r w:rsidRPr="001878B4">
        <w:t>engagement</w:t>
      </w:r>
      <w:r>
        <w:t xml:space="preserve"> </w:t>
      </w:r>
      <w:r w:rsidRPr="001878B4">
        <w:t>strategies</w:t>
      </w:r>
      <w:r>
        <w:t xml:space="preserve"> </w:t>
      </w:r>
      <w:r w:rsidRPr="001878B4">
        <w:t>will</w:t>
      </w:r>
      <w:r>
        <w:t xml:space="preserve"> </w:t>
      </w:r>
      <w:r w:rsidRPr="001878B4">
        <w:t>vary</w:t>
      </w:r>
      <w:r>
        <w:t xml:space="preserve"> </w:t>
      </w:r>
      <w:r w:rsidRPr="001878B4">
        <w:t>according</w:t>
      </w:r>
      <w:r>
        <w:t xml:space="preserve"> </w:t>
      </w:r>
      <w:r w:rsidRPr="001878B4">
        <w:t>to</w:t>
      </w:r>
      <w:r>
        <w:t xml:space="preserve"> </w:t>
      </w:r>
      <w:r w:rsidRPr="001878B4">
        <w:t>the</w:t>
      </w:r>
      <w:r>
        <w:t xml:space="preserve"> </w:t>
      </w:r>
      <w:r w:rsidRPr="001878B4">
        <w:t>age,</w:t>
      </w:r>
      <w:r>
        <w:t xml:space="preserve"> </w:t>
      </w:r>
      <w:r w:rsidRPr="001878B4">
        <w:t>maturity</w:t>
      </w:r>
      <w:r>
        <w:t xml:space="preserve"> </w:t>
      </w:r>
      <w:r w:rsidRPr="001878B4">
        <w:t>and</w:t>
      </w:r>
      <w:r>
        <w:t xml:space="preserve"> </w:t>
      </w:r>
      <w:r w:rsidRPr="001878B4">
        <w:t>ability</w:t>
      </w:r>
      <w:r>
        <w:t xml:space="preserve"> </w:t>
      </w:r>
      <w:r w:rsidRPr="001878B4">
        <w:t>of</w:t>
      </w:r>
      <w:r>
        <w:t xml:space="preserve"> </w:t>
      </w:r>
      <w:r w:rsidRPr="001878B4">
        <w:t>the</w:t>
      </w:r>
      <w:r>
        <w:t xml:space="preserve"> </w:t>
      </w:r>
      <w:r w:rsidRPr="001878B4">
        <w:t>child</w:t>
      </w:r>
      <w:r>
        <w:t xml:space="preserve"> </w:t>
      </w:r>
      <w:r w:rsidRPr="001878B4">
        <w:t>and</w:t>
      </w:r>
      <w:r>
        <w:t xml:space="preserve"> </w:t>
      </w:r>
      <w:r w:rsidRPr="001878B4">
        <w:t>their</w:t>
      </w:r>
      <w:r>
        <w:t xml:space="preserve"> </w:t>
      </w:r>
      <w:r w:rsidRPr="001878B4">
        <w:t>family</w:t>
      </w:r>
      <w:r>
        <w:t xml:space="preserve"> </w:t>
      </w:r>
      <w:r w:rsidRPr="001878B4">
        <w:t>to</w:t>
      </w:r>
      <w:r>
        <w:t xml:space="preserve"> </w:t>
      </w:r>
      <w:r w:rsidRPr="001878B4">
        <w:t>participate.</w:t>
      </w:r>
      <w:r>
        <w:t xml:space="preserve"> </w:t>
      </w:r>
    </w:p>
    <w:p w14:paraId="0C29053D" w14:textId="77777777" w:rsidR="001F280A" w:rsidRDefault="001F280A" w:rsidP="001F280A">
      <w:pPr>
        <w:pStyle w:val="Body"/>
        <w:rPr>
          <w:rFonts w:eastAsia="MS Gothic"/>
          <w:color w:val="C63663"/>
          <w:kern w:val="32"/>
          <w:sz w:val="44"/>
          <w:szCs w:val="44"/>
        </w:rPr>
      </w:pPr>
      <w:r w:rsidRPr="001878B4">
        <w:t>There</w:t>
      </w:r>
      <w:r>
        <w:t xml:space="preserve"> </w:t>
      </w:r>
      <w:r w:rsidRPr="001878B4">
        <w:t>is</w:t>
      </w:r>
      <w:r>
        <w:t xml:space="preserve"> </w:t>
      </w:r>
      <w:r w:rsidRPr="001878B4">
        <w:t>a</w:t>
      </w:r>
      <w:r>
        <w:t xml:space="preserve"> </w:t>
      </w:r>
      <w:r w:rsidRPr="001878B4">
        <w:t>paucity</w:t>
      </w:r>
      <w:r>
        <w:t xml:space="preserve"> </w:t>
      </w:r>
      <w:r w:rsidRPr="001878B4">
        <w:t>of</w:t>
      </w:r>
      <w:r>
        <w:t xml:space="preserve"> </w:t>
      </w:r>
      <w:r w:rsidRPr="001878B4">
        <w:t>literature</w:t>
      </w:r>
      <w:r>
        <w:t xml:space="preserve"> </w:t>
      </w:r>
      <w:r w:rsidRPr="001878B4">
        <w:t>around</w:t>
      </w:r>
      <w:r>
        <w:t xml:space="preserve"> </w:t>
      </w:r>
      <w:r w:rsidRPr="001878B4">
        <w:t>the</w:t>
      </w:r>
      <w:r>
        <w:t xml:space="preserve"> </w:t>
      </w:r>
      <w:r w:rsidRPr="001878B4">
        <w:t>best</w:t>
      </w:r>
      <w:r>
        <w:t xml:space="preserve"> </w:t>
      </w:r>
      <w:r w:rsidRPr="001878B4">
        <w:t>ways</w:t>
      </w:r>
      <w:r>
        <w:t xml:space="preserve"> </w:t>
      </w:r>
      <w:r w:rsidRPr="001878B4">
        <w:t>to</w:t>
      </w:r>
      <w:r>
        <w:t xml:space="preserve"> </w:t>
      </w:r>
      <w:r w:rsidRPr="001878B4">
        <w:t>involve</w:t>
      </w:r>
      <w:r>
        <w:t xml:space="preserve"> </w:t>
      </w:r>
      <w:r w:rsidRPr="001878B4">
        <w:t>this</w:t>
      </w:r>
      <w:r>
        <w:t xml:space="preserve"> </w:t>
      </w:r>
      <w:r w:rsidRPr="001878B4">
        <w:t>population.</w:t>
      </w:r>
      <w:r>
        <w:t xml:space="preserve"> </w:t>
      </w:r>
      <w:r w:rsidRPr="001878B4">
        <w:t>A</w:t>
      </w:r>
      <w:r>
        <w:t xml:space="preserve"> 2019 </w:t>
      </w:r>
      <w:r w:rsidRPr="001878B4">
        <w:t>scoping</w:t>
      </w:r>
      <w:r>
        <w:t xml:space="preserve"> </w:t>
      </w:r>
      <w:r w:rsidRPr="001878B4">
        <w:t>review</w:t>
      </w:r>
      <w:r>
        <w:t xml:space="preserve"> </w:t>
      </w:r>
      <w:r w:rsidRPr="001878B4">
        <w:t>by</w:t>
      </w:r>
      <w:r>
        <w:t xml:space="preserve"> </w:t>
      </w:r>
      <w:r w:rsidRPr="001878B4">
        <w:t>Flynn</w:t>
      </w:r>
      <w:r>
        <w:t xml:space="preserve"> </w:t>
      </w:r>
      <w:r w:rsidRPr="001878B4">
        <w:t>et</w:t>
      </w:r>
      <w:r>
        <w:t xml:space="preserve"> </w:t>
      </w:r>
      <w:r w:rsidRPr="001878B4">
        <w:t>al.</w:t>
      </w:r>
      <w:r>
        <w:fldChar w:fldCharType="begin"/>
      </w:r>
      <w:r>
        <w:instrText xml:space="preserve"> NOTEREF _Ref90986537 \f \h </w:instrText>
      </w:r>
      <w:r>
        <w:fldChar w:fldCharType="separate"/>
      </w:r>
      <w:r w:rsidRPr="00B563D3">
        <w:rPr>
          <w:rStyle w:val="EndnoteReference"/>
        </w:rPr>
        <w:t>63</w:t>
      </w:r>
      <w:r>
        <w:fldChar w:fldCharType="end"/>
      </w:r>
      <w:r>
        <w:rPr>
          <w:vertAlign w:val="superscript"/>
        </w:rPr>
        <w:t xml:space="preserve"> </w:t>
      </w:r>
      <w:r w:rsidRPr="001878B4">
        <w:t>identified</w:t>
      </w:r>
      <w:r>
        <w:t xml:space="preserve"> </w:t>
      </w:r>
      <w:r w:rsidRPr="001878B4">
        <w:t>that</w:t>
      </w:r>
      <w:r>
        <w:t xml:space="preserve"> </w:t>
      </w:r>
      <w:r w:rsidRPr="001878B4">
        <w:t>qualitative</w:t>
      </w:r>
      <w:r>
        <w:t xml:space="preserve"> </w:t>
      </w:r>
      <w:r w:rsidRPr="001878B4">
        <w:t>methods</w:t>
      </w:r>
      <w:r>
        <w:t xml:space="preserve"> </w:t>
      </w:r>
      <w:r w:rsidRPr="001878B4">
        <w:t>such</w:t>
      </w:r>
      <w:r>
        <w:t xml:space="preserve"> </w:t>
      </w:r>
      <w:r w:rsidRPr="001878B4">
        <w:t>as</w:t>
      </w:r>
      <w:r>
        <w:t xml:space="preserve"> </w:t>
      </w:r>
      <w:r w:rsidRPr="001878B4">
        <w:t>focus</w:t>
      </w:r>
      <w:r>
        <w:t xml:space="preserve"> </w:t>
      </w:r>
      <w:r w:rsidRPr="001878B4">
        <w:t>groups,</w:t>
      </w:r>
      <w:r>
        <w:t xml:space="preserve"> </w:t>
      </w:r>
      <w:r w:rsidRPr="001878B4">
        <w:t>meetings,</w:t>
      </w:r>
      <w:r>
        <w:t xml:space="preserve"> </w:t>
      </w:r>
      <w:r w:rsidRPr="001878B4">
        <w:t>interviews</w:t>
      </w:r>
      <w:r>
        <w:t xml:space="preserve"> </w:t>
      </w:r>
      <w:r w:rsidRPr="001878B4">
        <w:t>and</w:t>
      </w:r>
      <w:r>
        <w:t xml:space="preserve"> </w:t>
      </w:r>
      <w:r w:rsidRPr="001878B4">
        <w:t>working</w:t>
      </w:r>
      <w:r>
        <w:t xml:space="preserve"> </w:t>
      </w:r>
      <w:r w:rsidRPr="001878B4">
        <w:t>groups</w:t>
      </w:r>
      <w:r>
        <w:t xml:space="preserve"> </w:t>
      </w:r>
      <w:r w:rsidRPr="001878B4">
        <w:t>were</w:t>
      </w:r>
      <w:r>
        <w:t xml:space="preserve"> </w:t>
      </w:r>
      <w:r w:rsidRPr="001878B4">
        <w:t>most</w:t>
      </w:r>
      <w:r>
        <w:t xml:space="preserve"> </w:t>
      </w:r>
      <w:r w:rsidRPr="001878B4">
        <w:t>effective.</w:t>
      </w:r>
      <w:r>
        <w:t xml:space="preserve"> </w:t>
      </w:r>
      <w:r w:rsidRPr="001878B4">
        <w:t>These</w:t>
      </w:r>
      <w:r>
        <w:t xml:space="preserve"> </w:t>
      </w:r>
      <w:r w:rsidRPr="001878B4">
        <w:t>methods</w:t>
      </w:r>
      <w:r>
        <w:t xml:space="preserve"> </w:t>
      </w:r>
      <w:r w:rsidRPr="001878B4">
        <w:t>should</w:t>
      </w:r>
      <w:r>
        <w:t xml:space="preserve"> </w:t>
      </w:r>
      <w:r w:rsidRPr="001878B4">
        <w:t>be</w:t>
      </w:r>
      <w:r>
        <w:t xml:space="preserve"> </w:t>
      </w:r>
      <w:r w:rsidRPr="001878B4">
        <w:t>used</w:t>
      </w:r>
      <w:r>
        <w:t xml:space="preserve"> </w:t>
      </w:r>
      <w:r w:rsidRPr="001878B4">
        <w:t>in</w:t>
      </w:r>
      <w:r>
        <w:t xml:space="preserve"> </w:t>
      </w:r>
      <w:r w:rsidRPr="001878B4">
        <w:t>conjunction</w:t>
      </w:r>
      <w:r>
        <w:t xml:space="preserve"> </w:t>
      </w:r>
      <w:r w:rsidRPr="001878B4">
        <w:t>with</w:t>
      </w:r>
      <w:r>
        <w:t xml:space="preserve"> </w:t>
      </w:r>
      <w:r w:rsidRPr="001878B4">
        <w:t>standard</w:t>
      </w:r>
      <w:r>
        <w:t xml:space="preserve"> </w:t>
      </w:r>
      <w:r w:rsidRPr="001878B4">
        <w:t>and</w:t>
      </w:r>
      <w:r>
        <w:t xml:space="preserve"> </w:t>
      </w:r>
      <w:r w:rsidRPr="001878B4">
        <w:t>accepted</w:t>
      </w:r>
      <w:r>
        <w:t xml:space="preserve"> </w:t>
      </w:r>
      <w:r w:rsidRPr="001878B4">
        <w:t>healthcare</w:t>
      </w:r>
      <w:r>
        <w:t xml:space="preserve"> </w:t>
      </w:r>
      <w:r w:rsidRPr="001878B4">
        <w:t>feedback</w:t>
      </w:r>
      <w:r>
        <w:t xml:space="preserve"> </w:t>
      </w:r>
      <w:r w:rsidRPr="001878B4">
        <w:t>mechanisms</w:t>
      </w:r>
      <w:r>
        <w:t xml:space="preserve"> </w:t>
      </w:r>
      <w:r w:rsidRPr="001878B4">
        <w:t>(e.g.</w:t>
      </w:r>
      <w:r>
        <w:t xml:space="preserve"> </w:t>
      </w:r>
      <w:r w:rsidRPr="001878B4">
        <w:t>surveys,</w:t>
      </w:r>
      <w:r>
        <w:t xml:space="preserve"> </w:t>
      </w:r>
      <w:r w:rsidRPr="001878B4">
        <w:t>advisory</w:t>
      </w:r>
      <w:r>
        <w:t xml:space="preserve"> </w:t>
      </w:r>
      <w:r w:rsidRPr="001878B4">
        <w:t>groups,</w:t>
      </w:r>
      <w:r>
        <w:t xml:space="preserve"> </w:t>
      </w:r>
      <w:r w:rsidRPr="001878B4">
        <w:t>interviews).</w:t>
      </w:r>
      <w:r>
        <w:t xml:space="preserve"> </w:t>
      </w:r>
      <w:r w:rsidRPr="001878B4">
        <w:t>Focus</w:t>
      </w:r>
      <w:r>
        <w:t xml:space="preserve"> </w:t>
      </w:r>
      <w:r w:rsidRPr="001878B4">
        <w:t>groups</w:t>
      </w:r>
      <w:r>
        <w:t xml:space="preserve"> </w:t>
      </w:r>
      <w:r w:rsidRPr="001878B4">
        <w:t>should</w:t>
      </w:r>
      <w:r>
        <w:t xml:space="preserve"> </w:t>
      </w:r>
      <w:r w:rsidRPr="001878B4">
        <w:t>encourage</w:t>
      </w:r>
      <w:r>
        <w:t xml:space="preserve"> </w:t>
      </w:r>
      <w:r w:rsidRPr="001878B4">
        <w:t>children</w:t>
      </w:r>
      <w:r>
        <w:t xml:space="preserve"> </w:t>
      </w:r>
      <w:r w:rsidRPr="001878B4">
        <w:t>to</w:t>
      </w:r>
      <w:r>
        <w:t xml:space="preserve"> </w:t>
      </w:r>
      <w:r w:rsidRPr="001878B4">
        <w:t>express</w:t>
      </w:r>
      <w:r>
        <w:t xml:space="preserve"> </w:t>
      </w:r>
      <w:r w:rsidRPr="001878B4">
        <w:t>their</w:t>
      </w:r>
      <w:r>
        <w:t xml:space="preserve"> </w:t>
      </w:r>
      <w:r w:rsidRPr="001878B4">
        <w:t>opinions</w:t>
      </w:r>
      <w:r>
        <w:t xml:space="preserve"> </w:t>
      </w:r>
      <w:r w:rsidRPr="001878B4">
        <w:t>in</w:t>
      </w:r>
      <w:r>
        <w:t xml:space="preserve"> </w:t>
      </w:r>
      <w:r w:rsidRPr="001878B4">
        <w:t>a</w:t>
      </w:r>
      <w:r>
        <w:t xml:space="preserve"> </w:t>
      </w:r>
      <w:r w:rsidRPr="001878B4">
        <w:t>comfortable</w:t>
      </w:r>
      <w:r>
        <w:t xml:space="preserve"> </w:t>
      </w:r>
      <w:r w:rsidRPr="001878B4">
        <w:t>and</w:t>
      </w:r>
      <w:r>
        <w:t xml:space="preserve"> </w:t>
      </w:r>
      <w:r w:rsidRPr="001878B4">
        <w:t>familiar</w:t>
      </w:r>
      <w:r>
        <w:t xml:space="preserve"> </w:t>
      </w:r>
      <w:r w:rsidRPr="001878B4">
        <w:t>environment</w:t>
      </w:r>
      <w:r>
        <w:t xml:space="preserve"> </w:t>
      </w:r>
      <w:r w:rsidRPr="001878B4">
        <w:t>and</w:t>
      </w:r>
      <w:r>
        <w:t xml:space="preserve"> </w:t>
      </w:r>
      <w:r w:rsidRPr="001878B4">
        <w:t>should</w:t>
      </w:r>
      <w:r>
        <w:t xml:space="preserve"> </w:t>
      </w:r>
      <w:r w:rsidRPr="001878B4">
        <w:t>allow</w:t>
      </w:r>
      <w:r>
        <w:t xml:space="preserve"> </w:t>
      </w:r>
      <w:r w:rsidRPr="001878B4">
        <w:t>for</w:t>
      </w:r>
      <w:r>
        <w:t xml:space="preserve"> </w:t>
      </w:r>
      <w:r w:rsidRPr="001878B4">
        <w:t>discussion</w:t>
      </w:r>
      <w:r>
        <w:t xml:space="preserve"> </w:t>
      </w:r>
      <w:r w:rsidRPr="001878B4">
        <w:t>with</w:t>
      </w:r>
      <w:r>
        <w:t xml:space="preserve"> </w:t>
      </w:r>
      <w:r w:rsidRPr="001878B4">
        <w:t>and</w:t>
      </w:r>
      <w:r>
        <w:t xml:space="preserve"> </w:t>
      </w:r>
      <w:r w:rsidRPr="001878B4">
        <w:t>between</w:t>
      </w:r>
      <w:r>
        <w:t xml:space="preserve"> </w:t>
      </w:r>
      <w:r w:rsidRPr="001878B4">
        <w:t>children.</w:t>
      </w:r>
      <w:r>
        <w:t xml:space="preserve"> </w:t>
      </w:r>
      <w:r w:rsidRPr="001878B4">
        <w:t>Interviewing</w:t>
      </w:r>
      <w:r>
        <w:t xml:space="preserve"> </w:t>
      </w:r>
      <w:r w:rsidRPr="001878B4">
        <w:t>techniques</w:t>
      </w:r>
      <w:r>
        <w:t xml:space="preserve"> </w:t>
      </w:r>
      <w:r w:rsidRPr="001878B4">
        <w:t>that</w:t>
      </w:r>
      <w:r>
        <w:t xml:space="preserve"> </w:t>
      </w:r>
      <w:r w:rsidRPr="001878B4">
        <w:t>incorporate</w:t>
      </w:r>
      <w:r>
        <w:t xml:space="preserve"> </w:t>
      </w:r>
      <w:r w:rsidRPr="001878B4">
        <w:t>focused</w:t>
      </w:r>
      <w:r>
        <w:t xml:space="preserve"> </w:t>
      </w:r>
      <w:r w:rsidRPr="001878B4">
        <w:t>activities</w:t>
      </w:r>
      <w:r>
        <w:t xml:space="preserve"> </w:t>
      </w:r>
      <w:r w:rsidRPr="001878B4">
        <w:t>into</w:t>
      </w:r>
      <w:r>
        <w:t xml:space="preserve"> </w:t>
      </w:r>
      <w:r w:rsidRPr="001878B4">
        <w:t>the</w:t>
      </w:r>
      <w:r>
        <w:t xml:space="preserve"> </w:t>
      </w:r>
      <w:r w:rsidRPr="001878B4">
        <w:t>session</w:t>
      </w:r>
      <w:r>
        <w:t xml:space="preserve"> </w:t>
      </w:r>
      <w:r w:rsidRPr="001878B4">
        <w:t>can</w:t>
      </w:r>
      <w:r>
        <w:t xml:space="preserve"> </w:t>
      </w:r>
      <w:r w:rsidRPr="001878B4">
        <w:t>provide</w:t>
      </w:r>
      <w:r>
        <w:t xml:space="preserve"> </w:t>
      </w:r>
      <w:r w:rsidRPr="001878B4">
        <w:t>variety</w:t>
      </w:r>
      <w:r>
        <w:t xml:space="preserve"> and </w:t>
      </w:r>
      <w:r w:rsidRPr="001878B4">
        <w:t>interest</w:t>
      </w:r>
      <w:r>
        <w:t xml:space="preserve"> </w:t>
      </w:r>
      <w:r w:rsidRPr="001878B4">
        <w:t>and</w:t>
      </w:r>
      <w:r>
        <w:t xml:space="preserve"> </w:t>
      </w:r>
      <w:r w:rsidRPr="001878B4">
        <w:t>stimulate</w:t>
      </w:r>
      <w:r>
        <w:t xml:space="preserve"> </w:t>
      </w:r>
      <w:r w:rsidRPr="001878B4">
        <w:t>thinking</w:t>
      </w:r>
      <w:r>
        <w:t xml:space="preserve"> </w:t>
      </w:r>
      <w:r w:rsidRPr="001878B4">
        <w:t>and</w:t>
      </w:r>
      <w:r>
        <w:t xml:space="preserve"> </w:t>
      </w:r>
      <w:r w:rsidRPr="001878B4">
        <w:t>discussion.</w:t>
      </w:r>
      <w:r>
        <w:rPr>
          <w:color w:val="333333"/>
        </w:rPr>
        <w:t xml:space="preserve"> </w:t>
      </w:r>
      <w:r w:rsidRPr="001878B4">
        <w:t>Mapping</w:t>
      </w:r>
      <w:r>
        <w:t xml:space="preserve"> </w:t>
      </w:r>
      <w:r w:rsidRPr="001878B4">
        <w:t>exercises</w:t>
      </w:r>
      <w:r>
        <w:t xml:space="preserve"> </w:t>
      </w:r>
      <w:r w:rsidRPr="001878B4">
        <w:t>can</w:t>
      </w:r>
      <w:r>
        <w:t xml:space="preserve"> </w:t>
      </w:r>
      <w:r w:rsidRPr="001878B4">
        <w:t>be</w:t>
      </w:r>
      <w:r>
        <w:t xml:space="preserve"> </w:t>
      </w:r>
      <w:r w:rsidRPr="001878B4">
        <w:t>used</w:t>
      </w:r>
      <w:r>
        <w:t xml:space="preserve"> </w:t>
      </w:r>
      <w:r w:rsidRPr="001878B4">
        <w:t>to</w:t>
      </w:r>
      <w:r>
        <w:t xml:space="preserve"> </w:t>
      </w:r>
      <w:r w:rsidRPr="001878B4">
        <w:t>understand</w:t>
      </w:r>
      <w:r>
        <w:t xml:space="preserve"> </w:t>
      </w:r>
      <w:r w:rsidRPr="001878B4">
        <w:t>children</w:t>
      </w:r>
      <w:r>
        <w:t>’</w:t>
      </w:r>
      <w:r w:rsidRPr="001878B4">
        <w:t>s</w:t>
      </w:r>
      <w:r>
        <w:t xml:space="preserve"> </w:t>
      </w:r>
      <w:r w:rsidRPr="001878B4">
        <w:t>perceptions</w:t>
      </w:r>
      <w:r>
        <w:t xml:space="preserve"> </w:t>
      </w:r>
      <w:r w:rsidRPr="001878B4">
        <w:t>of</w:t>
      </w:r>
      <w:r>
        <w:t xml:space="preserve"> </w:t>
      </w:r>
      <w:r w:rsidRPr="001878B4">
        <w:t>their</w:t>
      </w:r>
      <w:r>
        <w:t xml:space="preserve"> </w:t>
      </w:r>
      <w:r w:rsidRPr="001878B4">
        <w:t>environment,</w:t>
      </w:r>
      <w:r>
        <w:t xml:space="preserve"> </w:t>
      </w:r>
      <w:r w:rsidRPr="001878B4">
        <w:t>which</w:t>
      </w:r>
      <w:r>
        <w:t xml:space="preserve"> </w:t>
      </w:r>
      <w:r w:rsidRPr="001878B4">
        <w:t>may</w:t>
      </w:r>
      <w:r>
        <w:t xml:space="preserve"> </w:t>
      </w:r>
      <w:r w:rsidRPr="001878B4">
        <w:t>be</w:t>
      </w:r>
      <w:r>
        <w:t xml:space="preserve"> </w:t>
      </w:r>
      <w:r w:rsidRPr="001878B4">
        <w:t>useful</w:t>
      </w:r>
      <w:r>
        <w:t xml:space="preserve"> </w:t>
      </w:r>
      <w:r w:rsidRPr="001878B4">
        <w:t>in</w:t>
      </w:r>
      <w:r>
        <w:t xml:space="preserve"> </w:t>
      </w:r>
      <w:r w:rsidRPr="001878B4">
        <w:t>expanding</w:t>
      </w:r>
      <w:r>
        <w:t xml:space="preserve"> </w:t>
      </w:r>
      <w:r w:rsidRPr="001878B4">
        <w:t>on</w:t>
      </w:r>
      <w:r>
        <w:t xml:space="preserve"> </w:t>
      </w:r>
      <w:r w:rsidRPr="001878B4">
        <w:t>a</w:t>
      </w:r>
      <w:r>
        <w:t xml:space="preserve"> </w:t>
      </w:r>
      <w:r w:rsidRPr="001878B4">
        <w:t>child’s</w:t>
      </w:r>
      <w:r>
        <w:t xml:space="preserve"> </w:t>
      </w:r>
      <w:r w:rsidRPr="001878B4">
        <w:t>verbal</w:t>
      </w:r>
      <w:r>
        <w:t xml:space="preserve"> </w:t>
      </w:r>
      <w:r w:rsidRPr="001878B4">
        <w:t>account</w:t>
      </w:r>
      <w:r>
        <w:t>.</w:t>
      </w:r>
      <w:r w:rsidRPr="001878B4">
        <w:rPr>
          <w:rStyle w:val="EndnoteReference"/>
          <w:rFonts w:asciiTheme="minorHAnsi" w:hAnsiTheme="minorHAnsi"/>
          <w:color w:val="000000"/>
          <w:sz w:val="22"/>
          <w:szCs w:val="22"/>
        </w:rPr>
        <w:endnoteReference w:id="64"/>
      </w:r>
    </w:p>
    <w:p w14:paraId="11FB4F1C" w14:textId="7B2D6B94" w:rsidR="00493F18" w:rsidRDefault="00493F18" w:rsidP="00493F18">
      <w:pPr>
        <w:pStyle w:val="Body"/>
        <w:rPr>
          <w:color w:val="C63663"/>
          <w:kern w:val="32"/>
          <w:sz w:val="44"/>
          <w:szCs w:val="44"/>
        </w:rPr>
      </w:pPr>
      <w:r>
        <w:br w:type="page"/>
      </w:r>
    </w:p>
    <w:p w14:paraId="339C12D5" w14:textId="164B894C" w:rsidR="008F433D" w:rsidRPr="001878B4" w:rsidRDefault="008F433D" w:rsidP="008F433D">
      <w:pPr>
        <w:pStyle w:val="Body"/>
        <w:sectPr w:rsidR="008F433D" w:rsidRPr="001878B4" w:rsidSect="00493F18">
          <w:footnotePr>
            <w:numFmt w:val="lowerLetter"/>
          </w:footnotePr>
          <w:endnotePr>
            <w:numFmt w:val="decimal"/>
          </w:endnotePr>
          <w:pgSz w:w="11900" w:h="16840"/>
          <w:pgMar w:top="1440" w:right="1440" w:bottom="1440" w:left="1440" w:header="708" w:footer="708" w:gutter="0"/>
          <w:cols w:space="720"/>
          <w:docGrid w:linePitch="286"/>
        </w:sectPr>
      </w:pPr>
    </w:p>
    <w:p w14:paraId="341434CE" w14:textId="77777777" w:rsidR="001F280A" w:rsidRPr="001878B4" w:rsidRDefault="001F280A" w:rsidP="001F280A">
      <w:pPr>
        <w:pStyle w:val="Heading1"/>
      </w:pPr>
      <w:bookmarkStart w:id="74" w:name="_Toc101805076"/>
      <w:r>
        <w:lastRenderedPageBreak/>
        <w:t xml:space="preserve">7. </w:t>
      </w:r>
      <w:r w:rsidRPr="007C3266">
        <w:t>Using</w:t>
      </w:r>
      <w:r>
        <w:t xml:space="preserve"> </w:t>
      </w:r>
      <w:r w:rsidRPr="007766D8">
        <w:t>the</w:t>
      </w:r>
      <w:r>
        <w:t xml:space="preserve"> </w:t>
      </w:r>
      <w:r w:rsidRPr="007766D8">
        <w:t>Paediatric</w:t>
      </w:r>
      <w:r>
        <w:t xml:space="preserve"> </w:t>
      </w:r>
      <w:r w:rsidRPr="007766D8">
        <w:t>Standards</w:t>
      </w:r>
      <w:r>
        <w:t xml:space="preserve"> </w:t>
      </w:r>
      <w:r w:rsidRPr="007C3266">
        <w:t>in</w:t>
      </w:r>
      <w:r>
        <w:t xml:space="preserve"> </w:t>
      </w:r>
      <w:r w:rsidRPr="007C3266">
        <w:t>menu</w:t>
      </w:r>
      <w:r>
        <w:t xml:space="preserve"> </w:t>
      </w:r>
      <w:r w:rsidRPr="001878B4">
        <w:t>development</w:t>
      </w:r>
      <w:r>
        <w:t xml:space="preserve"> </w:t>
      </w:r>
      <w:r w:rsidRPr="001878B4">
        <w:t>and</w:t>
      </w:r>
      <w:r>
        <w:t xml:space="preserve"> </w:t>
      </w:r>
      <w:r w:rsidRPr="001878B4">
        <w:t>revision</w:t>
      </w:r>
      <w:bookmarkEnd w:id="74"/>
      <w:r>
        <w:t xml:space="preserve"> </w:t>
      </w:r>
    </w:p>
    <w:p w14:paraId="063A9676" w14:textId="77777777" w:rsidR="001F280A" w:rsidRPr="001878B4" w:rsidRDefault="001F280A" w:rsidP="001F280A">
      <w:pPr>
        <w:pStyle w:val="Body"/>
      </w:pPr>
      <w:r w:rsidRPr="001878B4">
        <w:t>The</w:t>
      </w:r>
      <w:r>
        <w:t xml:space="preserve"> </w:t>
      </w:r>
      <w:r w:rsidRPr="001878B4">
        <w:t>goal</w:t>
      </w:r>
      <w:r>
        <w:t xml:space="preserve"> </w:t>
      </w:r>
      <w:r w:rsidRPr="001878B4">
        <w:t>of</w:t>
      </w:r>
      <w:r>
        <w:t xml:space="preserve"> </w:t>
      </w:r>
      <w:r w:rsidRPr="001878B4">
        <w:t>hospital</w:t>
      </w:r>
      <w:r>
        <w:t xml:space="preserve"> </w:t>
      </w:r>
      <w:r w:rsidRPr="001878B4">
        <w:t>menu</w:t>
      </w:r>
      <w:r>
        <w:t xml:space="preserve"> </w:t>
      </w:r>
      <w:r w:rsidRPr="001878B4">
        <w:t>planning</w:t>
      </w:r>
      <w:r>
        <w:t xml:space="preserve"> </w:t>
      </w:r>
      <w:r w:rsidRPr="001878B4">
        <w:t>and</w:t>
      </w:r>
      <w:r>
        <w:t xml:space="preserve"> </w:t>
      </w:r>
      <w:r w:rsidRPr="001878B4">
        <w:t>revision</w:t>
      </w:r>
      <w:r>
        <w:t xml:space="preserve"> </w:t>
      </w:r>
      <w:r w:rsidRPr="001878B4">
        <w:t>is</w:t>
      </w:r>
      <w:r>
        <w:t xml:space="preserve"> </w:t>
      </w:r>
      <w:r w:rsidRPr="001878B4">
        <w:t>to</w:t>
      </w:r>
      <w:r>
        <w:t xml:space="preserve"> </w:t>
      </w:r>
      <w:r w:rsidRPr="001878B4">
        <w:t>ensure</w:t>
      </w:r>
      <w:r>
        <w:t xml:space="preserve"> </w:t>
      </w:r>
      <w:r w:rsidRPr="001878B4">
        <w:t>appropriate</w:t>
      </w:r>
      <w:r>
        <w:t xml:space="preserve"> </w:t>
      </w:r>
      <w:r w:rsidRPr="001878B4">
        <w:t>food</w:t>
      </w:r>
      <w:r>
        <w:t xml:space="preserve"> is provided </w:t>
      </w:r>
      <w:r w:rsidRPr="001878B4">
        <w:t>to</w:t>
      </w:r>
      <w:r>
        <w:t xml:space="preserve"> </w:t>
      </w:r>
      <w:r w:rsidRPr="001878B4">
        <w:t>meet</w:t>
      </w:r>
      <w:r>
        <w:t xml:space="preserve"> </w:t>
      </w:r>
      <w:r w:rsidRPr="001878B4">
        <w:t>the</w:t>
      </w:r>
      <w:r>
        <w:t xml:space="preserve"> </w:t>
      </w:r>
      <w:r w:rsidRPr="001878B4">
        <w:t>nutritional</w:t>
      </w:r>
      <w:r>
        <w:t xml:space="preserve"> </w:t>
      </w:r>
      <w:r w:rsidRPr="001878B4">
        <w:t>needs</w:t>
      </w:r>
      <w:r>
        <w:t xml:space="preserve"> </w:t>
      </w:r>
      <w:r w:rsidRPr="001878B4">
        <w:t>of</w:t>
      </w:r>
      <w:r>
        <w:t xml:space="preserve"> </w:t>
      </w:r>
      <w:r w:rsidRPr="001878B4">
        <w:t>the</w:t>
      </w:r>
      <w:r>
        <w:t xml:space="preserve"> </w:t>
      </w:r>
      <w:r w:rsidRPr="001878B4">
        <w:t>patients.</w:t>
      </w:r>
      <w:r>
        <w:t xml:space="preserve"> </w:t>
      </w:r>
      <w:r w:rsidRPr="001878B4">
        <w:t>In</w:t>
      </w:r>
      <w:r>
        <w:t xml:space="preserve"> </w:t>
      </w:r>
      <w:r w:rsidRPr="001878B4">
        <w:t>a</w:t>
      </w:r>
      <w:r>
        <w:t xml:space="preserve"> </w:t>
      </w:r>
      <w:r w:rsidRPr="001878B4">
        <w:t>paediatric</w:t>
      </w:r>
      <w:r>
        <w:t xml:space="preserve"> </w:t>
      </w:r>
      <w:r w:rsidRPr="001878B4">
        <w:t>hospital,</w:t>
      </w:r>
      <w:r>
        <w:t xml:space="preserve"> </w:t>
      </w:r>
      <w:r w:rsidRPr="001878B4">
        <w:t>these</w:t>
      </w:r>
      <w:r>
        <w:t xml:space="preserve"> </w:t>
      </w:r>
      <w:r w:rsidRPr="001878B4">
        <w:t>nutritional</w:t>
      </w:r>
      <w:r>
        <w:t xml:space="preserve"> </w:t>
      </w:r>
      <w:r w:rsidRPr="001878B4">
        <w:t>requirements</w:t>
      </w:r>
      <w:r>
        <w:t xml:space="preserve"> </w:t>
      </w:r>
      <w:r w:rsidRPr="001878B4">
        <w:t>are</w:t>
      </w:r>
      <w:r>
        <w:t xml:space="preserve"> </w:t>
      </w:r>
      <w:r w:rsidRPr="001878B4">
        <w:t>impacted</w:t>
      </w:r>
      <w:r>
        <w:t xml:space="preserve"> </w:t>
      </w:r>
      <w:r w:rsidRPr="001878B4">
        <w:t>further</w:t>
      </w:r>
      <w:r>
        <w:t xml:space="preserve"> </w:t>
      </w:r>
      <w:r w:rsidRPr="001878B4">
        <w:t>by</w:t>
      </w:r>
      <w:r>
        <w:t xml:space="preserve"> </w:t>
      </w:r>
      <w:r w:rsidRPr="001878B4">
        <w:t>age</w:t>
      </w:r>
      <w:r>
        <w:t xml:space="preserve"> </w:t>
      </w:r>
      <w:r w:rsidRPr="001878B4">
        <w:t>and</w:t>
      </w:r>
      <w:r>
        <w:t xml:space="preserve"> </w:t>
      </w:r>
      <w:r w:rsidRPr="001878B4">
        <w:t>clinical</w:t>
      </w:r>
      <w:r>
        <w:t xml:space="preserve"> </w:t>
      </w:r>
      <w:r w:rsidRPr="001878B4">
        <w:t>condition.</w:t>
      </w:r>
      <w:r>
        <w:t xml:space="preserve"> </w:t>
      </w:r>
      <w:r w:rsidRPr="001878B4">
        <w:t>Hospital</w:t>
      </w:r>
      <w:r>
        <w:t xml:space="preserve"> </w:t>
      </w:r>
      <w:r w:rsidRPr="001878B4">
        <w:t>menu</w:t>
      </w:r>
      <w:r>
        <w:t xml:space="preserve"> </w:t>
      </w:r>
      <w:r w:rsidRPr="001878B4">
        <w:t>design</w:t>
      </w:r>
      <w:r>
        <w:t xml:space="preserve"> </w:t>
      </w:r>
      <w:r w:rsidRPr="001878B4">
        <w:t>is</w:t>
      </w:r>
      <w:r>
        <w:t xml:space="preserve"> </w:t>
      </w:r>
      <w:r w:rsidRPr="001878B4">
        <w:t>a</w:t>
      </w:r>
      <w:r>
        <w:t xml:space="preserve"> </w:t>
      </w:r>
      <w:r w:rsidRPr="001878B4">
        <w:t>significant</w:t>
      </w:r>
      <w:r>
        <w:t xml:space="preserve"> </w:t>
      </w:r>
      <w:r w:rsidRPr="001878B4">
        <w:t>contributing</w:t>
      </w:r>
      <w:r>
        <w:t xml:space="preserve"> </w:t>
      </w:r>
      <w:r w:rsidRPr="001878B4">
        <w:t>factor</w:t>
      </w:r>
      <w:r>
        <w:t xml:space="preserve"> </w:t>
      </w:r>
      <w:r w:rsidRPr="001878B4">
        <w:t>to</w:t>
      </w:r>
      <w:r>
        <w:t xml:space="preserve"> </w:t>
      </w:r>
      <w:r w:rsidRPr="001878B4">
        <w:t>outcomes</w:t>
      </w:r>
      <w:r>
        <w:t xml:space="preserve"> </w:t>
      </w:r>
      <w:r w:rsidRPr="001878B4">
        <w:t>such</w:t>
      </w:r>
      <w:r>
        <w:t xml:space="preserve"> </w:t>
      </w:r>
      <w:r w:rsidRPr="001878B4">
        <w:t>as</w:t>
      </w:r>
      <w:r>
        <w:t xml:space="preserve"> </w:t>
      </w:r>
      <w:r w:rsidRPr="001878B4">
        <w:t>adequacy</w:t>
      </w:r>
      <w:r>
        <w:t xml:space="preserve"> </w:t>
      </w:r>
      <w:r w:rsidRPr="001878B4">
        <w:t>of</w:t>
      </w:r>
      <w:r>
        <w:t xml:space="preserve"> </w:t>
      </w:r>
      <w:r w:rsidRPr="001878B4">
        <w:t>nutritional</w:t>
      </w:r>
      <w:r>
        <w:t xml:space="preserve"> </w:t>
      </w:r>
      <w:r w:rsidRPr="001878B4">
        <w:t>intake</w:t>
      </w:r>
      <w:r>
        <w:t xml:space="preserve"> </w:t>
      </w:r>
      <w:r w:rsidRPr="001878B4">
        <w:t>and</w:t>
      </w:r>
      <w:r>
        <w:t xml:space="preserve"> </w:t>
      </w:r>
      <w:r w:rsidRPr="001878B4">
        <w:t>food</w:t>
      </w:r>
      <w:r>
        <w:t xml:space="preserve"> </w:t>
      </w:r>
      <w:r w:rsidRPr="001878B4">
        <w:t>wastage.</w:t>
      </w:r>
      <w:r>
        <w:t xml:space="preserve"> </w:t>
      </w:r>
      <w:r w:rsidRPr="0045302D">
        <w:t>Menu</w:t>
      </w:r>
      <w:r>
        <w:t xml:space="preserve"> </w:t>
      </w:r>
      <w:r w:rsidRPr="0045302D">
        <w:t>development</w:t>
      </w:r>
      <w:r>
        <w:t xml:space="preserve"> </w:t>
      </w:r>
      <w:r w:rsidRPr="0045302D">
        <w:t>and</w:t>
      </w:r>
      <w:r>
        <w:t xml:space="preserve"> </w:t>
      </w:r>
      <w:r w:rsidRPr="0045302D">
        <w:t>revision</w:t>
      </w:r>
      <w:r>
        <w:t xml:space="preserve"> </w:t>
      </w:r>
      <w:r w:rsidRPr="0045302D">
        <w:t>must</w:t>
      </w:r>
      <w:r>
        <w:t xml:space="preserve"> </w:t>
      </w:r>
      <w:r w:rsidRPr="0045302D">
        <w:t>be</w:t>
      </w:r>
      <w:r>
        <w:t xml:space="preserve"> </w:t>
      </w:r>
      <w:r w:rsidRPr="0045302D">
        <w:t>a</w:t>
      </w:r>
      <w:r>
        <w:t xml:space="preserve"> </w:t>
      </w:r>
      <w:r w:rsidRPr="0045302D">
        <w:t>collaborative</w:t>
      </w:r>
      <w:r>
        <w:t xml:space="preserve"> </w:t>
      </w:r>
      <w:r w:rsidRPr="0045302D">
        <w:t>process</w:t>
      </w:r>
      <w:r>
        <w:t xml:space="preserve"> </w:t>
      </w:r>
      <w:r w:rsidRPr="0045302D">
        <w:t>between</w:t>
      </w:r>
      <w:r>
        <w:t xml:space="preserve"> </w:t>
      </w:r>
      <w:r w:rsidRPr="0045302D">
        <w:t>key</w:t>
      </w:r>
      <w:r>
        <w:t xml:space="preserve"> </w:t>
      </w:r>
      <w:r w:rsidRPr="0045302D">
        <w:t>stakeholders,</w:t>
      </w:r>
      <w:r>
        <w:t xml:space="preserve"> </w:t>
      </w:r>
      <w:r w:rsidRPr="0045302D">
        <w:t>food</w:t>
      </w:r>
      <w:r>
        <w:t xml:space="preserve"> </w:t>
      </w:r>
      <w:r w:rsidRPr="0045302D">
        <w:t>service</w:t>
      </w:r>
      <w:r>
        <w:t xml:space="preserve"> </w:t>
      </w:r>
      <w:r w:rsidRPr="0045302D">
        <w:t>providers,</w:t>
      </w:r>
      <w:r>
        <w:t xml:space="preserve"> </w:t>
      </w:r>
      <w:r w:rsidRPr="0045302D">
        <w:t>patients</w:t>
      </w:r>
      <w:r>
        <w:t xml:space="preserve"> </w:t>
      </w:r>
      <w:r w:rsidRPr="0045302D">
        <w:t>(consumers)</w:t>
      </w:r>
      <w:r>
        <w:t xml:space="preserve"> </w:t>
      </w:r>
      <w:r w:rsidRPr="0045302D">
        <w:t>and</w:t>
      </w:r>
      <w:r>
        <w:t xml:space="preserve"> </w:t>
      </w:r>
      <w:r w:rsidRPr="0045302D">
        <w:t>clinical</w:t>
      </w:r>
      <w:r>
        <w:t xml:space="preserve"> </w:t>
      </w:r>
      <w:r w:rsidRPr="0045302D">
        <w:t>staff.</w:t>
      </w:r>
      <w:r>
        <w:t xml:space="preserve"> </w:t>
      </w:r>
      <w:r w:rsidRPr="00CA57CE">
        <w:t>For</w:t>
      </w:r>
      <w:r>
        <w:t xml:space="preserve"> </w:t>
      </w:r>
      <w:r w:rsidRPr="00CA57CE">
        <w:t>more</w:t>
      </w:r>
      <w:r>
        <w:t xml:space="preserve"> </w:t>
      </w:r>
      <w:r w:rsidRPr="00CA57CE">
        <w:t>information</w:t>
      </w:r>
      <w:r>
        <w:t xml:space="preserve"> </w:t>
      </w:r>
      <w:r w:rsidRPr="00CA57CE">
        <w:t>on</w:t>
      </w:r>
      <w:r>
        <w:t xml:space="preserve"> </w:t>
      </w:r>
      <w:r w:rsidRPr="00CA57CE">
        <w:t>this</w:t>
      </w:r>
      <w:r>
        <w:t xml:space="preserve"> </w:t>
      </w:r>
      <w:r w:rsidRPr="00CA57CE">
        <w:t>process,</w:t>
      </w:r>
      <w:r>
        <w:t xml:space="preserve"> </w:t>
      </w:r>
      <w:r w:rsidRPr="00CA57CE">
        <w:t>please</w:t>
      </w:r>
      <w:r>
        <w:t xml:space="preserve"> </w:t>
      </w:r>
      <w:r w:rsidRPr="00CA57CE">
        <w:t>refer</w:t>
      </w:r>
      <w:r>
        <w:t xml:space="preserve"> </w:t>
      </w:r>
      <w:r w:rsidRPr="00CA57CE">
        <w:t>to</w:t>
      </w:r>
      <w:r>
        <w:t xml:space="preserve"> </w:t>
      </w:r>
      <w:bookmarkStart w:id="75" w:name="_Hlk85805412"/>
      <w:r>
        <w:t>5.3 ‘</w:t>
      </w:r>
      <w:r w:rsidRPr="00C969C1">
        <w:t>Establish</w:t>
      </w:r>
      <w:r>
        <w:t xml:space="preserve">ing </w:t>
      </w:r>
      <w:r w:rsidRPr="00C969C1">
        <w:t>the</w:t>
      </w:r>
      <w:r>
        <w:t xml:space="preserve"> </w:t>
      </w:r>
      <w:r w:rsidRPr="00C969C1">
        <w:t>menu</w:t>
      </w:r>
      <w:r>
        <w:t xml:space="preserve"> </w:t>
      </w:r>
      <w:r w:rsidRPr="00C969C1">
        <w:t>planning/review</w:t>
      </w:r>
      <w:r>
        <w:t xml:space="preserve"> </w:t>
      </w:r>
      <w:r w:rsidRPr="00C969C1">
        <w:t>working</w:t>
      </w:r>
      <w:r>
        <w:t xml:space="preserve"> </w:t>
      </w:r>
      <w:r w:rsidRPr="00C969C1">
        <w:t>group</w:t>
      </w:r>
      <w:r>
        <w:t xml:space="preserve">’ </w:t>
      </w:r>
      <w:r w:rsidRPr="00C969C1">
        <w:t>in</w:t>
      </w:r>
      <w:r>
        <w:t xml:space="preserve"> the Adults Standards.</w:t>
      </w:r>
    </w:p>
    <w:bookmarkEnd w:id="75"/>
    <w:p w14:paraId="10AAD542" w14:textId="77777777" w:rsidR="001F280A" w:rsidRDefault="001F280A" w:rsidP="001F280A">
      <w:pPr>
        <w:pStyle w:val="Body"/>
      </w:pPr>
      <w:r w:rsidRPr="001878B4">
        <w:t>The</w:t>
      </w:r>
      <w:r>
        <w:t xml:space="preserve"> </w:t>
      </w:r>
      <w:r w:rsidRPr="001878B4">
        <w:t>process</w:t>
      </w:r>
      <w:r>
        <w:t xml:space="preserve"> </w:t>
      </w:r>
      <w:r w:rsidRPr="001878B4">
        <w:t>of</w:t>
      </w:r>
      <w:r>
        <w:t xml:space="preserve"> </w:t>
      </w:r>
      <w:r w:rsidRPr="001878B4">
        <w:t>using</w:t>
      </w:r>
      <w:r>
        <w:t xml:space="preserve"> </w:t>
      </w:r>
      <w:r w:rsidRPr="001878B4">
        <w:t>th</w:t>
      </w:r>
      <w:r>
        <w:t>e Paediatric S</w:t>
      </w:r>
      <w:r w:rsidRPr="001878B4">
        <w:t>tandards</w:t>
      </w:r>
      <w:r>
        <w:t xml:space="preserve"> </w:t>
      </w:r>
      <w:r w:rsidRPr="001878B4">
        <w:t>in</w:t>
      </w:r>
      <w:r>
        <w:t xml:space="preserve"> </w:t>
      </w:r>
      <w:r w:rsidRPr="001878B4">
        <w:t>menu</w:t>
      </w:r>
      <w:r>
        <w:t xml:space="preserve"> </w:t>
      </w:r>
      <w:r w:rsidRPr="001878B4">
        <w:t>revision</w:t>
      </w:r>
      <w:r>
        <w:t xml:space="preserve"> </w:t>
      </w:r>
      <w:r w:rsidRPr="001878B4">
        <w:t>and</w:t>
      </w:r>
      <w:r>
        <w:t xml:space="preserve"> </w:t>
      </w:r>
      <w:r w:rsidRPr="001878B4">
        <w:t>assessment</w:t>
      </w:r>
      <w:r>
        <w:t xml:space="preserve"> </w:t>
      </w:r>
      <w:r w:rsidRPr="001878B4">
        <w:t>is</w:t>
      </w:r>
      <w:r>
        <w:t xml:space="preserve"> shown </w:t>
      </w:r>
      <w:r w:rsidRPr="001878B4">
        <w:t>in</w:t>
      </w:r>
      <w:r>
        <w:t xml:space="preserve"> </w:t>
      </w:r>
      <w:r w:rsidRPr="001878B4">
        <w:t>the</w:t>
      </w:r>
      <w:r>
        <w:t xml:space="preserve"> case study </w:t>
      </w:r>
      <w:r w:rsidRPr="001878B4">
        <w:t>below.</w:t>
      </w:r>
      <w:r>
        <w:t xml:space="preserve">  A 188-bed hospital with a cook-freeze food service system was used as the basis for this menu review example. T</w:t>
      </w:r>
      <w:r w:rsidRPr="001878B4">
        <w:t>he</w:t>
      </w:r>
      <w:r>
        <w:t xml:space="preserve"> </w:t>
      </w:r>
      <w:r w:rsidRPr="001878B4">
        <w:t>data</w:t>
      </w:r>
      <w:r>
        <w:t xml:space="preserve"> </w:t>
      </w:r>
      <w:r w:rsidRPr="001878B4">
        <w:t>required</w:t>
      </w:r>
      <w:r>
        <w:t xml:space="preserve"> to undertake each step in the menu revision process </w:t>
      </w:r>
      <w:r w:rsidRPr="001878B4">
        <w:t>is</w:t>
      </w:r>
      <w:r>
        <w:t xml:space="preserve"> </w:t>
      </w:r>
      <w:r w:rsidRPr="001878B4">
        <w:t>outlined</w:t>
      </w:r>
      <w:r>
        <w:t xml:space="preserve"> </w:t>
      </w:r>
      <w:r w:rsidRPr="001878B4">
        <w:t>in</w:t>
      </w:r>
      <w:r>
        <w:t xml:space="preserve"> </w:t>
      </w:r>
      <w:r w:rsidRPr="001878B4">
        <w:t>tables</w:t>
      </w:r>
      <w:r>
        <w:t xml:space="preserve"> </w:t>
      </w:r>
      <w:r w:rsidRPr="001878B4">
        <w:t>found</w:t>
      </w:r>
      <w:r>
        <w:t xml:space="preserve"> </w:t>
      </w:r>
      <w:r w:rsidRPr="001878B4">
        <w:t>in</w:t>
      </w:r>
      <w:r>
        <w:t xml:space="preserve"> </w:t>
      </w:r>
      <w:hyperlink w:anchor="_Appendix_5:_Tools" w:history="1">
        <w:r w:rsidRPr="00EB115B">
          <w:rPr>
            <w:rStyle w:val="Hyperlink"/>
          </w:rPr>
          <w:t>Appendix</w:t>
        </w:r>
        <w:r>
          <w:rPr>
            <w:rStyle w:val="Hyperlink"/>
          </w:rPr>
          <w:t xml:space="preserve"> </w:t>
        </w:r>
        <w:r w:rsidRPr="00EB115B">
          <w:rPr>
            <w:rStyle w:val="Hyperlink"/>
          </w:rPr>
          <w:t>5</w:t>
        </w:r>
      </w:hyperlink>
      <w:r w:rsidRPr="00B85BAC">
        <w:t>.</w:t>
      </w:r>
      <w:r>
        <w:t xml:space="preserve"> </w:t>
      </w:r>
    </w:p>
    <w:p w14:paraId="04C3F4C9" w14:textId="77777777" w:rsidR="001F280A" w:rsidRPr="00F61A80" w:rsidRDefault="001F280A" w:rsidP="001F280A">
      <w:pPr>
        <w:pStyle w:val="Heading2"/>
      </w:pPr>
      <w:bookmarkStart w:id="76" w:name="_Toc101805077"/>
      <w:r>
        <w:t xml:space="preserve">7.1 </w:t>
      </w:r>
      <w:r w:rsidRPr="00F61A80">
        <w:t>Steps</w:t>
      </w:r>
      <w:r>
        <w:t xml:space="preserve"> </w:t>
      </w:r>
      <w:r w:rsidRPr="00F61A80">
        <w:t>to</w:t>
      </w:r>
      <w:r>
        <w:t xml:space="preserve"> </w:t>
      </w:r>
      <w:r w:rsidRPr="00F61A80">
        <w:t>menu</w:t>
      </w:r>
      <w:r>
        <w:t xml:space="preserve"> </w:t>
      </w:r>
      <w:r w:rsidRPr="00F61A80">
        <w:t>development</w:t>
      </w:r>
      <w:bookmarkEnd w:id="76"/>
      <w:r>
        <w:t xml:space="preserve"> </w:t>
      </w:r>
    </w:p>
    <w:p w14:paraId="6C927226" w14:textId="77777777" w:rsidR="001F280A" w:rsidRPr="001878B4" w:rsidRDefault="001F280A" w:rsidP="001F280A">
      <w:pPr>
        <w:pStyle w:val="Heading3"/>
      </w:pPr>
      <w:r w:rsidRPr="001878B4">
        <w:t>Step</w:t>
      </w:r>
      <w:r>
        <w:t xml:space="preserve"> </w:t>
      </w:r>
      <w:r w:rsidRPr="001878B4">
        <w:t>1:</w:t>
      </w:r>
      <w:r>
        <w:t xml:space="preserve"> </w:t>
      </w:r>
      <w:r w:rsidRPr="001878B4">
        <w:t>Identify</w:t>
      </w:r>
      <w:r>
        <w:t xml:space="preserve"> </w:t>
      </w:r>
      <w:r w:rsidRPr="001878B4">
        <w:t>the</w:t>
      </w:r>
      <w:r>
        <w:t xml:space="preserve"> </w:t>
      </w:r>
      <w:r w:rsidRPr="00124562">
        <w:t>patient</w:t>
      </w:r>
      <w:r>
        <w:t xml:space="preserve"> </w:t>
      </w:r>
      <w:r w:rsidRPr="00124562">
        <w:t>profile</w:t>
      </w:r>
      <w:r>
        <w:t xml:space="preserve"> </w:t>
      </w:r>
      <w:r w:rsidRPr="00124562">
        <w:t>or</w:t>
      </w:r>
      <w:r>
        <w:t xml:space="preserve"> </w:t>
      </w:r>
      <w:r w:rsidRPr="00124562">
        <w:t>hospital</w:t>
      </w:r>
      <w:r>
        <w:t xml:space="preserve"> </w:t>
      </w:r>
      <w:r w:rsidRPr="00124562">
        <w:t>demographic</w:t>
      </w:r>
      <w:r>
        <w:t xml:space="preserve"> </w:t>
      </w:r>
    </w:p>
    <w:p w14:paraId="4931FF4F" w14:textId="77777777" w:rsidR="001F280A" w:rsidRPr="001878B4" w:rsidRDefault="001F280A" w:rsidP="001F280A">
      <w:pPr>
        <w:pStyle w:val="Body"/>
      </w:pPr>
      <w:r>
        <w:t xml:space="preserve">Before </w:t>
      </w:r>
      <w:r w:rsidRPr="001878B4">
        <w:t>developing</w:t>
      </w:r>
      <w:r>
        <w:t xml:space="preserve"> </w:t>
      </w:r>
      <w:r w:rsidRPr="001878B4">
        <w:t>the</w:t>
      </w:r>
      <w:r>
        <w:t xml:space="preserve"> </w:t>
      </w:r>
      <w:r w:rsidRPr="001878B4">
        <w:t>menu,</w:t>
      </w:r>
      <w:r>
        <w:t xml:space="preserve"> </w:t>
      </w:r>
      <w:r w:rsidRPr="001878B4">
        <w:t>it</w:t>
      </w:r>
      <w:r>
        <w:t xml:space="preserve"> </w:t>
      </w:r>
      <w:r w:rsidRPr="001878B4">
        <w:t>is</w:t>
      </w:r>
      <w:r>
        <w:t xml:space="preserve"> </w:t>
      </w:r>
      <w:r w:rsidRPr="001878B4">
        <w:t>essential</w:t>
      </w:r>
      <w:r>
        <w:t xml:space="preserve"> </w:t>
      </w:r>
      <w:r w:rsidRPr="001878B4">
        <w:t>that</w:t>
      </w:r>
      <w:r>
        <w:t xml:space="preserve"> </w:t>
      </w:r>
      <w:r w:rsidRPr="001878B4">
        <w:t>the</w:t>
      </w:r>
      <w:r>
        <w:t xml:space="preserve"> </w:t>
      </w:r>
      <w:r w:rsidRPr="001878B4">
        <w:t>p</w:t>
      </w:r>
      <w:r>
        <w:t xml:space="preserve">atient </w:t>
      </w:r>
      <w:r w:rsidRPr="001878B4">
        <w:t>profile</w:t>
      </w:r>
      <w:r>
        <w:t xml:space="preserve"> or </w:t>
      </w:r>
      <w:r w:rsidRPr="001878B4">
        <w:t>demographic</w:t>
      </w:r>
      <w:r>
        <w:t xml:space="preserve"> </w:t>
      </w:r>
      <w:r w:rsidRPr="001878B4">
        <w:t>of</w:t>
      </w:r>
      <w:r>
        <w:t xml:space="preserve"> </w:t>
      </w:r>
      <w:r w:rsidRPr="001878B4">
        <w:t>the</w:t>
      </w:r>
      <w:r>
        <w:t xml:space="preserve"> </w:t>
      </w:r>
      <w:r w:rsidRPr="001878B4">
        <w:t>hospital</w:t>
      </w:r>
      <w:r>
        <w:t xml:space="preserve"> </w:t>
      </w:r>
      <w:r w:rsidRPr="001878B4">
        <w:t>be</w:t>
      </w:r>
      <w:r>
        <w:t xml:space="preserve"> </w:t>
      </w:r>
      <w:r w:rsidRPr="001878B4">
        <w:t>established</w:t>
      </w:r>
      <w:r>
        <w:t xml:space="preserve"> </w:t>
      </w:r>
      <w:r w:rsidRPr="001878B4">
        <w:t>and</w:t>
      </w:r>
      <w:r>
        <w:t xml:space="preserve"> </w:t>
      </w:r>
      <w:r w:rsidRPr="001878B4">
        <w:t>documented.</w:t>
      </w:r>
      <w:r>
        <w:t xml:space="preserve"> </w:t>
      </w:r>
      <w:r w:rsidRPr="001878B4">
        <w:t>This</w:t>
      </w:r>
      <w:r>
        <w:t xml:space="preserve"> </w:t>
      </w:r>
      <w:r w:rsidRPr="001878B4">
        <w:t>allows</w:t>
      </w:r>
      <w:r>
        <w:t xml:space="preserve"> </w:t>
      </w:r>
      <w:r w:rsidRPr="001878B4">
        <w:t>for</w:t>
      </w:r>
      <w:r>
        <w:t xml:space="preserve"> </w:t>
      </w:r>
      <w:r w:rsidRPr="001878B4">
        <w:t>an</w:t>
      </w:r>
      <w:r>
        <w:t xml:space="preserve"> </w:t>
      </w:r>
      <w:r w:rsidRPr="001878B4">
        <w:t>accurate</w:t>
      </w:r>
      <w:r>
        <w:t xml:space="preserve"> </w:t>
      </w:r>
      <w:r w:rsidRPr="001878B4">
        <w:t>determination</w:t>
      </w:r>
      <w:r>
        <w:t xml:space="preserve"> </w:t>
      </w:r>
      <w:r w:rsidRPr="001878B4">
        <w:t>of</w:t>
      </w:r>
      <w:r>
        <w:t xml:space="preserve"> </w:t>
      </w:r>
      <w:r w:rsidRPr="001878B4">
        <w:t>the</w:t>
      </w:r>
      <w:r>
        <w:t xml:space="preserve"> </w:t>
      </w:r>
      <w:r w:rsidRPr="001878B4">
        <w:t>nutritional</w:t>
      </w:r>
      <w:r>
        <w:t xml:space="preserve"> </w:t>
      </w:r>
      <w:r w:rsidRPr="001878B4">
        <w:t>needs</w:t>
      </w:r>
      <w:r>
        <w:t xml:space="preserve"> </w:t>
      </w:r>
      <w:r w:rsidRPr="001878B4">
        <w:t>of</w:t>
      </w:r>
      <w:r>
        <w:t xml:space="preserve"> </w:t>
      </w:r>
      <w:r w:rsidRPr="001878B4">
        <w:t>that</w:t>
      </w:r>
      <w:r>
        <w:t xml:space="preserve"> </w:t>
      </w:r>
      <w:r w:rsidRPr="001878B4">
        <w:t>population.</w:t>
      </w:r>
      <w:r>
        <w:t xml:space="preserve"> </w:t>
      </w:r>
      <w:r w:rsidRPr="001878B4">
        <w:t>Gender,</w:t>
      </w:r>
      <w:r>
        <w:t xml:space="preserve"> </w:t>
      </w:r>
      <w:r w:rsidRPr="001878B4">
        <w:t>age,</w:t>
      </w:r>
      <w:r>
        <w:t xml:space="preserve"> </w:t>
      </w:r>
      <w:r w:rsidRPr="001878B4">
        <w:t>cultural</w:t>
      </w:r>
      <w:r>
        <w:t xml:space="preserve"> </w:t>
      </w:r>
      <w:r w:rsidRPr="001878B4">
        <w:t>and</w:t>
      </w:r>
      <w:r>
        <w:t xml:space="preserve"> </w:t>
      </w:r>
      <w:r w:rsidRPr="001878B4">
        <w:t>religious</w:t>
      </w:r>
      <w:r>
        <w:t xml:space="preserve"> </w:t>
      </w:r>
      <w:r w:rsidRPr="001878B4">
        <w:t>background</w:t>
      </w:r>
      <w:r>
        <w:t xml:space="preserve"> </w:t>
      </w:r>
      <w:r w:rsidRPr="001878B4">
        <w:t>and</w:t>
      </w:r>
      <w:r>
        <w:t xml:space="preserve"> </w:t>
      </w:r>
      <w:r w:rsidRPr="001878B4">
        <w:t>length</w:t>
      </w:r>
      <w:r>
        <w:t xml:space="preserve"> </w:t>
      </w:r>
      <w:r w:rsidRPr="001878B4">
        <w:t>of</w:t>
      </w:r>
      <w:r>
        <w:t xml:space="preserve"> </w:t>
      </w:r>
      <w:r w:rsidRPr="001878B4">
        <w:t>stay</w:t>
      </w:r>
      <w:r>
        <w:t xml:space="preserve"> </w:t>
      </w:r>
      <w:r w:rsidRPr="001878B4">
        <w:t>are</w:t>
      </w:r>
      <w:r>
        <w:t xml:space="preserve"> </w:t>
      </w:r>
      <w:r w:rsidRPr="001878B4">
        <w:t>all</w:t>
      </w:r>
      <w:r>
        <w:t xml:space="preserve"> </w:t>
      </w:r>
      <w:r w:rsidRPr="001878B4">
        <w:t>key</w:t>
      </w:r>
      <w:r>
        <w:t xml:space="preserve"> </w:t>
      </w:r>
      <w:r w:rsidRPr="001878B4">
        <w:t>factors</w:t>
      </w:r>
      <w:r>
        <w:t xml:space="preserve"> </w:t>
      </w:r>
      <w:r w:rsidRPr="001878B4">
        <w:t>in</w:t>
      </w:r>
      <w:r>
        <w:t xml:space="preserve"> </w:t>
      </w:r>
      <w:r w:rsidRPr="001878B4">
        <w:t>ensuring</w:t>
      </w:r>
      <w:r>
        <w:t xml:space="preserve"> </w:t>
      </w:r>
      <w:r w:rsidRPr="001878B4">
        <w:t>accurate</w:t>
      </w:r>
      <w:r>
        <w:t xml:space="preserve"> </w:t>
      </w:r>
      <w:r w:rsidRPr="001878B4">
        <w:t>and</w:t>
      </w:r>
      <w:r>
        <w:t xml:space="preserve"> </w:t>
      </w:r>
      <w:r w:rsidRPr="001878B4">
        <w:t>relevant</w:t>
      </w:r>
      <w:r>
        <w:t xml:space="preserve"> </w:t>
      </w:r>
      <w:r w:rsidRPr="001878B4">
        <w:t>menu</w:t>
      </w:r>
      <w:r>
        <w:t xml:space="preserve"> </w:t>
      </w:r>
      <w:r w:rsidRPr="001878B4">
        <w:t>revision.</w:t>
      </w:r>
    </w:p>
    <w:p w14:paraId="1E1C5BEF" w14:textId="77777777" w:rsidR="001F280A" w:rsidRDefault="001F280A" w:rsidP="001F280A">
      <w:pPr>
        <w:pStyle w:val="Body"/>
      </w:pPr>
      <w:r>
        <w:t xml:space="preserve">To </w:t>
      </w:r>
      <w:r w:rsidRPr="001878B4">
        <w:t>accurately</w:t>
      </w:r>
      <w:r>
        <w:t xml:space="preserve"> </w:t>
      </w:r>
      <w:r w:rsidRPr="001878B4">
        <w:t>describe</w:t>
      </w:r>
      <w:r>
        <w:t xml:space="preserve"> </w:t>
      </w:r>
      <w:r w:rsidRPr="001878B4">
        <w:t>the</w:t>
      </w:r>
      <w:r>
        <w:t xml:space="preserve"> </w:t>
      </w:r>
      <w:r w:rsidRPr="001878B4">
        <w:t>patient</w:t>
      </w:r>
      <w:r>
        <w:t xml:space="preserve"> </w:t>
      </w:r>
      <w:r w:rsidRPr="001878B4">
        <w:t>profile</w:t>
      </w:r>
      <w:r>
        <w:t xml:space="preserve"> </w:t>
      </w:r>
      <w:r w:rsidRPr="001878B4">
        <w:t>of</w:t>
      </w:r>
      <w:r>
        <w:t xml:space="preserve"> </w:t>
      </w:r>
      <w:r w:rsidRPr="001878B4">
        <w:t>the</w:t>
      </w:r>
      <w:r>
        <w:t xml:space="preserve"> </w:t>
      </w:r>
      <w:r w:rsidRPr="001878B4">
        <w:t>hospital,</w:t>
      </w:r>
      <w:r>
        <w:t xml:space="preserve"> </w:t>
      </w:r>
      <w:r w:rsidRPr="001878B4">
        <w:t>Tables</w:t>
      </w:r>
      <w:r>
        <w:t xml:space="preserve"> 5</w:t>
      </w:r>
      <w:r w:rsidRPr="001878B4">
        <w:t>.1</w:t>
      </w:r>
      <w:r>
        <w:t xml:space="preserve"> </w:t>
      </w:r>
      <w:r w:rsidRPr="001878B4">
        <w:t>and</w:t>
      </w:r>
      <w:r>
        <w:t xml:space="preserve"> 5</w:t>
      </w:r>
      <w:r w:rsidRPr="001878B4">
        <w:t>.2</w:t>
      </w:r>
      <w:r>
        <w:t xml:space="preserve"> </w:t>
      </w:r>
      <w:r w:rsidRPr="001878B4">
        <w:t>in</w:t>
      </w:r>
      <w:r>
        <w:t xml:space="preserve"> </w:t>
      </w:r>
      <w:hyperlink w:anchor="_Appendix_5:_Tools" w:history="1">
        <w:r w:rsidRPr="00A44416">
          <w:rPr>
            <w:rStyle w:val="Hyperlink"/>
          </w:rPr>
          <w:t>Appendix</w:t>
        </w:r>
        <w:r>
          <w:rPr>
            <w:rStyle w:val="Hyperlink"/>
          </w:rPr>
          <w:t xml:space="preserve"> </w:t>
        </w:r>
        <w:r w:rsidRPr="00A44416">
          <w:rPr>
            <w:rStyle w:val="Hyperlink"/>
          </w:rPr>
          <w:t>5</w:t>
        </w:r>
      </w:hyperlink>
      <w:r>
        <w:t xml:space="preserve"> </w:t>
      </w:r>
      <w:r w:rsidRPr="001878B4">
        <w:t>can</w:t>
      </w:r>
      <w:r>
        <w:t xml:space="preserve"> </w:t>
      </w:r>
      <w:r w:rsidRPr="001878B4">
        <w:t>inform</w:t>
      </w:r>
      <w:r>
        <w:t xml:space="preserve"> </w:t>
      </w:r>
      <w:r w:rsidRPr="001878B4">
        <w:t>the</w:t>
      </w:r>
      <w:r>
        <w:t xml:space="preserve"> </w:t>
      </w:r>
      <w:r w:rsidRPr="001878B4">
        <w:t>relevant</w:t>
      </w:r>
      <w:r>
        <w:t xml:space="preserve"> </w:t>
      </w:r>
      <w:r w:rsidRPr="001878B4">
        <w:t>demographic</w:t>
      </w:r>
      <w:r>
        <w:t xml:space="preserve"> </w:t>
      </w:r>
      <w:r w:rsidRPr="001878B4">
        <w:t>data</w:t>
      </w:r>
      <w:r>
        <w:t xml:space="preserve"> </w:t>
      </w:r>
      <w:r w:rsidRPr="001878B4">
        <w:t>to</w:t>
      </w:r>
      <w:r>
        <w:t xml:space="preserve"> </w:t>
      </w:r>
      <w:r w:rsidRPr="001878B4">
        <w:t>be</w:t>
      </w:r>
      <w:r>
        <w:t xml:space="preserve"> </w:t>
      </w:r>
      <w:r w:rsidRPr="001878B4">
        <w:t>collected</w:t>
      </w:r>
      <w:r>
        <w:t xml:space="preserve"> </w:t>
      </w:r>
      <w:r w:rsidRPr="001878B4">
        <w:t>for</w:t>
      </w:r>
      <w:r>
        <w:t xml:space="preserve"> </w:t>
      </w:r>
      <w:r w:rsidRPr="001878B4">
        <w:t>the</w:t>
      </w:r>
      <w:r>
        <w:t xml:space="preserve"> </w:t>
      </w:r>
      <w:r w:rsidRPr="001878B4">
        <w:t>preceding</w:t>
      </w:r>
      <w:r>
        <w:t xml:space="preserve"> </w:t>
      </w:r>
      <w:r w:rsidRPr="001878B4">
        <w:t>3</w:t>
      </w:r>
      <w:r>
        <w:t xml:space="preserve"> </w:t>
      </w:r>
      <w:r w:rsidRPr="001878B4">
        <w:t>(or</w:t>
      </w:r>
      <w:r>
        <w:t xml:space="preserve"> </w:t>
      </w:r>
      <w:r w:rsidRPr="001878B4">
        <w:t>more)</w:t>
      </w:r>
      <w:r>
        <w:t xml:space="preserve"> </w:t>
      </w:r>
      <w:r w:rsidRPr="001878B4">
        <w:t>months.</w:t>
      </w:r>
      <w:r>
        <w:t xml:space="preserve"> </w:t>
      </w:r>
      <w:r w:rsidRPr="001878B4">
        <w:t>The</w:t>
      </w:r>
      <w:r>
        <w:t xml:space="preserve"> </w:t>
      </w:r>
      <w:r w:rsidRPr="001878B4">
        <w:t>hospital</w:t>
      </w:r>
      <w:r>
        <w:t xml:space="preserve"> </w:t>
      </w:r>
      <w:r w:rsidRPr="001878B4">
        <w:t>Electronic</w:t>
      </w:r>
      <w:r>
        <w:t xml:space="preserve"> </w:t>
      </w:r>
      <w:r w:rsidRPr="001878B4">
        <w:t>Medical</w:t>
      </w:r>
      <w:r>
        <w:t xml:space="preserve"> </w:t>
      </w:r>
      <w:r w:rsidRPr="001878B4">
        <w:t>Records</w:t>
      </w:r>
      <w:r>
        <w:t xml:space="preserve"> </w:t>
      </w:r>
      <w:r w:rsidRPr="001878B4">
        <w:t>(EMR)</w:t>
      </w:r>
      <w:r>
        <w:t xml:space="preserve"> </w:t>
      </w:r>
      <w:r w:rsidRPr="001878B4">
        <w:t>or</w:t>
      </w:r>
      <w:r>
        <w:t xml:space="preserve"> </w:t>
      </w:r>
      <w:r w:rsidRPr="001878B4">
        <w:t>Inpatient</w:t>
      </w:r>
      <w:r>
        <w:t xml:space="preserve"> </w:t>
      </w:r>
      <w:r w:rsidRPr="001878B4">
        <w:t>Management</w:t>
      </w:r>
      <w:r>
        <w:t xml:space="preserve"> </w:t>
      </w:r>
      <w:r w:rsidRPr="001878B4">
        <w:t>System</w:t>
      </w:r>
      <w:r>
        <w:t xml:space="preserve"> </w:t>
      </w:r>
      <w:r w:rsidRPr="001878B4">
        <w:t>(IPM)</w:t>
      </w:r>
      <w:r>
        <w:t xml:space="preserve"> area </w:t>
      </w:r>
      <w:r w:rsidRPr="001878B4">
        <w:t>should</w:t>
      </w:r>
      <w:r>
        <w:t xml:space="preserve"> </w:t>
      </w:r>
      <w:r w:rsidRPr="001878B4">
        <w:t>be</w:t>
      </w:r>
      <w:r>
        <w:t xml:space="preserve"> </w:t>
      </w:r>
      <w:r w:rsidRPr="00EB6984">
        <w:t>contacted</w:t>
      </w:r>
      <w:r>
        <w:t xml:space="preserve"> </w:t>
      </w:r>
      <w:r w:rsidRPr="001878B4">
        <w:t>to</w:t>
      </w:r>
      <w:r>
        <w:t xml:space="preserve"> </w:t>
      </w:r>
      <w:r w:rsidRPr="001878B4">
        <w:t>request</w:t>
      </w:r>
      <w:r>
        <w:t xml:space="preserve"> </w:t>
      </w:r>
      <w:r w:rsidRPr="001878B4">
        <w:t>the</w:t>
      </w:r>
      <w:r>
        <w:t xml:space="preserve"> </w:t>
      </w:r>
      <w:r w:rsidRPr="001878B4">
        <w:t>required</w:t>
      </w:r>
      <w:r>
        <w:t xml:space="preserve"> </w:t>
      </w:r>
      <w:r w:rsidRPr="001878B4">
        <w:t>data.</w:t>
      </w:r>
      <w:r>
        <w:t xml:space="preserve"> </w:t>
      </w:r>
      <w:r w:rsidRPr="001878B4">
        <w:t>Computerised</w:t>
      </w:r>
      <w:r>
        <w:t xml:space="preserve"> </w:t>
      </w:r>
      <w:r w:rsidRPr="001878B4">
        <w:t>menu</w:t>
      </w:r>
      <w:r>
        <w:t xml:space="preserve"> </w:t>
      </w:r>
      <w:r w:rsidRPr="001878B4">
        <w:t>systems</w:t>
      </w:r>
      <w:r>
        <w:t xml:space="preserve"> </w:t>
      </w:r>
      <w:r w:rsidRPr="001878B4">
        <w:t>(where</w:t>
      </w:r>
      <w:r>
        <w:t xml:space="preserve"> </w:t>
      </w:r>
      <w:r w:rsidRPr="001878B4">
        <w:t>available)</w:t>
      </w:r>
      <w:r>
        <w:t xml:space="preserve"> </w:t>
      </w:r>
      <w:r w:rsidRPr="001878B4">
        <w:t>can</w:t>
      </w:r>
      <w:r>
        <w:t xml:space="preserve"> </w:t>
      </w:r>
      <w:r w:rsidRPr="001878B4">
        <w:t>also</w:t>
      </w:r>
      <w:r>
        <w:t xml:space="preserve"> </w:t>
      </w:r>
      <w:r w:rsidRPr="001878B4">
        <w:t>provide</w:t>
      </w:r>
      <w:r>
        <w:t xml:space="preserve"> </w:t>
      </w:r>
      <w:r w:rsidRPr="001878B4">
        <w:t>useful</w:t>
      </w:r>
      <w:r>
        <w:t xml:space="preserve"> </w:t>
      </w:r>
      <w:r w:rsidRPr="001878B4">
        <w:t>demographic</w:t>
      </w:r>
      <w:r>
        <w:t xml:space="preserve"> </w:t>
      </w:r>
      <w:r w:rsidRPr="001878B4">
        <w:t>data.</w:t>
      </w:r>
    </w:p>
    <w:p w14:paraId="40FF9852" w14:textId="77777777" w:rsidR="001F280A" w:rsidRPr="004147D3" w:rsidRDefault="001F280A" w:rsidP="001F280A">
      <w:pPr>
        <w:pStyle w:val="Heading4"/>
      </w:pPr>
      <w:r>
        <w:t>Findings – step 1</w:t>
      </w:r>
    </w:p>
    <w:p w14:paraId="288359FB" w14:textId="77777777" w:rsidR="001F280A" w:rsidRPr="001878B4" w:rsidRDefault="001F280A" w:rsidP="001F280A">
      <w:pPr>
        <w:pStyle w:val="Body"/>
      </w:pPr>
      <w:r w:rsidRPr="001878B4">
        <w:t>The</w:t>
      </w:r>
      <w:r>
        <w:t xml:space="preserve"> </w:t>
      </w:r>
      <w:r w:rsidRPr="001878B4">
        <w:t>case</w:t>
      </w:r>
      <w:r>
        <w:t xml:space="preserve"> </w:t>
      </w:r>
      <w:r w:rsidRPr="001878B4">
        <w:t>study</w:t>
      </w:r>
      <w:r>
        <w:t xml:space="preserve"> </w:t>
      </w:r>
      <w:r w:rsidRPr="001878B4">
        <w:t>revealed:</w:t>
      </w:r>
      <w:r>
        <w:t xml:space="preserve"> </w:t>
      </w:r>
    </w:p>
    <w:p w14:paraId="521FC401" w14:textId="77777777" w:rsidR="001F280A" w:rsidRPr="001878B4" w:rsidRDefault="001F280A" w:rsidP="001F280A">
      <w:pPr>
        <w:pStyle w:val="Bullet1"/>
        <w:spacing w:line="320" w:lineRule="atLeast"/>
      </w:pPr>
      <w:r w:rsidRPr="001878B4">
        <w:t>a</w:t>
      </w:r>
      <w:r>
        <w:t xml:space="preserve"> </w:t>
      </w:r>
      <w:r w:rsidRPr="001878B4">
        <w:t>high</w:t>
      </w:r>
      <w:r>
        <w:t xml:space="preserve"> </w:t>
      </w:r>
      <w:r w:rsidRPr="001878B4">
        <w:t>proportion</w:t>
      </w:r>
      <w:r>
        <w:t xml:space="preserve"> </w:t>
      </w:r>
      <w:r w:rsidRPr="001878B4">
        <w:t>of</w:t>
      </w:r>
      <w:r>
        <w:t xml:space="preserve"> </w:t>
      </w:r>
      <w:r w:rsidRPr="001878B4">
        <w:t>adolescent</w:t>
      </w:r>
      <w:r>
        <w:t xml:space="preserve"> </w:t>
      </w:r>
      <w:r w:rsidRPr="001878B4">
        <w:t>and</w:t>
      </w:r>
      <w:r>
        <w:t xml:space="preserve"> </w:t>
      </w:r>
      <w:r w:rsidRPr="001878B4">
        <w:t>respiratory</w:t>
      </w:r>
      <w:r>
        <w:t xml:space="preserve"> </w:t>
      </w:r>
      <w:r w:rsidRPr="001878B4">
        <w:t>long</w:t>
      </w:r>
      <w:r>
        <w:t>-</w:t>
      </w:r>
      <w:r w:rsidRPr="001878B4">
        <w:t>stay</w:t>
      </w:r>
      <w:r>
        <w:t xml:space="preserve"> </w:t>
      </w:r>
      <w:r w:rsidRPr="001878B4">
        <w:t>patients</w:t>
      </w:r>
    </w:p>
    <w:p w14:paraId="27AF41B1" w14:textId="77777777" w:rsidR="001F280A" w:rsidRDefault="001F280A" w:rsidP="001F280A">
      <w:pPr>
        <w:pStyle w:val="Bullet1"/>
        <w:spacing w:line="320" w:lineRule="atLeast"/>
      </w:pPr>
      <w:r>
        <w:t>o</w:t>
      </w:r>
      <w:r w:rsidRPr="001878B4">
        <w:t>lder</w:t>
      </w:r>
      <w:r>
        <w:t xml:space="preserve"> </w:t>
      </w:r>
      <w:r w:rsidRPr="001878B4">
        <w:t>adolescents</w:t>
      </w:r>
      <w:r>
        <w:t xml:space="preserve"> </w:t>
      </w:r>
      <w:r w:rsidRPr="001878B4">
        <w:t>represented</w:t>
      </w:r>
      <w:r>
        <w:t xml:space="preserve"> </w:t>
      </w:r>
      <w:r w:rsidRPr="001878B4">
        <w:t>the</w:t>
      </w:r>
      <w:r>
        <w:t xml:space="preserve"> </w:t>
      </w:r>
      <w:r w:rsidRPr="001878B4">
        <w:t>highest</w:t>
      </w:r>
      <w:r>
        <w:t xml:space="preserve"> </w:t>
      </w:r>
      <w:r w:rsidRPr="001878B4">
        <w:t>admissions</w:t>
      </w:r>
      <w:r>
        <w:t xml:space="preserve"> </w:t>
      </w:r>
      <w:r w:rsidRPr="001878B4">
        <w:t>according</w:t>
      </w:r>
      <w:r>
        <w:t xml:space="preserve"> </w:t>
      </w:r>
      <w:r w:rsidRPr="001878B4">
        <w:t>to</w:t>
      </w:r>
      <w:r>
        <w:t xml:space="preserve"> </w:t>
      </w:r>
      <w:r w:rsidRPr="001878B4">
        <w:t>age</w:t>
      </w:r>
      <w:r>
        <w:t xml:space="preserve"> </w:t>
      </w:r>
      <w:r w:rsidRPr="001878B4">
        <w:t>groups</w:t>
      </w:r>
      <w:r>
        <w:t xml:space="preserve"> </w:t>
      </w:r>
      <w:r w:rsidRPr="001878B4">
        <w:t>and</w:t>
      </w:r>
      <w:r>
        <w:t xml:space="preserve"> </w:t>
      </w:r>
      <w:r w:rsidRPr="001878B4">
        <w:t>had</w:t>
      </w:r>
      <w:r>
        <w:t xml:space="preserve"> </w:t>
      </w:r>
      <w:r w:rsidRPr="001878B4">
        <w:t>the</w:t>
      </w:r>
      <w:r>
        <w:t xml:space="preserve"> </w:t>
      </w:r>
      <w:r w:rsidRPr="001878B4">
        <w:t>longest</w:t>
      </w:r>
      <w:r>
        <w:t xml:space="preserve"> </w:t>
      </w:r>
      <w:r w:rsidRPr="001878B4">
        <w:t>length</w:t>
      </w:r>
      <w:r>
        <w:t xml:space="preserve"> </w:t>
      </w:r>
      <w:r w:rsidRPr="001878B4">
        <w:t>of</w:t>
      </w:r>
      <w:r>
        <w:t xml:space="preserve"> </w:t>
      </w:r>
      <w:r w:rsidRPr="001878B4">
        <w:t>stay</w:t>
      </w:r>
    </w:p>
    <w:p w14:paraId="0977E94A" w14:textId="77777777" w:rsidR="001F280A" w:rsidRPr="001878B4" w:rsidRDefault="001F280A" w:rsidP="001F280A">
      <w:pPr>
        <w:pStyle w:val="Bullet1"/>
        <w:spacing w:line="320" w:lineRule="atLeast"/>
      </w:pPr>
      <w:r>
        <w:t>i</w:t>
      </w:r>
      <w:r w:rsidRPr="001878B4">
        <w:t>nfants</w:t>
      </w:r>
      <w:r>
        <w:t xml:space="preserve"> aged under </w:t>
      </w:r>
      <w:r w:rsidRPr="001878B4">
        <w:t>1</w:t>
      </w:r>
      <w:r>
        <w:t xml:space="preserve"> </w:t>
      </w:r>
      <w:r w:rsidRPr="001878B4">
        <w:t>year</w:t>
      </w:r>
      <w:r>
        <w:t xml:space="preserve"> </w:t>
      </w:r>
      <w:r w:rsidRPr="001878B4">
        <w:t>had</w:t>
      </w:r>
      <w:r>
        <w:t xml:space="preserve"> the </w:t>
      </w:r>
      <w:r w:rsidRPr="001878B4">
        <w:t>fewest</w:t>
      </w:r>
      <w:r>
        <w:t xml:space="preserve"> </w:t>
      </w:r>
      <w:r w:rsidRPr="001878B4">
        <w:t>admissions</w:t>
      </w:r>
    </w:p>
    <w:p w14:paraId="583D6205" w14:textId="77777777" w:rsidR="001F280A" w:rsidRPr="001878B4" w:rsidRDefault="001F280A" w:rsidP="001F280A">
      <w:pPr>
        <w:pStyle w:val="Bullet1"/>
        <w:spacing w:line="320" w:lineRule="atLeast"/>
      </w:pPr>
      <w:r w:rsidRPr="001878B4">
        <w:t>28</w:t>
      </w:r>
      <w:r>
        <w:t xml:space="preserve"> per cent </w:t>
      </w:r>
      <w:r w:rsidRPr="001878B4">
        <w:t>of</w:t>
      </w:r>
      <w:r>
        <w:t xml:space="preserve"> </w:t>
      </w:r>
      <w:r w:rsidRPr="001878B4">
        <w:t>all</w:t>
      </w:r>
      <w:r>
        <w:t xml:space="preserve"> </w:t>
      </w:r>
      <w:r w:rsidRPr="001878B4">
        <w:t>admissions</w:t>
      </w:r>
      <w:r>
        <w:t xml:space="preserve"> </w:t>
      </w:r>
      <w:r w:rsidRPr="001878B4">
        <w:t>had</w:t>
      </w:r>
      <w:r>
        <w:t xml:space="preserve"> </w:t>
      </w:r>
      <w:r w:rsidRPr="001878B4">
        <w:t>a</w:t>
      </w:r>
      <w:r>
        <w:t xml:space="preserve"> </w:t>
      </w:r>
      <w:r w:rsidRPr="001878B4">
        <w:t>food</w:t>
      </w:r>
      <w:r>
        <w:t xml:space="preserve"> </w:t>
      </w:r>
      <w:r w:rsidRPr="001878B4">
        <w:t>allergy</w:t>
      </w:r>
    </w:p>
    <w:p w14:paraId="45E6451D" w14:textId="77777777" w:rsidR="001F280A" w:rsidRPr="001878B4" w:rsidRDefault="001F280A" w:rsidP="001F280A">
      <w:pPr>
        <w:pStyle w:val="Bullet1"/>
        <w:spacing w:line="320" w:lineRule="atLeast"/>
      </w:pPr>
      <w:r w:rsidRPr="001878B4">
        <w:t>18</w:t>
      </w:r>
      <w:r>
        <w:t xml:space="preserve"> per cent </w:t>
      </w:r>
      <w:r w:rsidRPr="001878B4">
        <w:t>of</w:t>
      </w:r>
      <w:r>
        <w:t xml:space="preserve"> </w:t>
      </w:r>
      <w:r w:rsidRPr="001878B4">
        <w:t>all</w:t>
      </w:r>
      <w:r>
        <w:t xml:space="preserve"> </w:t>
      </w:r>
      <w:r w:rsidRPr="001878B4">
        <w:t>admission</w:t>
      </w:r>
      <w:r>
        <w:t xml:space="preserve"> </w:t>
      </w:r>
      <w:r w:rsidRPr="001878B4">
        <w:t>were</w:t>
      </w:r>
      <w:r>
        <w:t xml:space="preserve"> </w:t>
      </w:r>
      <w:r w:rsidRPr="001878B4">
        <w:t>aged</w:t>
      </w:r>
      <w:r>
        <w:t xml:space="preserve"> </w:t>
      </w:r>
      <w:r w:rsidRPr="001878B4">
        <w:t>1</w:t>
      </w:r>
      <w:r>
        <w:t>–</w:t>
      </w:r>
      <w:r w:rsidRPr="001878B4">
        <w:t>3</w:t>
      </w:r>
      <w:r>
        <w:t xml:space="preserve"> </w:t>
      </w:r>
      <w:r w:rsidRPr="001878B4">
        <w:t>years</w:t>
      </w:r>
    </w:p>
    <w:p w14:paraId="2DF64792" w14:textId="77777777" w:rsidR="001F280A" w:rsidRPr="001878B4" w:rsidRDefault="001F280A" w:rsidP="001F280A">
      <w:pPr>
        <w:pStyle w:val="Bullet1"/>
        <w:spacing w:line="320" w:lineRule="atLeast"/>
      </w:pPr>
      <w:r w:rsidRPr="001878B4">
        <w:t>6</w:t>
      </w:r>
      <w:r>
        <w:t xml:space="preserve"> per cent </w:t>
      </w:r>
      <w:r w:rsidRPr="001878B4">
        <w:t>of</w:t>
      </w:r>
      <w:r>
        <w:t xml:space="preserve"> </w:t>
      </w:r>
      <w:r w:rsidRPr="001878B4">
        <w:t>patients</w:t>
      </w:r>
      <w:r>
        <w:t xml:space="preserve"> </w:t>
      </w:r>
      <w:r w:rsidRPr="001878B4">
        <w:t>were</w:t>
      </w:r>
      <w:r>
        <w:t xml:space="preserve"> </w:t>
      </w:r>
      <w:r w:rsidRPr="001878B4">
        <w:t>vegetarian</w:t>
      </w:r>
    </w:p>
    <w:p w14:paraId="5C24844E" w14:textId="77777777" w:rsidR="001F280A" w:rsidRDefault="001F280A" w:rsidP="001F280A">
      <w:pPr>
        <w:pStyle w:val="Bullet1"/>
        <w:spacing w:line="320" w:lineRule="atLeast"/>
      </w:pPr>
      <w:r w:rsidRPr="001878B4">
        <w:t>5</w:t>
      </w:r>
      <w:r>
        <w:t xml:space="preserve"> per cent </w:t>
      </w:r>
      <w:r w:rsidRPr="001878B4">
        <w:t>of</w:t>
      </w:r>
      <w:r>
        <w:t xml:space="preserve"> </w:t>
      </w:r>
      <w:r w:rsidRPr="001878B4">
        <w:t>patients</w:t>
      </w:r>
      <w:r>
        <w:t xml:space="preserve"> </w:t>
      </w:r>
      <w:r w:rsidRPr="001878B4">
        <w:t>were</w:t>
      </w:r>
      <w:r>
        <w:t xml:space="preserve"> </w:t>
      </w:r>
      <w:r w:rsidRPr="001878B4">
        <w:t>born</w:t>
      </w:r>
      <w:r>
        <w:t xml:space="preserve"> </w:t>
      </w:r>
      <w:r w:rsidRPr="001878B4">
        <w:t>in</w:t>
      </w:r>
      <w:r>
        <w:t xml:space="preserve"> </w:t>
      </w:r>
      <w:r w:rsidRPr="001878B4">
        <w:t>Pakistan</w:t>
      </w:r>
    </w:p>
    <w:p w14:paraId="7FF47D1F" w14:textId="77777777" w:rsidR="001F280A" w:rsidRPr="001878B4" w:rsidRDefault="001F280A" w:rsidP="001F280A">
      <w:pPr>
        <w:pStyle w:val="Bullet1"/>
        <w:spacing w:line="320" w:lineRule="atLeast"/>
      </w:pPr>
      <w:r w:rsidRPr="001878B4">
        <w:t>2</w:t>
      </w:r>
      <w:r>
        <w:t xml:space="preserve"> per cent </w:t>
      </w:r>
      <w:r w:rsidRPr="001878B4">
        <w:t>of</w:t>
      </w:r>
      <w:r>
        <w:t xml:space="preserve"> </w:t>
      </w:r>
      <w:r w:rsidRPr="001878B4">
        <w:t>all</w:t>
      </w:r>
      <w:r>
        <w:t xml:space="preserve"> </w:t>
      </w:r>
      <w:r w:rsidRPr="001878B4">
        <w:t>patients</w:t>
      </w:r>
      <w:r>
        <w:t xml:space="preserve"> </w:t>
      </w:r>
      <w:r w:rsidRPr="001878B4">
        <w:t>were</w:t>
      </w:r>
      <w:r>
        <w:t xml:space="preserve"> </w:t>
      </w:r>
      <w:r w:rsidRPr="001878B4">
        <w:t>born</w:t>
      </w:r>
      <w:r>
        <w:t xml:space="preserve"> </w:t>
      </w:r>
      <w:r w:rsidRPr="001878B4">
        <w:t>in</w:t>
      </w:r>
      <w:r>
        <w:t xml:space="preserve"> </w:t>
      </w:r>
      <w:r w:rsidRPr="001878B4">
        <w:t>Afghanistan</w:t>
      </w:r>
      <w:r>
        <w:t>.</w:t>
      </w:r>
    </w:p>
    <w:p w14:paraId="617117D4" w14:textId="77777777" w:rsidR="001F280A" w:rsidRPr="001878B4" w:rsidRDefault="001F280A" w:rsidP="001F280A">
      <w:pPr>
        <w:pStyle w:val="Heading3"/>
      </w:pPr>
      <w:r w:rsidRPr="00124562">
        <w:lastRenderedPageBreak/>
        <w:t>Step</w:t>
      </w:r>
      <w:r>
        <w:t xml:space="preserve"> </w:t>
      </w:r>
      <w:r w:rsidRPr="00124562">
        <w:t>2:</w:t>
      </w:r>
      <w:r>
        <w:t xml:space="preserve"> </w:t>
      </w:r>
      <w:r w:rsidRPr="00124562">
        <w:t>Specify</w:t>
      </w:r>
      <w:r>
        <w:t xml:space="preserve"> </w:t>
      </w:r>
      <w:r w:rsidRPr="00124562">
        <w:t>the</w:t>
      </w:r>
      <w:r>
        <w:t xml:space="preserve"> </w:t>
      </w:r>
      <w:r w:rsidRPr="00124562">
        <w:t>proportion</w:t>
      </w:r>
      <w:r>
        <w:t xml:space="preserve"> </w:t>
      </w:r>
      <w:r w:rsidRPr="00124562">
        <w:t>of</w:t>
      </w:r>
      <w:r>
        <w:t xml:space="preserve"> </w:t>
      </w:r>
      <w:r w:rsidRPr="00124562">
        <w:t>menu</w:t>
      </w:r>
      <w:r>
        <w:t xml:space="preserve"> </w:t>
      </w:r>
      <w:r w:rsidRPr="00124562">
        <w:t>options</w:t>
      </w:r>
      <w:r>
        <w:t xml:space="preserve"> </w:t>
      </w:r>
      <w:r w:rsidRPr="00124562">
        <w:t>for</w:t>
      </w:r>
      <w:r>
        <w:t xml:space="preserve"> </w:t>
      </w:r>
      <w:r w:rsidRPr="00124562">
        <w:t>each</w:t>
      </w:r>
      <w:r>
        <w:t xml:space="preserve"> </w:t>
      </w:r>
      <w:r w:rsidRPr="00124562">
        <w:t>menu</w:t>
      </w:r>
      <w:r>
        <w:t xml:space="preserve"> </w:t>
      </w:r>
      <w:r w:rsidRPr="00124562">
        <w:t>item</w:t>
      </w:r>
    </w:p>
    <w:p w14:paraId="4AAC0CBC" w14:textId="77777777" w:rsidR="001F280A" w:rsidRDefault="001F280A" w:rsidP="001F280A">
      <w:pPr>
        <w:pStyle w:val="Body"/>
      </w:pPr>
      <w:r>
        <w:t xml:space="preserve">Based on the </w:t>
      </w:r>
      <w:r w:rsidRPr="001878B4">
        <w:t>demographic</w:t>
      </w:r>
      <w:r>
        <w:t xml:space="preserve"> </w:t>
      </w:r>
      <w:r w:rsidRPr="001878B4">
        <w:t>findings</w:t>
      </w:r>
      <w:r>
        <w:t xml:space="preserve"> from step 1</w:t>
      </w:r>
      <w:r w:rsidRPr="001878B4">
        <w:t>,</w:t>
      </w:r>
      <w:r>
        <w:t xml:space="preserve"> </w:t>
      </w:r>
      <w:r w:rsidRPr="001878B4">
        <w:t>it</w:t>
      </w:r>
      <w:r>
        <w:t xml:space="preserve"> </w:t>
      </w:r>
      <w:r w:rsidRPr="001878B4">
        <w:t>is</w:t>
      </w:r>
      <w:r>
        <w:t xml:space="preserve"> </w:t>
      </w:r>
      <w:r w:rsidRPr="001878B4">
        <w:t>expected</w:t>
      </w:r>
      <w:r>
        <w:t xml:space="preserve"> </w:t>
      </w:r>
      <w:r w:rsidRPr="001878B4">
        <w:t>that</w:t>
      </w:r>
      <w:r>
        <w:t xml:space="preserve"> </w:t>
      </w:r>
      <w:r w:rsidRPr="001878B4">
        <w:t>hospitals</w:t>
      </w:r>
      <w:r>
        <w:t xml:space="preserve"> </w:t>
      </w:r>
      <w:r w:rsidRPr="001878B4">
        <w:t>assign</w:t>
      </w:r>
      <w:r>
        <w:t xml:space="preserve"> </w:t>
      </w:r>
      <w:r w:rsidRPr="001878B4">
        <w:t>a</w:t>
      </w:r>
      <w:r>
        <w:t xml:space="preserve"> </w:t>
      </w:r>
      <w:r w:rsidRPr="001878B4">
        <w:t>proportion</w:t>
      </w:r>
      <w:r>
        <w:t xml:space="preserve"> </w:t>
      </w:r>
      <w:r w:rsidRPr="001878B4">
        <w:t>of</w:t>
      </w:r>
      <w:r>
        <w:t xml:space="preserve"> </w:t>
      </w:r>
      <w:r w:rsidRPr="001878B4">
        <w:t>their</w:t>
      </w:r>
      <w:r>
        <w:t xml:space="preserve"> </w:t>
      </w:r>
      <w:r w:rsidRPr="001878B4">
        <w:t>menu</w:t>
      </w:r>
      <w:r>
        <w:t xml:space="preserve"> </w:t>
      </w:r>
      <w:r w:rsidRPr="001878B4">
        <w:t>according</w:t>
      </w:r>
      <w:r>
        <w:t xml:space="preserve"> </w:t>
      </w:r>
      <w:r w:rsidRPr="001878B4">
        <w:t>to</w:t>
      </w:r>
      <w:r>
        <w:t xml:space="preserve"> </w:t>
      </w:r>
      <w:r w:rsidRPr="001878B4">
        <w:t>the</w:t>
      </w:r>
      <w:r>
        <w:t xml:space="preserve"> </w:t>
      </w:r>
      <w:r w:rsidRPr="001878B4">
        <w:t>following</w:t>
      </w:r>
      <w:r>
        <w:t xml:space="preserve"> </w:t>
      </w:r>
      <w:r w:rsidRPr="002D7280">
        <w:rPr>
          <w:iCs/>
        </w:rPr>
        <w:t>menu</w:t>
      </w:r>
      <w:r>
        <w:rPr>
          <w:iCs/>
        </w:rPr>
        <w:t xml:space="preserve"> </w:t>
      </w:r>
      <w:r w:rsidRPr="002D7280">
        <w:rPr>
          <w:iCs/>
        </w:rPr>
        <w:t>options</w:t>
      </w:r>
      <w:r w:rsidRPr="001878B4">
        <w:t>:</w:t>
      </w:r>
      <w:r>
        <w:t xml:space="preserve"> </w:t>
      </w:r>
      <w:r w:rsidRPr="001878B4">
        <w:t>’nourishing’,</w:t>
      </w:r>
      <w:r>
        <w:t xml:space="preserve"> </w:t>
      </w:r>
      <w:r w:rsidRPr="001878B4">
        <w:t>‘vegetarian’,</w:t>
      </w:r>
      <w:r>
        <w:t xml:space="preserve"> </w:t>
      </w:r>
      <w:r w:rsidRPr="001878B4">
        <w:t>‘easy-chew’,</w:t>
      </w:r>
      <w:r>
        <w:t xml:space="preserve"> </w:t>
      </w:r>
      <w:r w:rsidRPr="001878B4">
        <w:t>‘finger</w:t>
      </w:r>
      <w:r>
        <w:t xml:space="preserve"> </w:t>
      </w:r>
      <w:r w:rsidRPr="001878B4">
        <w:t>food’</w:t>
      </w:r>
      <w:r>
        <w:t xml:space="preserve"> and </w:t>
      </w:r>
      <w:r w:rsidRPr="001878B4">
        <w:t>‘culturally</w:t>
      </w:r>
      <w:r>
        <w:t xml:space="preserve"> </w:t>
      </w:r>
      <w:r w:rsidRPr="001878B4">
        <w:t>diverse’</w:t>
      </w:r>
      <w:r>
        <w:t xml:space="preserve"> </w:t>
      </w:r>
      <w:r w:rsidRPr="001878B4">
        <w:t>meals</w:t>
      </w:r>
      <w:r>
        <w:t xml:space="preserve"> </w:t>
      </w:r>
      <w:r w:rsidRPr="001878B4">
        <w:t>according</w:t>
      </w:r>
      <w:r>
        <w:t xml:space="preserve"> </w:t>
      </w:r>
      <w:r w:rsidRPr="001878B4">
        <w:t>to</w:t>
      </w:r>
      <w:r>
        <w:t xml:space="preserve"> </w:t>
      </w:r>
      <w:r w:rsidRPr="001878B4">
        <w:t>local</w:t>
      </w:r>
      <w:r>
        <w:t xml:space="preserve"> </w:t>
      </w:r>
      <w:r w:rsidRPr="001878B4">
        <w:t>population</w:t>
      </w:r>
      <w:r>
        <w:t xml:space="preserve"> </w:t>
      </w:r>
      <w:r w:rsidRPr="001878B4">
        <w:t>needs.</w:t>
      </w:r>
      <w:r>
        <w:t xml:space="preserve"> </w:t>
      </w:r>
    </w:p>
    <w:p w14:paraId="457177A4" w14:textId="77777777" w:rsidR="001F280A" w:rsidRPr="00B94DC3" w:rsidRDefault="001F280A" w:rsidP="001F280A">
      <w:pPr>
        <w:pStyle w:val="Heading4"/>
      </w:pPr>
      <w:r>
        <w:t>Findings– step 2</w:t>
      </w:r>
    </w:p>
    <w:p w14:paraId="2D07A546" w14:textId="77777777" w:rsidR="001F280A" w:rsidRPr="001878B4" w:rsidRDefault="001F280A" w:rsidP="001F280A">
      <w:pPr>
        <w:pStyle w:val="Body"/>
      </w:pPr>
      <w:r w:rsidRPr="001878B4">
        <w:t>Based</w:t>
      </w:r>
      <w:r>
        <w:t xml:space="preserve"> </w:t>
      </w:r>
      <w:r w:rsidRPr="00EB6984">
        <w:t>on</w:t>
      </w:r>
      <w:r>
        <w:t xml:space="preserve"> </w:t>
      </w:r>
      <w:r w:rsidRPr="00EB6984">
        <w:t>the</w:t>
      </w:r>
      <w:r>
        <w:t xml:space="preserve"> </w:t>
      </w:r>
      <w:r w:rsidRPr="00EB6984">
        <w:t>patient</w:t>
      </w:r>
      <w:r>
        <w:t xml:space="preserve"> </w:t>
      </w:r>
      <w:r w:rsidRPr="00EB6984">
        <w:t>profile</w:t>
      </w:r>
      <w:r>
        <w:t xml:space="preserve"> identified in Step 1 </w:t>
      </w:r>
      <w:r w:rsidRPr="00EB6984">
        <w:t>above,</w:t>
      </w:r>
      <w:r>
        <w:t xml:space="preserve"> </w:t>
      </w:r>
      <w:r w:rsidRPr="00EB6984">
        <w:t>the</w:t>
      </w:r>
      <w:r>
        <w:t xml:space="preserve"> </w:t>
      </w:r>
      <w:r w:rsidRPr="001878B4">
        <w:t>following</w:t>
      </w:r>
      <w:r>
        <w:t xml:space="preserve"> </w:t>
      </w:r>
      <w:r w:rsidRPr="001878B4">
        <w:t>proportions</w:t>
      </w:r>
      <w:r>
        <w:t xml:space="preserve"> </w:t>
      </w:r>
      <w:r w:rsidRPr="001878B4">
        <w:t>of</w:t>
      </w:r>
      <w:r>
        <w:t xml:space="preserve"> </w:t>
      </w:r>
      <w:r w:rsidRPr="001878B4">
        <w:t>menu</w:t>
      </w:r>
      <w:r>
        <w:t xml:space="preserve"> </w:t>
      </w:r>
      <w:r w:rsidRPr="001878B4">
        <w:t>options</w:t>
      </w:r>
      <w:r>
        <w:t xml:space="preserve"> </w:t>
      </w:r>
      <w:r w:rsidRPr="001878B4">
        <w:t>were</w:t>
      </w:r>
      <w:r>
        <w:t xml:space="preserve"> </w:t>
      </w:r>
      <w:r w:rsidRPr="001878B4">
        <w:t>assigned:</w:t>
      </w:r>
      <w:r>
        <w:t xml:space="preserve"> </w:t>
      </w:r>
    </w:p>
    <w:p w14:paraId="195C27FA" w14:textId="77777777" w:rsidR="001F280A" w:rsidRPr="001878B4" w:rsidRDefault="001F280A" w:rsidP="001F280A">
      <w:pPr>
        <w:pStyle w:val="Bullet1"/>
        <w:spacing w:line="320" w:lineRule="atLeast"/>
      </w:pPr>
      <w:r w:rsidRPr="001878B4">
        <w:t>50</w:t>
      </w:r>
      <w:r>
        <w:t xml:space="preserve"> per cent </w:t>
      </w:r>
      <w:r w:rsidRPr="001878B4">
        <w:t>of</w:t>
      </w:r>
      <w:r>
        <w:t xml:space="preserve"> </w:t>
      </w:r>
      <w:r w:rsidRPr="001878B4">
        <w:t>the</w:t>
      </w:r>
      <w:r>
        <w:t xml:space="preserve"> </w:t>
      </w:r>
      <w:r w:rsidRPr="001878B4">
        <w:t>menu</w:t>
      </w:r>
      <w:r>
        <w:t xml:space="preserve"> </w:t>
      </w:r>
      <w:r w:rsidRPr="001878B4">
        <w:t>should</w:t>
      </w:r>
      <w:r>
        <w:t xml:space="preserve"> </w:t>
      </w:r>
      <w:r w:rsidRPr="001878B4">
        <w:t>be</w:t>
      </w:r>
      <w:r>
        <w:t xml:space="preserve"> </w:t>
      </w:r>
      <w:r w:rsidRPr="00A1649F">
        <w:rPr>
          <w:bCs/>
        </w:rPr>
        <w:t>nourishing</w:t>
      </w:r>
      <w:r>
        <w:rPr>
          <w:bCs/>
        </w:rPr>
        <w:t xml:space="preserve"> </w:t>
      </w:r>
      <w:r w:rsidRPr="00A1649F">
        <w:rPr>
          <w:bCs/>
        </w:rPr>
        <w:t>to</w:t>
      </w:r>
      <w:r>
        <w:t xml:space="preserve"> </w:t>
      </w:r>
      <w:r w:rsidRPr="001878B4">
        <w:t>cater</w:t>
      </w:r>
      <w:r>
        <w:t xml:space="preserve"> </w:t>
      </w:r>
      <w:r w:rsidRPr="001878B4">
        <w:t>to</w:t>
      </w:r>
      <w:r>
        <w:t xml:space="preserve"> </w:t>
      </w:r>
      <w:r w:rsidRPr="001878B4">
        <w:t>long</w:t>
      </w:r>
      <w:r>
        <w:t>-</w:t>
      </w:r>
      <w:r w:rsidRPr="001878B4">
        <w:t>stay</w:t>
      </w:r>
      <w:r>
        <w:t xml:space="preserve"> </w:t>
      </w:r>
      <w:r w:rsidRPr="001878B4">
        <w:t>adolescent</w:t>
      </w:r>
      <w:r>
        <w:t xml:space="preserve"> </w:t>
      </w:r>
      <w:r w:rsidRPr="001878B4">
        <w:t>patients</w:t>
      </w:r>
      <w:r>
        <w:t>.</w:t>
      </w:r>
    </w:p>
    <w:p w14:paraId="7F766879" w14:textId="77777777" w:rsidR="001F280A" w:rsidRPr="001878B4" w:rsidRDefault="001F280A" w:rsidP="001F280A">
      <w:pPr>
        <w:pStyle w:val="Bullet1"/>
        <w:spacing w:line="320" w:lineRule="atLeast"/>
      </w:pPr>
      <w:r w:rsidRPr="001878B4">
        <w:t>25</w:t>
      </w:r>
      <w:r>
        <w:t xml:space="preserve"> per cent </w:t>
      </w:r>
      <w:r w:rsidRPr="001878B4">
        <w:t>of</w:t>
      </w:r>
      <w:r>
        <w:t xml:space="preserve"> </w:t>
      </w:r>
      <w:r w:rsidRPr="001878B4">
        <w:t>the</w:t>
      </w:r>
      <w:r>
        <w:t xml:space="preserve"> </w:t>
      </w:r>
      <w:r w:rsidRPr="001878B4">
        <w:t>menu</w:t>
      </w:r>
      <w:r>
        <w:t xml:space="preserve"> </w:t>
      </w:r>
      <w:r w:rsidRPr="001878B4">
        <w:t>should</w:t>
      </w:r>
      <w:r>
        <w:t xml:space="preserve"> </w:t>
      </w:r>
      <w:r w:rsidRPr="001878B4">
        <w:t>be</w:t>
      </w:r>
      <w:r>
        <w:t xml:space="preserve"> </w:t>
      </w:r>
      <w:r w:rsidRPr="00A1649F">
        <w:rPr>
          <w:bCs/>
        </w:rPr>
        <w:t>culturally</w:t>
      </w:r>
      <w:r>
        <w:rPr>
          <w:bCs/>
        </w:rPr>
        <w:t xml:space="preserve"> </w:t>
      </w:r>
      <w:r w:rsidRPr="00A1649F">
        <w:rPr>
          <w:bCs/>
        </w:rPr>
        <w:t>diverse</w:t>
      </w:r>
      <w:r w:rsidRPr="001878B4">
        <w:t>,</w:t>
      </w:r>
      <w:r>
        <w:t xml:space="preserve"> </w:t>
      </w:r>
      <w:r w:rsidRPr="001878B4">
        <w:t>ideally</w:t>
      </w:r>
      <w:r>
        <w:t xml:space="preserve"> </w:t>
      </w:r>
      <w:r w:rsidRPr="001878B4">
        <w:t>with</w:t>
      </w:r>
      <w:r>
        <w:t xml:space="preserve"> </w:t>
      </w:r>
      <w:r w:rsidRPr="001878B4">
        <w:t>a</w:t>
      </w:r>
      <w:r>
        <w:t xml:space="preserve"> </w:t>
      </w:r>
      <w:r w:rsidRPr="001878B4">
        <w:t>representation</w:t>
      </w:r>
      <w:r>
        <w:t xml:space="preserve"> </w:t>
      </w:r>
      <w:r w:rsidRPr="001878B4">
        <w:t>of</w:t>
      </w:r>
      <w:r>
        <w:t xml:space="preserve"> </w:t>
      </w:r>
      <w:r w:rsidRPr="001878B4">
        <w:t>Afghan</w:t>
      </w:r>
      <w:r>
        <w:t xml:space="preserve">i </w:t>
      </w:r>
      <w:r w:rsidRPr="001878B4">
        <w:t>and</w:t>
      </w:r>
      <w:r>
        <w:t xml:space="preserve"> </w:t>
      </w:r>
      <w:r w:rsidRPr="001878B4">
        <w:t>Pakistani</w:t>
      </w:r>
      <w:r>
        <w:t xml:space="preserve"> </w:t>
      </w:r>
      <w:r w:rsidRPr="001878B4">
        <w:t>cultural</w:t>
      </w:r>
      <w:r>
        <w:t xml:space="preserve"> </w:t>
      </w:r>
      <w:r w:rsidRPr="001878B4">
        <w:t>foods</w:t>
      </w:r>
      <w:r>
        <w:t xml:space="preserve">, </w:t>
      </w:r>
      <w:r w:rsidRPr="001878B4">
        <w:t>many</w:t>
      </w:r>
      <w:r>
        <w:t xml:space="preserve"> </w:t>
      </w:r>
      <w:r w:rsidRPr="001878B4">
        <w:t>of</w:t>
      </w:r>
      <w:r>
        <w:t xml:space="preserve"> which should be h</w:t>
      </w:r>
      <w:r w:rsidRPr="001878B4">
        <w:t>alal</w:t>
      </w:r>
      <w:r>
        <w:t xml:space="preserve"> </w:t>
      </w:r>
      <w:r w:rsidRPr="001878B4">
        <w:t>meals</w:t>
      </w:r>
      <w:r>
        <w:t xml:space="preserve"> </w:t>
      </w:r>
      <w:r w:rsidRPr="001878B4">
        <w:t>(this</w:t>
      </w:r>
      <w:r>
        <w:t xml:space="preserve"> </w:t>
      </w:r>
      <w:r w:rsidRPr="001878B4">
        <w:t>could</w:t>
      </w:r>
      <w:r>
        <w:t xml:space="preserve"> </w:t>
      </w:r>
      <w:r w:rsidRPr="001878B4">
        <w:t>include</w:t>
      </w:r>
      <w:r>
        <w:t xml:space="preserve"> </w:t>
      </w:r>
      <w:r w:rsidRPr="001878B4">
        <w:t>the</w:t>
      </w:r>
      <w:r>
        <w:t xml:space="preserve"> </w:t>
      </w:r>
      <w:r w:rsidRPr="001878B4">
        <w:t>vegetarian</w:t>
      </w:r>
      <w:r>
        <w:t xml:space="preserve"> </w:t>
      </w:r>
      <w:r w:rsidRPr="001878B4">
        <w:t>option).</w:t>
      </w:r>
    </w:p>
    <w:p w14:paraId="7C92F52C" w14:textId="77777777" w:rsidR="001F280A" w:rsidRPr="001878B4" w:rsidRDefault="001F280A" w:rsidP="001F280A">
      <w:pPr>
        <w:pStyle w:val="Bullet1"/>
        <w:spacing w:line="320" w:lineRule="atLeast"/>
      </w:pPr>
      <w:r w:rsidRPr="001878B4">
        <w:t>A</w:t>
      </w:r>
      <w:r>
        <w:t xml:space="preserve"> </w:t>
      </w:r>
      <w:r w:rsidRPr="001878B4">
        <w:t>minimum</w:t>
      </w:r>
      <w:r>
        <w:t xml:space="preserve"> </w:t>
      </w:r>
      <w:r w:rsidRPr="001878B4">
        <w:t>of</w:t>
      </w:r>
      <w:r>
        <w:t xml:space="preserve"> one </w:t>
      </w:r>
      <w:r w:rsidRPr="001878B4">
        <w:t>vegetarian</w:t>
      </w:r>
      <w:r>
        <w:t xml:space="preserve"> </w:t>
      </w:r>
      <w:r w:rsidRPr="001878B4">
        <w:t>meal</w:t>
      </w:r>
      <w:r>
        <w:t xml:space="preserve"> </w:t>
      </w:r>
      <w:r w:rsidRPr="001878B4">
        <w:t>per</w:t>
      </w:r>
      <w:r>
        <w:t xml:space="preserve"> eating occasion </w:t>
      </w:r>
      <w:r w:rsidRPr="001878B4">
        <w:t>(as</w:t>
      </w:r>
      <w:r>
        <w:t xml:space="preserve"> </w:t>
      </w:r>
      <w:r w:rsidRPr="001878B4">
        <w:t>per</w:t>
      </w:r>
      <w:r>
        <w:t xml:space="preserve"> </w:t>
      </w:r>
      <w:r w:rsidRPr="001878B4">
        <w:t>the</w:t>
      </w:r>
      <w:r>
        <w:t xml:space="preserve"> </w:t>
      </w:r>
      <w:r w:rsidRPr="001878B4">
        <w:t>minimum</w:t>
      </w:r>
      <w:r>
        <w:t xml:space="preserve"> </w:t>
      </w:r>
      <w:r w:rsidRPr="001878B4">
        <w:t>menu</w:t>
      </w:r>
      <w:r>
        <w:t xml:space="preserve"> </w:t>
      </w:r>
      <w:r w:rsidRPr="001878B4">
        <w:t>choice</w:t>
      </w:r>
      <w:r>
        <w:t xml:space="preserve"> </w:t>
      </w:r>
      <w:r w:rsidRPr="001878B4">
        <w:t>standard</w:t>
      </w:r>
      <w:r>
        <w:t>s</w:t>
      </w:r>
      <w:r w:rsidRPr="001878B4">
        <w:t>),</w:t>
      </w:r>
      <w:r>
        <w:t xml:space="preserve"> </w:t>
      </w:r>
      <w:r w:rsidRPr="001878B4">
        <w:t>with</w:t>
      </w:r>
      <w:r>
        <w:t xml:space="preserve"> </w:t>
      </w:r>
      <w:r w:rsidRPr="001878B4">
        <w:t>consideration</w:t>
      </w:r>
      <w:r>
        <w:t xml:space="preserve"> </w:t>
      </w:r>
      <w:r w:rsidRPr="001878B4">
        <w:t>for</w:t>
      </w:r>
      <w:r>
        <w:t xml:space="preserve"> </w:t>
      </w:r>
      <w:r w:rsidRPr="001878B4">
        <w:t>culturally</w:t>
      </w:r>
      <w:r>
        <w:t xml:space="preserve"> </w:t>
      </w:r>
      <w:r w:rsidRPr="001878B4">
        <w:t>diverse</w:t>
      </w:r>
      <w:r>
        <w:t xml:space="preserve"> </w:t>
      </w:r>
      <w:r w:rsidRPr="001878B4">
        <w:t>preferences</w:t>
      </w:r>
      <w:r>
        <w:t xml:space="preserve"> </w:t>
      </w:r>
      <w:r w:rsidRPr="001878B4">
        <w:t>(Afghan</w:t>
      </w:r>
      <w:r>
        <w:t xml:space="preserve">i and </w:t>
      </w:r>
      <w:r w:rsidRPr="001878B4">
        <w:t>Pakistani)</w:t>
      </w:r>
      <w:r>
        <w:t>.</w:t>
      </w:r>
    </w:p>
    <w:p w14:paraId="2CD485B5" w14:textId="77777777" w:rsidR="001F280A" w:rsidRPr="001878B4" w:rsidRDefault="001F280A" w:rsidP="001F280A">
      <w:pPr>
        <w:pStyle w:val="Bullet1"/>
        <w:spacing w:line="320" w:lineRule="atLeast"/>
      </w:pPr>
      <w:r w:rsidRPr="001878B4">
        <w:t>25</w:t>
      </w:r>
      <w:r>
        <w:t xml:space="preserve"> per cent </w:t>
      </w:r>
      <w:r w:rsidRPr="001878B4">
        <w:t>of</w:t>
      </w:r>
      <w:r>
        <w:t xml:space="preserve"> </w:t>
      </w:r>
      <w:r w:rsidRPr="001878B4">
        <w:t>the</w:t>
      </w:r>
      <w:r>
        <w:t xml:space="preserve"> </w:t>
      </w:r>
      <w:r w:rsidRPr="001878B4">
        <w:t>menu</w:t>
      </w:r>
      <w:r>
        <w:t xml:space="preserve"> </w:t>
      </w:r>
      <w:r w:rsidRPr="001878B4">
        <w:t>should</w:t>
      </w:r>
      <w:r>
        <w:t xml:space="preserve"> </w:t>
      </w:r>
      <w:r w:rsidRPr="001878B4">
        <w:t>be</w:t>
      </w:r>
      <w:r>
        <w:t xml:space="preserve"> </w:t>
      </w:r>
      <w:r w:rsidRPr="001878B4">
        <w:t>easy</w:t>
      </w:r>
      <w:r>
        <w:t>-</w:t>
      </w:r>
      <w:r w:rsidRPr="001878B4">
        <w:t>chew</w:t>
      </w:r>
      <w:r>
        <w:t xml:space="preserve"> </w:t>
      </w:r>
      <w:r w:rsidRPr="001878B4">
        <w:t>or</w:t>
      </w:r>
      <w:r>
        <w:t xml:space="preserve"> </w:t>
      </w:r>
      <w:r w:rsidRPr="001878B4">
        <w:t>finger</w:t>
      </w:r>
      <w:r>
        <w:t xml:space="preserve"> </w:t>
      </w:r>
      <w:r w:rsidRPr="001878B4">
        <w:t>food</w:t>
      </w:r>
      <w:r>
        <w:t xml:space="preserve"> </w:t>
      </w:r>
      <w:r w:rsidRPr="001878B4">
        <w:t>to</w:t>
      </w:r>
      <w:r>
        <w:t xml:space="preserve"> </w:t>
      </w:r>
      <w:r w:rsidRPr="001878B4">
        <w:t>accommodate</w:t>
      </w:r>
      <w:r>
        <w:t xml:space="preserve"> </w:t>
      </w:r>
      <w:r w:rsidRPr="001878B4">
        <w:t>children</w:t>
      </w:r>
      <w:r>
        <w:t xml:space="preserve"> </w:t>
      </w:r>
      <w:r w:rsidRPr="001878B4">
        <w:t>aged</w:t>
      </w:r>
      <w:r>
        <w:t xml:space="preserve"> </w:t>
      </w:r>
      <w:r w:rsidRPr="001878B4">
        <w:t>1</w:t>
      </w:r>
      <w:r>
        <w:t>–</w:t>
      </w:r>
      <w:r w:rsidRPr="001878B4">
        <w:t>3</w:t>
      </w:r>
      <w:r>
        <w:t xml:space="preserve"> </w:t>
      </w:r>
      <w:r w:rsidRPr="001878B4">
        <w:t>years</w:t>
      </w:r>
      <w:r>
        <w:t>.</w:t>
      </w:r>
    </w:p>
    <w:p w14:paraId="701A39CE" w14:textId="77777777" w:rsidR="001F280A" w:rsidRPr="001878B4" w:rsidRDefault="001F280A" w:rsidP="001F280A">
      <w:pPr>
        <w:pStyle w:val="Bullet1"/>
        <w:spacing w:line="320" w:lineRule="atLeast"/>
      </w:pPr>
      <w:r w:rsidRPr="001878B4">
        <w:t>A</w:t>
      </w:r>
      <w:r>
        <w:t xml:space="preserve"> </w:t>
      </w:r>
      <w:r w:rsidRPr="001878B4">
        <w:t>‘long</w:t>
      </w:r>
      <w:r>
        <w:t>-</w:t>
      </w:r>
      <w:r w:rsidRPr="001878B4">
        <w:t>stay’</w:t>
      </w:r>
      <w:r>
        <w:t xml:space="preserve"> </w:t>
      </w:r>
      <w:r w:rsidRPr="001878B4">
        <w:t>menu</w:t>
      </w:r>
      <w:r>
        <w:t xml:space="preserve"> </w:t>
      </w:r>
      <w:r w:rsidRPr="001878B4">
        <w:t>cycle</w:t>
      </w:r>
      <w:r>
        <w:t xml:space="preserve"> </w:t>
      </w:r>
      <w:r w:rsidRPr="001878B4">
        <w:t>is</w:t>
      </w:r>
      <w:r>
        <w:t xml:space="preserve"> </w:t>
      </w:r>
      <w:r w:rsidRPr="001878B4">
        <w:t>advised</w:t>
      </w:r>
      <w:r>
        <w:t xml:space="preserve"> </w:t>
      </w:r>
      <w:r w:rsidRPr="001878B4">
        <w:t>for</w:t>
      </w:r>
      <w:r>
        <w:t xml:space="preserve"> </w:t>
      </w:r>
      <w:r w:rsidRPr="001878B4">
        <w:t>the</w:t>
      </w:r>
      <w:r>
        <w:t xml:space="preserve"> </w:t>
      </w:r>
      <w:r w:rsidRPr="001878B4">
        <w:t>adolescent,</w:t>
      </w:r>
      <w:r>
        <w:t xml:space="preserve"> </w:t>
      </w:r>
      <w:r w:rsidRPr="001878B4">
        <w:t>rehabilitation</w:t>
      </w:r>
      <w:r>
        <w:t xml:space="preserve"> </w:t>
      </w:r>
      <w:r w:rsidRPr="001878B4">
        <w:t>and</w:t>
      </w:r>
      <w:r>
        <w:t xml:space="preserve"> </w:t>
      </w:r>
      <w:r w:rsidRPr="001878B4">
        <w:t>respiratory</w:t>
      </w:r>
      <w:r>
        <w:t xml:space="preserve"> </w:t>
      </w:r>
      <w:r w:rsidRPr="001878B4">
        <w:t>units</w:t>
      </w:r>
      <w:r>
        <w:t>.</w:t>
      </w:r>
    </w:p>
    <w:p w14:paraId="392897DC" w14:textId="77777777" w:rsidR="001F280A" w:rsidRPr="001878B4" w:rsidRDefault="001F280A" w:rsidP="001F280A">
      <w:pPr>
        <w:pStyle w:val="Body"/>
      </w:pPr>
      <w:r w:rsidRPr="001878B4">
        <w:t>A</w:t>
      </w:r>
      <w:r>
        <w:t xml:space="preserve"> </w:t>
      </w:r>
      <w:r w:rsidRPr="001878B4">
        <w:t>comprehensive</w:t>
      </w:r>
      <w:r>
        <w:t xml:space="preserve"> </w:t>
      </w:r>
      <w:r w:rsidRPr="001878B4">
        <w:t>allergen</w:t>
      </w:r>
      <w:r>
        <w:t>-</w:t>
      </w:r>
      <w:r w:rsidRPr="001878B4">
        <w:t>free</w:t>
      </w:r>
      <w:r>
        <w:t xml:space="preserve"> </w:t>
      </w:r>
      <w:r w:rsidRPr="001878B4">
        <w:t>menu</w:t>
      </w:r>
      <w:r>
        <w:t xml:space="preserve"> </w:t>
      </w:r>
      <w:r w:rsidRPr="001878B4">
        <w:t>is</w:t>
      </w:r>
      <w:r>
        <w:t xml:space="preserve"> </w:t>
      </w:r>
      <w:r w:rsidRPr="001878B4">
        <w:t>required</w:t>
      </w:r>
      <w:r>
        <w:t xml:space="preserve"> </w:t>
      </w:r>
      <w:r w:rsidRPr="001878B4">
        <w:t>to</w:t>
      </w:r>
      <w:r>
        <w:t xml:space="preserve"> </w:t>
      </w:r>
      <w:r w:rsidRPr="001878B4">
        <w:t>cater</w:t>
      </w:r>
      <w:r>
        <w:t xml:space="preserve"> </w:t>
      </w:r>
      <w:r w:rsidRPr="001878B4">
        <w:t>to</w:t>
      </w:r>
      <w:r>
        <w:t xml:space="preserve"> </w:t>
      </w:r>
      <w:r w:rsidRPr="001878B4">
        <w:t>the</w:t>
      </w:r>
      <w:r>
        <w:t xml:space="preserve"> </w:t>
      </w:r>
      <w:r w:rsidRPr="001878B4">
        <w:t>high</w:t>
      </w:r>
      <w:r>
        <w:t xml:space="preserve"> </w:t>
      </w:r>
      <w:r w:rsidRPr="001878B4">
        <w:t>rates</w:t>
      </w:r>
      <w:r>
        <w:t xml:space="preserve"> </w:t>
      </w:r>
      <w:r w:rsidRPr="001878B4">
        <w:t>of</w:t>
      </w:r>
      <w:r>
        <w:t xml:space="preserve"> </w:t>
      </w:r>
      <w:r w:rsidRPr="001878B4">
        <w:t>patients</w:t>
      </w:r>
      <w:r>
        <w:t xml:space="preserve"> </w:t>
      </w:r>
      <w:r w:rsidRPr="001878B4">
        <w:t>admitted</w:t>
      </w:r>
      <w:r>
        <w:t xml:space="preserve"> </w:t>
      </w:r>
      <w:r w:rsidRPr="001878B4">
        <w:t>with</w:t>
      </w:r>
      <w:r>
        <w:t xml:space="preserve"> a </w:t>
      </w:r>
      <w:r w:rsidRPr="001878B4">
        <w:t>food</w:t>
      </w:r>
      <w:r>
        <w:t xml:space="preserve"> </w:t>
      </w:r>
      <w:r w:rsidRPr="001878B4">
        <w:t>allergy</w:t>
      </w:r>
      <w:r>
        <w:t>.</w:t>
      </w:r>
    </w:p>
    <w:p w14:paraId="6556AEDB" w14:textId="77777777" w:rsidR="001F280A" w:rsidRPr="001878B4" w:rsidRDefault="001F280A" w:rsidP="001F280A">
      <w:pPr>
        <w:pStyle w:val="Heading3"/>
      </w:pPr>
      <w:r w:rsidRPr="001878B4">
        <w:t>Step</w:t>
      </w:r>
      <w:r>
        <w:t xml:space="preserve"> </w:t>
      </w:r>
      <w:r w:rsidRPr="001878B4">
        <w:t>3</w:t>
      </w:r>
      <w:r w:rsidRPr="00124562">
        <w:t>:</w:t>
      </w:r>
      <w:r>
        <w:t xml:space="preserve"> </w:t>
      </w:r>
      <w:r w:rsidRPr="00124562">
        <w:t>Identify</w:t>
      </w:r>
      <w:r>
        <w:t xml:space="preserve"> </w:t>
      </w:r>
      <w:r w:rsidRPr="00124562">
        <w:t>the</w:t>
      </w:r>
      <w:r>
        <w:t xml:space="preserve"> </w:t>
      </w:r>
      <w:r w:rsidRPr="00124562">
        <w:t>food</w:t>
      </w:r>
      <w:r>
        <w:t xml:space="preserve"> </w:t>
      </w:r>
      <w:r w:rsidRPr="00124562">
        <w:t>service</w:t>
      </w:r>
      <w:r>
        <w:t xml:space="preserve"> </w:t>
      </w:r>
      <w:r w:rsidRPr="00124562">
        <w:t>system</w:t>
      </w:r>
    </w:p>
    <w:p w14:paraId="497F02E4" w14:textId="77777777" w:rsidR="001F280A" w:rsidRDefault="001F280A" w:rsidP="001F280A">
      <w:pPr>
        <w:pStyle w:val="Body"/>
      </w:pPr>
      <w:r w:rsidRPr="001878B4">
        <w:t>It</w:t>
      </w:r>
      <w:r>
        <w:t xml:space="preserve"> </w:t>
      </w:r>
      <w:r w:rsidRPr="001878B4">
        <w:t>is</w:t>
      </w:r>
      <w:r>
        <w:t xml:space="preserve"> </w:t>
      </w:r>
      <w:r w:rsidRPr="001878B4">
        <w:t>important</w:t>
      </w:r>
      <w:r>
        <w:t xml:space="preserve"> </w:t>
      </w:r>
      <w:r w:rsidRPr="001878B4">
        <w:t>to</w:t>
      </w:r>
      <w:r>
        <w:t xml:space="preserve"> </w:t>
      </w:r>
      <w:r w:rsidRPr="001878B4">
        <w:t>identify</w:t>
      </w:r>
      <w:r>
        <w:t xml:space="preserve"> </w:t>
      </w:r>
      <w:r w:rsidRPr="001878B4">
        <w:t>and</w:t>
      </w:r>
      <w:r>
        <w:t xml:space="preserve"> </w:t>
      </w:r>
      <w:r w:rsidRPr="001878B4">
        <w:t>thoroughly</w:t>
      </w:r>
      <w:r>
        <w:t xml:space="preserve"> </w:t>
      </w:r>
      <w:r w:rsidRPr="001878B4">
        <w:t>understand</w:t>
      </w:r>
      <w:r>
        <w:t xml:space="preserve"> </w:t>
      </w:r>
      <w:r w:rsidRPr="001878B4">
        <w:t>the</w:t>
      </w:r>
      <w:r>
        <w:t xml:space="preserve"> </w:t>
      </w:r>
      <w:r w:rsidRPr="001878B4">
        <w:t>hospital’s</w:t>
      </w:r>
      <w:r>
        <w:t xml:space="preserve"> </w:t>
      </w:r>
      <w:r w:rsidRPr="001878B4">
        <w:t>food</w:t>
      </w:r>
      <w:r>
        <w:t xml:space="preserve"> </w:t>
      </w:r>
      <w:r w:rsidRPr="001878B4">
        <w:t>service</w:t>
      </w:r>
      <w:r>
        <w:t xml:space="preserve"> </w:t>
      </w:r>
      <w:r w:rsidRPr="001878B4">
        <w:t>system</w:t>
      </w:r>
      <w:r>
        <w:t xml:space="preserve"> because </w:t>
      </w:r>
      <w:r w:rsidRPr="001934D9">
        <w:t>this</w:t>
      </w:r>
      <w:r>
        <w:t xml:space="preserve"> </w:t>
      </w:r>
      <w:r w:rsidRPr="001934D9">
        <w:t>may</w:t>
      </w:r>
      <w:r>
        <w:t xml:space="preserve"> </w:t>
      </w:r>
      <w:r w:rsidRPr="001934D9">
        <w:t>determine</w:t>
      </w:r>
      <w:r>
        <w:t xml:space="preserve"> </w:t>
      </w:r>
      <w:r w:rsidRPr="001934D9">
        <w:t>any</w:t>
      </w:r>
      <w:r>
        <w:t xml:space="preserve"> </w:t>
      </w:r>
      <w:r w:rsidRPr="001934D9">
        <w:t>challenges</w:t>
      </w:r>
      <w:r>
        <w:t xml:space="preserve"> </w:t>
      </w:r>
      <w:r w:rsidRPr="001934D9">
        <w:t>with</w:t>
      </w:r>
      <w:r>
        <w:t xml:space="preserve"> </w:t>
      </w:r>
      <w:r w:rsidRPr="001934D9">
        <w:t>meeting</w:t>
      </w:r>
      <w:r>
        <w:t xml:space="preserve"> </w:t>
      </w:r>
      <w:r w:rsidRPr="009E35AE">
        <w:t>the</w:t>
      </w:r>
      <w:r>
        <w:t xml:space="preserve"> </w:t>
      </w:r>
      <w:r w:rsidRPr="009E35AE">
        <w:t>Paediatric</w:t>
      </w:r>
      <w:r>
        <w:t xml:space="preserve"> </w:t>
      </w:r>
      <w:r w:rsidRPr="009E35AE">
        <w:t>Standards</w:t>
      </w:r>
      <w:r>
        <w:t xml:space="preserve"> </w:t>
      </w:r>
      <w:r w:rsidRPr="009E35AE">
        <w:t>and</w:t>
      </w:r>
      <w:r>
        <w:t xml:space="preserve"> m</w:t>
      </w:r>
      <w:r w:rsidRPr="001934D9">
        <w:t>inimum</w:t>
      </w:r>
      <w:r>
        <w:t xml:space="preserve"> </w:t>
      </w:r>
      <w:r w:rsidRPr="001934D9">
        <w:t>menu</w:t>
      </w:r>
      <w:r>
        <w:t xml:space="preserve"> </w:t>
      </w:r>
      <w:r w:rsidRPr="001934D9">
        <w:t>choice</w:t>
      </w:r>
      <w:r>
        <w:t xml:space="preserve"> </w:t>
      </w:r>
      <w:r w:rsidRPr="001934D9">
        <w:t>tables</w:t>
      </w:r>
      <w:r w:rsidRPr="001878B4">
        <w:t>.</w:t>
      </w:r>
      <w:r>
        <w:t xml:space="preserve"> </w:t>
      </w:r>
      <w:r w:rsidRPr="001878B4">
        <w:t>To</w:t>
      </w:r>
      <w:r>
        <w:t xml:space="preserve"> </w:t>
      </w:r>
      <w:r w:rsidRPr="001878B4">
        <w:t>establish</w:t>
      </w:r>
      <w:r>
        <w:t xml:space="preserve"> </w:t>
      </w:r>
      <w:r w:rsidRPr="001878B4">
        <w:t>a</w:t>
      </w:r>
      <w:r>
        <w:t xml:space="preserve"> </w:t>
      </w:r>
      <w:r w:rsidRPr="001878B4">
        <w:t>strong</w:t>
      </w:r>
      <w:r>
        <w:t xml:space="preserve"> </w:t>
      </w:r>
      <w:r w:rsidRPr="001878B4">
        <w:t>understanding</w:t>
      </w:r>
      <w:r>
        <w:t xml:space="preserve"> </w:t>
      </w:r>
      <w:r w:rsidRPr="001878B4">
        <w:t>of</w:t>
      </w:r>
      <w:r>
        <w:t xml:space="preserve"> </w:t>
      </w:r>
      <w:r w:rsidRPr="001878B4">
        <w:t>a</w:t>
      </w:r>
      <w:r>
        <w:t xml:space="preserve"> </w:t>
      </w:r>
      <w:r w:rsidRPr="001878B4">
        <w:t>hospital’s</w:t>
      </w:r>
      <w:r>
        <w:t xml:space="preserve"> </w:t>
      </w:r>
      <w:r w:rsidRPr="001878B4">
        <w:t>food</w:t>
      </w:r>
      <w:r>
        <w:t xml:space="preserve"> </w:t>
      </w:r>
      <w:r w:rsidRPr="001878B4">
        <w:t>service</w:t>
      </w:r>
      <w:r>
        <w:t xml:space="preserve"> </w:t>
      </w:r>
      <w:r w:rsidRPr="001878B4">
        <w:t>system,</w:t>
      </w:r>
      <w:r>
        <w:t xml:space="preserve"> </w:t>
      </w:r>
      <w:r w:rsidRPr="001878B4">
        <w:t>liaise</w:t>
      </w:r>
      <w:r>
        <w:t xml:space="preserve"> </w:t>
      </w:r>
      <w:r w:rsidRPr="001878B4">
        <w:t>with</w:t>
      </w:r>
      <w:r>
        <w:t xml:space="preserve"> </w:t>
      </w:r>
      <w:r w:rsidRPr="001878B4">
        <w:t>the</w:t>
      </w:r>
      <w:r>
        <w:t xml:space="preserve"> </w:t>
      </w:r>
      <w:r w:rsidRPr="001878B4">
        <w:t>hospital</w:t>
      </w:r>
      <w:r>
        <w:t xml:space="preserve"> </w:t>
      </w:r>
      <w:r w:rsidRPr="001878B4">
        <w:t>food</w:t>
      </w:r>
      <w:r>
        <w:t xml:space="preserve"> </w:t>
      </w:r>
      <w:r w:rsidRPr="001878B4">
        <w:t>services</w:t>
      </w:r>
      <w:r>
        <w:t xml:space="preserve"> </w:t>
      </w:r>
      <w:r w:rsidRPr="001878B4">
        <w:t>manager</w:t>
      </w:r>
      <w:r>
        <w:t xml:space="preserve"> </w:t>
      </w:r>
      <w:r w:rsidRPr="001878B4">
        <w:t>and</w:t>
      </w:r>
      <w:r>
        <w:t xml:space="preserve"> </w:t>
      </w:r>
      <w:r w:rsidRPr="001878B4">
        <w:t>team.</w:t>
      </w:r>
      <w:r>
        <w:t xml:space="preserve"> </w:t>
      </w:r>
      <w:r w:rsidRPr="001878B4">
        <w:t>Refer</w:t>
      </w:r>
      <w:r>
        <w:t xml:space="preserve"> </w:t>
      </w:r>
      <w:r w:rsidRPr="001878B4">
        <w:t>to</w:t>
      </w:r>
      <w:r>
        <w:t xml:space="preserve"> </w:t>
      </w:r>
      <w:r w:rsidRPr="001878B4">
        <w:t>Table</w:t>
      </w:r>
      <w:r>
        <w:t>s 5</w:t>
      </w:r>
      <w:r w:rsidRPr="001878B4">
        <w:t>.3,</w:t>
      </w:r>
      <w:r>
        <w:t xml:space="preserve"> 5</w:t>
      </w:r>
      <w:r w:rsidRPr="001878B4">
        <w:t>.4</w:t>
      </w:r>
      <w:r>
        <w:t xml:space="preserve"> </w:t>
      </w:r>
      <w:r w:rsidRPr="001878B4">
        <w:t>and</w:t>
      </w:r>
      <w:r>
        <w:t xml:space="preserve"> 5</w:t>
      </w:r>
      <w:r w:rsidRPr="001878B4">
        <w:t>.5</w:t>
      </w:r>
      <w:r>
        <w:t xml:space="preserve"> </w:t>
      </w:r>
      <w:r w:rsidRPr="001878B4">
        <w:t>in</w:t>
      </w:r>
      <w:r>
        <w:t xml:space="preserve"> </w:t>
      </w:r>
      <w:hyperlink w:anchor="_Appendix_5:_Tools" w:history="1">
        <w:r w:rsidRPr="00A44416">
          <w:rPr>
            <w:rStyle w:val="Hyperlink"/>
          </w:rPr>
          <w:t>Appendix</w:t>
        </w:r>
        <w:r>
          <w:rPr>
            <w:rStyle w:val="Hyperlink"/>
          </w:rPr>
          <w:t xml:space="preserve"> </w:t>
        </w:r>
        <w:r w:rsidRPr="00A44416">
          <w:rPr>
            <w:rStyle w:val="Hyperlink"/>
          </w:rPr>
          <w:t>5</w:t>
        </w:r>
      </w:hyperlink>
      <w:r>
        <w:t xml:space="preserve"> </w:t>
      </w:r>
      <w:r w:rsidRPr="001878B4">
        <w:t>for</w:t>
      </w:r>
      <w:r>
        <w:t xml:space="preserve"> </w:t>
      </w:r>
      <w:r w:rsidRPr="001878B4">
        <w:t>suggested</w:t>
      </w:r>
      <w:r>
        <w:t xml:space="preserve"> </w:t>
      </w:r>
      <w:r w:rsidRPr="001878B4">
        <w:t>information</w:t>
      </w:r>
      <w:r>
        <w:t xml:space="preserve"> </w:t>
      </w:r>
      <w:r w:rsidRPr="001878B4">
        <w:t>points</w:t>
      </w:r>
      <w:r>
        <w:t xml:space="preserve"> </w:t>
      </w:r>
      <w:r w:rsidRPr="001878B4">
        <w:t>to</w:t>
      </w:r>
      <w:r>
        <w:t xml:space="preserve"> </w:t>
      </w:r>
      <w:r w:rsidRPr="001878B4">
        <w:t>collect</w:t>
      </w:r>
      <w:r>
        <w:t xml:space="preserve"> about </w:t>
      </w:r>
      <w:r w:rsidRPr="001878B4">
        <w:t>the</w:t>
      </w:r>
      <w:r>
        <w:t xml:space="preserve"> </w:t>
      </w:r>
      <w:r w:rsidRPr="001878B4">
        <w:t>food</w:t>
      </w:r>
      <w:r>
        <w:t xml:space="preserve"> </w:t>
      </w:r>
      <w:r w:rsidRPr="001878B4">
        <w:t>service</w:t>
      </w:r>
      <w:r>
        <w:t xml:space="preserve"> </w:t>
      </w:r>
      <w:r w:rsidRPr="001878B4">
        <w:t>system.</w:t>
      </w:r>
    </w:p>
    <w:p w14:paraId="289EBDEB" w14:textId="77777777" w:rsidR="001F280A" w:rsidRPr="00124562" w:rsidRDefault="001F280A" w:rsidP="001F280A">
      <w:pPr>
        <w:pStyle w:val="Heading4"/>
      </w:pPr>
      <w:r>
        <w:t>Findings – step 3</w:t>
      </w:r>
    </w:p>
    <w:p w14:paraId="6CE8B915" w14:textId="77777777" w:rsidR="001F280A" w:rsidRPr="00701F83" w:rsidRDefault="001F280A" w:rsidP="001F280A">
      <w:pPr>
        <w:pStyle w:val="Body"/>
      </w:pPr>
      <w:r w:rsidRPr="00701F83">
        <w:t>The</w:t>
      </w:r>
      <w:r>
        <w:t xml:space="preserve"> </w:t>
      </w:r>
      <w:r w:rsidRPr="00701F83">
        <w:t>hospital</w:t>
      </w:r>
      <w:r>
        <w:t xml:space="preserve"> </w:t>
      </w:r>
      <w:r w:rsidRPr="00701F83">
        <w:t>food</w:t>
      </w:r>
      <w:r>
        <w:t xml:space="preserve"> </w:t>
      </w:r>
      <w:r w:rsidRPr="00701F83">
        <w:t>service</w:t>
      </w:r>
      <w:r>
        <w:t xml:space="preserve"> </w:t>
      </w:r>
      <w:r w:rsidRPr="00701F83">
        <w:t>uses</w:t>
      </w:r>
      <w:r>
        <w:t xml:space="preserve"> </w:t>
      </w:r>
      <w:r w:rsidRPr="00701F83">
        <w:t>a</w:t>
      </w:r>
      <w:r>
        <w:t xml:space="preserve"> </w:t>
      </w:r>
      <w:r w:rsidRPr="00701F83">
        <w:t>cook-freeze</w:t>
      </w:r>
      <w:r>
        <w:t xml:space="preserve"> </w:t>
      </w:r>
      <w:r w:rsidRPr="00701F83">
        <w:t>system</w:t>
      </w:r>
      <w:r>
        <w:t xml:space="preserve"> </w:t>
      </w:r>
      <w:r w:rsidRPr="00701F83">
        <w:t>and</w:t>
      </w:r>
      <w:r>
        <w:t xml:space="preserve"> </w:t>
      </w:r>
      <w:r w:rsidRPr="00701F83">
        <w:t>offers</w:t>
      </w:r>
      <w:r>
        <w:t xml:space="preserve"> three </w:t>
      </w:r>
      <w:r w:rsidRPr="00701F83">
        <w:t>meals</w:t>
      </w:r>
      <w:r>
        <w:t xml:space="preserve"> </w:t>
      </w:r>
      <w:r w:rsidRPr="00701F83">
        <w:t>and</w:t>
      </w:r>
      <w:r>
        <w:t xml:space="preserve"> two </w:t>
      </w:r>
      <w:r w:rsidRPr="00701F83">
        <w:t>mid</w:t>
      </w:r>
      <w:r>
        <w:t>-</w:t>
      </w:r>
      <w:r w:rsidRPr="00701F83">
        <w:t>meals</w:t>
      </w:r>
      <w:r>
        <w:t xml:space="preserve"> </w:t>
      </w:r>
      <w:r w:rsidRPr="00701F83">
        <w:t>daily.</w:t>
      </w:r>
      <w:r>
        <w:t xml:space="preserve"> </w:t>
      </w:r>
      <w:r w:rsidRPr="00701F83">
        <w:t>The</w:t>
      </w:r>
      <w:r>
        <w:t xml:space="preserve"> </w:t>
      </w:r>
      <w:r w:rsidRPr="00701F83">
        <w:t>system</w:t>
      </w:r>
      <w:r>
        <w:t xml:space="preserve"> </w:t>
      </w:r>
      <w:r w:rsidRPr="00701F83">
        <w:t>provides</w:t>
      </w:r>
      <w:r>
        <w:t xml:space="preserve"> </w:t>
      </w:r>
      <w:r w:rsidRPr="00701F83">
        <w:t>meals</w:t>
      </w:r>
      <w:r>
        <w:t xml:space="preserve"> </w:t>
      </w:r>
      <w:r w:rsidRPr="00701F83">
        <w:t>in</w:t>
      </w:r>
      <w:r>
        <w:t xml:space="preserve"> </w:t>
      </w:r>
      <w:r w:rsidRPr="00701F83">
        <w:t>individual</w:t>
      </w:r>
      <w:r>
        <w:t xml:space="preserve"> </w:t>
      </w:r>
      <w:r w:rsidRPr="00701F83">
        <w:t>portion</w:t>
      </w:r>
      <w:r>
        <w:t xml:space="preserve"> </w:t>
      </w:r>
      <w:r w:rsidRPr="00701F83">
        <w:t>size</w:t>
      </w:r>
      <w:r>
        <w:t xml:space="preserve"> </w:t>
      </w:r>
      <w:r w:rsidRPr="00701F83">
        <w:t>containers</w:t>
      </w:r>
      <w:r>
        <w:t xml:space="preserve"> </w:t>
      </w:r>
      <w:r w:rsidRPr="00701F83">
        <w:t>of</w:t>
      </w:r>
      <w:r>
        <w:t xml:space="preserve"> a </w:t>
      </w:r>
      <w:r w:rsidRPr="00701F83">
        <w:t>set</w:t>
      </w:r>
      <w:r>
        <w:t xml:space="preserve"> </w:t>
      </w:r>
      <w:r w:rsidRPr="00701F83">
        <w:t>size.</w:t>
      </w:r>
      <w:r>
        <w:t xml:space="preserve"> </w:t>
      </w:r>
    </w:p>
    <w:p w14:paraId="37115D3B" w14:textId="77777777" w:rsidR="001F280A" w:rsidRPr="001878B4" w:rsidRDefault="001F280A" w:rsidP="001F280A">
      <w:pPr>
        <w:pStyle w:val="Body"/>
      </w:pPr>
      <w:r w:rsidRPr="001878B4">
        <w:t>Meals</w:t>
      </w:r>
      <w:r>
        <w:t xml:space="preserve"> </w:t>
      </w:r>
      <w:r w:rsidRPr="001878B4">
        <w:t>are</w:t>
      </w:r>
      <w:r>
        <w:t xml:space="preserve"> </w:t>
      </w:r>
      <w:r w:rsidRPr="001878B4">
        <w:t>selected</w:t>
      </w:r>
      <w:r>
        <w:t xml:space="preserve"> </w:t>
      </w:r>
      <w:r w:rsidRPr="001878B4">
        <w:t>via</w:t>
      </w:r>
      <w:r>
        <w:t xml:space="preserve"> </w:t>
      </w:r>
      <w:r w:rsidRPr="001878B4">
        <w:t>the</w:t>
      </w:r>
      <w:r>
        <w:t xml:space="preserve"> </w:t>
      </w:r>
      <w:r w:rsidRPr="001878B4">
        <w:t>in-room</w:t>
      </w:r>
      <w:r>
        <w:t xml:space="preserve"> </w:t>
      </w:r>
      <w:r w:rsidRPr="001878B4">
        <w:t>patient</w:t>
      </w:r>
      <w:r>
        <w:t xml:space="preserve"> </w:t>
      </w:r>
      <w:r w:rsidRPr="001878B4">
        <w:t>entertainment</w:t>
      </w:r>
      <w:r>
        <w:t xml:space="preserve"> </w:t>
      </w:r>
      <w:r w:rsidRPr="001878B4">
        <w:t>system.</w:t>
      </w:r>
      <w:r>
        <w:t xml:space="preserve"> </w:t>
      </w:r>
    </w:p>
    <w:p w14:paraId="30326AFD" w14:textId="77777777" w:rsidR="001F280A" w:rsidRPr="001878B4" w:rsidRDefault="001F280A" w:rsidP="001F280A">
      <w:pPr>
        <w:pStyle w:val="Body"/>
      </w:pPr>
      <w:r w:rsidRPr="001878B4">
        <w:t>Patient</w:t>
      </w:r>
      <w:r>
        <w:t xml:space="preserve"> </w:t>
      </w:r>
      <w:r w:rsidRPr="001878B4">
        <w:t>meal</w:t>
      </w:r>
      <w:r>
        <w:t xml:space="preserve"> </w:t>
      </w:r>
      <w:r w:rsidRPr="001878B4">
        <w:t>orders</w:t>
      </w:r>
      <w:r>
        <w:t xml:space="preserve"> </w:t>
      </w:r>
      <w:r w:rsidRPr="001878B4">
        <w:t>can</w:t>
      </w:r>
      <w:r>
        <w:t xml:space="preserve"> </w:t>
      </w:r>
      <w:r w:rsidRPr="001878B4">
        <w:t>be</w:t>
      </w:r>
      <w:r>
        <w:t xml:space="preserve"> </w:t>
      </w:r>
      <w:r w:rsidRPr="001878B4">
        <w:t>placed</w:t>
      </w:r>
      <w:r>
        <w:t xml:space="preserve"> </w:t>
      </w:r>
      <w:r w:rsidRPr="001878B4">
        <w:t>up</w:t>
      </w:r>
      <w:r>
        <w:t xml:space="preserve"> </w:t>
      </w:r>
      <w:r w:rsidRPr="001878B4">
        <w:t>to</w:t>
      </w:r>
      <w:r>
        <w:t xml:space="preserve"> </w:t>
      </w:r>
      <w:r w:rsidRPr="001878B4">
        <w:t>1.5</w:t>
      </w:r>
      <w:r>
        <w:t xml:space="preserve"> </w:t>
      </w:r>
      <w:r w:rsidRPr="001878B4">
        <w:t>hours</w:t>
      </w:r>
      <w:r>
        <w:t xml:space="preserve"> </w:t>
      </w:r>
      <w:r w:rsidRPr="001878B4">
        <w:t>before</w:t>
      </w:r>
      <w:r>
        <w:t xml:space="preserve"> </w:t>
      </w:r>
      <w:r w:rsidRPr="001878B4">
        <w:t>service.</w:t>
      </w:r>
    </w:p>
    <w:p w14:paraId="193F3B7D" w14:textId="77777777" w:rsidR="001F280A" w:rsidRPr="001878B4" w:rsidRDefault="001F280A" w:rsidP="001F280A">
      <w:pPr>
        <w:pStyle w:val="Body"/>
      </w:pPr>
      <w:r>
        <w:t xml:space="preserve">It is an </w:t>
      </w:r>
      <w:r>
        <w:rPr>
          <w:rFonts w:cs="Arial"/>
        </w:rPr>
        <w:t>ā</w:t>
      </w:r>
      <w:r>
        <w:t xml:space="preserve"> la carte </w:t>
      </w:r>
      <w:r w:rsidRPr="001878B4">
        <w:t>menu</w:t>
      </w:r>
      <w:r>
        <w:t xml:space="preserve"> </w:t>
      </w:r>
      <w:r w:rsidRPr="001878B4">
        <w:t>offering</w:t>
      </w:r>
      <w:r>
        <w:t xml:space="preserve"> </w:t>
      </w:r>
      <w:r w:rsidRPr="001878B4">
        <w:t>meals</w:t>
      </w:r>
      <w:r>
        <w:t xml:space="preserve"> </w:t>
      </w:r>
      <w:r w:rsidRPr="001878B4">
        <w:t>from</w:t>
      </w:r>
      <w:r>
        <w:t xml:space="preserve"> </w:t>
      </w:r>
      <w:r w:rsidRPr="001878B4">
        <w:t>a</w:t>
      </w:r>
      <w:r>
        <w:t xml:space="preserve"> </w:t>
      </w:r>
      <w:r w:rsidRPr="001878B4">
        <w:t>CPK</w:t>
      </w:r>
      <w:r>
        <w:t xml:space="preserve"> </w:t>
      </w:r>
      <w:r w:rsidRPr="001878B4">
        <w:t>with</w:t>
      </w:r>
      <w:r>
        <w:t xml:space="preserve"> </w:t>
      </w:r>
      <w:r w:rsidRPr="001878B4">
        <w:t>the</w:t>
      </w:r>
      <w:r>
        <w:t xml:space="preserve"> </w:t>
      </w:r>
      <w:r w:rsidRPr="001878B4">
        <w:t>addition</w:t>
      </w:r>
      <w:r>
        <w:t xml:space="preserve"> </w:t>
      </w:r>
      <w:r w:rsidRPr="001878B4">
        <w:t>of</w:t>
      </w:r>
      <w:r>
        <w:t xml:space="preserve"> </w:t>
      </w:r>
      <w:r w:rsidRPr="001878B4">
        <w:t>fresh</w:t>
      </w:r>
      <w:r>
        <w:t xml:space="preserve"> </w:t>
      </w:r>
      <w:r w:rsidRPr="001878B4">
        <w:t>sandwiches,</w:t>
      </w:r>
      <w:r>
        <w:t xml:space="preserve"> </w:t>
      </w:r>
      <w:r w:rsidRPr="001878B4">
        <w:t>salads</w:t>
      </w:r>
      <w:r>
        <w:t xml:space="preserve"> </w:t>
      </w:r>
      <w:r w:rsidRPr="001878B4">
        <w:t>and</w:t>
      </w:r>
      <w:r>
        <w:t xml:space="preserve"> </w:t>
      </w:r>
      <w:r w:rsidRPr="001878B4">
        <w:t>fruits.</w:t>
      </w:r>
    </w:p>
    <w:p w14:paraId="29D9DA24" w14:textId="77777777" w:rsidR="001F280A" w:rsidRPr="001878B4" w:rsidRDefault="001F280A" w:rsidP="001F280A">
      <w:pPr>
        <w:pStyle w:val="Heading3"/>
      </w:pPr>
      <w:r w:rsidRPr="001878B4">
        <w:t>Step</w:t>
      </w:r>
      <w:r>
        <w:t xml:space="preserve"> </w:t>
      </w:r>
      <w:r w:rsidRPr="001878B4">
        <w:t>4:</w:t>
      </w:r>
      <w:r>
        <w:t xml:space="preserve"> </w:t>
      </w:r>
      <w:r w:rsidRPr="001878B4">
        <w:t>Nutritional</w:t>
      </w:r>
      <w:r>
        <w:t xml:space="preserve"> </w:t>
      </w:r>
      <w:r w:rsidRPr="001878B4">
        <w:t>analysis</w:t>
      </w:r>
      <w:r>
        <w:t xml:space="preserve"> </w:t>
      </w:r>
      <w:r w:rsidRPr="001878B4">
        <w:t>of</w:t>
      </w:r>
      <w:r>
        <w:t xml:space="preserve"> </w:t>
      </w:r>
      <w:r w:rsidRPr="001878B4">
        <w:t>meals</w:t>
      </w:r>
    </w:p>
    <w:p w14:paraId="2592659B" w14:textId="77777777" w:rsidR="001F280A" w:rsidRDefault="001F280A" w:rsidP="001F280A">
      <w:pPr>
        <w:pStyle w:val="Body"/>
      </w:pPr>
      <w:r w:rsidRPr="001878B4">
        <w:t>All</w:t>
      </w:r>
      <w:r>
        <w:t xml:space="preserve"> </w:t>
      </w:r>
      <w:r w:rsidRPr="001878B4">
        <w:t>meals</w:t>
      </w:r>
      <w:r>
        <w:t xml:space="preserve"> </w:t>
      </w:r>
      <w:r w:rsidRPr="001878B4">
        <w:t>and</w:t>
      </w:r>
      <w:r>
        <w:t xml:space="preserve"> </w:t>
      </w:r>
      <w:r w:rsidRPr="001878B4">
        <w:t>snacks</w:t>
      </w:r>
      <w:r>
        <w:t xml:space="preserve"> </w:t>
      </w:r>
      <w:r w:rsidRPr="001878B4">
        <w:t>on</w:t>
      </w:r>
      <w:r>
        <w:t xml:space="preserve"> </w:t>
      </w:r>
      <w:r w:rsidRPr="001878B4">
        <w:t>a</w:t>
      </w:r>
      <w:r>
        <w:t xml:space="preserve"> </w:t>
      </w:r>
      <w:r w:rsidRPr="001878B4">
        <w:t>menu</w:t>
      </w:r>
      <w:r>
        <w:t xml:space="preserve"> </w:t>
      </w:r>
      <w:r w:rsidRPr="001878B4">
        <w:t>require</w:t>
      </w:r>
      <w:r>
        <w:t xml:space="preserve"> </w:t>
      </w:r>
      <w:r w:rsidRPr="001878B4">
        <w:t>nutritional</w:t>
      </w:r>
      <w:r>
        <w:t xml:space="preserve"> </w:t>
      </w:r>
      <w:r w:rsidRPr="001878B4">
        <w:t>analysis</w:t>
      </w:r>
      <w:r>
        <w:t xml:space="preserve"> </w:t>
      </w:r>
      <w:r w:rsidRPr="001878B4">
        <w:t>to</w:t>
      </w:r>
      <w:r>
        <w:t xml:space="preserve"> </w:t>
      </w:r>
      <w:r w:rsidRPr="001878B4">
        <w:t>enable</w:t>
      </w:r>
      <w:r>
        <w:t xml:space="preserve"> </w:t>
      </w:r>
      <w:r w:rsidRPr="001878B4">
        <w:t>categorisation</w:t>
      </w:r>
      <w:r>
        <w:t xml:space="preserve"> </w:t>
      </w:r>
      <w:r w:rsidRPr="001878B4">
        <w:t>according</w:t>
      </w:r>
      <w:r>
        <w:t xml:space="preserve"> </w:t>
      </w:r>
      <w:r w:rsidRPr="001878B4">
        <w:t>to</w:t>
      </w:r>
      <w:r>
        <w:t xml:space="preserve"> </w:t>
      </w:r>
      <w:r w:rsidRPr="001878B4">
        <w:t>the</w:t>
      </w:r>
      <w:r>
        <w:t xml:space="preserve"> </w:t>
      </w:r>
      <w:r w:rsidRPr="001878B4">
        <w:t>different</w:t>
      </w:r>
      <w:r>
        <w:t xml:space="preserve"> </w:t>
      </w:r>
      <w:r w:rsidRPr="001878B4">
        <w:t>menu</w:t>
      </w:r>
      <w:r>
        <w:t xml:space="preserve"> </w:t>
      </w:r>
      <w:r w:rsidRPr="001878B4">
        <w:t>options.</w:t>
      </w:r>
      <w:r>
        <w:t xml:space="preserve"> </w:t>
      </w:r>
      <w:r w:rsidRPr="001878B4">
        <w:t>All</w:t>
      </w:r>
      <w:r>
        <w:t xml:space="preserve"> </w:t>
      </w:r>
      <w:r w:rsidRPr="001878B4">
        <w:t>recipes</w:t>
      </w:r>
      <w:r>
        <w:t xml:space="preserve"> </w:t>
      </w:r>
      <w:r w:rsidRPr="001878B4">
        <w:t>and</w:t>
      </w:r>
      <w:r>
        <w:t xml:space="preserve"> </w:t>
      </w:r>
      <w:r w:rsidRPr="001878B4">
        <w:t>their</w:t>
      </w:r>
      <w:r>
        <w:t xml:space="preserve"> </w:t>
      </w:r>
      <w:r w:rsidRPr="001878B4">
        <w:t>respective</w:t>
      </w:r>
      <w:r>
        <w:t xml:space="preserve"> </w:t>
      </w:r>
      <w:r w:rsidRPr="001878B4">
        <w:t>ingredients</w:t>
      </w:r>
      <w:r>
        <w:t xml:space="preserve"> </w:t>
      </w:r>
      <w:r w:rsidRPr="001878B4">
        <w:t>must</w:t>
      </w:r>
      <w:r>
        <w:t xml:space="preserve"> </w:t>
      </w:r>
      <w:r w:rsidRPr="001878B4">
        <w:t>be</w:t>
      </w:r>
      <w:r>
        <w:t xml:space="preserve"> </w:t>
      </w:r>
      <w:r w:rsidRPr="001878B4">
        <w:t>documented</w:t>
      </w:r>
      <w:r>
        <w:t xml:space="preserve"> </w:t>
      </w:r>
      <w:r w:rsidRPr="001878B4">
        <w:t>and</w:t>
      </w:r>
      <w:r>
        <w:t xml:space="preserve">, </w:t>
      </w:r>
      <w:r w:rsidRPr="001878B4">
        <w:t>where</w:t>
      </w:r>
      <w:r>
        <w:t xml:space="preserve"> </w:t>
      </w:r>
      <w:r w:rsidRPr="001878B4">
        <w:t>possible,</w:t>
      </w:r>
      <w:r>
        <w:t xml:space="preserve"> </w:t>
      </w:r>
      <w:r w:rsidRPr="001878B4">
        <w:t>use</w:t>
      </w:r>
      <w:r>
        <w:t xml:space="preserve"> </w:t>
      </w:r>
      <w:r w:rsidRPr="001878B4">
        <w:t>the</w:t>
      </w:r>
      <w:r>
        <w:t xml:space="preserve"> </w:t>
      </w:r>
      <w:r w:rsidRPr="001878B4">
        <w:t>product</w:t>
      </w:r>
      <w:r>
        <w:t xml:space="preserve"> </w:t>
      </w:r>
      <w:r w:rsidRPr="001878B4">
        <w:t>specification</w:t>
      </w:r>
      <w:r>
        <w:t xml:space="preserve"> </w:t>
      </w:r>
      <w:r w:rsidRPr="001878B4">
        <w:t>sheet</w:t>
      </w:r>
      <w:r>
        <w:t xml:space="preserve"> </w:t>
      </w:r>
      <w:r w:rsidRPr="001878B4">
        <w:t>available</w:t>
      </w:r>
      <w:r>
        <w:t xml:space="preserve"> </w:t>
      </w:r>
      <w:r w:rsidRPr="001878B4">
        <w:t>from</w:t>
      </w:r>
      <w:r>
        <w:t xml:space="preserve"> </w:t>
      </w:r>
      <w:r w:rsidRPr="001878B4">
        <w:t>the</w:t>
      </w:r>
      <w:r>
        <w:t xml:space="preserve"> </w:t>
      </w:r>
      <w:r w:rsidRPr="001878B4">
        <w:t>manufacturer</w:t>
      </w:r>
      <w:r>
        <w:t xml:space="preserve"> to </w:t>
      </w:r>
      <w:r w:rsidRPr="001878B4">
        <w:t>ensure</w:t>
      </w:r>
      <w:r>
        <w:t xml:space="preserve"> </w:t>
      </w:r>
      <w:r w:rsidRPr="001878B4">
        <w:t>accurate</w:t>
      </w:r>
      <w:r>
        <w:t xml:space="preserve"> </w:t>
      </w:r>
      <w:r w:rsidRPr="001878B4">
        <w:t>description</w:t>
      </w:r>
      <w:r>
        <w:t xml:space="preserve"> </w:t>
      </w:r>
      <w:r w:rsidRPr="001878B4">
        <w:t>of</w:t>
      </w:r>
      <w:r>
        <w:t xml:space="preserve"> </w:t>
      </w:r>
      <w:r w:rsidRPr="001878B4">
        <w:t>serv</w:t>
      </w:r>
      <w:r>
        <w:t xml:space="preserve">e </w:t>
      </w:r>
      <w:r w:rsidRPr="001878B4">
        <w:t>size</w:t>
      </w:r>
      <w:r>
        <w:t xml:space="preserve"> </w:t>
      </w:r>
      <w:r w:rsidRPr="001878B4">
        <w:t>and/or</w:t>
      </w:r>
      <w:r>
        <w:t xml:space="preserve"> </w:t>
      </w:r>
      <w:r w:rsidRPr="001878B4">
        <w:t>number</w:t>
      </w:r>
      <w:r>
        <w:t xml:space="preserve"> </w:t>
      </w:r>
      <w:r w:rsidRPr="001878B4">
        <w:t>of</w:t>
      </w:r>
      <w:r>
        <w:t xml:space="preserve"> </w:t>
      </w:r>
      <w:r w:rsidRPr="001878B4">
        <w:t>portions.</w:t>
      </w:r>
      <w:r>
        <w:t xml:space="preserve"> </w:t>
      </w:r>
      <w:r w:rsidRPr="00EB6984">
        <w:t>Refer</w:t>
      </w:r>
      <w:r>
        <w:t xml:space="preserve"> </w:t>
      </w:r>
      <w:r w:rsidRPr="00EB6984">
        <w:t>to</w:t>
      </w:r>
      <w:r>
        <w:t xml:space="preserve"> </w:t>
      </w:r>
      <w:hyperlink w:anchor="_Appendix_6:_Conducting" w:history="1">
        <w:r w:rsidRPr="00376797">
          <w:rPr>
            <w:rStyle w:val="Hyperlink"/>
          </w:rPr>
          <w:t>Appendix</w:t>
        </w:r>
        <w:r>
          <w:rPr>
            <w:rStyle w:val="Hyperlink"/>
          </w:rPr>
          <w:t xml:space="preserve"> </w:t>
        </w:r>
        <w:r w:rsidRPr="00376797">
          <w:rPr>
            <w:rStyle w:val="Hyperlink"/>
          </w:rPr>
          <w:t>6</w:t>
        </w:r>
      </w:hyperlink>
      <w:r w:rsidRPr="0008574F">
        <w:t>:</w:t>
      </w:r>
      <w:r>
        <w:t xml:space="preserve"> ‘</w:t>
      </w:r>
      <w:r w:rsidRPr="00CD5F46">
        <w:t>Conducting</w:t>
      </w:r>
      <w:r>
        <w:t xml:space="preserve"> </w:t>
      </w:r>
      <w:r w:rsidRPr="00CD5F46">
        <w:t>a</w:t>
      </w:r>
      <w:r>
        <w:t xml:space="preserve"> </w:t>
      </w:r>
      <w:r w:rsidRPr="00CD5F46">
        <w:t>nutritional</w:t>
      </w:r>
      <w:r>
        <w:t xml:space="preserve"> </w:t>
      </w:r>
      <w:r w:rsidRPr="00CD5F46">
        <w:t>analysis</w:t>
      </w:r>
      <w:r>
        <w:t xml:space="preserve"> </w:t>
      </w:r>
      <w:r w:rsidRPr="00CD5F46">
        <w:t>of</w:t>
      </w:r>
      <w:r>
        <w:t xml:space="preserve"> </w:t>
      </w:r>
      <w:r w:rsidRPr="00CD5F46">
        <w:t>a</w:t>
      </w:r>
      <w:r>
        <w:t xml:space="preserve"> </w:t>
      </w:r>
      <w:r w:rsidRPr="00CD5F46">
        <w:t>recipe</w:t>
      </w:r>
      <w:r>
        <w:t>’.</w:t>
      </w:r>
    </w:p>
    <w:p w14:paraId="7C50AC91" w14:textId="77777777" w:rsidR="001F280A" w:rsidRPr="00124562" w:rsidRDefault="001F280A" w:rsidP="001F280A">
      <w:pPr>
        <w:pStyle w:val="Heading4"/>
      </w:pPr>
      <w:r>
        <w:lastRenderedPageBreak/>
        <w:t>Finding</w:t>
      </w:r>
      <w:r w:rsidRPr="00124562">
        <w:t>s</w:t>
      </w:r>
      <w:r>
        <w:t xml:space="preserve"> – step 4</w:t>
      </w:r>
    </w:p>
    <w:p w14:paraId="3DF93EE5" w14:textId="77777777" w:rsidR="001F280A" w:rsidRPr="00C94106" w:rsidRDefault="001F280A" w:rsidP="001F280A">
      <w:pPr>
        <w:pStyle w:val="Body"/>
      </w:pPr>
      <w:r w:rsidRPr="001878B4">
        <w:t>The</w:t>
      </w:r>
      <w:r>
        <w:t xml:space="preserve"> </w:t>
      </w:r>
      <w:r w:rsidRPr="001878B4">
        <w:t>nutritional</w:t>
      </w:r>
      <w:r>
        <w:t xml:space="preserve"> </w:t>
      </w:r>
      <w:r w:rsidRPr="001878B4">
        <w:t>analysis</w:t>
      </w:r>
      <w:r>
        <w:t xml:space="preserve"> </w:t>
      </w:r>
      <w:r w:rsidRPr="001878B4">
        <w:t>was</w:t>
      </w:r>
      <w:r>
        <w:t xml:space="preserve"> </w:t>
      </w:r>
      <w:r w:rsidRPr="001878B4">
        <w:t>conducted</w:t>
      </w:r>
      <w:r>
        <w:t xml:space="preserve"> </w:t>
      </w:r>
      <w:r w:rsidRPr="001878B4">
        <w:t>by</w:t>
      </w:r>
      <w:r>
        <w:t xml:space="preserve"> </w:t>
      </w:r>
      <w:r w:rsidRPr="001878B4">
        <w:t>the</w:t>
      </w:r>
      <w:r>
        <w:t xml:space="preserve"> </w:t>
      </w:r>
      <w:r w:rsidRPr="001878B4">
        <w:t>CPK</w:t>
      </w:r>
      <w:r>
        <w:t xml:space="preserve"> </w:t>
      </w:r>
      <w:r w:rsidRPr="001878B4">
        <w:t>dietitian</w:t>
      </w:r>
      <w:r>
        <w:t xml:space="preserve"> using </w:t>
      </w:r>
      <w:r w:rsidRPr="001878B4">
        <w:t>the</w:t>
      </w:r>
      <w:r>
        <w:t xml:space="preserve"> </w:t>
      </w:r>
      <w:r w:rsidRPr="001878B4">
        <w:t>nutrient</w:t>
      </w:r>
      <w:r>
        <w:t xml:space="preserve"> </w:t>
      </w:r>
      <w:r w:rsidRPr="001878B4">
        <w:t>analysis</w:t>
      </w:r>
      <w:r>
        <w:t xml:space="preserve"> </w:t>
      </w:r>
      <w:r w:rsidRPr="001878B4">
        <w:t>computer</w:t>
      </w:r>
      <w:r>
        <w:t xml:space="preserve"> </w:t>
      </w:r>
      <w:r w:rsidRPr="001878B4">
        <w:t>software</w:t>
      </w:r>
      <w:r>
        <w:t xml:space="preserve"> </w:t>
      </w:r>
      <w:r w:rsidRPr="001878B4">
        <w:t>program</w:t>
      </w:r>
      <w:r>
        <w:t xml:space="preserve"> </w:t>
      </w:r>
      <w:r w:rsidRPr="001878B4">
        <w:t>Xyris</w:t>
      </w:r>
      <w:r>
        <w:t xml:space="preserve"> </w:t>
      </w:r>
      <w:r w:rsidRPr="001878B4">
        <w:t>FoodWorks</w:t>
      </w:r>
      <w:r>
        <w:t xml:space="preserve"> </w:t>
      </w:r>
      <w:r w:rsidRPr="00EA6272">
        <w:t>Professional.</w:t>
      </w:r>
    </w:p>
    <w:p w14:paraId="1DEEB9B9" w14:textId="77777777" w:rsidR="001F280A" w:rsidRPr="001878B4" w:rsidRDefault="001F280A" w:rsidP="001F280A">
      <w:pPr>
        <w:pStyle w:val="Heading3"/>
      </w:pPr>
      <w:r w:rsidRPr="001878B4">
        <w:t>Step</w:t>
      </w:r>
      <w:r>
        <w:t xml:space="preserve"> </w:t>
      </w:r>
      <w:r w:rsidRPr="001878B4">
        <w:t>5:</w:t>
      </w:r>
      <w:r>
        <w:t xml:space="preserve"> </w:t>
      </w:r>
      <w:r w:rsidRPr="001878B4">
        <w:t>Gap</w:t>
      </w:r>
      <w:r>
        <w:t xml:space="preserve"> a</w:t>
      </w:r>
      <w:r w:rsidRPr="001878B4">
        <w:t>nalysis</w:t>
      </w:r>
      <w:r>
        <w:t xml:space="preserve"> against the </w:t>
      </w:r>
      <w:r w:rsidRPr="001878B4">
        <w:t>minimum</w:t>
      </w:r>
      <w:r>
        <w:t xml:space="preserve"> </w:t>
      </w:r>
      <w:r w:rsidRPr="001878B4">
        <w:t>menu</w:t>
      </w:r>
      <w:r>
        <w:t xml:space="preserve"> </w:t>
      </w:r>
      <w:r w:rsidRPr="001878B4">
        <w:t>choice</w:t>
      </w:r>
      <w:r>
        <w:t xml:space="preserve"> tables</w:t>
      </w:r>
    </w:p>
    <w:p w14:paraId="6A57C293" w14:textId="77777777" w:rsidR="001F280A" w:rsidRDefault="001F280A" w:rsidP="001F280A">
      <w:pPr>
        <w:pStyle w:val="Body"/>
      </w:pPr>
      <w:r w:rsidRPr="001878B4">
        <w:t>The</w:t>
      </w:r>
      <w:r>
        <w:t xml:space="preserve"> </w:t>
      </w:r>
      <w:r w:rsidRPr="001878B4">
        <w:t>purpose</w:t>
      </w:r>
      <w:r>
        <w:t xml:space="preserve"> </w:t>
      </w:r>
      <w:r w:rsidRPr="001878B4">
        <w:t>of</w:t>
      </w:r>
      <w:r>
        <w:t xml:space="preserve"> </w:t>
      </w:r>
      <w:r w:rsidRPr="001878B4">
        <w:t>this</w:t>
      </w:r>
      <w:r>
        <w:t xml:space="preserve"> case study </w:t>
      </w:r>
      <w:r w:rsidRPr="001878B4">
        <w:t>is</w:t>
      </w:r>
      <w:r>
        <w:t xml:space="preserve"> </w:t>
      </w:r>
      <w:r w:rsidRPr="001878B4">
        <w:t>to</w:t>
      </w:r>
      <w:r>
        <w:t xml:space="preserve"> </w:t>
      </w:r>
      <w:r w:rsidRPr="001878B4">
        <w:t>determine</w:t>
      </w:r>
      <w:r>
        <w:t xml:space="preserve"> </w:t>
      </w:r>
      <w:r w:rsidRPr="001878B4">
        <w:t>how</w:t>
      </w:r>
      <w:r>
        <w:t xml:space="preserve"> </w:t>
      </w:r>
      <w:r w:rsidRPr="001878B4">
        <w:t>the</w:t>
      </w:r>
      <w:r>
        <w:t xml:space="preserve"> </w:t>
      </w:r>
      <w:r w:rsidRPr="001878B4">
        <w:t>current</w:t>
      </w:r>
      <w:r>
        <w:t xml:space="preserve"> </w:t>
      </w:r>
      <w:r w:rsidRPr="001878B4">
        <w:t>menu</w:t>
      </w:r>
      <w:r>
        <w:t xml:space="preserve"> </w:t>
      </w:r>
      <w:r w:rsidRPr="001878B4">
        <w:t>meets</w:t>
      </w:r>
      <w:r>
        <w:t xml:space="preserve"> </w:t>
      </w:r>
      <w:r w:rsidRPr="001878B4">
        <w:t>the</w:t>
      </w:r>
      <w:r>
        <w:t xml:space="preserve"> </w:t>
      </w:r>
      <w:r w:rsidRPr="001878B4">
        <w:t>minimum</w:t>
      </w:r>
      <w:r>
        <w:t xml:space="preserve"> </w:t>
      </w:r>
      <w:r w:rsidRPr="001878B4">
        <w:t>menu</w:t>
      </w:r>
      <w:r>
        <w:t xml:space="preserve"> </w:t>
      </w:r>
      <w:r w:rsidRPr="001878B4">
        <w:t>choice</w:t>
      </w:r>
      <w:r>
        <w:t xml:space="preserve"> </w:t>
      </w:r>
      <w:r w:rsidRPr="001878B4">
        <w:t>within</w:t>
      </w:r>
      <w:r>
        <w:t xml:space="preserve"> </w:t>
      </w:r>
      <w:r w:rsidRPr="00DE7C59">
        <w:t>the</w:t>
      </w:r>
      <w:r>
        <w:t xml:space="preserve"> </w:t>
      </w:r>
      <w:r w:rsidRPr="00DE7C59">
        <w:t>Paediatric</w:t>
      </w:r>
      <w:r>
        <w:t xml:space="preserve"> </w:t>
      </w:r>
      <w:r w:rsidRPr="00DE7C59">
        <w:t>Standards</w:t>
      </w:r>
      <w:r>
        <w:t xml:space="preserve"> </w:t>
      </w:r>
      <w:r w:rsidRPr="001878B4">
        <w:t>and</w:t>
      </w:r>
      <w:r>
        <w:t xml:space="preserve"> </w:t>
      </w:r>
      <w:r w:rsidRPr="001878B4">
        <w:t>to</w:t>
      </w:r>
      <w:r>
        <w:t xml:space="preserve"> </w:t>
      </w:r>
      <w:r w:rsidRPr="001878B4">
        <w:t>identify</w:t>
      </w:r>
      <w:r>
        <w:t xml:space="preserve"> </w:t>
      </w:r>
      <w:r w:rsidRPr="001878B4">
        <w:t>any</w:t>
      </w:r>
      <w:r>
        <w:t xml:space="preserve"> </w:t>
      </w:r>
      <w:r w:rsidRPr="001878B4">
        <w:t>areas</w:t>
      </w:r>
      <w:r>
        <w:t xml:space="preserve"> </w:t>
      </w:r>
      <w:r w:rsidRPr="001878B4">
        <w:t>for</w:t>
      </w:r>
      <w:r>
        <w:t xml:space="preserve"> </w:t>
      </w:r>
      <w:r w:rsidRPr="001878B4">
        <w:t>improvement.</w:t>
      </w:r>
      <w:r>
        <w:t xml:space="preserve"> </w:t>
      </w:r>
      <w:r w:rsidRPr="001878B4">
        <w:t>Refer</w:t>
      </w:r>
      <w:r>
        <w:t xml:space="preserve"> </w:t>
      </w:r>
      <w:r w:rsidRPr="001878B4">
        <w:t>to</w:t>
      </w:r>
      <w:r>
        <w:t xml:space="preserve"> </w:t>
      </w:r>
      <w:r w:rsidRPr="001878B4">
        <w:t>Table</w:t>
      </w:r>
      <w:r>
        <w:t xml:space="preserve"> 5</w:t>
      </w:r>
      <w:r w:rsidRPr="001878B4">
        <w:t>.6</w:t>
      </w:r>
      <w:r>
        <w:t xml:space="preserve"> </w:t>
      </w:r>
      <w:r w:rsidRPr="001878B4">
        <w:t>in</w:t>
      </w:r>
      <w:r>
        <w:t xml:space="preserve"> </w:t>
      </w:r>
      <w:hyperlink w:anchor="_Appendix_5:_Tools" w:history="1">
        <w:r w:rsidRPr="00376797">
          <w:rPr>
            <w:rStyle w:val="Hyperlink"/>
          </w:rPr>
          <w:t>Appendix</w:t>
        </w:r>
        <w:r>
          <w:rPr>
            <w:rStyle w:val="Hyperlink"/>
          </w:rPr>
          <w:t xml:space="preserve"> </w:t>
        </w:r>
        <w:r w:rsidRPr="00376797">
          <w:rPr>
            <w:rStyle w:val="Hyperlink"/>
          </w:rPr>
          <w:t>5</w:t>
        </w:r>
      </w:hyperlink>
      <w:r>
        <w:t xml:space="preserve"> </w:t>
      </w:r>
      <w:r w:rsidRPr="001878B4">
        <w:t>for</w:t>
      </w:r>
      <w:r>
        <w:t xml:space="preserve"> </w:t>
      </w:r>
      <w:r w:rsidRPr="001878B4">
        <w:t>an</w:t>
      </w:r>
      <w:r>
        <w:t xml:space="preserve"> </w:t>
      </w:r>
      <w:r w:rsidRPr="001878B4">
        <w:t>example</w:t>
      </w:r>
      <w:r>
        <w:t xml:space="preserve"> </w:t>
      </w:r>
      <w:r w:rsidRPr="001878B4">
        <w:t>of</w:t>
      </w:r>
      <w:r>
        <w:t xml:space="preserve"> </w:t>
      </w:r>
      <w:r w:rsidRPr="001878B4">
        <w:t>how</w:t>
      </w:r>
      <w:r>
        <w:t xml:space="preserve"> </w:t>
      </w:r>
      <w:r w:rsidRPr="001878B4">
        <w:t>to</w:t>
      </w:r>
      <w:r>
        <w:t xml:space="preserve"> </w:t>
      </w:r>
      <w:r w:rsidRPr="001878B4">
        <w:t>complete</w:t>
      </w:r>
      <w:r>
        <w:t xml:space="preserve"> </w:t>
      </w:r>
      <w:r w:rsidRPr="001878B4">
        <w:t>this</w:t>
      </w:r>
      <w:r>
        <w:t xml:space="preserve"> </w:t>
      </w:r>
      <w:r w:rsidRPr="001878B4">
        <w:t>comparison.</w:t>
      </w:r>
    </w:p>
    <w:p w14:paraId="43D06F79" w14:textId="77777777" w:rsidR="001F280A" w:rsidRPr="00124562" w:rsidRDefault="001F280A" w:rsidP="001F280A">
      <w:pPr>
        <w:pStyle w:val="Heading4"/>
      </w:pPr>
      <w:r>
        <w:t>Findings – step 5</w:t>
      </w:r>
    </w:p>
    <w:p w14:paraId="2E514847" w14:textId="77777777" w:rsidR="001F280A" w:rsidRPr="001878B4" w:rsidRDefault="001F280A" w:rsidP="001F280A">
      <w:pPr>
        <w:pStyle w:val="Bullet1"/>
        <w:spacing w:line="320" w:lineRule="atLeast"/>
      </w:pPr>
      <w:r w:rsidRPr="001878B4">
        <w:t>The</w:t>
      </w:r>
      <w:r>
        <w:t xml:space="preserve"> </w:t>
      </w:r>
      <w:r w:rsidRPr="001878B4">
        <w:t>menu</w:t>
      </w:r>
      <w:r>
        <w:t xml:space="preserve"> </w:t>
      </w:r>
      <w:r w:rsidRPr="001878B4">
        <w:t>provide</w:t>
      </w:r>
      <w:r>
        <w:t xml:space="preserve">s </w:t>
      </w:r>
      <w:r w:rsidRPr="001878B4">
        <w:t>a</w:t>
      </w:r>
      <w:r>
        <w:t xml:space="preserve"> </w:t>
      </w:r>
      <w:r w:rsidRPr="001878B4">
        <w:t>wide</w:t>
      </w:r>
      <w:r>
        <w:t xml:space="preserve"> </w:t>
      </w:r>
      <w:r w:rsidRPr="001878B4">
        <w:t>range</w:t>
      </w:r>
      <w:r>
        <w:t xml:space="preserve"> </w:t>
      </w:r>
      <w:r w:rsidRPr="001878B4">
        <w:t>of</w:t>
      </w:r>
      <w:r>
        <w:t xml:space="preserve"> </w:t>
      </w:r>
      <w:r w:rsidRPr="001878B4">
        <w:t>options</w:t>
      </w:r>
      <w:r>
        <w:t xml:space="preserve"> </w:t>
      </w:r>
      <w:r w:rsidRPr="001878B4">
        <w:t>to</w:t>
      </w:r>
      <w:r>
        <w:t xml:space="preserve"> </w:t>
      </w:r>
      <w:r w:rsidRPr="001878B4">
        <w:t>meet</w:t>
      </w:r>
      <w:r>
        <w:t xml:space="preserve"> </w:t>
      </w:r>
      <w:r w:rsidRPr="001878B4">
        <w:t>different</w:t>
      </w:r>
      <w:r>
        <w:t xml:space="preserve"> </w:t>
      </w:r>
      <w:r w:rsidRPr="001878B4">
        <w:t>therapeutic,</w:t>
      </w:r>
      <w:r>
        <w:t xml:space="preserve"> </w:t>
      </w:r>
      <w:r w:rsidRPr="001878B4">
        <w:t>developmental,</w:t>
      </w:r>
      <w:r>
        <w:t xml:space="preserve"> </w:t>
      </w:r>
      <w:r w:rsidRPr="001878B4">
        <w:t>cultural</w:t>
      </w:r>
      <w:r>
        <w:t xml:space="preserve"> </w:t>
      </w:r>
      <w:r w:rsidRPr="001878B4">
        <w:t>and</w:t>
      </w:r>
      <w:r>
        <w:t xml:space="preserve"> </w:t>
      </w:r>
      <w:r w:rsidRPr="001878B4">
        <w:t>ethical</w:t>
      </w:r>
      <w:r>
        <w:t xml:space="preserve"> </w:t>
      </w:r>
      <w:r w:rsidRPr="001878B4">
        <w:t>needs.</w:t>
      </w:r>
    </w:p>
    <w:p w14:paraId="7F4EA507" w14:textId="77777777" w:rsidR="001F280A" w:rsidRPr="00C969C1" w:rsidRDefault="001F280A" w:rsidP="001F280A">
      <w:pPr>
        <w:pStyle w:val="Bullet1"/>
        <w:spacing w:line="320" w:lineRule="atLeast"/>
      </w:pPr>
      <w:r w:rsidRPr="00C969C1">
        <w:t>The</w:t>
      </w:r>
      <w:r>
        <w:t xml:space="preserve"> </w:t>
      </w:r>
      <w:r w:rsidRPr="00C969C1">
        <w:t>menu</w:t>
      </w:r>
      <w:r>
        <w:t xml:space="preserve"> </w:t>
      </w:r>
      <w:r w:rsidRPr="00C969C1">
        <w:t>offers</w:t>
      </w:r>
      <w:r>
        <w:t xml:space="preserve"> </w:t>
      </w:r>
      <w:r w:rsidRPr="002327D8">
        <w:t>100</w:t>
      </w:r>
      <w:r>
        <w:t xml:space="preserve"> </w:t>
      </w:r>
      <w:r w:rsidRPr="002327D8">
        <w:t>per</w:t>
      </w:r>
      <w:r>
        <w:t xml:space="preserve"> </w:t>
      </w:r>
      <w:r w:rsidRPr="002327D8">
        <w:t>cent</w:t>
      </w:r>
      <w:r>
        <w:t xml:space="preserve"> </w:t>
      </w:r>
      <w:r w:rsidRPr="002327D8">
        <w:t>fruit</w:t>
      </w:r>
      <w:r>
        <w:t xml:space="preserve"> </w:t>
      </w:r>
      <w:r w:rsidRPr="00C969C1">
        <w:t>juice</w:t>
      </w:r>
      <w:r>
        <w:t xml:space="preserve"> </w:t>
      </w:r>
      <w:r w:rsidRPr="00C969C1">
        <w:t>too</w:t>
      </w:r>
      <w:r>
        <w:t xml:space="preserve"> </w:t>
      </w:r>
      <w:r w:rsidRPr="00C969C1">
        <w:t>frequently.</w:t>
      </w:r>
    </w:p>
    <w:p w14:paraId="071E0A90" w14:textId="77777777" w:rsidR="001F280A" w:rsidRPr="00701F83" w:rsidRDefault="001F280A" w:rsidP="001F280A">
      <w:pPr>
        <w:pStyle w:val="Bullet1"/>
        <w:spacing w:line="320" w:lineRule="atLeast"/>
      </w:pPr>
      <w:r w:rsidRPr="00701F83">
        <w:t>Due</w:t>
      </w:r>
      <w:r>
        <w:t xml:space="preserve"> </w:t>
      </w:r>
      <w:r w:rsidRPr="00701F83">
        <w:t>to</w:t>
      </w:r>
      <w:r>
        <w:t xml:space="preserve"> </w:t>
      </w:r>
      <w:r w:rsidRPr="00701F83">
        <w:t>the</w:t>
      </w:r>
      <w:r>
        <w:t xml:space="preserve"> </w:t>
      </w:r>
      <w:r w:rsidRPr="00701F83">
        <w:t>cook-freeze</w:t>
      </w:r>
      <w:r>
        <w:t xml:space="preserve"> </w:t>
      </w:r>
      <w:r w:rsidRPr="00701F83">
        <w:t>food</w:t>
      </w:r>
      <w:r>
        <w:t xml:space="preserve"> </w:t>
      </w:r>
      <w:r w:rsidRPr="00701F83">
        <w:t>service</w:t>
      </w:r>
      <w:r>
        <w:t xml:space="preserve"> </w:t>
      </w:r>
      <w:r w:rsidRPr="00701F83">
        <w:t>system,</w:t>
      </w:r>
      <w:r>
        <w:t xml:space="preserve"> </w:t>
      </w:r>
      <w:r w:rsidRPr="00701F83">
        <w:t>the</w:t>
      </w:r>
      <w:r>
        <w:t xml:space="preserve"> </w:t>
      </w:r>
      <w:r w:rsidRPr="00701F83">
        <w:t>menu</w:t>
      </w:r>
      <w:r>
        <w:t xml:space="preserve"> </w:t>
      </w:r>
      <w:r w:rsidRPr="00701F83">
        <w:t>is</w:t>
      </w:r>
      <w:r>
        <w:t xml:space="preserve"> </w:t>
      </w:r>
      <w:r w:rsidRPr="00701F83">
        <w:t>currently</w:t>
      </w:r>
      <w:r>
        <w:t xml:space="preserve"> </w:t>
      </w:r>
      <w:r w:rsidRPr="00701F83">
        <w:t>unable</w:t>
      </w:r>
      <w:r>
        <w:t xml:space="preserve"> </w:t>
      </w:r>
      <w:r w:rsidRPr="00701F83">
        <w:t>to</w:t>
      </w:r>
      <w:r>
        <w:t xml:space="preserve"> </w:t>
      </w:r>
      <w:r w:rsidRPr="00701F83">
        <w:t>provide</w:t>
      </w:r>
      <w:r>
        <w:t xml:space="preserve"> </w:t>
      </w:r>
      <w:r w:rsidRPr="00701F83">
        <w:t>options</w:t>
      </w:r>
      <w:r>
        <w:t xml:space="preserve"> </w:t>
      </w:r>
      <w:r w:rsidRPr="00701F83">
        <w:t>for</w:t>
      </w:r>
      <w:r>
        <w:t xml:space="preserve"> </w:t>
      </w:r>
      <w:r w:rsidRPr="00701F83">
        <w:t>age-appropriate</w:t>
      </w:r>
      <w:r>
        <w:t xml:space="preserve"> </w:t>
      </w:r>
      <w:r w:rsidRPr="00701F83">
        <w:t>serve</w:t>
      </w:r>
      <w:r>
        <w:t xml:space="preserve"> </w:t>
      </w:r>
      <w:r w:rsidRPr="00701F83">
        <w:t>sizes</w:t>
      </w:r>
      <w:r>
        <w:t xml:space="preserve"> </w:t>
      </w:r>
      <w:r w:rsidRPr="00701F83">
        <w:t>for</w:t>
      </w:r>
      <w:r>
        <w:t xml:space="preserve"> </w:t>
      </w:r>
      <w:r w:rsidRPr="00701F83">
        <w:t>certain</w:t>
      </w:r>
      <w:r>
        <w:t xml:space="preserve"> </w:t>
      </w:r>
      <w:r w:rsidRPr="00701F83">
        <w:t>items</w:t>
      </w:r>
      <w:r>
        <w:t xml:space="preserve"> </w:t>
      </w:r>
      <w:r w:rsidRPr="00701F83">
        <w:t>such</w:t>
      </w:r>
      <w:r>
        <w:t xml:space="preserve"> </w:t>
      </w:r>
      <w:r w:rsidRPr="00701F83">
        <w:t>as</w:t>
      </w:r>
      <w:r>
        <w:t xml:space="preserve"> </w:t>
      </w:r>
      <w:r w:rsidRPr="00701F83">
        <w:t>hot</w:t>
      </w:r>
      <w:r>
        <w:t xml:space="preserve"> </w:t>
      </w:r>
      <w:r w:rsidRPr="00701F83">
        <w:t>meals</w:t>
      </w:r>
      <w:r>
        <w:t xml:space="preserve"> </w:t>
      </w:r>
      <w:r w:rsidRPr="00701F83">
        <w:t>and</w:t>
      </w:r>
      <w:r>
        <w:t xml:space="preserve"> </w:t>
      </w:r>
      <w:r w:rsidRPr="00701F83">
        <w:t>soup.</w:t>
      </w:r>
    </w:p>
    <w:p w14:paraId="2687E418" w14:textId="77777777" w:rsidR="001F280A" w:rsidRPr="001878B4" w:rsidRDefault="001F280A" w:rsidP="001F280A">
      <w:pPr>
        <w:pStyle w:val="Bullet1"/>
        <w:spacing w:line="320" w:lineRule="atLeast"/>
      </w:pPr>
      <w:r w:rsidRPr="001878B4">
        <w:t>While</w:t>
      </w:r>
      <w:r>
        <w:t xml:space="preserve"> </w:t>
      </w:r>
      <w:r w:rsidRPr="001878B4">
        <w:t>the</w:t>
      </w:r>
      <w:r>
        <w:t xml:space="preserve"> </w:t>
      </w:r>
      <w:r w:rsidRPr="001878B4">
        <w:t>menu</w:t>
      </w:r>
      <w:r>
        <w:t xml:space="preserve"> </w:t>
      </w:r>
      <w:r w:rsidRPr="001878B4">
        <w:t>provides</w:t>
      </w:r>
      <w:r>
        <w:t xml:space="preserve"> </w:t>
      </w:r>
      <w:r w:rsidRPr="001878B4">
        <w:t>adequate</w:t>
      </w:r>
      <w:r>
        <w:t xml:space="preserve"> </w:t>
      </w:r>
      <w:r w:rsidRPr="001878B4">
        <w:t>options</w:t>
      </w:r>
      <w:r>
        <w:t xml:space="preserve"> </w:t>
      </w:r>
      <w:r w:rsidRPr="001878B4">
        <w:t>for</w:t>
      </w:r>
      <w:r>
        <w:t xml:space="preserve"> </w:t>
      </w:r>
      <w:r w:rsidRPr="001878B4">
        <w:t>age</w:t>
      </w:r>
      <w:r>
        <w:t>-</w:t>
      </w:r>
      <w:r w:rsidRPr="001878B4">
        <w:t>appropriate</w:t>
      </w:r>
      <w:r>
        <w:t xml:space="preserve"> </w:t>
      </w:r>
      <w:r w:rsidRPr="001878B4">
        <w:t>texture</w:t>
      </w:r>
      <w:r>
        <w:t xml:space="preserve"> </w:t>
      </w:r>
      <w:r w:rsidRPr="001878B4">
        <w:t>modification</w:t>
      </w:r>
      <w:r>
        <w:t xml:space="preserve"> </w:t>
      </w:r>
      <w:r w:rsidRPr="001878B4">
        <w:t>in</w:t>
      </w:r>
      <w:r>
        <w:t xml:space="preserve"> </w:t>
      </w:r>
      <w:r w:rsidRPr="001878B4">
        <w:t>infants</w:t>
      </w:r>
      <w:r>
        <w:t xml:space="preserve"> </w:t>
      </w:r>
      <w:r w:rsidRPr="001878B4">
        <w:t>including</w:t>
      </w:r>
      <w:r>
        <w:t xml:space="preserve"> </w:t>
      </w:r>
      <w:r w:rsidRPr="001878B4">
        <w:t>a</w:t>
      </w:r>
      <w:r>
        <w:t xml:space="preserve"> </w:t>
      </w:r>
      <w:r w:rsidRPr="001878B4">
        <w:t>baby</w:t>
      </w:r>
      <w:r>
        <w:t xml:space="preserve"> </w:t>
      </w:r>
      <w:r w:rsidRPr="001878B4">
        <w:t>puree</w:t>
      </w:r>
      <w:r>
        <w:t xml:space="preserve"> </w:t>
      </w:r>
      <w:r w:rsidRPr="001878B4">
        <w:t>and</w:t>
      </w:r>
      <w:r>
        <w:t xml:space="preserve"> </w:t>
      </w:r>
      <w:r w:rsidRPr="001878B4">
        <w:t>minced</w:t>
      </w:r>
      <w:r>
        <w:t xml:space="preserve"> </w:t>
      </w:r>
      <w:r w:rsidRPr="001878B4">
        <w:t>menu,</w:t>
      </w:r>
      <w:r>
        <w:t xml:space="preserve"> </w:t>
      </w:r>
      <w:r w:rsidRPr="001878B4">
        <w:t>it</w:t>
      </w:r>
      <w:r>
        <w:t xml:space="preserve"> </w:t>
      </w:r>
      <w:r w:rsidRPr="001878B4">
        <w:t>does</w:t>
      </w:r>
      <w:r>
        <w:t xml:space="preserve"> </w:t>
      </w:r>
      <w:r w:rsidRPr="001878B4">
        <w:t>not</w:t>
      </w:r>
      <w:r>
        <w:t xml:space="preserve"> </w:t>
      </w:r>
      <w:r w:rsidRPr="001878B4">
        <w:t>provide</w:t>
      </w:r>
      <w:r>
        <w:t xml:space="preserve"> </w:t>
      </w:r>
      <w:r w:rsidRPr="001878B4">
        <w:t>options</w:t>
      </w:r>
      <w:r>
        <w:t xml:space="preserve"> </w:t>
      </w:r>
      <w:r w:rsidRPr="001878B4">
        <w:t>for</w:t>
      </w:r>
      <w:r>
        <w:t xml:space="preserve"> </w:t>
      </w:r>
      <w:r w:rsidRPr="001878B4">
        <w:t>developmental</w:t>
      </w:r>
      <w:r>
        <w:t xml:space="preserve"> </w:t>
      </w:r>
      <w:r w:rsidRPr="001878B4">
        <w:t>grading</w:t>
      </w:r>
      <w:r>
        <w:t xml:space="preserve"> </w:t>
      </w:r>
      <w:r w:rsidRPr="001878B4">
        <w:t>beyond</w:t>
      </w:r>
      <w:r>
        <w:t xml:space="preserve"> </w:t>
      </w:r>
      <w:r w:rsidRPr="001878B4">
        <w:t>minced</w:t>
      </w:r>
      <w:r>
        <w:t xml:space="preserve"> </w:t>
      </w:r>
      <w:r w:rsidRPr="001878B4">
        <w:t>meals</w:t>
      </w:r>
      <w:r>
        <w:t xml:space="preserve"> such as </w:t>
      </w:r>
      <w:r w:rsidRPr="001878B4">
        <w:t>cut-up</w:t>
      </w:r>
      <w:r>
        <w:t xml:space="preserve"> </w:t>
      </w:r>
      <w:r w:rsidRPr="001878B4">
        <w:t>and</w:t>
      </w:r>
      <w:r>
        <w:t xml:space="preserve"> </w:t>
      </w:r>
      <w:r w:rsidRPr="001878B4">
        <w:t>finger</w:t>
      </w:r>
      <w:r>
        <w:t xml:space="preserve"> </w:t>
      </w:r>
      <w:r w:rsidRPr="001878B4">
        <w:t>foods.</w:t>
      </w:r>
    </w:p>
    <w:p w14:paraId="464645E2" w14:textId="77777777" w:rsidR="001F280A" w:rsidRPr="001878B4" w:rsidRDefault="001F280A" w:rsidP="001F280A">
      <w:pPr>
        <w:pStyle w:val="Heading3"/>
      </w:pPr>
      <w:r w:rsidRPr="001878B4">
        <w:t>Step</w:t>
      </w:r>
      <w:r>
        <w:t xml:space="preserve"> </w:t>
      </w:r>
      <w:r w:rsidRPr="001878B4">
        <w:t>6:</w:t>
      </w:r>
      <w:r>
        <w:t xml:space="preserve"> </w:t>
      </w:r>
      <w:r w:rsidRPr="00124562">
        <w:t>Gap</w:t>
      </w:r>
      <w:r>
        <w:t xml:space="preserve"> </w:t>
      </w:r>
      <w:r w:rsidRPr="00124562">
        <w:t>analysis</w:t>
      </w:r>
      <w:r>
        <w:t xml:space="preserve"> </w:t>
      </w:r>
      <w:r w:rsidRPr="00124562">
        <w:t>of</w:t>
      </w:r>
      <w:r>
        <w:t xml:space="preserve"> </w:t>
      </w:r>
      <w:r w:rsidRPr="00124562">
        <w:t>menu</w:t>
      </w:r>
      <w:r>
        <w:t xml:space="preserve"> </w:t>
      </w:r>
      <w:r w:rsidRPr="00124562">
        <w:t>against</w:t>
      </w:r>
      <w:r>
        <w:t xml:space="preserve"> </w:t>
      </w:r>
      <w:r w:rsidRPr="00124562">
        <w:t>the</w:t>
      </w:r>
      <w:r>
        <w:t xml:space="preserve"> </w:t>
      </w:r>
      <w:r w:rsidRPr="00124562">
        <w:t>selected</w:t>
      </w:r>
      <w:r>
        <w:t xml:space="preserve"> </w:t>
      </w:r>
      <w:r w:rsidRPr="00124562">
        <w:t>macro</w:t>
      </w:r>
      <w:r>
        <w:t xml:space="preserve"> </w:t>
      </w:r>
      <w:r w:rsidRPr="00124562">
        <w:t>and</w:t>
      </w:r>
      <w:r>
        <w:t xml:space="preserve"> </w:t>
      </w:r>
      <w:r w:rsidRPr="00124562">
        <w:t>micronutrient</w:t>
      </w:r>
      <w:r>
        <w:t xml:space="preserve"> </w:t>
      </w:r>
      <w:r w:rsidRPr="00124562">
        <w:t>goals</w:t>
      </w:r>
    </w:p>
    <w:p w14:paraId="10F3CECA" w14:textId="77777777" w:rsidR="001F280A" w:rsidRPr="001878B4" w:rsidRDefault="001F280A" w:rsidP="001F280A">
      <w:pPr>
        <w:pStyle w:val="Body"/>
      </w:pPr>
      <w:r w:rsidRPr="001878B4">
        <w:t>The</w:t>
      </w:r>
      <w:r>
        <w:t xml:space="preserve"> </w:t>
      </w:r>
      <w:r w:rsidRPr="001878B4">
        <w:t>nutrient</w:t>
      </w:r>
      <w:r>
        <w:t xml:space="preserve"> </w:t>
      </w:r>
      <w:r w:rsidRPr="001878B4">
        <w:t>checklist</w:t>
      </w:r>
      <w:r>
        <w:t xml:space="preserve"> </w:t>
      </w:r>
      <w:r w:rsidRPr="001878B4">
        <w:t>has</w:t>
      </w:r>
      <w:r>
        <w:t xml:space="preserve"> </w:t>
      </w:r>
      <w:r w:rsidRPr="001878B4">
        <w:t>been</w:t>
      </w:r>
      <w:r>
        <w:t xml:space="preserve"> </w:t>
      </w:r>
      <w:r w:rsidRPr="001878B4">
        <w:t>developed</w:t>
      </w:r>
      <w:r>
        <w:t xml:space="preserve"> </w:t>
      </w:r>
      <w:r w:rsidRPr="001878B4">
        <w:t>to</w:t>
      </w:r>
      <w:r>
        <w:t xml:space="preserve"> assess </w:t>
      </w:r>
      <w:r w:rsidRPr="001878B4">
        <w:t>macro</w:t>
      </w:r>
      <w:r>
        <w:t xml:space="preserve"> </w:t>
      </w:r>
      <w:r w:rsidRPr="001878B4">
        <w:t>and</w:t>
      </w:r>
      <w:r>
        <w:t xml:space="preserve"> </w:t>
      </w:r>
      <w:r w:rsidRPr="001878B4">
        <w:t>micronutrients</w:t>
      </w:r>
      <w:r>
        <w:t xml:space="preserve"> </w:t>
      </w:r>
      <w:r w:rsidRPr="001878B4">
        <w:t>goals</w:t>
      </w:r>
      <w:r>
        <w:t xml:space="preserve"> (found in </w:t>
      </w:r>
      <w:hyperlink w:anchor="_Appendix_3:_Macro" w:history="1">
        <w:r w:rsidRPr="00376797">
          <w:rPr>
            <w:rStyle w:val="Hyperlink"/>
          </w:rPr>
          <w:t>Appendix</w:t>
        </w:r>
        <w:r>
          <w:rPr>
            <w:rStyle w:val="Hyperlink"/>
          </w:rPr>
          <w:t xml:space="preserve"> </w:t>
        </w:r>
        <w:r w:rsidRPr="00376797">
          <w:rPr>
            <w:rStyle w:val="Hyperlink"/>
          </w:rPr>
          <w:t>3</w:t>
        </w:r>
      </w:hyperlink>
      <w:r>
        <w:t xml:space="preserve">) </w:t>
      </w:r>
      <w:r w:rsidRPr="001878B4">
        <w:t>and</w:t>
      </w:r>
      <w:r>
        <w:t xml:space="preserve"> identify </w:t>
      </w:r>
      <w:r w:rsidRPr="001878B4">
        <w:t>areas</w:t>
      </w:r>
      <w:r>
        <w:t xml:space="preserve"> </w:t>
      </w:r>
      <w:r w:rsidRPr="001878B4">
        <w:t>for</w:t>
      </w:r>
      <w:r>
        <w:t xml:space="preserve"> </w:t>
      </w:r>
      <w:r w:rsidRPr="001878B4">
        <w:t>improvement.</w:t>
      </w:r>
      <w:r>
        <w:t xml:space="preserve"> </w:t>
      </w:r>
      <w:r w:rsidRPr="001878B4">
        <w:t>To</w:t>
      </w:r>
      <w:r>
        <w:t xml:space="preserve"> </w:t>
      </w:r>
      <w:r w:rsidRPr="001878B4">
        <w:t>assess</w:t>
      </w:r>
      <w:r>
        <w:t xml:space="preserve"> </w:t>
      </w:r>
      <w:r w:rsidRPr="001878B4">
        <w:t>the</w:t>
      </w:r>
      <w:r>
        <w:t xml:space="preserve"> </w:t>
      </w:r>
      <w:r w:rsidRPr="001878B4">
        <w:t>practicality</w:t>
      </w:r>
      <w:r>
        <w:t xml:space="preserve"> </w:t>
      </w:r>
      <w:r w:rsidRPr="001878B4">
        <w:t>of</w:t>
      </w:r>
      <w:r>
        <w:t xml:space="preserve"> </w:t>
      </w:r>
      <w:r w:rsidRPr="00E76B67">
        <w:t>the</w:t>
      </w:r>
      <w:r>
        <w:t xml:space="preserve"> </w:t>
      </w:r>
      <w:r w:rsidRPr="00E76B67">
        <w:t>Paediatric</w:t>
      </w:r>
      <w:r>
        <w:t xml:space="preserve"> </w:t>
      </w:r>
      <w:r w:rsidRPr="00E76B67">
        <w:t>Standards</w:t>
      </w:r>
      <w:r>
        <w:t xml:space="preserve"> </w:t>
      </w:r>
      <w:r w:rsidRPr="001878B4">
        <w:t>and</w:t>
      </w:r>
      <w:r>
        <w:t xml:space="preserve"> </w:t>
      </w:r>
      <w:r w:rsidRPr="001878B4">
        <w:t>their</w:t>
      </w:r>
      <w:r>
        <w:t xml:space="preserve"> </w:t>
      </w:r>
      <w:r w:rsidRPr="001878B4">
        <w:t>ability</w:t>
      </w:r>
      <w:r>
        <w:t xml:space="preserve"> </w:t>
      </w:r>
      <w:r w:rsidRPr="001878B4">
        <w:t>to</w:t>
      </w:r>
      <w:r>
        <w:t xml:space="preserve"> </w:t>
      </w:r>
      <w:r w:rsidRPr="001878B4">
        <w:t>meet</w:t>
      </w:r>
      <w:r>
        <w:t xml:space="preserve"> </w:t>
      </w:r>
      <w:r w:rsidRPr="001878B4">
        <w:t>nutritional</w:t>
      </w:r>
      <w:r>
        <w:t xml:space="preserve"> </w:t>
      </w:r>
      <w:r w:rsidRPr="001878B4">
        <w:t>targets,</w:t>
      </w:r>
      <w:r>
        <w:t xml:space="preserve"> </w:t>
      </w:r>
      <w:r w:rsidRPr="001878B4">
        <w:t>default</w:t>
      </w:r>
      <w:r>
        <w:t xml:space="preserve"> </w:t>
      </w:r>
      <w:r w:rsidRPr="001878B4">
        <w:t>or</w:t>
      </w:r>
      <w:r>
        <w:t xml:space="preserve"> </w:t>
      </w:r>
      <w:r w:rsidRPr="001878B4">
        <w:t>test</w:t>
      </w:r>
      <w:r>
        <w:t xml:space="preserve"> </w:t>
      </w:r>
      <w:r w:rsidRPr="001878B4">
        <w:t>menus</w:t>
      </w:r>
      <w:r>
        <w:t xml:space="preserve"> </w:t>
      </w:r>
      <w:r w:rsidRPr="001878B4">
        <w:t>should</w:t>
      </w:r>
      <w:r>
        <w:t xml:space="preserve"> </w:t>
      </w:r>
      <w:r w:rsidRPr="001878B4">
        <w:t>be</w:t>
      </w:r>
      <w:r>
        <w:t xml:space="preserve"> </w:t>
      </w:r>
      <w:r w:rsidRPr="001878B4">
        <w:t>developed</w:t>
      </w:r>
      <w:r>
        <w:t xml:space="preserve"> </w:t>
      </w:r>
      <w:r w:rsidRPr="001878B4">
        <w:t>as</w:t>
      </w:r>
      <w:r>
        <w:t xml:space="preserve"> </w:t>
      </w:r>
      <w:r w:rsidRPr="001878B4">
        <w:t>examples</w:t>
      </w:r>
      <w:r>
        <w:t xml:space="preserve"> </w:t>
      </w:r>
      <w:r w:rsidRPr="001878B4">
        <w:t>of</w:t>
      </w:r>
      <w:r>
        <w:t xml:space="preserve"> </w:t>
      </w:r>
      <w:r w:rsidRPr="001878B4">
        <w:t>a</w:t>
      </w:r>
      <w:r>
        <w:t xml:space="preserve"> </w:t>
      </w:r>
      <w:r w:rsidRPr="001878B4">
        <w:t>patient</w:t>
      </w:r>
      <w:r>
        <w:t xml:space="preserve"> </w:t>
      </w:r>
      <w:r w:rsidRPr="001878B4">
        <w:t>selection</w:t>
      </w:r>
      <w:r>
        <w:t xml:space="preserve"> </w:t>
      </w:r>
      <w:r w:rsidRPr="001878B4">
        <w:t>from</w:t>
      </w:r>
      <w:r>
        <w:t xml:space="preserve"> </w:t>
      </w:r>
      <w:r w:rsidRPr="001878B4">
        <w:t>the</w:t>
      </w:r>
      <w:r>
        <w:t xml:space="preserve"> </w:t>
      </w:r>
      <w:r w:rsidRPr="001878B4">
        <w:t>menu.</w:t>
      </w:r>
      <w:r>
        <w:t xml:space="preserve"> </w:t>
      </w:r>
      <w:r w:rsidRPr="001878B4">
        <w:t>These</w:t>
      </w:r>
      <w:r>
        <w:t xml:space="preserve"> </w:t>
      </w:r>
      <w:r w:rsidRPr="001878B4">
        <w:t>menus</w:t>
      </w:r>
      <w:r>
        <w:t xml:space="preserve"> </w:t>
      </w:r>
      <w:r w:rsidRPr="001878B4">
        <w:t>are</w:t>
      </w:r>
      <w:r>
        <w:t xml:space="preserve"> </w:t>
      </w:r>
      <w:r w:rsidRPr="001878B4">
        <w:t>then</w:t>
      </w:r>
      <w:r>
        <w:t xml:space="preserve"> </w:t>
      </w:r>
      <w:r w:rsidRPr="001878B4">
        <w:t>compared</w:t>
      </w:r>
      <w:r>
        <w:t xml:space="preserve"> </w:t>
      </w:r>
      <w:r w:rsidRPr="001878B4">
        <w:t>with</w:t>
      </w:r>
      <w:r>
        <w:t xml:space="preserve"> </w:t>
      </w:r>
      <w:r w:rsidRPr="001878B4">
        <w:t>the</w:t>
      </w:r>
      <w:r>
        <w:t xml:space="preserve"> </w:t>
      </w:r>
      <w:r w:rsidRPr="001878B4">
        <w:t>nutrient</w:t>
      </w:r>
      <w:r>
        <w:t xml:space="preserve"> </w:t>
      </w:r>
      <w:r w:rsidRPr="001878B4">
        <w:t>requirements</w:t>
      </w:r>
      <w:r>
        <w:t xml:space="preserve"> </w:t>
      </w:r>
      <w:r w:rsidRPr="001878B4">
        <w:t>of</w:t>
      </w:r>
      <w:r>
        <w:t xml:space="preserve"> </w:t>
      </w:r>
      <w:r w:rsidRPr="001878B4">
        <w:t>each</w:t>
      </w:r>
      <w:r>
        <w:t xml:space="preserve"> </w:t>
      </w:r>
      <w:r w:rsidRPr="001878B4">
        <w:t>age</w:t>
      </w:r>
      <w:r>
        <w:t xml:space="preserve"> </w:t>
      </w:r>
      <w:r w:rsidRPr="001878B4">
        <w:t>group</w:t>
      </w:r>
      <w:r>
        <w:t xml:space="preserve"> </w:t>
      </w:r>
      <w:r w:rsidRPr="001878B4">
        <w:t>(</w:t>
      </w:r>
      <w:r>
        <w:t xml:space="preserve">using </w:t>
      </w:r>
      <w:r w:rsidRPr="001878B4">
        <w:t>the</w:t>
      </w:r>
      <w:r>
        <w:t xml:space="preserve"> </w:t>
      </w:r>
      <w:r w:rsidRPr="001878B4">
        <w:t>nutritional</w:t>
      </w:r>
      <w:r>
        <w:t xml:space="preserve"> </w:t>
      </w:r>
      <w:r w:rsidRPr="001878B4">
        <w:t>analysis</w:t>
      </w:r>
      <w:r>
        <w:t xml:space="preserve"> </w:t>
      </w:r>
      <w:r w:rsidRPr="001878B4">
        <w:t>of</w:t>
      </w:r>
      <w:r>
        <w:t xml:space="preserve"> </w:t>
      </w:r>
      <w:r w:rsidRPr="001878B4">
        <w:t>meals</w:t>
      </w:r>
      <w:r>
        <w:t xml:space="preserve"> </w:t>
      </w:r>
      <w:r w:rsidRPr="001878B4">
        <w:t>and</w:t>
      </w:r>
      <w:r>
        <w:t xml:space="preserve"> </w:t>
      </w:r>
      <w:r w:rsidRPr="001878B4">
        <w:t>snacks</w:t>
      </w:r>
      <w:r>
        <w:t xml:space="preserve"> </w:t>
      </w:r>
      <w:r w:rsidRPr="001878B4">
        <w:t>previously</w:t>
      </w:r>
      <w:r>
        <w:t xml:space="preserve"> </w:t>
      </w:r>
      <w:r w:rsidRPr="001878B4">
        <w:t>obtained).</w:t>
      </w:r>
      <w:r>
        <w:t xml:space="preserve"> </w:t>
      </w:r>
    </w:p>
    <w:p w14:paraId="7450CD22" w14:textId="77777777" w:rsidR="001F280A" w:rsidRDefault="001F280A" w:rsidP="001F280A">
      <w:pPr>
        <w:pStyle w:val="Body"/>
      </w:pPr>
      <w:r>
        <w:t>W</w:t>
      </w:r>
      <w:r w:rsidRPr="001878B4">
        <w:t>here</w:t>
      </w:r>
      <w:r>
        <w:t xml:space="preserve"> </w:t>
      </w:r>
      <w:r w:rsidRPr="001878B4">
        <w:t>feasible,</w:t>
      </w:r>
      <w:r>
        <w:t xml:space="preserve"> devise </w:t>
      </w:r>
      <w:r w:rsidRPr="001878B4">
        <w:t>a</w:t>
      </w:r>
      <w:r>
        <w:t xml:space="preserve"> </w:t>
      </w:r>
      <w:r w:rsidRPr="001878B4">
        <w:t>minimum</w:t>
      </w:r>
      <w:r>
        <w:t xml:space="preserve"> </w:t>
      </w:r>
      <w:r w:rsidRPr="001878B4">
        <w:t>of</w:t>
      </w:r>
      <w:r>
        <w:t xml:space="preserve"> three </w:t>
      </w:r>
      <w:r w:rsidRPr="001878B4">
        <w:t>test</w:t>
      </w:r>
      <w:r>
        <w:t xml:space="preserve"> </w:t>
      </w:r>
      <w:r w:rsidRPr="001878B4">
        <w:t>menus</w:t>
      </w:r>
      <w:r>
        <w:t xml:space="preserve"> that are representative of </w:t>
      </w:r>
      <w:r w:rsidRPr="001878B4">
        <w:t>each</w:t>
      </w:r>
      <w:r>
        <w:t xml:space="preserve"> </w:t>
      </w:r>
      <w:r w:rsidRPr="001878B4">
        <w:t>age</w:t>
      </w:r>
      <w:r>
        <w:t xml:space="preserve"> </w:t>
      </w:r>
      <w:r w:rsidRPr="001878B4">
        <w:t>group.</w:t>
      </w:r>
      <w:r>
        <w:t xml:space="preserve"> </w:t>
      </w:r>
      <w:r w:rsidRPr="001878B4">
        <w:t>An</w:t>
      </w:r>
      <w:r>
        <w:t xml:space="preserve"> </w:t>
      </w:r>
      <w:r w:rsidRPr="001878B4">
        <w:t>average</w:t>
      </w:r>
      <w:r>
        <w:t xml:space="preserve"> </w:t>
      </w:r>
      <w:r w:rsidRPr="001878B4">
        <w:t>of</w:t>
      </w:r>
      <w:r>
        <w:t xml:space="preserve"> </w:t>
      </w:r>
      <w:r w:rsidRPr="001878B4">
        <w:t>the</w:t>
      </w:r>
      <w:r>
        <w:t xml:space="preserve"> </w:t>
      </w:r>
      <w:r w:rsidRPr="001878B4">
        <w:t>nutritional</w:t>
      </w:r>
      <w:r>
        <w:t xml:space="preserve"> </w:t>
      </w:r>
      <w:r w:rsidRPr="001878B4">
        <w:t>composition</w:t>
      </w:r>
      <w:r>
        <w:t xml:space="preserve"> </w:t>
      </w:r>
      <w:r w:rsidRPr="001878B4">
        <w:t>of</w:t>
      </w:r>
      <w:r>
        <w:t xml:space="preserve"> </w:t>
      </w:r>
      <w:r w:rsidRPr="001878B4">
        <w:t>these</w:t>
      </w:r>
      <w:r>
        <w:t xml:space="preserve"> three </w:t>
      </w:r>
      <w:r w:rsidRPr="001878B4">
        <w:t>menus</w:t>
      </w:r>
      <w:r>
        <w:t xml:space="preserve"> should </w:t>
      </w:r>
      <w:r w:rsidRPr="001878B4">
        <w:t>then</w:t>
      </w:r>
      <w:r>
        <w:t xml:space="preserve"> be </w:t>
      </w:r>
      <w:r w:rsidRPr="001878B4">
        <w:t>compared</w:t>
      </w:r>
      <w:r>
        <w:t xml:space="preserve"> </w:t>
      </w:r>
      <w:r w:rsidRPr="001878B4">
        <w:t>against</w:t>
      </w:r>
      <w:r>
        <w:t xml:space="preserve"> </w:t>
      </w:r>
      <w:r w:rsidRPr="001878B4">
        <w:t>the</w:t>
      </w:r>
      <w:r>
        <w:t xml:space="preserve"> </w:t>
      </w:r>
      <w:r w:rsidRPr="001878B4">
        <w:t>macro</w:t>
      </w:r>
      <w:r>
        <w:t xml:space="preserve"> </w:t>
      </w:r>
      <w:r w:rsidRPr="001878B4">
        <w:t>and</w:t>
      </w:r>
      <w:r>
        <w:t xml:space="preserve"> </w:t>
      </w:r>
      <w:r w:rsidRPr="001878B4">
        <w:t>micronutrient</w:t>
      </w:r>
      <w:r>
        <w:t xml:space="preserve"> </w:t>
      </w:r>
      <w:r w:rsidRPr="001878B4">
        <w:t>goals.</w:t>
      </w:r>
      <w:r>
        <w:t xml:space="preserve"> </w:t>
      </w:r>
      <w:r w:rsidRPr="001878B4">
        <w:t>Refer</w:t>
      </w:r>
      <w:r>
        <w:t xml:space="preserve"> </w:t>
      </w:r>
      <w:r w:rsidRPr="001878B4">
        <w:t>to</w:t>
      </w:r>
      <w:r>
        <w:t xml:space="preserve"> </w:t>
      </w:r>
      <w:hyperlink w:anchor="_Appendix_7:_Paediatric" w:history="1">
        <w:r w:rsidRPr="00376797">
          <w:rPr>
            <w:rStyle w:val="Hyperlink"/>
          </w:rPr>
          <w:t>Appendix</w:t>
        </w:r>
        <w:r>
          <w:rPr>
            <w:rStyle w:val="Hyperlink"/>
          </w:rPr>
          <w:t xml:space="preserve"> </w:t>
        </w:r>
        <w:r w:rsidRPr="00376797">
          <w:rPr>
            <w:rStyle w:val="Hyperlink"/>
          </w:rPr>
          <w:t>7</w:t>
        </w:r>
      </w:hyperlink>
      <w:r>
        <w:t xml:space="preserve"> </w:t>
      </w:r>
      <w:r w:rsidRPr="001878B4">
        <w:t>for</w:t>
      </w:r>
      <w:r>
        <w:t xml:space="preserve"> paediatric example </w:t>
      </w:r>
      <w:r w:rsidRPr="001878B4">
        <w:t>test</w:t>
      </w:r>
      <w:r>
        <w:t xml:space="preserve"> </w:t>
      </w:r>
      <w:r w:rsidRPr="001878B4">
        <w:t>menus</w:t>
      </w:r>
      <w:r>
        <w:t xml:space="preserve"> </w:t>
      </w:r>
      <w:r w:rsidRPr="001878B4">
        <w:t>and</w:t>
      </w:r>
      <w:r>
        <w:t xml:space="preserve"> </w:t>
      </w:r>
      <w:hyperlink w:anchor="_Appendix_5:_Tools" w:history="1">
        <w:r w:rsidRPr="00376797">
          <w:rPr>
            <w:rStyle w:val="Hyperlink"/>
          </w:rPr>
          <w:t>Appendix</w:t>
        </w:r>
        <w:r>
          <w:rPr>
            <w:rStyle w:val="Hyperlink"/>
          </w:rPr>
          <w:t xml:space="preserve"> </w:t>
        </w:r>
        <w:r w:rsidRPr="00376797">
          <w:rPr>
            <w:rStyle w:val="Hyperlink"/>
          </w:rPr>
          <w:t>5</w:t>
        </w:r>
      </w:hyperlink>
      <w:r>
        <w:t xml:space="preserve"> </w:t>
      </w:r>
      <w:r w:rsidRPr="001878B4">
        <w:t>for</w:t>
      </w:r>
      <w:r>
        <w:t xml:space="preserve"> </w:t>
      </w:r>
      <w:r w:rsidRPr="001878B4">
        <w:t>an</w:t>
      </w:r>
      <w:r>
        <w:t xml:space="preserve"> </w:t>
      </w:r>
      <w:r w:rsidRPr="001878B4">
        <w:t>example</w:t>
      </w:r>
      <w:r>
        <w:t xml:space="preserve"> </w:t>
      </w:r>
      <w:r w:rsidRPr="001878B4">
        <w:t>of</w:t>
      </w:r>
      <w:r>
        <w:t xml:space="preserve"> </w:t>
      </w:r>
      <w:r w:rsidRPr="001878B4">
        <w:t>how</w:t>
      </w:r>
      <w:r>
        <w:t xml:space="preserve"> </w:t>
      </w:r>
      <w:r w:rsidRPr="001878B4">
        <w:t>to</w:t>
      </w:r>
      <w:r>
        <w:t xml:space="preserve"> </w:t>
      </w:r>
      <w:r w:rsidRPr="001878B4">
        <w:t>complete</w:t>
      </w:r>
      <w:r>
        <w:t xml:space="preserve"> </w:t>
      </w:r>
      <w:r w:rsidRPr="001878B4">
        <w:t>this</w:t>
      </w:r>
      <w:r>
        <w:t xml:space="preserve"> </w:t>
      </w:r>
      <w:r w:rsidRPr="001878B4">
        <w:t>gap</w:t>
      </w:r>
      <w:r>
        <w:t xml:space="preserve"> </w:t>
      </w:r>
      <w:r w:rsidRPr="001878B4">
        <w:t>analysis.</w:t>
      </w:r>
    </w:p>
    <w:p w14:paraId="5ADA8291" w14:textId="77777777" w:rsidR="001F280A" w:rsidRPr="00BF7F7D" w:rsidRDefault="001F280A" w:rsidP="001F280A">
      <w:pPr>
        <w:pStyle w:val="Heading4"/>
      </w:pPr>
      <w:r>
        <w:t>Finding</w:t>
      </w:r>
      <w:r w:rsidRPr="00044828">
        <w:t>s</w:t>
      </w:r>
      <w:r>
        <w:t xml:space="preserve"> – step 6</w:t>
      </w:r>
    </w:p>
    <w:p w14:paraId="0BCFE034" w14:textId="77777777" w:rsidR="001F280A" w:rsidRPr="001878B4" w:rsidRDefault="001F280A" w:rsidP="001F280A">
      <w:pPr>
        <w:pStyle w:val="Body"/>
      </w:pPr>
      <w:r>
        <w:t xml:space="preserve">The </w:t>
      </w:r>
      <w:r w:rsidRPr="001878B4">
        <w:t>hospital</w:t>
      </w:r>
      <w:r>
        <w:t xml:space="preserve"> </w:t>
      </w:r>
      <w:r w:rsidRPr="001878B4">
        <w:t>menu</w:t>
      </w:r>
      <w:r>
        <w:t xml:space="preserve"> </w:t>
      </w:r>
      <w:r w:rsidRPr="001878B4">
        <w:t>successfully</w:t>
      </w:r>
      <w:r>
        <w:t xml:space="preserve"> </w:t>
      </w:r>
      <w:r w:rsidRPr="001878B4">
        <w:t>meet</w:t>
      </w:r>
      <w:r>
        <w:t xml:space="preserve">s </w:t>
      </w:r>
      <w:r w:rsidRPr="001878B4">
        <w:t>the</w:t>
      </w:r>
      <w:r>
        <w:t xml:space="preserve"> nutrient </w:t>
      </w:r>
      <w:r w:rsidRPr="001878B4">
        <w:t>requirements</w:t>
      </w:r>
      <w:r>
        <w:t xml:space="preserve"> </w:t>
      </w:r>
      <w:r w:rsidRPr="001878B4">
        <w:t>for</w:t>
      </w:r>
      <w:r>
        <w:t xml:space="preserve"> </w:t>
      </w:r>
      <w:r w:rsidRPr="001878B4">
        <w:t>children</w:t>
      </w:r>
      <w:r>
        <w:t xml:space="preserve"> </w:t>
      </w:r>
      <w:r w:rsidRPr="001878B4">
        <w:t>age</w:t>
      </w:r>
      <w:r>
        <w:t xml:space="preserve">d </w:t>
      </w:r>
      <w:r w:rsidRPr="001878B4">
        <w:t>1–18</w:t>
      </w:r>
      <w:r>
        <w:t xml:space="preserve"> </w:t>
      </w:r>
      <w:r w:rsidRPr="001878B4">
        <w:t>years.</w:t>
      </w:r>
      <w:r>
        <w:t xml:space="preserve"> </w:t>
      </w:r>
    </w:p>
    <w:p w14:paraId="40D8D11B" w14:textId="77777777" w:rsidR="001F280A" w:rsidRPr="001878B4" w:rsidRDefault="001F280A" w:rsidP="001F280A">
      <w:pPr>
        <w:pStyle w:val="Body"/>
      </w:pPr>
      <w:r w:rsidRPr="00C969C1">
        <w:t>However,</w:t>
      </w:r>
      <w:r>
        <w:t xml:space="preserve"> for </w:t>
      </w:r>
      <w:r w:rsidRPr="00C969C1">
        <w:t>children</w:t>
      </w:r>
      <w:r>
        <w:t xml:space="preserve"> </w:t>
      </w:r>
      <w:r w:rsidRPr="00C969C1">
        <w:t>aged</w:t>
      </w:r>
      <w:r>
        <w:t xml:space="preserve"> </w:t>
      </w:r>
      <w:r w:rsidRPr="00C969C1">
        <w:t>4</w:t>
      </w:r>
      <w:r>
        <w:t>–</w:t>
      </w:r>
      <w:r w:rsidRPr="00C969C1">
        <w:t>8</w:t>
      </w:r>
      <w:r>
        <w:t xml:space="preserve"> </w:t>
      </w:r>
      <w:r w:rsidRPr="00C969C1">
        <w:t>years</w:t>
      </w:r>
      <w:r>
        <w:t xml:space="preserve"> the menu provides </w:t>
      </w:r>
      <w:r w:rsidRPr="00C969C1">
        <w:t>well</w:t>
      </w:r>
      <w:r>
        <w:t xml:space="preserve"> </w:t>
      </w:r>
      <w:r w:rsidRPr="00C969C1">
        <w:t>in</w:t>
      </w:r>
      <w:r>
        <w:t xml:space="preserve"> </w:t>
      </w:r>
      <w:r w:rsidRPr="00C969C1">
        <w:t>excess</w:t>
      </w:r>
      <w:r>
        <w:t xml:space="preserve"> </w:t>
      </w:r>
      <w:r w:rsidRPr="00C969C1">
        <w:t>of</w:t>
      </w:r>
      <w:r>
        <w:t xml:space="preserve"> </w:t>
      </w:r>
      <w:r w:rsidRPr="00C969C1">
        <w:t>(in</w:t>
      </w:r>
      <w:r>
        <w:t xml:space="preserve"> </w:t>
      </w:r>
      <w:r w:rsidRPr="00C969C1">
        <w:t>particular)</w:t>
      </w:r>
      <w:r>
        <w:t xml:space="preserve"> </w:t>
      </w:r>
      <w:r w:rsidRPr="00C969C1">
        <w:t>their</w:t>
      </w:r>
      <w:r>
        <w:t xml:space="preserve"> </w:t>
      </w:r>
      <w:r w:rsidRPr="00C969C1">
        <w:t>protein</w:t>
      </w:r>
      <w:r>
        <w:t xml:space="preserve"> </w:t>
      </w:r>
      <w:r w:rsidRPr="00C969C1">
        <w:t>and</w:t>
      </w:r>
      <w:r>
        <w:t xml:space="preserve"> </w:t>
      </w:r>
      <w:r w:rsidRPr="00C969C1">
        <w:t>sodium</w:t>
      </w:r>
      <w:r>
        <w:t xml:space="preserve"> </w:t>
      </w:r>
      <w:r w:rsidRPr="00C969C1">
        <w:t>requirements.</w:t>
      </w:r>
    </w:p>
    <w:tbl>
      <w:tblPr>
        <w:tblStyle w:val="1"/>
        <w:tblW w:w="9026" w:type="dxa"/>
        <w:tblLayout w:type="fixed"/>
        <w:tblLook w:val="0620" w:firstRow="1" w:lastRow="0" w:firstColumn="0" w:lastColumn="0" w:noHBand="1" w:noVBand="1"/>
      </w:tblPr>
      <w:tblGrid>
        <w:gridCol w:w="9026"/>
      </w:tblGrid>
      <w:tr w:rsidR="001F280A" w:rsidRPr="001878B4" w14:paraId="0B3003D5" w14:textId="77777777" w:rsidTr="003934D4">
        <w:tc>
          <w:tcPr>
            <w:tcW w:w="90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AC4B6" w14:textId="77777777" w:rsidR="001F280A" w:rsidRPr="002F3D31" w:rsidRDefault="001F280A" w:rsidP="003934D4">
            <w:pPr>
              <w:pStyle w:val="Tablecolhead"/>
            </w:pPr>
            <w:r>
              <w:t>Overall s</w:t>
            </w:r>
            <w:r w:rsidRPr="002F3D31">
              <w:t>ummary</w:t>
            </w:r>
            <w:r>
              <w:t xml:space="preserve"> </w:t>
            </w:r>
            <w:r w:rsidRPr="002F3D31">
              <w:t>of</w:t>
            </w:r>
            <w:r>
              <w:t xml:space="preserve"> </w:t>
            </w:r>
            <w:r w:rsidRPr="002F3D31">
              <w:t>findings</w:t>
            </w:r>
            <w:r>
              <w:t xml:space="preserve"> </w:t>
            </w:r>
            <w:r w:rsidRPr="002F3D31">
              <w:t>from</w:t>
            </w:r>
            <w:r>
              <w:t xml:space="preserve"> the </w:t>
            </w:r>
            <w:r w:rsidRPr="002F3D31">
              <w:t>case</w:t>
            </w:r>
            <w:r>
              <w:t xml:space="preserve"> </w:t>
            </w:r>
            <w:r w:rsidRPr="002F3D31">
              <w:t>study</w:t>
            </w:r>
            <w:r>
              <w:t xml:space="preserve"> </w:t>
            </w:r>
          </w:p>
          <w:p w14:paraId="5BB95408" w14:textId="77777777" w:rsidR="001F280A" w:rsidRPr="00C969C1" w:rsidRDefault="001F280A" w:rsidP="003934D4">
            <w:pPr>
              <w:pStyle w:val="Tabletext"/>
            </w:pPr>
            <w:r>
              <w:t xml:space="preserve">The </w:t>
            </w:r>
            <w:r w:rsidRPr="001878B4">
              <w:t>hospital</w:t>
            </w:r>
            <w:r>
              <w:t xml:space="preserve"> </w:t>
            </w:r>
            <w:r w:rsidRPr="001878B4">
              <w:t>menu</w:t>
            </w:r>
            <w:r>
              <w:t xml:space="preserve"> </w:t>
            </w:r>
            <w:r w:rsidRPr="001878B4">
              <w:t>successfully</w:t>
            </w:r>
            <w:r>
              <w:t xml:space="preserve"> </w:t>
            </w:r>
            <w:r w:rsidRPr="001878B4">
              <w:t>meet</w:t>
            </w:r>
            <w:r>
              <w:t xml:space="preserve">s </w:t>
            </w:r>
            <w:r w:rsidRPr="001878B4">
              <w:t>the</w:t>
            </w:r>
            <w:r>
              <w:t xml:space="preserve"> </w:t>
            </w:r>
            <w:r w:rsidRPr="001878B4">
              <w:t>requirements</w:t>
            </w:r>
            <w:r>
              <w:t xml:space="preserve"> </w:t>
            </w:r>
            <w:r w:rsidRPr="001878B4">
              <w:t>for</w:t>
            </w:r>
            <w:r>
              <w:t xml:space="preserve"> </w:t>
            </w:r>
            <w:r w:rsidRPr="001878B4">
              <w:t>children</w:t>
            </w:r>
            <w:r>
              <w:t xml:space="preserve"> </w:t>
            </w:r>
            <w:r w:rsidRPr="001878B4">
              <w:t>age</w:t>
            </w:r>
            <w:r>
              <w:t xml:space="preserve">d </w:t>
            </w:r>
            <w:r w:rsidRPr="001878B4">
              <w:t>1–18</w:t>
            </w:r>
            <w:r>
              <w:t xml:space="preserve"> </w:t>
            </w:r>
            <w:r w:rsidRPr="001878B4">
              <w:t>years.</w:t>
            </w:r>
            <w:r>
              <w:t xml:space="preserve"> </w:t>
            </w:r>
            <w:r w:rsidRPr="001878B4">
              <w:t>However,</w:t>
            </w:r>
            <w:r>
              <w:t xml:space="preserve"> </w:t>
            </w:r>
            <w:r w:rsidRPr="001878B4">
              <w:t>it</w:t>
            </w:r>
            <w:r>
              <w:t xml:space="preserve"> </w:t>
            </w:r>
            <w:r w:rsidRPr="001878B4">
              <w:t>is</w:t>
            </w:r>
            <w:r>
              <w:t xml:space="preserve"> </w:t>
            </w:r>
            <w:r w:rsidRPr="001878B4">
              <w:t>important</w:t>
            </w:r>
            <w:r>
              <w:t xml:space="preserve"> </w:t>
            </w:r>
            <w:r w:rsidRPr="001878B4">
              <w:t>to</w:t>
            </w:r>
            <w:r>
              <w:t xml:space="preserve"> </w:t>
            </w:r>
            <w:r w:rsidRPr="001878B4">
              <w:t>note</w:t>
            </w:r>
            <w:r>
              <w:t xml:space="preserve"> </w:t>
            </w:r>
            <w:r w:rsidRPr="001878B4">
              <w:t>that</w:t>
            </w:r>
            <w:r>
              <w:t xml:space="preserve"> </w:t>
            </w:r>
            <w:r w:rsidRPr="001878B4">
              <w:t>due</w:t>
            </w:r>
            <w:r>
              <w:t xml:space="preserve"> </w:t>
            </w:r>
            <w:r w:rsidRPr="001878B4">
              <w:t>to</w:t>
            </w:r>
            <w:r>
              <w:t xml:space="preserve"> </w:t>
            </w:r>
            <w:r w:rsidRPr="001878B4">
              <w:t>the</w:t>
            </w:r>
            <w:r>
              <w:t xml:space="preserve"> </w:t>
            </w:r>
            <w:r w:rsidRPr="001878B4">
              <w:t>lack</w:t>
            </w:r>
            <w:r>
              <w:t xml:space="preserve"> </w:t>
            </w:r>
            <w:r w:rsidRPr="001878B4">
              <w:t>of</w:t>
            </w:r>
            <w:r>
              <w:t xml:space="preserve"> </w:t>
            </w:r>
            <w:r w:rsidRPr="001878B4">
              <w:t>flexibility</w:t>
            </w:r>
            <w:r>
              <w:t xml:space="preserve"> </w:t>
            </w:r>
            <w:r w:rsidRPr="001878B4">
              <w:t>in</w:t>
            </w:r>
            <w:r>
              <w:t xml:space="preserve"> </w:t>
            </w:r>
            <w:r w:rsidRPr="001878B4">
              <w:t>the</w:t>
            </w:r>
            <w:r>
              <w:t xml:space="preserve"> </w:t>
            </w:r>
            <w:r w:rsidRPr="001878B4">
              <w:t>serv</w:t>
            </w:r>
            <w:r>
              <w:t xml:space="preserve">e </w:t>
            </w:r>
            <w:r w:rsidRPr="001878B4">
              <w:t>size</w:t>
            </w:r>
            <w:r>
              <w:t xml:space="preserve"> </w:t>
            </w:r>
            <w:r w:rsidRPr="001878B4">
              <w:t>of</w:t>
            </w:r>
            <w:r>
              <w:t xml:space="preserve"> </w:t>
            </w:r>
            <w:r w:rsidRPr="001878B4">
              <w:t>hot</w:t>
            </w:r>
            <w:r>
              <w:t xml:space="preserve"> </w:t>
            </w:r>
            <w:r w:rsidRPr="00C969C1">
              <w:t>meals</w:t>
            </w:r>
            <w:r>
              <w:t xml:space="preserve"> and soups</w:t>
            </w:r>
            <w:r w:rsidRPr="00C969C1">
              <w:t>,</w:t>
            </w:r>
            <w:r>
              <w:t xml:space="preserve"> </w:t>
            </w:r>
            <w:r w:rsidRPr="00C969C1">
              <w:t>the</w:t>
            </w:r>
            <w:r>
              <w:t xml:space="preserve"> </w:t>
            </w:r>
            <w:r w:rsidRPr="00C969C1">
              <w:t>younger</w:t>
            </w:r>
            <w:r>
              <w:t xml:space="preserve"> </w:t>
            </w:r>
            <w:r w:rsidRPr="00C969C1">
              <w:t>children</w:t>
            </w:r>
            <w:r>
              <w:t xml:space="preserve"> </w:t>
            </w:r>
            <w:r w:rsidRPr="00C969C1">
              <w:t>(aged</w:t>
            </w:r>
            <w:r>
              <w:t xml:space="preserve"> </w:t>
            </w:r>
            <w:r w:rsidRPr="00C969C1">
              <w:t>4</w:t>
            </w:r>
            <w:r>
              <w:t>–</w:t>
            </w:r>
            <w:r w:rsidRPr="00C969C1">
              <w:t>8</w:t>
            </w:r>
            <w:r>
              <w:t xml:space="preserve"> </w:t>
            </w:r>
            <w:r w:rsidRPr="00C969C1">
              <w:t>years)</w:t>
            </w:r>
            <w:r>
              <w:t xml:space="preserve"> </w:t>
            </w:r>
            <w:r w:rsidRPr="00C969C1">
              <w:t>are</w:t>
            </w:r>
            <w:r>
              <w:t xml:space="preserve"> </w:t>
            </w:r>
            <w:r w:rsidRPr="00C969C1">
              <w:t>at</w:t>
            </w:r>
            <w:r>
              <w:t xml:space="preserve"> </w:t>
            </w:r>
            <w:r w:rsidRPr="00C969C1">
              <w:t>risk</w:t>
            </w:r>
            <w:r>
              <w:t xml:space="preserve"> </w:t>
            </w:r>
            <w:r w:rsidRPr="00C969C1">
              <w:t>of</w:t>
            </w:r>
            <w:r>
              <w:t xml:space="preserve"> </w:t>
            </w:r>
            <w:r w:rsidRPr="00C969C1">
              <w:t>having</w:t>
            </w:r>
            <w:r>
              <w:t xml:space="preserve"> </w:t>
            </w:r>
            <w:r w:rsidRPr="00C969C1">
              <w:t>well</w:t>
            </w:r>
            <w:r>
              <w:t xml:space="preserve"> </w:t>
            </w:r>
            <w:r w:rsidRPr="00C969C1">
              <w:t>in</w:t>
            </w:r>
            <w:r>
              <w:t xml:space="preserve"> </w:t>
            </w:r>
            <w:r w:rsidRPr="00C969C1">
              <w:t>excess</w:t>
            </w:r>
            <w:r>
              <w:t xml:space="preserve"> </w:t>
            </w:r>
            <w:r w:rsidRPr="00C969C1">
              <w:t>of</w:t>
            </w:r>
            <w:r>
              <w:t xml:space="preserve"> </w:t>
            </w:r>
            <w:r w:rsidRPr="00C969C1">
              <w:t>(in</w:t>
            </w:r>
            <w:r>
              <w:t xml:space="preserve"> </w:t>
            </w:r>
            <w:r w:rsidRPr="00C969C1">
              <w:t>particular)</w:t>
            </w:r>
            <w:r>
              <w:t xml:space="preserve"> </w:t>
            </w:r>
            <w:r w:rsidRPr="00C969C1">
              <w:t>their</w:t>
            </w:r>
            <w:r>
              <w:t xml:space="preserve"> </w:t>
            </w:r>
            <w:r w:rsidRPr="00C969C1">
              <w:t>protein</w:t>
            </w:r>
            <w:r>
              <w:t xml:space="preserve"> </w:t>
            </w:r>
            <w:r w:rsidRPr="00C969C1">
              <w:t>and</w:t>
            </w:r>
            <w:r>
              <w:t xml:space="preserve"> </w:t>
            </w:r>
            <w:r w:rsidRPr="00C969C1">
              <w:t>sodium</w:t>
            </w:r>
            <w:r>
              <w:t xml:space="preserve"> </w:t>
            </w:r>
            <w:r w:rsidRPr="00C969C1">
              <w:t>requirements.</w:t>
            </w:r>
            <w:r>
              <w:t xml:space="preserve"> O</w:t>
            </w:r>
            <w:r w:rsidRPr="00C969C1">
              <w:t>ffer</w:t>
            </w:r>
            <w:r>
              <w:t xml:space="preserve">ing </w:t>
            </w:r>
            <w:r w:rsidRPr="00C969C1">
              <w:t>age-appropriate</w:t>
            </w:r>
            <w:r>
              <w:t xml:space="preserve"> </w:t>
            </w:r>
            <w:r w:rsidRPr="00C969C1">
              <w:t>serv</w:t>
            </w:r>
            <w:r>
              <w:t xml:space="preserve">e </w:t>
            </w:r>
            <w:r w:rsidRPr="00C969C1">
              <w:t>sizes</w:t>
            </w:r>
            <w:r>
              <w:t xml:space="preserve"> </w:t>
            </w:r>
            <w:r w:rsidRPr="00C969C1">
              <w:t>for</w:t>
            </w:r>
            <w:r>
              <w:t xml:space="preserve"> </w:t>
            </w:r>
            <w:r w:rsidRPr="00C969C1">
              <w:t>children</w:t>
            </w:r>
            <w:r>
              <w:t xml:space="preserve"> </w:t>
            </w:r>
            <w:r w:rsidRPr="00C969C1">
              <w:t>aged</w:t>
            </w:r>
            <w:r>
              <w:t xml:space="preserve"> </w:t>
            </w:r>
            <w:r w:rsidRPr="00C969C1">
              <w:t>4</w:t>
            </w:r>
            <w:r>
              <w:t>–</w:t>
            </w:r>
            <w:r w:rsidRPr="00C969C1">
              <w:t>8</w:t>
            </w:r>
            <w:r>
              <w:t xml:space="preserve"> </w:t>
            </w:r>
            <w:r w:rsidRPr="00C969C1">
              <w:t>years</w:t>
            </w:r>
            <w:r>
              <w:t xml:space="preserve">, </w:t>
            </w:r>
            <w:r w:rsidRPr="00F04AF9">
              <w:t>as</w:t>
            </w:r>
            <w:r>
              <w:t xml:space="preserve"> </w:t>
            </w:r>
            <w:r w:rsidRPr="00F04AF9">
              <w:t>specified</w:t>
            </w:r>
            <w:r>
              <w:t xml:space="preserve"> </w:t>
            </w:r>
            <w:r w:rsidRPr="00F04AF9">
              <w:t>in</w:t>
            </w:r>
            <w:r>
              <w:t xml:space="preserve"> </w:t>
            </w:r>
            <w:r w:rsidRPr="00F04AF9">
              <w:t>the</w:t>
            </w:r>
            <w:r>
              <w:t xml:space="preserve"> m</w:t>
            </w:r>
            <w:r w:rsidRPr="0073405C">
              <w:t>inimum</w:t>
            </w:r>
            <w:r>
              <w:t xml:space="preserve"> </w:t>
            </w:r>
            <w:r w:rsidRPr="0073405C">
              <w:t>menu</w:t>
            </w:r>
            <w:r>
              <w:t xml:space="preserve"> </w:t>
            </w:r>
            <w:r w:rsidRPr="0073405C">
              <w:t>choice</w:t>
            </w:r>
            <w:r>
              <w:t xml:space="preserve"> </w:t>
            </w:r>
            <w:r w:rsidRPr="0073405C">
              <w:t>tables</w:t>
            </w:r>
            <w:r>
              <w:t xml:space="preserve"> </w:t>
            </w:r>
            <w:r w:rsidRPr="0073405C">
              <w:t>for</w:t>
            </w:r>
            <w:r>
              <w:t xml:space="preserve"> </w:t>
            </w:r>
            <w:r w:rsidRPr="0073405C">
              <w:t>paediatric</w:t>
            </w:r>
            <w:r>
              <w:t xml:space="preserve"> </w:t>
            </w:r>
            <w:r w:rsidRPr="0073405C">
              <w:t>patients</w:t>
            </w:r>
            <w:r>
              <w:t xml:space="preserve"> (refer to ‘Hot main meal’ and ‘Gravy/sauce’ in Minimum menu choice tables for paediatric patients) would assist with reducing protein and sodium. </w:t>
            </w:r>
            <w:r w:rsidRPr="00701F83">
              <w:t>This</w:t>
            </w:r>
            <w:r>
              <w:t xml:space="preserve"> </w:t>
            </w:r>
            <w:r w:rsidRPr="00701F83">
              <w:t>may</w:t>
            </w:r>
            <w:r>
              <w:t xml:space="preserve"> </w:t>
            </w:r>
            <w:r w:rsidRPr="00701F83">
              <w:t>involve</w:t>
            </w:r>
            <w:r>
              <w:t xml:space="preserve"> </w:t>
            </w:r>
            <w:r w:rsidRPr="00701F83">
              <w:lastRenderedPageBreak/>
              <w:t>modifications</w:t>
            </w:r>
            <w:r>
              <w:t xml:space="preserve"> </w:t>
            </w:r>
            <w:r w:rsidRPr="00701F83">
              <w:t>to</w:t>
            </w:r>
            <w:r>
              <w:t xml:space="preserve"> </w:t>
            </w:r>
            <w:r w:rsidRPr="00701F83">
              <w:t>the</w:t>
            </w:r>
            <w:r>
              <w:t xml:space="preserve"> </w:t>
            </w:r>
            <w:r w:rsidRPr="00701F83">
              <w:t>food</w:t>
            </w:r>
            <w:r>
              <w:t xml:space="preserve"> </w:t>
            </w:r>
            <w:r w:rsidRPr="00701F83">
              <w:t>service</w:t>
            </w:r>
            <w:r>
              <w:t xml:space="preserve"> </w:t>
            </w:r>
            <w:r w:rsidRPr="00701F83">
              <w:t>system</w:t>
            </w:r>
            <w:r>
              <w:t xml:space="preserve"> </w:t>
            </w:r>
            <w:r w:rsidRPr="00701F83">
              <w:t>to</w:t>
            </w:r>
            <w:r>
              <w:t xml:space="preserve"> </w:t>
            </w:r>
            <w:r w:rsidRPr="00701F83">
              <w:t>accommodate</w:t>
            </w:r>
            <w:r>
              <w:t xml:space="preserve"> </w:t>
            </w:r>
            <w:r w:rsidRPr="00701F83">
              <w:t>different</w:t>
            </w:r>
            <w:r>
              <w:t xml:space="preserve"> </w:t>
            </w:r>
            <w:r w:rsidRPr="00701F83">
              <w:t>serve</w:t>
            </w:r>
            <w:r>
              <w:t xml:space="preserve"> </w:t>
            </w:r>
            <w:r w:rsidRPr="00701F83">
              <w:t>sizes</w:t>
            </w:r>
            <w:r>
              <w:t xml:space="preserve"> </w:t>
            </w:r>
            <w:r w:rsidRPr="00701F83">
              <w:t>for</w:t>
            </w:r>
            <w:r>
              <w:t xml:space="preserve"> certain menu items for paediatric </w:t>
            </w:r>
            <w:r w:rsidRPr="00A50E51">
              <w:t>patients.</w:t>
            </w:r>
          </w:p>
          <w:p w14:paraId="6FD98F8B" w14:textId="77777777" w:rsidR="001F280A" w:rsidRPr="001878B4" w:rsidRDefault="001F280A" w:rsidP="003934D4">
            <w:pPr>
              <w:pStyle w:val="Tabletext"/>
            </w:pPr>
            <w:r w:rsidRPr="00C969C1">
              <w:t>While</w:t>
            </w:r>
            <w:r>
              <w:t xml:space="preserve"> </w:t>
            </w:r>
            <w:r w:rsidRPr="00C969C1">
              <w:t>the</w:t>
            </w:r>
            <w:r>
              <w:t xml:space="preserve"> </w:t>
            </w:r>
            <w:r w:rsidRPr="00C969C1">
              <w:t>menu</w:t>
            </w:r>
            <w:r>
              <w:t xml:space="preserve"> </w:t>
            </w:r>
            <w:r w:rsidRPr="00C969C1">
              <w:t>provides</w:t>
            </w:r>
            <w:r>
              <w:t xml:space="preserve"> </w:t>
            </w:r>
            <w:r w:rsidRPr="00C969C1">
              <w:t>adequate</w:t>
            </w:r>
            <w:r>
              <w:t xml:space="preserve"> </w:t>
            </w:r>
            <w:r w:rsidRPr="00C969C1">
              <w:t>options</w:t>
            </w:r>
            <w:r>
              <w:t xml:space="preserve"> </w:t>
            </w:r>
            <w:r w:rsidRPr="00C969C1">
              <w:t>for</w:t>
            </w:r>
            <w:r>
              <w:t xml:space="preserve"> </w:t>
            </w:r>
            <w:r w:rsidRPr="00C969C1">
              <w:t>age-appropriate</w:t>
            </w:r>
            <w:r>
              <w:t xml:space="preserve"> </w:t>
            </w:r>
            <w:r w:rsidRPr="00C969C1">
              <w:t>texture</w:t>
            </w:r>
            <w:r>
              <w:t xml:space="preserve"> </w:t>
            </w:r>
            <w:r w:rsidRPr="00C969C1">
              <w:t>modification</w:t>
            </w:r>
            <w:r>
              <w:t xml:space="preserve"> </w:t>
            </w:r>
            <w:r w:rsidRPr="00C969C1">
              <w:t>in</w:t>
            </w:r>
            <w:r>
              <w:t xml:space="preserve"> </w:t>
            </w:r>
            <w:r w:rsidRPr="00C969C1">
              <w:t>infants</w:t>
            </w:r>
            <w:r>
              <w:t xml:space="preserve"> </w:t>
            </w:r>
            <w:r w:rsidRPr="00C969C1">
              <w:t>including</w:t>
            </w:r>
            <w:r>
              <w:t xml:space="preserve"> </w:t>
            </w:r>
            <w:r w:rsidRPr="00C969C1">
              <w:t>a</w:t>
            </w:r>
            <w:r>
              <w:t xml:space="preserve"> </w:t>
            </w:r>
            <w:r w:rsidRPr="00C969C1">
              <w:t>baby</w:t>
            </w:r>
            <w:r>
              <w:t xml:space="preserve"> </w:t>
            </w:r>
            <w:r w:rsidRPr="00C969C1">
              <w:t>puree</w:t>
            </w:r>
            <w:r>
              <w:t xml:space="preserve"> </w:t>
            </w:r>
            <w:r w:rsidRPr="00C969C1">
              <w:t>and</w:t>
            </w:r>
            <w:r>
              <w:t xml:space="preserve"> </w:t>
            </w:r>
            <w:r w:rsidRPr="00C969C1">
              <w:t>minced</w:t>
            </w:r>
            <w:r>
              <w:t xml:space="preserve"> </w:t>
            </w:r>
            <w:r w:rsidRPr="00C969C1">
              <w:t>menu,</w:t>
            </w:r>
            <w:r>
              <w:t xml:space="preserve"> </w:t>
            </w:r>
            <w:r w:rsidRPr="00C969C1">
              <w:t>it</w:t>
            </w:r>
            <w:r>
              <w:t xml:space="preserve"> </w:t>
            </w:r>
            <w:r w:rsidRPr="00C969C1">
              <w:t>does</w:t>
            </w:r>
            <w:r>
              <w:t xml:space="preserve"> </w:t>
            </w:r>
            <w:r w:rsidRPr="00C969C1">
              <w:t>not</w:t>
            </w:r>
            <w:r>
              <w:t xml:space="preserve"> </w:t>
            </w:r>
            <w:r w:rsidRPr="00C969C1">
              <w:t>provide</w:t>
            </w:r>
            <w:r>
              <w:t xml:space="preserve"> </w:t>
            </w:r>
            <w:r w:rsidRPr="00C969C1">
              <w:t>options</w:t>
            </w:r>
            <w:r>
              <w:t xml:space="preserve"> </w:t>
            </w:r>
            <w:r w:rsidRPr="00C969C1">
              <w:t>for</w:t>
            </w:r>
            <w:r>
              <w:t xml:space="preserve"> </w:t>
            </w:r>
            <w:r w:rsidRPr="00C969C1">
              <w:t>developmental</w:t>
            </w:r>
            <w:r>
              <w:t xml:space="preserve"> </w:t>
            </w:r>
            <w:r w:rsidRPr="00C969C1">
              <w:t>grading</w:t>
            </w:r>
            <w:r>
              <w:t xml:space="preserve"> </w:t>
            </w:r>
            <w:r w:rsidRPr="00C969C1">
              <w:t>beyond</w:t>
            </w:r>
            <w:r>
              <w:t xml:space="preserve"> </w:t>
            </w:r>
            <w:r w:rsidRPr="00C969C1">
              <w:t>minced</w:t>
            </w:r>
            <w:r>
              <w:t xml:space="preserve"> </w:t>
            </w:r>
            <w:r w:rsidRPr="00C969C1">
              <w:t>meals</w:t>
            </w:r>
            <w:r>
              <w:t xml:space="preserve"> such as </w:t>
            </w:r>
            <w:r w:rsidRPr="00C969C1">
              <w:t>cut-up</w:t>
            </w:r>
            <w:r>
              <w:t xml:space="preserve"> </w:t>
            </w:r>
            <w:r w:rsidRPr="00C969C1">
              <w:t>and</w:t>
            </w:r>
            <w:r>
              <w:t xml:space="preserve"> </w:t>
            </w:r>
            <w:r w:rsidRPr="00C969C1">
              <w:t>finger</w:t>
            </w:r>
            <w:r>
              <w:t xml:space="preserve"> </w:t>
            </w:r>
            <w:r w:rsidRPr="00C969C1">
              <w:t>foods.</w:t>
            </w:r>
            <w:r>
              <w:t xml:space="preserve"> </w:t>
            </w:r>
          </w:p>
          <w:p w14:paraId="0864C322" w14:textId="77777777" w:rsidR="001F280A" w:rsidRPr="001878B4" w:rsidRDefault="001F280A" w:rsidP="003934D4">
            <w:pPr>
              <w:pStyle w:val="Tabletext"/>
            </w:pPr>
            <w:r w:rsidRPr="001878B4">
              <w:t>It</w:t>
            </w:r>
            <w:r>
              <w:t xml:space="preserve"> </w:t>
            </w:r>
            <w:r w:rsidRPr="001878B4">
              <w:t>is</w:t>
            </w:r>
            <w:r>
              <w:t xml:space="preserve"> </w:t>
            </w:r>
            <w:r w:rsidRPr="001878B4">
              <w:t>recommended</w:t>
            </w:r>
            <w:r>
              <w:t xml:space="preserve"> </w:t>
            </w:r>
            <w:r w:rsidRPr="001878B4">
              <w:t>that</w:t>
            </w:r>
            <w:r>
              <w:t xml:space="preserve"> </w:t>
            </w:r>
            <w:r w:rsidRPr="001878B4">
              <w:t>the</w:t>
            </w:r>
            <w:r>
              <w:t xml:space="preserve"> </w:t>
            </w:r>
            <w:r w:rsidRPr="001878B4">
              <w:t>menu</w:t>
            </w:r>
            <w:r>
              <w:t xml:space="preserve"> </w:t>
            </w:r>
            <w:r w:rsidRPr="001878B4">
              <w:t>reduce</w:t>
            </w:r>
            <w:r>
              <w:t xml:space="preserve"> </w:t>
            </w:r>
            <w:r w:rsidRPr="001878B4">
              <w:t>its</w:t>
            </w:r>
            <w:r>
              <w:t xml:space="preserve"> </w:t>
            </w:r>
            <w:r w:rsidRPr="001878B4">
              <w:t>offering</w:t>
            </w:r>
            <w:r>
              <w:t xml:space="preserve"> </w:t>
            </w:r>
            <w:r w:rsidRPr="001878B4">
              <w:t>of</w:t>
            </w:r>
            <w:r>
              <w:t xml:space="preserve"> </w:t>
            </w:r>
            <w:r w:rsidRPr="001878B4">
              <w:t>fruit</w:t>
            </w:r>
            <w:r>
              <w:t xml:space="preserve"> </w:t>
            </w:r>
            <w:r w:rsidRPr="001878B4">
              <w:t>juice</w:t>
            </w:r>
            <w:r>
              <w:t xml:space="preserve"> </w:t>
            </w:r>
            <w:r w:rsidRPr="001878B4">
              <w:t>to</w:t>
            </w:r>
            <w:r>
              <w:t xml:space="preserve"> </w:t>
            </w:r>
            <w:r w:rsidRPr="001878B4">
              <w:t>no</w:t>
            </w:r>
            <w:r>
              <w:t xml:space="preserve"> </w:t>
            </w:r>
            <w:r w:rsidRPr="001878B4">
              <w:t>more</w:t>
            </w:r>
            <w:r>
              <w:t xml:space="preserve"> </w:t>
            </w:r>
            <w:r w:rsidRPr="001878B4">
              <w:t>than</w:t>
            </w:r>
            <w:r>
              <w:t xml:space="preserve"> </w:t>
            </w:r>
            <w:r w:rsidRPr="001878B4">
              <w:t>once</w:t>
            </w:r>
            <w:r>
              <w:t xml:space="preserve"> </w:t>
            </w:r>
            <w:r w:rsidRPr="001878B4">
              <w:t>per</w:t>
            </w:r>
            <w:r>
              <w:t xml:space="preserve"> </w:t>
            </w:r>
            <w:r w:rsidRPr="001878B4">
              <w:t>day</w:t>
            </w:r>
            <w:r>
              <w:t xml:space="preserve"> </w:t>
            </w:r>
            <w:r w:rsidRPr="001878B4">
              <w:t>(preferably</w:t>
            </w:r>
            <w:r>
              <w:t xml:space="preserve"> </w:t>
            </w:r>
            <w:r w:rsidRPr="001878B4">
              <w:t>at</w:t>
            </w:r>
            <w:r>
              <w:t xml:space="preserve"> </w:t>
            </w:r>
            <w:r w:rsidRPr="001878B4">
              <w:t>breakfast).</w:t>
            </w:r>
          </w:p>
          <w:p w14:paraId="1C9E97BE" w14:textId="77777777" w:rsidR="001F280A" w:rsidRPr="001878B4" w:rsidRDefault="001F280A" w:rsidP="003934D4">
            <w:pPr>
              <w:pStyle w:val="Tabletext"/>
            </w:pPr>
            <w:r w:rsidRPr="001878B4">
              <w:t>While</w:t>
            </w:r>
            <w:r>
              <w:t xml:space="preserve"> </w:t>
            </w:r>
            <w:r w:rsidRPr="001878B4">
              <w:t>the</w:t>
            </w:r>
            <w:r>
              <w:t xml:space="preserve"> </w:t>
            </w:r>
            <w:r w:rsidRPr="001878B4">
              <w:t>menu</w:t>
            </w:r>
            <w:r>
              <w:t xml:space="preserve"> </w:t>
            </w:r>
            <w:r w:rsidRPr="001878B4">
              <w:t>has</w:t>
            </w:r>
            <w:r>
              <w:t xml:space="preserve"> </w:t>
            </w:r>
            <w:r w:rsidRPr="001878B4">
              <w:t>a</w:t>
            </w:r>
            <w:r>
              <w:t xml:space="preserve"> </w:t>
            </w:r>
            <w:r w:rsidRPr="001878B4">
              <w:t>number</w:t>
            </w:r>
            <w:r>
              <w:t xml:space="preserve"> </w:t>
            </w:r>
            <w:r w:rsidRPr="001878B4">
              <w:t>of</w:t>
            </w:r>
            <w:r>
              <w:t xml:space="preserve"> </w:t>
            </w:r>
            <w:r w:rsidRPr="001878B4">
              <w:t>culturally</w:t>
            </w:r>
            <w:r>
              <w:t xml:space="preserve"> </w:t>
            </w:r>
            <w:r w:rsidRPr="001878B4">
              <w:t>diverse</w:t>
            </w:r>
            <w:r>
              <w:t xml:space="preserve"> </w:t>
            </w:r>
            <w:r w:rsidRPr="001878B4">
              <w:t>options,</w:t>
            </w:r>
            <w:r>
              <w:t xml:space="preserve"> </w:t>
            </w:r>
            <w:r w:rsidRPr="001878B4">
              <w:t>it</w:t>
            </w:r>
            <w:r>
              <w:t xml:space="preserve"> </w:t>
            </w:r>
            <w:r w:rsidRPr="001878B4">
              <w:t>would</w:t>
            </w:r>
            <w:r>
              <w:t xml:space="preserve"> </w:t>
            </w:r>
            <w:r w:rsidRPr="001878B4">
              <w:t>benefit</w:t>
            </w:r>
            <w:r>
              <w:t xml:space="preserve"> </w:t>
            </w:r>
            <w:r w:rsidRPr="001878B4">
              <w:t>from</w:t>
            </w:r>
            <w:r>
              <w:t xml:space="preserve"> </w:t>
            </w:r>
            <w:r w:rsidRPr="001878B4">
              <w:t>a</w:t>
            </w:r>
            <w:r>
              <w:t xml:space="preserve"> </w:t>
            </w:r>
            <w:r w:rsidRPr="001878B4">
              <w:t>stronger</w:t>
            </w:r>
            <w:r>
              <w:t xml:space="preserve"> </w:t>
            </w:r>
            <w:r w:rsidRPr="001878B4">
              <w:t>representation</w:t>
            </w:r>
            <w:r>
              <w:t xml:space="preserve"> </w:t>
            </w:r>
            <w:r w:rsidRPr="001878B4">
              <w:t>of</w:t>
            </w:r>
            <w:r>
              <w:t xml:space="preserve"> </w:t>
            </w:r>
            <w:r w:rsidRPr="001878B4">
              <w:t>Pakistani</w:t>
            </w:r>
            <w:r>
              <w:t xml:space="preserve"> </w:t>
            </w:r>
            <w:r w:rsidRPr="001878B4">
              <w:t>and</w:t>
            </w:r>
            <w:r>
              <w:t xml:space="preserve"> </w:t>
            </w:r>
            <w:r w:rsidRPr="004B6F79">
              <w:t>Afghan</w:t>
            </w:r>
            <w:r>
              <w:t xml:space="preserve">i </w:t>
            </w:r>
            <w:r w:rsidRPr="001878B4">
              <w:t>cultures.</w:t>
            </w:r>
          </w:p>
        </w:tc>
      </w:tr>
    </w:tbl>
    <w:p w14:paraId="716BAD1D" w14:textId="77777777" w:rsidR="00CD2693" w:rsidRDefault="00CD2693" w:rsidP="00CD2693">
      <w:pPr>
        <w:pStyle w:val="Body"/>
      </w:pPr>
    </w:p>
    <w:p w14:paraId="4C0FB182" w14:textId="7252E6C3" w:rsidR="001F280A" w:rsidRPr="00FA6FC8" w:rsidRDefault="001F280A" w:rsidP="00CD2693">
      <w:pPr>
        <w:pStyle w:val="Body"/>
        <w:rPr>
          <w:rStyle w:val="Hyperlink"/>
        </w:rPr>
      </w:pPr>
      <w:r w:rsidRPr="001878B4">
        <w:t>For</w:t>
      </w:r>
      <w:r>
        <w:t xml:space="preserve"> </w:t>
      </w:r>
      <w:r w:rsidRPr="001878B4">
        <w:t>more</w:t>
      </w:r>
      <w:r>
        <w:t xml:space="preserve"> </w:t>
      </w:r>
      <w:r w:rsidRPr="001878B4">
        <w:t>information</w:t>
      </w:r>
      <w:r>
        <w:t xml:space="preserve"> </w:t>
      </w:r>
      <w:r w:rsidRPr="001878B4">
        <w:t>on</w:t>
      </w:r>
      <w:r>
        <w:t xml:space="preserve"> </w:t>
      </w:r>
      <w:r w:rsidRPr="001878B4">
        <w:t>using</w:t>
      </w:r>
      <w:r>
        <w:t xml:space="preserve"> t</w:t>
      </w:r>
      <w:r w:rsidRPr="00CA57CE">
        <w:t>he</w:t>
      </w:r>
      <w:r>
        <w:t xml:space="preserve"> Paediatric </w:t>
      </w:r>
      <w:r w:rsidRPr="00CA57CE">
        <w:t>Standards</w:t>
      </w:r>
      <w:r>
        <w:t xml:space="preserve"> </w:t>
      </w:r>
      <w:r w:rsidRPr="001878B4">
        <w:t>to</w:t>
      </w:r>
      <w:r>
        <w:t xml:space="preserve"> adapt an adult </w:t>
      </w:r>
      <w:r w:rsidRPr="001878B4">
        <w:t>‘banded’</w:t>
      </w:r>
      <w:r>
        <w:t xml:space="preserve"> </w:t>
      </w:r>
      <w:r w:rsidRPr="001878B4">
        <w:t>menu</w:t>
      </w:r>
      <w:r>
        <w:t xml:space="preserve"> to </w:t>
      </w:r>
      <w:r w:rsidRPr="001878B4">
        <w:t>cater</w:t>
      </w:r>
      <w:r>
        <w:t xml:space="preserve"> for </w:t>
      </w:r>
      <w:r w:rsidRPr="001878B4">
        <w:t>paediatric</w:t>
      </w:r>
      <w:r>
        <w:t xml:space="preserve"> </w:t>
      </w:r>
      <w:r w:rsidRPr="001878B4">
        <w:t>patients,</w:t>
      </w:r>
      <w:r>
        <w:t xml:space="preserve"> </w:t>
      </w:r>
      <w:r w:rsidRPr="001878B4">
        <w:t>please</w:t>
      </w:r>
      <w:r>
        <w:t xml:space="preserve"> </w:t>
      </w:r>
      <w:r w:rsidRPr="001878B4">
        <w:t>refer</w:t>
      </w:r>
      <w:r>
        <w:t xml:space="preserve"> </w:t>
      </w:r>
      <w:r w:rsidRPr="001878B4">
        <w:t>to</w:t>
      </w:r>
      <w:r>
        <w:t xml:space="preserve"> </w:t>
      </w:r>
      <w:r>
        <w:fldChar w:fldCharType="begin"/>
      </w:r>
      <w:r>
        <w:instrText xml:space="preserve"> HYPERLINK  \l "_Appendix_2:_Case" </w:instrText>
      </w:r>
      <w:r>
        <w:fldChar w:fldCharType="separate"/>
      </w:r>
      <w:r w:rsidRPr="00FA6FC8">
        <w:rPr>
          <w:rStyle w:val="Hyperlink"/>
        </w:rPr>
        <w:t>Appendix</w:t>
      </w:r>
      <w:r>
        <w:rPr>
          <w:rStyle w:val="Hyperlink"/>
        </w:rPr>
        <w:t xml:space="preserve"> </w:t>
      </w:r>
      <w:r w:rsidRPr="00FA6FC8">
        <w:rPr>
          <w:rStyle w:val="Hyperlink"/>
        </w:rPr>
        <w:t>2.</w:t>
      </w:r>
      <w:r>
        <w:rPr>
          <w:rStyle w:val="Hyperlink"/>
        </w:rPr>
        <w:t xml:space="preserve"> </w:t>
      </w:r>
    </w:p>
    <w:p w14:paraId="650727B3" w14:textId="77777777" w:rsidR="009748FF" w:rsidRDefault="001F280A" w:rsidP="001F280A">
      <w:pPr>
        <w:pStyle w:val="Body"/>
        <w:sectPr w:rsidR="009748FF" w:rsidSect="001F280A">
          <w:endnotePr>
            <w:numFmt w:val="decimal"/>
          </w:endnotePr>
          <w:pgSz w:w="11906" w:h="16838" w:code="9"/>
          <w:pgMar w:top="1418" w:right="1304" w:bottom="1134" w:left="1304" w:header="680" w:footer="851" w:gutter="0"/>
          <w:cols w:space="340"/>
          <w:titlePg/>
          <w:docGrid w:linePitch="360"/>
        </w:sectPr>
      </w:pPr>
      <w:r>
        <w:fldChar w:fldCharType="end"/>
      </w:r>
      <w:r>
        <w:br w:type="page"/>
      </w:r>
    </w:p>
    <w:p w14:paraId="0113AF98" w14:textId="77777777" w:rsidR="009748FF" w:rsidRDefault="009748FF" w:rsidP="009748FF">
      <w:pPr>
        <w:pStyle w:val="Heading1"/>
      </w:pPr>
      <w:bookmarkStart w:id="77" w:name="_Toc101805078"/>
      <w:r w:rsidRPr="00ED09DD">
        <w:lastRenderedPageBreak/>
        <w:t>Appendices</w:t>
      </w:r>
      <w:bookmarkEnd w:id="77"/>
    </w:p>
    <w:p w14:paraId="6B43FFFB" w14:textId="77777777" w:rsidR="009748FF" w:rsidRDefault="009748FF" w:rsidP="009748FF">
      <w:pPr>
        <w:pStyle w:val="Heading2"/>
      </w:pPr>
      <w:bookmarkStart w:id="78" w:name="_Toc101805079"/>
      <w:r>
        <w:t>Appendix 1: Paediatric short order menu example</w:t>
      </w:r>
      <w:bookmarkEnd w:id="78"/>
      <w:r>
        <w:t xml:space="preserve"> </w:t>
      </w:r>
    </w:p>
    <w:p w14:paraId="2AC02F01" w14:textId="77777777" w:rsidR="009748FF" w:rsidRPr="001E3B27" w:rsidRDefault="009748FF" w:rsidP="009748FF">
      <w:pPr>
        <w:pStyle w:val="Heading3"/>
      </w:pPr>
      <w:r w:rsidRPr="001E3B27">
        <w:t>Breakfast</w:t>
      </w:r>
      <w:r>
        <w:t xml:space="preserve"> </w:t>
      </w:r>
      <w:r w:rsidRPr="001E3B27">
        <w:t>items</w:t>
      </w:r>
    </w:p>
    <w:p w14:paraId="29D81141" w14:textId="77777777" w:rsidR="009748FF" w:rsidRPr="00AF5CC8" w:rsidRDefault="009748FF" w:rsidP="009748FF">
      <w:pPr>
        <w:pStyle w:val="Body"/>
      </w:pPr>
      <w:r w:rsidRPr="00AF5CC8">
        <w:t>Plain</w:t>
      </w:r>
      <w:r>
        <w:t xml:space="preserve"> </w:t>
      </w:r>
      <w:r w:rsidRPr="00AF5CC8">
        <w:t>(unfortified)</w:t>
      </w:r>
      <w:r>
        <w:t xml:space="preserve"> </w:t>
      </w:r>
      <w:r w:rsidRPr="00AF5CC8">
        <w:t>porridge</w:t>
      </w:r>
      <w:r>
        <w:t xml:space="preserve"> </w:t>
      </w:r>
      <w:r w:rsidRPr="00AF5CC8">
        <w:t>made</w:t>
      </w:r>
      <w:r>
        <w:t xml:space="preserve"> </w:t>
      </w:r>
      <w:r w:rsidRPr="00AF5CC8">
        <w:t>with</w:t>
      </w:r>
      <w:r>
        <w:t xml:space="preserve"> </w:t>
      </w:r>
      <w:r w:rsidRPr="00AF5CC8">
        <w:t>milk</w:t>
      </w:r>
    </w:p>
    <w:p w14:paraId="611AC6EC" w14:textId="77777777" w:rsidR="009748FF" w:rsidRPr="00AF5CC8" w:rsidRDefault="009748FF" w:rsidP="009748FF">
      <w:pPr>
        <w:pStyle w:val="Body"/>
      </w:pPr>
      <w:r w:rsidRPr="000F6D2B">
        <w:t>Iron-fortified</w:t>
      </w:r>
      <w:r>
        <w:t xml:space="preserve"> </w:t>
      </w:r>
      <w:r w:rsidRPr="009B5EB2">
        <w:t>wheat-biscuit</w:t>
      </w:r>
      <w:r>
        <w:t xml:space="preserve"> </w:t>
      </w:r>
      <w:r w:rsidRPr="009B5EB2">
        <w:t>cereal</w:t>
      </w:r>
    </w:p>
    <w:p w14:paraId="5B4E438B" w14:textId="77777777" w:rsidR="009748FF" w:rsidRPr="00AF5CC8" w:rsidRDefault="009748FF" w:rsidP="009748FF">
      <w:pPr>
        <w:pStyle w:val="Body"/>
      </w:pPr>
      <w:r w:rsidRPr="00AF5CC8">
        <w:t>Hard</w:t>
      </w:r>
      <w:r>
        <w:t>-</w:t>
      </w:r>
      <w:r w:rsidRPr="00AF5CC8">
        <w:t>boiled</w:t>
      </w:r>
      <w:r>
        <w:t xml:space="preserve"> </w:t>
      </w:r>
      <w:r w:rsidRPr="00AF5CC8">
        <w:t>egg</w:t>
      </w:r>
      <w:r>
        <w:t xml:space="preserve"> </w:t>
      </w:r>
      <w:r w:rsidRPr="00AF5CC8">
        <w:t>and</w:t>
      </w:r>
      <w:r>
        <w:t xml:space="preserve"> </w:t>
      </w:r>
      <w:r w:rsidRPr="00AF5CC8">
        <w:t>toast</w:t>
      </w:r>
    </w:p>
    <w:p w14:paraId="64821658" w14:textId="77777777" w:rsidR="009748FF" w:rsidRPr="00AF5CC8" w:rsidRDefault="009748FF" w:rsidP="009748FF">
      <w:pPr>
        <w:pStyle w:val="Body"/>
      </w:pPr>
      <w:r w:rsidRPr="00AF5CC8">
        <w:t>Congee</w:t>
      </w:r>
    </w:p>
    <w:p w14:paraId="6DA0088E" w14:textId="77777777" w:rsidR="009748FF" w:rsidRPr="00AF5CC8" w:rsidRDefault="009748FF" w:rsidP="009748FF">
      <w:pPr>
        <w:pStyle w:val="Body"/>
      </w:pPr>
      <w:r w:rsidRPr="00AF5CC8">
        <w:t>Baked</w:t>
      </w:r>
      <w:r>
        <w:t xml:space="preserve"> </w:t>
      </w:r>
      <w:r w:rsidRPr="00AF5CC8">
        <w:t>beans</w:t>
      </w:r>
    </w:p>
    <w:p w14:paraId="2F752094" w14:textId="77777777" w:rsidR="009748FF" w:rsidRDefault="009748FF" w:rsidP="009748FF">
      <w:pPr>
        <w:pStyle w:val="Body"/>
      </w:pPr>
      <w:r w:rsidRPr="00AF5CC8">
        <w:t>Tinned</w:t>
      </w:r>
      <w:r>
        <w:t xml:space="preserve"> </w:t>
      </w:r>
      <w:r w:rsidRPr="00AF5CC8">
        <w:t>spaghetti</w:t>
      </w:r>
    </w:p>
    <w:p w14:paraId="3B6FA44F" w14:textId="77777777" w:rsidR="009748FF" w:rsidRPr="001E3B27" w:rsidRDefault="009748FF" w:rsidP="009748FF">
      <w:pPr>
        <w:pStyle w:val="Heading3"/>
      </w:pPr>
      <w:r w:rsidRPr="001E3B27">
        <w:t>Fruit</w:t>
      </w:r>
      <w:r>
        <w:t xml:space="preserve"> </w:t>
      </w:r>
      <w:r w:rsidRPr="001E3B27">
        <w:t>(seasonal</w:t>
      </w:r>
      <w:r>
        <w:t xml:space="preserve"> </w:t>
      </w:r>
      <w:r w:rsidRPr="001E3B27">
        <w:t>fruit)</w:t>
      </w:r>
    </w:p>
    <w:p w14:paraId="44FF3CAC" w14:textId="77777777" w:rsidR="009748FF" w:rsidRPr="002C64DC" w:rsidRDefault="009748FF" w:rsidP="009748FF">
      <w:pPr>
        <w:pStyle w:val="Body"/>
      </w:pPr>
      <w:r w:rsidRPr="002C64DC">
        <w:t>Mandarin</w:t>
      </w:r>
    </w:p>
    <w:p w14:paraId="0EC76163" w14:textId="77777777" w:rsidR="009748FF" w:rsidRPr="002C64DC" w:rsidRDefault="009748FF" w:rsidP="009748FF">
      <w:pPr>
        <w:pStyle w:val="Body"/>
      </w:pPr>
      <w:r w:rsidRPr="002C64DC">
        <w:t>Banana</w:t>
      </w:r>
    </w:p>
    <w:p w14:paraId="11EFD0B5" w14:textId="77777777" w:rsidR="009748FF" w:rsidRPr="002C64DC" w:rsidRDefault="009748FF" w:rsidP="009748FF">
      <w:pPr>
        <w:pStyle w:val="Body"/>
      </w:pPr>
      <w:r w:rsidRPr="002C64DC">
        <w:t>Mango</w:t>
      </w:r>
    </w:p>
    <w:p w14:paraId="38267D01" w14:textId="77777777" w:rsidR="009748FF" w:rsidRPr="002C64DC" w:rsidRDefault="009748FF" w:rsidP="009748FF">
      <w:pPr>
        <w:pStyle w:val="Body"/>
      </w:pPr>
      <w:r w:rsidRPr="002C64DC">
        <w:t>Watermelon</w:t>
      </w:r>
    </w:p>
    <w:p w14:paraId="3796739E" w14:textId="77777777" w:rsidR="009748FF" w:rsidRDefault="009748FF" w:rsidP="009748FF">
      <w:pPr>
        <w:pStyle w:val="Body"/>
      </w:pPr>
      <w:r w:rsidRPr="002C64DC">
        <w:t>Strawberries</w:t>
      </w:r>
    </w:p>
    <w:p w14:paraId="21DE4F97" w14:textId="77777777" w:rsidR="009748FF" w:rsidRPr="009408EC" w:rsidRDefault="009748FF" w:rsidP="009748FF">
      <w:pPr>
        <w:pStyle w:val="Heading3"/>
      </w:pPr>
      <w:r w:rsidRPr="009408EC">
        <w:t>Lunch/dinner</w:t>
      </w:r>
      <w:r>
        <w:t xml:space="preserve"> </w:t>
      </w:r>
      <w:r w:rsidRPr="009408EC">
        <w:t>items</w:t>
      </w:r>
    </w:p>
    <w:p w14:paraId="68A00981" w14:textId="77777777" w:rsidR="009748FF" w:rsidRPr="00AF5CC8" w:rsidRDefault="009748FF" w:rsidP="009748FF">
      <w:pPr>
        <w:pStyle w:val="Body"/>
      </w:pPr>
      <w:r w:rsidRPr="00AF5CC8">
        <w:t>Plain</w:t>
      </w:r>
      <w:r>
        <w:t xml:space="preserve"> </w:t>
      </w:r>
      <w:r w:rsidRPr="00AF5CC8">
        <w:t>omelette</w:t>
      </w:r>
    </w:p>
    <w:p w14:paraId="5E9975CC" w14:textId="77777777" w:rsidR="009748FF" w:rsidRPr="00AF5CC8" w:rsidRDefault="009748FF" w:rsidP="009748FF">
      <w:pPr>
        <w:pStyle w:val="Body"/>
      </w:pPr>
      <w:r w:rsidRPr="00AF5CC8">
        <w:t>Beef</w:t>
      </w:r>
      <w:r>
        <w:t xml:space="preserve"> s</w:t>
      </w:r>
      <w:r w:rsidRPr="00AF5CC8">
        <w:t>trips</w:t>
      </w:r>
    </w:p>
    <w:p w14:paraId="40490E71" w14:textId="77777777" w:rsidR="009748FF" w:rsidRPr="00AF5CC8" w:rsidRDefault="009748FF" w:rsidP="009748FF">
      <w:pPr>
        <w:pStyle w:val="Body"/>
      </w:pPr>
      <w:r w:rsidRPr="00AF5CC8">
        <w:t>Grilled</w:t>
      </w:r>
      <w:r>
        <w:t xml:space="preserve"> </w:t>
      </w:r>
      <w:r w:rsidRPr="00AF5CC8">
        <w:t>chicken</w:t>
      </w:r>
      <w:r>
        <w:t xml:space="preserve"> </w:t>
      </w:r>
      <w:r w:rsidRPr="00AF5CC8">
        <w:t>strips</w:t>
      </w:r>
    </w:p>
    <w:p w14:paraId="4DBBDE24" w14:textId="77777777" w:rsidR="009748FF" w:rsidRPr="00AF5CC8" w:rsidRDefault="009748FF" w:rsidP="009748FF">
      <w:pPr>
        <w:pStyle w:val="Body"/>
      </w:pPr>
      <w:r w:rsidRPr="00AF5CC8">
        <w:t>Cheese</w:t>
      </w:r>
      <w:r>
        <w:t xml:space="preserve"> </w:t>
      </w:r>
      <w:r w:rsidRPr="00AF5CC8">
        <w:t>and</w:t>
      </w:r>
      <w:r>
        <w:t xml:space="preserve"> </w:t>
      </w:r>
      <w:r w:rsidRPr="00AF5CC8">
        <w:t>tomato</w:t>
      </w:r>
      <w:r>
        <w:t xml:space="preserve"> </w:t>
      </w:r>
      <w:r w:rsidRPr="00AF5CC8">
        <w:t>toastie</w:t>
      </w:r>
    </w:p>
    <w:p w14:paraId="3B45E3CB" w14:textId="77777777" w:rsidR="009748FF" w:rsidRPr="00AF5CC8" w:rsidRDefault="009748FF" w:rsidP="009748FF">
      <w:pPr>
        <w:pStyle w:val="Body"/>
      </w:pPr>
      <w:r w:rsidRPr="00AF5CC8">
        <w:t>Sandwiches</w:t>
      </w:r>
      <w:r>
        <w:t xml:space="preserve"> </w:t>
      </w:r>
      <w:r w:rsidRPr="00AF5CC8">
        <w:t>or</w:t>
      </w:r>
      <w:r>
        <w:t xml:space="preserve"> </w:t>
      </w:r>
      <w:r w:rsidRPr="00AF5CC8">
        <w:t>wraps:</w:t>
      </w:r>
      <w:r>
        <w:t xml:space="preserve"> h</w:t>
      </w:r>
      <w:r w:rsidRPr="00AF5CC8">
        <w:t>am/cheese/vegemite/chicken</w:t>
      </w:r>
      <w:r>
        <w:t xml:space="preserve"> </w:t>
      </w:r>
      <w:r w:rsidRPr="00AF5CC8">
        <w:t>avocado</w:t>
      </w:r>
      <w:r>
        <w:t xml:space="preserve"> </w:t>
      </w:r>
      <w:r w:rsidRPr="00AF5CC8">
        <w:t>(limit</w:t>
      </w:r>
      <w:r>
        <w:t xml:space="preserve"> </w:t>
      </w:r>
      <w:r w:rsidRPr="00AF5CC8">
        <w:t>to</w:t>
      </w:r>
      <w:r>
        <w:t xml:space="preserve"> </w:t>
      </w:r>
      <w:r w:rsidRPr="00AF5CC8">
        <w:t>one</w:t>
      </w:r>
      <w:r>
        <w:t xml:space="preserve"> </w:t>
      </w:r>
      <w:r w:rsidRPr="00AF5CC8">
        <w:t>protein</w:t>
      </w:r>
      <w:r>
        <w:t xml:space="preserve"> </w:t>
      </w:r>
      <w:r w:rsidRPr="00AF5CC8">
        <w:t>filling)</w:t>
      </w:r>
    </w:p>
    <w:p w14:paraId="0340BEFD" w14:textId="77777777" w:rsidR="009748FF" w:rsidRPr="00AF5CC8" w:rsidRDefault="009748FF" w:rsidP="009748FF">
      <w:pPr>
        <w:pStyle w:val="Body"/>
      </w:pPr>
      <w:r w:rsidRPr="00AF5CC8">
        <w:t>Steamed</w:t>
      </w:r>
      <w:r>
        <w:t xml:space="preserve"> </w:t>
      </w:r>
      <w:r w:rsidRPr="00AF5CC8">
        <w:t>wonton</w:t>
      </w:r>
    </w:p>
    <w:p w14:paraId="65EB9406" w14:textId="77777777" w:rsidR="009748FF" w:rsidRPr="00AF5CC8" w:rsidRDefault="009748FF" w:rsidP="009748FF">
      <w:pPr>
        <w:pStyle w:val="Body"/>
      </w:pPr>
      <w:r w:rsidRPr="00AF5CC8">
        <w:t>Chicken</w:t>
      </w:r>
      <w:r>
        <w:t xml:space="preserve"> </w:t>
      </w:r>
      <w:r w:rsidRPr="00AF5CC8">
        <w:t>nuggets</w:t>
      </w:r>
      <w:r>
        <w:t xml:space="preserve"> </w:t>
      </w:r>
    </w:p>
    <w:p w14:paraId="199A9927" w14:textId="77777777" w:rsidR="009748FF" w:rsidRPr="00AF5CC8" w:rsidRDefault="009748FF" w:rsidP="009748FF">
      <w:pPr>
        <w:pStyle w:val="Body"/>
      </w:pPr>
      <w:r w:rsidRPr="00AF5CC8">
        <w:t>Baked</w:t>
      </w:r>
      <w:r>
        <w:t xml:space="preserve"> </w:t>
      </w:r>
      <w:r w:rsidRPr="00AF5CC8">
        <w:t>fish</w:t>
      </w:r>
      <w:r>
        <w:t xml:space="preserve"> </w:t>
      </w:r>
      <w:r w:rsidRPr="00AF5CC8">
        <w:t>fingers</w:t>
      </w:r>
    </w:p>
    <w:p w14:paraId="5AF23805" w14:textId="77777777" w:rsidR="009748FF" w:rsidRPr="00AF5CC8" w:rsidRDefault="009748FF" w:rsidP="009748FF">
      <w:pPr>
        <w:pStyle w:val="Body"/>
      </w:pPr>
      <w:r w:rsidRPr="00AF5CC8">
        <w:t>Pasta</w:t>
      </w:r>
      <w:r>
        <w:t xml:space="preserve"> </w:t>
      </w:r>
      <w:r w:rsidRPr="00AF5CC8">
        <w:t>napoli/bolognaise/pesto</w:t>
      </w:r>
    </w:p>
    <w:p w14:paraId="195C0344" w14:textId="77777777" w:rsidR="009748FF" w:rsidRDefault="009748FF" w:rsidP="009748FF">
      <w:pPr>
        <w:pStyle w:val="Body"/>
      </w:pPr>
      <w:r w:rsidRPr="00AF5CC8">
        <w:t>Noodle</w:t>
      </w:r>
      <w:r>
        <w:t xml:space="preserve"> </w:t>
      </w:r>
      <w:r w:rsidRPr="00AF5CC8">
        <w:t>cup</w:t>
      </w:r>
    </w:p>
    <w:p w14:paraId="79F60D4F" w14:textId="77777777" w:rsidR="009748FF" w:rsidRPr="009408EC" w:rsidRDefault="009748FF" w:rsidP="009748FF">
      <w:pPr>
        <w:pStyle w:val="Heading3"/>
      </w:pPr>
      <w:r w:rsidRPr="009408EC">
        <w:t>Sides</w:t>
      </w:r>
    </w:p>
    <w:p w14:paraId="6F698615" w14:textId="77777777" w:rsidR="009748FF" w:rsidRPr="002C64DC" w:rsidRDefault="009748FF" w:rsidP="009748FF">
      <w:pPr>
        <w:pStyle w:val="Body"/>
      </w:pPr>
      <w:r w:rsidRPr="002C64DC">
        <w:t>Plain</w:t>
      </w:r>
      <w:r>
        <w:t xml:space="preserve"> </w:t>
      </w:r>
      <w:r w:rsidRPr="002C64DC">
        <w:t>rice</w:t>
      </w:r>
    </w:p>
    <w:p w14:paraId="3E49D388" w14:textId="77777777" w:rsidR="009748FF" w:rsidRPr="002C64DC" w:rsidRDefault="009748FF" w:rsidP="009748FF">
      <w:pPr>
        <w:pStyle w:val="Body"/>
      </w:pPr>
      <w:r w:rsidRPr="002C64DC">
        <w:t>Pasta</w:t>
      </w:r>
    </w:p>
    <w:p w14:paraId="3144E4A5" w14:textId="77777777" w:rsidR="009748FF" w:rsidRPr="002C64DC" w:rsidRDefault="009748FF" w:rsidP="009748FF">
      <w:pPr>
        <w:pStyle w:val="Body"/>
      </w:pPr>
      <w:r w:rsidRPr="002C64DC">
        <w:lastRenderedPageBreak/>
        <w:t>Lemon</w:t>
      </w:r>
    </w:p>
    <w:p w14:paraId="3B04586C" w14:textId="77777777" w:rsidR="009748FF" w:rsidRPr="002C64DC" w:rsidRDefault="009748FF" w:rsidP="009748FF">
      <w:pPr>
        <w:pStyle w:val="Body"/>
      </w:pPr>
      <w:r w:rsidRPr="002C64DC">
        <w:t>Greek</w:t>
      </w:r>
      <w:r>
        <w:t xml:space="preserve"> </w:t>
      </w:r>
      <w:r w:rsidRPr="002C64DC">
        <w:t>yoghurt</w:t>
      </w:r>
    </w:p>
    <w:p w14:paraId="30C0EFD7" w14:textId="77777777" w:rsidR="009748FF" w:rsidRPr="002C64DC" w:rsidRDefault="009748FF" w:rsidP="009748FF">
      <w:pPr>
        <w:pStyle w:val="Body"/>
      </w:pPr>
      <w:r w:rsidRPr="002C64DC">
        <w:t>Veggie</w:t>
      </w:r>
      <w:r>
        <w:t xml:space="preserve"> </w:t>
      </w:r>
      <w:r w:rsidRPr="002C64DC">
        <w:t>sticks</w:t>
      </w:r>
    </w:p>
    <w:p w14:paraId="74BDE551" w14:textId="77777777" w:rsidR="009748FF" w:rsidRPr="009408EC" w:rsidRDefault="009748FF" w:rsidP="009748FF">
      <w:pPr>
        <w:pStyle w:val="Heading3"/>
      </w:pPr>
      <w:r w:rsidRPr="009408EC">
        <w:t>Mid</w:t>
      </w:r>
      <w:r>
        <w:t>-</w:t>
      </w:r>
      <w:r w:rsidRPr="009408EC">
        <w:t>meals</w:t>
      </w:r>
    </w:p>
    <w:p w14:paraId="341348F1" w14:textId="77777777" w:rsidR="009748FF" w:rsidRPr="00AF5CC8" w:rsidRDefault="009748FF" w:rsidP="009748FF">
      <w:pPr>
        <w:pStyle w:val="Body"/>
      </w:pPr>
      <w:r w:rsidRPr="00AF5CC8">
        <w:t>Small</w:t>
      </w:r>
      <w:r>
        <w:t xml:space="preserve"> </w:t>
      </w:r>
      <w:r w:rsidRPr="00AF5CC8">
        <w:t>portion</w:t>
      </w:r>
      <w:r>
        <w:t xml:space="preserve"> </w:t>
      </w:r>
      <w:r w:rsidRPr="00AF5CC8">
        <w:t>sweet</w:t>
      </w:r>
      <w:r>
        <w:t xml:space="preserve"> </w:t>
      </w:r>
      <w:r w:rsidRPr="00AF5CC8">
        <w:t>biscuits</w:t>
      </w:r>
    </w:p>
    <w:p w14:paraId="62E20A68" w14:textId="77777777" w:rsidR="009748FF" w:rsidRPr="002C64DC" w:rsidRDefault="009748FF" w:rsidP="009748FF">
      <w:pPr>
        <w:pStyle w:val="Body"/>
      </w:pPr>
      <w:r w:rsidRPr="00AF5CC8">
        <w:t>Milo/Akta</w:t>
      </w:r>
      <w:r>
        <w:t>-V</w:t>
      </w:r>
      <w:r w:rsidRPr="00AF5CC8">
        <w:t>ite</w:t>
      </w:r>
    </w:p>
    <w:p w14:paraId="14B63537" w14:textId="77777777" w:rsidR="009748FF" w:rsidRPr="002C64DC" w:rsidRDefault="009748FF" w:rsidP="009748FF">
      <w:pPr>
        <w:pStyle w:val="Body"/>
      </w:pPr>
      <w:r w:rsidRPr="002C64DC">
        <w:t>Dip</w:t>
      </w:r>
      <w:r>
        <w:t xml:space="preserve"> </w:t>
      </w:r>
      <w:r w:rsidRPr="002C64DC">
        <w:t>cup</w:t>
      </w:r>
      <w:r>
        <w:t xml:space="preserve"> </w:t>
      </w:r>
      <w:r w:rsidRPr="002C64DC">
        <w:t>with</w:t>
      </w:r>
      <w:r>
        <w:t xml:space="preserve"> </w:t>
      </w:r>
      <w:r w:rsidRPr="002C64DC">
        <w:t>veggie</w:t>
      </w:r>
      <w:r>
        <w:t xml:space="preserve"> </w:t>
      </w:r>
      <w:r w:rsidRPr="002C64DC">
        <w:t>sticks</w:t>
      </w:r>
      <w:r>
        <w:t xml:space="preserve"> </w:t>
      </w:r>
      <w:r w:rsidRPr="002C64DC">
        <w:t>and</w:t>
      </w:r>
      <w:r>
        <w:t xml:space="preserve"> </w:t>
      </w:r>
      <w:r w:rsidRPr="002C64DC">
        <w:t>crackers</w:t>
      </w:r>
    </w:p>
    <w:p w14:paraId="2D243501" w14:textId="77777777" w:rsidR="009748FF" w:rsidRPr="002C64DC" w:rsidRDefault="009748FF" w:rsidP="009748FF">
      <w:pPr>
        <w:pStyle w:val="Body"/>
      </w:pPr>
      <w:r w:rsidRPr="002C64DC">
        <w:t>Frozen</w:t>
      </w:r>
      <w:r>
        <w:t xml:space="preserve"> </w:t>
      </w:r>
      <w:r w:rsidRPr="002C64DC">
        <w:t>yoghurt</w:t>
      </w:r>
    </w:p>
    <w:p w14:paraId="61123FC7" w14:textId="77777777" w:rsidR="009748FF" w:rsidRPr="002C64DC" w:rsidRDefault="009748FF" w:rsidP="009748FF">
      <w:pPr>
        <w:pStyle w:val="Body"/>
      </w:pPr>
      <w:r w:rsidRPr="002C64DC">
        <w:t>Plain</w:t>
      </w:r>
      <w:r>
        <w:t xml:space="preserve"> </w:t>
      </w:r>
      <w:r w:rsidRPr="002C64DC">
        <w:t>milk</w:t>
      </w:r>
    </w:p>
    <w:p w14:paraId="14259C06" w14:textId="77777777" w:rsidR="009748FF" w:rsidRDefault="009748FF" w:rsidP="009748FF">
      <w:pPr>
        <w:pStyle w:val="Body"/>
      </w:pPr>
      <w:r w:rsidRPr="002C64DC">
        <w:t>Sultanas</w:t>
      </w:r>
    </w:p>
    <w:p w14:paraId="01DF46C9" w14:textId="77777777" w:rsidR="009748FF" w:rsidRPr="009408EC" w:rsidRDefault="009748FF" w:rsidP="009748FF">
      <w:pPr>
        <w:pStyle w:val="Heading3"/>
      </w:pPr>
      <w:r w:rsidRPr="009408EC">
        <w:t>Desserts</w:t>
      </w:r>
    </w:p>
    <w:p w14:paraId="6DAB2DC3" w14:textId="77777777" w:rsidR="009748FF" w:rsidRPr="002C64DC" w:rsidRDefault="009748FF" w:rsidP="009748FF">
      <w:pPr>
        <w:pStyle w:val="Body"/>
      </w:pPr>
      <w:r w:rsidRPr="002C64DC">
        <w:t>Custard</w:t>
      </w:r>
      <w:r>
        <w:t xml:space="preserve"> </w:t>
      </w:r>
      <w:r w:rsidRPr="002C64DC">
        <w:t>(PC)</w:t>
      </w:r>
    </w:p>
    <w:p w14:paraId="5B077A24" w14:textId="77777777" w:rsidR="009748FF" w:rsidRPr="002C64DC" w:rsidRDefault="009748FF" w:rsidP="009748FF">
      <w:pPr>
        <w:pStyle w:val="Body"/>
      </w:pPr>
      <w:r w:rsidRPr="002C64DC">
        <w:t>Ice</w:t>
      </w:r>
      <w:r>
        <w:t xml:space="preserve"> </w:t>
      </w:r>
      <w:r w:rsidRPr="002C64DC">
        <w:t>cream</w:t>
      </w:r>
      <w:r>
        <w:t xml:space="preserve"> </w:t>
      </w:r>
      <w:r w:rsidRPr="002C64DC">
        <w:t>(PC)</w:t>
      </w:r>
    </w:p>
    <w:p w14:paraId="48E5A200" w14:textId="77777777" w:rsidR="009748FF" w:rsidRPr="008863AF" w:rsidRDefault="009748FF" w:rsidP="009748FF">
      <w:pPr>
        <w:pStyle w:val="Body"/>
      </w:pPr>
      <w:r w:rsidRPr="002C64DC">
        <w:t>Plain</w:t>
      </w:r>
      <w:r>
        <w:t xml:space="preserve"> </w:t>
      </w:r>
      <w:r w:rsidRPr="002C64DC">
        <w:t>yoghurt</w:t>
      </w:r>
      <w:r>
        <w:t xml:space="preserve"> </w:t>
      </w:r>
      <w:r w:rsidRPr="002C64DC">
        <w:t>(PC)</w:t>
      </w:r>
    </w:p>
    <w:p w14:paraId="2C84BB8F" w14:textId="77777777" w:rsidR="009748FF" w:rsidRDefault="009748FF" w:rsidP="009748FF">
      <w:pPr>
        <w:pStyle w:val="Body"/>
      </w:pPr>
      <w:r>
        <w:t xml:space="preserve">Note: </w:t>
      </w:r>
      <w:r w:rsidRPr="00EC044C">
        <w:t>Product</w:t>
      </w:r>
      <w:r>
        <w:t xml:space="preserve"> </w:t>
      </w:r>
      <w:r w:rsidRPr="00EC044C">
        <w:t>brand</w:t>
      </w:r>
      <w:r>
        <w:t xml:space="preserve"> </w:t>
      </w:r>
      <w:r w:rsidRPr="00EC044C">
        <w:t>names</w:t>
      </w:r>
      <w:r>
        <w:t xml:space="preserve"> </w:t>
      </w:r>
      <w:r w:rsidRPr="00EC044C">
        <w:t>used</w:t>
      </w:r>
      <w:r>
        <w:t xml:space="preserve"> </w:t>
      </w:r>
      <w:r w:rsidRPr="00EC044C">
        <w:t>in</w:t>
      </w:r>
      <w:r>
        <w:t xml:space="preserve"> </w:t>
      </w:r>
      <w:r w:rsidRPr="00EC044C">
        <w:t>this</w:t>
      </w:r>
      <w:r>
        <w:t xml:space="preserve"> </w:t>
      </w:r>
      <w:r w:rsidRPr="00EC044C">
        <w:t>document</w:t>
      </w:r>
      <w:r>
        <w:t xml:space="preserve"> </w:t>
      </w:r>
      <w:r w:rsidRPr="00EC044C">
        <w:t>do</w:t>
      </w:r>
      <w:r>
        <w:t xml:space="preserve"> </w:t>
      </w:r>
      <w:r w:rsidRPr="00EC044C">
        <w:t>not</w:t>
      </w:r>
      <w:r>
        <w:t xml:space="preserve"> </w:t>
      </w:r>
      <w:r w:rsidRPr="00EC044C">
        <w:t>imply</w:t>
      </w:r>
      <w:r>
        <w:t xml:space="preserve"> </w:t>
      </w:r>
      <w:r w:rsidRPr="00EC044C">
        <w:t>endorsement</w:t>
      </w:r>
      <w:r>
        <w:t xml:space="preserve"> </w:t>
      </w:r>
      <w:r w:rsidRPr="00EC044C">
        <w:t>by</w:t>
      </w:r>
      <w:r>
        <w:t xml:space="preserve"> </w:t>
      </w:r>
      <w:r w:rsidRPr="00EC044C">
        <w:t>the</w:t>
      </w:r>
      <w:r>
        <w:t xml:space="preserve"> </w:t>
      </w:r>
      <w:r w:rsidRPr="00EC044C">
        <w:t>Victorian</w:t>
      </w:r>
      <w:r>
        <w:t xml:space="preserve"> </w:t>
      </w:r>
      <w:r w:rsidRPr="00EC044C">
        <w:t>Government.</w:t>
      </w:r>
    </w:p>
    <w:p w14:paraId="1119ABBC" w14:textId="59D85B7A" w:rsidR="001F280A" w:rsidRDefault="009748FF" w:rsidP="009748FF">
      <w:pPr>
        <w:pStyle w:val="Body"/>
      </w:pPr>
      <w:bookmarkStart w:id="79" w:name="_Appendix_2:_Case"/>
      <w:bookmarkEnd w:id="79"/>
      <w:r>
        <w:br w:type="page"/>
      </w:r>
    </w:p>
    <w:p w14:paraId="5848E620" w14:textId="77777777" w:rsidR="00F37B15" w:rsidRPr="00964CCB" w:rsidRDefault="00F37B15" w:rsidP="00F37B15">
      <w:pPr>
        <w:pStyle w:val="Heading2"/>
      </w:pPr>
      <w:bookmarkStart w:id="80" w:name="_Toc101805080"/>
      <w:r w:rsidRPr="00ED09DD">
        <w:lastRenderedPageBreak/>
        <w:t>Appendix 2: Case study demonstrating how an adult ‘banded’ menu can cater to paediatric patients</w:t>
      </w:r>
      <w:bookmarkEnd w:id="80"/>
    </w:p>
    <w:p w14:paraId="7FB14D16" w14:textId="77777777" w:rsidR="00F37B15" w:rsidRPr="00964CCB" w:rsidRDefault="00F37B15" w:rsidP="00F37B15">
      <w:pPr>
        <w:pStyle w:val="Heading3"/>
      </w:pPr>
      <w:r w:rsidRPr="00964CCB">
        <w:t>Approach</w:t>
      </w:r>
    </w:p>
    <w:p w14:paraId="4FE741AC" w14:textId="77777777" w:rsidR="00F37B15" w:rsidRPr="00462D09" w:rsidRDefault="00F37B15" w:rsidP="00F37B15">
      <w:pPr>
        <w:pStyle w:val="Body"/>
      </w:pPr>
      <w:r w:rsidRPr="00462D09">
        <w:t>Three</w:t>
      </w:r>
      <w:r>
        <w:t xml:space="preserve"> </w:t>
      </w:r>
      <w:r w:rsidRPr="00462D09">
        <w:t>days</w:t>
      </w:r>
      <w:r>
        <w:t xml:space="preserve"> </w:t>
      </w:r>
      <w:r w:rsidRPr="00462D09">
        <w:t>were</w:t>
      </w:r>
      <w:r>
        <w:t xml:space="preserve"> </w:t>
      </w:r>
      <w:r w:rsidRPr="00462D09">
        <w:t>selected</w:t>
      </w:r>
      <w:r>
        <w:t xml:space="preserve"> </w:t>
      </w:r>
      <w:r w:rsidRPr="00462D09">
        <w:t>from</w:t>
      </w:r>
      <w:r>
        <w:t xml:space="preserve"> </w:t>
      </w:r>
      <w:r w:rsidRPr="00462D09">
        <w:t>the</w:t>
      </w:r>
      <w:r>
        <w:t xml:space="preserve"> </w:t>
      </w:r>
      <w:r w:rsidRPr="00462D09">
        <w:t>seven-day</w:t>
      </w:r>
      <w:r>
        <w:t xml:space="preserve"> </w:t>
      </w:r>
      <w:r w:rsidRPr="00462D09">
        <w:t>menu</w:t>
      </w:r>
      <w:r>
        <w:t xml:space="preserve"> </w:t>
      </w:r>
      <w:r w:rsidRPr="00462D09">
        <w:t>grid</w:t>
      </w:r>
      <w:r>
        <w:t xml:space="preserve"> </w:t>
      </w:r>
      <w:r w:rsidRPr="00462D09">
        <w:t>in</w:t>
      </w:r>
      <w:r>
        <w:t xml:space="preserve"> </w:t>
      </w:r>
      <w:r w:rsidRPr="00462D09">
        <w:t>the</w:t>
      </w:r>
      <w:r>
        <w:t xml:space="preserve"> </w:t>
      </w:r>
      <w:bookmarkStart w:id="81" w:name="_Hlk86508332"/>
      <w:r w:rsidRPr="00C1672C">
        <w:rPr>
          <w:b/>
          <w:bCs/>
        </w:rPr>
        <w:t>Nutrition and quality food standards for adults in Victorian public hospitals and residential aged care services</w:t>
      </w:r>
      <w:r>
        <w:t xml:space="preserve"> </w:t>
      </w:r>
      <w:bookmarkEnd w:id="81"/>
      <w:r w:rsidRPr="009408EC">
        <w:t>(</w:t>
      </w:r>
      <w:r>
        <w:t xml:space="preserve">refer to </w:t>
      </w:r>
      <w:hyperlink w:anchor="_Appendix_8:_Seven-day" w:history="1">
        <w:r w:rsidRPr="00DC6B5B">
          <w:rPr>
            <w:rStyle w:val="Hyperlink"/>
          </w:rPr>
          <w:t>Appendix</w:t>
        </w:r>
        <w:r>
          <w:rPr>
            <w:rStyle w:val="Hyperlink"/>
          </w:rPr>
          <w:t xml:space="preserve"> </w:t>
        </w:r>
        <w:r w:rsidRPr="00DC6B5B">
          <w:rPr>
            <w:rStyle w:val="Hyperlink"/>
          </w:rPr>
          <w:t>8</w:t>
        </w:r>
      </w:hyperlink>
      <w:r>
        <w:t xml:space="preserve">) </w:t>
      </w:r>
      <w:r w:rsidRPr="00462D09">
        <w:t>and</w:t>
      </w:r>
      <w:r>
        <w:t xml:space="preserve"> </w:t>
      </w:r>
      <w:r w:rsidRPr="00462D09">
        <w:t>a</w:t>
      </w:r>
      <w:r>
        <w:t xml:space="preserve"> </w:t>
      </w:r>
      <w:r w:rsidRPr="00462D09">
        <w:t>paediatric</w:t>
      </w:r>
      <w:r>
        <w:t xml:space="preserve"> </w:t>
      </w:r>
      <w:r w:rsidRPr="00462D09">
        <w:t>short</w:t>
      </w:r>
      <w:r>
        <w:t xml:space="preserve"> </w:t>
      </w:r>
      <w:r w:rsidRPr="00462D09">
        <w:t>order</w:t>
      </w:r>
      <w:r>
        <w:t xml:space="preserve"> </w:t>
      </w:r>
      <w:r w:rsidRPr="00462D09">
        <w:t>menu</w:t>
      </w:r>
      <w:r>
        <w:t xml:space="preserve"> </w:t>
      </w:r>
      <w:r w:rsidRPr="00462D09">
        <w:t>(</w:t>
      </w:r>
      <w:r>
        <w:t xml:space="preserve">refer to </w:t>
      </w:r>
      <w:hyperlink w:anchor="_Appendix_1:_Paediatric" w:history="1">
        <w:r w:rsidRPr="0060386E">
          <w:rPr>
            <w:rStyle w:val="Hyperlink"/>
          </w:rPr>
          <w:t>Appendix</w:t>
        </w:r>
        <w:r>
          <w:rPr>
            <w:rStyle w:val="Hyperlink"/>
          </w:rPr>
          <w:t xml:space="preserve"> </w:t>
        </w:r>
        <w:r w:rsidRPr="0060386E">
          <w:rPr>
            <w:rStyle w:val="Hyperlink"/>
          </w:rPr>
          <w:t>1</w:t>
        </w:r>
      </w:hyperlink>
      <w:r w:rsidRPr="00462D09">
        <w:t>)</w:t>
      </w:r>
      <w:r>
        <w:t xml:space="preserve">. </w:t>
      </w:r>
      <w:r w:rsidRPr="00462D09">
        <w:t>A</w:t>
      </w:r>
      <w:r>
        <w:t xml:space="preserve"> </w:t>
      </w:r>
      <w:r w:rsidRPr="00462D09">
        <w:t>daily</w:t>
      </w:r>
      <w:r>
        <w:t xml:space="preserve"> </w:t>
      </w:r>
      <w:r w:rsidRPr="00462D09">
        <w:t>selection</w:t>
      </w:r>
      <w:r>
        <w:t xml:space="preserve"> </w:t>
      </w:r>
      <w:r w:rsidRPr="00462D09">
        <w:t>was</w:t>
      </w:r>
      <w:r>
        <w:t xml:space="preserve"> </w:t>
      </w:r>
      <w:r w:rsidRPr="00462D09">
        <w:t>undertaken</w:t>
      </w:r>
      <w:r>
        <w:t xml:space="preserve"> </w:t>
      </w:r>
      <w:r w:rsidRPr="00462D09">
        <w:t>for</w:t>
      </w:r>
      <w:r>
        <w:t xml:space="preserve"> </w:t>
      </w:r>
      <w:r w:rsidRPr="00462D09">
        <w:t>the</w:t>
      </w:r>
      <w:r>
        <w:t xml:space="preserve"> </w:t>
      </w:r>
      <w:r w:rsidRPr="00462D09">
        <w:t>three</w:t>
      </w:r>
      <w:r>
        <w:t xml:space="preserve"> </w:t>
      </w:r>
      <w:r w:rsidRPr="00462D09">
        <w:t>days,</w:t>
      </w:r>
      <w:r>
        <w:t xml:space="preserve"> </w:t>
      </w:r>
      <w:r w:rsidRPr="00462D09">
        <w:t>replicating</w:t>
      </w:r>
      <w:r>
        <w:t xml:space="preserve"> </w:t>
      </w:r>
      <w:r w:rsidRPr="00462D09">
        <w:t>a</w:t>
      </w:r>
      <w:r>
        <w:t xml:space="preserve"> </w:t>
      </w:r>
      <w:r w:rsidRPr="00462D09">
        <w:t>child’s</w:t>
      </w:r>
      <w:r>
        <w:t xml:space="preserve"> </w:t>
      </w:r>
      <w:r w:rsidRPr="00462D09">
        <w:t>experience</w:t>
      </w:r>
      <w:r>
        <w:t xml:space="preserve"> </w:t>
      </w:r>
      <w:r w:rsidRPr="00462D09">
        <w:t>of</w:t>
      </w:r>
      <w:r>
        <w:t xml:space="preserve"> </w:t>
      </w:r>
      <w:r w:rsidRPr="00462D09">
        <w:t>self-selection</w:t>
      </w:r>
      <w:r>
        <w:t xml:space="preserve"> </w:t>
      </w:r>
      <w:r w:rsidRPr="00462D09">
        <w:t>from</w:t>
      </w:r>
      <w:r>
        <w:t xml:space="preserve"> </w:t>
      </w:r>
      <w:r w:rsidRPr="00462D09">
        <w:t>an</w:t>
      </w:r>
      <w:r>
        <w:t xml:space="preserve"> </w:t>
      </w:r>
      <w:r w:rsidRPr="00462D09">
        <w:t>adult</w:t>
      </w:r>
      <w:r>
        <w:t xml:space="preserve"> </w:t>
      </w:r>
      <w:r w:rsidRPr="00462D09">
        <w:t>hospital</w:t>
      </w:r>
      <w:r>
        <w:t xml:space="preserve"> </w:t>
      </w:r>
      <w:r w:rsidRPr="00462D09">
        <w:t>with</w:t>
      </w:r>
      <w:r>
        <w:t xml:space="preserve"> </w:t>
      </w:r>
      <w:r w:rsidRPr="00462D09">
        <w:t>the</w:t>
      </w:r>
      <w:r>
        <w:t xml:space="preserve"> </w:t>
      </w:r>
      <w:r w:rsidRPr="00462D09">
        <w:t>additional</w:t>
      </w:r>
      <w:r>
        <w:t xml:space="preserve"> </w:t>
      </w:r>
      <w:r w:rsidRPr="00462D09">
        <w:t>paediatric</w:t>
      </w:r>
      <w:r>
        <w:t xml:space="preserve"> </w:t>
      </w:r>
      <w:r w:rsidRPr="00462D09">
        <w:t>short</w:t>
      </w:r>
      <w:r>
        <w:t xml:space="preserve"> </w:t>
      </w:r>
      <w:r w:rsidRPr="00462D09">
        <w:t>order</w:t>
      </w:r>
      <w:r>
        <w:t xml:space="preserve"> </w:t>
      </w:r>
      <w:r w:rsidRPr="00462D09">
        <w:t>menu.</w:t>
      </w:r>
      <w:r>
        <w:t xml:space="preserve"> </w:t>
      </w:r>
      <w:r w:rsidRPr="00462D09">
        <w:t>The</w:t>
      </w:r>
      <w:r>
        <w:t xml:space="preserve"> </w:t>
      </w:r>
      <w:r w:rsidRPr="00462D09">
        <w:t>following</w:t>
      </w:r>
      <w:r>
        <w:t xml:space="preserve"> </w:t>
      </w:r>
      <w:r w:rsidRPr="00462D09">
        <w:t>age</w:t>
      </w:r>
      <w:r>
        <w:t xml:space="preserve"> </w:t>
      </w:r>
      <w:r w:rsidRPr="00462D09">
        <w:t>groups</w:t>
      </w:r>
      <w:r>
        <w:t xml:space="preserve"> </w:t>
      </w:r>
      <w:r w:rsidRPr="00462D09">
        <w:t>are</w:t>
      </w:r>
      <w:r>
        <w:t xml:space="preserve"> </w:t>
      </w:r>
      <w:r w:rsidRPr="00462D09">
        <w:t>represented:</w:t>
      </w:r>
      <w:r>
        <w:t xml:space="preserve"> </w:t>
      </w:r>
      <w:r w:rsidRPr="00462D09">
        <w:t>1</w:t>
      </w:r>
      <w:r>
        <w:t>–</w:t>
      </w:r>
      <w:r w:rsidRPr="00462D09">
        <w:t>3</w:t>
      </w:r>
      <w:r>
        <w:t xml:space="preserve"> </w:t>
      </w:r>
      <w:r w:rsidRPr="00462D09">
        <w:t>years,</w:t>
      </w:r>
      <w:r>
        <w:t xml:space="preserve"> </w:t>
      </w:r>
      <w:r w:rsidRPr="00462D09">
        <w:t>4</w:t>
      </w:r>
      <w:r>
        <w:t>–</w:t>
      </w:r>
      <w:r w:rsidRPr="00462D09">
        <w:t>8</w:t>
      </w:r>
      <w:r>
        <w:t xml:space="preserve"> </w:t>
      </w:r>
      <w:r w:rsidRPr="00462D09">
        <w:t>years,</w:t>
      </w:r>
      <w:r>
        <w:t xml:space="preserve"> </w:t>
      </w:r>
      <w:r w:rsidRPr="00462D09">
        <w:t>9</w:t>
      </w:r>
      <w:r>
        <w:t>–1</w:t>
      </w:r>
      <w:r w:rsidRPr="00462D09">
        <w:t>3</w:t>
      </w:r>
      <w:r>
        <w:t xml:space="preserve"> </w:t>
      </w:r>
      <w:r w:rsidRPr="00462D09">
        <w:t>years</w:t>
      </w:r>
      <w:r>
        <w:t xml:space="preserve"> </w:t>
      </w:r>
      <w:r w:rsidRPr="00462D09">
        <w:t>and</w:t>
      </w:r>
      <w:r>
        <w:t xml:space="preserve"> </w:t>
      </w:r>
      <w:r w:rsidRPr="00462D09">
        <w:t>14</w:t>
      </w:r>
      <w:r>
        <w:t>–1</w:t>
      </w:r>
      <w:r w:rsidRPr="00462D09">
        <w:t>8</w:t>
      </w:r>
      <w:r>
        <w:t xml:space="preserve"> </w:t>
      </w:r>
      <w:r w:rsidRPr="00462D09">
        <w:t>years.</w:t>
      </w:r>
      <w:r>
        <w:t xml:space="preserve"> </w:t>
      </w:r>
      <w:r w:rsidRPr="00462D09">
        <w:t>These</w:t>
      </w:r>
      <w:r>
        <w:t xml:space="preserve"> </w:t>
      </w:r>
      <w:r w:rsidRPr="00462D09">
        <w:t>selections</w:t>
      </w:r>
      <w:r>
        <w:t xml:space="preserve"> </w:t>
      </w:r>
      <w:r w:rsidRPr="00462D09">
        <w:t>are</w:t>
      </w:r>
      <w:r>
        <w:t xml:space="preserve"> </w:t>
      </w:r>
      <w:r w:rsidRPr="00462D09">
        <w:t>detailed</w:t>
      </w:r>
      <w:r>
        <w:t xml:space="preserve"> </w:t>
      </w:r>
      <w:r w:rsidRPr="00462D09">
        <w:t>below,</w:t>
      </w:r>
      <w:r>
        <w:t xml:space="preserve"> </w:t>
      </w:r>
      <w:r w:rsidRPr="00462D09">
        <w:t>with</w:t>
      </w:r>
      <w:r>
        <w:t xml:space="preserve"> </w:t>
      </w:r>
      <w:r w:rsidRPr="00462D09">
        <w:t>nutrition</w:t>
      </w:r>
      <w:r>
        <w:t xml:space="preserve"> </w:t>
      </w:r>
      <w:r w:rsidRPr="00462D09">
        <w:t>analysis</w:t>
      </w:r>
      <w:r>
        <w:t xml:space="preserve"> </w:t>
      </w:r>
      <w:r w:rsidRPr="00462D09">
        <w:t>based</w:t>
      </w:r>
      <w:r>
        <w:t xml:space="preserve"> </w:t>
      </w:r>
      <w:r w:rsidRPr="00462D09">
        <w:t>on</w:t>
      </w:r>
      <w:r>
        <w:t xml:space="preserve"> </w:t>
      </w:r>
      <w:r w:rsidRPr="00462D09">
        <w:t>selection,</w:t>
      </w:r>
      <w:r>
        <w:t xml:space="preserve"> </w:t>
      </w:r>
      <w:r w:rsidRPr="00462D09">
        <w:t>not</w:t>
      </w:r>
      <w:r>
        <w:t xml:space="preserve"> </w:t>
      </w:r>
      <w:r w:rsidRPr="00462D09">
        <w:t>a</w:t>
      </w:r>
      <w:r>
        <w:t xml:space="preserve"> </w:t>
      </w:r>
      <w:r w:rsidRPr="00462D09">
        <w:t>predetermined</w:t>
      </w:r>
      <w:r>
        <w:t xml:space="preserve"> </w:t>
      </w:r>
      <w:r w:rsidRPr="00462D09">
        <w:t>consumption</w:t>
      </w:r>
      <w:r>
        <w:t xml:space="preserve"> </w:t>
      </w:r>
      <w:r w:rsidRPr="00462D09">
        <w:t>level.</w:t>
      </w:r>
      <w:r>
        <w:t xml:space="preserve"> </w:t>
      </w:r>
    </w:p>
    <w:p w14:paraId="75CF46E9" w14:textId="77777777" w:rsidR="00F37B15" w:rsidRPr="00462D09" w:rsidRDefault="00F37B15" w:rsidP="00F37B15">
      <w:pPr>
        <w:pStyle w:val="Body"/>
      </w:pPr>
      <w:r w:rsidRPr="00462D09">
        <w:t>Recipes</w:t>
      </w:r>
      <w:r>
        <w:t xml:space="preserve"> </w:t>
      </w:r>
      <w:r w:rsidRPr="00462D09">
        <w:t>were</w:t>
      </w:r>
      <w:r>
        <w:t xml:space="preserve"> </w:t>
      </w:r>
      <w:r w:rsidRPr="00462D09">
        <w:t>derived</w:t>
      </w:r>
      <w:r>
        <w:t xml:space="preserve"> </w:t>
      </w:r>
      <w:r w:rsidRPr="00462D09">
        <w:t>from</w:t>
      </w:r>
      <w:r>
        <w:t xml:space="preserve"> </w:t>
      </w:r>
      <w:r w:rsidRPr="00462D09">
        <w:t>the</w:t>
      </w:r>
      <w:r>
        <w:t xml:space="preserve"> three-</w:t>
      </w:r>
      <w:r w:rsidRPr="00462D09">
        <w:t>day</w:t>
      </w:r>
      <w:r>
        <w:t xml:space="preserve"> </w:t>
      </w:r>
      <w:r w:rsidRPr="00462D09">
        <w:t>menu</w:t>
      </w:r>
      <w:r>
        <w:t xml:space="preserve"> </w:t>
      </w:r>
      <w:r w:rsidRPr="00462D09">
        <w:t>selection</w:t>
      </w:r>
      <w:r>
        <w:t xml:space="preserve"> in Appendix 11 of </w:t>
      </w:r>
      <w:r w:rsidRPr="00462D09">
        <w:t>the</w:t>
      </w:r>
      <w:r>
        <w:t xml:space="preserve"> Adult Standards </w:t>
      </w:r>
      <w:r w:rsidRPr="00462D09">
        <w:t>and</w:t>
      </w:r>
      <w:r>
        <w:t xml:space="preserve"> </w:t>
      </w:r>
      <w:r w:rsidRPr="00462D09">
        <w:t>used</w:t>
      </w:r>
      <w:r>
        <w:t xml:space="preserve"> </w:t>
      </w:r>
      <w:r w:rsidRPr="00462D09">
        <w:t>as</w:t>
      </w:r>
      <w:r>
        <w:t xml:space="preserve"> </w:t>
      </w:r>
      <w:r w:rsidRPr="00462D09">
        <w:t>the</w:t>
      </w:r>
      <w:r>
        <w:t xml:space="preserve"> </w:t>
      </w:r>
      <w:r w:rsidRPr="00462D09">
        <w:t>basis</w:t>
      </w:r>
      <w:r>
        <w:t xml:space="preserve"> </w:t>
      </w:r>
      <w:r w:rsidRPr="00462D09">
        <w:t>for</w:t>
      </w:r>
      <w:r>
        <w:t xml:space="preserve"> </w:t>
      </w:r>
      <w:r w:rsidRPr="00462D09">
        <w:t>this</w:t>
      </w:r>
      <w:r>
        <w:t xml:space="preserve"> </w:t>
      </w:r>
      <w:r w:rsidRPr="00462D09">
        <w:t>menu</w:t>
      </w:r>
      <w:r>
        <w:t xml:space="preserve"> </w:t>
      </w:r>
      <w:r w:rsidRPr="00462D09">
        <w:t>analysis.</w:t>
      </w:r>
      <w:r>
        <w:t xml:space="preserve"> </w:t>
      </w:r>
      <w:r w:rsidRPr="00462D09">
        <w:t>It</w:t>
      </w:r>
      <w:r>
        <w:t xml:space="preserve"> </w:t>
      </w:r>
      <w:r w:rsidRPr="00462D09">
        <w:t>should</w:t>
      </w:r>
      <w:r>
        <w:t xml:space="preserve"> </w:t>
      </w:r>
      <w:r w:rsidRPr="00462D09">
        <w:t>be</w:t>
      </w:r>
      <w:r>
        <w:t xml:space="preserve"> </w:t>
      </w:r>
      <w:r w:rsidRPr="00462D09">
        <w:t>noted</w:t>
      </w:r>
      <w:r>
        <w:t xml:space="preserve"> </w:t>
      </w:r>
      <w:r w:rsidRPr="00462D09">
        <w:t>that</w:t>
      </w:r>
      <w:r>
        <w:t xml:space="preserve"> </w:t>
      </w:r>
      <w:r w:rsidRPr="00462D09">
        <w:t>modifications</w:t>
      </w:r>
      <w:r>
        <w:t xml:space="preserve"> </w:t>
      </w:r>
      <w:r w:rsidRPr="00462D09">
        <w:t>were</w:t>
      </w:r>
      <w:r>
        <w:t xml:space="preserve"> </w:t>
      </w:r>
      <w:r w:rsidRPr="00462D09">
        <w:t>made</w:t>
      </w:r>
      <w:r>
        <w:t xml:space="preserve"> </w:t>
      </w:r>
      <w:r w:rsidRPr="00462D09">
        <w:t>to</w:t>
      </w:r>
      <w:r>
        <w:t xml:space="preserve"> </w:t>
      </w:r>
      <w:r w:rsidRPr="00462D09">
        <w:t>some</w:t>
      </w:r>
      <w:r>
        <w:t xml:space="preserve"> </w:t>
      </w:r>
      <w:r w:rsidRPr="00462D09">
        <w:t>serv</w:t>
      </w:r>
      <w:r>
        <w:t xml:space="preserve">e </w:t>
      </w:r>
      <w:r w:rsidRPr="00462D09">
        <w:t>sizes</w:t>
      </w:r>
      <w:r>
        <w:t xml:space="preserve"> </w:t>
      </w:r>
      <w:r w:rsidRPr="00462D09">
        <w:t>and</w:t>
      </w:r>
      <w:r>
        <w:t xml:space="preserve">, </w:t>
      </w:r>
      <w:r w:rsidRPr="00462D09">
        <w:t>where</w:t>
      </w:r>
      <w:r>
        <w:t xml:space="preserve"> </w:t>
      </w:r>
      <w:r w:rsidRPr="00462D09">
        <w:t>this</w:t>
      </w:r>
      <w:r>
        <w:t xml:space="preserve"> </w:t>
      </w:r>
      <w:r w:rsidRPr="00462D09">
        <w:t>has</w:t>
      </w:r>
      <w:r>
        <w:t xml:space="preserve"> </w:t>
      </w:r>
      <w:r w:rsidRPr="00462D09">
        <w:t>occurred,</w:t>
      </w:r>
      <w:r>
        <w:t xml:space="preserve"> </w:t>
      </w:r>
      <w:r w:rsidRPr="00462D09">
        <w:t>it</w:t>
      </w:r>
      <w:r>
        <w:t xml:space="preserve"> </w:t>
      </w:r>
      <w:r w:rsidRPr="00462D09">
        <w:t>is</w:t>
      </w:r>
      <w:r>
        <w:t xml:space="preserve"> </w:t>
      </w:r>
      <w:r w:rsidRPr="00462D09">
        <w:t>clearly</w:t>
      </w:r>
      <w:r>
        <w:t xml:space="preserve"> </w:t>
      </w:r>
      <w:r w:rsidRPr="00462D09">
        <w:t>described</w:t>
      </w:r>
      <w:r>
        <w:t xml:space="preserve"> </w:t>
      </w:r>
      <w:r w:rsidRPr="00462D09">
        <w:t>below.</w:t>
      </w:r>
      <w:r>
        <w:t xml:space="preserve"> </w:t>
      </w:r>
      <w:r w:rsidRPr="00462D09">
        <w:t>Where</w:t>
      </w:r>
      <w:r>
        <w:t xml:space="preserve"> </w:t>
      </w:r>
      <w:r w:rsidRPr="00462D09">
        <w:t>an</w:t>
      </w:r>
      <w:r>
        <w:t xml:space="preserve"> </w:t>
      </w:r>
      <w:r w:rsidRPr="00462D09">
        <w:t>appropriate</w:t>
      </w:r>
      <w:r>
        <w:t xml:space="preserve"> </w:t>
      </w:r>
      <w:r w:rsidRPr="00462D09">
        <w:t>recipe</w:t>
      </w:r>
      <w:r>
        <w:t xml:space="preserve"> </w:t>
      </w:r>
      <w:r w:rsidRPr="00462D09">
        <w:t>could</w:t>
      </w:r>
      <w:r>
        <w:t xml:space="preserve"> </w:t>
      </w:r>
      <w:r w:rsidRPr="00462D09">
        <w:t>not</w:t>
      </w:r>
      <w:r>
        <w:t xml:space="preserve"> </w:t>
      </w:r>
      <w:r w:rsidRPr="00462D09">
        <w:t>be</w:t>
      </w:r>
      <w:r>
        <w:t xml:space="preserve"> </w:t>
      </w:r>
      <w:r w:rsidRPr="00462D09">
        <w:t>sourced</w:t>
      </w:r>
      <w:r>
        <w:t xml:space="preserve"> </w:t>
      </w:r>
      <w:r w:rsidRPr="00462D09">
        <w:t>(for</w:t>
      </w:r>
      <w:r>
        <w:t xml:space="preserve"> </w:t>
      </w:r>
      <w:r w:rsidRPr="00462D09">
        <w:t>a</w:t>
      </w:r>
      <w:r>
        <w:t xml:space="preserve"> </w:t>
      </w:r>
      <w:r w:rsidRPr="00462D09">
        <w:t>specific</w:t>
      </w:r>
      <w:r>
        <w:t xml:space="preserve"> </w:t>
      </w:r>
      <w:r w:rsidRPr="00462D09">
        <w:t>day),</w:t>
      </w:r>
      <w:r>
        <w:t xml:space="preserve"> </w:t>
      </w:r>
      <w:r w:rsidRPr="00462D09">
        <w:t>a</w:t>
      </w:r>
      <w:r>
        <w:t xml:space="preserve"> </w:t>
      </w:r>
      <w:r w:rsidRPr="00462D09">
        <w:t>recipe</w:t>
      </w:r>
      <w:r>
        <w:t xml:space="preserve"> </w:t>
      </w:r>
      <w:r w:rsidRPr="00462D09">
        <w:t>from</w:t>
      </w:r>
      <w:r>
        <w:t xml:space="preserve"> </w:t>
      </w:r>
      <w:r w:rsidRPr="00462D09">
        <w:t>the</w:t>
      </w:r>
      <w:r>
        <w:t xml:space="preserve"> </w:t>
      </w:r>
      <w:r w:rsidRPr="00462D09">
        <w:t>paediatric</w:t>
      </w:r>
      <w:r>
        <w:t xml:space="preserve"> </w:t>
      </w:r>
      <w:r w:rsidRPr="00462D09">
        <w:t>short</w:t>
      </w:r>
      <w:r>
        <w:t xml:space="preserve"> </w:t>
      </w:r>
      <w:r w:rsidRPr="00462D09">
        <w:t>order</w:t>
      </w:r>
      <w:r>
        <w:t xml:space="preserve"> </w:t>
      </w:r>
      <w:r w:rsidRPr="00462D09">
        <w:t>menu</w:t>
      </w:r>
      <w:r>
        <w:t xml:space="preserve"> </w:t>
      </w:r>
      <w:r w:rsidRPr="00462D09">
        <w:t>was</w:t>
      </w:r>
      <w:r>
        <w:t xml:space="preserve"> </w:t>
      </w:r>
      <w:r w:rsidRPr="00462D09">
        <w:t>used</w:t>
      </w:r>
      <w:r>
        <w:t xml:space="preserve"> </w:t>
      </w:r>
      <w:r w:rsidRPr="00462D09">
        <w:t>instead.</w:t>
      </w:r>
      <w:r>
        <w:t xml:space="preserve"> </w:t>
      </w:r>
    </w:p>
    <w:p w14:paraId="2BE05A46" w14:textId="77777777" w:rsidR="00F37B15" w:rsidRPr="00AF5CC8" w:rsidRDefault="00F37B15" w:rsidP="00F37B15">
      <w:pPr>
        <w:pStyle w:val="Heading3"/>
      </w:pPr>
      <w:r w:rsidRPr="00AF5CC8">
        <w:t>Nutrition</w:t>
      </w:r>
      <w:r>
        <w:t xml:space="preserve"> </w:t>
      </w:r>
      <w:r w:rsidRPr="00AF5CC8">
        <w:t>reference</w:t>
      </w:r>
      <w:r>
        <w:t xml:space="preserve"> </w:t>
      </w:r>
      <w:r w:rsidRPr="00AF5CC8">
        <w:t>values</w:t>
      </w:r>
    </w:p>
    <w:p w14:paraId="58F3EC32" w14:textId="77777777" w:rsidR="00F37B15" w:rsidRPr="00964CCB" w:rsidRDefault="00F37B15" w:rsidP="00F37B15">
      <w:pPr>
        <w:pStyle w:val="Body"/>
      </w:pPr>
      <w:r w:rsidRPr="00AF5CC8">
        <w:t>The</w:t>
      </w:r>
      <w:r>
        <w:t xml:space="preserve"> </w:t>
      </w:r>
      <w:r w:rsidRPr="00AF5CC8">
        <w:t>selected</w:t>
      </w:r>
      <w:r>
        <w:t xml:space="preserve"> three-</w:t>
      </w:r>
      <w:r w:rsidRPr="00AF5CC8">
        <w:t>day</w:t>
      </w:r>
      <w:r>
        <w:t xml:space="preserve"> </w:t>
      </w:r>
      <w:r w:rsidRPr="00AF5CC8">
        <w:t>menu</w:t>
      </w:r>
      <w:r>
        <w:t xml:space="preserve"> </w:t>
      </w:r>
      <w:r w:rsidRPr="00AF5CC8">
        <w:t>was</w:t>
      </w:r>
      <w:r>
        <w:t xml:space="preserve"> </w:t>
      </w:r>
      <w:r w:rsidRPr="00AF5CC8">
        <w:t>compared</w:t>
      </w:r>
      <w:r>
        <w:t xml:space="preserve"> </w:t>
      </w:r>
      <w:r w:rsidRPr="00AF5CC8">
        <w:t>against</w:t>
      </w:r>
      <w:r>
        <w:t xml:space="preserve"> </w:t>
      </w:r>
      <w:r w:rsidRPr="00AF5CC8">
        <w:t>the</w:t>
      </w:r>
      <w:r>
        <w:t xml:space="preserve"> </w:t>
      </w:r>
      <w:r w:rsidRPr="00AF5CC8">
        <w:t>nutrient</w:t>
      </w:r>
      <w:r>
        <w:t xml:space="preserve"> </w:t>
      </w:r>
      <w:r w:rsidRPr="00AF5CC8">
        <w:t>goals</w:t>
      </w:r>
      <w:r>
        <w:t xml:space="preserve"> </w:t>
      </w:r>
      <w:r w:rsidRPr="00AF5CC8">
        <w:t>outlined</w:t>
      </w:r>
      <w:r>
        <w:t xml:space="preserve"> </w:t>
      </w:r>
      <w:r w:rsidRPr="00AF5CC8">
        <w:t>in</w:t>
      </w:r>
      <w:r>
        <w:t xml:space="preserve"> </w:t>
      </w:r>
      <w:hyperlink w:anchor="_Appendix_3:_Macro" w:history="1">
        <w:r w:rsidRPr="00AC6AF3">
          <w:rPr>
            <w:rStyle w:val="Hyperlink"/>
          </w:rPr>
          <w:t>Appendix</w:t>
        </w:r>
        <w:r>
          <w:rPr>
            <w:rStyle w:val="Hyperlink"/>
          </w:rPr>
          <w:t xml:space="preserve"> </w:t>
        </w:r>
        <w:r w:rsidRPr="00AC6AF3">
          <w:rPr>
            <w:rStyle w:val="Hyperlink"/>
          </w:rPr>
          <w:t>3</w:t>
        </w:r>
      </w:hyperlink>
      <w:r>
        <w:t xml:space="preserve"> </w:t>
      </w:r>
      <w:r w:rsidRPr="00AF5CC8">
        <w:t>to</w:t>
      </w:r>
      <w:r>
        <w:t xml:space="preserve"> </w:t>
      </w:r>
      <w:r w:rsidRPr="00AF5CC8">
        <w:t>ensure</w:t>
      </w:r>
      <w:r>
        <w:t xml:space="preserve"> </w:t>
      </w:r>
      <w:r w:rsidRPr="00AF5CC8">
        <w:t>that</w:t>
      </w:r>
      <w:r>
        <w:t xml:space="preserve"> </w:t>
      </w:r>
      <w:r w:rsidRPr="00AF5CC8">
        <w:t>the</w:t>
      </w:r>
      <w:r>
        <w:t xml:space="preserve"> </w:t>
      </w:r>
      <w:r w:rsidRPr="00AF5CC8">
        <w:t>menu</w:t>
      </w:r>
      <w:r>
        <w:t xml:space="preserve"> </w:t>
      </w:r>
      <w:r w:rsidRPr="00AF5CC8">
        <w:t>was</w:t>
      </w:r>
      <w:r>
        <w:t xml:space="preserve"> </w:t>
      </w:r>
      <w:r w:rsidRPr="00AF5CC8">
        <w:t>able</w:t>
      </w:r>
      <w:r>
        <w:t xml:space="preserve"> </w:t>
      </w:r>
      <w:r w:rsidRPr="00AF5CC8">
        <w:t>to</w:t>
      </w:r>
      <w:r>
        <w:t xml:space="preserve"> </w:t>
      </w:r>
      <w:r w:rsidRPr="00AF5CC8">
        <w:t>provide</w:t>
      </w:r>
      <w:r>
        <w:t xml:space="preserve"> </w:t>
      </w:r>
      <w:r w:rsidRPr="00AF5CC8">
        <w:t>adequate</w:t>
      </w:r>
      <w:r>
        <w:t xml:space="preserve"> </w:t>
      </w:r>
      <w:r w:rsidRPr="00AF5CC8">
        <w:t>nutrition</w:t>
      </w:r>
      <w:r>
        <w:t xml:space="preserve"> </w:t>
      </w:r>
      <w:r w:rsidRPr="00AF5CC8">
        <w:t>for</w:t>
      </w:r>
      <w:r>
        <w:t xml:space="preserve"> </w:t>
      </w:r>
      <w:r w:rsidRPr="00AF5CC8">
        <w:t>the</w:t>
      </w:r>
      <w:r>
        <w:t xml:space="preserve"> </w:t>
      </w:r>
      <w:r w:rsidRPr="00AF5CC8">
        <w:t>various</w:t>
      </w:r>
      <w:r>
        <w:t xml:space="preserve"> </w:t>
      </w:r>
      <w:r w:rsidRPr="00AF5CC8">
        <w:t>age</w:t>
      </w:r>
      <w:r>
        <w:t xml:space="preserve"> </w:t>
      </w:r>
      <w:r w:rsidRPr="00AF5CC8">
        <w:t>groups</w:t>
      </w:r>
      <w:r>
        <w:t xml:space="preserve"> </w:t>
      </w:r>
      <w:r w:rsidRPr="00AF5CC8">
        <w:t>listed</w:t>
      </w:r>
      <w:r>
        <w:t xml:space="preserve"> </w:t>
      </w:r>
      <w:r w:rsidRPr="00AF5CC8">
        <w:t>above.</w:t>
      </w:r>
      <w:r>
        <w:t xml:space="preserve"> </w:t>
      </w:r>
    </w:p>
    <w:p w14:paraId="20B91FEB" w14:textId="77777777" w:rsidR="00F37B15" w:rsidRPr="00964CCB" w:rsidRDefault="00F37B15" w:rsidP="00F37B15">
      <w:pPr>
        <w:pStyle w:val="Heading3"/>
      </w:pPr>
      <w:r w:rsidRPr="00964CCB">
        <w:t>Food</w:t>
      </w:r>
      <w:r>
        <w:t xml:space="preserve"> </w:t>
      </w:r>
      <w:r w:rsidRPr="00964CCB">
        <w:t>group</w:t>
      </w:r>
      <w:r>
        <w:t xml:space="preserve"> </w:t>
      </w:r>
      <w:r w:rsidRPr="00964CCB">
        <w:t>serves</w:t>
      </w:r>
    </w:p>
    <w:p w14:paraId="790A4778" w14:textId="77777777" w:rsidR="00F37B15" w:rsidRDefault="00F37B15" w:rsidP="00F37B15">
      <w:pPr>
        <w:pStyle w:val="Body"/>
      </w:pPr>
      <w:r w:rsidRPr="00964CCB">
        <w:t>The</w:t>
      </w:r>
      <w:r>
        <w:t xml:space="preserve"> </w:t>
      </w:r>
      <w:r w:rsidRPr="00964CCB">
        <w:t>five</w:t>
      </w:r>
      <w:r>
        <w:t xml:space="preserve"> </w:t>
      </w:r>
      <w:r w:rsidRPr="00964CCB">
        <w:t>food</w:t>
      </w:r>
      <w:r>
        <w:t xml:space="preserve"> </w:t>
      </w:r>
      <w:r w:rsidRPr="00964CCB">
        <w:t>groups,</w:t>
      </w:r>
      <w:r>
        <w:t xml:space="preserve"> </w:t>
      </w:r>
      <w:r w:rsidRPr="00964CCB">
        <w:t>as</w:t>
      </w:r>
      <w:r>
        <w:t xml:space="preserve"> </w:t>
      </w:r>
      <w:r w:rsidRPr="00964CCB">
        <w:t>recommended</w:t>
      </w:r>
      <w:r>
        <w:t xml:space="preserve"> </w:t>
      </w:r>
      <w:r w:rsidRPr="00964CCB">
        <w:t>by</w:t>
      </w:r>
      <w:r>
        <w:t xml:space="preserve"> </w:t>
      </w:r>
      <w:r w:rsidRPr="00964CCB">
        <w:t>the</w:t>
      </w:r>
      <w:r>
        <w:t xml:space="preserve"> Australian Dietary Guidelines </w:t>
      </w:r>
      <w:r w:rsidRPr="00964CCB">
        <w:t>are</w:t>
      </w:r>
      <w:r>
        <w:t xml:space="preserve"> </w:t>
      </w:r>
      <w:r w:rsidRPr="00964CCB">
        <w:t>vegetables,</w:t>
      </w:r>
      <w:r>
        <w:t xml:space="preserve"> </w:t>
      </w:r>
      <w:r w:rsidRPr="00964CCB">
        <w:t>fruit,</w:t>
      </w:r>
      <w:r>
        <w:t xml:space="preserve"> </w:t>
      </w:r>
      <w:r w:rsidRPr="00964CCB">
        <w:t>grains/cereal,</w:t>
      </w:r>
      <w:r>
        <w:t xml:space="preserve"> meat/meat alternatives, </w:t>
      </w:r>
      <w:r w:rsidRPr="00964CCB">
        <w:t>and</w:t>
      </w:r>
      <w:r>
        <w:t xml:space="preserve"> milk/</w:t>
      </w:r>
      <w:r w:rsidRPr="00964CCB">
        <w:t>dairy</w:t>
      </w:r>
      <w:r>
        <w:t xml:space="preserve"> and </w:t>
      </w:r>
      <w:r w:rsidRPr="00964CCB">
        <w:t>alternatives.</w:t>
      </w:r>
      <w:r>
        <w:t xml:space="preserve"> </w:t>
      </w:r>
      <w:r w:rsidRPr="00964CCB">
        <w:t>Eating</w:t>
      </w:r>
      <w:r>
        <w:t xml:space="preserve"> </w:t>
      </w:r>
      <w:r w:rsidRPr="00964CCB">
        <w:t>a</w:t>
      </w:r>
      <w:r>
        <w:t xml:space="preserve"> </w:t>
      </w:r>
      <w:r w:rsidRPr="00964CCB">
        <w:t>variety</w:t>
      </w:r>
      <w:r>
        <w:t xml:space="preserve"> </w:t>
      </w:r>
      <w:r w:rsidRPr="00964CCB">
        <w:t>of</w:t>
      </w:r>
      <w:r>
        <w:t xml:space="preserve"> </w:t>
      </w:r>
      <w:r w:rsidRPr="00964CCB">
        <w:t>foods</w:t>
      </w:r>
      <w:r>
        <w:t xml:space="preserve"> </w:t>
      </w:r>
      <w:r w:rsidRPr="00964CCB">
        <w:t>from</w:t>
      </w:r>
      <w:r>
        <w:t xml:space="preserve"> </w:t>
      </w:r>
      <w:r w:rsidRPr="00964CCB">
        <w:t>each</w:t>
      </w:r>
      <w:r>
        <w:t xml:space="preserve"> </w:t>
      </w:r>
      <w:r w:rsidRPr="00964CCB">
        <w:t>of</w:t>
      </w:r>
      <w:r>
        <w:t xml:space="preserve"> </w:t>
      </w:r>
      <w:r w:rsidRPr="00964CCB">
        <w:t>these</w:t>
      </w:r>
      <w:r>
        <w:t xml:space="preserve"> </w:t>
      </w:r>
      <w:r w:rsidRPr="00964CCB">
        <w:t>groups</w:t>
      </w:r>
      <w:r>
        <w:t xml:space="preserve"> </w:t>
      </w:r>
      <w:r w:rsidRPr="00964CCB">
        <w:t>daily</w:t>
      </w:r>
      <w:r>
        <w:t xml:space="preserve"> </w:t>
      </w:r>
      <w:r w:rsidRPr="00964CCB">
        <w:t>contributes</w:t>
      </w:r>
      <w:r>
        <w:t xml:space="preserve"> </w:t>
      </w:r>
      <w:r w:rsidRPr="00964CCB">
        <w:t>to</w:t>
      </w:r>
      <w:r>
        <w:t xml:space="preserve"> </w:t>
      </w:r>
      <w:r w:rsidRPr="00964CCB">
        <w:t>meeting</w:t>
      </w:r>
      <w:r>
        <w:t xml:space="preserve"> </w:t>
      </w:r>
      <w:r w:rsidRPr="00964CCB">
        <w:t>the</w:t>
      </w:r>
      <w:r>
        <w:t xml:space="preserve"> </w:t>
      </w:r>
      <w:r w:rsidRPr="00964CCB">
        <w:t>nutrient</w:t>
      </w:r>
      <w:r>
        <w:t xml:space="preserve"> </w:t>
      </w:r>
      <w:r w:rsidRPr="00964CCB">
        <w:t>requirements</w:t>
      </w:r>
      <w:r>
        <w:t xml:space="preserve"> </w:t>
      </w:r>
      <w:r w:rsidRPr="00964CCB">
        <w:t>essential</w:t>
      </w:r>
      <w:r>
        <w:t xml:space="preserve"> </w:t>
      </w:r>
      <w:r w:rsidRPr="00964CCB">
        <w:t>for</w:t>
      </w:r>
      <w:r>
        <w:t xml:space="preserve"> </w:t>
      </w:r>
      <w:r w:rsidRPr="00964CCB">
        <w:t>good</w:t>
      </w:r>
      <w:r>
        <w:t xml:space="preserve"> </w:t>
      </w:r>
      <w:r w:rsidRPr="00964CCB">
        <w:t>health.</w:t>
      </w:r>
      <w:r>
        <w:t xml:space="preserve"> </w:t>
      </w:r>
      <w:r w:rsidRPr="00964CCB">
        <w:t>For</w:t>
      </w:r>
      <w:r>
        <w:t xml:space="preserve"> </w:t>
      </w:r>
      <w:r w:rsidRPr="00964CCB">
        <w:t>the</w:t>
      </w:r>
      <w:r>
        <w:t xml:space="preserve"> </w:t>
      </w:r>
      <w:r w:rsidRPr="00964CCB">
        <w:t>purpose</w:t>
      </w:r>
      <w:r>
        <w:t xml:space="preserve"> </w:t>
      </w:r>
      <w:r w:rsidRPr="00964CCB">
        <w:t>of</w:t>
      </w:r>
      <w:r>
        <w:t xml:space="preserve"> </w:t>
      </w:r>
      <w:r w:rsidRPr="00964CCB">
        <w:t>this</w:t>
      </w:r>
      <w:r>
        <w:t xml:space="preserve"> </w:t>
      </w:r>
      <w:r w:rsidRPr="00964CCB">
        <w:t>nutrition</w:t>
      </w:r>
      <w:r>
        <w:t xml:space="preserve"> </w:t>
      </w:r>
      <w:r w:rsidRPr="00964CCB">
        <w:t>analysis,</w:t>
      </w:r>
      <w:r>
        <w:t xml:space="preserve"> </w:t>
      </w:r>
      <w:r w:rsidRPr="00964CCB">
        <w:t>the</w:t>
      </w:r>
      <w:r>
        <w:t xml:space="preserve"> </w:t>
      </w:r>
      <w:r w:rsidRPr="00964CCB">
        <w:t>number</w:t>
      </w:r>
      <w:r>
        <w:t xml:space="preserve"> </w:t>
      </w:r>
      <w:r w:rsidRPr="00964CCB">
        <w:t>of</w:t>
      </w:r>
      <w:r>
        <w:t xml:space="preserve"> </w:t>
      </w:r>
      <w:r w:rsidRPr="00964CCB">
        <w:t>serves</w:t>
      </w:r>
      <w:r>
        <w:t xml:space="preserve"> </w:t>
      </w:r>
      <w:r w:rsidRPr="00964CCB">
        <w:t>for</w:t>
      </w:r>
      <w:r>
        <w:t xml:space="preserve"> </w:t>
      </w:r>
      <w:r w:rsidRPr="00964CCB">
        <w:t>each</w:t>
      </w:r>
      <w:r>
        <w:t xml:space="preserve"> </w:t>
      </w:r>
      <w:r w:rsidRPr="00964CCB">
        <w:t>of</w:t>
      </w:r>
      <w:r>
        <w:t xml:space="preserve"> </w:t>
      </w:r>
      <w:r w:rsidRPr="00964CCB">
        <w:t>the</w:t>
      </w:r>
      <w:r>
        <w:t xml:space="preserve"> </w:t>
      </w:r>
      <w:r w:rsidRPr="00964CCB">
        <w:t>five</w:t>
      </w:r>
      <w:r>
        <w:t xml:space="preserve"> </w:t>
      </w:r>
      <w:r w:rsidRPr="00964CCB">
        <w:t>food</w:t>
      </w:r>
      <w:r>
        <w:t xml:space="preserve"> </w:t>
      </w:r>
      <w:r w:rsidRPr="00964CCB">
        <w:t>groups</w:t>
      </w:r>
      <w:r>
        <w:t xml:space="preserve"> </w:t>
      </w:r>
      <w:r w:rsidRPr="00964CCB">
        <w:t>is</w:t>
      </w:r>
      <w:r>
        <w:t xml:space="preserve"> </w:t>
      </w:r>
      <w:r w:rsidRPr="00964CCB">
        <w:t>described</w:t>
      </w:r>
      <w:r>
        <w:t xml:space="preserve"> </w:t>
      </w:r>
      <w:r w:rsidRPr="00964CCB">
        <w:t>for</w:t>
      </w:r>
      <w:r>
        <w:t xml:space="preserve"> </w:t>
      </w:r>
      <w:r w:rsidRPr="00964CCB">
        <w:t>each</w:t>
      </w:r>
      <w:r>
        <w:t xml:space="preserve"> </w:t>
      </w:r>
      <w:r w:rsidRPr="00964CCB">
        <w:t>age</w:t>
      </w:r>
      <w:r>
        <w:t xml:space="preserve"> </w:t>
      </w:r>
      <w:r w:rsidRPr="00964CCB">
        <w:t>group.</w:t>
      </w:r>
      <w:r>
        <w:t xml:space="preserve"> </w:t>
      </w:r>
      <w:r w:rsidRPr="00964CCB">
        <w:t>Where</w:t>
      </w:r>
      <w:r>
        <w:t xml:space="preserve"> </w:t>
      </w:r>
      <w:r w:rsidRPr="00964CCB">
        <w:t>gender</w:t>
      </w:r>
      <w:r>
        <w:t xml:space="preserve"> </w:t>
      </w:r>
      <w:r w:rsidRPr="00964CCB">
        <w:t>differences</w:t>
      </w:r>
      <w:r>
        <w:t xml:space="preserve"> </w:t>
      </w:r>
      <w:r w:rsidRPr="00964CCB">
        <w:t>exist</w:t>
      </w:r>
      <w:r>
        <w:t xml:space="preserve"> </w:t>
      </w:r>
      <w:r w:rsidRPr="00964CCB">
        <w:t>in</w:t>
      </w:r>
      <w:r>
        <w:t xml:space="preserve"> </w:t>
      </w:r>
      <w:r w:rsidRPr="00964CCB">
        <w:t>an</w:t>
      </w:r>
      <w:r>
        <w:t xml:space="preserve"> </w:t>
      </w:r>
      <w:r w:rsidRPr="00964CCB">
        <w:t>age</w:t>
      </w:r>
      <w:r>
        <w:t xml:space="preserve"> </w:t>
      </w:r>
      <w:r w:rsidRPr="00964CCB">
        <w:t>group,</w:t>
      </w:r>
      <w:r>
        <w:t xml:space="preserve"> </w:t>
      </w:r>
      <w:r w:rsidRPr="00964CCB">
        <w:t>the</w:t>
      </w:r>
      <w:r>
        <w:t xml:space="preserve"> </w:t>
      </w:r>
      <w:r w:rsidRPr="00964CCB">
        <w:t>higher</w:t>
      </w:r>
      <w:r>
        <w:t xml:space="preserve"> </w:t>
      </w:r>
      <w:r w:rsidRPr="00964CCB">
        <w:t>value</w:t>
      </w:r>
      <w:r>
        <w:t xml:space="preserve"> </w:t>
      </w:r>
      <w:r w:rsidRPr="00964CCB">
        <w:t>has</w:t>
      </w:r>
      <w:r>
        <w:t xml:space="preserve"> </w:t>
      </w:r>
      <w:r w:rsidRPr="00964CCB">
        <w:t>been</w:t>
      </w:r>
      <w:r>
        <w:t xml:space="preserve"> </w:t>
      </w:r>
      <w:r w:rsidRPr="00964CCB">
        <w:t>adopted</w:t>
      </w:r>
      <w:r>
        <w:t xml:space="preserve"> </w:t>
      </w:r>
      <w:r w:rsidRPr="00964CCB">
        <w:t>to</w:t>
      </w:r>
      <w:r>
        <w:t xml:space="preserve"> </w:t>
      </w:r>
      <w:r w:rsidRPr="00964CCB">
        <w:t>ensure</w:t>
      </w:r>
      <w:r>
        <w:t xml:space="preserve"> </w:t>
      </w:r>
      <w:r w:rsidRPr="00964CCB">
        <w:t>the</w:t>
      </w:r>
      <w:r>
        <w:t xml:space="preserve"> </w:t>
      </w:r>
      <w:r w:rsidRPr="00964CCB">
        <w:t>nutrient</w:t>
      </w:r>
      <w:r>
        <w:t xml:space="preserve"> </w:t>
      </w:r>
      <w:r w:rsidRPr="00964CCB">
        <w:t>needs</w:t>
      </w:r>
      <w:r>
        <w:t xml:space="preserve"> </w:t>
      </w:r>
      <w:r w:rsidRPr="00964CCB">
        <w:t>of</w:t>
      </w:r>
      <w:r>
        <w:t xml:space="preserve"> </w:t>
      </w:r>
      <w:r w:rsidRPr="00964CCB">
        <w:t>all</w:t>
      </w:r>
      <w:r>
        <w:t xml:space="preserve"> </w:t>
      </w:r>
      <w:r w:rsidRPr="00964CCB">
        <w:t>children</w:t>
      </w:r>
      <w:r>
        <w:t xml:space="preserve"> </w:t>
      </w:r>
      <w:r w:rsidRPr="00964CCB">
        <w:t>and</w:t>
      </w:r>
      <w:r>
        <w:t xml:space="preserve"> </w:t>
      </w:r>
      <w:r w:rsidRPr="00964CCB">
        <w:t>adolescents</w:t>
      </w:r>
      <w:r>
        <w:t xml:space="preserve"> </w:t>
      </w:r>
      <w:r w:rsidRPr="00964CCB">
        <w:t>in</w:t>
      </w:r>
      <w:r>
        <w:t xml:space="preserve"> </w:t>
      </w:r>
      <w:r w:rsidRPr="00964CCB">
        <w:t>the</w:t>
      </w:r>
      <w:r>
        <w:t xml:space="preserve"> </w:t>
      </w:r>
      <w:r w:rsidRPr="00964CCB">
        <w:t>age</w:t>
      </w:r>
      <w:r>
        <w:t xml:space="preserve"> </w:t>
      </w:r>
      <w:r w:rsidRPr="00964CCB">
        <w:t>group</w:t>
      </w:r>
      <w:r>
        <w:t xml:space="preserve"> </w:t>
      </w:r>
      <w:r w:rsidRPr="00964CCB">
        <w:t>are</w:t>
      </w:r>
      <w:r>
        <w:t xml:space="preserve"> </w:t>
      </w:r>
      <w:r w:rsidRPr="00964CCB">
        <w:t>met.</w:t>
      </w:r>
      <w:r>
        <w:t xml:space="preserve"> </w:t>
      </w:r>
    </w:p>
    <w:p w14:paraId="1A64C347" w14:textId="77777777" w:rsidR="00F37B15" w:rsidRPr="00964CCB" w:rsidRDefault="00F37B15" w:rsidP="00F37B15">
      <w:pPr>
        <w:pStyle w:val="Body"/>
      </w:pPr>
      <w:r w:rsidRPr="008737BA">
        <w:t>Note:</w:t>
      </w:r>
      <w:r>
        <w:t xml:space="preserve"> </w:t>
      </w:r>
      <w:r w:rsidRPr="008737BA">
        <w:t>Product</w:t>
      </w:r>
      <w:r>
        <w:t xml:space="preserve"> </w:t>
      </w:r>
      <w:r w:rsidRPr="008737BA">
        <w:t>brand</w:t>
      </w:r>
      <w:r>
        <w:t xml:space="preserve"> </w:t>
      </w:r>
      <w:r w:rsidRPr="008737BA">
        <w:t>names</w:t>
      </w:r>
      <w:r>
        <w:t xml:space="preserve"> </w:t>
      </w:r>
      <w:r w:rsidRPr="008737BA">
        <w:t>used</w:t>
      </w:r>
      <w:r>
        <w:t xml:space="preserve"> </w:t>
      </w:r>
      <w:r w:rsidRPr="008737BA">
        <w:t>in</w:t>
      </w:r>
      <w:r>
        <w:t xml:space="preserve"> </w:t>
      </w:r>
      <w:r w:rsidRPr="008737BA">
        <w:t>this</w:t>
      </w:r>
      <w:r>
        <w:t xml:space="preserve"> </w:t>
      </w:r>
      <w:r w:rsidRPr="008737BA">
        <w:t>document</w:t>
      </w:r>
      <w:r>
        <w:t xml:space="preserve"> </w:t>
      </w:r>
      <w:r w:rsidRPr="008737BA">
        <w:t>do</w:t>
      </w:r>
      <w:r>
        <w:t xml:space="preserve"> </w:t>
      </w:r>
      <w:r w:rsidRPr="008737BA">
        <w:t>not</w:t>
      </w:r>
      <w:r>
        <w:t xml:space="preserve"> </w:t>
      </w:r>
      <w:r w:rsidRPr="008737BA">
        <w:t>imply</w:t>
      </w:r>
      <w:r>
        <w:t xml:space="preserve"> </w:t>
      </w:r>
      <w:r w:rsidRPr="008737BA">
        <w:t>endorsement</w:t>
      </w:r>
      <w:r>
        <w:t xml:space="preserve"> </w:t>
      </w:r>
      <w:r w:rsidRPr="008737BA">
        <w:t>by</w:t>
      </w:r>
      <w:r>
        <w:t xml:space="preserve"> </w:t>
      </w:r>
      <w:r w:rsidRPr="008737BA">
        <w:t>the</w:t>
      </w:r>
      <w:r>
        <w:t xml:space="preserve"> </w:t>
      </w:r>
      <w:r w:rsidRPr="008737BA">
        <w:t>Victorian</w:t>
      </w:r>
      <w:r>
        <w:t xml:space="preserve"> </w:t>
      </w:r>
      <w:r w:rsidRPr="008737BA">
        <w:t>Government.</w:t>
      </w:r>
    </w:p>
    <w:p w14:paraId="26A437DD" w14:textId="77777777" w:rsidR="00F37B15" w:rsidRPr="00964CCB" w:rsidRDefault="00F37B15" w:rsidP="00F37B15">
      <w:pPr>
        <w:pStyle w:val="Tablecaption"/>
      </w:pPr>
      <w:r w:rsidRPr="00964CCB">
        <w:t>Age</w:t>
      </w:r>
      <w:r>
        <w:t xml:space="preserve"> </w:t>
      </w:r>
      <w:r w:rsidRPr="00964CCB">
        <w:t>group</w:t>
      </w:r>
      <w:r>
        <w:t xml:space="preserve"> </w:t>
      </w:r>
      <w:r w:rsidRPr="00964CCB">
        <w:t>1</w:t>
      </w:r>
      <w:r>
        <w:t>–</w:t>
      </w:r>
      <w:r w:rsidRPr="00964CCB">
        <w:t>3</w:t>
      </w:r>
      <w:r>
        <w:t xml:space="preserve"> </w:t>
      </w:r>
      <w:r w:rsidRPr="00964CCB">
        <w:t>years</w:t>
      </w:r>
      <w:r>
        <w:t xml:space="preserve"> </w:t>
      </w:r>
      <w:r w:rsidRPr="00964CCB">
        <w:t>menu</w:t>
      </w:r>
      <w:r>
        <w:t xml:space="preserve"> </w:t>
      </w:r>
      <w:r w:rsidRPr="00964CCB">
        <w:t>selection</w:t>
      </w:r>
    </w:p>
    <w:tbl>
      <w:tblPr>
        <w:tblW w:w="0" w:type="auto"/>
        <w:tblCellMar>
          <w:top w:w="15" w:type="dxa"/>
          <w:left w:w="15" w:type="dxa"/>
          <w:bottom w:w="15" w:type="dxa"/>
          <w:right w:w="15" w:type="dxa"/>
        </w:tblCellMar>
        <w:tblLook w:val="0620" w:firstRow="1" w:lastRow="0" w:firstColumn="0" w:lastColumn="0" w:noHBand="1" w:noVBand="1"/>
      </w:tblPr>
      <w:tblGrid>
        <w:gridCol w:w="1208"/>
        <w:gridCol w:w="2847"/>
        <w:gridCol w:w="2642"/>
        <w:gridCol w:w="2591"/>
      </w:tblGrid>
      <w:tr w:rsidR="00F37B15" w:rsidRPr="00964CCB" w14:paraId="67ACB0E7" w14:textId="77777777" w:rsidTr="00F37B15">
        <w:trPr>
          <w:trHeight w:val="315"/>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04FFCE30" w14:textId="77777777" w:rsidR="00F37B15" w:rsidRPr="009408EC" w:rsidRDefault="00F37B15" w:rsidP="003934D4">
            <w:pPr>
              <w:pStyle w:val="Tablecolhead"/>
            </w:pPr>
            <w:r w:rsidRPr="009408EC">
              <w:t>Menu</w:t>
            </w:r>
            <w:r>
              <w:t xml:space="preserve"> </w:t>
            </w:r>
            <w:r w:rsidRPr="009408EC">
              <w:t>course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6495C40D" w14:textId="77777777" w:rsidR="00F37B15" w:rsidRPr="009408EC" w:rsidRDefault="00F37B15" w:rsidP="003934D4">
            <w:pPr>
              <w:pStyle w:val="Tablecolhead"/>
            </w:pPr>
            <w:r w:rsidRPr="009408EC">
              <w:t>Day</w:t>
            </w:r>
            <w:r>
              <w:t xml:space="preserve"> </w:t>
            </w:r>
            <w:r w:rsidRPr="009408EC">
              <w:t>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608F24E6" w14:textId="77777777" w:rsidR="00F37B15" w:rsidRPr="009408EC" w:rsidRDefault="00F37B15" w:rsidP="003934D4">
            <w:pPr>
              <w:pStyle w:val="Tablecolhead"/>
            </w:pPr>
            <w:r w:rsidRPr="009408EC">
              <w:t>Day</w:t>
            </w:r>
            <w:r>
              <w:t xml:space="preserve"> </w:t>
            </w:r>
            <w:r w:rsidRPr="009408EC">
              <w:t>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6E878742" w14:textId="77777777" w:rsidR="00F37B15" w:rsidRPr="009408EC" w:rsidRDefault="00F37B15" w:rsidP="003934D4">
            <w:pPr>
              <w:pStyle w:val="Tablecolhead"/>
            </w:pPr>
          </w:p>
          <w:p w14:paraId="605CEAE8" w14:textId="77777777" w:rsidR="00F37B15" w:rsidRPr="009408EC" w:rsidRDefault="00F37B15" w:rsidP="003934D4">
            <w:pPr>
              <w:pStyle w:val="Tablecolhead"/>
            </w:pPr>
            <w:r w:rsidRPr="009408EC">
              <w:t>Day</w:t>
            </w:r>
            <w:r>
              <w:t xml:space="preserve"> </w:t>
            </w:r>
            <w:r w:rsidRPr="009408EC">
              <w:t>3</w:t>
            </w:r>
          </w:p>
        </w:tc>
      </w:tr>
      <w:tr w:rsidR="00F37B15" w:rsidRPr="00F7227D" w14:paraId="234FD3FD" w14:textId="77777777" w:rsidTr="00F37B15">
        <w:trPr>
          <w:trHeight w:val="1385"/>
        </w:trPr>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70B79F6" w14:textId="77777777" w:rsidR="00F37B15" w:rsidRPr="00964CCB" w:rsidRDefault="00F37B15" w:rsidP="00F37B15">
            <w:pPr>
              <w:pStyle w:val="Tabletext"/>
            </w:pPr>
            <w:r w:rsidRPr="00964CCB">
              <w:t>Breakfast</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3E52CFB9" w14:textId="77777777" w:rsidR="00F37B15" w:rsidRPr="00F7227D" w:rsidRDefault="00F37B15" w:rsidP="00F37B15">
            <w:pPr>
              <w:pStyle w:val="Tabletext"/>
              <w:rPr>
                <w:lang w:val="sv-SE"/>
              </w:rPr>
            </w:pPr>
            <w:r w:rsidRPr="00F7227D">
              <w:rPr>
                <w:b/>
                <w:bCs/>
                <w:lang w:val="sv-SE"/>
              </w:rPr>
              <w:t>(Paed)</w:t>
            </w:r>
            <w:r>
              <w:rPr>
                <w:lang w:val="sv-SE"/>
              </w:rPr>
              <w:t xml:space="preserve"> Vita Brits </w:t>
            </w:r>
            <w:r w:rsidRPr="00F7227D">
              <w:rPr>
                <w:lang w:val="sv-SE"/>
              </w:rPr>
              <w:t>(40</w:t>
            </w:r>
            <w:r>
              <w:rPr>
                <w:lang w:val="sv-SE"/>
              </w:rPr>
              <w:t xml:space="preserve"> </w:t>
            </w:r>
            <w:r w:rsidRPr="00F7227D">
              <w:rPr>
                <w:lang w:val="sv-SE"/>
              </w:rPr>
              <w:t>g)</w:t>
            </w:r>
            <w:r>
              <w:rPr>
                <w:lang w:val="sv-SE"/>
              </w:rPr>
              <w:t xml:space="preserve"> &amp; m</w:t>
            </w:r>
            <w:r w:rsidRPr="00F7227D">
              <w:rPr>
                <w:lang w:val="sv-SE"/>
              </w:rPr>
              <w:t>ilk</w:t>
            </w:r>
            <w:r>
              <w:rPr>
                <w:lang w:val="sv-SE"/>
              </w:rPr>
              <w:t xml:space="preserve"> </w:t>
            </w:r>
            <w:r w:rsidRPr="00F7227D">
              <w:rPr>
                <w:lang w:val="sv-SE"/>
              </w:rPr>
              <w:t>(150</w:t>
            </w:r>
            <w:r>
              <w:rPr>
                <w:lang w:val="sv-SE"/>
              </w:rPr>
              <w:t xml:space="preserve"> mL</w:t>
            </w:r>
            <w:r w:rsidRPr="00F7227D">
              <w:rPr>
                <w:lang w:val="sv-SE"/>
              </w:rPr>
              <w:t>)</w:t>
            </w:r>
          </w:p>
          <w:p w14:paraId="09F7C1A1" w14:textId="77777777" w:rsidR="00F37B15" w:rsidRPr="00964CCB" w:rsidRDefault="00F37B15" w:rsidP="00F37B15">
            <w:pPr>
              <w:pStyle w:val="Tabletext"/>
            </w:pPr>
            <w:r w:rsidRPr="00964CCB">
              <w:t>Milk</w:t>
            </w:r>
            <w:r>
              <w:t xml:space="preserve"> </w:t>
            </w:r>
            <w:r w:rsidRPr="00964CCB">
              <w:t>(PC)</w:t>
            </w:r>
          </w:p>
          <w:p w14:paraId="00CBF3AA" w14:textId="77777777" w:rsidR="00F37B15" w:rsidRPr="00F7227D" w:rsidRDefault="00F37B15" w:rsidP="00F37B15">
            <w:pPr>
              <w:pStyle w:val="Tabletext"/>
              <w:rPr>
                <w:lang w:val="sv-SE"/>
              </w:rPr>
            </w:pPr>
            <w:r w:rsidRPr="00964CCB">
              <w:t>Mandarin</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2B4F80C0" w14:textId="77777777" w:rsidR="00F37B15" w:rsidRPr="00F7227D" w:rsidRDefault="00F37B15" w:rsidP="00F37B15">
            <w:pPr>
              <w:pStyle w:val="Tabletext"/>
              <w:rPr>
                <w:lang w:val="sv-SE"/>
              </w:rPr>
            </w:pPr>
            <w:r w:rsidRPr="00F7227D">
              <w:rPr>
                <w:b/>
                <w:bCs/>
                <w:lang w:val="sv-SE"/>
              </w:rPr>
              <w:t>(Paed)</w:t>
            </w:r>
            <w:r>
              <w:rPr>
                <w:lang w:val="sv-SE"/>
              </w:rPr>
              <w:t xml:space="preserve"> Vita Brits </w:t>
            </w:r>
            <w:r w:rsidRPr="00F7227D">
              <w:rPr>
                <w:lang w:val="sv-SE"/>
              </w:rPr>
              <w:t>(40</w:t>
            </w:r>
            <w:r>
              <w:rPr>
                <w:lang w:val="sv-SE"/>
              </w:rPr>
              <w:t xml:space="preserve"> </w:t>
            </w:r>
            <w:r w:rsidRPr="00F7227D">
              <w:rPr>
                <w:lang w:val="sv-SE"/>
              </w:rPr>
              <w:t>g)</w:t>
            </w:r>
            <w:r>
              <w:rPr>
                <w:lang w:val="sv-SE"/>
              </w:rPr>
              <w:t xml:space="preserve"> &amp; m</w:t>
            </w:r>
            <w:r w:rsidRPr="00F7227D">
              <w:rPr>
                <w:lang w:val="sv-SE"/>
              </w:rPr>
              <w:t>ilk</w:t>
            </w:r>
            <w:r>
              <w:rPr>
                <w:lang w:val="sv-SE"/>
              </w:rPr>
              <w:t xml:space="preserve"> </w:t>
            </w:r>
            <w:r w:rsidRPr="00F7227D">
              <w:rPr>
                <w:lang w:val="sv-SE"/>
              </w:rPr>
              <w:t>(150</w:t>
            </w:r>
            <w:r>
              <w:rPr>
                <w:lang w:val="sv-SE"/>
              </w:rPr>
              <w:t xml:space="preserve"> mL</w:t>
            </w:r>
            <w:r w:rsidRPr="00F7227D">
              <w:rPr>
                <w:lang w:val="sv-SE"/>
              </w:rPr>
              <w:t>)</w:t>
            </w:r>
          </w:p>
          <w:p w14:paraId="240AFDE0" w14:textId="77777777" w:rsidR="00F37B15" w:rsidRPr="00964CCB" w:rsidRDefault="00F37B15" w:rsidP="00F37B15">
            <w:pPr>
              <w:pStyle w:val="Tabletext"/>
            </w:pPr>
            <w:r w:rsidRPr="00964CCB">
              <w:t>Milk</w:t>
            </w:r>
            <w:r>
              <w:t xml:space="preserve"> </w:t>
            </w:r>
            <w:r w:rsidRPr="00964CCB">
              <w:t>(PC)</w:t>
            </w:r>
          </w:p>
          <w:p w14:paraId="54BA3B39" w14:textId="77777777" w:rsidR="00F37B15" w:rsidRPr="00F7227D" w:rsidRDefault="00F37B15" w:rsidP="00F37B15">
            <w:pPr>
              <w:pStyle w:val="Tabletext"/>
              <w:rPr>
                <w:lang w:val="sv-SE"/>
              </w:rPr>
            </w:pPr>
            <w:r w:rsidRPr="00964CCB">
              <w:t>Mandarin</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077EEEC9" w14:textId="77777777" w:rsidR="00F37B15" w:rsidRPr="00F7227D" w:rsidRDefault="00F37B15" w:rsidP="00F37B15">
            <w:pPr>
              <w:pStyle w:val="Tabletext"/>
              <w:rPr>
                <w:lang w:val="sv-SE"/>
              </w:rPr>
            </w:pPr>
            <w:r w:rsidRPr="00F7227D">
              <w:rPr>
                <w:b/>
                <w:bCs/>
                <w:lang w:val="sv-SE"/>
              </w:rPr>
              <w:t>(Paed)</w:t>
            </w:r>
            <w:r>
              <w:rPr>
                <w:lang w:val="sv-SE"/>
              </w:rPr>
              <w:t xml:space="preserve"> Vita Brits </w:t>
            </w:r>
            <w:r w:rsidRPr="00F7227D">
              <w:rPr>
                <w:lang w:val="sv-SE"/>
              </w:rPr>
              <w:t>(40</w:t>
            </w:r>
            <w:r>
              <w:rPr>
                <w:lang w:val="sv-SE"/>
              </w:rPr>
              <w:t xml:space="preserve"> </w:t>
            </w:r>
            <w:r w:rsidRPr="00F7227D">
              <w:rPr>
                <w:lang w:val="sv-SE"/>
              </w:rPr>
              <w:t>g)</w:t>
            </w:r>
            <w:r>
              <w:rPr>
                <w:lang w:val="sv-SE"/>
              </w:rPr>
              <w:t xml:space="preserve"> &amp; m</w:t>
            </w:r>
            <w:r w:rsidRPr="00F7227D">
              <w:rPr>
                <w:lang w:val="sv-SE"/>
              </w:rPr>
              <w:t>ilk</w:t>
            </w:r>
            <w:r>
              <w:rPr>
                <w:lang w:val="sv-SE"/>
              </w:rPr>
              <w:t xml:space="preserve"> </w:t>
            </w:r>
            <w:r w:rsidRPr="00F7227D">
              <w:rPr>
                <w:lang w:val="sv-SE"/>
              </w:rPr>
              <w:t>(150</w:t>
            </w:r>
            <w:r>
              <w:rPr>
                <w:lang w:val="sv-SE"/>
              </w:rPr>
              <w:t xml:space="preserve"> mL</w:t>
            </w:r>
            <w:r w:rsidRPr="00F7227D">
              <w:rPr>
                <w:lang w:val="sv-SE"/>
              </w:rPr>
              <w:t>)</w:t>
            </w:r>
          </w:p>
          <w:p w14:paraId="2B9B548F" w14:textId="77777777" w:rsidR="00F37B15" w:rsidRPr="00964CCB" w:rsidRDefault="00F37B15" w:rsidP="00F37B15">
            <w:pPr>
              <w:pStyle w:val="Tabletext"/>
            </w:pPr>
            <w:r w:rsidRPr="00964CCB">
              <w:t>Milk</w:t>
            </w:r>
            <w:r>
              <w:t xml:space="preserve"> </w:t>
            </w:r>
            <w:r w:rsidRPr="00964CCB">
              <w:t>(PC)</w:t>
            </w:r>
          </w:p>
          <w:p w14:paraId="0107CCFE" w14:textId="77777777" w:rsidR="00F37B15" w:rsidRPr="00F7227D" w:rsidRDefault="00F37B15" w:rsidP="00F37B15">
            <w:pPr>
              <w:pStyle w:val="Tabletext"/>
              <w:rPr>
                <w:lang w:val="sv-SE"/>
              </w:rPr>
            </w:pPr>
            <w:r w:rsidRPr="00964CCB">
              <w:t>Mandarin</w:t>
            </w:r>
          </w:p>
        </w:tc>
      </w:tr>
      <w:tr w:rsidR="00F37B15" w:rsidRPr="00964CCB" w14:paraId="2786F3A0" w14:textId="77777777" w:rsidTr="00F37B15">
        <w:trPr>
          <w:trHeight w:val="555"/>
        </w:trPr>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8844EBA" w14:textId="77777777" w:rsidR="00F37B15" w:rsidRPr="00964CCB" w:rsidRDefault="00F37B15" w:rsidP="00F37B15">
            <w:pPr>
              <w:pStyle w:val="Tabletext"/>
            </w:pPr>
            <w:r w:rsidRPr="00964CCB">
              <w:t>Morning</w:t>
            </w:r>
            <w:r>
              <w:t xml:space="preserve"> t</w:t>
            </w:r>
            <w:r w:rsidRPr="00964CCB">
              <w:t>ea</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6CD154B" w14:textId="77777777" w:rsidR="00F37B15" w:rsidRPr="00964CCB" w:rsidRDefault="00F37B15" w:rsidP="00F37B15">
            <w:pPr>
              <w:pStyle w:val="Tabletext"/>
            </w:pPr>
            <w:r w:rsidRPr="00964CCB">
              <w:t>Strawberries</w:t>
            </w:r>
            <w:r>
              <w:t xml:space="preserve"> </w:t>
            </w:r>
            <w:r w:rsidRPr="00964CCB">
              <w:t>(diced)</w:t>
            </w:r>
            <w: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4B6A6A0" w14:textId="77777777" w:rsidR="00F37B15" w:rsidRPr="00964CCB" w:rsidRDefault="00F37B15" w:rsidP="00F37B15">
            <w:pPr>
              <w:pStyle w:val="Tabletext"/>
            </w:pPr>
            <w:r w:rsidRPr="00964CCB">
              <w:t>(</w:t>
            </w:r>
            <w:r w:rsidRPr="00964CCB">
              <w:rPr>
                <w:b/>
                <w:bCs/>
              </w:rPr>
              <w:t>Paed)</w:t>
            </w:r>
            <w:r>
              <w:t xml:space="preserve"> </w:t>
            </w:r>
            <w:r w:rsidRPr="00964CCB">
              <w:t>Watermelon</w:t>
            </w:r>
            <w:r>
              <w:t xml:space="preserve"> </w:t>
            </w:r>
            <w:r w:rsidRPr="00964CCB">
              <w:t>(85</w:t>
            </w:r>
            <w:r>
              <w:t xml:space="preserve"> </w:t>
            </w:r>
            <w:r w:rsidRPr="00964CCB">
              <w:t>g)</w:t>
            </w:r>
          </w:p>
        </w:tc>
        <w:tc>
          <w:tcPr>
            <w:tcW w:w="0" w:type="auto"/>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7E2333CB" w14:textId="77777777" w:rsidR="00F37B15" w:rsidRPr="00964CCB" w:rsidRDefault="00F37B15" w:rsidP="00F37B15">
            <w:pPr>
              <w:pStyle w:val="Tabletext"/>
            </w:pPr>
            <w:r w:rsidRPr="00964CCB">
              <w:t>Mango</w:t>
            </w:r>
            <w:r>
              <w:t xml:space="preserve"> </w:t>
            </w:r>
          </w:p>
        </w:tc>
      </w:tr>
      <w:tr w:rsidR="00F37B15" w:rsidRPr="00964CCB" w14:paraId="7E5190CA" w14:textId="77777777" w:rsidTr="00F37B15">
        <w:trPr>
          <w:trHeight w:val="1270"/>
        </w:trPr>
        <w:tc>
          <w:tcPr>
            <w:tcW w:w="0" w:type="auto"/>
            <w:tcBorders>
              <w:top w:val="single" w:sz="4" w:space="0" w:color="auto"/>
              <w:left w:val="single" w:sz="6" w:space="0" w:color="666666"/>
              <w:bottom w:val="single" w:sz="6" w:space="0" w:color="666666"/>
              <w:right w:val="single" w:sz="6" w:space="0" w:color="666666"/>
            </w:tcBorders>
            <w:tcMar>
              <w:top w:w="0" w:type="dxa"/>
              <w:left w:w="40" w:type="dxa"/>
              <w:bottom w:w="0" w:type="dxa"/>
              <w:right w:w="40" w:type="dxa"/>
            </w:tcMar>
            <w:hideMark/>
          </w:tcPr>
          <w:p w14:paraId="7F3D04C8" w14:textId="77777777" w:rsidR="00F37B15" w:rsidRPr="00964CCB" w:rsidRDefault="00F37B15" w:rsidP="00F37B15">
            <w:pPr>
              <w:pStyle w:val="Tabletext"/>
            </w:pPr>
            <w:r w:rsidRPr="00964CCB">
              <w:lastRenderedPageBreak/>
              <w:t>Lunch</w:t>
            </w:r>
          </w:p>
        </w:tc>
        <w:tc>
          <w:tcPr>
            <w:tcW w:w="0" w:type="auto"/>
            <w:tcBorders>
              <w:top w:val="single" w:sz="4" w:space="0" w:color="auto"/>
              <w:left w:val="single" w:sz="6" w:space="0" w:color="666666"/>
              <w:right w:val="single" w:sz="6" w:space="0" w:color="666666"/>
            </w:tcBorders>
            <w:tcMar>
              <w:top w:w="0" w:type="dxa"/>
              <w:left w:w="40" w:type="dxa"/>
              <w:bottom w:w="0" w:type="dxa"/>
              <w:right w:w="40" w:type="dxa"/>
            </w:tcMar>
            <w:hideMark/>
          </w:tcPr>
          <w:p w14:paraId="62ED6DAE" w14:textId="77777777" w:rsidR="00F37B15" w:rsidRPr="00964CCB" w:rsidRDefault="00F37B15" w:rsidP="00F37B15">
            <w:pPr>
              <w:pStyle w:val="Tabletext"/>
            </w:pPr>
            <w:r w:rsidRPr="00964CCB">
              <w:rPr>
                <w:b/>
                <w:bCs/>
              </w:rPr>
              <w:t>(Paed)</w:t>
            </w:r>
            <w:r>
              <w:rPr>
                <w:b/>
                <w:bCs/>
              </w:rPr>
              <w:t xml:space="preserve"> </w:t>
            </w:r>
            <w:r w:rsidRPr="00964CCB">
              <w:t>Baked</w:t>
            </w:r>
            <w:r>
              <w:t xml:space="preserve"> b</w:t>
            </w:r>
            <w:r w:rsidRPr="00964CCB">
              <w:t>eans</w:t>
            </w:r>
            <w:r>
              <w:t xml:space="preserve"> </w:t>
            </w:r>
            <w:r w:rsidRPr="00964CCB">
              <w:t>with</w:t>
            </w:r>
            <w:r>
              <w:t xml:space="preserve"> </w:t>
            </w:r>
            <w:r w:rsidRPr="00964CCB">
              <w:t>toast</w:t>
            </w:r>
          </w:p>
          <w:p w14:paraId="4995A452" w14:textId="77777777" w:rsidR="00F37B15" w:rsidRPr="00964CCB" w:rsidRDefault="00F37B15" w:rsidP="00F37B15">
            <w:pPr>
              <w:pStyle w:val="Tabletext"/>
            </w:pPr>
            <w:r w:rsidRPr="00964CCB">
              <w:t>(</w:t>
            </w:r>
            <w:r w:rsidRPr="00964CCB">
              <w:rPr>
                <w:b/>
                <w:bCs/>
              </w:rPr>
              <w:t>Paed)</w:t>
            </w:r>
            <w:r>
              <w:t xml:space="preserve"> </w:t>
            </w:r>
            <w:r w:rsidRPr="00964CCB">
              <w:t>Sultanas</w:t>
            </w:r>
            <w:r>
              <w:t xml:space="preserve"> </w:t>
            </w:r>
            <w:r w:rsidRPr="00964CCB">
              <w:t>(PC)</w:t>
            </w:r>
            <w:r>
              <w:t xml:space="preserve"> </w:t>
            </w:r>
          </w:p>
          <w:p w14:paraId="0CCDBE26" w14:textId="77777777" w:rsidR="00F37B15" w:rsidRPr="00964CCB" w:rsidRDefault="00F37B15" w:rsidP="00F37B15">
            <w:pPr>
              <w:pStyle w:val="Tabletext"/>
            </w:pPr>
            <w:r w:rsidRPr="00964CCB">
              <w:t>Water</w:t>
            </w:r>
          </w:p>
        </w:tc>
        <w:tc>
          <w:tcPr>
            <w:tcW w:w="0" w:type="auto"/>
            <w:tcBorders>
              <w:top w:val="single" w:sz="4" w:space="0" w:color="auto"/>
              <w:left w:val="single" w:sz="6" w:space="0" w:color="666666"/>
              <w:right w:val="single" w:sz="6" w:space="0" w:color="666666"/>
            </w:tcBorders>
            <w:tcMar>
              <w:top w:w="0" w:type="dxa"/>
              <w:left w:w="40" w:type="dxa"/>
              <w:bottom w:w="0" w:type="dxa"/>
              <w:right w:w="40" w:type="dxa"/>
            </w:tcMar>
            <w:hideMark/>
          </w:tcPr>
          <w:p w14:paraId="4C0481E9" w14:textId="77777777" w:rsidR="00F37B15" w:rsidRPr="00964CCB" w:rsidRDefault="00F37B15" w:rsidP="00F37B15">
            <w:pPr>
              <w:pStyle w:val="Tabletext"/>
            </w:pPr>
            <w:r w:rsidRPr="00964CCB">
              <w:rPr>
                <w:b/>
                <w:bCs/>
              </w:rPr>
              <w:t>(Paed)</w:t>
            </w:r>
            <w:r>
              <w:t xml:space="preserve"> </w:t>
            </w:r>
            <w:r w:rsidRPr="00964CCB">
              <w:t>Boiled</w:t>
            </w:r>
            <w:r>
              <w:t xml:space="preserve"> </w:t>
            </w:r>
            <w:r w:rsidRPr="00964CCB">
              <w:t>egg</w:t>
            </w:r>
            <w:r>
              <w:t xml:space="preserve"> with </w:t>
            </w:r>
            <w:r w:rsidRPr="00964CCB">
              <w:t>toast</w:t>
            </w:r>
          </w:p>
          <w:p w14:paraId="63F893C5" w14:textId="77777777" w:rsidR="00F37B15" w:rsidRPr="00964CCB" w:rsidRDefault="00F37B15" w:rsidP="00F37B15">
            <w:pPr>
              <w:pStyle w:val="Tabletext"/>
            </w:pPr>
            <w:r w:rsidRPr="00964CCB">
              <w:t>(</w:t>
            </w:r>
            <w:r w:rsidRPr="00964CCB">
              <w:rPr>
                <w:b/>
                <w:bCs/>
              </w:rPr>
              <w:t>Paed)</w:t>
            </w:r>
            <w:r>
              <w:t xml:space="preserve"> </w:t>
            </w:r>
            <w:r w:rsidRPr="00964CCB">
              <w:t>Sultanas</w:t>
            </w:r>
            <w:r>
              <w:t xml:space="preserve"> </w:t>
            </w:r>
            <w:r w:rsidRPr="00964CCB">
              <w:t>(PC)</w:t>
            </w:r>
          </w:p>
          <w:p w14:paraId="5249DB62" w14:textId="77777777" w:rsidR="00F37B15" w:rsidRPr="00964CCB" w:rsidRDefault="00F37B15" w:rsidP="00F37B15">
            <w:pPr>
              <w:pStyle w:val="Tabletext"/>
            </w:pPr>
            <w:r w:rsidRPr="00964CCB">
              <w:t>Water</w:t>
            </w:r>
          </w:p>
        </w:tc>
        <w:tc>
          <w:tcPr>
            <w:tcW w:w="0" w:type="auto"/>
            <w:tcBorders>
              <w:top w:val="single" w:sz="4" w:space="0" w:color="auto"/>
              <w:left w:val="single" w:sz="6" w:space="0" w:color="666666"/>
              <w:right w:val="single" w:sz="6" w:space="0" w:color="666666"/>
            </w:tcBorders>
            <w:tcMar>
              <w:top w:w="0" w:type="dxa"/>
              <w:left w:w="40" w:type="dxa"/>
              <w:bottom w:w="0" w:type="dxa"/>
              <w:right w:w="40" w:type="dxa"/>
            </w:tcMar>
            <w:hideMark/>
          </w:tcPr>
          <w:p w14:paraId="7672313D" w14:textId="77777777" w:rsidR="00F37B15" w:rsidRPr="00964CCB" w:rsidRDefault="00F37B15" w:rsidP="00F37B15">
            <w:pPr>
              <w:pStyle w:val="Tabletext"/>
            </w:pPr>
            <w:r w:rsidRPr="00964CCB">
              <w:rPr>
                <w:b/>
                <w:bCs/>
              </w:rPr>
              <w:t>(Paed)</w:t>
            </w:r>
            <w:r>
              <w:t xml:space="preserve"> </w:t>
            </w:r>
            <w:r w:rsidRPr="00964CCB">
              <w:t>Pasta</w:t>
            </w:r>
            <w:r>
              <w:t xml:space="preserve"> b</w:t>
            </w:r>
            <w:r w:rsidRPr="00964CCB">
              <w:t>ologn</w:t>
            </w:r>
            <w:r>
              <w:t>ai</w:t>
            </w:r>
            <w:r w:rsidRPr="00964CCB">
              <w:t>se</w:t>
            </w:r>
          </w:p>
          <w:p w14:paraId="15D7EDEB" w14:textId="77777777" w:rsidR="00F37B15" w:rsidRPr="00964CCB" w:rsidRDefault="00F37B15" w:rsidP="00F37B15">
            <w:pPr>
              <w:pStyle w:val="Tabletext"/>
            </w:pPr>
            <w:r w:rsidRPr="00964CCB">
              <w:t>(</w:t>
            </w:r>
            <w:r w:rsidRPr="00964CCB">
              <w:rPr>
                <w:b/>
                <w:bCs/>
              </w:rPr>
              <w:t>Paed)</w:t>
            </w:r>
            <w:r>
              <w:t xml:space="preserve"> </w:t>
            </w:r>
            <w:r w:rsidRPr="00964CCB">
              <w:t>Sultanas</w:t>
            </w:r>
            <w:r>
              <w:t xml:space="preserve"> </w:t>
            </w:r>
            <w:r w:rsidRPr="00964CCB">
              <w:t>(PC)</w:t>
            </w:r>
          </w:p>
          <w:p w14:paraId="17CF147C" w14:textId="77777777" w:rsidR="00F37B15" w:rsidRPr="00964CCB" w:rsidRDefault="00F37B15" w:rsidP="00F37B15">
            <w:pPr>
              <w:pStyle w:val="Tabletext"/>
            </w:pPr>
            <w:r w:rsidRPr="00964CCB">
              <w:t>Water</w:t>
            </w:r>
          </w:p>
        </w:tc>
      </w:tr>
      <w:tr w:rsidR="00F37B15" w:rsidRPr="00964CCB" w14:paraId="5D32AAEE" w14:textId="77777777" w:rsidTr="003934D4">
        <w:trPr>
          <w:trHeight w:val="31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1A2C9AFC" w14:textId="77777777" w:rsidR="00F37B15" w:rsidRPr="00964CCB" w:rsidRDefault="00F37B15" w:rsidP="00F37B15">
            <w:pPr>
              <w:pStyle w:val="Tabletext"/>
            </w:pPr>
            <w:r w:rsidRPr="00964CCB">
              <w:t>Afternoon</w:t>
            </w:r>
            <w:r>
              <w:t xml:space="preserve"> </w:t>
            </w:r>
            <w:r w:rsidRPr="00964CCB">
              <w:t>tea</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3C4263EE"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with</w:t>
            </w:r>
            <w:r>
              <w:t xml:space="preserve"> </w:t>
            </w:r>
            <w:r w:rsidRPr="00964CCB">
              <w:t>veggies</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5A0065A5"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with</w:t>
            </w:r>
            <w:r>
              <w:t xml:space="preserve"> </w:t>
            </w:r>
            <w:r w:rsidRPr="00964CCB">
              <w:t>veggies</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5C485005"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with</w:t>
            </w:r>
            <w:r>
              <w:t xml:space="preserve"> </w:t>
            </w:r>
            <w:r w:rsidRPr="00964CCB">
              <w:t>veggies</w:t>
            </w:r>
          </w:p>
        </w:tc>
      </w:tr>
      <w:tr w:rsidR="00F37B15" w:rsidRPr="00964CCB" w14:paraId="795F9A06" w14:textId="77777777" w:rsidTr="00F37B15">
        <w:trPr>
          <w:trHeight w:val="2029"/>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7BD44180" w14:textId="77777777" w:rsidR="00F37B15" w:rsidRPr="00964CCB" w:rsidRDefault="00F37B15" w:rsidP="00F37B15">
            <w:pPr>
              <w:pStyle w:val="Tabletext"/>
            </w:pPr>
            <w:r w:rsidRPr="00964CCB">
              <w:t>Dinner</w:t>
            </w:r>
          </w:p>
        </w:tc>
        <w:tc>
          <w:tcPr>
            <w:tcW w:w="0" w:type="auto"/>
            <w:tcBorders>
              <w:top w:val="single" w:sz="6" w:space="0" w:color="666666"/>
              <w:left w:val="single" w:sz="6" w:space="0" w:color="666666"/>
              <w:right w:val="single" w:sz="6" w:space="0" w:color="666666"/>
            </w:tcBorders>
            <w:tcMar>
              <w:top w:w="0" w:type="dxa"/>
              <w:left w:w="40" w:type="dxa"/>
              <w:bottom w:w="0" w:type="dxa"/>
              <w:right w:w="40" w:type="dxa"/>
            </w:tcMar>
            <w:hideMark/>
          </w:tcPr>
          <w:p w14:paraId="18E1D1ED" w14:textId="77777777" w:rsidR="00F37B15" w:rsidRPr="00C1672C" w:rsidRDefault="00F37B15" w:rsidP="00F37B15">
            <w:pPr>
              <w:pStyle w:val="Tabletext"/>
              <w:rPr>
                <w:iCs/>
              </w:rPr>
            </w:pPr>
            <w:r w:rsidRPr="00C1672C">
              <w:rPr>
                <w:b/>
                <w:iCs/>
              </w:rPr>
              <w:t>0.5 serve</w:t>
            </w:r>
            <w:r w:rsidRPr="00C1672C">
              <w:rPr>
                <w:iCs/>
              </w:rPr>
              <w:t xml:space="preserve"> Roast chicken &amp; </w:t>
            </w:r>
            <w:r w:rsidRPr="00C1672C">
              <w:rPr>
                <w:b/>
                <w:iCs/>
              </w:rPr>
              <w:t>0.5 serve</w:t>
            </w:r>
            <w:r w:rsidRPr="00C1672C">
              <w:rPr>
                <w:iCs/>
              </w:rPr>
              <w:t xml:space="preserve"> gravy</w:t>
            </w:r>
          </w:p>
          <w:p w14:paraId="2A3F1F7B" w14:textId="77777777" w:rsidR="00F37B15" w:rsidRPr="00AF5CC8" w:rsidRDefault="00F37B15" w:rsidP="00F37B15">
            <w:pPr>
              <w:pStyle w:val="Tabletext"/>
            </w:pPr>
            <w:r w:rsidRPr="00AF5CC8">
              <w:t>Full</w:t>
            </w:r>
            <w:r>
              <w:t xml:space="preserve"> </w:t>
            </w:r>
            <w:r w:rsidRPr="00AF5CC8">
              <w:t>serve</w:t>
            </w:r>
            <w:r>
              <w:t xml:space="preserve"> </w:t>
            </w:r>
            <w:r w:rsidRPr="00AF5CC8">
              <w:t>roast</w:t>
            </w:r>
            <w:r>
              <w:t xml:space="preserve"> </w:t>
            </w:r>
            <w:r w:rsidRPr="00AF5CC8">
              <w:t>potato</w:t>
            </w:r>
          </w:p>
          <w:p w14:paraId="52A775DE" w14:textId="77777777" w:rsidR="00F37B15" w:rsidRPr="00964CCB" w:rsidRDefault="00F37B15" w:rsidP="00F37B15">
            <w:pPr>
              <w:pStyle w:val="Tabletext"/>
            </w:pPr>
            <w:r w:rsidRPr="00964CCB">
              <w:t>Full</w:t>
            </w:r>
            <w:r>
              <w:t xml:space="preserve"> </w:t>
            </w:r>
            <w:r w:rsidRPr="00964CCB">
              <w:t>serve</w:t>
            </w:r>
            <w:r>
              <w:t xml:space="preserve"> </w:t>
            </w:r>
            <w:r w:rsidRPr="00964CCB">
              <w:t>buttered</w:t>
            </w:r>
            <w:r>
              <w:t xml:space="preserve"> </w:t>
            </w:r>
            <w:r w:rsidRPr="00964CCB">
              <w:t>corn</w:t>
            </w:r>
          </w:p>
          <w:p w14:paraId="7D61AAB9" w14:textId="77777777" w:rsidR="00F37B15" w:rsidRPr="00AF5CC8" w:rsidRDefault="00F37B15" w:rsidP="00F37B15">
            <w:pPr>
              <w:pStyle w:val="Tabletext"/>
            </w:pPr>
            <w:r w:rsidRPr="00964CCB">
              <w:t>Water</w:t>
            </w:r>
          </w:p>
        </w:tc>
        <w:tc>
          <w:tcPr>
            <w:tcW w:w="0" w:type="auto"/>
            <w:tcBorders>
              <w:top w:val="single" w:sz="6" w:space="0" w:color="666666"/>
              <w:left w:val="single" w:sz="6" w:space="0" w:color="666666"/>
              <w:right w:val="single" w:sz="6" w:space="0" w:color="666666"/>
            </w:tcBorders>
            <w:tcMar>
              <w:top w:w="0" w:type="dxa"/>
              <w:left w:w="40" w:type="dxa"/>
              <w:bottom w:w="0" w:type="dxa"/>
              <w:right w:w="40" w:type="dxa"/>
            </w:tcMar>
            <w:hideMark/>
          </w:tcPr>
          <w:p w14:paraId="26DF7CAF" w14:textId="77777777" w:rsidR="00F37B15" w:rsidRPr="00AF5CC8" w:rsidRDefault="00F37B15" w:rsidP="00F37B15">
            <w:pPr>
              <w:pStyle w:val="Tabletext"/>
            </w:pPr>
            <w:r w:rsidRPr="00AF5CC8">
              <w:rPr>
                <w:b/>
                <w:bCs/>
              </w:rPr>
              <w:t>(Paed)</w:t>
            </w:r>
            <w:r>
              <w:t xml:space="preserve"> </w:t>
            </w:r>
            <w:r w:rsidRPr="00AF5CC8">
              <w:t>Beef</w:t>
            </w:r>
            <w:r>
              <w:t xml:space="preserve"> </w:t>
            </w:r>
            <w:r w:rsidRPr="00AF5CC8">
              <w:t>strips</w:t>
            </w:r>
            <w:r>
              <w:t xml:space="preserve"> </w:t>
            </w:r>
            <w:r w:rsidRPr="00AF5CC8">
              <w:t>(65</w:t>
            </w:r>
            <w:r>
              <w:t xml:space="preserve"> </w:t>
            </w:r>
            <w:r w:rsidRPr="00AF5CC8">
              <w:t>g)</w:t>
            </w:r>
          </w:p>
          <w:p w14:paraId="66BF1A9E" w14:textId="77777777" w:rsidR="00F37B15" w:rsidRPr="00AF5CC8" w:rsidRDefault="00F37B15" w:rsidP="00F37B15">
            <w:pPr>
              <w:pStyle w:val="Tabletext"/>
            </w:pPr>
            <w:r w:rsidRPr="00AF5CC8">
              <w:rPr>
                <w:b/>
                <w:bCs/>
              </w:rPr>
              <w:t>(Paed)</w:t>
            </w:r>
            <w:r>
              <w:t xml:space="preserve"> </w:t>
            </w:r>
            <w:r w:rsidRPr="00AF5CC8">
              <w:t>Greek</w:t>
            </w:r>
            <w:r>
              <w:t xml:space="preserve"> </w:t>
            </w:r>
            <w:r w:rsidRPr="00AF5CC8">
              <w:t>yoghurt</w:t>
            </w:r>
            <w:r>
              <w:t xml:space="preserve"> </w:t>
            </w:r>
            <w:r w:rsidRPr="00AF5CC8">
              <w:t>(40g)</w:t>
            </w:r>
          </w:p>
          <w:p w14:paraId="4C6CFF75" w14:textId="77777777" w:rsidR="00F37B15" w:rsidRPr="00964CCB" w:rsidRDefault="00F37B15" w:rsidP="00F37B15">
            <w:pPr>
              <w:pStyle w:val="Tabletext"/>
            </w:pPr>
            <w:r w:rsidRPr="00964CCB">
              <w:t>Full</w:t>
            </w:r>
            <w:r>
              <w:t xml:space="preserve"> </w:t>
            </w:r>
            <w:r w:rsidRPr="00964CCB">
              <w:t>serve</w:t>
            </w:r>
            <w:r>
              <w:t xml:space="preserve"> </w:t>
            </w:r>
            <w:r w:rsidRPr="00964CCB">
              <w:t>wedges</w:t>
            </w:r>
          </w:p>
          <w:p w14:paraId="0C91001A" w14:textId="77777777" w:rsidR="00F37B15" w:rsidRPr="00964CCB" w:rsidRDefault="00F37B15" w:rsidP="00F37B15">
            <w:pPr>
              <w:pStyle w:val="Tabletext"/>
            </w:pPr>
            <w:r w:rsidRPr="00964CCB">
              <w:t>Full</w:t>
            </w:r>
            <w:r>
              <w:t xml:space="preserve"> </w:t>
            </w:r>
            <w:r w:rsidRPr="00964CCB">
              <w:t>serve</w:t>
            </w:r>
            <w:r>
              <w:t xml:space="preserve"> </w:t>
            </w:r>
            <w:r w:rsidRPr="00964CCB">
              <w:t>green</w:t>
            </w:r>
            <w:r>
              <w:t xml:space="preserve"> </w:t>
            </w:r>
            <w:r w:rsidRPr="00964CCB">
              <w:t>beans</w:t>
            </w:r>
          </w:p>
          <w:p w14:paraId="31BD9BB2" w14:textId="77777777" w:rsidR="00F37B15" w:rsidRPr="00AF5CC8" w:rsidRDefault="00F37B15" w:rsidP="00F37B15">
            <w:pPr>
              <w:pStyle w:val="Tabletext"/>
            </w:pPr>
            <w:r w:rsidRPr="00964CCB">
              <w:t>Water</w:t>
            </w:r>
          </w:p>
        </w:tc>
        <w:tc>
          <w:tcPr>
            <w:tcW w:w="0" w:type="auto"/>
            <w:tcBorders>
              <w:top w:val="single" w:sz="6" w:space="0" w:color="666666"/>
              <w:left w:val="single" w:sz="6" w:space="0" w:color="666666"/>
              <w:right w:val="single" w:sz="6" w:space="0" w:color="666666"/>
            </w:tcBorders>
            <w:tcMar>
              <w:top w:w="0" w:type="dxa"/>
              <w:left w:w="40" w:type="dxa"/>
              <w:bottom w:w="0" w:type="dxa"/>
              <w:right w:w="40" w:type="dxa"/>
            </w:tcMar>
            <w:hideMark/>
          </w:tcPr>
          <w:p w14:paraId="520AC29F" w14:textId="77777777" w:rsidR="00F37B15" w:rsidRPr="00AF5CC8" w:rsidRDefault="00F37B15" w:rsidP="00F37B15">
            <w:pPr>
              <w:pStyle w:val="Tabletext"/>
            </w:pPr>
            <w:r w:rsidRPr="00C1672C">
              <w:rPr>
                <w:b/>
                <w:iCs/>
              </w:rPr>
              <w:t>0.5 serve</w:t>
            </w:r>
            <w:r>
              <w:t xml:space="preserve"> </w:t>
            </w:r>
            <w:r w:rsidRPr="00AF5CC8">
              <w:t>Salmon</w:t>
            </w:r>
            <w:r>
              <w:t xml:space="preserve"> </w:t>
            </w:r>
            <w:r w:rsidRPr="00AF5CC8">
              <w:t>teriyaki</w:t>
            </w:r>
          </w:p>
          <w:p w14:paraId="01D92821" w14:textId="77777777" w:rsidR="00F37B15" w:rsidRPr="00AF5CC8" w:rsidRDefault="00F37B15" w:rsidP="00F37B15">
            <w:pPr>
              <w:pStyle w:val="Tabletext"/>
            </w:pPr>
            <w:r w:rsidRPr="00AF5CC8">
              <w:t>Full</w:t>
            </w:r>
            <w:r>
              <w:t xml:space="preserve"> </w:t>
            </w:r>
            <w:r w:rsidRPr="00AF5CC8">
              <w:t>serve</w:t>
            </w:r>
            <w:r>
              <w:t xml:space="preserve"> </w:t>
            </w:r>
            <w:r w:rsidRPr="00AF5CC8">
              <w:t>soba</w:t>
            </w:r>
            <w:r>
              <w:t xml:space="preserve"> </w:t>
            </w:r>
            <w:r w:rsidRPr="00AF5CC8">
              <w:t>noodles</w:t>
            </w:r>
          </w:p>
          <w:p w14:paraId="02E52FB7" w14:textId="77777777" w:rsidR="00F37B15" w:rsidRPr="00964CCB" w:rsidRDefault="00F37B15" w:rsidP="00F37B15">
            <w:pPr>
              <w:pStyle w:val="Tabletext"/>
            </w:pPr>
            <w:r w:rsidRPr="00964CCB">
              <w:t>Full</w:t>
            </w:r>
            <w:r>
              <w:t xml:space="preserve"> </w:t>
            </w:r>
            <w:r w:rsidRPr="00964CCB">
              <w:t>serve</w:t>
            </w:r>
            <w:r>
              <w:t xml:space="preserve"> </w:t>
            </w:r>
            <w:r w:rsidRPr="00964CCB">
              <w:t>cauliflower</w:t>
            </w:r>
          </w:p>
          <w:p w14:paraId="2D643C07" w14:textId="77777777" w:rsidR="00F37B15" w:rsidRPr="00AF5CC8" w:rsidRDefault="00F37B15" w:rsidP="00F37B15">
            <w:pPr>
              <w:pStyle w:val="Tabletext"/>
            </w:pPr>
            <w:r w:rsidRPr="00964CCB">
              <w:t>Water</w:t>
            </w:r>
          </w:p>
        </w:tc>
      </w:tr>
      <w:tr w:rsidR="00F37B15" w:rsidRPr="00964CCB" w14:paraId="5644E4C7" w14:textId="77777777" w:rsidTr="003934D4">
        <w:trPr>
          <w:trHeight w:val="31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3A4C74C" w14:textId="77777777" w:rsidR="00F37B15" w:rsidRPr="00964CCB" w:rsidRDefault="00F37B15" w:rsidP="00F37B15">
            <w:pPr>
              <w:pStyle w:val="Tabletext"/>
            </w:pPr>
            <w:r w:rsidRPr="00964CCB">
              <w:t>Supper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437E96D6"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A6D5C9E"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0087012E"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r>
    </w:tbl>
    <w:p w14:paraId="2C09806F"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4486"/>
        <w:gridCol w:w="1525"/>
        <w:gridCol w:w="1281"/>
        <w:gridCol w:w="1164"/>
      </w:tblGrid>
      <w:tr w:rsidR="00F37B15" w:rsidRPr="00964CCB" w14:paraId="6D192F6E"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0390F4F9" w14:textId="77777777" w:rsidR="00F37B15" w:rsidRPr="008F3F48" w:rsidRDefault="00F37B15" w:rsidP="003934D4">
            <w:pPr>
              <w:pStyle w:val="Tablecolhead"/>
            </w:pPr>
            <w:r w:rsidRPr="008F3F48">
              <w:t>Nutrient</w:t>
            </w:r>
          </w:p>
        </w:tc>
        <w:tc>
          <w:tcPr>
            <w:tcW w:w="0" w:type="auto"/>
            <w:shd w:val="clear" w:color="auto" w:fill="F2F2F2" w:themeFill="background1" w:themeFillShade="F2"/>
            <w:tcMar>
              <w:top w:w="0" w:type="dxa"/>
              <w:left w:w="115" w:type="dxa"/>
              <w:bottom w:w="0" w:type="dxa"/>
              <w:right w:w="115" w:type="dxa"/>
            </w:tcMar>
            <w:hideMark/>
          </w:tcPr>
          <w:p w14:paraId="6B12B558" w14:textId="77777777" w:rsidR="00F37B15" w:rsidRPr="008F3F48" w:rsidRDefault="00F37B15" w:rsidP="003934D4">
            <w:pPr>
              <w:pStyle w:val="Tablecolhead"/>
            </w:pPr>
            <w:r w:rsidRPr="008F3F48">
              <w:t>Nutrient</w:t>
            </w:r>
            <w:r>
              <w:t xml:space="preserve"> </w:t>
            </w:r>
            <w:r w:rsidRPr="008F3F48">
              <w:t>goal</w:t>
            </w:r>
          </w:p>
        </w:tc>
        <w:tc>
          <w:tcPr>
            <w:tcW w:w="0" w:type="auto"/>
            <w:shd w:val="clear" w:color="auto" w:fill="F2F2F2" w:themeFill="background1" w:themeFillShade="F2"/>
            <w:tcMar>
              <w:top w:w="0" w:type="dxa"/>
              <w:left w:w="115" w:type="dxa"/>
              <w:bottom w:w="0" w:type="dxa"/>
              <w:right w:w="115" w:type="dxa"/>
            </w:tcMar>
            <w:hideMark/>
          </w:tcPr>
          <w:p w14:paraId="47C3D659" w14:textId="77777777" w:rsidR="00F37B15" w:rsidRPr="008F3F48" w:rsidRDefault="00F37B15" w:rsidP="003934D4">
            <w:pPr>
              <w:pStyle w:val="Tablecolhead"/>
            </w:pPr>
            <w:r w:rsidRPr="008F3F48">
              <w:t>Test</w:t>
            </w:r>
            <w:r>
              <w:t xml:space="preserve"> </w:t>
            </w:r>
            <w:r w:rsidRPr="008F3F48">
              <w:t>menu</w:t>
            </w:r>
          </w:p>
        </w:tc>
        <w:tc>
          <w:tcPr>
            <w:tcW w:w="0" w:type="auto"/>
            <w:shd w:val="clear" w:color="auto" w:fill="F2F2F2" w:themeFill="background1" w:themeFillShade="F2"/>
            <w:tcMar>
              <w:top w:w="0" w:type="dxa"/>
              <w:left w:w="115" w:type="dxa"/>
              <w:bottom w:w="0" w:type="dxa"/>
              <w:right w:w="115" w:type="dxa"/>
            </w:tcMar>
            <w:hideMark/>
          </w:tcPr>
          <w:p w14:paraId="3F02E508" w14:textId="77777777" w:rsidR="00F37B15" w:rsidRPr="008F3F48" w:rsidRDefault="00F37B15" w:rsidP="003934D4">
            <w:pPr>
              <w:pStyle w:val="Tablecolhead"/>
            </w:pPr>
            <w:r w:rsidRPr="008F3F48">
              <w:t>%</w:t>
            </w:r>
            <w:r>
              <w:t xml:space="preserve"> </w:t>
            </w:r>
            <w:r w:rsidRPr="008F3F48">
              <w:t>of</w:t>
            </w:r>
            <w:r>
              <w:t xml:space="preserve"> </w:t>
            </w:r>
            <w:r w:rsidRPr="008F3F48">
              <w:t>goal</w:t>
            </w:r>
          </w:p>
        </w:tc>
      </w:tr>
      <w:tr w:rsidR="00F37B15" w:rsidRPr="00964CCB" w14:paraId="4B2B31CB" w14:textId="77777777" w:rsidTr="003934D4">
        <w:tc>
          <w:tcPr>
            <w:tcW w:w="0" w:type="auto"/>
            <w:shd w:val="clear" w:color="auto" w:fill="auto"/>
            <w:tcMar>
              <w:top w:w="0" w:type="dxa"/>
              <w:left w:w="115" w:type="dxa"/>
              <w:bottom w:w="0" w:type="dxa"/>
              <w:right w:w="115" w:type="dxa"/>
            </w:tcMar>
            <w:hideMark/>
          </w:tcPr>
          <w:p w14:paraId="7A3D92C2" w14:textId="77777777" w:rsidR="00F37B15" w:rsidRPr="00964CCB" w:rsidRDefault="00F37B15" w:rsidP="00F37B15">
            <w:pPr>
              <w:pStyle w:val="Tabletext"/>
            </w:pPr>
            <w:r w:rsidRPr="00964CCB">
              <w:t>Energy</w:t>
            </w:r>
            <w:r>
              <w:t xml:space="preserve"> </w:t>
            </w:r>
            <w:r w:rsidRPr="00964CCB">
              <w:t>(kJ)</w:t>
            </w:r>
          </w:p>
        </w:tc>
        <w:tc>
          <w:tcPr>
            <w:tcW w:w="0" w:type="auto"/>
            <w:shd w:val="clear" w:color="auto" w:fill="auto"/>
            <w:tcMar>
              <w:top w:w="0" w:type="dxa"/>
              <w:left w:w="115" w:type="dxa"/>
              <w:bottom w:w="0" w:type="dxa"/>
              <w:right w:w="115" w:type="dxa"/>
            </w:tcMar>
            <w:hideMark/>
          </w:tcPr>
          <w:p w14:paraId="273409CC" w14:textId="77777777" w:rsidR="00F37B15" w:rsidRPr="00964CCB" w:rsidRDefault="00F37B15" w:rsidP="00F37B15">
            <w:pPr>
              <w:pStyle w:val="Tabletext"/>
            </w:pPr>
            <w:r w:rsidRPr="00964CCB">
              <w:t>4</w:t>
            </w:r>
            <w:r>
              <w:t>,</w:t>
            </w:r>
            <w:r w:rsidRPr="00964CCB">
              <w:t>200</w:t>
            </w:r>
          </w:p>
        </w:tc>
        <w:tc>
          <w:tcPr>
            <w:tcW w:w="0" w:type="auto"/>
            <w:shd w:val="clear" w:color="auto" w:fill="auto"/>
            <w:tcMar>
              <w:top w:w="0" w:type="dxa"/>
              <w:left w:w="115" w:type="dxa"/>
              <w:bottom w:w="0" w:type="dxa"/>
              <w:right w:w="115" w:type="dxa"/>
            </w:tcMar>
            <w:hideMark/>
          </w:tcPr>
          <w:p w14:paraId="1268B18D" w14:textId="77777777" w:rsidR="00F37B15" w:rsidRPr="00964CCB" w:rsidRDefault="00F37B15" w:rsidP="00F37B15">
            <w:pPr>
              <w:pStyle w:val="Tabletext"/>
            </w:pPr>
            <w:r w:rsidRPr="00964CCB">
              <w:t>5</w:t>
            </w:r>
            <w:r>
              <w:t>,</w:t>
            </w:r>
            <w:r w:rsidRPr="00964CCB">
              <w:t>516</w:t>
            </w:r>
          </w:p>
        </w:tc>
        <w:tc>
          <w:tcPr>
            <w:tcW w:w="0" w:type="auto"/>
            <w:shd w:val="clear" w:color="auto" w:fill="auto"/>
            <w:tcMar>
              <w:top w:w="0" w:type="dxa"/>
              <w:left w:w="115" w:type="dxa"/>
              <w:bottom w:w="0" w:type="dxa"/>
              <w:right w:w="115" w:type="dxa"/>
            </w:tcMar>
            <w:hideMark/>
          </w:tcPr>
          <w:p w14:paraId="55702AEA" w14:textId="77777777" w:rsidR="00F37B15" w:rsidRPr="00964CCB" w:rsidRDefault="00F37B15" w:rsidP="00F37B15">
            <w:pPr>
              <w:pStyle w:val="Tabletext"/>
            </w:pPr>
            <w:r w:rsidRPr="00964CCB">
              <w:t>131</w:t>
            </w:r>
          </w:p>
        </w:tc>
      </w:tr>
      <w:tr w:rsidR="00F37B15" w:rsidRPr="00964CCB" w14:paraId="681F15B9" w14:textId="77777777" w:rsidTr="003934D4">
        <w:tc>
          <w:tcPr>
            <w:tcW w:w="0" w:type="auto"/>
            <w:shd w:val="clear" w:color="auto" w:fill="auto"/>
            <w:tcMar>
              <w:top w:w="0" w:type="dxa"/>
              <w:left w:w="115" w:type="dxa"/>
              <w:bottom w:w="0" w:type="dxa"/>
              <w:right w:w="115" w:type="dxa"/>
            </w:tcMar>
            <w:hideMark/>
          </w:tcPr>
          <w:p w14:paraId="532209F8" w14:textId="77777777" w:rsidR="00F37B15" w:rsidRPr="00964CCB" w:rsidRDefault="00F37B15" w:rsidP="00F37B15">
            <w:pPr>
              <w:pStyle w:val="Tabletext"/>
            </w:pPr>
            <w:r w:rsidRPr="00964CCB">
              <w:t>Protein</w:t>
            </w:r>
            <w:r>
              <w:t xml:space="preserve"> </w:t>
            </w:r>
            <w:r w:rsidRPr="00964CCB">
              <w:t>(g)</w:t>
            </w:r>
          </w:p>
        </w:tc>
        <w:tc>
          <w:tcPr>
            <w:tcW w:w="0" w:type="auto"/>
            <w:shd w:val="clear" w:color="auto" w:fill="auto"/>
            <w:tcMar>
              <w:top w:w="0" w:type="dxa"/>
              <w:left w:w="115" w:type="dxa"/>
              <w:bottom w:w="0" w:type="dxa"/>
              <w:right w:w="115" w:type="dxa"/>
            </w:tcMar>
            <w:hideMark/>
          </w:tcPr>
          <w:p w14:paraId="5BE54509" w14:textId="77777777" w:rsidR="00F37B15" w:rsidRPr="00964CCB" w:rsidRDefault="00F37B15" w:rsidP="00F37B15">
            <w:pPr>
              <w:pStyle w:val="Tabletext"/>
            </w:pPr>
            <w:r w:rsidRPr="00964CCB">
              <w:t>14</w:t>
            </w:r>
          </w:p>
        </w:tc>
        <w:tc>
          <w:tcPr>
            <w:tcW w:w="0" w:type="auto"/>
            <w:shd w:val="clear" w:color="auto" w:fill="auto"/>
            <w:tcMar>
              <w:top w:w="0" w:type="dxa"/>
              <w:left w:w="115" w:type="dxa"/>
              <w:bottom w:w="0" w:type="dxa"/>
              <w:right w:w="115" w:type="dxa"/>
            </w:tcMar>
            <w:hideMark/>
          </w:tcPr>
          <w:p w14:paraId="0596513A" w14:textId="77777777" w:rsidR="00F37B15" w:rsidRPr="00964CCB" w:rsidRDefault="00F37B15" w:rsidP="00F37B15">
            <w:pPr>
              <w:pStyle w:val="Tabletext"/>
            </w:pPr>
            <w:r w:rsidRPr="00964CCB">
              <w:t>62</w:t>
            </w:r>
          </w:p>
        </w:tc>
        <w:tc>
          <w:tcPr>
            <w:tcW w:w="0" w:type="auto"/>
            <w:shd w:val="clear" w:color="auto" w:fill="auto"/>
            <w:tcMar>
              <w:top w:w="0" w:type="dxa"/>
              <w:left w:w="115" w:type="dxa"/>
              <w:bottom w:w="0" w:type="dxa"/>
              <w:right w:w="115" w:type="dxa"/>
            </w:tcMar>
            <w:hideMark/>
          </w:tcPr>
          <w:p w14:paraId="72B6C135" w14:textId="77777777" w:rsidR="00F37B15" w:rsidRPr="00964CCB" w:rsidRDefault="00F37B15" w:rsidP="00F37B15">
            <w:pPr>
              <w:pStyle w:val="Tabletext"/>
            </w:pPr>
            <w:r w:rsidRPr="00964CCB">
              <w:t>443</w:t>
            </w:r>
          </w:p>
        </w:tc>
      </w:tr>
      <w:tr w:rsidR="00F37B15" w:rsidRPr="00964CCB" w14:paraId="07FF9D40" w14:textId="77777777" w:rsidTr="003934D4">
        <w:tc>
          <w:tcPr>
            <w:tcW w:w="0" w:type="auto"/>
            <w:shd w:val="clear" w:color="auto" w:fill="auto"/>
            <w:tcMar>
              <w:top w:w="0" w:type="dxa"/>
              <w:left w:w="115" w:type="dxa"/>
              <w:bottom w:w="0" w:type="dxa"/>
              <w:right w:w="115" w:type="dxa"/>
            </w:tcMar>
            <w:hideMark/>
          </w:tcPr>
          <w:p w14:paraId="0B9143A2" w14:textId="77777777" w:rsidR="00F37B15" w:rsidRPr="00964CCB" w:rsidRDefault="00F37B15" w:rsidP="00F37B15">
            <w:pPr>
              <w:pStyle w:val="Tabletext"/>
            </w:pPr>
            <w:r w:rsidRPr="00964CCB">
              <w:t>Saturated</w:t>
            </w:r>
            <w:r>
              <w:t xml:space="preserve"> f</w:t>
            </w:r>
            <w:r w:rsidRPr="00964CCB">
              <w:t>at</w:t>
            </w:r>
            <w:r>
              <w:t xml:space="preserve"> </w:t>
            </w:r>
            <w:r w:rsidRPr="00964CCB">
              <w:t>(g)</w:t>
            </w:r>
            <w:r>
              <w:t xml:space="preserve"> </w:t>
            </w:r>
            <w:r w:rsidRPr="00964CCB">
              <w:t>based</w:t>
            </w:r>
            <w:r>
              <w:t xml:space="preserve"> </w:t>
            </w:r>
            <w:r w:rsidRPr="00964CCB">
              <w:t>on</w:t>
            </w:r>
            <w:r>
              <w:t xml:space="preserve"> </w:t>
            </w:r>
            <w:r w:rsidRPr="005D3860">
              <w:t>&lt;</w:t>
            </w:r>
            <w:r>
              <w:t xml:space="preserve"> </w:t>
            </w:r>
            <w:r w:rsidRPr="00964CCB">
              <w:t>10%</w:t>
            </w:r>
            <w:r>
              <w:t xml:space="preserve"> </w:t>
            </w:r>
            <w:r w:rsidRPr="00964CCB">
              <w:t>total</w:t>
            </w:r>
            <w:r>
              <w:t xml:space="preserve"> </w:t>
            </w:r>
            <w:r w:rsidRPr="00964CCB">
              <w:t>energy</w:t>
            </w:r>
          </w:p>
        </w:tc>
        <w:tc>
          <w:tcPr>
            <w:tcW w:w="0" w:type="auto"/>
            <w:shd w:val="clear" w:color="auto" w:fill="auto"/>
            <w:tcMar>
              <w:top w:w="0" w:type="dxa"/>
              <w:left w:w="115" w:type="dxa"/>
              <w:bottom w:w="0" w:type="dxa"/>
              <w:right w:w="115" w:type="dxa"/>
            </w:tcMar>
            <w:hideMark/>
          </w:tcPr>
          <w:p w14:paraId="5EDC6721" w14:textId="77777777" w:rsidR="00F37B15" w:rsidRPr="00964CCB" w:rsidRDefault="00F37B15" w:rsidP="00F37B15">
            <w:pPr>
              <w:pStyle w:val="Tabletext"/>
            </w:pPr>
            <w:r w:rsidRPr="00964CCB">
              <w:t>11</w:t>
            </w:r>
          </w:p>
        </w:tc>
        <w:tc>
          <w:tcPr>
            <w:tcW w:w="0" w:type="auto"/>
            <w:shd w:val="clear" w:color="auto" w:fill="auto"/>
            <w:tcMar>
              <w:top w:w="0" w:type="dxa"/>
              <w:left w:w="115" w:type="dxa"/>
              <w:bottom w:w="0" w:type="dxa"/>
              <w:right w:w="115" w:type="dxa"/>
            </w:tcMar>
            <w:hideMark/>
          </w:tcPr>
          <w:p w14:paraId="486D4F8E" w14:textId="77777777" w:rsidR="00F37B15" w:rsidRPr="00964CCB" w:rsidRDefault="00F37B15" w:rsidP="00F37B15">
            <w:pPr>
              <w:pStyle w:val="Tabletext"/>
            </w:pPr>
            <w:r w:rsidRPr="00964CCB">
              <w:t>16</w:t>
            </w:r>
          </w:p>
        </w:tc>
        <w:tc>
          <w:tcPr>
            <w:tcW w:w="0" w:type="auto"/>
            <w:shd w:val="clear" w:color="auto" w:fill="auto"/>
            <w:tcMar>
              <w:top w:w="0" w:type="dxa"/>
              <w:left w:w="115" w:type="dxa"/>
              <w:bottom w:w="0" w:type="dxa"/>
              <w:right w:w="115" w:type="dxa"/>
            </w:tcMar>
            <w:hideMark/>
          </w:tcPr>
          <w:p w14:paraId="2491CA03" w14:textId="77777777" w:rsidR="00F37B15" w:rsidRPr="00964CCB" w:rsidRDefault="00F37B15" w:rsidP="00F37B15">
            <w:pPr>
              <w:pStyle w:val="Tabletext"/>
            </w:pPr>
            <w:r w:rsidRPr="00964CCB">
              <w:t>145</w:t>
            </w:r>
          </w:p>
        </w:tc>
      </w:tr>
      <w:tr w:rsidR="00F37B15" w:rsidRPr="00964CCB" w14:paraId="0D4C6B51" w14:textId="77777777" w:rsidTr="003934D4">
        <w:tc>
          <w:tcPr>
            <w:tcW w:w="0" w:type="auto"/>
            <w:shd w:val="clear" w:color="auto" w:fill="auto"/>
            <w:tcMar>
              <w:top w:w="0" w:type="dxa"/>
              <w:left w:w="115" w:type="dxa"/>
              <w:bottom w:w="0" w:type="dxa"/>
              <w:right w:w="115" w:type="dxa"/>
            </w:tcMar>
            <w:hideMark/>
          </w:tcPr>
          <w:p w14:paraId="744050A7" w14:textId="77777777" w:rsidR="00F37B15" w:rsidRPr="00964CCB" w:rsidRDefault="00F37B15" w:rsidP="00F37B15">
            <w:pPr>
              <w:pStyle w:val="Tabletext"/>
            </w:pPr>
            <w:r w:rsidRPr="00964CCB">
              <w:t>Sodium</w:t>
            </w:r>
            <w:r>
              <w:t xml:space="preserve"> </w:t>
            </w:r>
            <w:r w:rsidRPr="00964CCB">
              <w:t>(mg)</w:t>
            </w:r>
          </w:p>
        </w:tc>
        <w:tc>
          <w:tcPr>
            <w:tcW w:w="0" w:type="auto"/>
            <w:shd w:val="clear" w:color="auto" w:fill="auto"/>
            <w:tcMar>
              <w:top w:w="0" w:type="dxa"/>
              <w:left w:w="115" w:type="dxa"/>
              <w:bottom w:w="0" w:type="dxa"/>
              <w:right w:w="115" w:type="dxa"/>
            </w:tcMar>
            <w:hideMark/>
          </w:tcPr>
          <w:p w14:paraId="6262FD8B" w14:textId="77777777" w:rsidR="00F37B15" w:rsidRPr="00964CCB" w:rsidRDefault="00F37B15" w:rsidP="00F37B15">
            <w:pPr>
              <w:pStyle w:val="Tabletext"/>
            </w:pPr>
            <w:r w:rsidRPr="00964CCB">
              <w:t>500</w:t>
            </w:r>
          </w:p>
        </w:tc>
        <w:tc>
          <w:tcPr>
            <w:tcW w:w="0" w:type="auto"/>
            <w:shd w:val="clear" w:color="auto" w:fill="auto"/>
            <w:tcMar>
              <w:top w:w="0" w:type="dxa"/>
              <w:left w:w="115" w:type="dxa"/>
              <w:bottom w:w="0" w:type="dxa"/>
              <w:right w:w="115" w:type="dxa"/>
            </w:tcMar>
            <w:hideMark/>
          </w:tcPr>
          <w:p w14:paraId="0AA5A679" w14:textId="77777777" w:rsidR="00F37B15" w:rsidRPr="00964CCB" w:rsidRDefault="00F37B15" w:rsidP="00F37B15">
            <w:pPr>
              <w:pStyle w:val="Tabletext"/>
            </w:pPr>
            <w:r w:rsidRPr="00964CCB">
              <w:t>1</w:t>
            </w:r>
            <w:r>
              <w:t>,</w:t>
            </w:r>
            <w:r w:rsidRPr="00964CCB">
              <w:t>205</w:t>
            </w:r>
          </w:p>
        </w:tc>
        <w:tc>
          <w:tcPr>
            <w:tcW w:w="0" w:type="auto"/>
            <w:shd w:val="clear" w:color="auto" w:fill="auto"/>
            <w:tcMar>
              <w:top w:w="0" w:type="dxa"/>
              <w:left w:w="115" w:type="dxa"/>
              <w:bottom w:w="0" w:type="dxa"/>
              <w:right w:w="115" w:type="dxa"/>
            </w:tcMar>
            <w:hideMark/>
          </w:tcPr>
          <w:p w14:paraId="0FF035CB" w14:textId="77777777" w:rsidR="00F37B15" w:rsidRPr="00964CCB" w:rsidRDefault="00F37B15" w:rsidP="00F37B15">
            <w:pPr>
              <w:pStyle w:val="Tabletext"/>
            </w:pPr>
            <w:r w:rsidRPr="00964CCB">
              <w:t>241</w:t>
            </w:r>
          </w:p>
        </w:tc>
      </w:tr>
      <w:tr w:rsidR="00F37B15" w:rsidRPr="00964CCB" w14:paraId="7E9793ED" w14:textId="77777777" w:rsidTr="003934D4">
        <w:tc>
          <w:tcPr>
            <w:tcW w:w="0" w:type="auto"/>
            <w:shd w:val="clear" w:color="auto" w:fill="auto"/>
            <w:tcMar>
              <w:top w:w="0" w:type="dxa"/>
              <w:left w:w="115" w:type="dxa"/>
              <w:bottom w:w="0" w:type="dxa"/>
              <w:right w:w="115" w:type="dxa"/>
            </w:tcMar>
            <w:hideMark/>
          </w:tcPr>
          <w:p w14:paraId="47BDA93D" w14:textId="77777777" w:rsidR="00F37B15" w:rsidRPr="00964CCB" w:rsidRDefault="00F37B15" w:rsidP="00F37B15">
            <w:pPr>
              <w:pStyle w:val="Tabletext"/>
            </w:pPr>
            <w:r w:rsidRPr="00964CCB">
              <w:t>Fibre</w:t>
            </w:r>
            <w:r>
              <w:t xml:space="preserve"> </w:t>
            </w:r>
            <w:r w:rsidRPr="00964CCB">
              <w:t>(g)</w:t>
            </w:r>
          </w:p>
        </w:tc>
        <w:tc>
          <w:tcPr>
            <w:tcW w:w="0" w:type="auto"/>
            <w:shd w:val="clear" w:color="auto" w:fill="auto"/>
            <w:tcMar>
              <w:top w:w="0" w:type="dxa"/>
              <w:left w:w="115" w:type="dxa"/>
              <w:bottom w:w="0" w:type="dxa"/>
              <w:right w:w="115" w:type="dxa"/>
            </w:tcMar>
            <w:hideMark/>
          </w:tcPr>
          <w:p w14:paraId="52126672" w14:textId="77777777" w:rsidR="00F37B15" w:rsidRPr="00964CCB" w:rsidRDefault="00F37B15" w:rsidP="00F37B15">
            <w:pPr>
              <w:pStyle w:val="Tabletext"/>
            </w:pPr>
            <w:r w:rsidRPr="00964CCB">
              <w:t>14</w:t>
            </w:r>
          </w:p>
        </w:tc>
        <w:tc>
          <w:tcPr>
            <w:tcW w:w="0" w:type="auto"/>
            <w:shd w:val="clear" w:color="auto" w:fill="auto"/>
            <w:tcMar>
              <w:top w:w="0" w:type="dxa"/>
              <w:left w:w="115" w:type="dxa"/>
              <w:bottom w:w="0" w:type="dxa"/>
              <w:right w:w="115" w:type="dxa"/>
            </w:tcMar>
            <w:hideMark/>
          </w:tcPr>
          <w:p w14:paraId="26F102BA" w14:textId="77777777" w:rsidR="00F37B15" w:rsidRPr="00964CCB" w:rsidRDefault="00F37B15" w:rsidP="00F37B15">
            <w:pPr>
              <w:pStyle w:val="Tabletext"/>
            </w:pPr>
            <w:r w:rsidRPr="00964CCB">
              <w:t>25</w:t>
            </w:r>
          </w:p>
        </w:tc>
        <w:tc>
          <w:tcPr>
            <w:tcW w:w="0" w:type="auto"/>
            <w:shd w:val="clear" w:color="auto" w:fill="auto"/>
            <w:tcMar>
              <w:top w:w="0" w:type="dxa"/>
              <w:left w:w="115" w:type="dxa"/>
              <w:bottom w:w="0" w:type="dxa"/>
              <w:right w:w="115" w:type="dxa"/>
            </w:tcMar>
            <w:hideMark/>
          </w:tcPr>
          <w:p w14:paraId="07024ED9" w14:textId="77777777" w:rsidR="00F37B15" w:rsidRPr="00964CCB" w:rsidRDefault="00F37B15" w:rsidP="00F37B15">
            <w:pPr>
              <w:pStyle w:val="Tabletext"/>
            </w:pPr>
            <w:r w:rsidRPr="00964CCB">
              <w:t>179</w:t>
            </w:r>
          </w:p>
        </w:tc>
      </w:tr>
    </w:tbl>
    <w:p w14:paraId="1812D4AD"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1631"/>
        <w:gridCol w:w="592"/>
        <w:gridCol w:w="1281"/>
        <w:gridCol w:w="837"/>
      </w:tblGrid>
      <w:tr w:rsidR="00F37B15" w:rsidRPr="00964CCB" w14:paraId="250040EA" w14:textId="77777777" w:rsidTr="003934D4">
        <w:trPr>
          <w:trHeight w:val="300"/>
          <w:tblHeader/>
        </w:trPr>
        <w:tc>
          <w:tcPr>
            <w:tcW w:w="0" w:type="auto"/>
            <w:shd w:val="clear" w:color="auto" w:fill="F2F2F2" w:themeFill="background1" w:themeFillShade="F2"/>
            <w:tcMar>
              <w:top w:w="0" w:type="dxa"/>
              <w:left w:w="115" w:type="dxa"/>
              <w:bottom w:w="0" w:type="dxa"/>
              <w:right w:w="115" w:type="dxa"/>
            </w:tcMar>
            <w:hideMark/>
          </w:tcPr>
          <w:p w14:paraId="2575A1C7" w14:textId="77777777" w:rsidR="00F37B15" w:rsidRPr="008F3F48" w:rsidRDefault="00F37B15" w:rsidP="003934D4">
            <w:pPr>
              <w:pStyle w:val="Tablecolhead"/>
            </w:pPr>
            <w:r w:rsidRPr="008F3F48">
              <w:t>Nutrient</w:t>
            </w:r>
          </w:p>
        </w:tc>
        <w:tc>
          <w:tcPr>
            <w:tcW w:w="0" w:type="auto"/>
            <w:shd w:val="clear" w:color="auto" w:fill="F2F2F2" w:themeFill="background1" w:themeFillShade="F2"/>
            <w:tcMar>
              <w:top w:w="0" w:type="dxa"/>
              <w:left w:w="115" w:type="dxa"/>
              <w:bottom w:w="0" w:type="dxa"/>
              <w:right w:w="115" w:type="dxa"/>
            </w:tcMar>
            <w:hideMark/>
          </w:tcPr>
          <w:p w14:paraId="2CCC1A39" w14:textId="77777777" w:rsidR="00F37B15" w:rsidRPr="008F3F48" w:rsidRDefault="00F37B15" w:rsidP="003934D4">
            <w:pPr>
              <w:pStyle w:val="Tablecolhead"/>
            </w:pPr>
            <w:r w:rsidRPr="008F3F48">
              <w:t>RDI</w:t>
            </w:r>
          </w:p>
        </w:tc>
        <w:tc>
          <w:tcPr>
            <w:tcW w:w="0" w:type="auto"/>
            <w:shd w:val="clear" w:color="auto" w:fill="F2F2F2" w:themeFill="background1" w:themeFillShade="F2"/>
            <w:tcMar>
              <w:top w:w="0" w:type="dxa"/>
              <w:left w:w="115" w:type="dxa"/>
              <w:bottom w:w="0" w:type="dxa"/>
              <w:right w:w="115" w:type="dxa"/>
            </w:tcMar>
            <w:hideMark/>
          </w:tcPr>
          <w:p w14:paraId="2D16C8C3" w14:textId="77777777" w:rsidR="00F37B15" w:rsidRPr="008F3F48" w:rsidRDefault="00F37B15" w:rsidP="003934D4">
            <w:pPr>
              <w:pStyle w:val="Tablecolhead"/>
            </w:pPr>
            <w:r w:rsidRPr="008F3F48">
              <w:t>Test</w:t>
            </w:r>
            <w:r>
              <w:t xml:space="preserve"> </w:t>
            </w:r>
            <w:r w:rsidRPr="008F3F48">
              <w:t>menu</w:t>
            </w:r>
          </w:p>
        </w:tc>
        <w:tc>
          <w:tcPr>
            <w:tcW w:w="0" w:type="auto"/>
            <w:shd w:val="clear" w:color="auto" w:fill="F2F2F2" w:themeFill="background1" w:themeFillShade="F2"/>
            <w:tcMar>
              <w:top w:w="0" w:type="dxa"/>
              <w:left w:w="115" w:type="dxa"/>
              <w:bottom w:w="0" w:type="dxa"/>
              <w:right w:w="115" w:type="dxa"/>
            </w:tcMar>
            <w:hideMark/>
          </w:tcPr>
          <w:p w14:paraId="5E20A253" w14:textId="77777777" w:rsidR="00F37B15" w:rsidRPr="008F3F48" w:rsidRDefault="00F37B15" w:rsidP="003934D4">
            <w:pPr>
              <w:pStyle w:val="Tablecolhead"/>
            </w:pPr>
            <w:r w:rsidRPr="008F3F48">
              <w:t>%</w:t>
            </w:r>
            <w:r>
              <w:t xml:space="preserve"> </w:t>
            </w:r>
            <w:r w:rsidRPr="008F3F48">
              <w:t>RDI</w:t>
            </w:r>
          </w:p>
        </w:tc>
      </w:tr>
      <w:tr w:rsidR="00F37B15" w:rsidRPr="00964CCB" w14:paraId="57C0B10A" w14:textId="77777777" w:rsidTr="003934D4">
        <w:trPr>
          <w:trHeight w:val="300"/>
        </w:trPr>
        <w:tc>
          <w:tcPr>
            <w:tcW w:w="0" w:type="auto"/>
            <w:shd w:val="clear" w:color="auto" w:fill="auto"/>
            <w:tcMar>
              <w:top w:w="0" w:type="dxa"/>
              <w:left w:w="115" w:type="dxa"/>
              <w:bottom w:w="0" w:type="dxa"/>
              <w:right w:w="115" w:type="dxa"/>
            </w:tcMar>
            <w:hideMark/>
          </w:tcPr>
          <w:p w14:paraId="15C72707" w14:textId="77777777" w:rsidR="00F37B15" w:rsidRPr="00964CCB" w:rsidRDefault="00F37B15" w:rsidP="00F37B15">
            <w:pPr>
              <w:pStyle w:val="Tabletext"/>
            </w:pPr>
            <w:r w:rsidRPr="00964CCB">
              <w:t>Calcium</w:t>
            </w:r>
            <w:r>
              <w:t xml:space="preserve"> </w:t>
            </w:r>
            <w:r w:rsidRPr="00964CCB">
              <w:t>(mg)</w:t>
            </w:r>
          </w:p>
        </w:tc>
        <w:tc>
          <w:tcPr>
            <w:tcW w:w="0" w:type="auto"/>
            <w:shd w:val="clear" w:color="auto" w:fill="auto"/>
            <w:tcMar>
              <w:top w:w="0" w:type="dxa"/>
              <w:left w:w="115" w:type="dxa"/>
              <w:bottom w:w="0" w:type="dxa"/>
              <w:right w:w="115" w:type="dxa"/>
            </w:tcMar>
            <w:hideMark/>
          </w:tcPr>
          <w:p w14:paraId="1430FF1A" w14:textId="77777777" w:rsidR="00F37B15" w:rsidRPr="00964CCB" w:rsidRDefault="00F37B15" w:rsidP="00F37B15">
            <w:pPr>
              <w:pStyle w:val="Tabletext"/>
            </w:pPr>
            <w:r w:rsidRPr="00964CCB">
              <w:t>500</w:t>
            </w:r>
          </w:p>
        </w:tc>
        <w:tc>
          <w:tcPr>
            <w:tcW w:w="0" w:type="auto"/>
            <w:shd w:val="clear" w:color="auto" w:fill="auto"/>
            <w:tcMar>
              <w:top w:w="0" w:type="dxa"/>
              <w:left w:w="115" w:type="dxa"/>
              <w:bottom w:w="0" w:type="dxa"/>
              <w:right w:w="115" w:type="dxa"/>
            </w:tcMar>
            <w:hideMark/>
          </w:tcPr>
          <w:p w14:paraId="36B74DD4" w14:textId="77777777" w:rsidR="00F37B15" w:rsidRPr="00964CCB" w:rsidRDefault="00F37B15" w:rsidP="00F37B15">
            <w:pPr>
              <w:pStyle w:val="Tabletext"/>
            </w:pPr>
            <w:r w:rsidRPr="00964CCB">
              <w:t>755</w:t>
            </w:r>
          </w:p>
        </w:tc>
        <w:tc>
          <w:tcPr>
            <w:tcW w:w="0" w:type="auto"/>
            <w:shd w:val="clear" w:color="auto" w:fill="auto"/>
            <w:tcMar>
              <w:top w:w="0" w:type="dxa"/>
              <w:left w:w="115" w:type="dxa"/>
              <w:bottom w:w="0" w:type="dxa"/>
              <w:right w:w="115" w:type="dxa"/>
            </w:tcMar>
            <w:hideMark/>
          </w:tcPr>
          <w:p w14:paraId="31319F80" w14:textId="77777777" w:rsidR="00F37B15" w:rsidRPr="00964CCB" w:rsidRDefault="00F37B15" w:rsidP="00F37B15">
            <w:pPr>
              <w:pStyle w:val="Tabletext"/>
            </w:pPr>
            <w:r w:rsidRPr="00964CCB">
              <w:t>151</w:t>
            </w:r>
          </w:p>
        </w:tc>
      </w:tr>
      <w:tr w:rsidR="00F37B15" w:rsidRPr="00964CCB" w14:paraId="38185C63" w14:textId="77777777" w:rsidTr="003934D4">
        <w:trPr>
          <w:trHeight w:val="300"/>
        </w:trPr>
        <w:tc>
          <w:tcPr>
            <w:tcW w:w="0" w:type="auto"/>
            <w:shd w:val="clear" w:color="auto" w:fill="auto"/>
            <w:tcMar>
              <w:top w:w="0" w:type="dxa"/>
              <w:left w:w="115" w:type="dxa"/>
              <w:bottom w:w="0" w:type="dxa"/>
              <w:right w:w="115" w:type="dxa"/>
            </w:tcMar>
            <w:hideMark/>
          </w:tcPr>
          <w:p w14:paraId="1654A7AC" w14:textId="77777777" w:rsidR="00F37B15" w:rsidRPr="00964CCB" w:rsidRDefault="00F37B15" w:rsidP="00F37B15">
            <w:pPr>
              <w:pStyle w:val="Tabletext"/>
            </w:pPr>
            <w:r w:rsidRPr="00964CCB">
              <w:t>Folate</w:t>
            </w:r>
            <w:r>
              <w:t xml:space="preserve"> </w:t>
            </w:r>
            <w:r w:rsidRPr="00964CCB">
              <w:t>(µg)</w:t>
            </w:r>
          </w:p>
        </w:tc>
        <w:tc>
          <w:tcPr>
            <w:tcW w:w="0" w:type="auto"/>
            <w:shd w:val="clear" w:color="auto" w:fill="auto"/>
            <w:tcMar>
              <w:top w:w="0" w:type="dxa"/>
              <w:left w:w="115" w:type="dxa"/>
              <w:bottom w:w="0" w:type="dxa"/>
              <w:right w:w="115" w:type="dxa"/>
            </w:tcMar>
            <w:hideMark/>
          </w:tcPr>
          <w:p w14:paraId="48B13F8F" w14:textId="77777777" w:rsidR="00F37B15" w:rsidRPr="00964CCB" w:rsidRDefault="00F37B15" w:rsidP="00F37B15">
            <w:pPr>
              <w:pStyle w:val="Tabletext"/>
            </w:pPr>
            <w:r w:rsidRPr="00964CCB">
              <w:t>150</w:t>
            </w:r>
          </w:p>
        </w:tc>
        <w:tc>
          <w:tcPr>
            <w:tcW w:w="0" w:type="auto"/>
            <w:shd w:val="clear" w:color="auto" w:fill="auto"/>
            <w:tcMar>
              <w:top w:w="0" w:type="dxa"/>
              <w:left w:w="115" w:type="dxa"/>
              <w:bottom w:w="0" w:type="dxa"/>
              <w:right w:w="115" w:type="dxa"/>
            </w:tcMar>
            <w:hideMark/>
          </w:tcPr>
          <w:p w14:paraId="52E03521" w14:textId="77777777" w:rsidR="00F37B15" w:rsidRPr="00964CCB" w:rsidRDefault="00F37B15" w:rsidP="00F37B15">
            <w:pPr>
              <w:pStyle w:val="Tabletext"/>
            </w:pPr>
            <w:r w:rsidRPr="00964CCB">
              <w:t>349</w:t>
            </w:r>
          </w:p>
        </w:tc>
        <w:tc>
          <w:tcPr>
            <w:tcW w:w="0" w:type="auto"/>
            <w:shd w:val="clear" w:color="auto" w:fill="auto"/>
            <w:tcMar>
              <w:top w:w="0" w:type="dxa"/>
              <w:left w:w="115" w:type="dxa"/>
              <w:bottom w:w="0" w:type="dxa"/>
              <w:right w:w="115" w:type="dxa"/>
            </w:tcMar>
            <w:hideMark/>
          </w:tcPr>
          <w:p w14:paraId="7E630734" w14:textId="77777777" w:rsidR="00F37B15" w:rsidRPr="00964CCB" w:rsidRDefault="00F37B15" w:rsidP="00F37B15">
            <w:pPr>
              <w:pStyle w:val="Tabletext"/>
            </w:pPr>
            <w:r w:rsidRPr="00964CCB">
              <w:t>233</w:t>
            </w:r>
          </w:p>
        </w:tc>
      </w:tr>
      <w:tr w:rsidR="00F37B15" w:rsidRPr="00964CCB" w14:paraId="0F9C14BD" w14:textId="77777777" w:rsidTr="003934D4">
        <w:trPr>
          <w:trHeight w:val="300"/>
        </w:trPr>
        <w:tc>
          <w:tcPr>
            <w:tcW w:w="0" w:type="auto"/>
            <w:shd w:val="clear" w:color="auto" w:fill="auto"/>
            <w:tcMar>
              <w:top w:w="0" w:type="dxa"/>
              <w:left w:w="115" w:type="dxa"/>
              <w:bottom w:w="0" w:type="dxa"/>
              <w:right w:w="115" w:type="dxa"/>
            </w:tcMar>
            <w:hideMark/>
          </w:tcPr>
          <w:p w14:paraId="199D1D9B" w14:textId="77777777" w:rsidR="00F37B15" w:rsidRPr="00964CCB" w:rsidRDefault="00F37B15" w:rsidP="00F37B15">
            <w:pPr>
              <w:pStyle w:val="Tabletext"/>
            </w:pPr>
            <w:r w:rsidRPr="00964CCB">
              <w:t>Iron</w:t>
            </w:r>
            <w:r>
              <w:t xml:space="preserve"> </w:t>
            </w:r>
            <w:r w:rsidRPr="00964CCB">
              <w:t>(mg)</w:t>
            </w:r>
          </w:p>
        </w:tc>
        <w:tc>
          <w:tcPr>
            <w:tcW w:w="0" w:type="auto"/>
            <w:shd w:val="clear" w:color="auto" w:fill="auto"/>
            <w:tcMar>
              <w:top w:w="0" w:type="dxa"/>
              <w:left w:w="115" w:type="dxa"/>
              <w:bottom w:w="0" w:type="dxa"/>
              <w:right w:w="115" w:type="dxa"/>
            </w:tcMar>
            <w:hideMark/>
          </w:tcPr>
          <w:p w14:paraId="3B857C68" w14:textId="77777777" w:rsidR="00F37B15" w:rsidRPr="00964CCB" w:rsidRDefault="00F37B15" w:rsidP="00F37B15">
            <w:pPr>
              <w:pStyle w:val="Tabletext"/>
            </w:pPr>
            <w:r w:rsidRPr="00964CCB">
              <w:t>9</w:t>
            </w:r>
          </w:p>
        </w:tc>
        <w:tc>
          <w:tcPr>
            <w:tcW w:w="0" w:type="auto"/>
            <w:shd w:val="clear" w:color="auto" w:fill="auto"/>
            <w:tcMar>
              <w:top w:w="0" w:type="dxa"/>
              <w:left w:w="115" w:type="dxa"/>
              <w:bottom w:w="0" w:type="dxa"/>
              <w:right w:w="115" w:type="dxa"/>
            </w:tcMar>
            <w:hideMark/>
          </w:tcPr>
          <w:p w14:paraId="0B0264FF" w14:textId="77777777" w:rsidR="00F37B15" w:rsidRPr="00964CCB" w:rsidRDefault="00F37B15" w:rsidP="00F37B15">
            <w:pPr>
              <w:pStyle w:val="Tabletext"/>
            </w:pPr>
            <w:r w:rsidRPr="00964CCB">
              <w:t>9</w:t>
            </w:r>
          </w:p>
        </w:tc>
        <w:tc>
          <w:tcPr>
            <w:tcW w:w="0" w:type="auto"/>
            <w:shd w:val="clear" w:color="auto" w:fill="auto"/>
            <w:tcMar>
              <w:top w:w="0" w:type="dxa"/>
              <w:left w:w="115" w:type="dxa"/>
              <w:bottom w:w="0" w:type="dxa"/>
              <w:right w:w="115" w:type="dxa"/>
            </w:tcMar>
            <w:hideMark/>
          </w:tcPr>
          <w:p w14:paraId="75E93B7D" w14:textId="77777777" w:rsidR="00F37B15" w:rsidRPr="00964CCB" w:rsidRDefault="00F37B15" w:rsidP="00F37B15">
            <w:pPr>
              <w:pStyle w:val="Tabletext"/>
            </w:pPr>
            <w:r w:rsidRPr="00964CCB">
              <w:t>100</w:t>
            </w:r>
          </w:p>
        </w:tc>
      </w:tr>
      <w:tr w:rsidR="00F37B15" w:rsidRPr="00964CCB" w14:paraId="227CEEB2" w14:textId="77777777" w:rsidTr="003934D4">
        <w:trPr>
          <w:trHeight w:val="300"/>
        </w:trPr>
        <w:tc>
          <w:tcPr>
            <w:tcW w:w="0" w:type="auto"/>
            <w:shd w:val="clear" w:color="auto" w:fill="auto"/>
            <w:tcMar>
              <w:top w:w="0" w:type="dxa"/>
              <w:left w:w="115" w:type="dxa"/>
              <w:bottom w:w="0" w:type="dxa"/>
              <w:right w:w="115" w:type="dxa"/>
            </w:tcMar>
            <w:hideMark/>
          </w:tcPr>
          <w:p w14:paraId="71D4408B" w14:textId="77777777" w:rsidR="00F37B15" w:rsidRPr="00964CCB" w:rsidRDefault="00F37B15" w:rsidP="00F37B15">
            <w:pPr>
              <w:pStyle w:val="Tabletext"/>
            </w:pPr>
            <w:r w:rsidRPr="00964CCB">
              <w:t>Vitamin</w:t>
            </w:r>
            <w:r>
              <w:t xml:space="preserve"> </w:t>
            </w:r>
            <w:r w:rsidRPr="00964CCB">
              <w:t>C</w:t>
            </w:r>
            <w:r>
              <w:t xml:space="preserve"> </w:t>
            </w:r>
            <w:r w:rsidRPr="00964CCB">
              <w:t>(mg)</w:t>
            </w:r>
          </w:p>
        </w:tc>
        <w:tc>
          <w:tcPr>
            <w:tcW w:w="0" w:type="auto"/>
            <w:shd w:val="clear" w:color="auto" w:fill="auto"/>
            <w:tcMar>
              <w:top w:w="0" w:type="dxa"/>
              <w:left w:w="115" w:type="dxa"/>
              <w:bottom w:w="0" w:type="dxa"/>
              <w:right w:w="115" w:type="dxa"/>
            </w:tcMar>
            <w:hideMark/>
          </w:tcPr>
          <w:p w14:paraId="76BD02F0" w14:textId="77777777" w:rsidR="00F37B15" w:rsidRPr="00964CCB" w:rsidRDefault="00F37B15" w:rsidP="00F37B15">
            <w:pPr>
              <w:pStyle w:val="Tabletext"/>
            </w:pPr>
            <w:r w:rsidRPr="00964CCB">
              <w:t>35</w:t>
            </w:r>
          </w:p>
        </w:tc>
        <w:tc>
          <w:tcPr>
            <w:tcW w:w="0" w:type="auto"/>
            <w:shd w:val="clear" w:color="auto" w:fill="auto"/>
            <w:tcMar>
              <w:top w:w="0" w:type="dxa"/>
              <w:left w:w="115" w:type="dxa"/>
              <w:bottom w:w="0" w:type="dxa"/>
              <w:right w:w="115" w:type="dxa"/>
            </w:tcMar>
            <w:hideMark/>
          </w:tcPr>
          <w:p w14:paraId="4C26A780" w14:textId="77777777" w:rsidR="00F37B15" w:rsidRPr="00964CCB" w:rsidRDefault="00F37B15" w:rsidP="00F37B15">
            <w:pPr>
              <w:pStyle w:val="Tabletext"/>
            </w:pPr>
            <w:r w:rsidRPr="00964CCB">
              <w:t>136</w:t>
            </w:r>
          </w:p>
        </w:tc>
        <w:tc>
          <w:tcPr>
            <w:tcW w:w="0" w:type="auto"/>
            <w:shd w:val="clear" w:color="auto" w:fill="auto"/>
            <w:tcMar>
              <w:top w:w="0" w:type="dxa"/>
              <w:left w:w="115" w:type="dxa"/>
              <w:bottom w:w="0" w:type="dxa"/>
              <w:right w:w="115" w:type="dxa"/>
            </w:tcMar>
            <w:hideMark/>
          </w:tcPr>
          <w:p w14:paraId="01F4AC26" w14:textId="77777777" w:rsidR="00F37B15" w:rsidRPr="00964CCB" w:rsidRDefault="00F37B15" w:rsidP="00F37B15">
            <w:pPr>
              <w:pStyle w:val="Tabletext"/>
            </w:pPr>
            <w:r w:rsidRPr="00964CCB">
              <w:t>389</w:t>
            </w:r>
          </w:p>
        </w:tc>
      </w:tr>
      <w:tr w:rsidR="00F37B15" w:rsidRPr="00964CCB" w14:paraId="7B5E5B3C" w14:textId="77777777" w:rsidTr="003934D4">
        <w:trPr>
          <w:trHeight w:val="300"/>
        </w:trPr>
        <w:tc>
          <w:tcPr>
            <w:tcW w:w="0" w:type="auto"/>
            <w:shd w:val="clear" w:color="auto" w:fill="auto"/>
            <w:tcMar>
              <w:top w:w="0" w:type="dxa"/>
              <w:left w:w="115" w:type="dxa"/>
              <w:bottom w:w="0" w:type="dxa"/>
              <w:right w:w="115" w:type="dxa"/>
            </w:tcMar>
            <w:hideMark/>
          </w:tcPr>
          <w:p w14:paraId="2DDDE1AF" w14:textId="77777777" w:rsidR="00F37B15" w:rsidRPr="00964CCB" w:rsidRDefault="00F37B15" w:rsidP="00F37B15">
            <w:pPr>
              <w:pStyle w:val="Tabletext"/>
            </w:pPr>
            <w:r w:rsidRPr="00964CCB">
              <w:t>Zinc</w:t>
            </w:r>
            <w:r>
              <w:t xml:space="preserve"> (mg)</w:t>
            </w:r>
          </w:p>
        </w:tc>
        <w:tc>
          <w:tcPr>
            <w:tcW w:w="0" w:type="auto"/>
            <w:shd w:val="clear" w:color="auto" w:fill="auto"/>
            <w:tcMar>
              <w:top w:w="0" w:type="dxa"/>
              <w:left w:w="115" w:type="dxa"/>
              <w:bottom w:w="0" w:type="dxa"/>
              <w:right w:w="115" w:type="dxa"/>
            </w:tcMar>
            <w:hideMark/>
          </w:tcPr>
          <w:p w14:paraId="3427B7D6" w14:textId="77777777" w:rsidR="00F37B15" w:rsidRPr="00964CCB" w:rsidRDefault="00F37B15" w:rsidP="00F37B15">
            <w:pPr>
              <w:pStyle w:val="Tabletext"/>
            </w:pPr>
            <w:r w:rsidRPr="00964CCB">
              <w:t>3</w:t>
            </w:r>
          </w:p>
        </w:tc>
        <w:tc>
          <w:tcPr>
            <w:tcW w:w="0" w:type="auto"/>
            <w:shd w:val="clear" w:color="auto" w:fill="auto"/>
            <w:tcMar>
              <w:top w:w="0" w:type="dxa"/>
              <w:left w:w="115" w:type="dxa"/>
              <w:bottom w:w="0" w:type="dxa"/>
              <w:right w:w="115" w:type="dxa"/>
            </w:tcMar>
            <w:hideMark/>
          </w:tcPr>
          <w:p w14:paraId="72C46E99" w14:textId="77777777" w:rsidR="00F37B15" w:rsidRPr="00964CCB" w:rsidRDefault="00F37B15" w:rsidP="00F37B15">
            <w:pPr>
              <w:pStyle w:val="Tabletext"/>
            </w:pPr>
            <w:r w:rsidRPr="00964CCB">
              <w:t>8</w:t>
            </w:r>
          </w:p>
        </w:tc>
        <w:tc>
          <w:tcPr>
            <w:tcW w:w="0" w:type="auto"/>
            <w:shd w:val="clear" w:color="auto" w:fill="auto"/>
            <w:tcMar>
              <w:top w:w="0" w:type="dxa"/>
              <w:left w:w="115" w:type="dxa"/>
              <w:bottom w:w="0" w:type="dxa"/>
              <w:right w:w="115" w:type="dxa"/>
            </w:tcMar>
            <w:hideMark/>
          </w:tcPr>
          <w:p w14:paraId="74D3C5F6" w14:textId="77777777" w:rsidR="00F37B15" w:rsidRPr="00964CCB" w:rsidRDefault="00F37B15" w:rsidP="00F37B15">
            <w:pPr>
              <w:pStyle w:val="Tabletext"/>
            </w:pPr>
            <w:r w:rsidRPr="00964CCB">
              <w:t>267</w:t>
            </w:r>
          </w:p>
        </w:tc>
      </w:tr>
    </w:tbl>
    <w:p w14:paraId="6DDF0A26"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028"/>
        <w:gridCol w:w="697"/>
        <w:gridCol w:w="1281"/>
        <w:gridCol w:w="1164"/>
      </w:tblGrid>
      <w:tr w:rsidR="00F37B15" w:rsidRPr="00964CCB" w14:paraId="03263723"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20954FAA" w14:textId="77777777" w:rsidR="00F37B15" w:rsidRPr="008F3F48" w:rsidRDefault="00F37B15" w:rsidP="003934D4">
            <w:pPr>
              <w:pStyle w:val="Tablecolhead"/>
            </w:pPr>
            <w:r w:rsidRPr="008F3F48">
              <w:t>Food</w:t>
            </w:r>
            <w:r>
              <w:t xml:space="preserve"> </w:t>
            </w:r>
            <w:r w:rsidRPr="008F3F48">
              <w:t>group</w:t>
            </w:r>
          </w:p>
        </w:tc>
        <w:tc>
          <w:tcPr>
            <w:tcW w:w="0" w:type="auto"/>
            <w:shd w:val="clear" w:color="auto" w:fill="F2F2F2" w:themeFill="background1" w:themeFillShade="F2"/>
            <w:tcMar>
              <w:top w:w="0" w:type="dxa"/>
              <w:left w:w="115" w:type="dxa"/>
              <w:bottom w:w="0" w:type="dxa"/>
              <w:right w:w="115" w:type="dxa"/>
            </w:tcMar>
            <w:hideMark/>
          </w:tcPr>
          <w:p w14:paraId="1B1DE9FA" w14:textId="77777777" w:rsidR="00F37B15" w:rsidRPr="008F3F48" w:rsidRDefault="00F37B15" w:rsidP="003934D4">
            <w:pPr>
              <w:pStyle w:val="Tablecolhead"/>
            </w:pPr>
            <w:r w:rsidRPr="008F3F48">
              <w:t>Goal</w:t>
            </w:r>
          </w:p>
        </w:tc>
        <w:tc>
          <w:tcPr>
            <w:tcW w:w="0" w:type="auto"/>
            <w:shd w:val="clear" w:color="auto" w:fill="F2F2F2" w:themeFill="background1" w:themeFillShade="F2"/>
            <w:tcMar>
              <w:top w:w="0" w:type="dxa"/>
              <w:left w:w="115" w:type="dxa"/>
              <w:bottom w:w="0" w:type="dxa"/>
              <w:right w:w="115" w:type="dxa"/>
            </w:tcMar>
            <w:hideMark/>
          </w:tcPr>
          <w:p w14:paraId="65A5DEA8" w14:textId="77777777" w:rsidR="00F37B15" w:rsidRPr="008F3F48" w:rsidRDefault="00F37B15" w:rsidP="003934D4">
            <w:pPr>
              <w:pStyle w:val="Tablecolhead"/>
            </w:pPr>
            <w:r w:rsidRPr="008F3F48">
              <w:t>Test</w:t>
            </w:r>
            <w:r>
              <w:t xml:space="preserve"> </w:t>
            </w:r>
            <w:r w:rsidRPr="008F3F48">
              <w:t>menu</w:t>
            </w:r>
          </w:p>
        </w:tc>
        <w:tc>
          <w:tcPr>
            <w:tcW w:w="0" w:type="auto"/>
            <w:shd w:val="clear" w:color="auto" w:fill="F2F2F2" w:themeFill="background1" w:themeFillShade="F2"/>
            <w:tcMar>
              <w:top w:w="0" w:type="dxa"/>
              <w:left w:w="115" w:type="dxa"/>
              <w:bottom w:w="0" w:type="dxa"/>
              <w:right w:w="115" w:type="dxa"/>
            </w:tcMar>
            <w:hideMark/>
          </w:tcPr>
          <w:p w14:paraId="275BADC5" w14:textId="77777777" w:rsidR="00F37B15" w:rsidRPr="008F3F48" w:rsidRDefault="00F37B15" w:rsidP="003934D4">
            <w:pPr>
              <w:pStyle w:val="Tablecolhead"/>
            </w:pPr>
            <w:r w:rsidRPr="008F3F48">
              <w:t>%</w:t>
            </w:r>
            <w:r>
              <w:t xml:space="preserve"> </w:t>
            </w:r>
            <w:r w:rsidRPr="008F3F48">
              <w:t>of</w:t>
            </w:r>
            <w:r>
              <w:t xml:space="preserve"> </w:t>
            </w:r>
            <w:r w:rsidRPr="008F3F48">
              <w:t>goal</w:t>
            </w:r>
          </w:p>
        </w:tc>
      </w:tr>
      <w:tr w:rsidR="00F37B15" w:rsidRPr="00964CCB" w14:paraId="75C78233" w14:textId="77777777" w:rsidTr="003934D4">
        <w:tc>
          <w:tcPr>
            <w:tcW w:w="0" w:type="auto"/>
            <w:shd w:val="clear" w:color="auto" w:fill="auto"/>
            <w:tcMar>
              <w:top w:w="0" w:type="dxa"/>
              <w:left w:w="115" w:type="dxa"/>
              <w:bottom w:w="0" w:type="dxa"/>
              <w:right w:w="115" w:type="dxa"/>
            </w:tcMar>
            <w:hideMark/>
          </w:tcPr>
          <w:p w14:paraId="6C1DE1A6" w14:textId="77777777" w:rsidR="00F37B15" w:rsidRPr="00964CCB" w:rsidRDefault="00F37B15" w:rsidP="00F37B15">
            <w:pPr>
              <w:pStyle w:val="Tabletext"/>
            </w:pPr>
            <w:r w:rsidRPr="00964CCB">
              <w:t>Vegetables</w:t>
            </w:r>
          </w:p>
        </w:tc>
        <w:tc>
          <w:tcPr>
            <w:tcW w:w="0" w:type="auto"/>
            <w:shd w:val="clear" w:color="auto" w:fill="auto"/>
            <w:tcMar>
              <w:top w:w="0" w:type="dxa"/>
              <w:left w:w="115" w:type="dxa"/>
              <w:bottom w:w="0" w:type="dxa"/>
              <w:right w:w="115" w:type="dxa"/>
            </w:tcMar>
            <w:hideMark/>
          </w:tcPr>
          <w:p w14:paraId="51669664" w14:textId="77777777" w:rsidR="00F37B15" w:rsidRPr="00964CCB" w:rsidRDefault="00F37B15" w:rsidP="00F37B15">
            <w:pPr>
              <w:pStyle w:val="Tabletext"/>
            </w:pPr>
            <w:r w:rsidRPr="00964CCB">
              <w:t>2.5</w:t>
            </w:r>
          </w:p>
        </w:tc>
        <w:tc>
          <w:tcPr>
            <w:tcW w:w="0" w:type="auto"/>
            <w:shd w:val="clear" w:color="auto" w:fill="auto"/>
            <w:tcMar>
              <w:top w:w="0" w:type="dxa"/>
              <w:left w:w="115" w:type="dxa"/>
              <w:bottom w:w="0" w:type="dxa"/>
              <w:right w:w="115" w:type="dxa"/>
            </w:tcMar>
            <w:hideMark/>
          </w:tcPr>
          <w:p w14:paraId="67A45943" w14:textId="77777777" w:rsidR="00F37B15" w:rsidRPr="00964CCB" w:rsidRDefault="00F37B15" w:rsidP="00F37B15">
            <w:pPr>
              <w:pStyle w:val="Tabletext"/>
            </w:pPr>
            <w:r w:rsidRPr="00964CCB">
              <w:t>2.7</w:t>
            </w:r>
          </w:p>
        </w:tc>
        <w:tc>
          <w:tcPr>
            <w:tcW w:w="0" w:type="auto"/>
            <w:shd w:val="clear" w:color="auto" w:fill="auto"/>
            <w:tcMar>
              <w:top w:w="0" w:type="dxa"/>
              <w:left w:w="115" w:type="dxa"/>
              <w:bottom w:w="0" w:type="dxa"/>
              <w:right w:w="115" w:type="dxa"/>
            </w:tcMar>
            <w:hideMark/>
          </w:tcPr>
          <w:p w14:paraId="27013E80" w14:textId="77777777" w:rsidR="00F37B15" w:rsidRPr="00964CCB" w:rsidRDefault="00F37B15" w:rsidP="00F37B15">
            <w:pPr>
              <w:pStyle w:val="Tabletext"/>
            </w:pPr>
            <w:r w:rsidRPr="00964CCB">
              <w:t>108</w:t>
            </w:r>
          </w:p>
        </w:tc>
      </w:tr>
      <w:tr w:rsidR="00F37B15" w:rsidRPr="00964CCB" w14:paraId="7C80C0FF" w14:textId="77777777" w:rsidTr="003934D4">
        <w:tc>
          <w:tcPr>
            <w:tcW w:w="0" w:type="auto"/>
            <w:shd w:val="clear" w:color="auto" w:fill="auto"/>
            <w:tcMar>
              <w:top w:w="0" w:type="dxa"/>
              <w:left w:w="115" w:type="dxa"/>
              <w:bottom w:w="0" w:type="dxa"/>
              <w:right w:w="115" w:type="dxa"/>
            </w:tcMar>
            <w:hideMark/>
          </w:tcPr>
          <w:p w14:paraId="01DAC63B" w14:textId="77777777" w:rsidR="00F37B15" w:rsidRPr="00964CCB" w:rsidRDefault="00F37B15" w:rsidP="00F37B15">
            <w:pPr>
              <w:pStyle w:val="Tabletext"/>
            </w:pPr>
            <w:r w:rsidRPr="00964CCB">
              <w:t>Fruit</w:t>
            </w:r>
          </w:p>
        </w:tc>
        <w:tc>
          <w:tcPr>
            <w:tcW w:w="0" w:type="auto"/>
            <w:shd w:val="clear" w:color="auto" w:fill="auto"/>
            <w:tcMar>
              <w:top w:w="0" w:type="dxa"/>
              <w:left w:w="115" w:type="dxa"/>
              <w:bottom w:w="0" w:type="dxa"/>
              <w:right w:w="115" w:type="dxa"/>
            </w:tcMar>
            <w:hideMark/>
          </w:tcPr>
          <w:p w14:paraId="40F387E5" w14:textId="77777777" w:rsidR="00F37B15" w:rsidRPr="00964CCB" w:rsidRDefault="00F37B15" w:rsidP="00F37B15">
            <w:pPr>
              <w:pStyle w:val="Tabletext"/>
            </w:pPr>
            <w:r w:rsidRPr="00964CCB">
              <w:t>1</w:t>
            </w:r>
          </w:p>
        </w:tc>
        <w:tc>
          <w:tcPr>
            <w:tcW w:w="0" w:type="auto"/>
            <w:shd w:val="clear" w:color="auto" w:fill="auto"/>
            <w:tcMar>
              <w:top w:w="0" w:type="dxa"/>
              <w:left w:w="115" w:type="dxa"/>
              <w:bottom w:w="0" w:type="dxa"/>
              <w:right w:w="115" w:type="dxa"/>
            </w:tcMar>
            <w:hideMark/>
          </w:tcPr>
          <w:p w14:paraId="59B13A74" w14:textId="77777777" w:rsidR="00F37B15" w:rsidRPr="00964CCB" w:rsidRDefault="00F37B15" w:rsidP="00F37B15">
            <w:pPr>
              <w:pStyle w:val="Tabletext"/>
            </w:pPr>
            <w:r w:rsidRPr="00964CCB">
              <w:t>2</w:t>
            </w:r>
          </w:p>
        </w:tc>
        <w:tc>
          <w:tcPr>
            <w:tcW w:w="0" w:type="auto"/>
            <w:shd w:val="clear" w:color="auto" w:fill="auto"/>
            <w:tcMar>
              <w:top w:w="0" w:type="dxa"/>
              <w:left w:w="115" w:type="dxa"/>
              <w:bottom w:w="0" w:type="dxa"/>
              <w:right w:w="115" w:type="dxa"/>
            </w:tcMar>
            <w:hideMark/>
          </w:tcPr>
          <w:p w14:paraId="7F1C51F3" w14:textId="77777777" w:rsidR="00F37B15" w:rsidRPr="00964CCB" w:rsidRDefault="00F37B15" w:rsidP="00F37B15">
            <w:pPr>
              <w:pStyle w:val="Tabletext"/>
            </w:pPr>
            <w:r w:rsidRPr="00964CCB">
              <w:t>200</w:t>
            </w:r>
          </w:p>
        </w:tc>
      </w:tr>
      <w:tr w:rsidR="00F37B15" w:rsidRPr="00964CCB" w14:paraId="0FD8EF69" w14:textId="77777777" w:rsidTr="003934D4">
        <w:tc>
          <w:tcPr>
            <w:tcW w:w="0" w:type="auto"/>
            <w:shd w:val="clear" w:color="auto" w:fill="auto"/>
            <w:tcMar>
              <w:top w:w="0" w:type="dxa"/>
              <w:left w:w="115" w:type="dxa"/>
              <w:bottom w:w="0" w:type="dxa"/>
              <w:right w:w="115" w:type="dxa"/>
            </w:tcMar>
            <w:hideMark/>
          </w:tcPr>
          <w:p w14:paraId="7279023A" w14:textId="77777777" w:rsidR="00F37B15" w:rsidRPr="00964CCB" w:rsidRDefault="00F37B15" w:rsidP="00F37B15">
            <w:pPr>
              <w:pStyle w:val="Tabletext"/>
            </w:pPr>
            <w:r w:rsidRPr="00964CCB">
              <w:t>Grains</w:t>
            </w:r>
          </w:p>
        </w:tc>
        <w:tc>
          <w:tcPr>
            <w:tcW w:w="0" w:type="auto"/>
            <w:shd w:val="clear" w:color="auto" w:fill="auto"/>
            <w:tcMar>
              <w:top w:w="0" w:type="dxa"/>
              <w:left w:w="115" w:type="dxa"/>
              <w:bottom w:w="0" w:type="dxa"/>
              <w:right w:w="115" w:type="dxa"/>
            </w:tcMar>
            <w:hideMark/>
          </w:tcPr>
          <w:p w14:paraId="27575432" w14:textId="77777777" w:rsidR="00F37B15" w:rsidRPr="00964CCB" w:rsidRDefault="00F37B15" w:rsidP="00F37B15">
            <w:pPr>
              <w:pStyle w:val="Tabletext"/>
            </w:pPr>
            <w:r w:rsidRPr="00964CCB">
              <w:t>4</w:t>
            </w:r>
          </w:p>
        </w:tc>
        <w:tc>
          <w:tcPr>
            <w:tcW w:w="0" w:type="auto"/>
            <w:shd w:val="clear" w:color="auto" w:fill="auto"/>
            <w:tcMar>
              <w:top w:w="0" w:type="dxa"/>
              <w:left w:w="115" w:type="dxa"/>
              <w:bottom w:w="0" w:type="dxa"/>
              <w:right w:w="115" w:type="dxa"/>
            </w:tcMar>
            <w:hideMark/>
          </w:tcPr>
          <w:p w14:paraId="5C45D602" w14:textId="77777777" w:rsidR="00F37B15" w:rsidRPr="00964CCB" w:rsidRDefault="00F37B15" w:rsidP="00F37B15">
            <w:pPr>
              <w:pStyle w:val="Tabletext"/>
            </w:pPr>
            <w:r w:rsidRPr="00964CCB">
              <w:t>4</w:t>
            </w:r>
          </w:p>
        </w:tc>
        <w:tc>
          <w:tcPr>
            <w:tcW w:w="0" w:type="auto"/>
            <w:shd w:val="clear" w:color="auto" w:fill="auto"/>
            <w:tcMar>
              <w:top w:w="0" w:type="dxa"/>
              <w:left w:w="115" w:type="dxa"/>
              <w:bottom w:w="0" w:type="dxa"/>
              <w:right w:w="115" w:type="dxa"/>
            </w:tcMar>
            <w:hideMark/>
          </w:tcPr>
          <w:p w14:paraId="7E2FEE61" w14:textId="77777777" w:rsidR="00F37B15" w:rsidRPr="00964CCB" w:rsidRDefault="00F37B15" w:rsidP="00F37B15">
            <w:pPr>
              <w:pStyle w:val="Tabletext"/>
            </w:pPr>
            <w:r w:rsidRPr="00964CCB">
              <w:t>100</w:t>
            </w:r>
          </w:p>
        </w:tc>
      </w:tr>
      <w:tr w:rsidR="00F37B15" w:rsidRPr="00964CCB" w14:paraId="35CA5602" w14:textId="77777777" w:rsidTr="003934D4">
        <w:tc>
          <w:tcPr>
            <w:tcW w:w="0" w:type="auto"/>
            <w:shd w:val="clear" w:color="auto" w:fill="auto"/>
            <w:tcMar>
              <w:top w:w="0" w:type="dxa"/>
              <w:left w:w="115" w:type="dxa"/>
              <w:bottom w:w="0" w:type="dxa"/>
              <w:right w:w="115" w:type="dxa"/>
            </w:tcMar>
            <w:hideMark/>
          </w:tcPr>
          <w:p w14:paraId="10653F7A" w14:textId="77777777" w:rsidR="00F37B15" w:rsidRPr="00964CCB" w:rsidRDefault="00F37B15" w:rsidP="00F37B15">
            <w:pPr>
              <w:pStyle w:val="Tabletext"/>
            </w:pPr>
            <w:r w:rsidRPr="00964CCB">
              <w:t>Meat</w:t>
            </w:r>
            <w:r>
              <w:t xml:space="preserve"> </w:t>
            </w:r>
            <w:r w:rsidRPr="00964CCB">
              <w:t>&amp;</w:t>
            </w:r>
            <w:r>
              <w:t xml:space="preserve"> </w:t>
            </w:r>
            <w:r w:rsidRPr="00964CCB">
              <w:t>alternatives</w:t>
            </w:r>
          </w:p>
        </w:tc>
        <w:tc>
          <w:tcPr>
            <w:tcW w:w="0" w:type="auto"/>
            <w:shd w:val="clear" w:color="auto" w:fill="auto"/>
            <w:tcMar>
              <w:top w:w="0" w:type="dxa"/>
              <w:left w:w="115" w:type="dxa"/>
              <w:bottom w:w="0" w:type="dxa"/>
              <w:right w:w="115" w:type="dxa"/>
            </w:tcMar>
            <w:hideMark/>
          </w:tcPr>
          <w:p w14:paraId="1740E4DE" w14:textId="77777777" w:rsidR="00F37B15" w:rsidRPr="00964CCB" w:rsidRDefault="00F37B15" w:rsidP="00F37B15">
            <w:pPr>
              <w:pStyle w:val="Tabletext"/>
            </w:pPr>
            <w:r w:rsidRPr="00964CCB">
              <w:t>1</w:t>
            </w:r>
          </w:p>
        </w:tc>
        <w:tc>
          <w:tcPr>
            <w:tcW w:w="0" w:type="auto"/>
            <w:shd w:val="clear" w:color="auto" w:fill="auto"/>
            <w:tcMar>
              <w:top w:w="0" w:type="dxa"/>
              <w:left w:w="115" w:type="dxa"/>
              <w:bottom w:w="0" w:type="dxa"/>
              <w:right w:w="115" w:type="dxa"/>
            </w:tcMar>
            <w:hideMark/>
          </w:tcPr>
          <w:p w14:paraId="2F98DF4F"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16BB9831" w14:textId="77777777" w:rsidR="00F37B15" w:rsidRPr="00964CCB" w:rsidRDefault="00F37B15" w:rsidP="00F37B15">
            <w:pPr>
              <w:pStyle w:val="Tabletext"/>
            </w:pPr>
            <w:r w:rsidRPr="00964CCB">
              <w:t>150</w:t>
            </w:r>
          </w:p>
        </w:tc>
      </w:tr>
      <w:tr w:rsidR="00F37B15" w:rsidRPr="00964CCB" w14:paraId="2823B859" w14:textId="77777777" w:rsidTr="003934D4">
        <w:tc>
          <w:tcPr>
            <w:tcW w:w="0" w:type="auto"/>
            <w:shd w:val="clear" w:color="auto" w:fill="auto"/>
            <w:tcMar>
              <w:top w:w="0" w:type="dxa"/>
              <w:left w:w="115" w:type="dxa"/>
              <w:bottom w:w="0" w:type="dxa"/>
              <w:right w:w="115" w:type="dxa"/>
            </w:tcMar>
            <w:hideMark/>
          </w:tcPr>
          <w:p w14:paraId="2E526C22" w14:textId="77777777" w:rsidR="00F37B15" w:rsidRPr="00964CCB" w:rsidRDefault="00F37B15" w:rsidP="00F37B15">
            <w:pPr>
              <w:pStyle w:val="Tabletext"/>
            </w:pPr>
            <w:r w:rsidRPr="00964CCB">
              <w:t>Milk</w:t>
            </w:r>
            <w:r>
              <w:t xml:space="preserve"> </w:t>
            </w:r>
            <w:r w:rsidRPr="00964CCB">
              <w:t>&amp;</w:t>
            </w:r>
            <w:r>
              <w:t xml:space="preserve"> </w:t>
            </w:r>
            <w:r w:rsidRPr="00964CCB">
              <w:t>alternatives</w:t>
            </w:r>
          </w:p>
        </w:tc>
        <w:tc>
          <w:tcPr>
            <w:tcW w:w="0" w:type="auto"/>
            <w:shd w:val="clear" w:color="auto" w:fill="auto"/>
            <w:tcMar>
              <w:top w:w="0" w:type="dxa"/>
              <w:left w:w="115" w:type="dxa"/>
              <w:bottom w:w="0" w:type="dxa"/>
              <w:right w:w="115" w:type="dxa"/>
            </w:tcMar>
            <w:hideMark/>
          </w:tcPr>
          <w:p w14:paraId="2B0B334A"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67BB56AD" w14:textId="77777777" w:rsidR="00F37B15" w:rsidRPr="00964CCB" w:rsidRDefault="00F37B15" w:rsidP="00F37B15">
            <w:pPr>
              <w:pStyle w:val="Tabletext"/>
            </w:pPr>
            <w:r w:rsidRPr="00964CCB">
              <w:t>2</w:t>
            </w:r>
          </w:p>
        </w:tc>
        <w:tc>
          <w:tcPr>
            <w:tcW w:w="0" w:type="auto"/>
            <w:shd w:val="clear" w:color="auto" w:fill="auto"/>
            <w:tcMar>
              <w:top w:w="0" w:type="dxa"/>
              <w:left w:w="115" w:type="dxa"/>
              <w:bottom w:w="0" w:type="dxa"/>
              <w:right w:w="115" w:type="dxa"/>
            </w:tcMar>
            <w:hideMark/>
          </w:tcPr>
          <w:p w14:paraId="18F91EEA" w14:textId="77777777" w:rsidR="00F37B15" w:rsidRPr="00964CCB" w:rsidRDefault="00F37B15" w:rsidP="00F37B15">
            <w:pPr>
              <w:pStyle w:val="Tabletext"/>
            </w:pPr>
            <w:r w:rsidRPr="00964CCB">
              <w:t>133</w:t>
            </w:r>
          </w:p>
        </w:tc>
      </w:tr>
    </w:tbl>
    <w:p w14:paraId="7D63F0CA" w14:textId="77777777" w:rsidR="00F37B15" w:rsidRPr="00AF5CC8" w:rsidRDefault="00F37B15" w:rsidP="00F37B15">
      <w:pPr>
        <w:pStyle w:val="Body"/>
      </w:pPr>
      <w:r w:rsidRPr="00964CCB">
        <w:lastRenderedPageBreak/>
        <w:t>The</w:t>
      </w:r>
      <w:r>
        <w:t xml:space="preserve"> </w:t>
      </w:r>
      <w:r w:rsidRPr="00964CCB">
        <w:t>menu</w:t>
      </w:r>
      <w:r>
        <w:t xml:space="preserve"> </w:t>
      </w:r>
      <w:r w:rsidRPr="00964CCB">
        <w:t>meets</w:t>
      </w:r>
      <w:r>
        <w:t xml:space="preserve"> </w:t>
      </w:r>
      <w:r w:rsidRPr="00964CCB">
        <w:t>the</w:t>
      </w:r>
      <w:r>
        <w:t xml:space="preserve"> </w:t>
      </w:r>
      <w:r w:rsidRPr="00964CCB">
        <w:t>energy</w:t>
      </w:r>
      <w:r>
        <w:t xml:space="preserve"> </w:t>
      </w:r>
      <w:r w:rsidRPr="00964CCB">
        <w:t>requirements</w:t>
      </w:r>
      <w:r>
        <w:t xml:space="preserve"> </w:t>
      </w:r>
      <w:r w:rsidRPr="00964CCB">
        <w:t>for</w:t>
      </w:r>
      <w:r>
        <w:t xml:space="preserve"> </w:t>
      </w:r>
      <w:r w:rsidRPr="00964CCB">
        <w:t>this</w:t>
      </w:r>
      <w:r>
        <w:t xml:space="preserve"> </w:t>
      </w:r>
      <w:r w:rsidRPr="00964CCB">
        <w:t>age</w:t>
      </w:r>
      <w:r>
        <w:t xml:space="preserve"> </w:t>
      </w:r>
      <w:r w:rsidRPr="00964CCB">
        <w:t>group.</w:t>
      </w:r>
      <w:r>
        <w:t xml:space="preserve"> </w:t>
      </w:r>
      <w:r w:rsidRPr="00964CCB">
        <w:t>Overall</w:t>
      </w:r>
      <w:r>
        <w:t xml:space="preserve">, </w:t>
      </w:r>
      <w:r w:rsidRPr="00964CCB">
        <w:t>the</w:t>
      </w:r>
      <w:r>
        <w:t xml:space="preserve"> </w:t>
      </w:r>
      <w:r w:rsidRPr="00964CCB">
        <w:t>food</w:t>
      </w:r>
      <w:r>
        <w:t xml:space="preserve"> </w:t>
      </w:r>
      <w:r w:rsidRPr="00964CCB">
        <w:t>groups</w:t>
      </w:r>
      <w:r>
        <w:t xml:space="preserve"> </w:t>
      </w:r>
      <w:r w:rsidRPr="00964CCB">
        <w:t>are</w:t>
      </w:r>
      <w:r>
        <w:t xml:space="preserve"> </w:t>
      </w:r>
      <w:r w:rsidRPr="00964CCB">
        <w:t>met</w:t>
      </w:r>
      <w:r>
        <w:t>. F</w:t>
      </w:r>
      <w:r w:rsidRPr="00964CCB">
        <w:t>ruit</w:t>
      </w:r>
      <w:r>
        <w:t xml:space="preserve">, </w:t>
      </w:r>
      <w:r w:rsidRPr="00964CCB">
        <w:t>in</w:t>
      </w:r>
      <w:r>
        <w:t xml:space="preserve"> </w:t>
      </w:r>
      <w:r w:rsidRPr="00AF5CC8">
        <w:t>particular,</w:t>
      </w:r>
      <w:r>
        <w:t xml:space="preserve"> </w:t>
      </w:r>
      <w:r w:rsidRPr="00AF5CC8">
        <w:t>whil</w:t>
      </w:r>
      <w:r>
        <w:t xml:space="preserve">e </w:t>
      </w:r>
      <w:r w:rsidRPr="00AF5CC8">
        <w:t>higher</w:t>
      </w:r>
      <w:r>
        <w:t xml:space="preserve"> </w:t>
      </w:r>
      <w:r w:rsidRPr="00AF5CC8">
        <w:t>than</w:t>
      </w:r>
      <w:r>
        <w:t xml:space="preserve"> </w:t>
      </w:r>
      <w:r w:rsidRPr="00AF5CC8">
        <w:t>the</w:t>
      </w:r>
      <w:r>
        <w:t xml:space="preserve"> </w:t>
      </w:r>
      <w:r w:rsidRPr="00AF5CC8">
        <w:t>recommended</w:t>
      </w:r>
      <w:r>
        <w:t xml:space="preserve"> </w:t>
      </w:r>
      <w:r w:rsidRPr="00AF5CC8">
        <w:t>serves,</w:t>
      </w:r>
      <w:r>
        <w:t xml:space="preserve"> provides </w:t>
      </w:r>
      <w:r w:rsidRPr="00AF5CC8">
        <w:t>an</w:t>
      </w:r>
      <w:r>
        <w:t xml:space="preserve"> </w:t>
      </w:r>
      <w:r w:rsidRPr="00AF5CC8">
        <w:t>opportunity</w:t>
      </w:r>
      <w:r>
        <w:t xml:space="preserve"> </w:t>
      </w:r>
      <w:r w:rsidRPr="00AF5CC8">
        <w:t>to</w:t>
      </w:r>
      <w:r>
        <w:t xml:space="preserve"> </w:t>
      </w:r>
      <w:r w:rsidRPr="00AF5CC8">
        <w:t>promote</w:t>
      </w:r>
      <w:r>
        <w:t xml:space="preserve"> </w:t>
      </w:r>
      <w:r w:rsidRPr="00AF5CC8">
        <w:t>fruit</w:t>
      </w:r>
      <w:r>
        <w:t xml:space="preserve"> </w:t>
      </w:r>
      <w:r w:rsidRPr="00AF5CC8">
        <w:t>consumption</w:t>
      </w:r>
      <w:r>
        <w:t xml:space="preserve"> </w:t>
      </w:r>
      <w:r w:rsidRPr="00AF5CC8">
        <w:t>and</w:t>
      </w:r>
      <w:r>
        <w:t xml:space="preserve"> </w:t>
      </w:r>
      <w:r w:rsidRPr="00AF5CC8">
        <w:t>reflect</w:t>
      </w:r>
      <w:r>
        <w:t xml:space="preserve">s </w:t>
      </w:r>
      <w:r w:rsidRPr="00AF5CC8">
        <w:t>a</w:t>
      </w:r>
      <w:r>
        <w:t xml:space="preserve"> </w:t>
      </w:r>
      <w:r w:rsidRPr="00AF5CC8">
        <w:t>preference</w:t>
      </w:r>
      <w:r>
        <w:t xml:space="preserve"> </w:t>
      </w:r>
      <w:r w:rsidRPr="00AF5CC8">
        <w:t>in</w:t>
      </w:r>
      <w:r>
        <w:t xml:space="preserve"> </w:t>
      </w:r>
      <w:r w:rsidRPr="00AF5CC8">
        <w:t>this</w:t>
      </w:r>
      <w:r>
        <w:t xml:space="preserve"> </w:t>
      </w:r>
      <w:r w:rsidRPr="00AF5CC8">
        <w:t>age</w:t>
      </w:r>
      <w:r>
        <w:t xml:space="preserve"> </w:t>
      </w:r>
      <w:r w:rsidRPr="00AF5CC8">
        <w:t>group</w:t>
      </w:r>
      <w:r>
        <w:t xml:space="preserve"> </w:t>
      </w:r>
      <w:r w:rsidRPr="00AF5CC8">
        <w:t>for</w:t>
      </w:r>
      <w:r>
        <w:t xml:space="preserve"> </w:t>
      </w:r>
      <w:r w:rsidRPr="00AF5CC8">
        <w:t>fruit.</w:t>
      </w:r>
    </w:p>
    <w:p w14:paraId="7E197A01" w14:textId="77777777" w:rsidR="00F37B15" w:rsidRPr="00964CCB" w:rsidRDefault="00F37B15" w:rsidP="00F37B15">
      <w:pPr>
        <w:pStyle w:val="Body"/>
      </w:pPr>
      <w:r w:rsidRPr="00AF5CC8">
        <w:t>Whil</w:t>
      </w:r>
      <w:r>
        <w:t xml:space="preserve">e </w:t>
      </w:r>
      <w:r w:rsidRPr="00AF5CC8">
        <w:t>the</w:t>
      </w:r>
      <w:r>
        <w:t xml:space="preserve"> </w:t>
      </w:r>
      <w:r w:rsidRPr="00AF5CC8">
        <w:t>menu</w:t>
      </w:r>
      <w:r>
        <w:t xml:space="preserve"> </w:t>
      </w:r>
      <w:r w:rsidRPr="00AF5CC8">
        <w:t>is</w:t>
      </w:r>
      <w:r>
        <w:t xml:space="preserve"> </w:t>
      </w:r>
      <w:r w:rsidRPr="00AF5CC8">
        <w:t>excessive</w:t>
      </w:r>
      <w:r>
        <w:t xml:space="preserve"> </w:t>
      </w:r>
      <w:r w:rsidRPr="00AF5CC8">
        <w:t>in</w:t>
      </w:r>
      <w:r>
        <w:t xml:space="preserve"> </w:t>
      </w:r>
      <w:r w:rsidRPr="00AF5CC8">
        <w:t>protein</w:t>
      </w:r>
      <w:r>
        <w:t xml:space="preserve"> </w:t>
      </w:r>
      <w:r w:rsidRPr="00AF5CC8">
        <w:t>and</w:t>
      </w:r>
      <w:r>
        <w:t xml:space="preserve"> </w:t>
      </w:r>
      <w:r w:rsidRPr="00AF5CC8">
        <w:t>sodium</w:t>
      </w:r>
      <w:r>
        <w:t xml:space="preserve"> </w:t>
      </w:r>
      <w:r w:rsidRPr="00AF5CC8">
        <w:t>and</w:t>
      </w:r>
      <w:r>
        <w:t xml:space="preserve"> </w:t>
      </w:r>
      <w:r w:rsidRPr="00AF5CC8">
        <w:t>high</w:t>
      </w:r>
      <w:r>
        <w:t xml:space="preserve"> </w:t>
      </w:r>
      <w:r w:rsidRPr="00AF5CC8">
        <w:t>in</w:t>
      </w:r>
      <w:r>
        <w:t xml:space="preserve"> </w:t>
      </w:r>
      <w:r w:rsidRPr="00AF5CC8">
        <w:t>folate,</w:t>
      </w:r>
      <w:r>
        <w:t xml:space="preserve"> </w:t>
      </w:r>
      <w:r w:rsidRPr="00AF5CC8">
        <w:t>there</w:t>
      </w:r>
      <w:r>
        <w:t xml:space="preserve"> </w:t>
      </w:r>
      <w:r w:rsidRPr="00AF5CC8">
        <w:t>are</w:t>
      </w:r>
      <w:r>
        <w:t xml:space="preserve"> </w:t>
      </w:r>
      <w:r w:rsidRPr="00AF5CC8">
        <w:t>difficulties</w:t>
      </w:r>
      <w:r>
        <w:t xml:space="preserve"> </w:t>
      </w:r>
      <w:r w:rsidRPr="00AF5CC8">
        <w:t>in</w:t>
      </w:r>
      <w:r>
        <w:t xml:space="preserve"> </w:t>
      </w:r>
      <w:r w:rsidRPr="00AF5CC8">
        <w:t>providing</w:t>
      </w:r>
      <w:r>
        <w:t xml:space="preserve"> </w:t>
      </w:r>
      <w:r w:rsidRPr="00AF5CC8">
        <w:t>adequate</w:t>
      </w:r>
      <w:r>
        <w:t xml:space="preserve"> </w:t>
      </w:r>
      <w:r w:rsidRPr="00AF5CC8">
        <w:t>iron</w:t>
      </w:r>
      <w:r>
        <w:t xml:space="preserve"> </w:t>
      </w:r>
      <w:r w:rsidRPr="00AF5CC8">
        <w:t>requirements.</w:t>
      </w:r>
      <w:r>
        <w:t xml:space="preserve"> </w:t>
      </w:r>
      <w:r w:rsidRPr="00AF5CC8">
        <w:t>It</w:t>
      </w:r>
      <w:r>
        <w:t xml:space="preserve"> </w:t>
      </w:r>
      <w:r w:rsidRPr="00AF5CC8">
        <w:t>is</w:t>
      </w:r>
      <w:r>
        <w:t xml:space="preserve"> </w:t>
      </w:r>
      <w:r w:rsidRPr="00AF5CC8">
        <w:t>recommended</w:t>
      </w:r>
      <w:r>
        <w:t xml:space="preserve"> </w:t>
      </w:r>
      <w:r w:rsidRPr="00AF5CC8">
        <w:t>that</w:t>
      </w:r>
      <w:r>
        <w:t xml:space="preserve"> </w:t>
      </w:r>
      <w:r w:rsidRPr="00AF5CC8">
        <w:t>paediatric</w:t>
      </w:r>
      <w:r>
        <w:t xml:space="preserve"> </w:t>
      </w:r>
      <w:r w:rsidRPr="00AF5CC8">
        <w:t>short</w:t>
      </w:r>
      <w:r>
        <w:t xml:space="preserve"> </w:t>
      </w:r>
      <w:r w:rsidRPr="00AF5CC8">
        <w:t>order</w:t>
      </w:r>
      <w:r>
        <w:t xml:space="preserve"> </w:t>
      </w:r>
      <w:r w:rsidRPr="00AF5CC8">
        <w:t>menus</w:t>
      </w:r>
      <w:r>
        <w:t xml:space="preserve"> </w:t>
      </w:r>
      <w:r w:rsidRPr="00AF5CC8">
        <w:t>offer</w:t>
      </w:r>
      <w:r>
        <w:t xml:space="preserve"> </w:t>
      </w:r>
      <w:r w:rsidRPr="00AF5CC8">
        <w:t>an</w:t>
      </w:r>
      <w:r>
        <w:t xml:space="preserve"> </w:t>
      </w:r>
      <w:r w:rsidRPr="00AF5CC8">
        <w:t>iron</w:t>
      </w:r>
      <w:r>
        <w:t>-</w:t>
      </w:r>
      <w:r w:rsidRPr="00AF5CC8">
        <w:t>fortified</w:t>
      </w:r>
      <w:r>
        <w:t xml:space="preserve"> </w:t>
      </w:r>
      <w:r w:rsidRPr="00AF5CC8">
        <w:t>breakfast</w:t>
      </w:r>
      <w:r>
        <w:t xml:space="preserve"> </w:t>
      </w:r>
      <w:r w:rsidRPr="00AF5CC8">
        <w:t>cereal</w:t>
      </w:r>
      <w:r>
        <w:t xml:space="preserve"> </w:t>
      </w:r>
      <w:r w:rsidRPr="00AF5CC8">
        <w:t>and</w:t>
      </w:r>
      <w:r>
        <w:t xml:space="preserve"> </w:t>
      </w:r>
      <w:r w:rsidRPr="00AF5CC8">
        <w:t>sultanas</w:t>
      </w:r>
      <w:r>
        <w:t xml:space="preserve"> </w:t>
      </w:r>
      <w:r w:rsidRPr="00AF5CC8">
        <w:t>to</w:t>
      </w:r>
      <w:r>
        <w:t xml:space="preserve"> </w:t>
      </w:r>
      <w:r w:rsidRPr="00AF5CC8">
        <w:t>assist</w:t>
      </w:r>
      <w:r>
        <w:t xml:space="preserve"> </w:t>
      </w:r>
      <w:r w:rsidRPr="00AF5CC8">
        <w:t>in</w:t>
      </w:r>
      <w:r>
        <w:t xml:space="preserve"> </w:t>
      </w:r>
      <w:r w:rsidRPr="00AF5CC8">
        <w:t>meeting</w:t>
      </w:r>
      <w:r>
        <w:t xml:space="preserve"> </w:t>
      </w:r>
      <w:r w:rsidRPr="00AF5CC8">
        <w:t>iron</w:t>
      </w:r>
      <w:r>
        <w:t xml:space="preserve"> </w:t>
      </w:r>
      <w:r w:rsidRPr="00AF5CC8">
        <w:t>requirements</w:t>
      </w:r>
      <w:r>
        <w:t xml:space="preserve"> </w:t>
      </w:r>
      <w:r w:rsidRPr="00AF5CC8">
        <w:t>for</w:t>
      </w:r>
      <w:r>
        <w:t xml:space="preserve"> </w:t>
      </w:r>
      <w:r w:rsidRPr="00AF5CC8">
        <w:t>this</w:t>
      </w:r>
      <w:r>
        <w:t xml:space="preserve"> </w:t>
      </w:r>
      <w:r w:rsidRPr="00AF5CC8">
        <w:t>age</w:t>
      </w:r>
      <w:r>
        <w:t xml:space="preserve"> </w:t>
      </w:r>
      <w:r w:rsidRPr="00AF5CC8">
        <w:t>group.</w:t>
      </w:r>
      <w:r>
        <w:t xml:space="preserve"> </w:t>
      </w:r>
      <w:r w:rsidRPr="00AF5CC8">
        <w:t>It</w:t>
      </w:r>
      <w:r>
        <w:t xml:space="preserve"> </w:t>
      </w:r>
      <w:r w:rsidRPr="00AF5CC8">
        <w:t>is</w:t>
      </w:r>
      <w:r>
        <w:t xml:space="preserve"> </w:t>
      </w:r>
      <w:r w:rsidRPr="00AF5CC8">
        <w:t>understood</w:t>
      </w:r>
      <w:r>
        <w:t xml:space="preserve"> </w:t>
      </w:r>
      <w:r w:rsidRPr="00AF5CC8">
        <w:t>that</w:t>
      </w:r>
      <w:r>
        <w:t xml:space="preserve"> </w:t>
      </w:r>
      <w:r w:rsidRPr="00AF5CC8">
        <w:t>the</w:t>
      </w:r>
      <w:r>
        <w:t xml:space="preserve"> </w:t>
      </w:r>
      <w:r w:rsidRPr="00964CCB">
        <w:t>menu</w:t>
      </w:r>
      <w:r>
        <w:t xml:space="preserve"> </w:t>
      </w:r>
      <w:r w:rsidRPr="00964CCB">
        <w:t>reflects</w:t>
      </w:r>
      <w:r>
        <w:t xml:space="preserve"> </w:t>
      </w:r>
      <w:r w:rsidRPr="00964CCB">
        <w:t>choice</w:t>
      </w:r>
      <w:r>
        <w:t xml:space="preserve"> </w:t>
      </w:r>
      <w:r w:rsidRPr="00964CCB">
        <w:t>rather</w:t>
      </w:r>
      <w:r>
        <w:t xml:space="preserve"> </w:t>
      </w:r>
      <w:r w:rsidRPr="00964CCB">
        <w:t>than</w:t>
      </w:r>
      <w:r>
        <w:t xml:space="preserve"> </w:t>
      </w:r>
      <w:r w:rsidRPr="00964CCB">
        <w:t>intake</w:t>
      </w:r>
      <w:r>
        <w:t xml:space="preserve"> </w:t>
      </w:r>
      <w:r w:rsidRPr="00964CCB">
        <w:t>and</w:t>
      </w:r>
      <w:r>
        <w:t xml:space="preserve"> </w:t>
      </w:r>
      <w:r w:rsidRPr="00964CCB">
        <w:t>that</w:t>
      </w:r>
      <w:r>
        <w:t xml:space="preserve"> </w:t>
      </w:r>
      <w:r w:rsidRPr="00964CCB">
        <w:t>in</w:t>
      </w:r>
      <w:r>
        <w:t xml:space="preserve"> </w:t>
      </w:r>
      <w:r w:rsidRPr="00964CCB">
        <w:t>this</w:t>
      </w:r>
      <w:r>
        <w:t xml:space="preserve"> </w:t>
      </w:r>
      <w:r w:rsidRPr="00964CCB">
        <w:t>age</w:t>
      </w:r>
      <w:r>
        <w:t xml:space="preserve"> </w:t>
      </w:r>
      <w:r w:rsidRPr="00964CCB">
        <w:t>group</w:t>
      </w:r>
      <w:r>
        <w:t xml:space="preserve"> </w:t>
      </w:r>
      <w:r w:rsidRPr="00964CCB">
        <w:t>appetite</w:t>
      </w:r>
      <w:r>
        <w:t xml:space="preserve"> </w:t>
      </w:r>
      <w:r w:rsidRPr="00964CCB">
        <w:t>and</w:t>
      </w:r>
      <w:r>
        <w:t xml:space="preserve"> </w:t>
      </w:r>
      <w:r w:rsidRPr="00964CCB">
        <w:t>intake</w:t>
      </w:r>
      <w:r>
        <w:t xml:space="preserve"> </w:t>
      </w:r>
      <w:r w:rsidRPr="00964CCB">
        <w:t>is</w:t>
      </w:r>
      <w:r>
        <w:t xml:space="preserve"> </w:t>
      </w:r>
      <w:r w:rsidRPr="00964CCB">
        <w:t>highly</w:t>
      </w:r>
      <w:r>
        <w:t xml:space="preserve"> </w:t>
      </w:r>
      <w:r w:rsidRPr="00964CCB">
        <w:t>variable.</w:t>
      </w:r>
    </w:p>
    <w:p w14:paraId="326A65AF" w14:textId="77777777" w:rsidR="00F37B15" w:rsidRPr="00964CCB" w:rsidRDefault="00F37B15" w:rsidP="00F37B15">
      <w:pPr>
        <w:pStyle w:val="Tablecaption"/>
      </w:pPr>
      <w:r w:rsidRPr="00964CCB">
        <w:t>Age</w:t>
      </w:r>
      <w:r>
        <w:t xml:space="preserve"> </w:t>
      </w:r>
      <w:r w:rsidRPr="00964CCB">
        <w:t>group</w:t>
      </w:r>
      <w:r>
        <w:t xml:space="preserve"> </w:t>
      </w:r>
      <w:r w:rsidRPr="00964CCB">
        <w:t>4</w:t>
      </w:r>
      <w:r>
        <w:t>–</w:t>
      </w:r>
      <w:r w:rsidRPr="00964CCB">
        <w:t>8</w:t>
      </w:r>
      <w:r>
        <w:t xml:space="preserve"> </w:t>
      </w:r>
      <w:r w:rsidRPr="00964CCB">
        <w:t>years</w:t>
      </w:r>
      <w:r>
        <w:t xml:space="preserve"> </w:t>
      </w:r>
      <w:r w:rsidRPr="00964CCB">
        <w:t>menu</w:t>
      </w:r>
      <w:r>
        <w:t xml:space="preserve"> </w:t>
      </w:r>
      <w:r w:rsidRPr="00964CCB">
        <w:t>selection</w:t>
      </w:r>
    </w:p>
    <w:tbl>
      <w:tblPr>
        <w:tblW w:w="0" w:type="auto"/>
        <w:tblCellMar>
          <w:top w:w="15" w:type="dxa"/>
          <w:left w:w="15" w:type="dxa"/>
          <w:bottom w:w="15" w:type="dxa"/>
          <w:right w:w="15" w:type="dxa"/>
        </w:tblCellMar>
        <w:tblLook w:val="0620" w:firstRow="1" w:lastRow="0" w:firstColumn="0" w:lastColumn="0" w:noHBand="1" w:noVBand="1"/>
      </w:tblPr>
      <w:tblGrid>
        <w:gridCol w:w="1206"/>
        <w:gridCol w:w="2842"/>
        <w:gridCol w:w="2638"/>
        <w:gridCol w:w="2596"/>
      </w:tblGrid>
      <w:tr w:rsidR="00F37B15" w:rsidRPr="00964CCB" w14:paraId="697CBA63" w14:textId="77777777" w:rsidTr="003934D4">
        <w:trPr>
          <w:trHeight w:val="315"/>
          <w:tblHeader/>
        </w:trPr>
        <w:tc>
          <w:tcPr>
            <w:tcW w:w="0" w:type="auto"/>
            <w:tcBorders>
              <w:top w:val="single" w:sz="6" w:space="0" w:color="666666"/>
              <w:left w:val="single" w:sz="6" w:space="0" w:color="666666"/>
              <w:bottom w:val="single" w:sz="6" w:space="0" w:color="666666"/>
              <w:right w:val="single" w:sz="6" w:space="0" w:color="666666"/>
            </w:tcBorders>
            <w:shd w:val="clear" w:color="auto" w:fill="F2F2F2" w:themeFill="background1" w:themeFillShade="F2"/>
            <w:tcMar>
              <w:top w:w="0" w:type="dxa"/>
              <w:left w:w="40" w:type="dxa"/>
              <w:bottom w:w="0" w:type="dxa"/>
              <w:right w:w="40" w:type="dxa"/>
            </w:tcMar>
            <w:vAlign w:val="bottom"/>
            <w:hideMark/>
          </w:tcPr>
          <w:p w14:paraId="36CBC503" w14:textId="77777777" w:rsidR="00F37B15" w:rsidRPr="008F3F48" w:rsidRDefault="00F37B15" w:rsidP="003934D4">
            <w:pPr>
              <w:pStyle w:val="Tablecolhead"/>
            </w:pPr>
            <w:r w:rsidRPr="008F3F48">
              <w:t>Menu</w:t>
            </w:r>
            <w:r>
              <w:t xml:space="preserve"> </w:t>
            </w:r>
            <w:r w:rsidRPr="008F3F48">
              <w:t>course</w:t>
            </w:r>
          </w:p>
        </w:tc>
        <w:tc>
          <w:tcPr>
            <w:tcW w:w="0" w:type="auto"/>
            <w:tcBorders>
              <w:top w:val="single" w:sz="6" w:space="0" w:color="666666"/>
              <w:left w:val="single" w:sz="6" w:space="0" w:color="666666"/>
              <w:bottom w:val="single" w:sz="6" w:space="0" w:color="666666"/>
              <w:right w:val="single" w:sz="6" w:space="0" w:color="666666"/>
            </w:tcBorders>
            <w:shd w:val="clear" w:color="auto" w:fill="F2F2F2" w:themeFill="background1" w:themeFillShade="F2"/>
            <w:tcMar>
              <w:top w:w="0" w:type="dxa"/>
              <w:left w:w="40" w:type="dxa"/>
              <w:bottom w:w="0" w:type="dxa"/>
              <w:right w:w="40" w:type="dxa"/>
            </w:tcMar>
            <w:vAlign w:val="bottom"/>
            <w:hideMark/>
          </w:tcPr>
          <w:p w14:paraId="4251E725" w14:textId="77777777" w:rsidR="00F37B15" w:rsidRPr="008F3F48" w:rsidRDefault="00F37B15" w:rsidP="003934D4">
            <w:pPr>
              <w:pStyle w:val="Tablecolhead"/>
            </w:pPr>
            <w:r w:rsidRPr="008F3F48">
              <w:t>Day</w:t>
            </w:r>
            <w:r>
              <w:t xml:space="preserve"> </w:t>
            </w:r>
            <w:r w:rsidRPr="008F3F48">
              <w:t>1</w:t>
            </w:r>
          </w:p>
        </w:tc>
        <w:tc>
          <w:tcPr>
            <w:tcW w:w="0" w:type="auto"/>
            <w:tcBorders>
              <w:top w:val="single" w:sz="6" w:space="0" w:color="666666"/>
              <w:left w:val="single" w:sz="6" w:space="0" w:color="666666"/>
              <w:bottom w:val="single" w:sz="6" w:space="0" w:color="666666"/>
              <w:right w:val="single" w:sz="6" w:space="0" w:color="666666"/>
            </w:tcBorders>
            <w:shd w:val="clear" w:color="auto" w:fill="F2F2F2" w:themeFill="background1" w:themeFillShade="F2"/>
            <w:tcMar>
              <w:top w:w="0" w:type="dxa"/>
              <w:left w:w="40" w:type="dxa"/>
              <w:bottom w:w="0" w:type="dxa"/>
              <w:right w:w="40" w:type="dxa"/>
            </w:tcMar>
            <w:vAlign w:val="bottom"/>
            <w:hideMark/>
          </w:tcPr>
          <w:p w14:paraId="5B1D5539" w14:textId="77777777" w:rsidR="00F37B15" w:rsidRPr="008F3F48" w:rsidRDefault="00F37B15" w:rsidP="003934D4">
            <w:pPr>
              <w:pStyle w:val="Tablecolhead"/>
            </w:pPr>
            <w:r w:rsidRPr="008F3F48">
              <w:t>Day</w:t>
            </w:r>
            <w:r>
              <w:t xml:space="preserve"> </w:t>
            </w:r>
            <w:r w:rsidRPr="008F3F48">
              <w:t>2</w:t>
            </w:r>
          </w:p>
        </w:tc>
        <w:tc>
          <w:tcPr>
            <w:tcW w:w="0" w:type="auto"/>
            <w:tcBorders>
              <w:top w:val="single" w:sz="6" w:space="0" w:color="666666"/>
              <w:left w:val="single" w:sz="6" w:space="0" w:color="666666"/>
              <w:bottom w:val="single" w:sz="6" w:space="0" w:color="666666"/>
              <w:right w:val="single" w:sz="6" w:space="0" w:color="666666"/>
            </w:tcBorders>
            <w:shd w:val="clear" w:color="auto" w:fill="F2F2F2" w:themeFill="background1" w:themeFillShade="F2"/>
            <w:tcMar>
              <w:top w:w="0" w:type="dxa"/>
              <w:left w:w="40" w:type="dxa"/>
              <w:bottom w:w="0" w:type="dxa"/>
              <w:right w:w="40" w:type="dxa"/>
            </w:tcMar>
            <w:vAlign w:val="bottom"/>
            <w:hideMark/>
          </w:tcPr>
          <w:p w14:paraId="0F5B634C" w14:textId="77777777" w:rsidR="00F37B15" w:rsidRPr="008F3F48" w:rsidRDefault="00F37B15" w:rsidP="003934D4">
            <w:pPr>
              <w:pStyle w:val="Tablecolhead"/>
            </w:pPr>
          </w:p>
          <w:p w14:paraId="3FFD0A30" w14:textId="77777777" w:rsidR="00F37B15" w:rsidRPr="008F3F48" w:rsidRDefault="00F37B15" w:rsidP="003934D4">
            <w:pPr>
              <w:pStyle w:val="Tablecolhead"/>
            </w:pPr>
            <w:r w:rsidRPr="008F3F48">
              <w:t>Day</w:t>
            </w:r>
            <w:r>
              <w:t xml:space="preserve"> </w:t>
            </w:r>
            <w:r w:rsidRPr="008F3F48">
              <w:t>3</w:t>
            </w:r>
          </w:p>
        </w:tc>
      </w:tr>
      <w:tr w:rsidR="00F37B15" w:rsidRPr="00964CCB" w14:paraId="5B84B198" w14:textId="77777777" w:rsidTr="003934D4">
        <w:trPr>
          <w:trHeight w:val="31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710757D5" w14:textId="77777777" w:rsidR="00F37B15" w:rsidRPr="00964CCB" w:rsidRDefault="00F37B15" w:rsidP="00F37B15">
            <w:pPr>
              <w:pStyle w:val="Tabletext"/>
            </w:pPr>
            <w:r w:rsidRPr="00964CCB">
              <w:t>Breakfast</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41C1677C" w14:textId="77777777" w:rsidR="00F37B15" w:rsidRDefault="00F37B15" w:rsidP="00F37B15">
            <w:pPr>
              <w:pStyle w:val="Tabletext"/>
            </w:pPr>
            <w:r w:rsidRPr="00964CCB">
              <w:t>W</w:t>
            </w:r>
            <w:r>
              <w:t>heat biscuits &amp; m</w:t>
            </w:r>
            <w:r w:rsidRPr="00964CCB">
              <w:t>ilk</w:t>
            </w:r>
          </w:p>
          <w:p w14:paraId="33ABE979" w14:textId="77777777" w:rsidR="00F37B15" w:rsidRDefault="00F37B15" w:rsidP="00F37B15">
            <w:pPr>
              <w:pStyle w:val="Tabletext"/>
            </w:pPr>
            <w:r w:rsidRPr="00964CCB">
              <w:t>Mandarin</w:t>
            </w:r>
          </w:p>
          <w:p w14:paraId="6528903C" w14:textId="77777777" w:rsidR="00F37B15" w:rsidRPr="00964CCB" w:rsidRDefault="00F37B15" w:rsidP="00F37B15">
            <w:pPr>
              <w:pStyle w:val="Tabletext"/>
            </w:pPr>
            <w:r w:rsidRPr="00964CCB">
              <w:t>Milk</w:t>
            </w:r>
            <w:r>
              <w:t xml:space="preserve"> </w:t>
            </w:r>
            <w:r w:rsidRPr="00964CCB">
              <w:t>(PC)</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032405C" w14:textId="77777777" w:rsidR="00F37B15" w:rsidRDefault="00F37B15" w:rsidP="00F37B15">
            <w:pPr>
              <w:pStyle w:val="Tabletext"/>
            </w:pPr>
            <w:r>
              <w:t>B</w:t>
            </w:r>
            <w:r w:rsidRPr="00964CCB">
              <w:t>ran</w:t>
            </w:r>
            <w:r>
              <w:t xml:space="preserve"> </w:t>
            </w:r>
            <w:r w:rsidRPr="00964CCB">
              <w:t>flakes</w:t>
            </w:r>
            <w:r>
              <w:t xml:space="preserve"> with sultanas &amp; m</w:t>
            </w:r>
            <w:r w:rsidRPr="00964CCB">
              <w:t>ilk</w:t>
            </w:r>
          </w:p>
          <w:p w14:paraId="02DBFF37" w14:textId="77777777" w:rsidR="00F37B15" w:rsidRDefault="00F37B15" w:rsidP="00F37B15">
            <w:pPr>
              <w:pStyle w:val="Tabletext"/>
            </w:pPr>
            <w:r w:rsidRPr="00964CCB">
              <w:t>Mandarin</w:t>
            </w:r>
          </w:p>
          <w:p w14:paraId="4CDA82C6" w14:textId="77777777" w:rsidR="00F37B15" w:rsidRPr="00964CCB" w:rsidRDefault="00F37B15" w:rsidP="00F37B15">
            <w:pPr>
              <w:pStyle w:val="Tabletext"/>
            </w:pPr>
            <w:r w:rsidRPr="00964CCB">
              <w:t>Milk</w:t>
            </w:r>
            <w:r>
              <w:t xml:space="preserve"> </w:t>
            </w:r>
            <w:r w:rsidRPr="00964CCB">
              <w:t>(PC)</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75D7BCB2" w14:textId="77777777" w:rsidR="00F37B15" w:rsidRDefault="00F37B15" w:rsidP="00F37B15">
            <w:pPr>
              <w:pStyle w:val="Tabletext"/>
            </w:pPr>
            <w:r w:rsidRPr="00964CCB">
              <w:t>Full</w:t>
            </w:r>
            <w:r>
              <w:t xml:space="preserve"> </w:t>
            </w:r>
            <w:r w:rsidRPr="00964CCB">
              <w:t>serve</w:t>
            </w:r>
            <w:r>
              <w:t xml:space="preserve"> </w:t>
            </w:r>
            <w:r w:rsidRPr="00964CCB">
              <w:t>pancakes</w:t>
            </w:r>
            <w:r>
              <w:t xml:space="preserve"> with m</w:t>
            </w:r>
            <w:r w:rsidRPr="00964CCB">
              <w:t>aple</w:t>
            </w:r>
            <w:r>
              <w:t xml:space="preserve"> </w:t>
            </w:r>
            <w:r w:rsidRPr="00964CCB">
              <w:t>syrup</w:t>
            </w:r>
          </w:p>
          <w:p w14:paraId="706EF68A" w14:textId="77777777" w:rsidR="00F37B15" w:rsidRDefault="00F37B15" w:rsidP="00F37B15">
            <w:pPr>
              <w:pStyle w:val="Tabletext"/>
            </w:pPr>
            <w:r w:rsidRPr="00964CCB">
              <w:t>Cut</w:t>
            </w:r>
            <w:r>
              <w:t>-</w:t>
            </w:r>
            <w:r w:rsidRPr="00964CCB">
              <w:t>up</w:t>
            </w:r>
            <w:r>
              <w:t xml:space="preserve"> </w:t>
            </w:r>
            <w:r w:rsidRPr="00964CCB">
              <w:t>fruit</w:t>
            </w:r>
            <w:r>
              <w:t xml:space="preserve"> </w:t>
            </w:r>
          </w:p>
          <w:p w14:paraId="6BF51254" w14:textId="77777777" w:rsidR="00F37B15" w:rsidRDefault="00F37B15" w:rsidP="00F37B15">
            <w:pPr>
              <w:pStyle w:val="Tabletext"/>
            </w:pPr>
            <w:r w:rsidRPr="00964CCB">
              <w:t>Milk</w:t>
            </w:r>
            <w:r>
              <w:t xml:space="preserve"> </w:t>
            </w:r>
            <w:r w:rsidRPr="00964CCB">
              <w:t>(PC)</w:t>
            </w:r>
          </w:p>
          <w:p w14:paraId="33CD06A5" w14:textId="77777777" w:rsidR="00F37B15" w:rsidRPr="00964CCB" w:rsidRDefault="00F37B15" w:rsidP="00F37B15">
            <w:pPr>
              <w:pStyle w:val="Tabletext"/>
            </w:pPr>
          </w:p>
        </w:tc>
      </w:tr>
      <w:tr w:rsidR="00F37B15" w:rsidRPr="00964CCB" w14:paraId="7D39C75E" w14:textId="77777777" w:rsidTr="003934D4">
        <w:trPr>
          <w:trHeight w:val="37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0C9E0344" w14:textId="77777777" w:rsidR="00F37B15" w:rsidRPr="00964CCB" w:rsidRDefault="00F37B15" w:rsidP="00F37B15">
            <w:pPr>
              <w:pStyle w:val="Tabletext"/>
            </w:pPr>
            <w:r w:rsidRPr="00964CCB">
              <w:t>Morning</w:t>
            </w:r>
            <w:r>
              <w:t xml:space="preserve"> </w:t>
            </w:r>
            <w:r w:rsidRPr="00964CCB">
              <w:t>tea</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vAlign w:val="bottom"/>
            <w:hideMark/>
          </w:tcPr>
          <w:p w14:paraId="24F00286" w14:textId="77777777" w:rsidR="00F37B15" w:rsidRPr="00964CCB" w:rsidRDefault="00F37B15" w:rsidP="00F37B15">
            <w:pPr>
              <w:pStyle w:val="Tabletext"/>
            </w:pPr>
            <w:r w:rsidRPr="00964CCB">
              <w:t>Strawberries</w:t>
            </w:r>
            <w:r>
              <w:t xml:space="preserve"> </w:t>
            </w:r>
            <w:r w:rsidRPr="00964CCB">
              <w:t>(diced)</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vAlign w:val="bottom"/>
            <w:hideMark/>
          </w:tcPr>
          <w:p w14:paraId="269D98B6" w14:textId="77777777" w:rsidR="00F37B15" w:rsidRPr="00964CCB" w:rsidRDefault="00F37B15" w:rsidP="00F37B15">
            <w:pPr>
              <w:pStyle w:val="Tabletext"/>
            </w:pPr>
            <w:r w:rsidRPr="00964CCB">
              <w:rPr>
                <w:b/>
                <w:bCs/>
              </w:rPr>
              <w:t>(Paed)</w:t>
            </w:r>
            <w:r>
              <w:rPr>
                <w:b/>
                <w:bCs/>
              </w:rPr>
              <w:t xml:space="preserve"> </w:t>
            </w:r>
            <w:r w:rsidRPr="00964CCB">
              <w:t>Watermelon</w:t>
            </w:r>
            <w:r>
              <w:t xml:space="preserve"> </w:t>
            </w:r>
            <w:r w:rsidRPr="00964CCB">
              <w:t>(85</w:t>
            </w:r>
            <w:r>
              <w:t xml:space="preserve"> </w:t>
            </w:r>
            <w:r w:rsidRPr="00964CCB">
              <w:t>g)</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vAlign w:val="bottom"/>
            <w:hideMark/>
          </w:tcPr>
          <w:p w14:paraId="06F84348" w14:textId="77777777" w:rsidR="00F37B15" w:rsidRPr="00964CCB" w:rsidRDefault="00F37B15" w:rsidP="00F37B15">
            <w:pPr>
              <w:pStyle w:val="Tabletext"/>
            </w:pPr>
            <w:r w:rsidRPr="00964CCB">
              <w:t>Mango</w:t>
            </w:r>
          </w:p>
        </w:tc>
      </w:tr>
      <w:tr w:rsidR="00F37B15" w:rsidRPr="00964CCB" w14:paraId="19A2C816" w14:textId="77777777" w:rsidTr="003934D4">
        <w:trPr>
          <w:trHeight w:val="34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2CA2536A" w14:textId="77777777" w:rsidR="00F37B15" w:rsidRPr="00964CCB" w:rsidRDefault="00F37B15" w:rsidP="00F37B15">
            <w:pPr>
              <w:pStyle w:val="Tabletext"/>
            </w:pPr>
            <w:r w:rsidRPr="00964CCB">
              <w:t>Lunch</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A66E37F" w14:textId="77777777" w:rsidR="00F37B15" w:rsidRDefault="00F37B15" w:rsidP="00F37B15">
            <w:pPr>
              <w:pStyle w:val="Tabletext"/>
            </w:pPr>
            <w:r w:rsidRPr="00964CCB">
              <w:t>(</w:t>
            </w:r>
            <w:r w:rsidRPr="00964CCB">
              <w:rPr>
                <w:b/>
                <w:bCs/>
              </w:rPr>
              <w:t>Paed)</w:t>
            </w:r>
            <w:r>
              <w:t xml:space="preserve"> </w:t>
            </w:r>
            <w:r w:rsidRPr="00964CCB">
              <w:t>Tomato</w:t>
            </w:r>
            <w:r>
              <w:t xml:space="preserve"> </w:t>
            </w:r>
            <w:r w:rsidRPr="00964CCB">
              <w:t>soup</w:t>
            </w:r>
          </w:p>
          <w:p w14:paraId="08325EC0" w14:textId="77777777" w:rsidR="00F37B15" w:rsidRDefault="00F37B15" w:rsidP="00F37B15">
            <w:pPr>
              <w:pStyle w:val="Tabletext"/>
            </w:pPr>
            <w:r w:rsidRPr="00964CCB">
              <w:rPr>
                <w:b/>
                <w:bCs/>
              </w:rPr>
              <w:t>(Paed)</w:t>
            </w:r>
            <w:r>
              <w:t xml:space="preserve"> </w:t>
            </w:r>
            <w:r w:rsidRPr="00964CCB">
              <w:t>Cheese</w:t>
            </w:r>
            <w:r>
              <w:t xml:space="preserve"> </w:t>
            </w:r>
            <w:r w:rsidRPr="00964CCB">
              <w:t>&amp;</w:t>
            </w:r>
            <w:r>
              <w:t xml:space="preserve"> </w:t>
            </w:r>
            <w:r w:rsidRPr="00964CCB">
              <w:t>tomato</w:t>
            </w:r>
            <w:r>
              <w:t xml:space="preserve"> t</w:t>
            </w:r>
            <w:r w:rsidRPr="00964CCB">
              <w:t>oastie</w:t>
            </w:r>
          </w:p>
          <w:p w14:paraId="0F69968A" w14:textId="77777777" w:rsidR="00F37B15" w:rsidRPr="00964CCB" w:rsidRDefault="00F37B15" w:rsidP="00F37B15">
            <w:pPr>
              <w:pStyle w:val="Tabletext"/>
            </w:pPr>
            <w:r w:rsidRPr="00964CCB">
              <w:t>Water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0C0D4BE" w14:textId="77777777" w:rsidR="00F37B15" w:rsidRDefault="00F37B15" w:rsidP="00F37B15">
            <w:pPr>
              <w:pStyle w:val="Tabletext"/>
            </w:pPr>
            <w:r w:rsidRPr="00964CCB">
              <w:t>Creamy</w:t>
            </w:r>
            <w:r>
              <w:t xml:space="preserve"> </w:t>
            </w:r>
            <w:r w:rsidRPr="00964CCB">
              <w:t>tomato</w:t>
            </w:r>
            <w:r>
              <w:t xml:space="preserve"> </w:t>
            </w:r>
            <w:r w:rsidRPr="00964CCB">
              <w:t>soup</w:t>
            </w:r>
          </w:p>
          <w:p w14:paraId="60AE6818" w14:textId="77777777" w:rsidR="00F37B15" w:rsidRDefault="00F37B15" w:rsidP="00F37B15">
            <w:pPr>
              <w:pStyle w:val="Tabletext"/>
            </w:pPr>
            <w:r w:rsidRPr="00964CCB">
              <w:rPr>
                <w:b/>
                <w:bCs/>
              </w:rPr>
              <w:t>(Paed)</w:t>
            </w:r>
            <w:r>
              <w:t xml:space="preserve"> </w:t>
            </w:r>
            <w:r w:rsidRPr="00964CCB">
              <w:t>Chicken</w:t>
            </w:r>
            <w:r>
              <w:t xml:space="preserve"> </w:t>
            </w:r>
            <w:r w:rsidRPr="00964CCB">
              <w:t>&amp;</w:t>
            </w:r>
            <w:r>
              <w:t xml:space="preserve"> </w:t>
            </w:r>
            <w:r w:rsidRPr="00964CCB">
              <w:t>avo</w:t>
            </w:r>
            <w:r>
              <w:t xml:space="preserve">cado </w:t>
            </w:r>
            <w:r w:rsidRPr="00964CCB">
              <w:t>wrap</w:t>
            </w:r>
          </w:p>
          <w:p w14:paraId="1DDC5037" w14:textId="77777777" w:rsidR="00F37B15" w:rsidRPr="00964CCB" w:rsidRDefault="00F37B15" w:rsidP="00F37B15">
            <w:pPr>
              <w:pStyle w:val="Tabletext"/>
            </w:pPr>
            <w:r w:rsidRPr="00964CCB">
              <w:t>Water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27FE0C3F" w14:textId="77777777" w:rsidR="00F37B15" w:rsidRDefault="00F37B15" w:rsidP="00F37B15">
            <w:pPr>
              <w:pStyle w:val="Tabletext"/>
            </w:pPr>
            <w:r w:rsidRPr="00964CCB">
              <w:t>Tomato</w:t>
            </w:r>
            <w:r>
              <w:t xml:space="preserve"> </w:t>
            </w:r>
            <w:r w:rsidRPr="00964CCB">
              <w:t>lentil</w:t>
            </w:r>
            <w:r>
              <w:t xml:space="preserve"> </w:t>
            </w:r>
            <w:r w:rsidRPr="00964CCB">
              <w:t>soup</w:t>
            </w:r>
          </w:p>
          <w:p w14:paraId="5828A48D" w14:textId="77777777" w:rsidR="00F37B15" w:rsidRDefault="00F37B15" w:rsidP="00F37B15">
            <w:pPr>
              <w:pStyle w:val="Tabletext"/>
            </w:pPr>
            <w:r w:rsidRPr="00C1672C">
              <w:rPr>
                <w:b/>
                <w:bCs/>
              </w:rPr>
              <w:t>0.5 serve</w:t>
            </w:r>
            <w:r>
              <w:t xml:space="preserve"> </w:t>
            </w:r>
            <w:r w:rsidRPr="00964CCB">
              <w:t>Falafel</w:t>
            </w:r>
            <w:r>
              <w:t xml:space="preserve"> </w:t>
            </w:r>
            <w:r w:rsidRPr="00964CCB">
              <w:t>grazing</w:t>
            </w:r>
            <w:r>
              <w:t xml:space="preserve"> </w:t>
            </w:r>
            <w:r w:rsidRPr="00964CCB">
              <w:t>plate</w:t>
            </w:r>
          </w:p>
          <w:p w14:paraId="2A3DA2FF" w14:textId="77777777" w:rsidR="00F37B15" w:rsidRPr="00964CCB" w:rsidRDefault="00F37B15" w:rsidP="00F37B15">
            <w:pPr>
              <w:pStyle w:val="Tabletext"/>
            </w:pPr>
            <w:r w:rsidRPr="00964CCB">
              <w:t>Water</w:t>
            </w:r>
          </w:p>
        </w:tc>
      </w:tr>
      <w:tr w:rsidR="00F37B15" w:rsidRPr="00964CCB" w14:paraId="46F2A9E5" w14:textId="77777777" w:rsidTr="003934D4">
        <w:trPr>
          <w:trHeight w:val="31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14E2B75B" w14:textId="77777777" w:rsidR="00F37B15" w:rsidRPr="00964CCB" w:rsidRDefault="00F37B15" w:rsidP="00F37B15">
            <w:pPr>
              <w:pStyle w:val="Tabletext"/>
            </w:pPr>
            <w:r w:rsidRPr="00964CCB">
              <w:t>Afternoon</w:t>
            </w:r>
            <w:r>
              <w:t xml:space="preserve"> </w:t>
            </w:r>
            <w:r w:rsidRPr="00964CCB">
              <w:t>tea</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58A0DCD9"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with </w:t>
            </w:r>
            <w:r w:rsidRPr="00964CCB">
              <w:t>veggies</w:t>
            </w:r>
            <w:r>
              <w:t xml:space="preserve"> </w:t>
            </w:r>
            <w:r w:rsidRPr="00964CCB">
              <w:t>&amp;</w:t>
            </w:r>
            <w:r>
              <w:t xml:space="preserve"> </w:t>
            </w:r>
            <w:r w:rsidRPr="00964CCB">
              <w:t>crackers</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2E4552EA"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w:t>
            </w:r>
            <w:r>
              <w:t xml:space="preserve">ith </w:t>
            </w:r>
            <w:r w:rsidRPr="00964CCB">
              <w:t>veggies</w:t>
            </w:r>
            <w:r>
              <w:t xml:space="preserve"> </w:t>
            </w:r>
            <w:r w:rsidRPr="00964CCB">
              <w:t>&amp;</w:t>
            </w:r>
            <w:r>
              <w:t xml:space="preserve"> </w:t>
            </w:r>
            <w:r w:rsidRPr="00964CCB">
              <w:t>crackers</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348AABEE"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w:t>
            </w:r>
            <w:r>
              <w:t xml:space="preserve">ith </w:t>
            </w:r>
            <w:r w:rsidRPr="00964CCB">
              <w:t>veggies</w:t>
            </w:r>
            <w:r>
              <w:t xml:space="preserve"> </w:t>
            </w:r>
            <w:r w:rsidRPr="00964CCB">
              <w:t>&amp;</w:t>
            </w:r>
            <w:r>
              <w:t xml:space="preserve"> </w:t>
            </w:r>
            <w:r w:rsidRPr="00964CCB">
              <w:t>crackers</w:t>
            </w:r>
          </w:p>
        </w:tc>
      </w:tr>
      <w:tr w:rsidR="00F37B15" w:rsidRPr="00964CCB" w14:paraId="1CA35A8A" w14:textId="77777777" w:rsidTr="003934D4">
        <w:trPr>
          <w:trHeight w:val="2226"/>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66C8743" w14:textId="77777777" w:rsidR="00F37B15" w:rsidRPr="00964CCB" w:rsidRDefault="00F37B15" w:rsidP="00F37B15">
            <w:pPr>
              <w:pStyle w:val="Tabletext"/>
            </w:pPr>
            <w:r w:rsidRPr="00964CCB">
              <w:t>Dinner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6C8E03B5" w14:textId="77777777" w:rsidR="00F37B15" w:rsidRPr="00C1672C" w:rsidRDefault="00F37B15" w:rsidP="00F37B15">
            <w:pPr>
              <w:pStyle w:val="Tabletext"/>
              <w:rPr>
                <w:iCs/>
              </w:rPr>
            </w:pPr>
            <w:r w:rsidRPr="00C1672C">
              <w:rPr>
                <w:b/>
                <w:iCs/>
              </w:rPr>
              <w:t>0.5 serve</w:t>
            </w:r>
            <w:r w:rsidRPr="00C1672C">
              <w:rPr>
                <w:iCs/>
              </w:rPr>
              <w:t xml:space="preserve"> Roast chicken &amp; </w:t>
            </w:r>
            <w:r w:rsidRPr="00C1672C">
              <w:rPr>
                <w:b/>
                <w:iCs/>
              </w:rPr>
              <w:t>0.5 serve</w:t>
            </w:r>
            <w:r w:rsidRPr="00C1672C">
              <w:rPr>
                <w:iCs/>
              </w:rPr>
              <w:t xml:space="preserve"> gravy</w:t>
            </w:r>
          </w:p>
          <w:p w14:paraId="1F3125F3" w14:textId="77777777" w:rsidR="00F37B15" w:rsidRDefault="00F37B15" w:rsidP="00F37B15">
            <w:pPr>
              <w:pStyle w:val="Tabletext"/>
            </w:pPr>
            <w:r w:rsidRPr="00964CCB">
              <w:t>Full</w:t>
            </w:r>
            <w:r>
              <w:t xml:space="preserve"> </w:t>
            </w:r>
            <w:r w:rsidRPr="00964CCB">
              <w:t>serve</w:t>
            </w:r>
            <w:r>
              <w:t xml:space="preserve"> </w:t>
            </w:r>
            <w:r w:rsidRPr="00964CCB">
              <w:t>roast</w:t>
            </w:r>
            <w:r>
              <w:t xml:space="preserve"> </w:t>
            </w:r>
            <w:r w:rsidRPr="00964CCB">
              <w:t>potato</w:t>
            </w:r>
          </w:p>
          <w:p w14:paraId="3B89A409" w14:textId="77777777" w:rsidR="00F37B15" w:rsidRDefault="00F37B15" w:rsidP="00F37B15">
            <w:pPr>
              <w:pStyle w:val="Tabletext"/>
            </w:pPr>
            <w:r w:rsidRPr="00964CCB">
              <w:t>Full</w:t>
            </w:r>
            <w:r>
              <w:t xml:space="preserve"> </w:t>
            </w:r>
            <w:r w:rsidRPr="00964CCB">
              <w:t>serve</w:t>
            </w:r>
            <w:r>
              <w:t xml:space="preserve"> </w:t>
            </w:r>
            <w:r w:rsidRPr="00964CCB">
              <w:t>buttered</w:t>
            </w:r>
            <w:r>
              <w:t xml:space="preserve"> </w:t>
            </w:r>
            <w:r w:rsidRPr="00964CCB">
              <w:t>corn</w:t>
            </w:r>
          </w:p>
          <w:p w14:paraId="2A66AF0F" w14:textId="77777777" w:rsidR="00F37B15" w:rsidRDefault="00F37B15" w:rsidP="00F37B15">
            <w:pPr>
              <w:pStyle w:val="Tabletext"/>
            </w:pPr>
            <w:r w:rsidRPr="00964CCB">
              <w:t>Full</w:t>
            </w:r>
            <w:r>
              <w:t xml:space="preserve"> </w:t>
            </w:r>
            <w:r w:rsidRPr="00964CCB">
              <w:t>serve</w:t>
            </w:r>
            <w:r>
              <w:t xml:space="preserve"> </w:t>
            </w:r>
            <w:r w:rsidRPr="00964CCB">
              <w:t>peas</w:t>
            </w:r>
          </w:p>
          <w:p w14:paraId="4056985C" w14:textId="77777777" w:rsidR="00F37B15" w:rsidRDefault="00F37B15" w:rsidP="00F37B15">
            <w:pPr>
              <w:pStyle w:val="Tabletext"/>
            </w:pPr>
            <w:r w:rsidRPr="00964CCB">
              <w:t>Full</w:t>
            </w:r>
            <w:r>
              <w:t xml:space="preserve"> </w:t>
            </w:r>
            <w:r w:rsidRPr="00964CCB">
              <w:t>serve</w:t>
            </w:r>
            <w:r>
              <w:t xml:space="preserve"> </w:t>
            </w:r>
            <w:r w:rsidRPr="00964CCB">
              <w:t>pear</w:t>
            </w:r>
            <w:r>
              <w:t xml:space="preserve"> </w:t>
            </w:r>
            <w:r w:rsidRPr="00964CCB">
              <w:t>crumble</w:t>
            </w:r>
            <w:r>
              <w:t xml:space="preserve"> </w:t>
            </w:r>
          </w:p>
          <w:p w14:paraId="551FC6F4" w14:textId="77777777" w:rsidR="00F37B15" w:rsidRPr="00AF5CC8" w:rsidRDefault="00F37B15" w:rsidP="00F37B15">
            <w:pPr>
              <w:pStyle w:val="Tabletext"/>
            </w:pPr>
            <w:r w:rsidRPr="00964CCB">
              <w:t>Water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3F206E0F" w14:textId="77777777" w:rsidR="00F37B15" w:rsidRDefault="00F37B15" w:rsidP="00F37B15">
            <w:pPr>
              <w:pStyle w:val="Tabletext"/>
            </w:pPr>
            <w:r w:rsidRPr="00C1672C">
              <w:rPr>
                <w:b/>
                <w:iCs/>
              </w:rPr>
              <w:t xml:space="preserve">0.5 serve </w:t>
            </w:r>
            <w:r w:rsidRPr="009235C7">
              <w:t>Curried</w:t>
            </w:r>
            <w:r>
              <w:t xml:space="preserve"> </w:t>
            </w:r>
            <w:r w:rsidRPr="009235C7">
              <w:t>lentil</w:t>
            </w:r>
            <w:r>
              <w:t xml:space="preserve"> </w:t>
            </w:r>
            <w:r w:rsidRPr="009235C7">
              <w:t>patties</w:t>
            </w:r>
            <w:r>
              <w:t xml:space="preserve"> </w:t>
            </w:r>
          </w:p>
          <w:p w14:paraId="5A2B131C" w14:textId="77777777" w:rsidR="00F37B15" w:rsidRDefault="00F37B15" w:rsidP="00F37B15">
            <w:pPr>
              <w:pStyle w:val="Tabletext"/>
            </w:pPr>
            <w:r w:rsidRPr="00964CCB">
              <w:t>Full</w:t>
            </w:r>
            <w:r>
              <w:t xml:space="preserve"> </w:t>
            </w:r>
            <w:r w:rsidRPr="00964CCB">
              <w:t>serve</w:t>
            </w:r>
            <w:r>
              <w:t xml:space="preserve"> </w:t>
            </w:r>
            <w:r w:rsidRPr="00964CCB">
              <w:t>wedges</w:t>
            </w:r>
          </w:p>
          <w:p w14:paraId="4188F4F6" w14:textId="77777777" w:rsidR="00F37B15" w:rsidRDefault="00F37B15" w:rsidP="00F37B15">
            <w:pPr>
              <w:pStyle w:val="Tabletext"/>
            </w:pPr>
            <w:r w:rsidRPr="00964CCB">
              <w:t>Full</w:t>
            </w:r>
            <w:r>
              <w:t xml:space="preserve"> </w:t>
            </w:r>
            <w:r w:rsidRPr="00964CCB">
              <w:t>serve</w:t>
            </w:r>
            <w:r>
              <w:t xml:space="preserve"> </w:t>
            </w:r>
            <w:r w:rsidRPr="00964CCB">
              <w:t>roast</w:t>
            </w:r>
            <w:r>
              <w:t xml:space="preserve"> </w:t>
            </w:r>
            <w:r w:rsidRPr="00964CCB">
              <w:t>pumpkin</w:t>
            </w:r>
          </w:p>
          <w:p w14:paraId="3E2A4866" w14:textId="77777777" w:rsidR="00F37B15" w:rsidRDefault="00F37B15" w:rsidP="00F37B15">
            <w:pPr>
              <w:pStyle w:val="Tabletext"/>
            </w:pPr>
            <w:r w:rsidRPr="00964CCB">
              <w:t>Full</w:t>
            </w:r>
            <w:r>
              <w:t xml:space="preserve"> </w:t>
            </w:r>
            <w:r w:rsidRPr="00964CCB">
              <w:t>serve</w:t>
            </w:r>
            <w:r>
              <w:t xml:space="preserve"> </w:t>
            </w:r>
            <w:r w:rsidRPr="00964CCB">
              <w:t>green</w:t>
            </w:r>
            <w:r>
              <w:t xml:space="preserve"> </w:t>
            </w:r>
            <w:r w:rsidRPr="00964CCB">
              <w:t>beans</w:t>
            </w:r>
          </w:p>
          <w:p w14:paraId="77285262" w14:textId="77777777" w:rsidR="00F37B15" w:rsidRDefault="00F37B15" w:rsidP="00F37B15">
            <w:pPr>
              <w:pStyle w:val="Tabletext"/>
            </w:pPr>
            <w:r w:rsidRPr="00964CCB">
              <w:t>Full</w:t>
            </w:r>
            <w:r>
              <w:t xml:space="preserve"> </w:t>
            </w:r>
            <w:r w:rsidRPr="00964CCB">
              <w:t>serve</w:t>
            </w:r>
            <w:r>
              <w:t xml:space="preserve"> </w:t>
            </w:r>
            <w:r w:rsidRPr="00964CCB">
              <w:t>fruit</w:t>
            </w:r>
            <w:r>
              <w:t xml:space="preserve"> </w:t>
            </w:r>
            <w:r w:rsidRPr="00964CCB">
              <w:t>salad</w:t>
            </w:r>
            <w:r>
              <w:t xml:space="preserve"> </w:t>
            </w:r>
            <w:r w:rsidRPr="00964CCB">
              <w:t>&amp;</w:t>
            </w:r>
            <w:r>
              <w:t xml:space="preserve"> i</w:t>
            </w:r>
            <w:r w:rsidRPr="00964CCB">
              <w:t>ce</w:t>
            </w:r>
            <w:r>
              <w:t xml:space="preserve"> </w:t>
            </w:r>
            <w:r w:rsidRPr="00964CCB">
              <w:t>cream</w:t>
            </w:r>
          </w:p>
          <w:p w14:paraId="60ED77EE" w14:textId="77777777" w:rsidR="00F37B15" w:rsidRPr="00FF1767" w:rsidRDefault="00F37B15" w:rsidP="00F37B15">
            <w:pPr>
              <w:pStyle w:val="Tabletext"/>
            </w:pPr>
            <w:r w:rsidRPr="00964CCB">
              <w:t>Water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111EC8E5" w14:textId="77777777" w:rsidR="00F37B15" w:rsidRDefault="00F37B15" w:rsidP="00F37B15">
            <w:pPr>
              <w:pStyle w:val="Tabletext"/>
            </w:pPr>
            <w:r w:rsidRPr="00C1672C">
              <w:rPr>
                <w:b/>
                <w:iCs/>
              </w:rPr>
              <w:t>0.5 serve</w:t>
            </w:r>
            <w:r>
              <w:t xml:space="preserve"> </w:t>
            </w:r>
            <w:r w:rsidRPr="00FF1767">
              <w:t>Salmon</w:t>
            </w:r>
            <w:r>
              <w:t xml:space="preserve"> </w:t>
            </w:r>
            <w:r w:rsidRPr="00FF1767">
              <w:t>teriyaki</w:t>
            </w:r>
          </w:p>
          <w:p w14:paraId="650DAE17" w14:textId="77777777" w:rsidR="00F37B15" w:rsidRDefault="00F37B15" w:rsidP="00F37B15">
            <w:pPr>
              <w:pStyle w:val="Tabletext"/>
            </w:pPr>
            <w:r w:rsidRPr="00964CCB">
              <w:t>Soba</w:t>
            </w:r>
            <w:r>
              <w:t xml:space="preserve"> </w:t>
            </w:r>
            <w:r w:rsidRPr="00964CCB">
              <w:t>noodles</w:t>
            </w:r>
          </w:p>
          <w:p w14:paraId="58DC8B56" w14:textId="77777777" w:rsidR="00F37B15" w:rsidRDefault="00F37B15" w:rsidP="00F37B15">
            <w:pPr>
              <w:pStyle w:val="Tabletext"/>
            </w:pPr>
            <w:r w:rsidRPr="00964CCB">
              <w:t>Soybeans</w:t>
            </w:r>
          </w:p>
          <w:p w14:paraId="1FDA3A0F" w14:textId="77777777" w:rsidR="00F37B15" w:rsidRDefault="00F37B15" w:rsidP="00F37B15">
            <w:pPr>
              <w:pStyle w:val="Tabletext"/>
            </w:pPr>
            <w:r w:rsidRPr="00964CCB">
              <w:t>Cauliflower</w:t>
            </w:r>
          </w:p>
          <w:p w14:paraId="11F226CC" w14:textId="77777777" w:rsidR="00F37B15" w:rsidRDefault="00F37B15" w:rsidP="00F37B15">
            <w:pPr>
              <w:pStyle w:val="Tabletext"/>
            </w:pPr>
            <w:r w:rsidRPr="00964CCB">
              <w:t>Yoghurt</w:t>
            </w:r>
            <w:r>
              <w:t xml:space="preserve"> </w:t>
            </w:r>
            <w:r w:rsidRPr="00964CCB">
              <w:t>(PC)</w:t>
            </w:r>
          </w:p>
          <w:p w14:paraId="11C70F51" w14:textId="77777777" w:rsidR="00F37B15" w:rsidRPr="00FF1767" w:rsidRDefault="00F37B15" w:rsidP="00F37B15">
            <w:pPr>
              <w:pStyle w:val="Tabletext"/>
            </w:pPr>
            <w:r w:rsidRPr="00964CCB">
              <w:t>Water</w:t>
            </w:r>
          </w:p>
        </w:tc>
      </w:tr>
      <w:tr w:rsidR="00F37B15" w:rsidRPr="00964CCB" w14:paraId="757D0916" w14:textId="77777777" w:rsidTr="003934D4">
        <w:trPr>
          <w:trHeight w:val="315"/>
        </w:trPr>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41D517E1" w14:textId="77777777" w:rsidR="00F37B15" w:rsidRPr="00964CCB" w:rsidRDefault="00F37B15" w:rsidP="00F37B15">
            <w:pPr>
              <w:pStyle w:val="Tabletext"/>
            </w:pPr>
            <w:r w:rsidRPr="00964CCB">
              <w:t>Supper</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2701F1F9" w14:textId="77777777" w:rsidR="00F37B15" w:rsidRPr="00964CCB" w:rsidRDefault="00F37B15" w:rsidP="00F37B15">
            <w:pPr>
              <w:pStyle w:val="Tabletext"/>
            </w:pPr>
            <w:r w:rsidRPr="00964CCB">
              <w:rPr>
                <w:b/>
                <w:bCs/>
              </w:rPr>
              <w:t>(Paed)</w:t>
            </w:r>
            <w:r>
              <w:t xml:space="preserve"> </w:t>
            </w:r>
            <w:r w:rsidRPr="00964CCB">
              <w:t>Milo</w:t>
            </w:r>
            <w:r>
              <w:t xml:space="preserve"> </w:t>
            </w:r>
            <w:r w:rsidRPr="00964CCB">
              <w:t>w</w:t>
            </w:r>
            <w:r>
              <w:t>ith m</w:t>
            </w:r>
            <w:r w:rsidRPr="00964CCB">
              <w:t>ilk</w:t>
            </w:r>
            <w:r>
              <w:t xml:space="preserve"> </w:t>
            </w:r>
            <w:r w:rsidRPr="00964CCB">
              <w:t>(180</w:t>
            </w:r>
            <w:r>
              <w:t xml:space="preserve"> mL</w:t>
            </w:r>
            <w:r w:rsidRPr="00964CCB">
              <w:t>)</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10ACB221" w14:textId="77777777" w:rsidR="00F37B15" w:rsidRPr="00964CCB" w:rsidRDefault="00F37B15" w:rsidP="00F37B15">
            <w:pPr>
              <w:pStyle w:val="Tabletext"/>
            </w:pPr>
            <w:r w:rsidRPr="00964CCB">
              <w:rPr>
                <w:b/>
                <w:bCs/>
              </w:rPr>
              <w:t>(Paed)</w:t>
            </w:r>
            <w:r>
              <w:t xml:space="preserve"> </w:t>
            </w:r>
            <w:r w:rsidRPr="00964CCB">
              <w:t>Milo</w:t>
            </w:r>
            <w:r>
              <w:t xml:space="preserve"> </w:t>
            </w:r>
            <w:r w:rsidRPr="00964CCB">
              <w:t>w</w:t>
            </w:r>
            <w:r>
              <w:t>ith m</w:t>
            </w:r>
            <w:r w:rsidRPr="00964CCB">
              <w:t>ilk</w:t>
            </w:r>
            <w:r>
              <w:t xml:space="preserve"> </w:t>
            </w:r>
            <w:r w:rsidRPr="00964CCB">
              <w:t>(180</w:t>
            </w:r>
            <w:r>
              <w:t xml:space="preserve"> mL</w:t>
            </w:r>
            <w:r w:rsidRPr="00964CCB">
              <w:t>)</w:t>
            </w:r>
          </w:p>
        </w:tc>
        <w:tc>
          <w:tcPr>
            <w:tcW w:w="0" w:type="auto"/>
            <w:tcBorders>
              <w:top w:val="single" w:sz="6" w:space="0" w:color="666666"/>
              <w:left w:val="single" w:sz="6" w:space="0" w:color="666666"/>
              <w:bottom w:val="single" w:sz="6" w:space="0" w:color="666666"/>
              <w:right w:val="single" w:sz="6" w:space="0" w:color="666666"/>
            </w:tcBorders>
            <w:tcMar>
              <w:top w:w="0" w:type="dxa"/>
              <w:left w:w="40" w:type="dxa"/>
              <w:bottom w:w="0" w:type="dxa"/>
              <w:right w:w="40" w:type="dxa"/>
            </w:tcMar>
            <w:hideMark/>
          </w:tcPr>
          <w:p w14:paraId="4C3A5934" w14:textId="77777777" w:rsidR="00F37B15" w:rsidRPr="00964CCB" w:rsidRDefault="00F37B15" w:rsidP="00F37B15">
            <w:pPr>
              <w:pStyle w:val="Tabletext"/>
            </w:pPr>
            <w:r w:rsidRPr="00964CCB">
              <w:rPr>
                <w:b/>
                <w:bCs/>
              </w:rPr>
              <w:t>(Paed)</w:t>
            </w:r>
            <w:r>
              <w:t xml:space="preserve"> </w:t>
            </w:r>
            <w:r w:rsidRPr="00964CCB">
              <w:t>Milo</w:t>
            </w:r>
            <w:r>
              <w:t xml:space="preserve"> </w:t>
            </w:r>
            <w:r w:rsidRPr="00964CCB">
              <w:t>w</w:t>
            </w:r>
            <w:r>
              <w:t>ith m</w:t>
            </w:r>
            <w:r w:rsidRPr="00964CCB">
              <w:t>ilk</w:t>
            </w:r>
            <w:r>
              <w:t xml:space="preserve"> </w:t>
            </w:r>
            <w:r w:rsidRPr="00964CCB">
              <w:t>(180</w:t>
            </w:r>
            <w:r>
              <w:t xml:space="preserve"> mL</w:t>
            </w:r>
            <w:r w:rsidRPr="00964CCB">
              <w:t>)</w:t>
            </w:r>
          </w:p>
        </w:tc>
      </w:tr>
    </w:tbl>
    <w:p w14:paraId="58D29218"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4486"/>
        <w:gridCol w:w="1525"/>
        <w:gridCol w:w="1281"/>
        <w:gridCol w:w="1164"/>
      </w:tblGrid>
      <w:tr w:rsidR="00F37B15" w:rsidRPr="00FA354C" w14:paraId="0855298C"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213B7B5C" w14:textId="77777777" w:rsidR="00F37B15" w:rsidRPr="00FA354C" w:rsidRDefault="00F37B15" w:rsidP="003934D4">
            <w:pPr>
              <w:pStyle w:val="Tablecolhead"/>
            </w:pPr>
            <w:r w:rsidRPr="00FA354C">
              <w:t>Nutrient</w:t>
            </w:r>
          </w:p>
        </w:tc>
        <w:tc>
          <w:tcPr>
            <w:tcW w:w="0" w:type="auto"/>
            <w:shd w:val="clear" w:color="auto" w:fill="F2F2F2" w:themeFill="background1" w:themeFillShade="F2"/>
            <w:tcMar>
              <w:top w:w="0" w:type="dxa"/>
              <w:left w:w="115" w:type="dxa"/>
              <w:bottom w:w="0" w:type="dxa"/>
              <w:right w:w="115" w:type="dxa"/>
            </w:tcMar>
            <w:hideMark/>
          </w:tcPr>
          <w:p w14:paraId="01F84DB2" w14:textId="77777777" w:rsidR="00F37B15" w:rsidRPr="00FA354C" w:rsidRDefault="00F37B15" w:rsidP="003934D4">
            <w:pPr>
              <w:pStyle w:val="Tablecolhead"/>
            </w:pPr>
            <w:r w:rsidRPr="00FA354C">
              <w:t>Nutrient</w:t>
            </w:r>
            <w:r>
              <w:t xml:space="preserve"> </w:t>
            </w:r>
            <w:r w:rsidRPr="00FA354C">
              <w:t>goal</w:t>
            </w:r>
          </w:p>
        </w:tc>
        <w:tc>
          <w:tcPr>
            <w:tcW w:w="0" w:type="auto"/>
            <w:shd w:val="clear" w:color="auto" w:fill="F2F2F2" w:themeFill="background1" w:themeFillShade="F2"/>
            <w:tcMar>
              <w:top w:w="0" w:type="dxa"/>
              <w:left w:w="115" w:type="dxa"/>
              <w:bottom w:w="0" w:type="dxa"/>
              <w:right w:w="115" w:type="dxa"/>
            </w:tcMar>
            <w:hideMark/>
          </w:tcPr>
          <w:p w14:paraId="2DC94DE7"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1EBE5F27"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6B6C630A" w14:textId="77777777" w:rsidTr="003934D4">
        <w:tc>
          <w:tcPr>
            <w:tcW w:w="0" w:type="auto"/>
            <w:shd w:val="clear" w:color="auto" w:fill="auto"/>
            <w:tcMar>
              <w:top w:w="0" w:type="dxa"/>
              <w:left w:w="115" w:type="dxa"/>
              <w:bottom w:w="0" w:type="dxa"/>
              <w:right w:w="115" w:type="dxa"/>
            </w:tcMar>
            <w:hideMark/>
          </w:tcPr>
          <w:p w14:paraId="4627932F" w14:textId="77777777" w:rsidR="00F37B15" w:rsidRPr="00964CCB" w:rsidRDefault="00F37B15" w:rsidP="00F37B15">
            <w:pPr>
              <w:pStyle w:val="Tabletext"/>
            </w:pPr>
            <w:r w:rsidRPr="00964CCB">
              <w:t>Energy</w:t>
            </w:r>
            <w:r>
              <w:t xml:space="preserve"> </w:t>
            </w:r>
            <w:r w:rsidRPr="00964CCB">
              <w:t>(kJ)</w:t>
            </w:r>
          </w:p>
        </w:tc>
        <w:tc>
          <w:tcPr>
            <w:tcW w:w="0" w:type="auto"/>
            <w:shd w:val="clear" w:color="auto" w:fill="auto"/>
            <w:tcMar>
              <w:top w:w="0" w:type="dxa"/>
              <w:left w:w="115" w:type="dxa"/>
              <w:bottom w:w="0" w:type="dxa"/>
              <w:right w:w="115" w:type="dxa"/>
            </w:tcMar>
            <w:hideMark/>
          </w:tcPr>
          <w:p w14:paraId="77465C2B" w14:textId="77777777" w:rsidR="00F37B15" w:rsidRPr="00964CCB" w:rsidRDefault="00F37B15" w:rsidP="00F37B15">
            <w:pPr>
              <w:pStyle w:val="Tabletext"/>
            </w:pPr>
            <w:r w:rsidRPr="00964CCB">
              <w:t>5</w:t>
            </w:r>
            <w:r>
              <w:t>,</w:t>
            </w:r>
            <w:r w:rsidRPr="00964CCB">
              <w:t>500</w:t>
            </w:r>
          </w:p>
        </w:tc>
        <w:tc>
          <w:tcPr>
            <w:tcW w:w="0" w:type="auto"/>
            <w:shd w:val="clear" w:color="auto" w:fill="auto"/>
            <w:tcMar>
              <w:top w:w="0" w:type="dxa"/>
              <w:left w:w="115" w:type="dxa"/>
              <w:bottom w:w="0" w:type="dxa"/>
              <w:right w:w="115" w:type="dxa"/>
            </w:tcMar>
            <w:hideMark/>
          </w:tcPr>
          <w:p w14:paraId="614AE59D" w14:textId="77777777" w:rsidR="00F37B15" w:rsidRPr="00964CCB" w:rsidRDefault="00F37B15" w:rsidP="00F37B15">
            <w:pPr>
              <w:pStyle w:val="Tabletext"/>
            </w:pPr>
            <w:r w:rsidRPr="00964CCB">
              <w:t>6</w:t>
            </w:r>
            <w:r>
              <w:t>,</w:t>
            </w:r>
            <w:r w:rsidRPr="00964CCB">
              <w:t>826</w:t>
            </w:r>
          </w:p>
        </w:tc>
        <w:tc>
          <w:tcPr>
            <w:tcW w:w="0" w:type="auto"/>
            <w:shd w:val="clear" w:color="auto" w:fill="auto"/>
            <w:tcMar>
              <w:top w:w="0" w:type="dxa"/>
              <w:left w:w="115" w:type="dxa"/>
              <w:bottom w:w="0" w:type="dxa"/>
              <w:right w:w="115" w:type="dxa"/>
            </w:tcMar>
            <w:hideMark/>
          </w:tcPr>
          <w:p w14:paraId="1157ABF4" w14:textId="77777777" w:rsidR="00F37B15" w:rsidRPr="00964CCB" w:rsidRDefault="00F37B15" w:rsidP="00F37B15">
            <w:pPr>
              <w:pStyle w:val="Tabletext"/>
            </w:pPr>
            <w:r w:rsidRPr="00964CCB">
              <w:t>124</w:t>
            </w:r>
          </w:p>
        </w:tc>
      </w:tr>
      <w:tr w:rsidR="00F37B15" w:rsidRPr="00964CCB" w14:paraId="20C7CD14" w14:textId="77777777" w:rsidTr="003934D4">
        <w:tc>
          <w:tcPr>
            <w:tcW w:w="0" w:type="auto"/>
            <w:shd w:val="clear" w:color="auto" w:fill="auto"/>
            <w:tcMar>
              <w:top w:w="0" w:type="dxa"/>
              <w:left w:w="115" w:type="dxa"/>
              <w:bottom w:w="0" w:type="dxa"/>
              <w:right w:w="115" w:type="dxa"/>
            </w:tcMar>
            <w:hideMark/>
          </w:tcPr>
          <w:p w14:paraId="382067B3" w14:textId="77777777" w:rsidR="00F37B15" w:rsidRPr="00964CCB" w:rsidRDefault="00F37B15" w:rsidP="00F37B15">
            <w:pPr>
              <w:pStyle w:val="Tabletext"/>
            </w:pPr>
            <w:r w:rsidRPr="00964CCB">
              <w:t>Protein</w:t>
            </w:r>
            <w:r>
              <w:t xml:space="preserve"> </w:t>
            </w:r>
            <w:r w:rsidRPr="00964CCB">
              <w:t>(g)</w:t>
            </w:r>
          </w:p>
        </w:tc>
        <w:tc>
          <w:tcPr>
            <w:tcW w:w="0" w:type="auto"/>
            <w:shd w:val="clear" w:color="auto" w:fill="auto"/>
            <w:tcMar>
              <w:top w:w="0" w:type="dxa"/>
              <w:left w:w="115" w:type="dxa"/>
              <w:bottom w:w="0" w:type="dxa"/>
              <w:right w:w="115" w:type="dxa"/>
            </w:tcMar>
            <w:hideMark/>
          </w:tcPr>
          <w:p w14:paraId="4E371B9D" w14:textId="77777777" w:rsidR="00F37B15" w:rsidRPr="00964CCB" w:rsidRDefault="00F37B15" w:rsidP="00F37B15">
            <w:pPr>
              <w:pStyle w:val="Tabletext"/>
            </w:pPr>
            <w:r w:rsidRPr="00964CCB">
              <w:t>20</w:t>
            </w:r>
          </w:p>
        </w:tc>
        <w:tc>
          <w:tcPr>
            <w:tcW w:w="0" w:type="auto"/>
            <w:shd w:val="clear" w:color="auto" w:fill="auto"/>
            <w:tcMar>
              <w:top w:w="0" w:type="dxa"/>
              <w:left w:w="115" w:type="dxa"/>
              <w:bottom w:w="0" w:type="dxa"/>
              <w:right w:w="115" w:type="dxa"/>
            </w:tcMar>
            <w:hideMark/>
          </w:tcPr>
          <w:p w14:paraId="332B2ADB" w14:textId="77777777" w:rsidR="00F37B15" w:rsidRPr="00964CCB" w:rsidRDefault="00F37B15" w:rsidP="00F37B15">
            <w:pPr>
              <w:pStyle w:val="Tabletext"/>
            </w:pPr>
            <w:r w:rsidRPr="00964CCB">
              <w:t>69</w:t>
            </w:r>
          </w:p>
        </w:tc>
        <w:tc>
          <w:tcPr>
            <w:tcW w:w="0" w:type="auto"/>
            <w:shd w:val="clear" w:color="auto" w:fill="auto"/>
            <w:tcMar>
              <w:top w:w="0" w:type="dxa"/>
              <w:left w:w="115" w:type="dxa"/>
              <w:bottom w:w="0" w:type="dxa"/>
              <w:right w:w="115" w:type="dxa"/>
            </w:tcMar>
            <w:hideMark/>
          </w:tcPr>
          <w:p w14:paraId="1A17DEB7" w14:textId="77777777" w:rsidR="00F37B15" w:rsidRPr="00964CCB" w:rsidRDefault="00F37B15" w:rsidP="00F37B15">
            <w:pPr>
              <w:pStyle w:val="Tabletext"/>
            </w:pPr>
            <w:r w:rsidRPr="00964CCB">
              <w:t>345</w:t>
            </w:r>
          </w:p>
        </w:tc>
      </w:tr>
      <w:tr w:rsidR="00F37B15" w:rsidRPr="00964CCB" w14:paraId="0B29D8E2" w14:textId="77777777" w:rsidTr="003934D4">
        <w:tc>
          <w:tcPr>
            <w:tcW w:w="0" w:type="auto"/>
            <w:shd w:val="clear" w:color="auto" w:fill="auto"/>
            <w:tcMar>
              <w:top w:w="0" w:type="dxa"/>
              <w:left w:w="115" w:type="dxa"/>
              <w:bottom w:w="0" w:type="dxa"/>
              <w:right w:w="115" w:type="dxa"/>
            </w:tcMar>
            <w:hideMark/>
          </w:tcPr>
          <w:p w14:paraId="2C132D64" w14:textId="77777777" w:rsidR="00F37B15" w:rsidRPr="00964CCB" w:rsidRDefault="00F37B15" w:rsidP="00F37B15">
            <w:pPr>
              <w:pStyle w:val="Tabletext"/>
            </w:pPr>
            <w:r w:rsidRPr="00964CCB">
              <w:t>Saturated</w:t>
            </w:r>
            <w:r>
              <w:t xml:space="preserve"> </w:t>
            </w:r>
            <w:r w:rsidRPr="00964CCB">
              <w:t>fat</w:t>
            </w:r>
            <w:r>
              <w:t xml:space="preserve"> </w:t>
            </w:r>
            <w:r w:rsidRPr="00964CCB">
              <w:t>(g)</w:t>
            </w:r>
            <w:r>
              <w:t xml:space="preserve"> </w:t>
            </w:r>
            <w:r w:rsidRPr="00964CCB">
              <w:t>based</w:t>
            </w:r>
            <w:r>
              <w:t xml:space="preserve"> </w:t>
            </w:r>
            <w:r w:rsidRPr="00964CCB">
              <w:t>on</w:t>
            </w:r>
            <w:r>
              <w:t xml:space="preserve"> </w:t>
            </w:r>
            <w:r w:rsidRPr="00964CCB">
              <w:t>&lt;</w:t>
            </w:r>
            <w:r>
              <w:t xml:space="preserve"> </w:t>
            </w:r>
            <w:r w:rsidRPr="00964CCB">
              <w:t>10%</w:t>
            </w:r>
            <w:r>
              <w:t xml:space="preserve"> </w:t>
            </w:r>
            <w:r w:rsidRPr="00964CCB">
              <w:t>total</w:t>
            </w:r>
            <w:r>
              <w:t xml:space="preserve"> </w:t>
            </w:r>
            <w:r w:rsidRPr="00964CCB">
              <w:t>energy</w:t>
            </w:r>
          </w:p>
        </w:tc>
        <w:tc>
          <w:tcPr>
            <w:tcW w:w="0" w:type="auto"/>
            <w:shd w:val="clear" w:color="auto" w:fill="auto"/>
            <w:tcMar>
              <w:top w:w="0" w:type="dxa"/>
              <w:left w:w="115" w:type="dxa"/>
              <w:bottom w:w="0" w:type="dxa"/>
              <w:right w:w="115" w:type="dxa"/>
            </w:tcMar>
            <w:hideMark/>
          </w:tcPr>
          <w:p w14:paraId="76C126D9"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6AFC44A5" w14:textId="77777777" w:rsidR="00F37B15" w:rsidRPr="00964CCB" w:rsidRDefault="00F37B15" w:rsidP="00F37B15">
            <w:pPr>
              <w:pStyle w:val="Tabletext"/>
            </w:pPr>
            <w:r w:rsidRPr="00964CCB">
              <w:t>23</w:t>
            </w:r>
          </w:p>
        </w:tc>
        <w:tc>
          <w:tcPr>
            <w:tcW w:w="0" w:type="auto"/>
            <w:shd w:val="clear" w:color="auto" w:fill="auto"/>
            <w:tcMar>
              <w:top w:w="0" w:type="dxa"/>
              <w:left w:w="115" w:type="dxa"/>
              <w:bottom w:w="0" w:type="dxa"/>
              <w:right w:w="115" w:type="dxa"/>
            </w:tcMar>
            <w:hideMark/>
          </w:tcPr>
          <w:p w14:paraId="6AE26AD8" w14:textId="77777777" w:rsidR="00F37B15" w:rsidRPr="00964CCB" w:rsidRDefault="00F37B15" w:rsidP="00F37B15">
            <w:pPr>
              <w:pStyle w:val="Tabletext"/>
            </w:pPr>
            <w:r w:rsidRPr="00964CCB">
              <w:t>153</w:t>
            </w:r>
          </w:p>
        </w:tc>
      </w:tr>
      <w:tr w:rsidR="00F37B15" w:rsidRPr="00964CCB" w14:paraId="721CED56" w14:textId="77777777" w:rsidTr="003934D4">
        <w:tc>
          <w:tcPr>
            <w:tcW w:w="0" w:type="auto"/>
            <w:shd w:val="clear" w:color="auto" w:fill="auto"/>
            <w:tcMar>
              <w:top w:w="0" w:type="dxa"/>
              <w:left w:w="115" w:type="dxa"/>
              <w:bottom w:w="0" w:type="dxa"/>
              <w:right w:w="115" w:type="dxa"/>
            </w:tcMar>
            <w:hideMark/>
          </w:tcPr>
          <w:p w14:paraId="5F7205AE" w14:textId="77777777" w:rsidR="00F37B15" w:rsidRPr="00964CCB" w:rsidRDefault="00F37B15" w:rsidP="00F37B15">
            <w:pPr>
              <w:pStyle w:val="Tabletext"/>
            </w:pPr>
            <w:r w:rsidRPr="00964CCB">
              <w:t>Sodium</w:t>
            </w:r>
            <w:r>
              <w:t xml:space="preserve"> </w:t>
            </w:r>
            <w:r w:rsidRPr="00964CCB">
              <w:t>(mg)</w:t>
            </w:r>
          </w:p>
        </w:tc>
        <w:tc>
          <w:tcPr>
            <w:tcW w:w="0" w:type="auto"/>
            <w:shd w:val="clear" w:color="auto" w:fill="auto"/>
            <w:tcMar>
              <w:top w:w="0" w:type="dxa"/>
              <w:left w:w="115" w:type="dxa"/>
              <w:bottom w:w="0" w:type="dxa"/>
              <w:right w:w="115" w:type="dxa"/>
            </w:tcMar>
            <w:hideMark/>
          </w:tcPr>
          <w:p w14:paraId="3450CB2A" w14:textId="77777777" w:rsidR="00F37B15" w:rsidRPr="00964CCB" w:rsidRDefault="00F37B15" w:rsidP="00F37B15">
            <w:pPr>
              <w:pStyle w:val="Tabletext"/>
            </w:pPr>
            <w:r w:rsidRPr="00964CCB">
              <w:t>1</w:t>
            </w:r>
            <w:r>
              <w:t>,</w:t>
            </w:r>
            <w:r w:rsidRPr="00964CCB">
              <w:t>400</w:t>
            </w:r>
          </w:p>
        </w:tc>
        <w:tc>
          <w:tcPr>
            <w:tcW w:w="0" w:type="auto"/>
            <w:shd w:val="clear" w:color="auto" w:fill="auto"/>
            <w:tcMar>
              <w:top w:w="0" w:type="dxa"/>
              <w:left w:w="115" w:type="dxa"/>
              <w:bottom w:w="0" w:type="dxa"/>
              <w:right w:w="115" w:type="dxa"/>
            </w:tcMar>
            <w:hideMark/>
          </w:tcPr>
          <w:p w14:paraId="1A8ED3C4" w14:textId="77777777" w:rsidR="00F37B15" w:rsidRPr="00964CCB" w:rsidRDefault="00F37B15" w:rsidP="00F37B15">
            <w:pPr>
              <w:pStyle w:val="Tabletext"/>
            </w:pPr>
            <w:r w:rsidRPr="00964CCB">
              <w:t>1</w:t>
            </w:r>
            <w:r>
              <w:t>,</w:t>
            </w:r>
            <w:r w:rsidRPr="00964CCB">
              <w:t>826</w:t>
            </w:r>
          </w:p>
        </w:tc>
        <w:tc>
          <w:tcPr>
            <w:tcW w:w="0" w:type="auto"/>
            <w:shd w:val="clear" w:color="auto" w:fill="auto"/>
            <w:tcMar>
              <w:top w:w="0" w:type="dxa"/>
              <w:left w:w="115" w:type="dxa"/>
              <w:bottom w:w="0" w:type="dxa"/>
              <w:right w:w="115" w:type="dxa"/>
            </w:tcMar>
            <w:hideMark/>
          </w:tcPr>
          <w:p w14:paraId="745EC0F2" w14:textId="77777777" w:rsidR="00F37B15" w:rsidRPr="00964CCB" w:rsidRDefault="00F37B15" w:rsidP="00F37B15">
            <w:pPr>
              <w:pStyle w:val="Tabletext"/>
            </w:pPr>
            <w:r w:rsidRPr="00964CCB">
              <w:t>130</w:t>
            </w:r>
          </w:p>
        </w:tc>
      </w:tr>
      <w:tr w:rsidR="00F37B15" w:rsidRPr="00964CCB" w14:paraId="4C2080CB" w14:textId="77777777" w:rsidTr="003934D4">
        <w:tc>
          <w:tcPr>
            <w:tcW w:w="0" w:type="auto"/>
            <w:shd w:val="clear" w:color="auto" w:fill="auto"/>
            <w:tcMar>
              <w:top w:w="0" w:type="dxa"/>
              <w:left w:w="115" w:type="dxa"/>
              <w:bottom w:w="0" w:type="dxa"/>
              <w:right w:w="115" w:type="dxa"/>
            </w:tcMar>
            <w:hideMark/>
          </w:tcPr>
          <w:p w14:paraId="5AC9EBF5" w14:textId="77777777" w:rsidR="00F37B15" w:rsidRPr="00964CCB" w:rsidRDefault="00F37B15" w:rsidP="00F37B15">
            <w:pPr>
              <w:pStyle w:val="Tabletext"/>
            </w:pPr>
            <w:r w:rsidRPr="00964CCB">
              <w:t>Fibre</w:t>
            </w:r>
            <w:r>
              <w:t xml:space="preserve"> </w:t>
            </w:r>
            <w:r w:rsidRPr="00964CCB">
              <w:t>(g)</w:t>
            </w:r>
          </w:p>
        </w:tc>
        <w:tc>
          <w:tcPr>
            <w:tcW w:w="0" w:type="auto"/>
            <w:shd w:val="clear" w:color="auto" w:fill="auto"/>
            <w:tcMar>
              <w:top w:w="0" w:type="dxa"/>
              <w:left w:w="115" w:type="dxa"/>
              <w:bottom w:w="0" w:type="dxa"/>
              <w:right w:w="115" w:type="dxa"/>
            </w:tcMar>
            <w:hideMark/>
          </w:tcPr>
          <w:p w14:paraId="0F6E0F9E" w14:textId="77777777" w:rsidR="00F37B15" w:rsidRPr="00964CCB" w:rsidRDefault="00F37B15" w:rsidP="00F37B15">
            <w:pPr>
              <w:pStyle w:val="Tabletext"/>
            </w:pPr>
            <w:r w:rsidRPr="00964CCB">
              <w:t>18</w:t>
            </w:r>
          </w:p>
        </w:tc>
        <w:tc>
          <w:tcPr>
            <w:tcW w:w="0" w:type="auto"/>
            <w:shd w:val="clear" w:color="auto" w:fill="auto"/>
            <w:tcMar>
              <w:top w:w="0" w:type="dxa"/>
              <w:left w:w="115" w:type="dxa"/>
              <w:bottom w:w="0" w:type="dxa"/>
              <w:right w:w="115" w:type="dxa"/>
            </w:tcMar>
            <w:hideMark/>
          </w:tcPr>
          <w:p w14:paraId="0C59CC4F" w14:textId="77777777" w:rsidR="00F37B15" w:rsidRPr="00964CCB" w:rsidRDefault="00F37B15" w:rsidP="00F37B15">
            <w:pPr>
              <w:pStyle w:val="Tabletext"/>
            </w:pPr>
            <w:r w:rsidRPr="00964CCB">
              <w:t>33</w:t>
            </w:r>
          </w:p>
        </w:tc>
        <w:tc>
          <w:tcPr>
            <w:tcW w:w="0" w:type="auto"/>
            <w:shd w:val="clear" w:color="auto" w:fill="auto"/>
            <w:tcMar>
              <w:top w:w="0" w:type="dxa"/>
              <w:left w:w="115" w:type="dxa"/>
              <w:bottom w:w="0" w:type="dxa"/>
              <w:right w:w="115" w:type="dxa"/>
            </w:tcMar>
            <w:hideMark/>
          </w:tcPr>
          <w:p w14:paraId="6BFFB71B" w14:textId="77777777" w:rsidR="00F37B15" w:rsidRPr="00964CCB" w:rsidRDefault="00F37B15" w:rsidP="00F37B15">
            <w:pPr>
              <w:pStyle w:val="Tabletext"/>
            </w:pPr>
            <w:r w:rsidRPr="00964CCB">
              <w:t>183</w:t>
            </w:r>
          </w:p>
        </w:tc>
      </w:tr>
    </w:tbl>
    <w:p w14:paraId="15F9BA80"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1631"/>
        <w:gridCol w:w="592"/>
        <w:gridCol w:w="1281"/>
        <w:gridCol w:w="837"/>
      </w:tblGrid>
      <w:tr w:rsidR="00F37B15" w:rsidRPr="00964CCB" w14:paraId="29875AB8" w14:textId="77777777" w:rsidTr="003934D4">
        <w:trPr>
          <w:trHeight w:val="300"/>
          <w:tblHeader/>
        </w:trPr>
        <w:tc>
          <w:tcPr>
            <w:tcW w:w="0" w:type="auto"/>
            <w:shd w:val="clear" w:color="auto" w:fill="F2F2F2" w:themeFill="background1" w:themeFillShade="F2"/>
            <w:tcMar>
              <w:top w:w="0" w:type="dxa"/>
              <w:left w:w="115" w:type="dxa"/>
              <w:bottom w:w="0" w:type="dxa"/>
              <w:right w:w="115" w:type="dxa"/>
            </w:tcMar>
            <w:hideMark/>
          </w:tcPr>
          <w:p w14:paraId="2874704E" w14:textId="77777777" w:rsidR="00F37B15" w:rsidRPr="00FA354C" w:rsidRDefault="00F37B15" w:rsidP="003934D4">
            <w:pPr>
              <w:pStyle w:val="Tablecolhead"/>
            </w:pPr>
            <w:r w:rsidRPr="00FA354C">
              <w:lastRenderedPageBreak/>
              <w:t>Nutrient</w:t>
            </w:r>
          </w:p>
        </w:tc>
        <w:tc>
          <w:tcPr>
            <w:tcW w:w="0" w:type="auto"/>
            <w:shd w:val="clear" w:color="auto" w:fill="F2F2F2" w:themeFill="background1" w:themeFillShade="F2"/>
            <w:tcMar>
              <w:top w:w="0" w:type="dxa"/>
              <w:left w:w="115" w:type="dxa"/>
              <w:bottom w:w="0" w:type="dxa"/>
              <w:right w:w="115" w:type="dxa"/>
            </w:tcMar>
            <w:hideMark/>
          </w:tcPr>
          <w:p w14:paraId="160535D5" w14:textId="77777777" w:rsidR="00F37B15" w:rsidRPr="00FA354C" w:rsidRDefault="00F37B15" w:rsidP="003934D4">
            <w:pPr>
              <w:pStyle w:val="Tablecolhead"/>
            </w:pPr>
            <w:r w:rsidRPr="00FA354C">
              <w:t>RDI</w:t>
            </w:r>
          </w:p>
        </w:tc>
        <w:tc>
          <w:tcPr>
            <w:tcW w:w="0" w:type="auto"/>
            <w:shd w:val="clear" w:color="auto" w:fill="F2F2F2" w:themeFill="background1" w:themeFillShade="F2"/>
            <w:tcMar>
              <w:top w:w="0" w:type="dxa"/>
              <w:left w:w="115" w:type="dxa"/>
              <w:bottom w:w="0" w:type="dxa"/>
              <w:right w:w="115" w:type="dxa"/>
            </w:tcMar>
            <w:hideMark/>
          </w:tcPr>
          <w:p w14:paraId="60EEE985"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4881758C" w14:textId="77777777" w:rsidR="00F37B15" w:rsidRPr="00FA354C" w:rsidRDefault="00F37B15" w:rsidP="003934D4">
            <w:pPr>
              <w:pStyle w:val="Tablecolhead"/>
            </w:pPr>
            <w:r w:rsidRPr="00FA354C">
              <w:t>%</w:t>
            </w:r>
            <w:r>
              <w:t xml:space="preserve"> </w:t>
            </w:r>
            <w:r w:rsidRPr="00FA354C">
              <w:t>RDI</w:t>
            </w:r>
          </w:p>
        </w:tc>
      </w:tr>
      <w:tr w:rsidR="00F37B15" w:rsidRPr="00964CCB" w14:paraId="58034273" w14:textId="77777777" w:rsidTr="003934D4">
        <w:trPr>
          <w:trHeight w:val="300"/>
        </w:trPr>
        <w:tc>
          <w:tcPr>
            <w:tcW w:w="0" w:type="auto"/>
            <w:shd w:val="clear" w:color="auto" w:fill="auto"/>
            <w:tcMar>
              <w:top w:w="0" w:type="dxa"/>
              <w:left w:w="115" w:type="dxa"/>
              <w:bottom w:w="0" w:type="dxa"/>
              <w:right w:w="115" w:type="dxa"/>
            </w:tcMar>
            <w:hideMark/>
          </w:tcPr>
          <w:p w14:paraId="48B01D09" w14:textId="77777777" w:rsidR="00F37B15" w:rsidRPr="00964CCB" w:rsidRDefault="00F37B15" w:rsidP="00F37B15">
            <w:pPr>
              <w:pStyle w:val="Tabletext"/>
            </w:pPr>
            <w:r w:rsidRPr="00964CCB">
              <w:t>Calcium</w:t>
            </w:r>
            <w:r>
              <w:t xml:space="preserve"> </w:t>
            </w:r>
            <w:r w:rsidRPr="00964CCB">
              <w:t>(mg)</w:t>
            </w:r>
          </w:p>
        </w:tc>
        <w:tc>
          <w:tcPr>
            <w:tcW w:w="0" w:type="auto"/>
            <w:shd w:val="clear" w:color="auto" w:fill="auto"/>
            <w:tcMar>
              <w:top w:w="0" w:type="dxa"/>
              <w:left w:w="115" w:type="dxa"/>
              <w:bottom w:w="0" w:type="dxa"/>
              <w:right w:w="115" w:type="dxa"/>
            </w:tcMar>
            <w:hideMark/>
          </w:tcPr>
          <w:p w14:paraId="2756B418" w14:textId="77777777" w:rsidR="00F37B15" w:rsidRPr="00964CCB" w:rsidRDefault="00F37B15" w:rsidP="00F37B15">
            <w:pPr>
              <w:pStyle w:val="Tabletext"/>
            </w:pPr>
            <w:r w:rsidRPr="00964CCB">
              <w:t>700</w:t>
            </w:r>
          </w:p>
        </w:tc>
        <w:tc>
          <w:tcPr>
            <w:tcW w:w="0" w:type="auto"/>
            <w:shd w:val="clear" w:color="auto" w:fill="auto"/>
            <w:tcMar>
              <w:top w:w="0" w:type="dxa"/>
              <w:left w:w="115" w:type="dxa"/>
              <w:bottom w:w="0" w:type="dxa"/>
              <w:right w:w="115" w:type="dxa"/>
            </w:tcMar>
            <w:hideMark/>
          </w:tcPr>
          <w:p w14:paraId="4447BDAF" w14:textId="77777777" w:rsidR="00F37B15" w:rsidRPr="00964CCB" w:rsidRDefault="00F37B15" w:rsidP="00F37B15">
            <w:pPr>
              <w:pStyle w:val="Tabletext"/>
            </w:pPr>
            <w:r w:rsidRPr="00964CCB">
              <w:t>879</w:t>
            </w:r>
          </w:p>
        </w:tc>
        <w:tc>
          <w:tcPr>
            <w:tcW w:w="0" w:type="auto"/>
            <w:shd w:val="clear" w:color="auto" w:fill="auto"/>
            <w:tcMar>
              <w:top w:w="0" w:type="dxa"/>
              <w:left w:w="115" w:type="dxa"/>
              <w:bottom w:w="0" w:type="dxa"/>
              <w:right w:w="115" w:type="dxa"/>
            </w:tcMar>
            <w:hideMark/>
          </w:tcPr>
          <w:p w14:paraId="0F44A88F" w14:textId="77777777" w:rsidR="00F37B15" w:rsidRPr="00964CCB" w:rsidRDefault="00F37B15" w:rsidP="00F37B15">
            <w:pPr>
              <w:pStyle w:val="Tabletext"/>
            </w:pPr>
            <w:r w:rsidRPr="00964CCB">
              <w:t>126</w:t>
            </w:r>
          </w:p>
        </w:tc>
      </w:tr>
      <w:tr w:rsidR="00F37B15" w:rsidRPr="00964CCB" w14:paraId="7536A5AA" w14:textId="77777777" w:rsidTr="003934D4">
        <w:trPr>
          <w:trHeight w:val="300"/>
        </w:trPr>
        <w:tc>
          <w:tcPr>
            <w:tcW w:w="0" w:type="auto"/>
            <w:shd w:val="clear" w:color="auto" w:fill="auto"/>
            <w:tcMar>
              <w:top w:w="0" w:type="dxa"/>
              <w:left w:w="115" w:type="dxa"/>
              <w:bottom w:w="0" w:type="dxa"/>
              <w:right w:w="115" w:type="dxa"/>
            </w:tcMar>
            <w:hideMark/>
          </w:tcPr>
          <w:p w14:paraId="10192114" w14:textId="77777777" w:rsidR="00F37B15" w:rsidRPr="00964CCB" w:rsidRDefault="00F37B15" w:rsidP="00F37B15">
            <w:pPr>
              <w:pStyle w:val="Tabletext"/>
            </w:pPr>
            <w:r w:rsidRPr="00964CCB">
              <w:t>Folate</w:t>
            </w:r>
            <w:r>
              <w:t xml:space="preserve"> </w:t>
            </w:r>
            <w:r w:rsidRPr="00964CCB">
              <w:t>(µg)</w:t>
            </w:r>
          </w:p>
        </w:tc>
        <w:tc>
          <w:tcPr>
            <w:tcW w:w="0" w:type="auto"/>
            <w:shd w:val="clear" w:color="auto" w:fill="auto"/>
            <w:tcMar>
              <w:top w:w="0" w:type="dxa"/>
              <w:left w:w="115" w:type="dxa"/>
              <w:bottom w:w="0" w:type="dxa"/>
              <w:right w:w="115" w:type="dxa"/>
            </w:tcMar>
            <w:hideMark/>
          </w:tcPr>
          <w:p w14:paraId="2F16B3F0" w14:textId="77777777" w:rsidR="00F37B15" w:rsidRPr="00964CCB" w:rsidRDefault="00F37B15" w:rsidP="00F37B15">
            <w:pPr>
              <w:pStyle w:val="Tabletext"/>
            </w:pPr>
            <w:r w:rsidRPr="00964CCB">
              <w:t>200</w:t>
            </w:r>
          </w:p>
        </w:tc>
        <w:tc>
          <w:tcPr>
            <w:tcW w:w="0" w:type="auto"/>
            <w:shd w:val="clear" w:color="auto" w:fill="auto"/>
            <w:tcMar>
              <w:top w:w="0" w:type="dxa"/>
              <w:left w:w="115" w:type="dxa"/>
              <w:bottom w:w="0" w:type="dxa"/>
              <w:right w:w="115" w:type="dxa"/>
            </w:tcMar>
            <w:hideMark/>
          </w:tcPr>
          <w:p w14:paraId="1501D675" w14:textId="77777777" w:rsidR="00F37B15" w:rsidRPr="00964CCB" w:rsidRDefault="00F37B15" w:rsidP="00F37B15">
            <w:pPr>
              <w:pStyle w:val="Tabletext"/>
            </w:pPr>
            <w:r w:rsidRPr="00964CCB">
              <w:t>349</w:t>
            </w:r>
          </w:p>
        </w:tc>
        <w:tc>
          <w:tcPr>
            <w:tcW w:w="0" w:type="auto"/>
            <w:shd w:val="clear" w:color="auto" w:fill="auto"/>
            <w:tcMar>
              <w:top w:w="0" w:type="dxa"/>
              <w:left w:w="115" w:type="dxa"/>
              <w:bottom w:w="0" w:type="dxa"/>
              <w:right w:w="115" w:type="dxa"/>
            </w:tcMar>
            <w:hideMark/>
          </w:tcPr>
          <w:p w14:paraId="028CF8EF" w14:textId="77777777" w:rsidR="00F37B15" w:rsidRPr="00964CCB" w:rsidRDefault="00F37B15" w:rsidP="00F37B15">
            <w:pPr>
              <w:pStyle w:val="Tabletext"/>
            </w:pPr>
            <w:r w:rsidRPr="00964CCB">
              <w:t>233</w:t>
            </w:r>
          </w:p>
        </w:tc>
      </w:tr>
      <w:tr w:rsidR="00F37B15" w:rsidRPr="00964CCB" w14:paraId="137C0DD9" w14:textId="77777777" w:rsidTr="003934D4">
        <w:trPr>
          <w:trHeight w:val="300"/>
        </w:trPr>
        <w:tc>
          <w:tcPr>
            <w:tcW w:w="0" w:type="auto"/>
            <w:shd w:val="clear" w:color="auto" w:fill="auto"/>
            <w:tcMar>
              <w:top w:w="0" w:type="dxa"/>
              <w:left w:w="115" w:type="dxa"/>
              <w:bottom w:w="0" w:type="dxa"/>
              <w:right w:w="115" w:type="dxa"/>
            </w:tcMar>
            <w:hideMark/>
          </w:tcPr>
          <w:p w14:paraId="4C7E577B" w14:textId="77777777" w:rsidR="00F37B15" w:rsidRPr="00964CCB" w:rsidRDefault="00F37B15" w:rsidP="00F37B15">
            <w:pPr>
              <w:pStyle w:val="Tabletext"/>
            </w:pPr>
            <w:r w:rsidRPr="00964CCB">
              <w:t>Iron</w:t>
            </w:r>
            <w:r>
              <w:t xml:space="preserve"> </w:t>
            </w:r>
            <w:r w:rsidRPr="00964CCB">
              <w:t>(mg)</w:t>
            </w:r>
          </w:p>
        </w:tc>
        <w:tc>
          <w:tcPr>
            <w:tcW w:w="0" w:type="auto"/>
            <w:shd w:val="clear" w:color="auto" w:fill="auto"/>
            <w:tcMar>
              <w:top w:w="0" w:type="dxa"/>
              <w:left w:w="115" w:type="dxa"/>
              <w:bottom w:w="0" w:type="dxa"/>
              <w:right w:w="115" w:type="dxa"/>
            </w:tcMar>
            <w:hideMark/>
          </w:tcPr>
          <w:p w14:paraId="25EEE9AB" w14:textId="77777777" w:rsidR="00F37B15" w:rsidRPr="00964CCB" w:rsidRDefault="00F37B15" w:rsidP="00F37B15">
            <w:pPr>
              <w:pStyle w:val="Tabletext"/>
            </w:pPr>
            <w:r w:rsidRPr="00964CCB">
              <w:t>10</w:t>
            </w:r>
          </w:p>
        </w:tc>
        <w:tc>
          <w:tcPr>
            <w:tcW w:w="0" w:type="auto"/>
            <w:shd w:val="clear" w:color="auto" w:fill="auto"/>
            <w:tcMar>
              <w:top w:w="0" w:type="dxa"/>
              <w:left w:w="115" w:type="dxa"/>
              <w:bottom w:w="0" w:type="dxa"/>
              <w:right w:w="115" w:type="dxa"/>
            </w:tcMar>
            <w:hideMark/>
          </w:tcPr>
          <w:p w14:paraId="598712BF" w14:textId="77777777" w:rsidR="00F37B15" w:rsidRPr="00964CCB" w:rsidRDefault="00F37B15" w:rsidP="00F37B15">
            <w:pPr>
              <w:pStyle w:val="Tabletext"/>
            </w:pPr>
            <w:r w:rsidRPr="00964CCB">
              <w:t>11</w:t>
            </w:r>
          </w:p>
        </w:tc>
        <w:tc>
          <w:tcPr>
            <w:tcW w:w="0" w:type="auto"/>
            <w:shd w:val="clear" w:color="auto" w:fill="auto"/>
            <w:tcMar>
              <w:top w:w="0" w:type="dxa"/>
              <w:left w:w="115" w:type="dxa"/>
              <w:bottom w:w="0" w:type="dxa"/>
              <w:right w:w="115" w:type="dxa"/>
            </w:tcMar>
            <w:hideMark/>
          </w:tcPr>
          <w:p w14:paraId="2DE70A1F" w14:textId="77777777" w:rsidR="00F37B15" w:rsidRPr="00964CCB" w:rsidRDefault="00F37B15" w:rsidP="00F37B15">
            <w:pPr>
              <w:pStyle w:val="Tabletext"/>
            </w:pPr>
            <w:r w:rsidRPr="00964CCB">
              <w:t>110</w:t>
            </w:r>
          </w:p>
        </w:tc>
      </w:tr>
      <w:tr w:rsidR="00F37B15" w:rsidRPr="00964CCB" w14:paraId="7A98871E" w14:textId="77777777" w:rsidTr="003934D4">
        <w:trPr>
          <w:trHeight w:val="300"/>
        </w:trPr>
        <w:tc>
          <w:tcPr>
            <w:tcW w:w="0" w:type="auto"/>
            <w:shd w:val="clear" w:color="auto" w:fill="auto"/>
            <w:tcMar>
              <w:top w:w="0" w:type="dxa"/>
              <w:left w:w="115" w:type="dxa"/>
              <w:bottom w:w="0" w:type="dxa"/>
              <w:right w:w="115" w:type="dxa"/>
            </w:tcMar>
            <w:hideMark/>
          </w:tcPr>
          <w:p w14:paraId="192BF55B" w14:textId="77777777" w:rsidR="00F37B15" w:rsidRPr="00964CCB" w:rsidRDefault="00F37B15" w:rsidP="00F37B15">
            <w:pPr>
              <w:pStyle w:val="Tabletext"/>
            </w:pPr>
            <w:r w:rsidRPr="00964CCB">
              <w:t>Vitamin</w:t>
            </w:r>
            <w:r>
              <w:t xml:space="preserve"> </w:t>
            </w:r>
            <w:r w:rsidRPr="00964CCB">
              <w:t>C</w:t>
            </w:r>
            <w:r>
              <w:t xml:space="preserve"> </w:t>
            </w:r>
            <w:r w:rsidRPr="00964CCB">
              <w:t>(mg)</w:t>
            </w:r>
          </w:p>
        </w:tc>
        <w:tc>
          <w:tcPr>
            <w:tcW w:w="0" w:type="auto"/>
            <w:shd w:val="clear" w:color="auto" w:fill="auto"/>
            <w:tcMar>
              <w:top w:w="0" w:type="dxa"/>
              <w:left w:w="115" w:type="dxa"/>
              <w:bottom w:w="0" w:type="dxa"/>
              <w:right w:w="115" w:type="dxa"/>
            </w:tcMar>
            <w:hideMark/>
          </w:tcPr>
          <w:p w14:paraId="46706E63" w14:textId="77777777" w:rsidR="00F37B15" w:rsidRPr="00964CCB" w:rsidRDefault="00F37B15" w:rsidP="00F37B15">
            <w:pPr>
              <w:pStyle w:val="Tabletext"/>
            </w:pPr>
            <w:r w:rsidRPr="00964CCB">
              <w:t>35</w:t>
            </w:r>
          </w:p>
        </w:tc>
        <w:tc>
          <w:tcPr>
            <w:tcW w:w="0" w:type="auto"/>
            <w:shd w:val="clear" w:color="auto" w:fill="auto"/>
            <w:tcMar>
              <w:top w:w="0" w:type="dxa"/>
              <w:left w:w="115" w:type="dxa"/>
              <w:bottom w:w="0" w:type="dxa"/>
              <w:right w:w="115" w:type="dxa"/>
            </w:tcMar>
            <w:hideMark/>
          </w:tcPr>
          <w:p w14:paraId="6247ACFF" w14:textId="77777777" w:rsidR="00F37B15" w:rsidRPr="00964CCB" w:rsidRDefault="00F37B15" w:rsidP="00F37B15">
            <w:pPr>
              <w:pStyle w:val="Tabletext"/>
            </w:pPr>
            <w:r w:rsidRPr="00964CCB">
              <w:t>183</w:t>
            </w:r>
          </w:p>
        </w:tc>
        <w:tc>
          <w:tcPr>
            <w:tcW w:w="0" w:type="auto"/>
            <w:shd w:val="clear" w:color="auto" w:fill="auto"/>
            <w:tcMar>
              <w:top w:w="0" w:type="dxa"/>
              <w:left w:w="115" w:type="dxa"/>
              <w:bottom w:w="0" w:type="dxa"/>
              <w:right w:w="115" w:type="dxa"/>
            </w:tcMar>
            <w:hideMark/>
          </w:tcPr>
          <w:p w14:paraId="72C49517" w14:textId="77777777" w:rsidR="00F37B15" w:rsidRPr="00964CCB" w:rsidRDefault="00F37B15" w:rsidP="00F37B15">
            <w:pPr>
              <w:pStyle w:val="Tabletext"/>
            </w:pPr>
            <w:r w:rsidRPr="00964CCB">
              <w:t>523</w:t>
            </w:r>
          </w:p>
        </w:tc>
      </w:tr>
      <w:tr w:rsidR="00F37B15" w:rsidRPr="00964CCB" w14:paraId="1AC9597F" w14:textId="77777777" w:rsidTr="003934D4">
        <w:trPr>
          <w:trHeight w:val="300"/>
        </w:trPr>
        <w:tc>
          <w:tcPr>
            <w:tcW w:w="0" w:type="auto"/>
            <w:shd w:val="clear" w:color="auto" w:fill="auto"/>
            <w:tcMar>
              <w:top w:w="0" w:type="dxa"/>
              <w:left w:w="115" w:type="dxa"/>
              <w:bottom w:w="0" w:type="dxa"/>
              <w:right w:w="115" w:type="dxa"/>
            </w:tcMar>
            <w:hideMark/>
          </w:tcPr>
          <w:p w14:paraId="48847C2A" w14:textId="77777777" w:rsidR="00F37B15" w:rsidRPr="00964CCB" w:rsidRDefault="00F37B15" w:rsidP="00F37B15">
            <w:pPr>
              <w:pStyle w:val="Tabletext"/>
            </w:pPr>
            <w:r w:rsidRPr="00964CCB">
              <w:t>Zinc</w:t>
            </w:r>
            <w:r>
              <w:t xml:space="preserve"> (mg)</w:t>
            </w:r>
          </w:p>
        </w:tc>
        <w:tc>
          <w:tcPr>
            <w:tcW w:w="0" w:type="auto"/>
            <w:shd w:val="clear" w:color="auto" w:fill="auto"/>
            <w:tcMar>
              <w:top w:w="0" w:type="dxa"/>
              <w:left w:w="115" w:type="dxa"/>
              <w:bottom w:w="0" w:type="dxa"/>
              <w:right w:w="115" w:type="dxa"/>
            </w:tcMar>
            <w:hideMark/>
          </w:tcPr>
          <w:p w14:paraId="1D9C3140" w14:textId="77777777" w:rsidR="00F37B15" w:rsidRPr="00964CCB" w:rsidRDefault="00F37B15" w:rsidP="00F37B15">
            <w:pPr>
              <w:pStyle w:val="Tabletext"/>
            </w:pPr>
            <w:r w:rsidRPr="00964CCB">
              <w:t>4</w:t>
            </w:r>
          </w:p>
        </w:tc>
        <w:tc>
          <w:tcPr>
            <w:tcW w:w="0" w:type="auto"/>
            <w:shd w:val="clear" w:color="auto" w:fill="auto"/>
            <w:tcMar>
              <w:top w:w="0" w:type="dxa"/>
              <w:left w:w="115" w:type="dxa"/>
              <w:bottom w:w="0" w:type="dxa"/>
              <w:right w:w="115" w:type="dxa"/>
            </w:tcMar>
            <w:hideMark/>
          </w:tcPr>
          <w:p w14:paraId="0C1A1D80" w14:textId="77777777" w:rsidR="00F37B15" w:rsidRPr="00964CCB" w:rsidRDefault="00F37B15" w:rsidP="00F37B15">
            <w:pPr>
              <w:pStyle w:val="Tabletext"/>
            </w:pPr>
            <w:r w:rsidRPr="00964CCB">
              <w:t>9</w:t>
            </w:r>
          </w:p>
        </w:tc>
        <w:tc>
          <w:tcPr>
            <w:tcW w:w="0" w:type="auto"/>
            <w:shd w:val="clear" w:color="auto" w:fill="auto"/>
            <w:tcMar>
              <w:top w:w="0" w:type="dxa"/>
              <w:left w:w="115" w:type="dxa"/>
              <w:bottom w:w="0" w:type="dxa"/>
              <w:right w:w="115" w:type="dxa"/>
            </w:tcMar>
            <w:hideMark/>
          </w:tcPr>
          <w:p w14:paraId="60EA6248" w14:textId="77777777" w:rsidR="00F37B15" w:rsidRPr="00964CCB" w:rsidRDefault="00F37B15" w:rsidP="00F37B15">
            <w:pPr>
              <w:pStyle w:val="Tabletext"/>
            </w:pPr>
            <w:r w:rsidRPr="00964CCB">
              <w:t>225</w:t>
            </w:r>
          </w:p>
        </w:tc>
      </w:tr>
    </w:tbl>
    <w:p w14:paraId="397B21D9" w14:textId="77777777" w:rsidR="00F37B15"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028"/>
        <w:gridCol w:w="697"/>
        <w:gridCol w:w="1281"/>
        <w:gridCol w:w="1164"/>
      </w:tblGrid>
      <w:tr w:rsidR="00F37B15" w:rsidRPr="00964CCB" w14:paraId="2813BED6"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43CE4AF6" w14:textId="77777777" w:rsidR="00F37B15" w:rsidRPr="00FA354C" w:rsidRDefault="00F37B15" w:rsidP="003934D4">
            <w:pPr>
              <w:pStyle w:val="Tablecolhead"/>
            </w:pPr>
            <w:r w:rsidRPr="00FA354C">
              <w:t>Food</w:t>
            </w:r>
            <w:r>
              <w:t xml:space="preserve"> </w:t>
            </w:r>
            <w:r w:rsidRPr="00FA354C">
              <w:t>group</w:t>
            </w:r>
          </w:p>
        </w:tc>
        <w:tc>
          <w:tcPr>
            <w:tcW w:w="0" w:type="auto"/>
            <w:shd w:val="clear" w:color="auto" w:fill="F2F2F2" w:themeFill="background1" w:themeFillShade="F2"/>
            <w:tcMar>
              <w:top w:w="0" w:type="dxa"/>
              <w:left w:w="115" w:type="dxa"/>
              <w:bottom w:w="0" w:type="dxa"/>
              <w:right w:w="115" w:type="dxa"/>
            </w:tcMar>
            <w:hideMark/>
          </w:tcPr>
          <w:p w14:paraId="5C1EA3FF" w14:textId="77777777" w:rsidR="00F37B15" w:rsidRPr="00FA354C" w:rsidRDefault="00F37B15" w:rsidP="003934D4">
            <w:pPr>
              <w:pStyle w:val="Tablecolhead"/>
            </w:pPr>
            <w:r w:rsidRPr="00FA354C">
              <w:t>Goal</w:t>
            </w:r>
          </w:p>
        </w:tc>
        <w:tc>
          <w:tcPr>
            <w:tcW w:w="0" w:type="auto"/>
            <w:shd w:val="clear" w:color="auto" w:fill="F2F2F2" w:themeFill="background1" w:themeFillShade="F2"/>
            <w:tcMar>
              <w:top w:w="0" w:type="dxa"/>
              <w:left w:w="115" w:type="dxa"/>
              <w:bottom w:w="0" w:type="dxa"/>
              <w:right w:w="115" w:type="dxa"/>
            </w:tcMar>
            <w:hideMark/>
          </w:tcPr>
          <w:p w14:paraId="1E86454E"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201D88BF"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113EF984" w14:textId="77777777" w:rsidTr="003934D4">
        <w:tc>
          <w:tcPr>
            <w:tcW w:w="0" w:type="auto"/>
            <w:shd w:val="clear" w:color="auto" w:fill="auto"/>
            <w:tcMar>
              <w:top w:w="0" w:type="dxa"/>
              <w:left w:w="115" w:type="dxa"/>
              <w:bottom w:w="0" w:type="dxa"/>
              <w:right w:w="115" w:type="dxa"/>
            </w:tcMar>
            <w:hideMark/>
          </w:tcPr>
          <w:p w14:paraId="188CDB1B" w14:textId="77777777" w:rsidR="00F37B15" w:rsidRPr="00964CCB" w:rsidRDefault="00F37B15" w:rsidP="00F37B15">
            <w:pPr>
              <w:pStyle w:val="Tabletext"/>
            </w:pPr>
            <w:r w:rsidRPr="00964CCB">
              <w:t>Vegetables</w:t>
            </w:r>
          </w:p>
        </w:tc>
        <w:tc>
          <w:tcPr>
            <w:tcW w:w="0" w:type="auto"/>
            <w:shd w:val="clear" w:color="auto" w:fill="auto"/>
            <w:tcMar>
              <w:top w:w="0" w:type="dxa"/>
              <w:left w:w="115" w:type="dxa"/>
              <w:bottom w:w="0" w:type="dxa"/>
              <w:right w:w="115" w:type="dxa"/>
            </w:tcMar>
            <w:hideMark/>
          </w:tcPr>
          <w:p w14:paraId="6EBE5999" w14:textId="77777777" w:rsidR="00F37B15" w:rsidRPr="00964CCB" w:rsidRDefault="00F37B15" w:rsidP="00F37B15">
            <w:pPr>
              <w:pStyle w:val="Tabletext"/>
            </w:pPr>
            <w:r w:rsidRPr="00964CCB">
              <w:t>4.5</w:t>
            </w:r>
          </w:p>
        </w:tc>
        <w:tc>
          <w:tcPr>
            <w:tcW w:w="0" w:type="auto"/>
            <w:shd w:val="clear" w:color="auto" w:fill="auto"/>
            <w:tcMar>
              <w:top w:w="0" w:type="dxa"/>
              <w:left w:w="115" w:type="dxa"/>
              <w:bottom w:w="0" w:type="dxa"/>
              <w:right w:w="115" w:type="dxa"/>
            </w:tcMar>
            <w:hideMark/>
          </w:tcPr>
          <w:p w14:paraId="178024AA" w14:textId="77777777" w:rsidR="00F37B15" w:rsidRPr="00964CCB" w:rsidRDefault="00F37B15" w:rsidP="00F37B15">
            <w:pPr>
              <w:pStyle w:val="Tabletext"/>
            </w:pPr>
            <w:r w:rsidRPr="00964CCB">
              <w:t>4.5</w:t>
            </w:r>
          </w:p>
        </w:tc>
        <w:tc>
          <w:tcPr>
            <w:tcW w:w="0" w:type="auto"/>
            <w:shd w:val="clear" w:color="auto" w:fill="auto"/>
            <w:tcMar>
              <w:top w:w="0" w:type="dxa"/>
              <w:left w:w="115" w:type="dxa"/>
              <w:bottom w:w="0" w:type="dxa"/>
              <w:right w:w="115" w:type="dxa"/>
            </w:tcMar>
            <w:hideMark/>
          </w:tcPr>
          <w:p w14:paraId="2A0B5EC2" w14:textId="77777777" w:rsidR="00F37B15" w:rsidRPr="00964CCB" w:rsidRDefault="00F37B15" w:rsidP="00F37B15">
            <w:pPr>
              <w:pStyle w:val="Tabletext"/>
            </w:pPr>
            <w:r w:rsidRPr="00964CCB">
              <w:t>100</w:t>
            </w:r>
          </w:p>
        </w:tc>
      </w:tr>
      <w:tr w:rsidR="00F37B15" w:rsidRPr="00964CCB" w14:paraId="0E08E3F7" w14:textId="77777777" w:rsidTr="003934D4">
        <w:tc>
          <w:tcPr>
            <w:tcW w:w="0" w:type="auto"/>
            <w:shd w:val="clear" w:color="auto" w:fill="auto"/>
            <w:tcMar>
              <w:top w:w="0" w:type="dxa"/>
              <w:left w:w="115" w:type="dxa"/>
              <w:bottom w:w="0" w:type="dxa"/>
              <w:right w:w="115" w:type="dxa"/>
            </w:tcMar>
            <w:hideMark/>
          </w:tcPr>
          <w:p w14:paraId="37F709E8" w14:textId="77777777" w:rsidR="00F37B15" w:rsidRPr="00964CCB" w:rsidRDefault="00F37B15" w:rsidP="00F37B15">
            <w:pPr>
              <w:pStyle w:val="Tabletext"/>
            </w:pPr>
            <w:r w:rsidRPr="00964CCB">
              <w:t>Fruit</w:t>
            </w:r>
          </w:p>
        </w:tc>
        <w:tc>
          <w:tcPr>
            <w:tcW w:w="0" w:type="auto"/>
            <w:shd w:val="clear" w:color="auto" w:fill="auto"/>
            <w:tcMar>
              <w:top w:w="0" w:type="dxa"/>
              <w:left w:w="115" w:type="dxa"/>
              <w:bottom w:w="0" w:type="dxa"/>
              <w:right w:w="115" w:type="dxa"/>
            </w:tcMar>
            <w:hideMark/>
          </w:tcPr>
          <w:p w14:paraId="1B43D1AA"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13CF2C12" w14:textId="77777777" w:rsidR="00F37B15" w:rsidRPr="00964CCB" w:rsidRDefault="00F37B15" w:rsidP="00F37B15">
            <w:pPr>
              <w:pStyle w:val="Tabletext"/>
            </w:pPr>
            <w:r w:rsidRPr="00964CCB">
              <w:t>2.5</w:t>
            </w:r>
          </w:p>
        </w:tc>
        <w:tc>
          <w:tcPr>
            <w:tcW w:w="0" w:type="auto"/>
            <w:shd w:val="clear" w:color="auto" w:fill="auto"/>
            <w:tcMar>
              <w:top w:w="0" w:type="dxa"/>
              <w:left w:w="115" w:type="dxa"/>
              <w:bottom w:w="0" w:type="dxa"/>
              <w:right w:w="115" w:type="dxa"/>
            </w:tcMar>
            <w:hideMark/>
          </w:tcPr>
          <w:p w14:paraId="0DDA62B1" w14:textId="77777777" w:rsidR="00F37B15" w:rsidRPr="00964CCB" w:rsidRDefault="00F37B15" w:rsidP="00F37B15">
            <w:pPr>
              <w:pStyle w:val="Tabletext"/>
            </w:pPr>
            <w:r w:rsidRPr="00964CCB">
              <w:t>167</w:t>
            </w:r>
          </w:p>
        </w:tc>
      </w:tr>
      <w:tr w:rsidR="00F37B15" w:rsidRPr="00964CCB" w14:paraId="65989C06" w14:textId="77777777" w:rsidTr="003934D4">
        <w:tc>
          <w:tcPr>
            <w:tcW w:w="0" w:type="auto"/>
            <w:shd w:val="clear" w:color="auto" w:fill="auto"/>
            <w:tcMar>
              <w:top w:w="0" w:type="dxa"/>
              <w:left w:w="115" w:type="dxa"/>
              <w:bottom w:w="0" w:type="dxa"/>
              <w:right w:w="115" w:type="dxa"/>
            </w:tcMar>
            <w:hideMark/>
          </w:tcPr>
          <w:p w14:paraId="061E2F09" w14:textId="77777777" w:rsidR="00F37B15" w:rsidRPr="00964CCB" w:rsidRDefault="00F37B15" w:rsidP="00F37B15">
            <w:pPr>
              <w:pStyle w:val="Tabletext"/>
            </w:pPr>
            <w:r w:rsidRPr="00964CCB">
              <w:t>Grains</w:t>
            </w:r>
          </w:p>
        </w:tc>
        <w:tc>
          <w:tcPr>
            <w:tcW w:w="0" w:type="auto"/>
            <w:shd w:val="clear" w:color="auto" w:fill="auto"/>
            <w:tcMar>
              <w:top w:w="0" w:type="dxa"/>
              <w:left w:w="115" w:type="dxa"/>
              <w:bottom w:w="0" w:type="dxa"/>
              <w:right w:w="115" w:type="dxa"/>
            </w:tcMar>
            <w:hideMark/>
          </w:tcPr>
          <w:p w14:paraId="4EFF1781" w14:textId="77777777" w:rsidR="00F37B15" w:rsidRPr="00964CCB" w:rsidRDefault="00F37B15" w:rsidP="00F37B15">
            <w:pPr>
              <w:pStyle w:val="Tabletext"/>
            </w:pPr>
            <w:r w:rsidRPr="00964CCB">
              <w:t>4</w:t>
            </w:r>
          </w:p>
        </w:tc>
        <w:tc>
          <w:tcPr>
            <w:tcW w:w="0" w:type="auto"/>
            <w:shd w:val="clear" w:color="auto" w:fill="auto"/>
            <w:tcMar>
              <w:top w:w="0" w:type="dxa"/>
              <w:left w:w="115" w:type="dxa"/>
              <w:bottom w:w="0" w:type="dxa"/>
              <w:right w:w="115" w:type="dxa"/>
            </w:tcMar>
            <w:hideMark/>
          </w:tcPr>
          <w:p w14:paraId="2B358249" w14:textId="77777777" w:rsidR="00F37B15" w:rsidRPr="00964CCB" w:rsidRDefault="00F37B15" w:rsidP="00F37B15">
            <w:pPr>
              <w:pStyle w:val="Tabletext"/>
            </w:pPr>
            <w:r w:rsidRPr="00964CCB">
              <w:t>4.5</w:t>
            </w:r>
          </w:p>
        </w:tc>
        <w:tc>
          <w:tcPr>
            <w:tcW w:w="0" w:type="auto"/>
            <w:shd w:val="clear" w:color="auto" w:fill="auto"/>
            <w:tcMar>
              <w:top w:w="0" w:type="dxa"/>
              <w:left w:w="115" w:type="dxa"/>
              <w:bottom w:w="0" w:type="dxa"/>
              <w:right w:w="115" w:type="dxa"/>
            </w:tcMar>
            <w:hideMark/>
          </w:tcPr>
          <w:p w14:paraId="3ED3FCDE" w14:textId="77777777" w:rsidR="00F37B15" w:rsidRPr="00964CCB" w:rsidRDefault="00F37B15" w:rsidP="00F37B15">
            <w:pPr>
              <w:pStyle w:val="Tabletext"/>
            </w:pPr>
            <w:r w:rsidRPr="00964CCB">
              <w:t>113</w:t>
            </w:r>
          </w:p>
        </w:tc>
      </w:tr>
      <w:tr w:rsidR="00F37B15" w:rsidRPr="00964CCB" w14:paraId="11C325F0" w14:textId="77777777" w:rsidTr="003934D4">
        <w:tc>
          <w:tcPr>
            <w:tcW w:w="0" w:type="auto"/>
            <w:shd w:val="clear" w:color="auto" w:fill="auto"/>
            <w:tcMar>
              <w:top w:w="0" w:type="dxa"/>
              <w:left w:w="115" w:type="dxa"/>
              <w:bottom w:w="0" w:type="dxa"/>
              <w:right w:w="115" w:type="dxa"/>
            </w:tcMar>
            <w:hideMark/>
          </w:tcPr>
          <w:p w14:paraId="2AA6880B" w14:textId="77777777" w:rsidR="00F37B15" w:rsidRPr="00964CCB" w:rsidRDefault="00F37B15" w:rsidP="00F37B15">
            <w:pPr>
              <w:pStyle w:val="Tabletext"/>
            </w:pPr>
            <w:r w:rsidRPr="00964CCB">
              <w:t>Meat</w:t>
            </w:r>
            <w:r>
              <w:t xml:space="preserve"> </w:t>
            </w:r>
            <w:r w:rsidRPr="00964CCB">
              <w:t>&amp;</w:t>
            </w:r>
            <w:r>
              <w:t xml:space="preserve"> </w:t>
            </w:r>
            <w:r w:rsidRPr="00964CCB">
              <w:t>alternatives</w:t>
            </w:r>
          </w:p>
        </w:tc>
        <w:tc>
          <w:tcPr>
            <w:tcW w:w="0" w:type="auto"/>
            <w:shd w:val="clear" w:color="auto" w:fill="auto"/>
            <w:tcMar>
              <w:top w:w="0" w:type="dxa"/>
              <w:left w:w="115" w:type="dxa"/>
              <w:bottom w:w="0" w:type="dxa"/>
              <w:right w:w="115" w:type="dxa"/>
            </w:tcMar>
            <w:hideMark/>
          </w:tcPr>
          <w:p w14:paraId="51BDDD1F"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7BD8C0E8" w14:textId="77777777" w:rsidR="00F37B15" w:rsidRPr="00964CCB" w:rsidRDefault="00F37B15" w:rsidP="00F37B15">
            <w:pPr>
              <w:pStyle w:val="Tabletext"/>
            </w:pPr>
            <w:r w:rsidRPr="00964CCB">
              <w:t>1.5</w:t>
            </w:r>
          </w:p>
        </w:tc>
        <w:tc>
          <w:tcPr>
            <w:tcW w:w="0" w:type="auto"/>
            <w:shd w:val="clear" w:color="auto" w:fill="auto"/>
            <w:tcMar>
              <w:top w:w="0" w:type="dxa"/>
              <w:left w:w="115" w:type="dxa"/>
              <w:bottom w:w="0" w:type="dxa"/>
              <w:right w:w="115" w:type="dxa"/>
            </w:tcMar>
            <w:hideMark/>
          </w:tcPr>
          <w:p w14:paraId="456D6B88" w14:textId="77777777" w:rsidR="00F37B15" w:rsidRPr="00964CCB" w:rsidRDefault="00F37B15" w:rsidP="00F37B15">
            <w:pPr>
              <w:pStyle w:val="Tabletext"/>
            </w:pPr>
            <w:r w:rsidRPr="00964CCB">
              <w:t>100</w:t>
            </w:r>
          </w:p>
        </w:tc>
      </w:tr>
      <w:tr w:rsidR="00F37B15" w:rsidRPr="00964CCB" w14:paraId="0A644ABD" w14:textId="77777777" w:rsidTr="003934D4">
        <w:tc>
          <w:tcPr>
            <w:tcW w:w="0" w:type="auto"/>
            <w:shd w:val="clear" w:color="auto" w:fill="auto"/>
            <w:tcMar>
              <w:top w:w="0" w:type="dxa"/>
              <w:left w:w="115" w:type="dxa"/>
              <w:bottom w:w="0" w:type="dxa"/>
              <w:right w:w="115" w:type="dxa"/>
            </w:tcMar>
            <w:hideMark/>
          </w:tcPr>
          <w:p w14:paraId="06932063" w14:textId="77777777" w:rsidR="00F37B15" w:rsidRPr="00964CCB" w:rsidRDefault="00F37B15" w:rsidP="00F37B15">
            <w:pPr>
              <w:pStyle w:val="Tabletext"/>
            </w:pPr>
            <w:r w:rsidRPr="00964CCB">
              <w:t>Milk</w:t>
            </w:r>
            <w:r>
              <w:t xml:space="preserve"> </w:t>
            </w:r>
            <w:r w:rsidRPr="00964CCB">
              <w:t>&amp;</w:t>
            </w:r>
            <w:r>
              <w:t xml:space="preserve"> </w:t>
            </w:r>
            <w:r w:rsidRPr="00964CCB">
              <w:t>alternatives</w:t>
            </w:r>
          </w:p>
        </w:tc>
        <w:tc>
          <w:tcPr>
            <w:tcW w:w="0" w:type="auto"/>
            <w:shd w:val="clear" w:color="auto" w:fill="auto"/>
            <w:tcMar>
              <w:top w:w="0" w:type="dxa"/>
              <w:left w:w="115" w:type="dxa"/>
              <w:bottom w:w="0" w:type="dxa"/>
              <w:right w:w="115" w:type="dxa"/>
            </w:tcMar>
            <w:hideMark/>
          </w:tcPr>
          <w:p w14:paraId="554E3248" w14:textId="77777777" w:rsidR="00F37B15" w:rsidRPr="00964CCB" w:rsidRDefault="00F37B15" w:rsidP="00F37B15">
            <w:pPr>
              <w:pStyle w:val="Tabletext"/>
            </w:pPr>
            <w:r w:rsidRPr="00964CCB">
              <w:t>2</w:t>
            </w:r>
          </w:p>
        </w:tc>
        <w:tc>
          <w:tcPr>
            <w:tcW w:w="0" w:type="auto"/>
            <w:shd w:val="clear" w:color="auto" w:fill="auto"/>
            <w:tcMar>
              <w:top w:w="0" w:type="dxa"/>
              <w:left w:w="115" w:type="dxa"/>
              <w:bottom w:w="0" w:type="dxa"/>
              <w:right w:w="115" w:type="dxa"/>
            </w:tcMar>
            <w:hideMark/>
          </w:tcPr>
          <w:p w14:paraId="33EBD677" w14:textId="77777777" w:rsidR="00F37B15" w:rsidRPr="00964CCB" w:rsidRDefault="00F37B15" w:rsidP="00F37B15">
            <w:pPr>
              <w:pStyle w:val="Tabletext"/>
            </w:pPr>
            <w:r w:rsidRPr="00964CCB">
              <w:t>2.2</w:t>
            </w:r>
          </w:p>
        </w:tc>
        <w:tc>
          <w:tcPr>
            <w:tcW w:w="0" w:type="auto"/>
            <w:shd w:val="clear" w:color="auto" w:fill="auto"/>
            <w:tcMar>
              <w:top w:w="0" w:type="dxa"/>
              <w:left w:w="115" w:type="dxa"/>
              <w:bottom w:w="0" w:type="dxa"/>
              <w:right w:w="115" w:type="dxa"/>
            </w:tcMar>
            <w:hideMark/>
          </w:tcPr>
          <w:p w14:paraId="798F52B1" w14:textId="77777777" w:rsidR="00F37B15" w:rsidRPr="00964CCB" w:rsidRDefault="00F37B15" w:rsidP="00F37B15">
            <w:pPr>
              <w:pStyle w:val="Tabletext"/>
            </w:pPr>
            <w:r w:rsidRPr="00964CCB">
              <w:t>110</w:t>
            </w:r>
          </w:p>
        </w:tc>
      </w:tr>
    </w:tbl>
    <w:p w14:paraId="4493E0A5" w14:textId="77777777" w:rsidR="00F37B15" w:rsidRPr="00964CCB" w:rsidRDefault="00F37B15" w:rsidP="00F37B15">
      <w:pPr>
        <w:pStyle w:val="Bodyaftertablefigure"/>
      </w:pPr>
      <w:r w:rsidRPr="00964CCB">
        <w:t>The</w:t>
      </w:r>
      <w:r>
        <w:t xml:space="preserve"> </w:t>
      </w:r>
      <w:r w:rsidRPr="00964CCB">
        <w:t>menu</w:t>
      </w:r>
      <w:r>
        <w:t xml:space="preserve"> exceeds </w:t>
      </w:r>
      <w:r w:rsidRPr="00964CCB">
        <w:t>the</w:t>
      </w:r>
      <w:r>
        <w:t xml:space="preserve"> </w:t>
      </w:r>
      <w:r w:rsidRPr="00964CCB">
        <w:t>RDIs</w:t>
      </w:r>
      <w:r>
        <w:t xml:space="preserve"> </w:t>
      </w:r>
      <w:r w:rsidRPr="00964CCB">
        <w:t>for</w:t>
      </w:r>
      <w:r>
        <w:t xml:space="preserve"> </w:t>
      </w:r>
      <w:r w:rsidRPr="00964CCB">
        <w:t>all</w:t>
      </w:r>
      <w:r>
        <w:t xml:space="preserve"> </w:t>
      </w:r>
      <w:r w:rsidRPr="00964CCB">
        <w:t>nutrients</w:t>
      </w:r>
      <w:r>
        <w:t xml:space="preserve"> </w:t>
      </w:r>
      <w:r w:rsidRPr="00964CCB">
        <w:t>outlined</w:t>
      </w:r>
      <w:r>
        <w:t xml:space="preserve"> </w:t>
      </w:r>
      <w:r w:rsidRPr="00964CCB">
        <w:t>above.</w:t>
      </w:r>
      <w:r>
        <w:t xml:space="preserve"> </w:t>
      </w:r>
      <w:r w:rsidRPr="00964CCB">
        <w:t>It</w:t>
      </w:r>
      <w:r>
        <w:t xml:space="preserve"> </w:t>
      </w:r>
      <w:r w:rsidRPr="00964CCB">
        <w:t>was</w:t>
      </w:r>
      <w:r>
        <w:t xml:space="preserve"> </w:t>
      </w:r>
      <w:r w:rsidRPr="00964CCB">
        <w:t>excessively</w:t>
      </w:r>
      <w:r>
        <w:t xml:space="preserve"> </w:t>
      </w:r>
      <w:r w:rsidRPr="00964CCB">
        <w:t>high</w:t>
      </w:r>
      <w:r>
        <w:t xml:space="preserve"> </w:t>
      </w:r>
      <w:r w:rsidRPr="00964CCB">
        <w:t>in</w:t>
      </w:r>
      <w:r>
        <w:t xml:space="preserve"> </w:t>
      </w:r>
      <w:r w:rsidRPr="00964CCB">
        <w:t>protein.</w:t>
      </w:r>
      <w:r>
        <w:t xml:space="preserve"> </w:t>
      </w:r>
      <w:r w:rsidRPr="00964CCB">
        <w:t>All</w:t>
      </w:r>
      <w:r>
        <w:t xml:space="preserve"> </w:t>
      </w:r>
      <w:r w:rsidRPr="00964CCB">
        <w:t>food</w:t>
      </w:r>
      <w:r>
        <w:t xml:space="preserve"> </w:t>
      </w:r>
      <w:r w:rsidRPr="00964CCB">
        <w:t>groups</w:t>
      </w:r>
      <w:r>
        <w:t xml:space="preserve"> </w:t>
      </w:r>
      <w:r w:rsidRPr="00964CCB">
        <w:t>were</w:t>
      </w:r>
      <w:r>
        <w:t xml:space="preserve"> </w:t>
      </w:r>
      <w:r w:rsidRPr="00964CCB">
        <w:t>able</w:t>
      </w:r>
      <w:r>
        <w:t xml:space="preserve"> </w:t>
      </w:r>
      <w:r w:rsidRPr="00964CCB">
        <w:t>to</w:t>
      </w:r>
      <w:r>
        <w:t xml:space="preserve"> </w:t>
      </w:r>
      <w:r w:rsidRPr="00964CCB">
        <w:t>be</w:t>
      </w:r>
      <w:r>
        <w:t xml:space="preserve"> </w:t>
      </w:r>
      <w:r w:rsidRPr="00964CCB">
        <w:t>met</w:t>
      </w:r>
      <w:r>
        <w:t xml:space="preserve"> </w:t>
      </w:r>
      <w:r w:rsidRPr="00964CCB">
        <w:t>in</w:t>
      </w:r>
      <w:r>
        <w:t xml:space="preserve"> </w:t>
      </w:r>
      <w:r w:rsidRPr="00964CCB">
        <w:t>this</w:t>
      </w:r>
      <w:r>
        <w:t xml:space="preserve"> </w:t>
      </w:r>
      <w:r w:rsidRPr="00964CCB">
        <w:t>age</w:t>
      </w:r>
      <w:r>
        <w:t xml:space="preserve"> </w:t>
      </w:r>
      <w:r w:rsidRPr="00964CCB">
        <w:t>group.</w:t>
      </w:r>
      <w:r>
        <w:t xml:space="preserve"> </w:t>
      </w:r>
      <w:r w:rsidRPr="00AF5CC8">
        <w:t>The</w:t>
      </w:r>
      <w:r>
        <w:t xml:space="preserve"> </w:t>
      </w:r>
      <w:r w:rsidRPr="00AF5CC8">
        <w:t>menu</w:t>
      </w:r>
      <w:r>
        <w:t xml:space="preserve"> </w:t>
      </w:r>
      <w:r w:rsidRPr="00AF5CC8">
        <w:t>was</w:t>
      </w:r>
      <w:r>
        <w:t xml:space="preserve"> </w:t>
      </w:r>
      <w:r w:rsidRPr="00AF5CC8">
        <w:t>modified</w:t>
      </w:r>
      <w:r>
        <w:t xml:space="preserve"> </w:t>
      </w:r>
      <w:r w:rsidRPr="00AF5CC8">
        <w:t>to</w:t>
      </w:r>
      <w:r>
        <w:t xml:space="preserve"> </w:t>
      </w:r>
      <w:r w:rsidRPr="00AF5CC8">
        <w:t>allow</w:t>
      </w:r>
      <w:r>
        <w:t xml:space="preserve"> </w:t>
      </w:r>
      <w:r w:rsidRPr="00AF5CC8">
        <w:t>for</w:t>
      </w:r>
      <w:r>
        <w:t xml:space="preserve"> </w:t>
      </w:r>
      <w:r w:rsidRPr="00AF5CC8">
        <w:t>some</w:t>
      </w:r>
      <w:r>
        <w:t xml:space="preserve"> </w:t>
      </w:r>
      <w:r w:rsidRPr="00AF5CC8">
        <w:t>paediatric,</w:t>
      </w:r>
      <w:r>
        <w:t xml:space="preserve"> </w:t>
      </w:r>
      <w:r w:rsidRPr="00AF5CC8">
        <w:t>smaller</w:t>
      </w:r>
      <w:r>
        <w:t xml:space="preserve"> </w:t>
      </w:r>
      <w:r w:rsidRPr="00AF5CC8">
        <w:t>(½</w:t>
      </w:r>
      <w:r>
        <w:t xml:space="preserve"> </w:t>
      </w:r>
      <w:r w:rsidRPr="00AF5CC8">
        <w:t>serve)</w:t>
      </w:r>
      <w:r>
        <w:t xml:space="preserve"> </w:t>
      </w:r>
      <w:r w:rsidRPr="00AF5CC8">
        <w:t>portions</w:t>
      </w:r>
      <w:r>
        <w:t xml:space="preserve"> </w:t>
      </w:r>
      <w:r w:rsidRPr="00AF5CC8">
        <w:t>and</w:t>
      </w:r>
      <w:r>
        <w:t xml:space="preserve"> </w:t>
      </w:r>
      <w:r w:rsidRPr="00AF5CC8">
        <w:t>more</w:t>
      </w:r>
      <w:r>
        <w:t xml:space="preserve"> </w:t>
      </w:r>
      <w:r w:rsidRPr="00AF5CC8">
        <w:t>lunch</w:t>
      </w:r>
      <w:r>
        <w:t xml:space="preserve"> </w:t>
      </w:r>
      <w:r w:rsidRPr="00AF5CC8">
        <w:t>options,</w:t>
      </w:r>
      <w:r>
        <w:t xml:space="preserve"> </w:t>
      </w:r>
      <w:r w:rsidRPr="00AF5CC8">
        <w:t>which</w:t>
      </w:r>
      <w:r>
        <w:t xml:space="preserve"> </w:t>
      </w:r>
      <w:r w:rsidRPr="00AF5CC8">
        <w:t>are</w:t>
      </w:r>
      <w:r>
        <w:t xml:space="preserve"> </w:t>
      </w:r>
      <w:r w:rsidRPr="00AF5CC8">
        <w:t>taken</w:t>
      </w:r>
      <w:r>
        <w:t xml:space="preserve"> </w:t>
      </w:r>
      <w:r w:rsidRPr="00AF5CC8">
        <w:t>from</w:t>
      </w:r>
      <w:r>
        <w:t xml:space="preserve"> </w:t>
      </w:r>
      <w:r w:rsidRPr="00AF5CC8">
        <w:t>the</w:t>
      </w:r>
      <w:r>
        <w:t xml:space="preserve"> </w:t>
      </w:r>
      <w:r w:rsidRPr="00AF5CC8">
        <w:t>paediatric</w:t>
      </w:r>
      <w:r>
        <w:t xml:space="preserve"> </w:t>
      </w:r>
      <w:r w:rsidRPr="00AF5CC8">
        <w:t>short</w:t>
      </w:r>
      <w:r>
        <w:t xml:space="preserve"> </w:t>
      </w:r>
      <w:r w:rsidRPr="00AF5CC8">
        <w:t>order</w:t>
      </w:r>
      <w:r>
        <w:t xml:space="preserve"> </w:t>
      </w:r>
      <w:r w:rsidRPr="00AF5CC8">
        <w:t>menu.</w:t>
      </w:r>
      <w:r>
        <w:t xml:space="preserve"> </w:t>
      </w:r>
    </w:p>
    <w:p w14:paraId="781DE551" w14:textId="77777777" w:rsidR="00F37B15" w:rsidRPr="00964CCB" w:rsidRDefault="00F37B15" w:rsidP="00F37B15">
      <w:pPr>
        <w:pStyle w:val="Tablecaption"/>
      </w:pPr>
      <w:r w:rsidRPr="00964CCB">
        <w:t>Age</w:t>
      </w:r>
      <w:r>
        <w:t xml:space="preserve"> </w:t>
      </w:r>
      <w:r w:rsidRPr="00964CCB">
        <w:t>group</w:t>
      </w:r>
      <w:r>
        <w:t xml:space="preserve"> </w:t>
      </w:r>
      <w:r w:rsidRPr="00964CCB">
        <w:t>9</w:t>
      </w:r>
      <w:r>
        <w:t>–</w:t>
      </w:r>
      <w:r w:rsidRPr="00964CCB">
        <w:t>13</w:t>
      </w:r>
      <w:r>
        <w:t xml:space="preserve"> </w:t>
      </w:r>
      <w:r w:rsidRPr="00964CCB">
        <w:t>years</w:t>
      </w:r>
      <w:r>
        <w:t xml:space="preserve"> </w:t>
      </w:r>
      <w:r w:rsidRPr="00964CCB">
        <w:t>menu</w:t>
      </w:r>
      <w:r>
        <w:t xml:space="preserve"> </w:t>
      </w:r>
      <w:r w:rsidRPr="00964CCB">
        <w:t>selection</w:t>
      </w:r>
    </w:p>
    <w:tbl>
      <w:tblPr>
        <w:tblW w:w="0" w:type="auto"/>
        <w:tblCellMar>
          <w:top w:w="15" w:type="dxa"/>
          <w:left w:w="15" w:type="dxa"/>
          <w:bottom w:w="15" w:type="dxa"/>
          <w:right w:w="15" w:type="dxa"/>
        </w:tblCellMar>
        <w:tblLook w:val="0620" w:firstRow="1" w:lastRow="0" w:firstColumn="0" w:lastColumn="0" w:noHBand="1" w:noVBand="1"/>
      </w:tblPr>
      <w:tblGrid>
        <w:gridCol w:w="1183"/>
        <w:gridCol w:w="2876"/>
        <w:gridCol w:w="2812"/>
        <w:gridCol w:w="2411"/>
      </w:tblGrid>
      <w:tr w:rsidR="00F37B15" w:rsidRPr="00964CCB" w14:paraId="7FB65055" w14:textId="77777777" w:rsidTr="003934D4">
        <w:trPr>
          <w:trHeight w:val="315"/>
          <w:tblHeader/>
        </w:trPr>
        <w:tc>
          <w:tcPr>
            <w:tcW w:w="0" w:type="auto"/>
            <w:tcBorders>
              <w:top w:val="single" w:sz="6" w:space="0" w:color="434343"/>
              <w:left w:val="single" w:sz="6" w:space="0" w:color="434343"/>
              <w:bottom w:val="single" w:sz="6" w:space="0" w:color="434343"/>
              <w:right w:val="single" w:sz="6" w:space="0" w:color="434343"/>
            </w:tcBorders>
            <w:shd w:val="clear" w:color="auto" w:fill="F2F2F2" w:themeFill="background1" w:themeFillShade="F2"/>
            <w:tcMar>
              <w:top w:w="0" w:type="dxa"/>
              <w:left w:w="40" w:type="dxa"/>
              <w:bottom w:w="0" w:type="dxa"/>
              <w:right w:w="40" w:type="dxa"/>
            </w:tcMar>
            <w:vAlign w:val="bottom"/>
            <w:hideMark/>
          </w:tcPr>
          <w:p w14:paraId="2DF34A4A" w14:textId="77777777" w:rsidR="00F37B15" w:rsidRPr="00FA354C" w:rsidRDefault="00F37B15" w:rsidP="003934D4">
            <w:pPr>
              <w:pStyle w:val="Tablecolhead"/>
            </w:pPr>
            <w:r w:rsidRPr="00FA354C">
              <w:t>Menu</w:t>
            </w:r>
            <w:r>
              <w:t xml:space="preserve"> c</w:t>
            </w:r>
            <w:r w:rsidRPr="00FA354C">
              <w:t>ourse</w:t>
            </w:r>
          </w:p>
        </w:tc>
        <w:tc>
          <w:tcPr>
            <w:tcW w:w="0" w:type="auto"/>
            <w:tcBorders>
              <w:top w:val="single" w:sz="6" w:space="0" w:color="434343"/>
              <w:left w:val="single" w:sz="6" w:space="0" w:color="434343"/>
              <w:bottom w:val="single" w:sz="6" w:space="0" w:color="434343"/>
              <w:right w:val="single" w:sz="6" w:space="0" w:color="434343"/>
            </w:tcBorders>
            <w:shd w:val="clear" w:color="auto" w:fill="F2F2F2" w:themeFill="background1" w:themeFillShade="F2"/>
            <w:tcMar>
              <w:top w:w="0" w:type="dxa"/>
              <w:left w:w="40" w:type="dxa"/>
              <w:bottom w:w="0" w:type="dxa"/>
              <w:right w:w="40" w:type="dxa"/>
            </w:tcMar>
            <w:vAlign w:val="bottom"/>
            <w:hideMark/>
          </w:tcPr>
          <w:p w14:paraId="6975C814" w14:textId="77777777" w:rsidR="00F37B15" w:rsidRPr="00FA354C" w:rsidRDefault="00F37B15" w:rsidP="003934D4">
            <w:pPr>
              <w:pStyle w:val="Tablecolhead"/>
            </w:pPr>
            <w:r w:rsidRPr="00FA354C">
              <w:t>Day</w:t>
            </w:r>
            <w:r>
              <w:t xml:space="preserve"> </w:t>
            </w:r>
            <w:r w:rsidRPr="00FA354C">
              <w:t>1</w:t>
            </w:r>
          </w:p>
        </w:tc>
        <w:tc>
          <w:tcPr>
            <w:tcW w:w="0" w:type="auto"/>
            <w:tcBorders>
              <w:top w:val="single" w:sz="6" w:space="0" w:color="434343"/>
              <w:left w:val="single" w:sz="6" w:space="0" w:color="434343"/>
              <w:bottom w:val="single" w:sz="6" w:space="0" w:color="434343"/>
              <w:right w:val="single" w:sz="6" w:space="0" w:color="434343"/>
            </w:tcBorders>
            <w:shd w:val="clear" w:color="auto" w:fill="F2F2F2" w:themeFill="background1" w:themeFillShade="F2"/>
            <w:tcMar>
              <w:top w:w="0" w:type="dxa"/>
              <w:left w:w="40" w:type="dxa"/>
              <w:bottom w:w="0" w:type="dxa"/>
              <w:right w:w="40" w:type="dxa"/>
            </w:tcMar>
            <w:vAlign w:val="bottom"/>
            <w:hideMark/>
          </w:tcPr>
          <w:p w14:paraId="6689A73E" w14:textId="77777777" w:rsidR="00F37B15" w:rsidRPr="00FA354C" w:rsidRDefault="00F37B15" w:rsidP="003934D4">
            <w:pPr>
              <w:pStyle w:val="Tablecolhead"/>
            </w:pPr>
            <w:r w:rsidRPr="00FA354C">
              <w:t>Day</w:t>
            </w:r>
            <w:r>
              <w:t xml:space="preserve"> </w:t>
            </w:r>
            <w:r w:rsidRPr="00FA354C">
              <w:t>2</w:t>
            </w:r>
          </w:p>
        </w:tc>
        <w:tc>
          <w:tcPr>
            <w:tcW w:w="0" w:type="auto"/>
            <w:tcBorders>
              <w:top w:val="single" w:sz="6" w:space="0" w:color="434343"/>
              <w:left w:val="single" w:sz="6" w:space="0" w:color="434343"/>
              <w:bottom w:val="single" w:sz="6" w:space="0" w:color="434343"/>
              <w:right w:val="single" w:sz="6" w:space="0" w:color="434343"/>
            </w:tcBorders>
            <w:shd w:val="clear" w:color="auto" w:fill="F2F2F2" w:themeFill="background1" w:themeFillShade="F2"/>
            <w:tcMar>
              <w:top w:w="0" w:type="dxa"/>
              <w:left w:w="40" w:type="dxa"/>
              <w:bottom w:w="0" w:type="dxa"/>
              <w:right w:w="40" w:type="dxa"/>
            </w:tcMar>
            <w:vAlign w:val="bottom"/>
            <w:hideMark/>
          </w:tcPr>
          <w:p w14:paraId="49E1D8A7" w14:textId="77777777" w:rsidR="00F37B15" w:rsidRPr="00FA354C" w:rsidRDefault="00F37B15" w:rsidP="003934D4">
            <w:pPr>
              <w:pStyle w:val="Tablecolhead"/>
            </w:pPr>
          </w:p>
          <w:p w14:paraId="7841646B" w14:textId="77777777" w:rsidR="00F37B15" w:rsidRPr="00FA354C" w:rsidRDefault="00F37B15" w:rsidP="003934D4">
            <w:pPr>
              <w:pStyle w:val="Tablecolhead"/>
            </w:pPr>
            <w:r w:rsidRPr="00FA354C">
              <w:t>Day</w:t>
            </w:r>
            <w:r>
              <w:t xml:space="preserve"> </w:t>
            </w:r>
            <w:r w:rsidRPr="00FA354C">
              <w:t>3</w:t>
            </w:r>
          </w:p>
        </w:tc>
      </w:tr>
      <w:tr w:rsidR="00F37B15" w:rsidRPr="00964CCB" w14:paraId="5335C742" w14:textId="77777777" w:rsidTr="003934D4">
        <w:trPr>
          <w:trHeight w:val="2160"/>
        </w:trPr>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1034C9A3" w14:textId="77777777" w:rsidR="00F37B15" w:rsidRPr="00964CCB" w:rsidRDefault="00F37B15" w:rsidP="00F37B15">
            <w:pPr>
              <w:pStyle w:val="Tabletext"/>
            </w:pPr>
            <w:r w:rsidRPr="00964CCB">
              <w:t>Breakfast</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54283653" w14:textId="77777777" w:rsidR="00F37B15" w:rsidRPr="00964CCB" w:rsidRDefault="00F37B15" w:rsidP="00F37B15">
            <w:pPr>
              <w:pStyle w:val="Tabletext"/>
            </w:pPr>
            <w:r>
              <w:t>Wheat biscuits &amp; m</w:t>
            </w:r>
            <w:r w:rsidRPr="00964CCB">
              <w:t>ilk</w:t>
            </w:r>
          </w:p>
          <w:p w14:paraId="25B8EC44" w14:textId="77777777" w:rsidR="00F37B15" w:rsidRPr="00964CCB" w:rsidRDefault="00F37B15" w:rsidP="00F37B15">
            <w:pPr>
              <w:pStyle w:val="Tabletext"/>
            </w:pPr>
            <w:r w:rsidRPr="00964CCB">
              <w:t>Mandarin</w:t>
            </w:r>
          </w:p>
          <w:p w14:paraId="424CA593" w14:textId="77777777" w:rsidR="00F37B15" w:rsidRPr="00964CCB" w:rsidRDefault="00F37B15" w:rsidP="00F37B15">
            <w:pPr>
              <w:pStyle w:val="Tabletext"/>
            </w:pPr>
            <w:r w:rsidRPr="00964CCB">
              <w:t>Wholemeal</w:t>
            </w:r>
            <w:r>
              <w:t xml:space="preserve"> </w:t>
            </w:r>
            <w:r w:rsidRPr="00964CCB">
              <w:t>bread</w:t>
            </w:r>
            <w:r>
              <w:t xml:space="preserve"> &amp; </w:t>
            </w:r>
            <w:r w:rsidRPr="00964CCB">
              <w:t>jam</w:t>
            </w:r>
            <w:r>
              <w:t xml:space="preserve"> </w:t>
            </w:r>
            <w:r w:rsidRPr="00964CCB">
              <w:t>(PC)</w:t>
            </w:r>
            <w:r>
              <w:t xml:space="preserve"> &amp; </w:t>
            </w:r>
            <w:r w:rsidRPr="00964CCB">
              <w:t>margarine</w:t>
            </w:r>
            <w:r>
              <w:t xml:space="preserve"> </w:t>
            </w:r>
            <w:r w:rsidRPr="00964CCB">
              <w:t>(PC)</w:t>
            </w:r>
          </w:p>
          <w:p w14:paraId="1178CD13" w14:textId="77777777" w:rsidR="00F37B15" w:rsidRPr="00964CCB" w:rsidRDefault="00F37B15" w:rsidP="00F37B15">
            <w:pPr>
              <w:pStyle w:val="Tabletext"/>
            </w:pPr>
            <w:r w:rsidRPr="00964CCB">
              <w:t>Milk</w:t>
            </w:r>
            <w:r>
              <w:t xml:space="preserve"> </w:t>
            </w:r>
            <w:r w:rsidRPr="00964CCB">
              <w:t>(150</w:t>
            </w:r>
            <w:r>
              <w:t xml:space="preserve"> mL</w:t>
            </w:r>
            <w:r w:rsidRPr="00964CCB">
              <w:t>)</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62600F1E" w14:textId="77777777" w:rsidR="00F37B15" w:rsidRPr="00964CCB" w:rsidRDefault="00F37B15" w:rsidP="00F37B15">
            <w:pPr>
              <w:pStyle w:val="Tabletext"/>
            </w:pPr>
            <w:r>
              <w:t>B</w:t>
            </w:r>
            <w:r w:rsidRPr="00964CCB">
              <w:t>ran</w:t>
            </w:r>
            <w:r>
              <w:t xml:space="preserve"> </w:t>
            </w:r>
            <w:r w:rsidRPr="00964CCB">
              <w:t>flakes</w:t>
            </w:r>
            <w:r>
              <w:t xml:space="preserve"> with sultanas &amp; m</w:t>
            </w:r>
            <w:r w:rsidRPr="00964CCB">
              <w:t>ilk</w:t>
            </w:r>
          </w:p>
          <w:p w14:paraId="1A30DB1A" w14:textId="77777777" w:rsidR="00F37B15" w:rsidRPr="00964CCB" w:rsidRDefault="00F37B15" w:rsidP="00F37B15">
            <w:pPr>
              <w:pStyle w:val="Tabletext"/>
            </w:pPr>
            <w:r w:rsidRPr="00964CCB">
              <w:t>Mandarin</w:t>
            </w:r>
          </w:p>
          <w:p w14:paraId="5F5228D2" w14:textId="77777777" w:rsidR="00F37B15" w:rsidRPr="00964CCB" w:rsidRDefault="00F37B15" w:rsidP="00F37B15">
            <w:pPr>
              <w:pStyle w:val="Tabletext"/>
            </w:pPr>
            <w:r w:rsidRPr="00964CCB">
              <w:t>Wholemeal</w:t>
            </w:r>
            <w:r>
              <w:t xml:space="preserve"> </w:t>
            </w:r>
            <w:r w:rsidRPr="00964CCB">
              <w:t>bread</w:t>
            </w:r>
            <w:r>
              <w:t xml:space="preserve"> &amp; </w:t>
            </w:r>
            <w:r w:rsidRPr="00964CCB">
              <w:t>jam</w:t>
            </w:r>
            <w:r>
              <w:t xml:space="preserve"> </w:t>
            </w:r>
            <w:r w:rsidRPr="00964CCB">
              <w:t>(PC)</w:t>
            </w:r>
            <w:r>
              <w:t xml:space="preserve"> &amp; </w:t>
            </w:r>
            <w:r w:rsidRPr="00964CCB">
              <w:t>margarine</w:t>
            </w:r>
            <w:r>
              <w:t xml:space="preserve"> </w:t>
            </w:r>
            <w:r w:rsidRPr="00964CCB">
              <w:t>(PC)</w:t>
            </w:r>
          </w:p>
          <w:p w14:paraId="6DF4D8DA" w14:textId="77777777" w:rsidR="00F37B15" w:rsidRPr="00964CCB" w:rsidRDefault="00F37B15" w:rsidP="00F37B15">
            <w:pPr>
              <w:pStyle w:val="Tabletext"/>
            </w:pPr>
            <w:r w:rsidRPr="00964CCB">
              <w:t>Milk</w:t>
            </w:r>
            <w:r>
              <w:t xml:space="preserve"> </w:t>
            </w:r>
            <w:r w:rsidRPr="00964CCB">
              <w:t>(150</w:t>
            </w:r>
            <w:r>
              <w:t xml:space="preserve"> mL</w:t>
            </w:r>
            <w:r w:rsidRPr="00964CCB">
              <w:t>)</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653017DB" w14:textId="77777777" w:rsidR="00F37B15" w:rsidRPr="00964CCB" w:rsidRDefault="00F37B15" w:rsidP="00F37B15">
            <w:pPr>
              <w:pStyle w:val="Tabletext"/>
            </w:pPr>
            <w:r w:rsidRPr="00964CCB">
              <w:t>Full</w:t>
            </w:r>
            <w:r>
              <w:t xml:space="preserve"> </w:t>
            </w:r>
            <w:r w:rsidRPr="00964CCB">
              <w:t>serve</w:t>
            </w:r>
            <w:r>
              <w:t xml:space="preserve"> </w:t>
            </w:r>
            <w:r w:rsidRPr="00964CCB">
              <w:t>pancakes</w:t>
            </w:r>
            <w:r>
              <w:t xml:space="preserve"> </w:t>
            </w:r>
            <w:r w:rsidRPr="00964CCB">
              <w:t>w</w:t>
            </w:r>
            <w:r>
              <w:t xml:space="preserve">ith </w:t>
            </w:r>
            <w:r w:rsidRPr="00964CCB">
              <w:t>maple</w:t>
            </w:r>
            <w:r>
              <w:t xml:space="preserve"> </w:t>
            </w:r>
            <w:r w:rsidRPr="00964CCB">
              <w:t>syrup</w:t>
            </w:r>
          </w:p>
          <w:p w14:paraId="011025B9" w14:textId="77777777" w:rsidR="00F37B15" w:rsidRPr="00964CCB" w:rsidRDefault="00F37B15" w:rsidP="00F37B15">
            <w:pPr>
              <w:pStyle w:val="Tabletext"/>
            </w:pPr>
            <w:r w:rsidRPr="00964CCB">
              <w:t>Cut</w:t>
            </w:r>
            <w:r>
              <w:t>-</w:t>
            </w:r>
            <w:r w:rsidRPr="00964CCB">
              <w:t>up</w:t>
            </w:r>
            <w:r>
              <w:t xml:space="preserve"> </w:t>
            </w:r>
            <w:r w:rsidRPr="00964CCB">
              <w:t>fruit</w:t>
            </w:r>
          </w:p>
          <w:p w14:paraId="6383D2AB" w14:textId="77777777" w:rsidR="00F37B15" w:rsidRPr="00964CCB" w:rsidRDefault="00F37B15" w:rsidP="00F37B15">
            <w:pPr>
              <w:pStyle w:val="Tabletext"/>
            </w:pPr>
            <w:r w:rsidRPr="00964CCB">
              <w:t>Milk</w:t>
            </w:r>
            <w:r>
              <w:t xml:space="preserve"> </w:t>
            </w:r>
            <w:r w:rsidRPr="00964CCB">
              <w:t>(150</w:t>
            </w:r>
            <w:r>
              <w:t xml:space="preserve"> mL</w:t>
            </w:r>
            <w:r w:rsidRPr="00964CCB">
              <w:t>)</w:t>
            </w:r>
          </w:p>
        </w:tc>
      </w:tr>
      <w:tr w:rsidR="00F37B15" w:rsidRPr="00964CCB" w14:paraId="17142A38" w14:textId="77777777" w:rsidTr="003934D4">
        <w:trPr>
          <w:trHeight w:val="815"/>
        </w:trPr>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512A0BD0" w14:textId="77777777" w:rsidR="00F37B15" w:rsidRPr="00964CCB" w:rsidRDefault="00F37B15" w:rsidP="00F37B15">
            <w:pPr>
              <w:pStyle w:val="Tabletext"/>
            </w:pPr>
            <w:r w:rsidRPr="00964CCB">
              <w:t>Morning</w:t>
            </w:r>
            <w:r>
              <w:t xml:space="preserve"> t</w:t>
            </w:r>
            <w:r w:rsidRPr="00964CCB">
              <w:t>ea</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5514066C" w14:textId="77777777" w:rsidR="00F37B15" w:rsidRPr="00964CCB" w:rsidRDefault="00F37B15" w:rsidP="00F37B15">
            <w:pPr>
              <w:pStyle w:val="Tabletext"/>
            </w:pPr>
            <w:r w:rsidRPr="00964CCB">
              <w:t>Strawberries</w:t>
            </w:r>
            <w:r>
              <w:t xml:space="preserve"> </w:t>
            </w:r>
            <w:r w:rsidRPr="00964CCB">
              <w:t>(diced)</w:t>
            </w:r>
          </w:p>
          <w:p w14:paraId="7C475198"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571237CB" w14:textId="77777777" w:rsidR="00F37B15" w:rsidRPr="00964CCB" w:rsidRDefault="00F37B15" w:rsidP="00F37B15">
            <w:pPr>
              <w:pStyle w:val="Tabletext"/>
            </w:pPr>
            <w:r w:rsidRPr="00964CCB">
              <w:t>Pear</w:t>
            </w:r>
          </w:p>
          <w:p w14:paraId="70F33F15"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3EC80EC0" w14:textId="77777777" w:rsidR="00F37B15" w:rsidRPr="00964CCB" w:rsidRDefault="00F37B15" w:rsidP="00F37B15">
            <w:pPr>
              <w:pStyle w:val="Tabletext"/>
            </w:pPr>
            <w:r w:rsidRPr="00964CCB">
              <w:t>Mango</w:t>
            </w:r>
            <w:r>
              <w:t xml:space="preserve"> </w:t>
            </w:r>
          </w:p>
          <w:p w14:paraId="1BEABAFD"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r>
      <w:tr w:rsidR="00F37B15" w:rsidRPr="00964CCB" w14:paraId="3A2157B1" w14:textId="77777777" w:rsidTr="003934D4">
        <w:trPr>
          <w:trHeight w:val="1480"/>
        </w:trPr>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7BA4638F" w14:textId="77777777" w:rsidR="00F37B15" w:rsidRPr="00964CCB" w:rsidRDefault="00F37B15" w:rsidP="00F37B15">
            <w:pPr>
              <w:pStyle w:val="Tabletext"/>
            </w:pPr>
            <w:r w:rsidRPr="00964CCB">
              <w:t>Lunch</w:t>
            </w:r>
          </w:p>
        </w:tc>
        <w:tc>
          <w:tcPr>
            <w:tcW w:w="0" w:type="auto"/>
            <w:tcBorders>
              <w:top w:val="single" w:sz="6" w:space="0" w:color="434343"/>
              <w:left w:val="single" w:sz="6" w:space="0" w:color="434343"/>
              <w:right w:val="single" w:sz="6" w:space="0" w:color="666666"/>
            </w:tcBorders>
            <w:tcMar>
              <w:top w:w="0" w:type="dxa"/>
              <w:left w:w="40" w:type="dxa"/>
              <w:bottom w:w="0" w:type="dxa"/>
              <w:right w:w="40" w:type="dxa"/>
            </w:tcMar>
            <w:hideMark/>
          </w:tcPr>
          <w:p w14:paraId="6C8C4E25" w14:textId="77777777" w:rsidR="00F37B15" w:rsidRPr="00964CCB" w:rsidRDefault="00F37B15" w:rsidP="00F37B15">
            <w:pPr>
              <w:pStyle w:val="Tabletext"/>
            </w:pPr>
            <w:r w:rsidRPr="00964CCB">
              <w:t>(</w:t>
            </w:r>
            <w:r w:rsidRPr="00964CCB">
              <w:rPr>
                <w:b/>
                <w:bCs/>
              </w:rPr>
              <w:t>Paed)</w:t>
            </w:r>
            <w:r>
              <w:t xml:space="preserve"> </w:t>
            </w:r>
            <w:r w:rsidRPr="00964CCB">
              <w:t>Tomato</w:t>
            </w:r>
            <w:r>
              <w:t xml:space="preserve"> </w:t>
            </w:r>
            <w:r w:rsidRPr="00964CCB">
              <w:t>soup</w:t>
            </w:r>
          </w:p>
          <w:p w14:paraId="5D9EE28B" w14:textId="77777777" w:rsidR="00F37B15" w:rsidRPr="00964CCB" w:rsidRDefault="00F37B15" w:rsidP="00F37B15">
            <w:pPr>
              <w:pStyle w:val="Tabletext"/>
            </w:pPr>
            <w:r w:rsidRPr="00964CCB">
              <w:rPr>
                <w:b/>
                <w:bCs/>
              </w:rPr>
              <w:t>(Paed)</w:t>
            </w:r>
            <w:r>
              <w:t xml:space="preserve"> </w:t>
            </w:r>
            <w:r w:rsidRPr="00964CCB">
              <w:t>Cheese</w:t>
            </w:r>
            <w:r>
              <w:t xml:space="preserve"> </w:t>
            </w:r>
            <w:r w:rsidRPr="00964CCB">
              <w:t>&amp;</w:t>
            </w:r>
            <w:r>
              <w:t xml:space="preserve"> </w:t>
            </w:r>
            <w:r w:rsidRPr="00964CCB">
              <w:t>tomato</w:t>
            </w:r>
            <w:r>
              <w:t xml:space="preserve"> </w:t>
            </w:r>
            <w:r w:rsidRPr="00964CCB">
              <w:t>toastie</w:t>
            </w:r>
          </w:p>
          <w:p w14:paraId="3365C723"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6" w:space="0" w:color="434343"/>
              <w:left w:val="single" w:sz="6" w:space="0" w:color="666666"/>
              <w:right w:val="single" w:sz="6" w:space="0" w:color="434343"/>
            </w:tcBorders>
            <w:tcMar>
              <w:top w:w="0" w:type="dxa"/>
              <w:left w:w="40" w:type="dxa"/>
              <w:bottom w:w="0" w:type="dxa"/>
              <w:right w:w="40" w:type="dxa"/>
            </w:tcMar>
            <w:hideMark/>
          </w:tcPr>
          <w:p w14:paraId="62955EFB" w14:textId="77777777" w:rsidR="00F37B15" w:rsidRPr="00964CCB" w:rsidRDefault="00F37B15" w:rsidP="00F37B15">
            <w:pPr>
              <w:pStyle w:val="Tabletext"/>
            </w:pPr>
            <w:r w:rsidRPr="00964CCB">
              <w:t>Creamy</w:t>
            </w:r>
            <w:r>
              <w:t xml:space="preserve"> </w:t>
            </w:r>
            <w:r w:rsidRPr="00964CCB">
              <w:t>tomato</w:t>
            </w:r>
            <w:r>
              <w:t xml:space="preserve"> </w:t>
            </w:r>
            <w:r w:rsidRPr="00964CCB">
              <w:t>soup</w:t>
            </w:r>
          </w:p>
          <w:p w14:paraId="1769B826" w14:textId="77777777" w:rsidR="00F37B15" w:rsidRPr="00964CCB" w:rsidRDefault="00F37B15" w:rsidP="00F37B15">
            <w:pPr>
              <w:pStyle w:val="Tabletext"/>
            </w:pPr>
            <w:r w:rsidRPr="00964CCB">
              <w:rPr>
                <w:b/>
                <w:bCs/>
              </w:rPr>
              <w:t>(Paed)</w:t>
            </w:r>
            <w:r>
              <w:t xml:space="preserve"> </w:t>
            </w:r>
            <w:r w:rsidRPr="00964CCB">
              <w:t>Chicken</w:t>
            </w:r>
            <w:r>
              <w:t xml:space="preserve"> </w:t>
            </w:r>
            <w:r w:rsidRPr="00964CCB">
              <w:t>&amp;</w:t>
            </w:r>
            <w:r>
              <w:t xml:space="preserve"> </w:t>
            </w:r>
            <w:r w:rsidRPr="00964CCB">
              <w:t>avo</w:t>
            </w:r>
            <w:r>
              <w:t xml:space="preserve">cado </w:t>
            </w:r>
            <w:r w:rsidRPr="00964CCB">
              <w:t>wrap</w:t>
            </w:r>
          </w:p>
          <w:p w14:paraId="4DCA5209"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65BA0101" w14:textId="77777777" w:rsidR="00F37B15" w:rsidRPr="00964CCB" w:rsidRDefault="00F37B15" w:rsidP="00F37B15">
            <w:pPr>
              <w:pStyle w:val="Tabletext"/>
            </w:pPr>
            <w:r w:rsidRPr="00964CCB">
              <w:t>Tomato</w:t>
            </w:r>
            <w:r>
              <w:t xml:space="preserve"> </w:t>
            </w:r>
            <w:r w:rsidRPr="00964CCB">
              <w:t>lentil</w:t>
            </w:r>
            <w:r>
              <w:t xml:space="preserve"> </w:t>
            </w:r>
            <w:r w:rsidRPr="00964CCB">
              <w:t>soup</w:t>
            </w:r>
          </w:p>
          <w:p w14:paraId="2BC5661F" w14:textId="77777777" w:rsidR="00F37B15" w:rsidRPr="00964CCB" w:rsidRDefault="00F37B15" w:rsidP="00F37B15">
            <w:pPr>
              <w:pStyle w:val="Tabletext"/>
            </w:pPr>
            <w:r>
              <w:t>F</w:t>
            </w:r>
            <w:r w:rsidRPr="00964CCB">
              <w:t>alafel</w:t>
            </w:r>
            <w:r>
              <w:t xml:space="preserve"> </w:t>
            </w:r>
            <w:r w:rsidRPr="00964CCB">
              <w:t>grazing</w:t>
            </w:r>
            <w:r>
              <w:t xml:space="preserve"> </w:t>
            </w:r>
            <w:r w:rsidRPr="00964CCB">
              <w:t>plate</w:t>
            </w:r>
          </w:p>
          <w:p w14:paraId="4EEB762C"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r>
      <w:tr w:rsidR="00F37B15" w:rsidRPr="00964CCB" w14:paraId="2B302065" w14:textId="77777777" w:rsidTr="003934D4">
        <w:trPr>
          <w:trHeight w:val="315"/>
        </w:trPr>
        <w:tc>
          <w:tcPr>
            <w:tcW w:w="0" w:type="auto"/>
            <w:tcBorders>
              <w:top w:val="single" w:sz="6" w:space="0" w:color="434343"/>
              <w:left w:val="single" w:sz="6" w:space="0" w:color="434343"/>
              <w:bottom w:val="single" w:sz="6" w:space="0" w:color="434343"/>
              <w:right w:val="single" w:sz="6" w:space="0" w:color="434343"/>
            </w:tcBorders>
            <w:tcMar>
              <w:top w:w="0" w:type="dxa"/>
              <w:left w:w="40" w:type="dxa"/>
              <w:bottom w:w="0" w:type="dxa"/>
              <w:right w:w="40" w:type="dxa"/>
            </w:tcMar>
            <w:hideMark/>
          </w:tcPr>
          <w:p w14:paraId="2C2DF5BF" w14:textId="77777777" w:rsidR="00F37B15" w:rsidRPr="00964CCB" w:rsidRDefault="00F37B15" w:rsidP="00F37B15">
            <w:pPr>
              <w:pStyle w:val="Tabletext"/>
            </w:pPr>
            <w:r w:rsidRPr="00964CCB">
              <w:t>Afternoon</w:t>
            </w:r>
            <w:r>
              <w:t xml:space="preserve"> t</w:t>
            </w:r>
            <w:r w:rsidRPr="00964CCB">
              <w:t>ea</w:t>
            </w:r>
          </w:p>
        </w:tc>
        <w:tc>
          <w:tcPr>
            <w:tcW w:w="0" w:type="auto"/>
            <w:tcBorders>
              <w:top w:val="single" w:sz="6" w:space="0" w:color="434343"/>
              <w:left w:val="single" w:sz="6" w:space="0" w:color="434343"/>
              <w:bottom w:val="single" w:sz="6" w:space="0" w:color="434343"/>
              <w:right w:val="single" w:sz="6" w:space="0" w:color="666666"/>
            </w:tcBorders>
            <w:tcMar>
              <w:top w:w="0" w:type="dxa"/>
              <w:left w:w="40" w:type="dxa"/>
              <w:bottom w:w="0" w:type="dxa"/>
              <w:right w:w="40" w:type="dxa"/>
            </w:tcMar>
            <w:hideMark/>
          </w:tcPr>
          <w:p w14:paraId="7A396F0F"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with </w:t>
            </w:r>
            <w:r w:rsidRPr="00964CCB">
              <w:t>veggies</w:t>
            </w:r>
            <w:r>
              <w:t xml:space="preserve"> </w:t>
            </w:r>
            <w:r w:rsidRPr="00964CCB">
              <w:t>&amp;</w:t>
            </w:r>
            <w:r>
              <w:t xml:space="preserve"> </w:t>
            </w:r>
            <w:r w:rsidRPr="00964CCB">
              <w:t>crackers</w:t>
            </w:r>
          </w:p>
        </w:tc>
        <w:tc>
          <w:tcPr>
            <w:tcW w:w="0" w:type="auto"/>
            <w:tcBorders>
              <w:top w:val="single" w:sz="6" w:space="0" w:color="434343"/>
              <w:left w:val="single" w:sz="6" w:space="0" w:color="666666"/>
              <w:bottom w:val="single" w:sz="6" w:space="0" w:color="434343"/>
              <w:right w:val="single" w:sz="6" w:space="0" w:color="666666"/>
            </w:tcBorders>
            <w:tcMar>
              <w:top w:w="0" w:type="dxa"/>
              <w:left w:w="40" w:type="dxa"/>
              <w:bottom w:w="0" w:type="dxa"/>
              <w:right w:w="40" w:type="dxa"/>
            </w:tcMar>
            <w:hideMark/>
          </w:tcPr>
          <w:p w14:paraId="08668804"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with </w:t>
            </w:r>
            <w:r w:rsidRPr="00964CCB">
              <w:t>veggies</w:t>
            </w:r>
            <w:r>
              <w:t xml:space="preserve"> </w:t>
            </w:r>
            <w:r w:rsidRPr="00964CCB">
              <w:t>&amp;</w:t>
            </w:r>
            <w:r>
              <w:t xml:space="preserve"> </w:t>
            </w:r>
            <w:r w:rsidRPr="00964CCB">
              <w:t>crackers</w:t>
            </w:r>
          </w:p>
        </w:tc>
        <w:tc>
          <w:tcPr>
            <w:tcW w:w="0" w:type="auto"/>
            <w:tcBorders>
              <w:top w:val="single" w:sz="6" w:space="0" w:color="434343"/>
              <w:left w:val="single" w:sz="6" w:space="0" w:color="666666"/>
              <w:bottom w:val="single" w:sz="6" w:space="0" w:color="434343"/>
              <w:right w:val="single" w:sz="6" w:space="0" w:color="666666"/>
            </w:tcBorders>
            <w:tcMar>
              <w:top w:w="0" w:type="dxa"/>
              <w:left w:w="40" w:type="dxa"/>
              <w:bottom w:w="0" w:type="dxa"/>
              <w:right w:w="40" w:type="dxa"/>
            </w:tcMar>
            <w:hideMark/>
          </w:tcPr>
          <w:p w14:paraId="607CB4C7"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with </w:t>
            </w:r>
            <w:r w:rsidRPr="00964CCB">
              <w:t>veggies</w:t>
            </w:r>
            <w:r>
              <w:t xml:space="preserve"> </w:t>
            </w:r>
            <w:r w:rsidRPr="00964CCB">
              <w:t>&amp;</w:t>
            </w:r>
            <w:r>
              <w:t xml:space="preserve"> </w:t>
            </w:r>
            <w:r w:rsidRPr="00964CCB">
              <w:t>crackers</w:t>
            </w:r>
          </w:p>
        </w:tc>
      </w:tr>
      <w:tr w:rsidR="00F37B15" w:rsidRPr="00964CCB" w14:paraId="7025531B" w14:textId="77777777" w:rsidTr="003934D4">
        <w:trPr>
          <w:trHeight w:val="53"/>
        </w:trPr>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70577DF5" w14:textId="77777777" w:rsidR="00F37B15" w:rsidRPr="00964CCB" w:rsidRDefault="00F37B15" w:rsidP="00F37B15">
            <w:pPr>
              <w:pStyle w:val="Tabletext"/>
            </w:pPr>
            <w:r w:rsidRPr="00964CCB">
              <w:t>Dinner</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678813D7" w14:textId="77777777" w:rsidR="00F37B15" w:rsidRPr="00964CCB" w:rsidRDefault="00F37B15" w:rsidP="00F37B15">
            <w:pPr>
              <w:pStyle w:val="Tabletext"/>
            </w:pPr>
            <w:r w:rsidRPr="00964CCB">
              <w:t>Full</w:t>
            </w:r>
            <w:r>
              <w:t xml:space="preserve"> </w:t>
            </w:r>
            <w:r w:rsidRPr="00964CCB">
              <w:t>serve</w:t>
            </w:r>
            <w:r>
              <w:t xml:space="preserve"> </w:t>
            </w:r>
            <w:r w:rsidRPr="00964CCB">
              <w:t>roast</w:t>
            </w:r>
            <w:r>
              <w:t xml:space="preserve"> </w:t>
            </w:r>
            <w:r w:rsidRPr="00964CCB">
              <w:t>chicken</w:t>
            </w:r>
            <w:r>
              <w:t xml:space="preserve"> &amp; </w:t>
            </w:r>
            <w:r w:rsidRPr="00964CCB">
              <w:t>gravy</w:t>
            </w:r>
          </w:p>
          <w:p w14:paraId="6A6E1869" w14:textId="77777777" w:rsidR="00F37B15" w:rsidRPr="00964CCB" w:rsidRDefault="00F37B15" w:rsidP="00F37B15">
            <w:pPr>
              <w:pStyle w:val="Tabletext"/>
            </w:pPr>
            <w:r w:rsidRPr="00964CCB">
              <w:t>Full</w:t>
            </w:r>
            <w:r>
              <w:t xml:space="preserve"> </w:t>
            </w:r>
            <w:r w:rsidRPr="00964CCB">
              <w:t>serve</w:t>
            </w:r>
            <w:r>
              <w:t xml:space="preserve"> </w:t>
            </w:r>
            <w:r w:rsidRPr="00964CCB">
              <w:t>roast</w:t>
            </w:r>
            <w:r>
              <w:t xml:space="preserve"> </w:t>
            </w:r>
            <w:r w:rsidRPr="00964CCB">
              <w:t>potato</w:t>
            </w:r>
          </w:p>
          <w:p w14:paraId="1CAB7746" w14:textId="77777777" w:rsidR="00F37B15" w:rsidRPr="00964CCB" w:rsidRDefault="00F37B15" w:rsidP="00F37B15">
            <w:pPr>
              <w:pStyle w:val="Tabletext"/>
            </w:pPr>
            <w:r w:rsidRPr="00964CCB">
              <w:lastRenderedPageBreak/>
              <w:t>Full</w:t>
            </w:r>
            <w:r>
              <w:t xml:space="preserve"> </w:t>
            </w:r>
            <w:r w:rsidRPr="00964CCB">
              <w:t>serve</w:t>
            </w:r>
            <w:r>
              <w:t xml:space="preserve"> </w:t>
            </w:r>
            <w:r w:rsidRPr="00964CCB">
              <w:t>buttered</w:t>
            </w:r>
            <w:r>
              <w:t xml:space="preserve"> </w:t>
            </w:r>
            <w:r w:rsidRPr="00964CCB">
              <w:t>corn</w:t>
            </w:r>
          </w:p>
          <w:p w14:paraId="790B66F5" w14:textId="77777777" w:rsidR="00F37B15" w:rsidRPr="00964CCB" w:rsidRDefault="00F37B15" w:rsidP="00F37B15">
            <w:pPr>
              <w:pStyle w:val="Tabletext"/>
            </w:pPr>
            <w:r w:rsidRPr="00964CCB">
              <w:t>Full</w:t>
            </w:r>
            <w:r>
              <w:t xml:space="preserve"> </w:t>
            </w:r>
            <w:r w:rsidRPr="00964CCB">
              <w:t>serve</w:t>
            </w:r>
            <w:r>
              <w:t xml:space="preserve"> </w:t>
            </w:r>
            <w:r w:rsidRPr="00964CCB">
              <w:t>peas</w:t>
            </w:r>
          </w:p>
          <w:p w14:paraId="4579BD7D" w14:textId="77777777" w:rsidR="00F37B15" w:rsidRPr="00964CCB" w:rsidRDefault="00F37B15" w:rsidP="00F37B15">
            <w:pPr>
              <w:pStyle w:val="Tabletext"/>
            </w:pPr>
            <w:r w:rsidRPr="00964CCB">
              <w:t>Full</w:t>
            </w:r>
            <w:r>
              <w:t xml:space="preserve"> </w:t>
            </w:r>
            <w:r w:rsidRPr="00964CCB">
              <w:t>serve</w:t>
            </w:r>
            <w:r>
              <w:t xml:space="preserve"> </w:t>
            </w:r>
            <w:r w:rsidRPr="00964CCB">
              <w:t>pear</w:t>
            </w:r>
            <w:r>
              <w:t xml:space="preserve"> </w:t>
            </w:r>
            <w:r w:rsidRPr="00964CCB">
              <w:t>crumble</w:t>
            </w:r>
            <w:r>
              <w:t xml:space="preserve"> </w:t>
            </w:r>
          </w:p>
          <w:p w14:paraId="6A67413E" w14:textId="77777777" w:rsidR="00F37B15" w:rsidRPr="00964CCB" w:rsidRDefault="00F37B15" w:rsidP="00F37B15">
            <w:pPr>
              <w:pStyle w:val="Tabletext"/>
            </w:pPr>
            <w:r w:rsidRPr="00964CCB">
              <w:t>Custard</w:t>
            </w:r>
            <w:r>
              <w:t xml:space="preserve"> </w:t>
            </w:r>
            <w:r w:rsidRPr="00964CCB">
              <w:t>(PC)</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163EE9C0" w14:textId="77777777" w:rsidR="00F37B15" w:rsidRPr="00964CCB" w:rsidRDefault="00F37B15" w:rsidP="00F37B15">
            <w:pPr>
              <w:pStyle w:val="Tabletext"/>
            </w:pPr>
            <w:r w:rsidRPr="00633108">
              <w:lastRenderedPageBreak/>
              <w:t>Full</w:t>
            </w:r>
            <w:r>
              <w:t xml:space="preserve"> </w:t>
            </w:r>
            <w:r w:rsidRPr="00633108">
              <w:t>serve</w:t>
            </w:r>
            <w:r>
              <w:t xml:space="preserve"> </w:t>
            </w:r>
            <w:r w:rsidRPr="00633108">
              <w:t>curried</w:t>
            </w:r>
            <w:r>
              <w:t xml:space="preserve"> </w:t>
            </w:r>
            <w:r w:rsidRPr="00633108">
              <w:t>lentil</w:t>
            </w:r>
            <w:r>
              <w:t xml:space="preserve"> </w:t>
            </w:r>
            <w:r w:rsidRPr="00633108">
              <w:t>patties</w:t>
            </w:r>
            <w:r>
              <w:t xml:space="preserve"> </w:t>
            </w:r>
            <w:r w:rsidRPr="00633108">
              <w:t>(x2)</w:t>
            </w:r>
          </w:p>
          <w:p w14:paraId="069A38C1" w14:textId="77777777" w:rsidR="00F37B15" w:rsidRPr="00964CCB" w:rsidRDefault="00F37B15" w:rsidP="00F37B15">
            <w:pPr>
              <w:pStyle w:val="Tabletext"/>
            </w:pPr>
            <w:r w:rsidRPr="00964CCB">
              <w:t>Full</w:t>
            </w:r>
            <w:r>
              <w:t xml:space="preserve"> </w:t>
            </w:r>
            <w:r w:rsidRPr="00964CCB">
              <w:t>serve</w:t>
            </w:r>
            <w:r>
              <w:t xml:space="preserve"> </w:t>
            </w:r>
            <w:r w:rsidRPr="00964CCB">
              <w:t>wedges</w:t>
            </w:r>
          </w:p>
          <w:p w14:paraId="657FFAF5" w14:textId="77777777" w:rsidR="00F37B15" w:rsidRPr="00964CCB" w:rsidRDefault="00F37B15" w:rsidP="00F37B15">
            <w:pPr>
              <w:pStyle w:val="Tabletext"/>
            </w:pPr>
            <w:r w:rsidRPr="00964CCB">
              <w:lastRenderedPageBreak/>
              <w:t>Full</w:t>
            </w:r>
            <w:r>
              <w:t xml:space="preserve"> </w:t>
            </w:r>
            <w:r w:rsidRPr="00964CCB">
              <w:t>serve</w:t>
            </w:r>
            <w:r>
              <w:t xml:space="preserve"> </w:t>
            </w:r>
            <w:r w:rsidRPr="00964CCB">
              <w:t>roast</w:t>
            </w:r>
            <w:r>
              <w:t xml:space="preserve"> </w:t>
            </w:r>
            <w:r w:rsidRPr="00964CCB">
              <w:t>pumpkin</w:t>
            </w:r>
          </w:p>
          <w:p w14:paraId="79CB87B4" w14:textId="77777777" w:rsidR="00F37B15" w:rsidRPr="00964CCB" w:rsidRDefault="00F37B15" w:rsidP="00F37B15">
            <w:pPr>
              <w:pStyle w:val="Tabletext"/>
            </w:pPr>
            <w:r w:rsidRPr="00964CCB">
              <w:t>Full</w:t>
            </w:r>
            <w:r>
              <w:t xml:space="preserve"> </w:t>
            </w:r>
            <w:r w:rsidRPr="00964CCB">
              <w:t>serve</w:t>
            </w:r>
            <w:r>
              <w:t xml:space="preserve"> </w:t>
            </w:r>
            <w:r w:rsidRPr="00964CCB">
              <w:t>green</w:t>
            </w:r>
            <w:r>
              <w:t xml:space="preserve"> </w:t>
            </w:r>
            <w:r w:rsidRPr="00964CCB">
              <w:t>beans</w:t>
            </w:r>
          </w:p>
          <w:p w14:paraId="10220A84" w14:textId="77777777" w:rsidR="00F37B15" w:rsidRPr="00964CCB" w:rsidRDefault="00F37B15" w:rsidP="00F37B15">
            <w:pPr>
              <w:pStyle w:val="Tabletext"/>
            </w:pPr>
            <w:r w:rsidRPr="00964CCB">
              <w:t>Full</w:t>
            </w:r>
            <w:r>
              <w:t xml:space="preserve"> </w:t>
            </w:r>
            <w:r w:rsidRPr="00964CCB">
              <w:t>serve</w:t>
            </w:r>
            <w:r>
              <w:t xml:space="preserve"> </w:t>
            </w:r>
            <w:r w:rsidRPr="00964CCB">
              <w:t>fruit</w:t>
            </w:r>
            <w:r>
              <w:t xml:space="preserve"> </w:t>
            </w:r>
            <w:r w:rsidRPr="00964CCB">
              <w:t>salad</w:t>
            </w:r>
            <w:r>
              <w:t xml:space="preserve"> </w:t>
            </w:r>
            <w:r w:rsidRPr="00964CCB">
              <w:t>&amp;</w:t>
            </w:r>
            <w:r>
              <w:t xml:space="preserve"> </w:t>
            </w:r>
            <w:r w:rsidRPr="00964CCB">
              <w:t>ice</w:t>
            </w:r>
            <w:r>
              <w:t xml:space="preserve"> </w:t>
            </w:r>
            <w:r w:rsidRPr="00964CCB">
              <w:t>cream</w:t>
            </w:r>
          </w:p>
        </w:tc>
        <w:tc>
          <w:tcPr>
            <w:tcW w:w="0" w:type="auto"/>
            <w:tcBorders>
              <w:top w:val="single" w:sz="6" w:space="0" w:color="434343"/>
              <w:left w:val="single" w:sz="6" w:space="0" w:color="434343"/>
              <w:right w:val="single" w:sz="6" w:space="0" w:color="434343"/>
            </w:tcBorders>
            <w:tcMar>
              <w:top w:w="0" w:type="dxa"/>
              <w:left w:w="40" w:type="dxa"/>
              <w:bottom w:w="0" w:type="dxa"/>
              <w:right w:w="40" w:type="dxa"/>
            </w:tcMar>
            <w:hideMark/>
          </w:tcPr>
          <w:p w14:paraId="04FA22D4" w14:textId="77777777" w:rsidR="00F37B15" w:rsidRPr="00964CCB" w:rsidRDefault="00F37B15" w:rsidP="00F37B15">
            <w:pPr>
              <w:pStyle w:val="Tabletext"/>
            </w:pPr>
            <w:r w:rsidRPr="00964CCB">
              <w:lastRenderedPageBreak/>
              <w:t>Full</w:t>
            </w:r>
            <w:r>
              <w:t xml:space="preserve"> </w:t>
            </w:r>
            <w:r w:rsidRPr="00964CCB">
              <w:t>serve</w:t>
            </w:r>
            <w:r>
              <w:t xml:space="preserve"> </w:t>
            </w:r>
            <w:r w:rsidRPr="00964CCB">
              <w:t>salmon</w:t>
            </w:r>
            <w:r>
              <w:t xml:space="preserve"> </w:t>
            </w:r>
            <w:r w:rsidRPr="00964CCB">
              <w:t>teriyaki</w:t>
            </w:r>
          </w:p>
          <w:p w14:paraId="0B16CD53" w14:textId="77777777" w:rsidR="00F37B15" w:rsidRPr="00964CCB" w:rsidRDefault="00F37B15" w:rsidP="00F37B15">
            <w:pPr>
              <w:pStyle w:val="Tabletext"/>
            </w:pPr>
            <w:r w:rsidRPr="00964CCB">
              <w:t>Full</w:t>
            </w:r>
            <w:r>
              <w:t xml:space="preserve"> </w:t>
            </w:r>
            <w:r w:rsidRPr="00964CCB">
              <w:t>serve</w:t>
            </w:r>
            <w:r>
              <w:t xml:space="preserve"> </w:t>
            </w:r>
            <w:r w:rsidRPr="00964CCB">
              <w:t>soba</w:t>
            </w:r>
            <w:r>
              <w:t xml:space="preserve"> </w:t>
            </w:r>
            <w:r w:rsidRPr="00964CCB">
              <w:t>noodles</w:t>
            </w:r>
          </w:p>
          <w:p w14:paraId="04CFA65F" w14:textId="77777777" w:rsidR="00F37B15" w:rsidRPr="00964CCB" w:rsidRDefault="00F37B15" w:rsidP="00F37B15">
            <w:pPr>
              <w:pStyle w:val="Tabletext"/>
            </w:pPr>
            <w:r w:rsidRPr="00964CCB">
              <w:lastRenderedPageBreak/>
              <w:t>Full</w:t>
            </w:r>
            <w:r>
              <w:t xml:space="preserve"> </w:t>
            </w:r>
            <w:r w:rsidRPr="00964CCB">
              <w:t>serve</w:t>
            </w:r>
            <w:r>
              <w:t xml:space="preserve"> </w:t>
            </w:r>
            <w:r w:rsidRPr="00964CCB">
              <w:t>soybeans</w:t>
            </w:r>
          </w:p>
          <w:p w14:paraId="2D2E4D59" w14:textId="77777777" w:rsidR="00F37B15" w:rsidRPr="00964CCB" w:rsidRDefault="00F37B15" w:rsidP="00F37B15">
            <w:pPr>
              <w:pStyle w:val="Tabletext"/>
            </w:pPr>
            <w:r w:rsidRPr="00964CCB">
              <w:t>Full</w:t>
            </w:r>
            <w:r>
              <w:t xml:space="preserve"> </w:t>
            </w:r>
            <w:r w:rsidRPr="00964CCB">
              <w:t>serve</w:t>
            </w:r>
            <w:r>
              <w:t xml:space="preserve"> </w:t>
            </w:r>
            <w:r w:rsidRPr="00964CCB">
              <w:t>cauliflower</w:t>
            </w:r>
          </w:p>
          <w:p w14:paraId="645A2A11" w14:textId="77777777" w:rsidR="00F37B15" w:rsidRPr="00964CCB" w:rsidRDefault="00F37B15" w:rsidP="00F37B15">
            <w:pPr>
              <w:pStyle w:val="Tabletext"/>
            </w:pPr>
            <w:r w:rsidRPr="00964CCB">
              <w:t>Yoghurt</w:t>
            </w:r>
            <w:r>
              <w:t xml:space="preserve"> </w:t>
            </w:r>
            <w:r w:rsidRPr="00964CCB">
              <w:t>(PC)</w:t>
            </w:r>
          </w:p>
          <w:p w14:paraId="720CCD1A" w14:textId="77777777" w:rsidR="00F37B15" w:rsidRPr="00964CCB" w:rsidRDefault="00F37B15" w:rsidP="00F37B15">
            <w:pPr>
              <w:pStyle w:val="Tabletext"/>
            </w:pPr>
            <w:r w:rsidRPr="00964CCB">
              <w:t>Peaches</w:t>
            </w:r>
            <w:r>
              <w:t xml:space="preserve"> </w:t>
            </w:r>
            <w:r w:rsidRPr="00964CCB">
              <w:t>(PC)</w:t>
            </w:r>
          </w:p>
        </w:tc>
      </w:tr>
      <w:tr w:rsidR="00F37B15" w:rsidRPr="00964CCB" w14:paraId="18B364BE" w14:textId="77777777" w:rsidTr="003934D4">
        <w:trPr>
          <w:trHeight w:val="315"/>
        </w:trPr>
        <w:tc>
          <w:tcPr>
            <w:tcW w:w="0" w:type="auto"/>
            <w:tcBorders>
              <w:top w:val="single" w:sz="6" w:space="0" w:color="434343"/>
              <w:left w:val="single" w:sz="6" w:space="0" w:color="434343"/>
              <w:bottom w:val="single" w:sz="6" w:space="0" w:color="434343"/>
              <w:right w:val="single" w:sz="6" w:space="0" w:color="434343"/>
            </w:tcBorders>
            <w:tcMar>
              <w:top w:w="0" w:type="dxa"/>
              <w:left w:w="40" w:type="dxa"/>
              <w:bottom w:w="0" w:type="dxa"/>
              <w:right w:w="40" w:type="dxa"/>
            </w:tcMar>
            <w:hideMark/>
          </w:tcPr>
          <w:p w14:paraId="62F22BF7" w14:textId="77777777" w:rsidR="00F37B15" w:rsidRPr="00964CCB" w:rsidRDefault="00F37B15" w:rsidP="00F37B15">
            <w:pPr>
              <w:pStyle w:val="Tabletext"/>
            </w:pPr>
            <w:r w:rsidRPr="00964CCB">
              <w:lastRenderedPageBreak/>
              <w:t>Supper</w:t>
            </w:r>
          </w:p>
        </w:tc>
        <w:tc>
          <w:tcPr>
            <w:tcW w:w="0" w:type="auto"/>
            <w:tcBorders>
              <w:top w:val="single" w:sz="6" w:space="0" w:color="434343"/>
              <w:left w:val="single" w:sz="6" w:space="0" w:color="434343"/>
              <w:bottom w:val="single" w:sz="6" w:space="0" w:color="434343"/>
              <w:right w:val="single" w:sz="6" w:space="0" w:color="434343"/>
            </w:tcBorders>
            <w:tcMar>
              <w:top w:w="0" w:type="dxa"/>
              <w:left w:w="40" w:type="dxa"/>
              <w:bottom w:w="0" w:type="dxa"/>
              <w:right w:w="40" w:type="dxa"/>
            </w:tcMar>
            <w:hideMark/>
          </w:tcPr>
          <w:p w14:paraId="7F8D97FD" w14:textId="77777777" w:rsidR="00F37B15" w:rsidRPr="00964CCB" w:rsidRDefault="00F37B15" w:rsidP="00F37B15">
            <w:pPr>
              <w:pStyle w:val="Tabletext"/>
            </w:pPr>
            <w:r w:rsidRPr="00964CCB">
              <w:rPr>
                <w:b/>
                <w:bCs/>
              </w:rPr>
              <w:t>(Paed)</w:t>
            </w:r>
            <w:r>
              <w:t xml:space="preserve"> </w:t>
            </w:r>
            <w:r w:rsidRPr="00964CCB">
              <w:t>Milo</w:t>
            </w:r>
            <w:r>
              <w:t xml:space="preserve"> with m</w:t>
            </w:r>
            <w:r w:rsidRPr="00964CCB">
              <w:t>ilk</w:t>
            </w:r>
          </w:p>
        </w:tc>
        <w:tc>
          <w:tcPr>
            <w:tcW w:w="0" w:type="auto"/>
            <w:tcBorders>
              <w:top w:val="single" w:sz="6" w:space="0" w:color="434343"/>
              <w:left w:val="single" w:sz="6" w:space="0" w:color="434343"/>
              <w:bottom w:val="single" w:sz="6" w:space="0" w:color="434343"/>
              <w:right w:val="single" w:sz="6" w:space="0" w:color="434343"/>
            </w:tcBorders>
            <w:tcMar>
              <w:top w:w="0" w:type="dxa"/>
              <w:left w:w="40" w:type="dxa"/>
              <w:bottom w:w="0" w:type="dxa"/>
              <w:right w:w="40" w:type="dxa"/>
            </w:tcMar>
            <w:hideMark/>
          </w:tcPr>
          <w:p w14:paraId="760CCF60" w14:textId="77777777" w:rsidR="00F37B15" w:rsidRPr="00964CCB" w:rsidRDefault="00F37B15" w:rsidP="00F37B15">
            <w:pPr>
              <w:pStyle w:val="Tabletext"/>
            </w:pPr>
            <w:r w:rsidRPr="00964CCB">
              <w:rPr>
                <w:b/>
                <w:bCs/>
              </w:rPr>
              <w:t>(Paed)</w:t>
            </w:r>
            <w:r>
              <w:t xml:space="preserve"> </w:t>
            </w:r>
            <w:r w:rsidRPr="00964CCB">
              <w:t>Milo</w:t>
            </w:r>
            <w:r>
              <w:t xml:space="preserve"> with m</w:t>
            </w:r>
            <w:r w:rsidRPr="00964CCB">
              <w:t>ilk</w:t>
            </w:r>
          </w:p>
        </w:tc>
        <w:tc>
          <w:tcPr>
            <w:tcW w:w="0" w:type="auto"/>
            <w:tcBorders>
              <w:top w:val="single" w:sz="6" w:space="0" w:color="434343"/>
              <w:left w:val="single" w:sz="6" w:space="0" w:color="434343"/>
              <w:bottom w:val="single" w:sz="6" w:space="0" w:color="434343"/>
              <w:right w:val="single" w:sz="6" w:space="0" w:color="434343"/>
            </w:tcBorders>
            <w:tcMar>
              <w:top w:w="0" w:type="dxa"/>
              <w:left w:w="40" w:type="dxa"/>
              <w:bottom w:w="0" w:type="dxa"/>
              <w:right w:w="40" w:type="dxa"/>
            </w:tcMar>
            <w:hideMark/>
          </w:tcPr>
          <w:p w14:paraId="647C897D" w14:textId="77777777" w:rsidR="00F37B15" w:rsidRPr="00964CCB" w:rsidRDefault="00F37B15" w:rsidP="00F37B15">
            <w:pPr>
              <w:pStyle w:val="Tabletext"/>
            </w:pPr>
            <w:r w:rsidRPr="00964CCB">
              <w:rPr>
                <w:b/>
                <w:bCs/>
              </w:rPr>
              <w:t>(Paed)</w:t>
            </w:r>
            <w:r>
              <w:t xml:space="preserve"> </w:t>
            </w:r>
            <w:r w:rsidRPr="00964CCB">
              <w:t>Milo</w:t>
            </w:r>
            <w:r>
              <w:t xml:space="preserve"> with m</w:t>
            </w:r>
            <w:r w:rsidRPr="00964CCB">
              <w:t>ilk</w:t>
            </w:r>
          </w:p>
        </w:tc>
      </w:tr>
    </w:tbl>
    <w:p w14:paraId="352C88D1" w14:textId="77777777" w:rsidR="00F37B15"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4486"/>
        <w:gridCol w:w="1525"/>
        <w:gridCol w:w="1281"/>
        <w:gridCol w:w="1164"/>
      </w:tblGrid>
      <w:tr w:rsidR="00F37B15" w:rsidRPr="00964CCB" w14:paraId="0143EE46"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088991D2" w14:textId="77777777" w:rsidR="00F37B15" w:rsidRPr="00FA354C" w:rsidRDefault="00F37B15" w:rsidP="003934D4">
            <w:pPr>
              <w:pStyle w:val="Tablecolhead"/>
            </w:pPr>
            <w:r w:rsidRPr="00FA354C">
              <w:t>Nutrient</w:t>
            </w:r>
          </w:p>
        </w:tc>
        <w:tc>
          <w:tcPr>
            <w:tcW w:w="0" w:type="auto"/>
            <w:shd w:val="clear" w:color="auto" w:fill="F2F2F2" w:themeFill="background1" w:themeFillShade="F2"/>
            <w:tcMar>
              <w:top w:w="0" w:type="dxa"/>
              <w:left w:w="115" w:type="dxa"/>
              <w:bottom w:w="0" w:type="dxa"/>
              <w:right w:w="115" w:type="dxa"/>
            </w:tcMar>
            <w:hideMark/>
          </w:tcPr>
          <w:p w14:paraId="20ABDB3D" w14:textId="77777777" w:rsidR="00F37B15" w:rsidRPr="00FA354C" w:rsidRDefault="00F37B15" w:rsidP="003934D4">
            <w:pPr>
              <w:pStyle w:val="Tablecolhead"/>
            </w:pPr>
            <w:r>
              <w:t>N</w:t>
            </w:r>
            <w:r w:rsidRPr="00FA354C">
              <w:t>utrient</w:t>
            </w:r>
            <w:r>
              <w:t xml:space="preserve"> </w:t>
            </w:r>
            <w:r w:rsidRPr="00FA354C">
              <w:t>goal</w:t>
            </w:r>
          </w:p>
        </w:tc>
        <w:tc>
          <w:tcPr>
            <w:tcW w:w="0" w:type="auto"/>
            <w:shd w:val="clear" w:color="auto" w:fill="F2F2F2" w:themeFill="background1" w:themeFillShade="F2"/>
            <w:tcMar>
              <w:top w:w="0" w:type="dxa"/>
              <w:left w:w="115" w:type="dxa"/>
              <w:bottom w:w="0" w:type="dxa"/>
              <w:right w:w="115" w:type="dxa"/>
            </w:tcMar>
            <w:hideMark/>
          </w:tcPr>
          <w:p w14:paraId="7C06849B"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211A1929"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65261B0C" w14:textId="77777777" w:rsidTr="003934D4">
        <w:tc>
          <w:tcPr>
            <w:tcW w:w="0" w:type="auto"/>
            <w:shd w:val="clear" w:color="auto" w:fill="auto"/>
            <w:tcMar>
              <w:top w:w="0" w:type="dxa"/>
              <w:left w:w="115" w:type="dxa"/>
              <w:bottom w:w="0" w:type="dxa"/>
              <w:right w:w="115" w:type="dxa"/>
            </w:tcMar>
            <w:hideMark/>
          </w:tcPr>
          <w:p w14:paraId="2618A5A2" w14:textId="77777777" w:rsidR="00F37B15" w:rsidRPr="00964CCB" w:rsidRDefault="00F37B15" w:rsidP="00F37B15">
            <w:pPr>
              <w:pStyle w:val="Tabletext"/>
            </w:pPr>
            <w:r w:rsidRPr="00964CCB">
              <w:t>Energy</w:t>
            </w:r>
            <w:r>
              <w:t xml:space="preserve"> </w:t>
            </w:r>
            <w:r w:rsidRPr="00964CCB">
              <w:t>(kJ)</w:t>
            </w:r>
          </w:p>
        </w:tc>
        <w:tc>
          <w:tcPr>
            <w:tcW w:w="0" w:type="auto"/>
            <w:shd w:val="clear" w:color="auto" w:fill="auto"/>
            <w:tcMar>
              <w:top w:w="0" w:type="dxa"/>
              <w:left w:w="115" w:type="dxa"/>
              <w:bottom w:w="0" w:type="dxa"/>
              <w:right w:w="115" w:type="dxa"/>
            </w:tcMar>
            <w:hideMark/>
          </w:tcPr>
          <w:p w14:paraId="1A970628" w14:textId="77777777" w:rsidR="00F37B15" w:rsidRPr="00964CCB" w:rsidRDefault="00F37B15" w:rsidP="00F37B15">
            <w:pPr>
              <w:pStyle w:val="Tabletext"/>
            </w:pPr>
            <w:r w:rsidRPr="00964CCB">
              <w:t>7</w:t>
            </w:r>
            <w:r>
              <w:t>,</w:t>
            </w:r>
            <w:r w:rsidRPr="00964CCB">
              <w:t>500</w:t>
            </w:r>
          </w:p>
        </w:tc>
        <w:tc>
          <w:tcPr>
            <w:tcW w:w="0" w:type="auto"/>
            <w:shd w:val="clear" w:color="auto" w:fill="auto"/>
            <w:tcMar>
              <w:top w:w="0" w:type="dxa"/>
              <w:left w:w="115" w:type="dxa"/>
              <w:bottom w:w="0" w:type="dxa"/>
              <w:right w:w="115" w:type="dxa"/>
            </w:tcMar>
            <w:hideMark/>
          </w:tcPr>
          <w:p w14:paraId="2ED3E464" w14:textId="77777777" w:rsidR="00F37B15" w:rsidRPr="00964CCB" w:rsidRDefault="00F37B15" w:rsidP="00F37B15">
            <w:pPr>
              <w:pStyle w:val="Tabletext"/>
            </w:pPr>
            <w:r w:rsidRPr="00964CCB">
              <w:t>9</w:t>
            </w:r>
            <w:r>
              <w:t>,</w:t>
            </w:r>
            <w:r w:rsidRPr="00964CCB">
              <w:t>434</w:t>
            </w:r>
          </w:p>
        </w:tc>
        <w:tc>
          <w:tcPr>
            <w:tcW w:w="0" w:type="auto"/>
            <w:shd w:val="clear" w:color="auto" w:fill="auto"/>
            <w:tcMar>
              <w:top w:w="0" w:type="dxa"/>
              <w:left w:w="115" w:type="dxa"/>
              <w:bottom w:w="0" w:type="dxa"/>
              <w:right w:w="115" w:type="dxa"/>
            </w:tcMar>
            <w:hideMark/>
          </w:tcPr>
          <w:p w14:paraId="11EDA6D6" w14:textId="77777777" w:rsidR="00F37B15" w:rsidRPr="00964CCB" w:rsidRDefault="00F37B15" w:rsidP="00F37B15">
            <w:pPr>
              <w:pStyle w:val="Tabletext"/>
            </w:pPr>
            <w:r w:rsidRPr="00964CCB">
              <w:t>126</w:t>
            </w:r>
          </w:p>
        </w:tc>
      </w:tr>
      <w:tr w:rsidR="00F37B15" w:rsidRPr="00964CCB" w14:paraId="129FCFF9" w14:textId="77777777" w:rsidTr="003934D4">
        <w:tc>
          <w:tcPr>
            <w:tcW w:w="0" w:type="auto"/>
            <w:shd w:val="clear" w:color="auto" w:fill="auto"/>
            <w:tcMar>
              <w:top w:w="0" w:type="dxa"/>
              <w:left w:w="115" w:type="dxa"/>
              <w:bottom w:w="0" w:type="dxa"/>
              <w:right w:w="115" w:type="dxa"/>
            </w:tcMar>
            <w:hideMark/>
          </w:tcPr>
          <w:p w14:paraId="01E87F81" w14:textId="77777777" w:rsidR="00F37B15" w:rsidRPr="00964CCB" w:rsidRDefault="00F37B15" w:rsidP="00F37B15">
            <w:pPr>
              <w:pStyle w:val="Tabletext"/>
            </w:pPr>
            <w:r w:rsidRPr="00964CCB">
              <w:t>Protein</w:t>
            </w:r>
            <w:r>
              <w:t xml:space="preserve"> </w:t>
            </w:r>
            <w:r w:rsidRPr="00964CCB">
              <w:t>(g)</w:t>
            </w:r>
          </w:p>
        </w:tc>
        <w:tc>
          <w:tcPr>
            <w:tcW w:w="0" w:type="auto"/>
            <w:shd w:val="clear" w:color="auto" w:fill="auto"/>
            <w:tcMar>
              <w:top w:w="0" w:type="dxa"/>
              <w:left w:w="115" w:type="dxa"/>
              <w:bottom w:w="0" w:type="dxa"/>
              <w:right w:w="115" w:type="dxa"/>
            </w:tcMar>
            <w:hideMark/>
          </w:tcPr>
          <w:p w14:paraId="4F703574" w14:textId="77777777" w:rsidR="00F37B15" w:rsidRPr="00964CCB" w:rsidRDefault="00F37B15" w:rsidP="00F37B15">
            <w:pPr>
              <w:pStyle w:val="Tabletext"/>
            </w:pPr>
            <w:r w:rsidRPr="00964CCB">
              <w:t>40</w:t>
            </w:r>
          </w:p>
        </w:tc>
        <w:tc>
          <w:tcPr>
            <w:tcW w:w="0" w:type="auto"/>
            <w:shd w:val="clear" w:color="auto" w:fill="auto"/>
            <w:tcMar>
              <w:top w:w="0" w:type="dxa"/>
              <w:left w:w="115" w:type="dxa"/>
              <w:bottom w:w="0" w:type="dxa"/>
              <w:right w:w="115" w:type="dxa"/>
            </w:tcMar>
            <w:hideMark/>
          </w:tcPr>
          <w:p w14:paraId="1EBF88D3" w14:textId="77777777" w:rsidR="00F37B15" w:rsidRPr="00964CCB" w:rsidRDefault="00F37B15" w:rsidP="00F37B15">
            <w:pPr>
              <w:pStyle w:val="Tabletext"/>
            </w:pPr>
            <w:r w:rsidRPr="00964CCB">
              <w:t>100</w:t>
            </w:r>
          </w:p>
        </w:tc>
        <w:tc>
          <w:tcPr>
            <w:tcW w:w="0" w:type="auto"/>
            <w:shd w:val="clear" w:color="auto" w:fill="auto"/>
            <w:tcMar>
              <w:top w:w="0" w:type="dxa"/>
              <w:left w:w="115" w:type="dxa"/>
              <w:bottom w:w="0" w:type="dxa"/>
              <w:right w:w="115" w:type="dxa"/>
            </w:tcMar>
            <w:hideMark/>
          </w:tcPr>
          <w:p w14:paraId="34F0BD6D" w14:textId="77777777" w:rsidR="00F37B15" w:rsidRPr="00964CCB" w:rsidRDefault="00F37B15" w:rsidP="00F37B15">
            <w:pPr>
              <w:pStyle w:val="Tabletext"/>
            </w:pPr>
            <w:r w:rsidRPr="00964CCB">
              <w:t>250</w:t>
            </w:r>
          </w:p>
        </w:tc>
      </w:tr>
      <w:tr w:rsidR="00F37B15" w:rsidRPr="00964CCB" w14:paraId="1548EC23" w14:textId="77777777" w:rsidTr="003934D4">
        <w:tc>
          <w:tcPr>
            <w:tcW w:w="0" w:type="auto"/>
            <w:shd w:val="clear" w:color="auto" w:fill="auto"/>
            <w:tcMar>
              <w:top w:w="0" w:type="dxa"/>
              <w:left w:w="115" w:type="dxa"/>
              <w:bottom w:w="0" w:type="dxa"/>
              <w:right w:w="115" w:type="dxa"/>
            </w:tcMar>
            <w:hideMark/>
          </w:tcPr>
          <w:p w14:paraId="17FA40FA" w14:textId="77777777" w:rsidR="00F37B15" w:rsidRPr="00964CCB" w:rsidRDefault="00F37B15" w:rsidP="00F37B15">
            <w:pPr>
              <w:pStyle w:val="Tabletext"/>
            </w:pPr>
            <w:r w:rsidRPr="00964CCB">
              <w:t>Saturated</w:t>
            </w:r>
            <w:r>
              <w:t xml:space="preserve"> f</w:t>
            </w:r>
            <w:r w:rsidRPr="00964CCB">
              <w:t>at</w:t>
            </w:r>
            <w:r>
              <w:t xml:space="preserve"> </w:t>
            </w:r>
            <w:r w:rsidRPr="00964CCB">
              <w:t>(g)</w:t>
            </w:r>
            <w:r>
              <w:t xml:space="preserve"> </w:t>
            </w:r>
            <w:r w:rsidRPr="00964CCB">
              <w:t>based</w:t>
            </w:r>
            <w:r>
              <w:t xml:space="preserve"> </w:t>
            </w:r>
            <w:r w:rsidRPr="00964CCB">
              <w:t>on</w:t>
            </w:r>
            <w:r>
              <w:t xml:space="preserve"> </w:t>
            </w:r>
            <w:r w:rsidRPr="00964CCB">
              <w:t>&lt;</w:t>
            </w:r>
            <w:r>
              <w:t xml:space="preserve"> </w:t>
            </w:r>
            <w:r w:rsidRPr="00964CCB">
              <w:t>10%</w:t>
            </w:r>
            <w:r>
              <w:t xml:space="preserve"> </w:t>
            </w:r>
            <w:r w:rsidRPr="00964CCB">
              <w:t>total</w:t>
            </w:r>
            <w:r>
              <w:t xml:space="preserve"> </w:t>
            </w:r>
            <w:r w:rsidRPr="00964CCB">
              <w:t>energy</w:t>
            </w:r>
          </w:p>
        </w:tc>
        <w:tc>
          <w:tcPr>
            <w:tcW w:w="0" w:type="auto"/>
            <w:shd w:val="clear" w:color="auto" w:fill="auto"/>
            <w:tcMar>
              <w:top w:w="0" w:type="dxa"/>
              <w:left w:w="115" w:type="dxa"/>
              <w:bottom w:w="0" w:type="dxa"/>
              <w:right w:w="115" w:type="dxa"/>
            </w:tcMar>
            <w:hideMark/>
          </w:tcPr>
          <w:p w14:paraId="769B6F2A" w14:textId="77777777" w:rsidR="00F37B15" w:rsidRPr="00964CCB" w:rsidRDefault="00F37B15" w:rsidP="00F37B15">
            <w:pPr>
              <w:pStyle w:val="Tabletext"/>
            </w:pPr>
            <w:r w:rsidRPr="00964CCB">
              <w:t>20</w:t>
            </w:r>
          </w:p>
        </w:tc>
        <w:tc>
          <w:tcPr>
            <w:tcW w:w="0" w:type="auto"/>
            <w:shd w:val="clear" w:color="auto" w:fill="auto"/>
            <w:tcMar>
              <w:top w:w="0" w:type="dxa"/>
              <w:left w:w="115" w:type="dxa"/>
              <w:bottom w:w="0" w:type="dxa"/>
              <w:right w:w="115" w:type="dxa"/>
            </w:tcMar>
            <w:hideMark/>
          </w:tcPr>
          <w:p w14:paraId="44048EE0" w14:textId="77777777" w:rsidR="00F37B15" w:rsidRPr="00964CCB" w:rsidRDefault="00F37B15" w:rsidP="00F37B15">
            <w:pPr>
              <w:pStyle w:val="Tabletext"/>
            </w:pPr>
            <w:r w:rsidRPr="00964CCB">
              <w:t>34</w:t>
            </w:r>
          </w:p>
        </w:tc>
        <w:tc>
          <w:tcPr>
            <w:tcW w:w="0" w:type="auto"/>
            <w:shd w:val="clear" w:color="auto" w:fill="auto"/>
            <w:tcMar>
              <w:top w:w="0" w:type="dxa"/>
              <w:left w:w="115" w:type="dxa"/>
              <w:bottom w:w="0" w:type="dxa"/>
              <w:right w:w="115" w:type="dxa"/>
            </w:tcMar>
            <w:hideMark/>
          </w:tcPr>
          <w:p w14:paraId="7DEA0183" w14:textId="77777777" w:rsidR="00F37B15" w:rsidRPr="00964CCB" w:rsidRDefault="00F37B15" w:rsidP="00F37B15">
            <w:pPr>
              <w:pStyle w:val="Tabletext"/>
            </w:pPr>
            <w:r w:rsidRPr="00964CCB">
              <w:t>170</w:t>
            </w:r>
          </w:p>
        </w:tc>
      </w:tr>
      <w:tr w:rsidR="00F37B15" w:rsidRPr="00964CCB" w14:paraId="07D185FA" w14:textId="77777777" w:rsidTr="003934D4">
        <w:tc>
          <w:tcPr>
            <w:tcW w:w="0" w:type="auto"/>
            <w:shd w:val="clear" w:color="auto" w:fill="auto"/>
            <w:tcMar>
              <w:top w:w="0" w:type="dxa"/>
              <w:left w:w="115" w:type="dxa"/>
              <w:bottom w:w="0" w:type="dxa"/>
              <w:right w:w="115" w:type="dxa"/>
            </w:tcMar>
            <w:hideMark/>
          </w:tcPr>
          <w:p w14:paraId="2997C3C6" w14:textId="77777777" w:rsidR="00F37B15" w:rsidRPr="00964CCB" w:rsidRDefault="00F37B15" w:rsidP="00F37B15">
            <w:pPr>
              <w:pStyle w:val="Tabletext"/>
            </w:pPr>
            <w:r w:rsidRPr="00964CCB">
              <w:t>Sodium</w:t>
            </w:r>
            <w:r>
              <w:t xml:space="preserve"> </w:t>
            </w:r>
            <w:r w:rsidRPr="00964CCB">
              <w:t>(mg)</w:t>
            </w:r>
          </w:p>
        </w:tc>
        <w:tc>
          <w:tcPr>
            <w:tcW w:w="0" w:type="auto"/>
            <w:shd w:val="clear" w:color="auto" w:fill="auto"/>
            <w:tcMar>
              <w:top w:w="0" w:type="dxa"/>
              <w:left w:w="115" w:type="dxa"/>
              <w:bottom w:w="0" w:type="dxa"/>
              <w:right w:w="115" w:type="dxa"/>
            </w:tcMar>
            <w:hideMark/>
          </w:tcPr>
          <w:p w14:paraId="3E3E3A3A" w14:textId="77777777" w:rsidR="00F37B15" w:rsidRPr="00964CCB" w:rsidRDefault="00F37B15" w:rsidP="00F37B15">
            <w:pPr>
              <w:pStyle w:val="Tabletext"/>
            </w:pPr>
            <w:r w:rsidRPr="00964CCB">
              <w:t>2</w:t>
            </w:r>
            <w:r>
              <w:t>,</w:t>
            </w:r>
            <w:r w:rsidRPr="00964CCB">
              <w:t>000</w:t>
            </w:r>
          </w:p>
        </w:tc>
        <w:tc>
          <w:tcPr>
            <w:tcW w:w="0" w:type="auto"/>
            <w:shd w:val="clear" w:color="auto" w:fill="auto"/>
            <w:tcMar>
              <w:top w:w="0" w:type="dxa"/>
              <w:left w:w="115" w:type="dxa"/>
              <w:bottom w:w="0" w:type="dxa"/>
              <w:right w:w="115" w:type="dxa"/>
            </w:tcMar>
            <w:hideMark/>
          </w:tcPr>
          <w:p w14:paraId="744C9EDB" w14:textId="77777777" w:rsidR="00F37B15" w:rsidRPr="00964CCB" w:rsidRDefault="00F37B15" w:rsidP="00F37B15">
            <w:pPr>
              <w:pStyle w:val="Tabletext"/>
            </w:pPr>
            <w:r w:rsidRPr="00964CCB">
              <w:t>2</w:t>
            </w:r>
            <w:r>
              <w:t>,</w:t>
            </w:r>
            <w:r w:rsidRPr="00964CCB">
              <w:t>332</w:t>
            </w:r>
          </w:p>
        </w:tc>
        <w:tc>
          <w:tcPr>
            <w:tcW w:w="0" w:type="auto"/>
            <w:shd w:val="clear" w:color="auto" w:fill="auto"/>
            <w:tcMar>
              <w:top w:w="0" w:type="dxa"/>
              <w:left w:w="115" w:type="dxa"/>
              <w:bottom w:w="0" w:type="dxa"/>
              <w:right w:w="115" w:type="dxa"/>
            </w:tcMar>
            <w:hideMark/>
          </w:tcPr>
          <w:p w14:paraId="3A7724F4" w14:textId="77777777" w:rsidR="00F37B15" w:rsidRPr="00964CCB" w:rsidRDefault="00F37B15" w:rsidP="00F37B15">
            <w:pPr>
              <w:pStyle w:val="Tabletext"/>
            </w:pPr>
            <w:r w:rsidRPr="00964CCB">
              <w:t>117</w:t>
            </w:r>
          </w:p>
        </w:tc>
      </w:tr>
      <w:tr w:rsidR="00F37B15" w:rsidRPr="00964CCB" w14:paraId="6DBC8398" w14:textId="77777777" w:rsidTr="003934D4">
        <w:tc>
          <w:tcPr>
            <w:tcW w:w="0" w:type="auto"/>
            <w:shd w:val="clear" w:color="auto" w:fill="auto"/>
            <w:tcMar>
              <w:top w:w="0" w:type="dxa"/>
              <w:left w:w="115" w:type="dxa"/>
              <w:bottom w:w="0" w:type="dxa"/>
              <w:right w:w="115" w:type="dxa"/>
            </w:tcMar>
            <w:hideMark/>
          </w:tcPr>
          <w:p w14:paraId="0C0D796D" w14:textId="77777777" w:rsidR="00F37B15" w:rsidRPr="00964CCB" w:rsidRDefault="00F37B15" w:rsidP="00F37B15">
            <w:pPr>
              <w:pStyle w:val="Tabletext"/>
            </w:pPr>
            <w:r w:rsidRPr="00964CCB">
              <w:t>Fibre</w:t>
            </w:r>
            <w:r>
              <w:t xml:space="preserve"> </w:t>
            </w:r>
            <w:r w:rsidRPr="00964CCB">
              <w:t>(g)</w:t>
            </w:r>
          </w:p>
        </w:tc>
        <w:tc>
          <w:tcPr>
            <w:tcW w:w="0" w:type="auto"/>
            <w:shd w:val="clear" w:color="auto" w:fill="auto"/>
            <w:tcMar>
              <w:top w:w="0" w:type="dxa"/>
              <w:left w:w="115" w:type="dxa"/>
              <w:bottom w:w="0" w:type="dxa"/>
              <w:right w:w="115" w:type="dxa"/>
            </w:tcMar>
            <w:hideMark/>
          </w:tcPr>
          <w:p w14:paraId="7BF80783" w14:textId="77777777" w:rsidR="00F37B15" w:rsidRPr="00964CCB" w:rsidRDefault="00F37B15" w:rsidP="00F37B15">
            <w:pPr>
              <w:pStyle w:val="Tabletext"/>
            </w:pPr>
            <w:r w:rsidRPr="00964CCB">
              <w:t>24</w:t>
            </w:r>
          </w:p>
        </w:tc>
        <w:tc>
          <w:tcPr>
            <w:tcW w:w="0" w:type="auto"/>
            <w:shd w:val="clear" w:color="auto" w:fill="auto"/>
            <w:tcMar>
              <w:top w:w="0" w:type="dxa"/>
              <w:left w:w="115" w:type="dxa"/>
              <w:bottom w:w="0" w:type="dxa"/>
              <w:right w:w="115" w:type="dxa"/>
            </w:tcMar>
            <w:hideMark/>
          </w:tcPr>
          <w:p w14:paraId="75452047" w14:textId="77777777" w:rsidR="00F37B15" w:rsidRPr="00964CCB" w:rsidRDefault="00F37B15" w:rsidP="00F37B15">
            <w:pPr>
              <w:pStyle w:val="Tabletext"/>
            </w:pPr>
            <w:r w:rsidRPr="00964CCB">
              <w:t>42</w:t>
            </w:r>
          </w:p>
        </w:tc>
        <w:tc>
          <w:tcPr>
            <w:tcW w:w="0" w:type="auto"/>
            <w:shd w:val="clear" w:color="auto" w:fill="auto"/>
            <w:tcMar>
              <w:top w:w="0" w:type="dxa"/>
              <w:left w:w="115" w:type="dxa"/>
              <w:bottom w:w="0" w:type="dxa"/>
              <w:right w:w="115" w:type="dxa"/>
            </w:tcMar>
            <w:hideMark/>
          </w:tcPr>
          <w:p w14:paraId="77F42F03" w14:textId="77777777" w:rsidR="00F37B15" w:rsidRPr="00964CCB" w:rsidRDefault="00F37B15" w:rsidP="00F37B15">
            <w:pPr>
              <w:pStyle w:val="Tabletext"/>
            </w:pPr>
            <w:r w:rsidRPr="00964CCB">
              <w:t>175</w:t>
            </w:r>
          </w:p>
        </w:tc>
      </w:tr>
    </w:tbl>
    <w:p w14:paraId="741141A5"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223"/>
        <w:gridCol w:w="832"/>
        <w:gridCol w:w="1350"/>
        <w:gridCol w:w="1350"/>
      </w:tblGrid>
      <w:tr w:rsidR="00F37B15" w:rsidRPr="00964CCB" w14:paraId="1CBE3A3B" w14:textId="77777777" w:rsidTr="003934D4">
        <w:trPr>
          <w:trHeight w:val="300"/>
          <w:tblHeader/>
        </w:trPr>
        <w:tc>
          <w:tcPr>
            <w:tcW w:w="2223" w:type="dxa"/>
            <w:shd w:val="clear" w:color="auto" w:fill="F2F2F2" w:themeFill="background1" w:themeFillShade="F2"/>
            <w:tcMar>
              <w:top w:w="0" w:type="dxa"/>
              <w:left w:w="115" w:type="dxa"/>
              <w:bottom w:w="0" w:type="dxa"/>
              <w:right w:w="115" w:type="dxa"/>
            </w:tcMar>
            <w:hideMark/>
          </w:tcPr>
          <w:p w14:paraId="551058A4" w14:textId="77777777" w:rsidR="00F37B15" w:rsidRPr="00FA354C" w:rsidRDefault="00F37B15" w:rsidP="003934D4">
            <w:pPr>
              <w:pStyle w:val="Tablecolhead"/>
            </w:pPr>
            <w:r w:rsidRPr="00FA354C">
              <w:t>Nutrient</w:t>
            </w:r>
          </w:p>
        </w:tc>
        <w:tc>
          <w:tcPr>
            <w:tcW w:w="832" w:type="dxa"/>
            <w:shd w:val="clear" w:color="auto" w:fill="F2F2F2" w:themeFill="background1" w:themeFillShade="F2"/>
            <w:tcMar>
              <w:top w:w="0" w:type="dxa"/>
              <w:left w:w="115" w:type="dxa"/>
              <w:bottom w:w="0" w:type="dxa"/>
              <w:right w:w="115" w:type="dxa"/>
            </w:tcMar>
            <w:hideMark/>
          </w:tcPr>
          <w:p w14:paraId="6F257599" w14:textId="77777777" w:rsidR="00F37B15" w:rsidRPr="00FA354C" w:rsidRDefault="00F37B15" w:rsidP="003934D4">
            <w:pPr>
              <w:pStyle w:val="Tablecolhead"/>
            </w:pPr>
            <w:r w:rsidRPr="00FA354C">
              <w:t>RDI</w:t>
            </w:r>
          </w:p>
        </w:tc>
        <w:tc>
          <w:tcPr>
            <w:tcW w:w="1350" w:type="dxa"/>
            <w:shd w:val="clear" w:color="auto" w:fill="F2F2F2" w:themeFill="background1" w:themeFillShade="F2"/>
            <w:tcMar>
              <w:top w:w="0" w:type="dxa"/>
              <w:left w:w="115" w:type="dxa"/>
              <w:bottom w:w="0" w:type="dxa"/>
              <w:right w:w="115" w:type="dxa"/>
            </w:tcMar>
            <w:hideMark/>
          </w:tcPr>
          <w:p w14:paraId="0B1D6F9D" w14:textId="77777777" w:rsidR="00F37B15" w:rsidRPr="00FA354C" w:rsidRDefault="00F37B15" w:rsidP="003934D4">
            <w:pPr>
              <w:pStyle w:val="Tablecolhead"/>
            </w:pPr>
            <w:r w:rsidRPr="00FA354C">
              <w:t>Test</w:t>
            </w:r>
            <w:r>
              <w:t xml:space="preserve"> </w:t>
            </w:r>
            <w:r w:rsidRPr="00FA354C">
              <w:t>menu</w:t>
            </w:r>
          </w:p>
        </w:tc>
        <w:tc>
          <w:tcPr>
            <w:tcW w:w="1350" w:type="dxa"/>
            <w:shd w:val="clear" w:color="auto" w:fill="F2F2F2" w:themeFill="background1" w:themeFillShade="F2"/>
            <w:tcMar>
              <w:top w:w="0" w:type="dxa"/>
              <w:left w:w="115" w:type="dxa"/>
              <w:bottom w:w="0" w:type="dxa"/>
              <w:right w:w="115" w:type="dxa"/>
            </w:tcMar>
            <w:hideMark/>
          </w:tcPr>
          <w:p w14:paraId="034F856C" w14:textId="77777777" w:rsidR="00F37B15" w:rsidRPr="00FA354C" w:rsidRDefault="00F37B15" w:rsidP="003934D4">
            <w:pPr>
              <w:pStyle w:val="Tablecolhead"/>
            </w:pPr>
            <w:r w:rsidRPr="00FA354C">
              <w:t>%</w:t>
            </w:r>
            <w:r>
              <w:t xml:space="preserve"> </w:t>
            </w:r>
            <w:r w:rsidRPr="00FA354C">
              <w:t>RDI</w:t>
            </w:r>
          </w:p>
        </w:tc>
      </w:tr>
      <w:tr w:rsidR="00F37B15" w:rsidRPr="00964CCB" w14:paraId="126A275A" w14:textId="77777777" w:rsidTr="003934D4">
        <w:trPr>
          <w:trHeight w:val="300"/>
        </w:trPr>
        <w:tc>
          <w:tcPr>
            <w:tcW w:w="2223" w:type="dxa"/>
            <w:shd w:val="clear" w:color="auto" w:fill="auto"/>
            <w:tcMar>
              <w:top w:w="0" w:type="dxa"/>
              <w:left w:w="115" w:type="dxa"/>
              <w:bottom w:w="0" w:type="dxa"/>
              <w:right w:w="115" w:type="dxa"/>
            </w:tcMar>
            <w:hideMark/>
          </w:tcPr>
          <w:p w14:paraId="48CCB38A" w14:textId="77777777" w:rsidR="00F37B15" w:rsidRPr="00964CCB" w:rsidRDefault="00F37B15" w:rsidP="00F37B15">
            <w:pPr>
              <w:pStyle w:val="Tabletext"/>
            </w:pPr>
            <w:r w:rsidRPr="00964CCB">
              <w:t>Calcium</w:t>
            </w:r>
            <w:r>
              <w:t xml:space="preserve"> </w:t>
            </w:r>
            <w:r w:rsidRPr="00964CCB">
              <w:t>(mg)</w:t>
            </w:r>
          </w:p>
        </w:tc>
        <w:tc>
          <w:tcPr>
            <w:tcW w:w="832" w:type="dxa"/>
            <w:shd w:val="clear" w:color="auto" w:fill="auto"/>
            <w:tcMar>
              <w:top w:w="0" w:type="dxa"/>
              <w:left w:w="115" w:type="dxa"/>
              <w:bottom w:w="0" w:type="dxa"/>
              <w:right w:w="115" w:type="dxa"/>
            </w:tcMar>
            <w:hideMark/>
          </w:tcPr>
          <w:p w14:paraId="70109843" w14:textId="77777777" w:rsidR="00F37B15" w:rsidRPr="00964CCB" w:rsidRDefault="00F37B15" w:rsidP="00F37B15">
            <w:pPr>
              <w:pStyle w:val="Tabletext"/>
            </w:pPr>
            <w:r w:rsidRPr="00964CCB">
              <w:t>1</w:t>
            </w:r>
            <w:r>
              <w:t>,</w:t>
            </w:r>
            <w:r w:rsidRPr="00964CCB">
              <w:t>300</w:t>
            </w:r>
          </w:p>
        </w:tc>
        <w:tc>
          <w:tcPr>
            <w:tcW w:w="1350" w:type="dxa"/>
            <w:shd w:val="clear" w:color="auto" w:fill="auto"/>
            <w:tcMar>
              <w:top w:w="0" w:type="dxa"/>
              <w:left w:w="115" w:type="dxa"/>
              <w:bottom w:w="0" w:type="dxa"/>
              <w:right w:w="115" w:type="dxa"/>
            </w:tcMar>
            <w:hideMark/>
          </w:tcPr>
          <w:p w14:paraId="47AE2818" w14:textId="77777777" w:rsidR="00F37B15" w:rsidRPr="00964CCB" w:rsidRDefault="00F37B15" w:rsidP="00F37B15">
            <w:pPr>
              <w:pStyle w:val="Tabletext"/>
            </w:pPr>
            <w:r w:rsidRPr="00964CCB">
              <w:t>1</w:t>
            </w:r>
            <w:r>
              <w:t>,</w:t>
            </w:r>
            <w:r w:rsidRPr="00964CCB">
              <w:t>293</w:t>
            </w:r>
          </w:p>
        </w:tc>
        <w:tc>
          <w:tcPr>
            <w:tcW w:w="1350" w:type="dxa"/>
            <w:shd w:val="clear" w:color="auto" w:fill="auto"/>
            <w:tcMar>
              <w:top w:w="0" w:type="dxa"/>
              <w:left w:w="115" w:type="dxa"/>
              <w:bottom w:w="0" w:type="dxa"/>
              <w:right w:w="115" w:type="dxa"/>
            </w:tcMar>
            <w:hideMark/>
          </w:tcPr>
          <w:p w14:paraId="7F44EDF7" w14:textId="77777777" w:rsidR="00F37B15" w:rsidRPr="00964CCB" w:rsidRDefault="00F37B15" w:rsidP="00F37B15">
            <w:pPr>
              <w:pStyle w:val="Tabletext"/>
            </w:pPr>
            <w:r w:rsidRPr="00964CCB">
              <w:t>99</w:t>
            </w:r>
          </w:p>
        </w:tc>
      </w:tr>
      <w:tr w:rsidR="00F37B15" w:rsidRPr="00964CCB" w14:paraId="0D124501" w14:textId="77777777" w:rsidTr="003934D4">
        <w:trPr>
          <w:trHeight w:val="300"/>
        </w:trPr>
        <w:tc>
          <w:tcPr>
            <w:tcW w:w="2223" w:type="dxa"/>
            <w:shd w:val="clear" w:color="auto" w:fill="auto"/>
            <w:tcMar>
              <w:top w:w="0" w:type="dxa"/>
              <w:left w:w="115" w:type="dxa"/>
              <w:bottom w:w="0" w:type="dxa"/>
              <w:right w:w="115" w:type="dxa"/>
            </w:tcMar>
            <w:hideMark/>
          </w:tcPr>
          <w:p w14:paraId="0D745CAC" w14:textId="77777777" w:rsidR="00F37B15" w:rsidRPr="00964CCB" w:rsidRDefault="00F37B15" w:rsidP="00F37B15">
            <w:pPr>
              <w:pStyle w:val="Tabletext"/>
            </w:pPr>
            <w:r w:rsidRPr="00964CCB">
              <w:t>Folate</w:t>
            </w:r>
            <w:r>
              <w:t xml:space="preserve"> </w:t>
            </w:r>
            <w:r w:rsidRPr="00964CCB">
              <w:t>(µg)</w:t>
            </w:r>
          </w:p>
        </w:tc>
        <w:tc>
          <w:tcPr>
            <w:tcW w:w="832" w:type="dxa"/>
            <w:shd w:val="clear" w:color="auto" w:fill="auto"/>
            <w:tcMar>
              <w:top w:w="0" w:type="dxa"/>
              <w:left w:w="115" w:type="dxa"/>
              <w:bottom w:w="0" w:type="dxa"/>
              <w:right w:w="115" w:type="dxa"/>
            </w:tcMar>
            <w:hideMark/>
          </w:tcPr>
          <w:p w14:paraId="4413F612" w14:textId="77777777" w:rsidR="00F37B15" w:rsidRPr="00964CCB" w:rsidRDefault="00F37B15" w:rsidP="00F37B15">
            <w:pPr>
              <w:pStyle w:val="Tabletext"/>
            </w:pPr>
            <w:r w:rsidRPr="00964CCB">
              <w:t>300</w:t>
            </w:r>
          </w:p>
        </w:tc>
        <w:tc>
          <w:tcPr>
            <w:tcW w:w="1350" w:type="dxa"/>
            <w:shd w:val="clear" w:color="auto" w:fill="auto"/>
            <w:tcMar>
              <w:top w:w="0" w:type="dxa"/>
              <w:left w:w="115" w:type="dxa"/>
              <w:bottom w:w="0" w:type="dxa"/>
              <w:right w:w="115" w:type="dxa"/>
            </w:tcMar>
            <w:hideMark/>
          </w:tcPr>
          <w:p w14:paraId="4CD3E43C" w14:textId="77777777" w:rsidR="00F37B15" w:rsidRPr="00964CCB" w:rsidRDefault="00F37B15" w:rsidP="00F37B15">
            <w:pPr>
              <w:pStyle w:val="Tabletext"/>
            </w:pPr>
            <w:r w:rsidRPr="00964CCB">
              <w:t>654</w:t>
            </w:r>
          </w:p>
        </w:tc>
        <w:tc>
          <w:tcPr>
            <w:tcW w:w="1350" w:type="dxa"/>
            <w:shd w:val="clear" w:color="auto" w:fill="auto"/>
            <w:tcMar>
              <w:top w:w="0" w:type="dxa"/>
              <w:left w:w="115" w:type="dxa"/>
              <w:bottom w:w="0" w:type="dxa"/>
              <w:right w:w="115" w:type="dxa"/>
            </w:tcMar>
            <w:hideMark/>
          </w:tcPr>
          <w:p w14:paraId="77E7A783" w14:textId="77777777" w:rsidR="00F37B15" w:rsidRPr="00964CCB" w:rsidRDefault="00F37B15" w:rsidP="00F37B15">
            <w:pPr>
              <w:pStyle w:val="Tabletext"/>
            </w:pPr>
            <w:r w:rsidRPr="00964CCB">
              <w:t>218</w:t>
            </w:r>
          </w:p>
        </w:tc>
      </w:tr>
      <w:tr w:rsidR="00F37B15" w:rsidRPr="00964CCB" w14:paraId="41C1CA0A" w14:textId="77777777" w:rsidTr="003934D4">
        <w:trPr>
          <w:trHeight w:val="300"/>
        </w:trPr>
        <w:tc>
          <w:tcPr>
            <w:tcW w:w="2223" w:type="dxa"/>
            <w:shd w:val="clear" w:color="auto" w:fill="auto"/>
            <w:tcMar>
              <w:top w:w="0" w:type="dxa"/>
              <w:left w:w="115" w:type="dxa"/>
              <w:bottom w:w="0" w:type="dxa"/>
              <w:right w:w="115" w:type="dxa"/>
            </w:tcMar>
            <w:hideMark/>
          </w:tcPr>
          <w:p w14:paraId="10EDE6F2" w14:textId="77777777" w:rsidR="00F37B15" w:rsidRPr="00964CCB" w:rsidRDefault="00F37B15" w:rsidP="00F37B15">
            <w:pPr>
              <w:pStyle w:val="Tabletext"/>
            </w:pPr>
            <w:r w:rsidRPr="00964CCB">
              <w:t>Iron</w:t>
            </w:r>
            <w:r>
              <w:t xml:space="preserve"> </w:t>
            </w:r>
            <w:r w:rsidRPr="00964CCB">
              <w:t>(mg)</w:t>
            </w:r>
          </w:p>
        </w:tc>
        <w:tc>
          <w:tcPr>
            <w:tcW w:w="832" w:type="dxa"/>
            <w:shd w:val="clear" w:color="auto" w:fill="auto"/>
            <w:tcMar>
              <w:top w:w="0" w:type="dxa"/>
              <w:left w:w="115" w:type="dxa"/>
              <w:bottom w:w="0" w:type="dxa"/>
              <w:right w:w="115" w:type="dxa"/>
            </w:tcMar>
            <w:hideMark/>
          </w:tcPr>
          <w:p w14:paraId="11C19281" w14:textId="77777777" w:rsidR="00F37B15" w:rsidRPr="00964CCB" w:rsidRDefault="00F37B15" w:rsidP="00F37B15">
            <w:pPr>
              <w:pStyle w:val="Tabletext"/>
            </w:pPr>
            <w:r w:rsidRPr="00964CCB">
              <w:t>8</w:t>
            </w:r>
          </w:p>
        </w:tc>
        <w:tc>
          <w:tcPr>
            <w:tcW w:w="1350" w:type="dxa"/>
            <w:shd w:val="clear" w:color="auto" w:fill="auto"/>
            <w:tcMar>
              <w:top w:w="0" w:type="dxa"/>
              <w:left w:w="115" w:type="dxa"/>
              <w:bottom w:w="0" w:type="dxa"/>
              <w:right w:w="115" w:type="dxa"/>
            </w:tcMar>
            <w:hideMark/>
          </w:tcPr>
          <w:p w14:paraId="4A1E285E" w14:textId="77777777" w:rsidR="00F37B15" w:rsidRPr="00964CCB" w:rsidRDefault="00F37B15" w:rsidP="00F37B15">
            <w:pPr>
              <w:pStyle w:val="Tabletext"/>
            </w:pPr>
            <w:r w:rsidRPr="00964CCB">
              <w:t>14</w:t>
            </w:r>
          </w:p>
        </w:tc>
        <w:tc>
          <w:tcPr>
            <w:tcW w:w="1350" w:type="dxa"/>
            <w:shd w:val="clear" w:color="auto" w:fill="auto"/>
            <w:tcMar>
              <w:top w:w="0" w:type="dxa"/>
              <w:left w:w="115" w:type="dxa"/>
              <w:bottom w:w="0" w:type="dxa"/>
              <w:right w:w="115" w:type="dxa"/>
            </w:tcMar>
            <w:hideMark/>
          </w:tcPr>
          <w:p w14:paraId="01FF7F42" w14:textId="77777777" w:rsidR="00F37B15" w:rsidRPr="00964CCB" w:rsidRDefault="00F37B15" w:rsidP="00F37B15">
            <w:pPr>
              <w:pStyle w:val="Tabletext"/>
            </w:pPr>
            <w:r w:rsidRPr="00964CCB">
              <w:t>175</w:t>
            </w:r>
          </w:p>
        </w:tc>
      </w:tr>
      <w:tr w:rsidR="00F37B15" w:rsidRPr="00964CCB" w14:paraId="79182D0D" w14:textId="77777777" w:rsidTr="003934D4">
        <w:trPr>
          <w:trHeight w:val="300"/>
        </w:trPr>
        <w:tc>
          <w:tcPr>
            <w:tcW w:w="2223" w:type="dxa"/>
            <w:shd w:val="clear" w:color="auto" w:fill="auto"/>
            <w:tcMar>
              <w:top w:w="0" w:type="dxa"/>
              <w:left w:w="115" w:type="dxa"/>
              <w:bottom w:w="0" w:type="dxa"/>
              <w:right w:w="115" w:type="dxa"/>
            </w:tcMar>
            <w:hideMark/>
          </w:tcPr>
          <w:p w14:paraId="4270AAEA" w14:textId="77777777" w:rsidR="00F37B15" w:rsidRPr="00964CCB" w:rsidRDefault="00F37B15" w:rsidP="00F37B15">
            <w:pPr>
              <w:pStyle w:val="Tabletext"/>
            </w:pPr>
            <w:r w:rsidRPr="00964CCB">
              <w:t>Vitamin</w:t>
            </w:r>
            <w:r>
              <w:t xml:space="preserve"> </w:t>
            </w:r>
            <w:r w:rsidRPr="00964CCB">
              <w:t>C</w:t>
            </w:r>
            <w:r>
              <w:t xml:space="preserve"> </w:t>
            </w:r>
            <w:r w:rsidRPr="00964CCB">
              <w:t>(mg)</w:t>
            </w:r>
          </w:p>
        </w:tc>
        <w:tc>
          <w:tcPr>
            <w:tcW w:w="832" w:type="dxa"/>
            <w:shd w:val="clear" w:color="auto" w:fill="auto"/>
            <w:tcMar>
              <w:top w:w="0" w:type="dxa"/>
              <w:left w:w="115" w:type="dxa"/>
              <w:bottom w:w="0" w:type="dxa"/>
              <w:right w:w="115" w:type="dxa"/>
            </w:tcMar>
            <w:hideMark/>
          </w:tcPr>
          <w:p w14:paraId="7759B636" w14:textId="77777777" w:rsidR="00F37B15" w:rsidRPr="00964CCB" w:rsidRDefault="00F37B15" w:rsidP="00F37B15">
            <w:pPr>
              <w:pStyle w:val="Tabletext"/>
            </w:pPr>
            <w:r w:rsidRPr="00964CCB">
              <w:t>40</w:t>
            </w:r>
          </w:p>
        </w:tc>
        <w:tc>
          <w:tcPr>
            <w:tcW w:w="1350" w:type="dxa"/>
            <w:shd w:val="clear" w:color="auto" w:fill="auto"/>
            <w:tcMar>
              <w:top w:w="0" w:type="dxa"/>
              <w:left w:w="115" w:type="dxa"/>
              <w:bottom w:w="0" w:type="dxa"/>
              <w:right w:w="115" w:type="dxa"/>
            </w:tcMar>
            <w:hideMark/>
          </w:tcPr>
          <w:p w14:paraId="47B02257" w14:textId="77777777" w:rsidR="00F37B15" w:rsidRPr="00964CCB" w:rsidRDefault="00F37B15" w:rsidP="00F37B15">
            <w:pPr>
              <w:pStyle w:val="Tabletext"/>
            </w:pPr>
            <w:r w:rsidRPr="00964CCB">
              <w:t>211</w:t>
            </w:r>
          </w:p>
        </w:tc>
        <w:tc>
          <w:tcPr>
            <w:tcW w:w="1350" w:type="dxa"/>
            <w:shd w:val="clear" w:color="auto" w:fill="auto"/>
            <w:tcMar>
              <w:top w:w="0" w:type="dxa"/>
              <w:left w:w="115" w:type="dxa"/>
              <w:bottom w:w="0" w:type="dxa"/>
              <w:right w:w="115" w:type="dxa"/>
            </w:tcMar>
            <w:hideMark/>
          </w:tcPr>
          <w:p w14:paraId="4B222CA9" w14:textId="77777777" w:rsidR="00F37B15" w:rsidRPr="00964CCB" w:rsidRDefault="00F37B15" w:rsidP="00F37B15">
            <w:pPr>
              <w:pStyle w:val="Tabletext"/>
            </w:pPr>
            <w:r w:rsidRPr="00964CCB">
              <w:t>528</w:t>
            </w:r>
          </w:p>
        </w:tc>
      </w:tr>
      <w:tr w:rsidR="00F37B15" w:rsidRPr="00964CCB" w14:paraId="6975D5FB" w14:textId="77777777" w:rsidTr="003934D4">
        <w:trPr>
          <w:trHeight w:val="300"/>
        </w:trPr>
        <w:tc>
          <w:tcPr>
            <w:tcW w:w="2223" w:type="dxa"/>
            <w:shd w:val="clear" w:color="auto" w:fill="auto"/>
            <w:tcMar>
              <w:top w:w="0" w:type="dxa"/>
              <w:left w:w="115" w:type="dxa"/>
              <w:bottom w:w="0" w:type="dxa"/>
              <w:right w:w="115" w:type="dxa"/>
            </w:tcMar>
            <w:hideMark/>
          </w:tcPr>
          <w:p w14:paraId="2F854DE0" w14:textId="77777777" w:rsidR="00F37B15" w:rsidRPr="00964CCB" w:rsidRDefault="00F37B15" w:rsidP="00F37B15">
            <w:pPr>
              <w:pStyle w:val="Tabletext"/>
            </w:pPr>
            <w:r w:rsidRPr="00964CCB">
              <w:t>Zinc</w:t>
            </w:r>
            <w:r>
              <w:t xml:space="preserve"> (mg)</w:t>
            </w:r>
          </w:p>
        </w:tc>
        <w:tc>
          <w:tcPr>
            <w:tcW w:w="832" w:type="dxa"/>
            <w:shd w:val="clear" w:color="auto" w:fill="auto"/>
            <w:tcMar>
              <w:top w:w="0" w:type="dxa"/>
              <w:left w:w="115" w:type="dxa"/>
              <w:bottom w:w="0" w:type="dxa"/>
              <w:right w:w="115" w:type="dxa"/>
            </w:tcMar>
            <w:hideMark/>
          </w:tcPr>
          <w:p w14:paraId="2809517C" w14:textId="77777777" w:rsidR="00F37B15" w:rsidRPr="00964CCB" w:rsidRDefault="00F37B15" w:rsidP="00F37B15">
            <w:pPr>
              <w:pStyle w:val="Tabletext"/>
            </w:pPr>
            <w:r w:rsidRPr="00964CCB">
              <w:t>6</w:t>
            </w:r>
          </w:p>
        </w:tc>
        <w:tc>
          <w:tcPr>
            <w:tcW w:w="1350" w:type="dxa"/>
            <w:shd w:val="clear" w:color="auto" w:fill="auto"/>
            <w:tcMar>
              <w:top w:w="0" w:type="dxa"/>
              <w:left w:w="115" w:type="dxa"/>
              <w:bottom w:w="0" w:type="dxa"/>
              <w:right w:w="115" w:type="dxa"/>
            </w:tcMar>
            <w:hideMark/>
          </w:tcPr>
          <w:p w14:paraId="0887C3FD" w14:textId="77777777" w:rsidR="00F37B15" w:rsidRPr="00964CCB" w:rsidRDefault="00F37B15" w:rsidP="00F37B15">
            <w:pPr>
              <w:pStyle w:val="Tabletext"/>
            </w:pPr>
            <w:r w:rsidRPr="00964CCB">
              <w:t>11</w:t>
            </w:r>
          </w:p>
        </w:tc>
        <w:tc>
          <w:tcPr>
            <w:tcW w:w="1350" w:type="dxa"/>
            <w:shd w:val="clear" w:color="auto" w:fill="auto"/>
            <w:tcMar>
              <w:top w:w="0" w:type="dxa"/>
              <w:left w:w="115" w:type="dxa"/>
              <w:bottom w:w="0" w:type="dxa"/>
              <w:right w:w="115" w:type="dxa"/>
            </w:tcMar>
            <w:hideMark/>
          </w:tcPr>
          <w:p w14:paraId="5B766E64" w14:textId="77777777" w:rsidR="00F37B15" w:rsidRPr="00964CCB" w:rsidRDefault="00F37B15" w:rsidP="00F37B15">
            <w:pPr>
              <w:pStyle w:val="Tabletext"/>
            </w:pPr>
            <w:r w:rsidRPr="00964CCB">
              <w:t>183</w:t>
            </w:r>
          </w:p>
        </w:tc>
      </w:tr>
    </w:tbl>
    <w:p w14:paraId="689EEE59"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028"/>
        <w:gridCol w:w="697"/>
        <w:gridCol w:w="1281"/>
        <w:gridCol w:w="1164"/>
      </w:tblGrid>
      <w:tr w:rsidR="00F37B15" w:rsidRPr="00964CCB" w14:paraId="002C3CAF"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342AC950" w14:textId="77777777" w:rsidR="00F37B15" w:rsidRPr="00FA354C" w:rsidRDefault="00F37B15" w:rsidP="003934D4">
            <w:pPr>
              <w:pStyle w:val="Tablecolhead"/>
            </w:pPr>
            <w:r w:rsidRPr="00FA354C">
              <w:t>Food</w:t>
            </w:r>
            <w:r>
              <w:t xml:space="preserve"> </w:t>
            </w:r>
            <w:r w:rsidRPr="00FA354C">
              <w:t>group</w:t>
            </w:r>
          </w:p>
        </w:tc>
        <w:tc>
          <w:tcPr>
            <w:tcW w:w="0" w:type="auto"/>
            <w:shd w:val="clear" w:color="auto" w:fill="F2F2F2" w:themeFill="background1" w:themeFillShade="F2"/>
            <w:tcMar>
              <w:top w:w="0" w:type="dxa"/>
              <w:left w:w="115" w:type="dxa"/>
              <w:bottom w:w="0" w:type="dxa"/>
              <w:right w:w="115" w:type="dxa"/>
            </w:tcMar>
            <w:hideMark/>
          </w:tcPr>
          <w:p w14:paraId="6879DB00" w14:textId="77777777" w:rsidR="00F37B15" w:rsidRPr="00FA354C" w:rsidRDefault="00F37B15" w:rsidP="003934D4">
            <w:pPr>
              <w:pStyle w:val="Tablecolhead"/>
            </w:pPr>
            <w:r w:rsidRPr="00FA354C">
              <w:t>Goal</w:t>
            </w:r>
          </w:p>
        </w:tc>
        <w:tc>
          <w:tcPr>
            <w:tcW w:w="0" w:type="auto"/>
            <w:shd w:val="clear" w:color="auto" w:fill="F2F2F2" w:themeFill="background1" w:themeFillShade="F2"/>
            <w:tcMar>
              <w:top w:w="0" w:type="dxa"/>
              <w:left w:w="115" w:type="dxa"/>
              <w:bottom w:w="0" w:type="dxa"/>
              <w:right w:w="115" w:type="dxa"/>
            </w:tcMar>
            <w:hideMark/>
          </w:tcPr>
          <w:p w14:paraId="25D38025"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3DE7C98F"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70FC9E22" w14:textId="77777777" w:rsidTr="003934D4">
        <w:tc>
          <w:tcPr>
            <w:tcW w:w="0" w:type="auto"/>
            <w:shd w:val="clear" w:color="auto" w:fill="auto"/>
            <w:tcMar>
              <w:top w:w="0" w:type="dxa"/>
              <w:left w:w="115" w:type="dxa"/>
              <w:bottom w:w="0" w:type="dxa"/>
              <w:right w:w="115" w:type="dxa"/>
            </w:tcMar>
            <w:hideMark/>
          </w:tcPr>
          <w:p w14:paraId="3C20AEDC" w14:textId="77777777" w:rsidR="00F37B15" w:rsidRPr="00964CCB" w:rsidRDefault="00F37B15" w:rsidP="00F37B15">
            <w:pPr>
              <w:pStyle w:val="Tabletext"/>
            </w:pPr>
            <w:r w:rsidRPr="00964CCB">
              <w:t>Vegetables</w:t>
            </w:r>
          </w:p>
        </w:tc>
        <w:tc>
          <w:tcPr>
            <w:tcW w:w="0" w:type="auto"/>
            <w:tcMar>
              <w:top w:w="0" w:type="dxa"/>
              <w:left w:w="40" w:type="dxa"/>
              <w:bottom w:w="0" w:type="dxa"/>
              <w:right w:w="40" w:type="dxa"/>
            </w:tcMar>
            <w:vAlign w:val="bottom"/>
            <w:hideMark/>
          </w:tcPr>
          <w:p w14:paraId="4CE10AFC" w14:textId="77777777" w:rsidR="00F37B15" w:rsidRPr="00964CCB" w:rsidRDefault="00F37B15" w:rsidP="00F37B15">
            <w:pPr>
              <w:pStyle w:val="Tabletext"/>
            </w:pPr>
            <w:r w:rsidRPr="00964CCB">
              <w:t>5.5</w:t>
            </w:r>
          </w:p>
        </w:tc>
        <w:tc>
          <w:tcPr>
            <w:tcW w:w="0" w:type="auto"/>
            <w:tcMar>
              <w:top w:w="0" w:type="dxa"/>
              <w:left w:w="40" w:type="dxa"/>
              <w:bottom w:w="0" w:type="dxa"/>
              <w:right w:w="40" w:type="dxa"/>
            </w:tcMar>
            <w:vAlign w:val="bottom"/>
            <w:hideMark/>
          </w:tcPr>
          <w:p w14:paraId="706F3E56" w14:textId="77777777" w:rsidR="00F37B15" w:rsidRPr="00964CCB" w:rsidRDefault="00F37B15" w:rsidP="00F37B15">
            <w:pPr>
              <w:pStyle w:val="Tabletext"/>
            </w:pPr>
            <w:r w:rsidRPr="00964CCB">
              <w:t>5</w:t>
            </w:r>
          </w:p>
        </w:tc>
        <w:tc>
          <w:tcPr>
            <w:tcW w:w="0" w:type="auto"/>
            <w:tcMar>
              <w:top w:w="0" w:type="dxa"/>
              <w:left w:w="40" w:type="dxa"/>
              <w:bottom w:w="0" w:type="dxa"/>
              <w:right w:w="40" w:type="dxa"/>
            </w:tcMar>
            <w:vAlign w:val="bottom"/>
            <w:hideMark/>
          </w:tcPr>
          <w:p w14:paraId="76B74C72" w14:textId="77777777" w:rsidR="00F37B15" w:rsidRPr="00964CCB" w:rsidRDefault="00F37B15" w:rsidP="00F37B15">
            <w:pPr>
              <w:pStyle w:val="Tabletext"/>
            </w:pPr>
            <w:r w:rsidRPr="00964CCB">
              <w:t>91</w:t>
            </w:r>
          </w:p>
        </w:tc>
      </w:tr>
      <w:tr w:rsidR="00F37B15" w:rsidRPr="00964CCB" w14:paraId="6331A02C" w14:textId="77777777" w:rsidTr="003934D4">
        <w:tc>
          <w:tcPr>
            <w:tcW w:w="0" w:type="auto"/>
            <w:shd w:val="clear" w:color="auto" w:fill="auto"/>
            <w:tcMar>
              <w:top w:w="0" w:type="dxa"/>
              <w:left w:w="115" w:type="dxa"/>
              <w:bottom w:w="0" w:type="dxa"/>
              <w:right w:w="115" w:type="dxa"/>
            </w:tcMar>
            <w:hideMark/>
          </w:tcPr>
          <w:p w14:paraId="264B6DC6" w14:textId="77777777" w:rsidR="00F37B15" w:rsidRPr="00964CCB" w:rsidRDefault="00F37B15" w:rsidP="00F37B15">
            <w:pPr>
              <w:pStyle w:val="Tabletext"/>
            </w:pPr>
            <w:r w:rsidRPr="00964CCB">
              <w:t>Fruit</w:t>
            </w:r>
          </w:p>
        </w:tc>
        <w:tc>
          <w:tcPr>
            <w:tcW w:w="0" w:type="auto"/>
            <w:tcMar>
              <w:top w:w="0" w:type="dxa"/>
              <w:left w:w="40" w:type="dxa"/>
              <w:bottom w:w="0" w:type="dxa"/>
              <w:right w:w="40" w:type="dxa"/>
            </w:tcMar>
            <w:vAlign w:val="bottom"/>
            <w:hideMark/>
          </w:tcPr>
          <w:p w14:paraId="36BEFC4D" w14:textId="77777777" w:rsidR="00F37B15" w:rsidRPr="00964CCB" w:rsidRDefault="00F37B15" w:rsidP="00F37B15">
            <w:pPr>
              <w:pStyle w:val="Tabletext"/>
            </w:pPr>
            <w:r w:rsidRPr="00964CCB">
              <w:t>2</w:t>
            </w:r>
          </w:p>
        </w:tc>
        <w:tc>
          <w:tcPr>
            <w:tcW w:w="0" w:type="auto"/>
            <w:tcMar>
              <w:top w:w="0" w:type="dxa"/>
              <w:left w:w="40" w:type="dxa"/>
              <w:bottom w:w="0" w:type="dxa"/>
              <w:right w:w="40" w:type="dxa"/>
            </w:tcMar>
            <w:vAlign w:val="bottom"/>
            <w:hideMark/>
          </w:tcPr>
          <w:p w14:paraId="57E1F8BA" w14:textId="77777777" w:rsidR="00F37B15" w:rsidRPr="00964CCB" w:rsidRDefault="00F37B15" w:rsidP="00F37B15">
            <w:pPr>
              <w:pStyle w:val="Tabletext"/>
            </w:pPr>
            <w:r w:rsidRPr="00964CCB">
              <w:t>2</w:t>
            </w:r>
          </w:p>
        </w:tc>
        <w:tc>
          <w:tcPr>
            <w:tcW w:w="0" w:type="auto"/>
            <w:tcMar>
              <w:top w:w="0" w:type="dxa"/>
              <w:left w:w="40" w:type="dxa"/>
              <w:bottom w:w="0" w:type="dxa"/>
              <w:right w:w="40" w:type="dxa"/>
            </w:tcMar>
            <w:vAlign w:val="bottom"/>
            <w:hideMark/>
          </w:tcPr>
          <w:p w14:paraId="130FE0D9" w14:textId="77777777" w:rsidR="00F37B15" w:rsidRPr="00964CCB" w:rsidRDefault="00F37B15" w:rsidP="00F37B15">
            <w:pPr>
              <w:pStyle w:val="Tabletext"/>
            </w:pPr>
            <w:r w:rsidRPr="00964CCB">
              <w:t>100</w:t>
            </w:r>
          </w:p>
        </w:tc>
      </w:tr>
      <w:tr w:rsidR="00F37B15" w:rsidRPr="00964CCB" w14:paraId="6835E39D" w14:textId="77777777" w:rsidTr="003934D4">
        <w:tc>
          <w:tcPr>
            <w:tcW w:w="0" w:type="auto"/>
            <w:shd w:val="clear" w:color="auto" w:fill="auto"/>
            <w:tcMar>
              <w:top w:w="0" w:type="dxa"/>
              <w:left w:w="115" w:type="dxa"/>
              <w:bottom w:w="0" w:type="dxa"/>
              <w:right w:w="115" w:type="dxa"/>
            </w:tcMar>
            <w:hideMark/>
          </w:tcPr>
          <w:p w14:paraId="01DAB2CC" w14:textId="77777777" w:rsidR="00F37B15" w:rsidRPr="00964CCB" w:rsidRDefault="00F37B15" w:rsidP="00F37B15">
            <w:pPr>
              <w:pStyle w:val="Tabletext"/>
            </w:pPr>
            <w:r w:rsidRPr="00964CCB">
              <w:t>Grains</w:t>
            </w:r>
          </w:p>
        </w:tc>
        <w:tc>
          <w:tcPr>
            <w:tcW w:w="0" w:type="auto"/>
            <w:tcMar>
              <w:top w:w="0" w:type="dxa"/>
              <w:left w:w="40" w:type="dxa"/>
              <w:bottom w:w="0" w:type="dxa"/>
              <w:right w:w="40" w:type="dxa"/>
            </w:tcMar>
            <w:vAlign w:val="bottom"/>
            <w:hideMark/>
          </w:tcPr>
          <w:p w14:paraId="3E09E46C" w14:textId="77777777" w:rsidR="00F37B15" w:rsidRPr="00964CCB" w:rsidRDefault="00F37B15" w:rsidP="00F37B15">
            <w:pPr>
              <w:pStyle w:val="Tabletext"/>
            </w:pPr>
            <w:r w:rsidRPr="00964CCB">
              <w:t>6</w:t>
            </w:r>
          </w:p>
        </w:tc>
        <w:tc>
          <w:tcPr>
            <w:tcW w:w="0" w:type="auto"/>
            <w:tcMar>
              <w:top w:w="0" w:type="dxa"/>
              <w:left w:w="40" w:type="dxa"/>
              <w:bottom w:w="0" w:type="dxa"/>
              <w:right w:w="40" w:type="dxa"/>
            </w:tcMar>
            <w:vAlign w:val="bottom"/>
            <w:hideMark/>
          </w:tcPr>
          <w:p w14:paraId="1C8CD270" w14:textId="77777777" w:rsidR="00F37B15" w:rsidRPr="00964CCB" w:rsidRDefault="00F37B15" w:rsidP="00F37B15">
            <w:pPr>
              <w:pStyle w:val="Tabletext"/>
            </w:pPr>
            <w:r w:rsidRPr="00964CCB">
              <w:t>5.5</w:t>
            </w:r>
          </w:p>
        </w:tc>
        <w:tc>
          <w:tcPr>
            <w:tcW w:w="0" w:type="auto"/>
            <w:tcMar>
              <w:top w:w="0" w:type="dxa"/>
              <w:left w:w="40" w:type="dxa"/>
              <w:bottom w:w="0" w:type="dxa"/>
              <w:right w:w="40" w:type="dxa"/>
            </w:tcMar>
            <w:vAlign w:val="bottom"/>
            <w:hideMark/>
          </w:tcPr>
          <w:p w14:paraId="6171DCF1" w14:textId="77777777" w:rsidR="00F37B15" w:rsidRPr="00964CCB" w:rsidRDefault="00F37B15" w:rsidP="00F37B15">
            <w:pPr>
              <w:pStyle w:val="Tabletext"/>
            </w:pPr>
            <w:r w:rsidRPr="00964CCB">
              <w:t>92</w:t>
            </w:r>
          </w:p>
        </w:tc>
      </w:tr>
      <w:tr w:rsidR="00F37B15" w:rsidRPr="00964CCB" w14:paraId="3567B14E" w14:textId="77777777" w:rsidTr="003934D4">
        <w:tc>
          <w:tcPr>
            <w:tcW w:w="0" w:type="auto"/>
            <w:shd w:val="clear" w:color="auto" w:fill="auto"/>
            <w:tcMar>
              <w:top w:w="0" w:type="dxa"/>
              <w:left w:w="115" w:type="dxa"/>
              <w:bottom w:w="0" w:type="dxa"/>
              <w:right w:w="115" w:type="dxa"/>
            </w:tcMar>
            <w:hideMark/>
          </w:tcPr>
          <w:p w14:paraId="7669E49C" w14:textId="77777777" w:rsidR="00F37B15" w:rsidRPr="00964CCB" w:rsidRDefault="00F37B15" w:rsidP="00F37B15">
            <w:pPr>
              <w:pStyle w:val="Tabletext"/>
            </w:pPr>
            <w:r w:rsidRPr="00964CCB">
              <w:t>Meat</w:t>
            </w:r>
            <w:r>
              <w:t xml:space="preserve"> </w:t>
            </w:r>
            <w:r w:rsidRPr="00964CCB">
              <w:t>&amp;</w:t>
            </w:r>
            <w:r>
              <w:t xml:space="preserve"> a</w:t>
            </w:r>
            <w:r w:rsidRPr="00964CCB">
              <w:t>lternatives</w:t>
            </w:r>
          </w:p>
        </w:tc>
        <w:tc>
          <w:tcPr>
            <w:tcW w:w="0" w:type="auto"/>
            <w:tcMar>
              <w:top w:w="0" w:type="dxa"/>
              <w:left w:w="40" w:type="dxa"/>
              <w:bottom w:w="0" w:type="dxa"/>
              <w:right w:w="40" w:type="dxa"/>
            </w:tcMar>
            <w:vAlign w:val="bottom"/>
            <w:hideMark/>
          </w:tcPr>
          <w:p w14:paraId="5774280F" w14:textId="77777777" w:rsidR="00F37B15" w:rsidRPr="00964CCB" w:rsidRDefault="00F37B15" w:rsidP="00F37B15">
            <w:pPr>
              <w:pStyle w:val="Tabletext"/>
            </w:pPr>
            <w:r w:rsidRPr="00964CCB">
              <w:t>2.5</w:t>
            </w:r>
          </w:p>
        </w:tc>
        <w:tc>
          <w:tcPr>
            <w:tcW w:w="0" w:type="auto"/>
            <w:tcMar>
              <w:top w:w="0" w:type="dxa"/>
              <w:left w:w="40" w:type="dxa"/>
              <w:bottom w:w="0" w:type="dxa"/>
              <w:right w:w="40" w:type="dxa"/>
            </w:tcMar>
            <w:vAlign w:val="bottom"/>
            <w:hideMark/>
          </w:tcPr>
          <w:p w14:paraId="1E31BD2A" w14:textId="77777777" w:rsidR="00F37B15" w:rsidRPr="00964CCB" w:rsidRDefault="00F37B15" w:rsidP="00F37B15">
            <w:pPr>
              <w:pStyle w:val="Tabletext"/>
            </w:pPr>
            <w:r w:rsidRPr="00964CCB">
              <w:t>2.2</w:t>
            </w:r>
          </w:p>
        </w:tc>
        <w:tc>
          <w:tcPr>
            <w:tcW w:w="0" w:type="auto"/>
            <w:tcMar>
              <w:top w:w="0" w:type="dxa"/>
              <w:left w:w="40" w:type="dxa"/>
              <w:bottom w:w="0" w:type="dxa"/>
              <w:right w:w="40" w:type="dxa"/>
            </w:tcMar>
            <w:vAlign w:val="bottom"/>
            <w:hideMark/>
          </w:tcPr>
          <w:p w14:paraId="7532B571" w14:textId="77777777" w:rsidR="00F37B15" w:rsidRPr="00964CCB" w:rsidRDefault="00F37B15" w:rsidP="00F37B15">
            <w:pPr>
              <w:pStyle w:val="Tabletext"/>
            </w:pPr>
            <w:r w:rsidRPr="00964CCB">
              <w:t>90</w:t>
            </w:r>
          </w:p>
        </w:tc>
      </w:tr>
      <w:tr w:rsidR="00F37B15" w:rsidRPr="00964CCB" w14:paraId="3D305D3D" w14:textId="77777777" w:rsidTr="003934D4">
        <w:tc>
          <w:tcPr>
            <w:tcW w:w="0" w:type="auto"/>
            <w:shd w:val="clear" w:color="auto" w:fill="auto"/>
            <w:tcMar>
              <w:top w:w="0" w:type="dxa"/>
              <w:left w:w="115" w:type="dxa"/>
              <w:bottom w:w="0" w:type="dxa"/>
              <w:right w:w="115" w:type="dxa"/>
            </w:tcMar>
            <w:hideMark/>
          </w:tcPr>
          <w:p w14:paraId="6609BD8C" w14:textId="77777777" w:rsidR="00F37B15" w:rsidRPr="00964CCB" w:rsidRDefault="00F37B15" w:rsidP="00F37B15">
            <w:pPr>
              <w:pStyle w:val="Tabletext"/>
            </w:pPr>
            <w:r w:rsidRPr="00964CCB">
              <w:t>Milk</w:t>
            </w:r>
            <w:r>
              <w:t xml:space="preserve"> </w:t>
            </w:r>
            <w:r w:rsidRPr="00964CCB">
              <w:t>&amp;</w:t>
            </w:r>
            <w:r>
              <w:t xml:space="preserve"> a</w:t>
            </w:r>
            <w:r w:rsidRPr="00964CCB">
              <w:t>lternatives</w:t>
            </w:r>
          </w:p>
        </w:tc>
        <w:tc>
          <w:tcPr>
            <w:tcW w:w="0" w:type="auto"/>
            <w:tcMar>
              <w:top w:w="0" w:type="dxa"/>
              <w:left w:w="40" w:type="dxa"/>
              <w:bottom w:w="0" w:type="dxa"/>
              <w:right w:w="40" w:type="dxa"/>
            </w:tcMar>
            <w:vAlign w:val="bottom"/>
            <w:hideMark/>
          </w:tcPr>
          <w:p w14:paraId="1EB99740" w14:textId="77777777" w:rsidR="00F37B15" w:rsidRPr="00964CCB" w:rsidRDefault="00F37B15" w:rsidP="00F37B15">
            <w:pPr>
              <w:pStyle w:val="Tabletext"/>
            </w:pPr>
            <w:r w:rsidRPr="00964CCB">
              <w:t>3.5</w:t>
            </w:r>
          </w:p>
        </w:tc>
        <w:tc>
          <w:tcPr>
            <w:tcW w:w="0" w:type="auto"/>
            <w:tcMar>
              <w:top w:w="0" w:type="dxa"/>
              <w:left w:w="40" w:type="dxa"/>
              <w:bottom w:w="0" w:type="dxa"/>
              <w:right w:w="40" w:type="dxa"/>
            </w:tcMar>
            <w:vAlign w:val="bottom"/>
            <w:hideMark/>
          </w:tcPr>
          <w:p w14:paraId="50EC4199" w14:textId="77777777" w:rsidR="00F37B15" w:rsidRPr="00964CCB" w:rsidRDefault="00F37B15" w:rsidP="00F37B15">
            <w:pPr>
              <w:pStyle w:val="Tabletext"/>
            </w:pPr>
            <w:r w:rsidRPr="00964CCB">
              <w:t>3.5</w:t>
            </w:r>
          </w:p>
        </w:tc>
        <w:tc>
          <w:tcPr>
            <w:tcW w:w="0" w:type="auto"/>
            <w:tcMar>
              <w:top w:w="0" w:type="dxa"/>
              <w:left w:w="40" w:type="dxa"/>
              <w:bottom w:w="0" w:type="dxa"/>
              <w:right w:w="40" w:type="dxa"/>
            </w:tcMar>
            <w:vAlign w:val="bottom"/>
            <w:hideMark/>
          </w:tcPr>
          <w:p w14:paraId="129D7223" w14:textId="77777777" w:rsidR="00F37B15" w:rsidRPr="00964CCB" w:rsidRDefault="00F37B15" w:rsidP="00F37B15">
            <w:pPr>
              <w:pStyle w:val="Tabletext"/>
            </w:pPr>
            <w:r w:rsidRPr="00964CCB">
              <w:t>100</w:t>
            </w:r>
          </w:p>
        </w:tc>
      </w:tr>
    </w:tbl>
    <w:p w14:paraId="68E82313" w14:textId="77777777" w:rsidR="00F37B15" w:rsidRDefault="00F37B15" w:rsidP="00F37B15">
      <w:pPr>
        <w:pStyle w:val="Body"/>
      </w:pPr>
    </w:p>
    <w:p w14:paraId="0375D3AB" w14:textId="3D1EFD4C" w:rsidR="00F37B15" w:rsidRPr="00964CCB" w:rsidRDefault="00F37B15" w:rsidP="00F37B15">
      <w:pPr>
        <w:pStyle w:val="Body"/>
      </w:pPr>
      <w:r w:rsidRPr="00964CCB">
        <w:t>The</w:t>
      </w:r>
      <w:r>
        <w:t xml:space="preserve"> </w:t>
      </w:r>
      <w:r w:rsidRPr="00964CCB">
        <w:t>menu</w:t>
      </w:r>
      <w:r>
        <w:t xml:space="preserve"> </w:t>
      </w:r>
      <w:r w:rsidRPr="00964CCB">
        <w:t>meets</w:t>
      </w:r>
      <w:r>
        <w:t xml:space="preserve"> </w:t>
      </w:r>
      <w:r w:rsidRPr="00964CCB">
        <w:t>all</w:t>
      </w:r>
      <w:r>
        <w:t xml:space="preserve"> </w:t>
      </w:r>
      <w:r w:rsidRPr="00964CCB">
        <w:t>the</w:t>
      </w:r>
      <w:r>
        <w:t xml:space="preserve"> </w:t>
      </w:r>
      <w:r w:rsidRPr="00964CCB">
        <w:t>RDIs</w:t>
      </w:r>
      <w:r>
        <w:t xml:space="preserve"> </w:t>
      </w:r>
      <w:r w:rsidRPr="00964CCB">
        <w:t>for</w:t>
      </w:r>
      <w:r>
        <w:t xml:space="preserve"> </w:t>
      </w:r>
      <w:r w:rsidRPr="00964CCB">
        <w:t>the</w:t>
      </w:r>
      <w:r>
        <w:t xml:space="preserve"> </w:t>
      </w:r>
      <w:r w:rsidRPr="00AF5CC8">
        <w:t>nutrient</w:t>
      </w:r>
      <w:r>
        <w:t xml:space="preserve"> </w:t>
      </w:r>
      <w:r w:rsidRPr="00AF5CC8">
        <w:t>goals.</w:t>
      </w:r>
      <w:r>
        <w:t xml:space="preserve"> </w:t>
      </w:r>
      <w:r w:rsidRPr="00AF5CC8">
        <w:t>Despite</w:t>
      </w:r>
      <w:r>
        <w:t xml:space="preserve"> </w:t>
      </w:r>
      <w:r w:rsidRPr="00AF5CC8">
        <w:t>the</w:t>
      </w:r>
      <w:r>
        <w:t xml:space="preserve"> </w:t>
      </w:r>
      <w:r w:rsidRPr="00AF5CC8">
        <w:t>menu</w:t>
      </w:r>
      <w:r>
        <w:t xml:space="preserve"> </w:t>
      </w:r>
      <w:r w:rsidRPr="00AF5CC8">
        <w:t>providing</w:t>
      </w:r>
      <w:r>
        <w:t xml:space="preserve"> </w:t>
      </w:r>
      <w:r w:rsidRPr="00AF5CC8">
        <w:t>250</w:t>
      </w:r>
      <w:r>
        <w:t xml:space="preserve"> per cent </w:t>
      </w:r>
      <w:r w:rsidRPr="00AF5CC8">
        <w:t>of</w:t>
      </w:r>
      <w:r>
        <w:t xml:space="preserve"> </w:t>
      </w:r>
      <w:r w:rsidRPr="00AF5CC8">
        <w:t>the</w:t>
      </w:r>
      <w:r>
        <w:t xml:space="preserve"> </w:t>
      </w:r>
      <w:r w:rsidRPr="00AF5CC8">
        <w:t>RDI</w:t>
      </w:r>
      <w:r>
        <w:t xml:space="preserve"> </w:t>
      </w:r>
      <w:r w:rsidRPr="00AF5CC8">
        <w:t>for</w:t>
      </w:r>
      <w:r>
        <w:t xml:space="preserve"> </w:t>
      </w:r>
      <w:r w:rsidRPr="00AF5CC8">
        <w:t>protein,</w:t>
      </w:r>
      <w:r>
        <w:t xml:space="preserve"> </w:t>
      </w:r>
      <w:r w:rsidRPr="00AF5CC8">
        <w:t>the</w:t>
      </w:r>
      <w:r>
        <w:t xml:space="preserve"> </w:t>
      </w:r>
      <w:r w:rsidRPr="00AF5CC8">
        <w:t>serv</w:t>
      </w:r>
      <w:r>
        <w:t xml:space="preserve">e </w:t>
      </w:r>
      <w:r w:rsidRPr="00AF5CC8">
        <w:t>size</w:t>
      </w:r>
      <w:r>
        <w:t xml:space="preserve"> </w:t>
      </w:r>
      <w:r w:rsidRPr="00AF5CC8">
        <w:t>is</w:t>
      </w:r>
      <w:r>
        <w:t xml:space="preserve"> </w:t>
      </w:r>
      <w:r w:rsidRPr="00AF5CC8">
        <w:t>clearly</w:t>
      </w:r>
      <w:r>
        <w:t xml:space="preserve"> </w:t>
      </w:r>
      <w:r w:rsidRPr="00AF5CC8">
        <w:t>more</w:t>
      </w:r>
      <w:r>
        <w:t xml:space="preserve"> </w:t>
      </w:r>
      <w:r w:rsidRPr="00AF5CC8">
        <w:t>in</w:t>
      </w:r>
      <w:r>
        <w:t xml:space="preserve"> </w:t>
      </w:r>
      <w:r w:rsidRPr="00AF5CC8">
        <w:t>line</w:t>
      </w:r>
      <w:r>
        <w:t xml:space="preserve"> </w:t>
      </w:r>
      <w:r w:rsidRPr="00AF5CC8">
        <w:t>with</w:t>
      </w:r>
      <w:r>
        <w:t xml:space="preserve"> </w:t>
      </w:r>
      <w:r w:rsidRPr="00AF5CC8">
        <w:t>the</w:t>
      </w:r>
      <w:r>
        <w:t xml:space="preserve"> </w:t>
      </w:r>
      <w:r w:rsidRPr="00AF5CC8">
        <w:t>requirements</w:t>
      </w:r>
      <w:r>
        <w:t xml:space="preserve"> </w:t>
      </w:r>
      <w:r w:rsidRPr="00AF5CC8">
        <w:t>of</w:t>
      </w:r>
      <w:r>
        <w:t xml:space="preserve"> </w:t>
      </w:r>
      <w:r w:rsidRPr="00AF5CC8">
        <w:t>this</w:t>
      </w:r>
      <w:r>
        <w:t xml:space="preserve"> </w:t>
      </w:r>
      <w:r w:rsidRPr="00AF5CC8">
        <w:t>age</w:t>
      </w:r>
      <w:r>
        <w:t xml:space="preserve"> </w:t>
      </w:r>
      <w:r w:rsidRPr="00AF5CC8">
        <w:t>group.</w:t>
      </w:r>
      <w:r>
        <w:t xml:space="preserve"> </w:t>
      </w:r>
      <w:r w:rsidRPr="00AF5CC8">
        <w:t>Vitamin</w:t>
      </w:r>
      <w:r>
        <w:t xml:space="preserve"> </w:t>
      </w:r>
      <w:r w:rsidRPr="00AF5CC8">
        <w:t>C</w:t>
      </w:r>
      <w:r>
        <w:t xml:space="preserve"> </w:t>
      </w:r>
      <w:r w:rsidRPr="00AF5CC8">
        <w:t>is</w:t>
      </w:r>
      <w:r>
        <w:t xml:space="preserve"> </w:t>
      </w:r>
      <w:r w:rsidRPr="00AF5CC8">
        <w:t>at</w:t>
      </w:r>
      <w:r>
        <w:t xml:space="preserve"> </w:t>
      </w:r>
      <w:r w:rsidRPr="00AF5CC8">
        <w:t>528</w:t>
      </w:r>
      <w:r>
        <w:t xml:space="preserve"> per cent </w:t>
      </w:r>
      <w:r w:rsidRPr="00AF5CC8">
        <w:t>of</w:t>
      </w:r>
      <w:r>
        <w:t xml:space="preserve"> </w:t>
      </w:r>
      <w:r w:rsidRPr="00AF5CC8">
        <w:t>the</w:t>
      </w:r>
      <w:r>
        <w:t xml:space="preserve"> </w:t>
      </w:r>
      <w:r w:rsidRPr="00AF5CC8">
        <w:t>RDI</w:t>
      </w:r>
      <w:r>
        <w:t>. H</w:t>
      </w:r>
      <w:r w:rsidRPr="00AF5CC8">
        <w:t>owever</w:t>
      </w:r>
      <w:r>
        <w:t xml:space="preserve">, because </w:t>
      </w:r>
      <w:r w:rsidRPr="00AF5CC8">
        <w:t>there</w:t>
      </w:r>
      <w:r>
        <w:t xml:space="preserve"> </w:t>
      </w:r>
      <w:r w:rsidRPr="00AF5CC8">
        <w:t>is</w:t>
      </w:r>
      <w:r>
        <w:t xml:space="preserve"> </w:t>
      </w:r>
      <w:r w:rsidRPr="00AF5CC8">
        <w:t>no</w:t>
      </w:r>
      <w:r>
        <w:t xml:space="preserve"> </w:t>
      </w:r>
      <w:r w:rsidRPr="00AF5CC8">
        <w:t>upper</w:t>
      </w:r>
      <w:r>
        <w:t xml:space="preserve"> </w:t>
      </w:r>
      <w:r w:rsidRPr="00AF5CC8">
        <w:t>limit</w:t>
      </w:r>
      <w:r>
        <w:t xml:space="preserve"> </w:t>
      </w:r>
      <w:r w:rsidRPr="00AF5CC8">
        <w:t>for</w:t>
      </w:r>
      <w:r>
        <w:t xml:space="preserve"> </w:t>
      </w:r>
      <w:r w:rsidRPr="00AF5CC8">
        <w:t>vitamin</w:t>
      </w:r>
      <w:r>
        <w:t xml:space="preserve"> </w:t>
      </w:r>
      <w:r w:rsidRPr="00AF5CC8">
        <w:t>C,</w:t>
      </w:r>
      <w:r>
        <w:t xml:space="preserve"> </w:t>
      </w:r>
      <w:r w:rsidRPr="00AF5CC8">
        <w:t>this</w:t>
      </w:r>
      <w:r>
        <w:t xml:space="preserve"> </w:t>
      </w:r>
      <w:r w:rsidRPr="00AF5CC8">
        <w:t>may</w:t>
      </w:r>
      <w:r>
        <w:t xml:space="preserve"> </w:t>
      </w:r>
      <w:r w:rsidRPr="00AF5CC8">
        <w:t>not</w:t>
      </w:r>
      <w:r>
        <w:t xml:space="preserve"> </w:t>
      </w:r>
      <w:r w:rsidRPr="00AF5CC8">
        <w:t>be</w:t>
      </w:r>
      <w:r>
        <w:t xml:space="preserve"> </w:t>
      </w:r>
      <w:r w:rsidRPr="00AF5CC8">
        <w:t>of</w:t>
      </w:r>
      <w:r>
        <w:t xml:space="preserve"> </w:t>
      </w:r>
      <w:r w:rsidRPr="00AF5CC8">
        <w:t>significant</w:t>
      </w:r>
      <w:r>
        <w:t xml:space="preserve"> </w:t>
      </w:r>
      <w:r w:rsidRPr="00AF5CC8">
        <w:t>concern</w:t>
      </w:r>
      <w:r>
        <w:t xml:space="preserve"> </w:t>
      </w:r>
      <w:r w:rsidRPr="00AF5CC8">
        <w:t>and</w:t>
      </w:r>
      <w:r>
        <w:t xml:space="preserve"> </w:t>
      </w:r>
      <w:r w:rsidRPr="00AF5CC8">
        <w:t>reflect</w:t>
      </w:r>
      <w:r>
        <w:t xml:space="preserve">s </w:t>
      </w:r>
      <w:r w:rsidRPr="00AF5CC8">
        <w:t>the</w:t>
      </w:r>
      <w:r>
        <w:t xml:space="preserve"> </w:t>
      </w:r>
      <w:r w:rsidRPr="00AF5CC8">
        <w:t>good</w:t>
      </w:r>
      <w:r>
        <w:t xml:space="preserve"> </w:t>
      </w:r>
      <w:r w:rsidRPr="00AF5CC8">
        <w:t>intake</w:t>
      </w:r>
      <w:r>
        <w:t xml:space="preserve"> </w:t>
      </w:r>
      <w:r w:rsidRPr="00AF5CC8">
        <w:t>of</w:t>
      </w:r>
      <w:r>
        <w:t xml:space="preserve"> </w:t>
      </w:r>
      <w:r w:rsidRPr="00AF5CC8">
        <w:t>fresh</w:t>
      </w:r>
      <w:r>
        <w:t xml:space="preserve"> </w:t>
      </w:r>
      <w:r w:rsidRPr="00AF5CC8">
        <w:t>fruit</w:t>
      </w:r>
      <w:r>
        <w:t xml:space="preserve"> </w:t>
      </w:r>
      <w:r w:rsidRPr="00AF5CC8">
        <w:t>and</w:t>
      </w:r>
      <w:r>
        <w:t xml:space="preserve"> </w:t>
      </w:r>
      <w:r w:rsidRPr="00AF5CC8">
        <w:t>vegetable</w:t>
      </w:r>
      <w:r>
        <w:t>s</w:t>
      </w:r>
      <w:r w:rsidRPr="00AF5CC8">
        <w:t>.</w:t>
      </w:r>
      <w:r>
        <w:t xml:space="preserve"> </w:t>
      </w:r>
      <w:r w:rsidRPr="00AF5CC8">
        <w:t>Intakes</w:t>
      </w:r>
      <w:r>
        <w:t xml:space="preserve"> </w:t>
      </w:r>
      <w:r w:rsidRPr="00AF5CC8">
        <w:t>of</w:t>
      </w:r>
      <w:r>
        <w:t xml:space="preserve"> </w:t>
      </w:r>
      <w:r w:rsidRPr="00AF5CC8">
        <w:t>both</w:t>
      </w:r>
      <w:r>
        <w:t xml:space="preserve"> </w:t>
      </w:r>
      <w:r w:rsidRPr="00AF5CC8">
        <w:t>fruit</w:t>
      </w:r>
      <w:r>
        <w:t xml:space="preserve"> </w:t>
      </w:r>
      <w:r w:rsidRPr="00AF5CC8">
        <w:t>and</w:t>
      </w:r>
      <w:r>
        <w:t xml:space="preserve"> </w:t>
      </w:r>
      <w:r w:rsidRPr="00AF5CC8">
        <w:t>vegetable</w:t>
      </w:r>
      <w:r>
        <w:t xml:space="preserve"> </w:t>
      </w:r>
      <w:r w:rsidRPr="00AF5CC8">
        <w:t>serves</w:t>
      </w:r>
      <w:r>
        <w:t xml:space="preserve"> </w:t>
      </w:r>
      <w:r w:rsidRPr="00AF5CC8">
        <w:t>meet</w:t>
      </w:r>
      <w:r>
        <w:t xml:space="preserve"> </w:t>
      </w:r>
      <w:r w:rsidRPr="00AF5CC8">
        <w:t>over</w:t>
      </w:r>
      <w:r>
        <w:t xml:space="preserve"> </w:t>
      </w:r>
      <w:r w:rsidRPr="00AF5CC8">
        <w:t>90</w:t>
      </w:r>
      <w:r>
        <w:t xml:space="preserve"> per cent </w:t>
      </w:r>
      <w:r w:rsidRPr="00AF5CC8">
        <w:t>of</w:t>
      </w:r>
      <w:r>
        <w:t xml:space="preserve"> </w:t>
      </w:r>
      <w:r w:rsidRPr="00AF5CC8">
        <w:t>the</w:t>
      </w:r>
      <w:r>
        <w:t xml:space="preserve"> </w:t>
      </w:r>
      <w:r w:rsidRPr="00AF5CC8">
        <w:t>recommended</w:t>
      </w:r>
      <w:r>
        <w:t xml:space="preserve"> </w:t>
      </w:r>
      <w:r w:rsidRPr="00AF5CC8">
        <w:t>amounts.</w:t>
      </w:r>
      <w:r>
        <w:t xml:space="preserve"> </w:t>
      </w:r>
      <w:r w:rsidRPr="00AF5CC8">
        <w:t>More</w:t>
      </w:r>
      <w:r>
        <w:t xml:space="preserve"> </w:t>
      </w:r>
      <w:r w:rsidRPr="00AF5CC8">
        <w:t>of</w:t>
      </w:r>
      <w:r>
        <w:t xml:space="preserve"> </w:t>
      </w:r>
      <w:r w:rsidRPr="00AF5CC8">
        <w:t>the</w:t>
      </w:r>
      <w:r>
        <w:t xml:space="preserve"> </w:t>
      </w:r>
      <w:r w:rsidRPr="00AF5CC8">
        <w:t>adult</w:t>
      </w:r>
      <w:r>
        <w:t xml:space="preserve"> </w:t>
      </w:r>
      <w:r w:rsidRPr="005D3860">
        <w:t>‘band</w:t>
      </w:r>
      <w:r>
        <w:t>ed</w:t>
      </w:r>
      <w:r w:rsidRPr="00AF5CC8">
        <w:t>’</w:t>
      </w:r>
      <w:r>
        <w:t xml:space="preserve"> </w:t>
      </w:r>
      <w:r w:rsidRPr="00AF5CC8">
        <w:t>menu</w:t>
      </w:r>
      <w:r>
        <w:t xml:space="preserve"> </w:t>
      </w:r>
      <w:r w:rsidRPr="00AF5CC8">
        <w:t>has</w:t>
      </w:r>
      <w:r>
        <w:t xml:space="preserve"> </w:t>
      </w:r>
      <w:r w:rsidRPr="00AF5CC8">
        <w:t>been</w:t>
      </w:r>
      <w:r>
        <w:t xml:space="preserve"> </w:t>
      </w:r>
      <w:r w:rsidRPr="00AF5CC8">
        <w:t>included</w:t>
      </w:r>
      <w:r>
        <w:t xml:space="preserve"> </w:t>
      </w:r>
      <w:r w:rsidRPr="00AF5CC8">
        <w:t>at</w:t>
      </w:r>
      <w:r>
        <w:t xml:space="preserve"> </w:t>
      </w:r>
      <w:r w:rsidRPr="00AF5CC8">
        <w:t>lunch</w:t>
      </w:r>
      <w:r>
        <w:t xml:space="preserve"> </w:t>
      </w:r>
      <w:r w:rsidRPr="00AF5CC8">
        <w:t>and</w:t>
      </w:r>
      <w:r>
        <w:t xml:space="preserve"> </w:t>
      </w:r>
      <w:r w:rsidRPr="00AF5CC8">
        <w:t>dinner,</w:t>
      </w:r>
      <w:r>
        <w:t xml:space="preserve"> but </w:t>
      </w:r>
      <w:r w:rsidRPr="00AF5CC8">
        <w:t>snacks</w:t>
      </w:r>
      <w:r>
        <w:t xml:space="preserve"> </w:t>
      </w:r>
      <w:r w:rsidRPr="00AF5CC8">
        <w:t>and</w:t>
      </w:r>
      <w:r>
        <w:t xml:space="preserve"> </w:t>
      </w:r>
      <w:r w:rsidRPr="00AF5CC8">
        <w:t>some</w:t>
      </w:r>
      <w:r>
        <w:t xml:space="preserve"> </w:t>
      </w:r>
      <w:r w:rsidRPr="00AF5CC8">
        <w:t>lunch</w:t>
      </w:r>
      <w:r>
        <w:t xml:space="preserve"> </w:t>
      </w:r>
      <w:r w:rsidRPr="00AF5CC8">
        <w:t>items</w:t>
      </w:r>
      <w:r>
        <w:t xml:space="preserve"> </w:t>
      </w:r>
      <w:r w:rsidRPr="00AF5CC8">
        <w:t>remain</w:t>
      </w:r>
      <w:r>
        <w:t xml:space="preserve"> </w:t>
      </w:r>
      <w:r w:rsidRPr="001E3B27">
        <w:t>paediatric</w:t>
      </w:r>
      <w:r w:rsidRPr="008641F3">
        <w:t>-</w:t>
      </w:r>
      <w:r w:rsidRPr="00AF5CC8">
        <w:t>specific.</w:t>
      </w:r>
    </w:p>
    <w:p w14:paraId="5A45E6D1" w14:textId="77777777" w:rsidR="00F37B15" w:rsidRPr="00964CCB" w:rsidRDefault="00F37B15" w:rsidP="00F37B15">
      <w:pPr>
        <w:pStyle w:val="Tablecaption"/>
      </w:pPr>
      <w:r w:rsidRPr="00964CCB">
        <w:lastRenderedPageBreak/>
        <w:t>Age</w:t>
      </w:r>
      <w:r>
        <w:t xml:space="preserve"> </w:t>
      </w:r>
      <w:r w:rsidRPr="00964CCB">
        <w:t>group</w:t>
      </w:r>
      <w:r>
        <w:t xml:space="preserve"> </w:t>
      </w:r>
      <w:r w:rsidRPr="00964CCB">
        <w:t>14</w:t>
      </w:r>
      <w:r>
        <w:t>–</w:t>
      </w:r>
      <w:r w:rsidRPr="00964CCB">
        <w:t>18</w:t>
      </w:r>
      <w:r>
        <w:t xml:space="preserve"> </w:t>
      </w:r>
      <w:r w:rsidRPr="00964CCB">
        <w:t>years</w:t>
      </w:r>
      <w:r>
        <w:t xml:space="preserve"> </w:t>
      </w:r>
      <w:r w:rsidRPr="00964CCB">
        <w:t>menu</w:t>
      </w:r>
      <w:r>
        <w:t xml:space="preserve"> </w:t>
      </w:r>
      <w:r w:rsidRPr="00964CCB">
        <w:t>selection</w:t>
      </w:r>
    </w:p>
    <w:tbl>
      <w:tblPr>
        <w:tblW w:w="0" w:type="auto"/>
        <w:tblCellMar>
          <w:top w:w="15" w:type="dxa"/>
          <w:left w:w="15" w:type="dxa"/>
          <w:bottom w:w="15" w:type="dxa"/>
          <w:right w:w="15" w:type="dxa"/>
        </w:tblCellMar>
        <w:tblLook w:val="0620" w:firstRow="1" w:lastRow="0" w:firstColumn="0" w:lastColumn="0" w:noHBand="1" w:noVBand="1"/>
      </w:tblPr>
      <w:tblGrid>
        <w:gridCol w:w="1155"/>
        <w:gridCol w:w="2934"/>
        <w:gridCol w:w="2585"/>
        <w:gridCol w:w="2614"/>
      </w:tblGrid>
      <w:tr w:rsidR="00F37B15" w:rsidRPr="00964CCB" w14:paraId="57B65159" w14:textId="77777777" w:rsidTr="003934D4">
        <w:trPr>
          <w:trHeight w:val="329"/>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46B4B365" w14:textId="77777777" w:rsidR="00F37B15" w:rsidRPr="00FA354C" w:rsidRDefault="00F37B15" w:rsidP="003934D4">
            <w:pPr>
              <w:pStyle w:val="Tablecolhead"/>
            </w:pPr>
            <w:r w:rsidRPr="00FA354C">
              <w:t>Menu</w:t>
            </w:r>
            <w:r>
              <w:t xml:space="preserve"> </w:t>
            </w:r>
            <w:r w:rsidRPr="00FA354C">
              <w:t>course</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1D5310DF" w14:textId="77777777" w:rsidR="00F37B15" w:rsidRPr="00FA354C" w:rsidRDefault="00F37B15" w:rsidP="003934D4">
            <w:pPr>
              <w:pStyle w:val="Tablecolhead"/>
            </w:pPr>
            <w:r w:rsidRPr="00FA354C">
              <w:t>Day</w:t>
            </w:r>
            <w:r>
              <w:t xml:space="preserve"> </w:t>
            </w:r>
            <w:r w:rsidRPr="00FA354C">
              <w:t>1</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16BAF310" w14:textId="77777777" w:rsidR="00F37B15" w:rsidRPr="00FA354C" w:rsidRDefault="00F37B15" w:rsidP="003934D4">
            <w:pPr>
              <w:pStyle w:val="Tablecolhead"/>
            </w:pPr>
            <w:r w:rsidRPr="00FA354C">
              <w:t>Day</w:t>
            </w:r>
            <w:r>
              <w:t xml:space="preserve"> </w:t>
            </w:r>
            <w:r w:rsidRPr="00FA354C">
              <w:t>2</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40" w:type="dxa"/>
              <w:bottom w:w="0" w:type="dxa"/>
              <w:right w:w="40" w:type="dxa"/>
            </w:tcMar>
            <w:vAlign w:val="bottom"/>
            <w:hideMark/>
          </w:tcPr>
          <w:p w14:paraId="1D0B5B32" w14:textId="77777777" w:rsidR="00F37B15" w:rsidRPr="00FA354C" w:rsidRDefault="00F37B15" w:rsidP="003934D4">
            <w:pPr>
              <w:pStyle w:val="Tablecolhead"/>
            </w:pPr>
            <w:r w:rsidRPr="00FA354C">
              <w:t>Day</w:t>
            </w:r>
            <w:r>
              <w:t xml:space="preserve"> </w:t>
            </w:r>
            <w:r w:rsidRPr="00FA354C">
              <w:t>3</w:t>
            </w:r>
          </w:p>
        </w:tc>
      </w:tr>
      <w:tr w:rsidR="00F37B15" w:rsidRPr="00964CCB" w14:paraId="3B0062C5" w14:textId="77777777" w:rsidTr="003934D4">
        <w:trPr>
          <w:trHeight w:val="1760"/>
        </w:trPr>
        <w:tc>
          <w:tcPr>
            <w:tcW w:w="0" w:type="auto"/>
            <w:tcBorders>
              <w:top w:val="single" w:sz="4" w:space="0" w:color="auto"/>
              <w:left w:val="single" w:sz="8" w:space="0" w:color="434343"/>
              <w:right w:val="single" w:sz="8" w:space="0" w:color="434343"/>
            </w:tcBorders>
            <w:tcMar>
              <w:top w:w="0" w:type="dxa"/>
              <w:left w:w="40" w:type="dxa"/>
              <w:bottom w:w="0" w:type="dxa"/>
              <w:right w:w="40" w:type="dxa"/>
            </w:tcMar>
            <w:hideMark/>
          </w:tcPr>
          <w:p w14:paraId="085BA86A" w14:textId="77777777" w:rsidR="00F37B15" w:rsidRPr="00964CCB" w:rsidRDefault="00F37B15" w:rsidP="00F37B15">
            <w:pPr>
              <w:pStyle w:val="Tabletext"/>
            </w:pPr>
            <w:r w:rsidRPr="00964CCB">
              <w:t>Breakfast</w:t>
            </w:r>
          </w:p>
        </w:tc>
        <w:tc>
          <w:tcPr>
            <w:tcW w:w="0" w:type="auto"/>
            <w:tcBorders>
              <w:top w:val="single" w:sz="4" w:space="0" w:color="auto"/>
              <w:left w:val="single" w:sz="8" w:space="0" w:color="434343"/>
              <w:right w:val="single" w:sz="8" w:space="0" w:color="000000"/>
            </w:tcBorders>
            <w:tcMar>
              <w:top w:w="0" w:type="dxa"/>
              <w:left w:w="40" w:type="dxa"/>
              <w:bottom w:w="0" w:type="dxa"/>
              <w:right w:w="40" w:type="dxa"/>
            </w:tcMar>
            <w:hideMark/>
          </w:tcPr>
          <w:p w14:paraId="3F589F42" w14:textId="77777777" w:rsidR="00F37B15" w:rsidRPr="00964CCB" w:rsidRDefault="00F37B15" w:rsidP="00F37B15">
            <w:pPr>
              <w:pStyle w:val="Tabletext"/>
            </w:pPr>
            <w:r w:rsidRPr="00964CCB">
              <w:t>Mango</w:t>
            </w:r>
            <w:r>
              <w:t xml:space="preserve"> </w:t>
            </w:r>
            <w:r w:rsidRPr="00964CCB">
              <w:t>smoothie</w:t>
            </w:r>
          </w:p>
          <w:p w14:paraId="45E27C05" w14:textId="77777777" w:rsidR="00F37B15" w:rsidRPr="00964CCB" w:rsidRDefault="00F37B15" w:rsidP="00F37B15">
            <w:pPr>
              <w:pStyle w:val="Tabletext"/>
            </w:pPr>
            <w:r w:rsidRPr="00964CCB">
              <w:t>W</w:t>
            </w:r>
            <w:r>
              <w:t>hole</w:t>
            </w:r>
            <w:r w:rsidRPr="00964CCB">
              <w:t>meal</w:t>
            </w:r>
            <w:r>
              <w:t xml:space="preserve"> b</w:t>
            </w:r>
            <w:r w:rsidRPr="00964CCB">
              <w:t>read</w:t>
            </w:r>
            <w:r>
              <w:t xml:space="preserve"> × </w:t>
            </w:r>
            <w:r w:rsidRPr="00964CCB">
              <w:t>2</w:t>
            </w:r>
            <w:r>
              <w:t xml:space="preserve"> &amp; j</w:t>
            </w:r>
            <w:r w:rsidRPr="00964CCB">
              <w:t>am</w:t>
            </w:r>
            <w:r>
              <w:t xml:space="preserve"> </w:t>
            </w:r>
            <w:r w:rsidRPr="00964CCB">
              <w:t>(PC)</w:t>
            </w:r>
            <w:r>
              <w:t xml:space="preserve"> × </w:t>
            </w:r>
            <w:r w:rsidRPr="00964CCB">
              <w:t>2</w:t>
            </w:r>
            <w:r>
              <w:t xml:space="preserve"> &amp; m</w:t>
            </w:r>
            <w:r w:rsidRPr="00964CCB">
              <w:t>arg</w:t>
            </w:r>
            <w:r>
              <w:t xml:space="preserve">arine </w:t>
            </w:r>
            <w:r w:rsidRPr="00964CCB">
              <w:t>(PC)</w:t>
            </w:r>
          </w:p>
        </w:tc>
        <w:tc>
          <w:tcPr>
            <w:tcW w:w="0" w:type="auto"/>
            <w:tcBorders>
              <w:top w:val="single" w:sz="4" w:space="0" w:color="auto"/>
              <w:left w:val="single" w:sz="8" w:space="0" w:color="000000"/>
              <w:right w:val="single" w:sz="8" w:space="0" w:color="000000"/>
            </w:tcBorders>
            <w:tcMar>
              <w:top w:w="0" w:type="dxa"/>
              <w:left w:w="40" w:type="dxa"/>
              <w:bottom w:w="0" w:type="dxa"/>
              <w:right w:w="40" w:type="dxa"/>
            </w:tcMar>
            <w:hideMark/>
          </w:tcPr>
          <w:p w14:paraId="1CBCABE1" w14:textId="77777777" w:rsidR="00F37B15" w:rsidRPr="00964CCB" w:rsidRDefault="00F37B15" w:rsidP="00F37B15">
            <w:pPr>
              <w:pStyle w:val="Tabletext"/>
            </w:pPr>
            <w:r w:rsidRPr="00964CCB">
              <w:t>Berry</w:t>
            </w:r>
            <w:r>
              <w:t xml:space="preserve"> </w:t>
            </w:r>
            <w:r w:rsidRPr="00964CCB">
              <w:t>smoothie</w:t>
            </w:r>
          </w:p>
          <w:p w14:paraId="0D1A84F9" w14:textId="77777777" w:rsidR="00F37B15" w:rsidRPr="00F7227D" w:rsidRDefault="00F37B15" w:rsidP="00F37B15">
            <w:pPr>
              <w:pStyle w:val="Tabletext"/>
              <w:rPr>
                <w:lang w:val="sv-SE"/>
              </w:rPr>
            </w:pPr>
            <w:r>
              <w:rPr>
                <w:lang w:val="sv-SE"/>
              </w:rPr>
              <w:t>B</w:t>
            </w:r>
            <w:r w:rsidRPr="00F7227D">
              <w:rPr>
                <w:lang w:val="sv-SE"/>
              </w:rPr>
              <w:t>ran</w:t>
            </w:r>
            <w:r>
              <w:rPr>
                <w:lang w:val="sv-SE"/>
              </w:rPr>
              <w:t xml:space="preserve"> </w:t>
            </w:r>
            <w:r w:rsidRPr="00F7227D">
              <w:rPr>
                <w:lang w:val="sv-SE"/>
              </w:rPr>
              <w:t>flakes</w:t>
            </w:r>
            <w:r>
              <w:rPr>
                <w:lang w:val="sv-SE"/>
              </w:rPr>
              <w:t xml:space="preserve"> with sultanas &amp; m</w:t>
            </w:r>
            <w:r w:rsidRPr="00F7227D">
              <w:rPr>
                <w:lang w:val="sv-SE"/>
              </w:rPr>
              <w:t>ilk</w:t>
            </w:r>
            <w:r>
              <w:rPr>
                <w:lang w:val="sv-SE"/>
              </w:rPr>
              <w:t xml:space="preserve"> </w:t>
            </w:r>
            <w:r w:rsidRPr="00F7227D">
              <w:rPr>
                <w:lang w:val="sv-SE"/>
              </w:rPr>
              <w:t>(PC)</w:t>
            </w:r>
          </w:p>
          <w:p w14:paraId="4D6BFAB4" w14:textId="77777777" w:rsidR="00F37B15" w:rsidRPr="00964CCB" w:rsidRDefault="00F37B15" w:rsidP="00F37B15">
            <w:pPr>
              <w:pStyle w:val="Tabletext"/>
            </w:pPr>
            <w:r w:rsidRPr="00964CCB">
              <w:t>Wholemeal</w:t>
            </w:r>
            <w:r>
              <w:t xml:space="preserve"> b</w:t>
            </w:r>
            <w:r w:rsidRPr="00964CCB">
              <w:t>read</w:t>
            </w:r>
            <w:r>
              <w:t xml:space="preserve"> &amp; j</w:t>
            </w:r>
            <w:r w:rsidRPr="00964CCB">
              <w:t>am</w:t>
            </w:r>
            <w:r>
              <w:t xml:space="preserve"> </w:t>
            </w:r>
            <w:r w:rsidRPr="00964CCB">
              <w:t>(PC)</w:t>
            </w:r>
            <w:r>
              <w:t xml:space="preserve"> &amp; m</w:t>
            </w:r>
            <w:r w:rsidRPr="00964CCB">
              <w:t>arg</w:t>
            </w:r>
            <w:r>
              <w:t xml:space="preserve">arine </w:t>
            </w:r>
            <w:r w:rsidRPr="00964CCB">
              <w:t>(PC)</w:t>
            </w:r>
          </w:p>
        </w:tc>
        <w:tc>
          <w:tcPr>
            <w:tcW w:w="0" w:type="auto"/>
            <w:tcBorders>
              <w:top w:val="single" w:sz="4" w:space="0" w:color="auto"/>
              <w:left w:val="single" w:sz="8" w:space="0" w:color="000000"/>
              <w:right w:val="single" w:sz="8" w:space="0" w:color="000000"/>
            </w:tcBorders>
            <w:tcMar>
              <w:top w:w="0" w:type="dxa"/>
              <w:left w:w="40" w:type="dxa"/>
              <w:bottom w:w="0" w:type="dxa"/>
              <w:right w:w="40" w:type="dxa"/>
            </w:tcMar>
            <w:hideMark/>
          </w:tcPr>
          <w:p w14:paraId="427DB8B6" w14:textId="77777777" w:rsidR="00F37B15" w:rsidRPr="00964CCB" w:rsidRDefault="00F37B15" w:rsidP="00F37B15">
            <w:pPr>
              <w:pStyle w:val="Tabletext"/>
            </w:pPr>
            <w:r w:rsidRPr="00964CCB">
              <w:t>Full</w:t>
            </w:r>
            <w:r>
              <w:t xml:space="preserve"> </w:t>
            </w:r>
            <w:r w:rsidRPr="00964CCB">
              <w:t>serve</w:t>
            </w:r>
            <w:r>
              <w:t xml:space="preserve"> </w:t>
            </w:r>
            <w:r w:rsidRPr="00964CCB">
              <w:t>pancakes</w:t>
            </w:r>
            <w:r>
              <w:t xml:space="preserve"> </w:t>
            </w:r>
            <w:r w:rsidRPr="00964CCB">
              <w:t>w</w:t>
            </w:r>
            <w:r>
              <w:t xml:space="preserve">ith </w:t>
            </w:r>
            <w:r w:rsidRPr="00964CCB">
              <w:t>maple</w:t>
            </w:r>
            <w:r>
              <w:t xml:space="preserve"> </w:t>
            </w:r>
            <w:r w:rsidRPr="00964CCB">
              <w:t>syrup</w:t>
            </w:r>
            <w:r>
              <w:t xml:space="preserve"> </w:t>
            </w:r>
            <w:r w:rsidRPr="00964CCB">
              <w:t>&amp;</w:t>
            </w:r>
            <w:r>
              <w:t xml:space="preserve"> </w:t>
            </w:r>
            <w:r w:rsidRPr="00964CCB">
              <w:t>fresh</w:t>
            </w:r>
            <w:r>
              <w:t xml:space="preserve"> </w:t>
            </w:r>
            <w:r w:rsidRPr="00964CCB">
              <w:t>fruit</w:t>
            </w:r>
          </w:p>
          <w:p w14:paraId="6C23F87A"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r>
      <w:tr w:rsidR="00F37B15" w:rsidRPr="00964CCB" w14:paraId="532E4B20" w14:textId="77777777" w:rsidTr="003934D4">
        <w:trPr>
          <w:trHeight w:val="820"/>
        </w:trPr>
        <w:tc>
          <w:tcPr>
            <w:tcW w:w="0" w:type="auto"/>
            <w:tcBorders>
              <w:top w:val="single" w:sz="8" w:space="0" w:color="434343"/>
              <w:left w:val="single" w:sz="8" w:space="0" w:color="434343"/>
              <w:right w:val="single" w:sz="8" w:space="0" w:color="434343"/>
            </w:tcBorders>
            <w:tcMar>
              <w:top w:w="0" w:type="dxa"/>
              <w:left w:w="40" w:type="dxa"/>
              <w:bottom w:w="0" w:type="dxa"/>
              <w:right w:w="40" w:type="dxa"/>
            </w:tcMar>
            <w:hideMark/>
          </w:tcPr>
          <w:p w14:paraId="18DA028D" w14:textId="77777777" w:rsidR="00F37B15" w:rsidRPr="00964CCB" w:rsidRDefault="00F37B15" w:rsidP="00F37B15">
            <w:pPr>
              <w:pStyle w:val="Tabletext"/>
            </w:pPr>
            <w:r w:rsidRPr="00964CCB">
              <w:t>Morning</w:t>
            </w:r>
            <w:r>
              <w:t xml:space="preserve"> </w:t>
            </w:r>
            <w:r w:rsidRPr="00964CCB">
              <w:t>tea</w:t>
            </w:r>
          </w:p>
        </w:tc>
        <w:tc>
          <w:tcPr>
            <w:tcW w:w="0" w:type="auto"/>
            <w:tcBorders>
              <w:top w:val="single" w:sz="8" w:space="0" w:color="000000"/>
              <w:left w:val="single" w:sz="8" w:space="0" w:color="434343"/>
              <w:right w:val="single" w:sz="8" w:space="0" w:color="000000"/>
            </w:tcBorders>
            <w:tcMar>
              <w:top w:w="0" w:type="dxa"/>
              <w:left w:w="40" w:type="dxa"/>
              <w:bottom w:w="0" w:type="dxa"/>
              <w:right w:w="40" w:type="dxa"/>
            </w:tcMar>
            <w:hideMark/>
          </w:tcPr>
          <w:p w14:paraId="7EA08CAC" w14:textId="77777777" w:rsidR="00F37B15" w:rsidRPr="00964CCB" w:rsidRDefault="00F37B15" w:rsidP="00F37B15">
            <w:pPr>
              <w:pStyle w:val="Tabletext"/>
            </w:pPr>
            <w:r w:rsidRPr="00964CCB">
              <w:t>Strawberries</w:t>
            </w:r>
            <w:r>
              <w:t xml:space="preserve"> </w:t>
            </w:r>
            <w:r w:rsidRPr="00964CCB">
              <w:t>(diced)</w:t>
            </w:r>
          </w:p>
          <w:p w14:paraId="70419E30"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205E9372" w14:textId="77777777" w:rsidR="00F37B15" w:rsidRPr="00964CCB" w:rsidRDefault="00F37B15" w:rsidP="00F37B15">
            <w:pPr>
              <w:pStyle w:val="Tabletext"/>
            </w:pPr>
            <w:r w:rsidRPr="00964CCB">
              <w:t>Pear</w:t>
            </w:r>
          </w:p>
          <w:p w14:paraId="674B4791"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4E0566A2" w14:textId="77777777" w:rsidR="00F37B15" w:rsidRPr="00964CCB" w:rsidRDefault="00F37B15" w:rsidP="00F37B15">
            <w:pPr>
              <w:pStyle w:val="Tabletext"/>
            </w:pPr>
            <w:r w:rsidRPr="00964CCB">
              <w:t>Mango</w:t>
            </w:r>
          </w:p>
          <w:p w14:paraId="403F3057" w14:textId="77777777" w:rsidR="00F37B15" w:rsidRPr="00964CCB" w:rsidRDefault="00F37B15" w:rsidP="00F37B15">
            <w:pPr>
              <w:pStyle w:val="Tabletext"/>
            </w:pPr>
            <w:r w:rsidRPr="00964CCB">
              <w:rPr>
                <w:b/>
                <w:bCs/>
              </w:rPr>
              <w:t>(Paed)</w:t>
            </w:r>
            <w:r>
              <w:rPr>
                <w:b/>
                <w:bCs/>
              </w:rPr>
              <w:t xml:space="preserve"> </w:t>
            </w:r>
            <w:r w:rsidRPr="00964CCB">
              <w:t>Cheese</w:t>
            </w:r>
            <w:r>
              <w:t xml:space="preserve"> </w:t>
            </w:r>
            <w:r w:rsidRPr="00964CCB">
              <w:t>&amp;</w:t>
            </w:r>
            <w:r>
              <w:t xml:space="preserve"> </w:t>
            </w:r>
            <w:r w:rsidRPr="00964CCB">
              <w:t>biscuits</w:t>
            </w:r>
          </w:p>
        </w:tc>
      </w:tr>
      <w:tr w:rsidR="00F37B15" w:rsidRPr="00964CCB" w14:paraId="18754AF4" w14:textId="77777777" w:rsidTr="003934D4">
        <w:trPr>
          <w:trHeight w:val="2000"/>
        </w:trPr>
        <w:tc>
          <w:tcPr>
            <w:tcW w:w="0" w:type="auto"/>
            <w:tcBorders>
              <w:top w:val="single" w:sz="8" w:space="0" w:color="434343"/>
              <w:left w:val="single" w:sz="8" w:space="0" w:color="434343"/>
              <w:right w:val="single" w:sz="8" w:space="0" w:color="434343"/>
            </w:tcBorders>
            <w:tcMar>
              <w:top w:w="0" w:type="dxa"/>
              <w:left w:w="40" w:type="dxa"/>
              <w:bottom w:w="0" w:type="dxa"/>
              <w:right w:w="40" w:type="dxa"/>
            </w:tcMar>
            <w:hideMark/>
          </w:tcPr>
          <w:p w14:paraId="3204FC71" w14:textId="77777777" w:rsidR="00F37B15" w:rsidRPr="00964CCB" w:rsidRDefault="00F37B15" w:rsidP="00F37B15">
            <w:pPr>
              <w:pStyle w:val="Tabletext"/>
            </w:pPr>
            <w:r w:rsidRPr="00964CCB">
              <w:t>Lunch</w:t>
            </w:r>
          </w:p>
        </w:tc>
        <w:tc>
          <w:tcPr>
            <w:tcW w:w="0" w:type="auto"/>
            <w:tcBorders>
              <w:top w:val="single" w:sz="8" w:space="0" w:color="000000"/>
              <w:left w:val="single" w:sz="8" w:space="0" w:color="434343"/>
              <w:right w:val="single" w:sz="8" w:space="0" w:color="000000"/>
            </w:tcBorders>
            <w:tcMar>
              <w:top w:w="0" w:type="dxa"/>
              <w:left w:w="40" w:type="dxa"/>
              <w:bottom w:w="0" w:type="dxa"/>
              <w:right w:w="40" w:type="dxa"/>
            </w:tcMar>
            <w:hideMark/>
          </w:tcPr>
          <w:p w14:paraId="04555186" w14:textId="77777777" w:rsidR="00F37B15" w:rsidRPr="00964CCB" w:rsidRDefault="00F37B15" w:rsidP="00F37B15">
            <w:pPr>
              <w:pStyle w:val="Tabletext"/>
            </w:pPr>
            <w:r w:rsidRPr="00964CCB">
              <w:rPr>
                <w:b/>
                <w:bCs/>
              </w:rPr>
              <w:t>(Paed)</w:t>
            </w:r>
            <w:r>
              <w:t xml:space="preserve"> </w:t>
            </w:r>
            <w:r w:rsidRPr="00964CCB">
              <w:t>Tomato</w:t>
            </w:r>
            <w:r>
              <w:t xml:space="preserve"> </w:t>
            </w:r>
            <w:r w:rsidRPr="00964CCB">
              <w:t>soup</w:t>
            </w:r>
            <w:r>
              <w:t xml:space="preserve"> </w:t>
            </w:r>
          </w:p>
          <w:p w14:paraId="58252652" w14:textId="77777777" w:rsidR="00F37B15" w:rsidRPr="00964CCB" w:rsidRDefault="00F37B15" w:rsidP="00F37B15">
            <w:pPr>
              <w:pStyle w:val="Tabletext"/>
            </w:pPr>
            <w:r w:rsidRPr="00964CCB">
              <w:rPr>
                <w:b/>
                <w:bCs/>
              </w:rPr>
              <w:t>(Paed)</w:t>
            </w:r>
            <w:r>
              <w:t xml:space="preserve"> </w:t>
            </w:r>
            <w:r w:rsidRPr="00964CCB">
              <w:t>Cheese</w:t>
            </w:r>
            <w:r>
              <w:t xml:space="preserve"> </w:t>
            </w:r>
            <w:r w:rsidRPr="00964CCB">
              <w:t>&amp;</w:t>
            </w:r>
            <w:r>
              <w:t xml:space="preserve"> </w:t>
            </w:r>
            <w:r w:rsidRPr="00964CCB">
              <w:t>tomato</w:t>
            </w:r>
            <w:r>
              <w:t xml:space="preserve"> </w:t>
            </w:r>
            <w:r w:rsidRPr="00964CCB">
              <w:t>toastie</w:t>
            </w:r>
          </w:p>
          <w:p w14:paraId="243BEAD0" w14:textId="77777777" w:rsidR="00F37B15" w:rsidRPr="00964CCB" w:rsidRDefault="00F37B15" w:rsidP="00F37B15">
            <w:pPr>
              <w:pStyle w:val="Tabletext"/>
            </w:pPr>
            <w:r w:rsidRPr="00964CCB">
              <w:t>Banana</w:t>
            </w:r>
          </w:p>
          <w:p w14:paraId="29ABEAEE"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43607D3C" w14:textId="77777777" w:rsidR="00F37B15" w:rsidRPr="00964CCB" w:rsidRDefault="00F37B15" w:rsidP="00F37B15">
            <w:pPr>
              <w:pStyle w:val="Tabletext"/>
            </w:pPr>
            <w:r w:rsidRPr="00964CCB">
              <w:t>Creamy</w:t>
            </w:r>
            <w:r>
              <w:t xml:space="preserve"> </w:t>
            </w:r>
            <w:r w:rsidRPr="00964CCB">
              <w:t>tomato</w:t>
            </w:r>
            <w:r>
              <w:t xml:space="preserve"> </w:t>
            </w:r>
            <w:r w:rsidRPr="00964CCB">
              <w:t>soup</w:t>
            </w:r>
          </w:p>
          <w:p w14:paraId="67B1394A" w14:textId="77777777" w:rsidR="00F37B15" w:rsidRPr="00964CCB" w:rsidRDefault="00F37B15" w:rsidP="00F37B15">
            <w:pPr>
              <w:pStyle w:val="Tabletext"/>
            </w:pPr>
            <w:r w:rsidRPr="00964CCB">
              <w:t>Full</w:t>
            </w:r>
            <w:r>
              <w:t xml:space="preserve"> </w:t>
            </w:r>
            <w:r w:rsidRPr="00964CCB">
              <w:t>serve</w:t>
            </w:r>
            <w:r>
              <w:t xml:space="preserve"> </w:t>
            </w:r>
            <w:r w:rsidRPr="00964CCB">
              <w:t>beef</w:t>
            </w:r>
            <w:r>
              <w:t xml:space="preserve"> </w:t>
            </w:r>
            <w:r w:rsidRPr="00964CCB">
              <w:t>rissole</w:t>
            </w:r>
            <w:r>
              <w:t xml:space="preserve"> </w:t>
            </w:r>
            <w:r w:rsidRPr="00964CCB">
              <w:t>(</w:t>
            </w:r>
            <w:r>
              <w:t xml:space="preserve">× </w:t>
            </w:r>
            <w:r w:rsidRPr="00964CCB">
              <w:t>2)</w:t>
            </w:r>
          </w:p>
          <w:p w14:paraId="14EFCB90" w14:textId="77777777" w:rsidR="00F37B15" w:rsidRPr="00964CCB" w:rsidRDefault="00F37B15" w:rsidP="00F37B15">
            <w:pPr>
              <w:pStyle w:val="Tabletext"/>
            </w:pPr>
            <w:r w:rsidRPr="00964CCB">
              <w:t>Full</w:t>
            </w:r>
            <w:r>
              <w:t xml:space="preserve"> </w:t>
            </w:r>
            <w:r w:rsidRPr="00964CCB">
              <w:t>serve</w:t>
            </w:r>
            <w:r>
              <w:t xml:space="preserve"> </w:t>
            </w:r>
            <w:r w:rsidRPr="00964CCB">
              <w:t>mash</w:t>
            </w:r>
            <w:r>
              <w:t xml:space="preserve"> </w:t>
            </w:r>
            <w:r w:rsidRPr="00964CCB">
              <w:t>potato</w:t>
            </w:r>
          </w:p>
          <w:p w14:paraId="4E611A92" w14:textId="77777777" w:rsidR="00F37B15" w:rsidRPr="00964CCB" w:rsidRDefault="00F37B15" w:rsidP="00F37B15">
            <w:pPr>
              <w:pStyle w:val="Tabletext"/>
            </w:pPr>
            <w:r w:rsidRPr="00964CCB">
              <w:t>Full</w:t>
            </w:r>
            <w:r>
              <w:t xml:space="preserve"> </w:t>
            </w:r>
            <w:r w:rsidRPr="00964CCB">
              <w:t>serve</w:t>
            </w:r>
            <w:r>
              <w:t xml:space="preserve"> </w:t>
            </w:r>
            <w:r w:rsidRPr="00964CCB">
              <w:t>garlic</w:t>
            </w:r>
            <w:r>
              <w:t xml:space="preserve"> </w:t>
            </w:r>
            <w:r w:rsidRPr="00964CCB">
              <w:t>mushrooms</w:t>
            </w:r>
          </w:p>
          <w:p w14:paraId="7E4522E9"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3D59369C" w14:textId="77777777" w:rsidR="00F37B15" w:rsidRPr="00964CCB" w:rsidRDefault="00F37B15" w:rsidP="00F37B15">
            <w:pPr>
              <w:pStyle w:val="Tabletext"/>
            </w:pPr>
            <w:r w:rsidRPr="00964CCB">
              <w:t>Tomato</w:t>
            </w:r>
            <w:r>
              <w:t xml:space="preserve"> </w:t>
            </w:r>
            <w:r w:rsidRPr="00964CCB">
              <w:t>lentil</w:t>
            </w:r>
            <w:r>
              <w:t xml:space="preserve"> </w:t>
            </w:r>
            <w:r w:rsidRPr="00964CCB">
              <w:t>soup</w:t>
            </w:r>
          </w:p>
          <w:p w14:paraId="2290E327" w14:textId="77777777" w:rsidR="00F37B15" w:rsidRPr="00964CCB" w:rsidRDefault="00F37B15" w:rsidP="00F37B15">
            <w:pPr>
              <w:pStyle w:val="Tabletext"/>
            </w:pPr>
            <w:r w:rsidRPr="00964CCB">
              <w:t>Full</w:t>
            </w:r>
            <w:r>
              <w:t xml:space="preserve"> </w:t>
            </w:r>
            <w:r w:rsidRPr="00964CCB">
              <w:t>serve</w:t>
            </w:r>
            <w:r>
              <w:t xml:space="preserve"> </w:t>
            </w:r>
            <w:r w:rsidRPr="00964CCB">
              <w:t>falafel</w:t>
            </w:r>
            <w:r>
              <w:t xml:space="preserve"> </w:t>
            </w:r>
            <w:r w:rsidRPr="00964CCB">
              <w:t>grazing</w:t>
            </w:r>
            <w:r>
              <w:t xml:space="preserve"> </w:t>
            </w:r>
            <w:r w:rsidRPr="00964CCB">
              <w:t>plate</w:t>
            </w:r>
          </w:p>
          <w:p w14:paraId="2B6718E6" w14:textId="77777777" w:rsidR="00F37B15" w:rsidRPr="00964CCB" w:rsidRDefault="00F37B15" w:rsidP="00F37B15">
            <w:pPr>
              <w:pStyle w:val="Tabletext"/>
            </w:pPr>
            <w:r w:rsidRPr="00964CCB">
              <w:t>Peaches</w:t>
            </w:r>
            <w:r>
              <w:t xml:space="preserve"> </w:t>
            </w:r>
            <w:r w:rsidRPr="00964CCB">
              <w:t>(PC)</w:t>
            </w:r>
          </w:p>
          <w:p w14:paraId="2D32FF34" w14:textId="77777777" w:rsidR="00F37B15" w:rsidRPr="00964CCB" w:rsidRDefault="00F37B15" w:rsidP="00F37B15">
            <w:pPr>
              <w:pStyle w:val="Tabletext"/>
            </w:pPr>
            <w:r w:rsidRPr="00964CCB">
              <w:t>Milk</w:t>
            </w:r>
            <w:r>
              <w:t xml:space="preserve"> </w:t>
            </w:r>
            <w:r w:rsidRPr="00964CCB">
              <w:t>(PC)</w:t>
            </w:r>
            <w:r>
              <w:t xml:space="preserve"> </w:t>
            </w:r>
            <w:r w:rsidRPr="00964CCB">
              <w:t>150</w:t>
            </w:r>
            <w:r>
              <w:t xml:space="preserve"> mL</w:t>
            </w:r>
          </w:p>
        </w:tc>
      </w:tr>
      <w:tr w:rsidR="00F37B15" w:rsidRPr="00964CCB" w14:paraId="07E3EE1B" w14:textId="77777777" w:rsidTr="003934D4">
        <w:trPr>
          <w:trHeight w:val="315"/>
        </w:trPr>
        <w:tc>
          <w:tcPr>
            <w:tcW w:w="0" w:type="auto"/>
            <w:tcBorders>
              <w:top w:val="single" w:sz="8" w:space="0" w:color="434343"/>
              <w:left w:val="single" w:sz="8" w:space="0" w:color="434343"/>
              <w:bottom w:val="single" w:sz="8" w:space="0" w:color="434343"/>
              <w:right w:val="single" w:sz="8" w:space="0" w:color="434343"/>
            </w:tcBorders>
            <w:tcMar>
              <w:top w:w="0" w:type="dxa"/>
              <w:left w:w="40" w:type="dxa"/>
              <w:bottom w:w="0" w:type="dxa"/>
              <w:right w:w="40" w:type="dxa"/>
            </w:tcMar>
            <w:hideMark/>
          </w:tcPr>
          <w:p w14:paraId="66C93D0B" w14:textId="77777777" w:rsidR="00F37B15" w:rsidRPr="00964CCB" w:rsidRDefault="00F37B15" w:rsidP="00F37B15">
            <w:pPr>
              <w:pStyle w:val="Tabletext"/>
            </w:pPr>
            <w:r w:rsidRPr="00964CCB">
              <w:t>Afternoon</w:t>
            </w:r>
            <w:r>
              <w:t xml:space="preserve"> </w:t>
            </w:r>
            <w:r w:rsidRPr="00964CCB">
              <w:t>tea</w:t>
            </w:r>
          </w:p>
        </w:tc>
        <w:tc>
          <w:tcPr>
            <w:tcW w:w="0" w:type="auto"/>
            <w:tcBorders>
              <w:top w:val="single" w:sz="8" w:space="0" w:color="000000"/>
              <w:left w:val="single" w:sz="8" w:space="0" w:color="434343"/>
              <w:bottom w:val="single" w:sz="8" w:space="0" w:color="000000"/>
              <w:right w:val="single" w:sz="6" w:space="0" w:color="666666"/>
            </w:tcBorders>
            <w:tcMar>
              <w:top w:w="0" w:type="dxa"/>
              <w:left w:w="40" w:type="dxa"/>
              <w:bottom w:w="0" w:type="dxa"/>
              <w:right w:w="40" w:type="dxa"/>
            </w:tcMar>
            <w:hideMark/>
          </w:tcPr>
          <w:p w14:paraId="5137B6FF"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w:t>
            </w:r>
            <w:r>
              <w:t xml:space="preserve">ith </w:t>
            </w:r>
            <w:r w:rsidRPr="00964CCB">
              <w:t>veggies</w:t>
            </w:r>
            <w:r>
              <w:t xml:space="preserve"> </w:t>
            </w:r>
            <w:r w:rsidRPr="00964CCB">
              <w:t>&amp;</w:t>
            </w:r>
            <w:r>
              <w:t xml:space="preserve"> </w:t>
            </w:r>
            <w:r w:rsidRPr="00964CCB">
              <w:t>crackers</w:t>
            </w:r>
          </w:p>
        </w:tc>
        <w:tc>
          <w:tcPr>
            <w:tcW w:w="0" w:type="auto"/>
            <w:tcBorders>
              <w:top w:val="single" w:sz="8" w:space="0" w:color="000000"/>
              <w:left w:val="single" w:sz="6" w:space="0" w:color="666666"/>
              <w:bottom w:val="single" w:sz="8" w:space="0" w:color="000000"/>
              <w:right w:val="single" w:sz="6" w:space="0" w:color="666666"/>
            </w:tcBorders>
            <w:tcMar>
              <w:top w:w="0" w:type="dxa"/>
              <w:left w:w="40" w:type="dxa"/>
              <w:bottom w:w="0" w:type="dxa"/>
              <w:right w:w="40" w:type="dxa"/>
            </w:tcMar>
            <w:hideMark/>
          </w:tcPr>
          <w:p w14:paraId="617432F8"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w:t>
            </w:r>
            <w:r>
              <w:t xml:space="preserve">ith </w:t>
            </w:r>
            <w:r w:rsidRPr="00964CCB">
              <w:t>veggies</w:t>
            </w:r>
            <w:r>
              <w:t xml:space="preserve"> </w:t>
            </w:r>
            <w:r w:rsidRPr="00964CCB">
              <w:t>&amp;</w:t>
            </w:r>
            <w:r>
              <w:t xml:space="preserve"> </w:t>
            </w:r>
            <w:r w:rsidRPr="00964CCB">
              <w:t>crackers</w:t>
            </w:r>
          </w:p>
        </w:tc>
        <w:tc>
          <w:tcPr>
            <w:tcW w:w="0" w:type="auto"/>
            <w:tcBorders>
              <w:top w:val="single" w:sz="8" w:space="0" w:color="000000"/>
              <w:left w:val="single" w:sz="6" w:space="0" w:color="666666"/>
              <w:bottom w:val="single" w:sz="8" w:space="0" w:color="000000"/>
              <w:right w:val="single" w:sz="6" w:space="0" w:color="666666"/>
            </w:tcBorders>
            <w:tcMar>
              <w:top w:w="0" w:type="dxa"/>
              <w:left w:w="40" w:type="dxa"/>
              <w:bottom w:w="0" w:type="dxa"/>
              <w:right w:w="40" w:type="dxa"/>
            </w:tcMar>
            <w:hideMark/>
          </w:tcPr>
          <w:p w14:paraId="41D4483C" w14:textId="77777777" w:rsidR="00F37B15" w:rsidRPr="00964CCB" w:rsidRDefault="00F37B15" w:rsidP="00F37B15">
            <w:pPr>
              <w:pStyle w:val="Tabletext"/>
            </w:pPr>
            <w:r w:rsidRPr="00964CCB">
              <w:rPr>
                <w:b/>
                <w:bCs/>
              </w:rPr>
              <w:t>(Paed)</w:t>
            </w:r>
            <w:r>
              <w:rPr>
                <w:b/>
                <w:bCs/>
              </w:rPr>
              <w:t xml:space="preserve"> </w:t>
            </w:r>
            <w:r w:rsidRPr="00964CCB">
              <w:t>Dip</w:t>
            </w:r>
            <w:r>
              <w:t xml:space="preserve"> </w:t>
            </w:r>
            <w:r w:rsidRPr="00964CCB">
              <w:t>cup</w:t>
            </w:r>
            <w:r>
              <w:t xml:space="preserve"> </w:t>
            </w:r>
            <w:r w:rsidRPr="00964CCB">
              <w:t>w</w:t>
            </w:r>
            <w:r>
              <w:t xml:space="preserve">ith </w:t>
            </w:r>
            <w:r w:rsidRPr="00964CCB">
              <w:t>veggies</w:t>
            </w:r>
            <w:r>
              <w:t xml:space="preserve"> </w:t>
            </w:r>
            <w:r w:rsidRPr="00964CCB">
              <w:t>&amp;</w:t>
            </w:r>
            <w:r>
              <w:t xml:space="preserve"> </w:t>
            </w:r>
            <w:r w:rsidRPr="00964CCB">
              <w:t>crackers</w:t>
            </w:r>
          </w:p>
        </w:tc>
      </w:tr>
      <w:tr w:rsidR="00F37B15" w:rsidRPr="00964CCB" w14:paraId="6F378333" w14:textId="77777777" w:rsidTr="00F37B15">
        <w:trPr>
          <w:trHeight w:val="2489"/>
        </w:trPr>
        <w:tc>
          <w:tcPr>
            <w:tcW w:w="0" w:type="auto"/>
            <w:tcBorders>
              <w:top w:val="single" w:sz="8" w:space="0" w:color="434343"/>
              <w:left w:val="single" w:sz="8" w:space="0" w:color="434343"/>
              <w:right w:val="single" w:sz="8" w:space="0" w:color="434343"/>
            </w:tcBorders>
            <w:tcMar>
              <w:top w:w="0" w:type="dxa"/>
              <w:left w:w="40" w:type="dxa"/>
              <w:bottom w:w="0" w:type="dxa"/>
              <w:right w:w="40" w:type="dxa"/>
            </w:tcMar>
            <w:hideMark/>
          </w:tcPr>
          <w:p w14:paraId="4E324026" w14:textId="77777777" w:rsidR="00F37B15" w:rsidRPr="00964CCB" w:rsidRDefault="00F37B15" w:rsidP="00F37B15">
            <w:pPr>
              <w:pStyle w:val="Tabletext"/>
            </w:pPr>
            <w:r w:rsidRPr="00964CCB">
              <w:t>Dinner</w:t>
            </w:r>
          </w:p>
        </w:tc>
        <w:tc>
          <w:tcPr>
            <w:tcW w:w="0" w:type="auto"/>
            <w:tcBorders>
              <w:top w:val="single" w:sz="8" w:space="0" w:color="000000"/>
              <w:left w:val="single" w:sz="8" w:space="0" w:color="434343"/>
              <w:right w:val="single" w:sz="8" w:space="0" w:color="000000"/>
            </w:tcBorders>
            <w:tcMar>
              <w:top w:w="0" w:type="dxa"/>
              <w:left w:w="40" w:type="dxa"/>
              <w:bottom w:w="0" w:type="dxa"/>
              <w:right w:w="40" w:type="dxa"/>
            </w:tcMar>
            <w:hideMark/>
          </w:tcPr>
          <w:p w14:paraId="78D3D070" w14:textId="77777777" w:rsidR="00F37B15" w:rsidRPr="00964CCB" w:rsidRDefault="00F37B15" w:rsidP="00F37B15">
            <w:pPr>
              <w:pStyle w:val="Tabletext"/>
            </w:pPr>
            <w:r w:rsidRPr="002F7716">
              <w:t>Potato</w:t>
            </w:r>
            <w:r>
              <w:t xml:space="preserve"> </w:t>
            </w:r>
            <w:r w:rsidRPr="002F7716">
              <w:t>&amp;</w:t>
            </w:r>
            <w:r>
              <w:t xml:space="preserve"> </w:t>
            </w:r>
            <w:r w:rsidRPr="002F7716">
              <w:t>leek</w:t>
            </w:r>
            <w:r>
              <w:t xml:space="preserve"> </w:t>
            </w:r>
            <w:r w:rsidRPr="002F7716">
              <w:t>soup</w:t>
            </w:r>
          </w:p>
          <w:p w14:paraId="70F04255" w14:textId="77777777" w:rsidR="00F37B15" w:rsidRPr="00964CCB" w:rsidRDefault="00F37B15" w:rsidP="00F37B15">
            <w:pPr>
              <w:pStyle w:val="Tabletext"/>
            </w:pPr>
            <w:r w:rsidRPr="00964CCB">
              <w:t>Full</w:t>
            </w:r>
            <w:r>
              <w:t xml:space="preserve"> </w:t>
            </w:r>
            <w:r w:rsidRPr="00964CCB">
              <w:t>serve</w:t>
            </w:r>
            <w:r>
              <w:t xml:space="preserve"> </w:t>
            </w:r>
            <w:r w:rsidRPr="00964CCB">
              <w:t>roast</w:t>
            </w:r>
            <w:r>
              <w:t xml:space="preserve"> </w:t>
            </w:r>
            <w:r w:rsidRPr="00964CCB">
              <w:t>chicken</w:t>
            </w:r>
            <w:r>
              <w:t xml:space="preserve"> &amp; </w:t>
            </w:r>
            <w:r w:rsidRPr="00964CCB">
              <w:t>gravy</w:t>
            </w:r>
          </w:p>
          <w:p w14:paraId="4C2DBB94" w14:textId="77777777" w:rsidR="00F37B15" w:rsidRPr="00964CCB" w:rsidRDefault="00F37B15" w:rsidP="00F37B15">
            <w:pPr>
              <w:pStyle w:val="Tabletext"/>
            </w:pPr>
            <w:r w:rsidRPr="00964CCB">
              <w:t>Full</w:t>
            </w:r>
            <w:r>
              <w:t xml:space="preserve"> </w:t>
            </w:r>
            <w:r w:rsidRPr="00964CCB">
              <w:t>serve</w:t>
            </w:r>
            <w:r>
              <w:t xml:space="preserve"> </w:t>
            </w:r>
            <w:r w:rsidRPr="00964CCB">
              <w:t>roast</w:t>
            </w:r>
            <w:r>
              <w:t xml:space="preserve"> </w:t>
            </w:r>
            <w:r w:rsidRPr="00964CCB">
              <w:t>potato</w:t>
            </w:r>
          </w:p>
          <w:p w14:paraId="1181EA9F" w14:textId="77777777" w:rsidR="00F37B15" w:rsidRPr="00964CCB" w:rsidRDefault="00F37B15" w:rsidP="00F37B15">
            <w:pPr>
              <w:pStyle w:val="Tabletext"/>
            </w:pPr>
            <w:r w:rsidRPr="00964CCB">
              <w:t>Full</w:t>
            </w:r>
            <w:r>
              <w:t xml:space="preserve"> </w:t>
            </w:r>
            <w:r w:rsidRPr="00964CCB">
              <w:t>serve</w:t>
            </w:r>
            <w:r>
              <w:t xml:space="preserve"> </w:t>
            </w:r>
            <w:r w:rsidRPr="00964CCB">
              <w:t>buttered</w:t>
            </w:r>
            <w:r>
              <w:t xml:space="preserve"> </w:t>
            </w:r>
            <w:r w:rsidRPr="00964CCB">
              <w:t>corn</w:t>
            </w:r>
            <w:r>
              <w:t xml:space="preserve"> </w:t>
            </w:r>
            <w:r w:rsidRPr="00964CCB">
              <w:t>&amp;</w:t>
            </w:r>
            <w:r>
              <w:t xml:space="preserve"> </w:t>
            </w:r>
            <w:r w:rsidRPr="00964CCB">
              <w:t>peas</w:t>
            </w:r>
          </w:p>
          <w:p w14:paraId="40127EAC" w14:textId="77777777" w:rsidR="00F37B15" w:rsidRPr="00964CCB" w:rsidRDefault="00F37B15" w:rsidP="00F37B15">
            <w:pPr>
              <w:pStyle w:val="Tabletext"/>
            </w:pPr>
            <w:r w:rsidRPr="00964CCB">
              <w:t>Full</w:t>
            </w:r>
            <w:r>
              <w:t xml:space="preserve"> </w:t>
            </w:r>
            <w:r w:rsidRPr="00964CCB">
              <w:t>serve</w:t>
            </w:r>
            <w:r>
              <w:t xml:space="preserve"> </w:t>
            </w:r>
            <w:r w:rsidRPr="00964CCB">
              <w:t>pear</w:t>
            </w:r>
            <w:r>
              <w:t xml:space="preserve"> </w:t>
            </w:r>
            <w:r w:rsidRPr="00964CCB">
              <w:t>crumble</w:t>
            </w:r>
          </w:p>
          <w:p w14:paraId="20926D12" w14:textId="77777777" w:rsidR="00F37B15" w:rsidRPr="00964CCB" w:rsidRDefault="00F37B15" w:rsidP="00F37B15">
            <w:pPr>
              <w:pStyle w:val="Tabletext"/>
            </w:pPr>
            <w:r w:rsidRPr="00964CCB">
              <w:t>Water</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2C6F0430" w14:textId="77777777" w:rsidR="00F37B15" w:rsidRPr="00964CCB" w:rsidRDefault="00F37B15" w:rsidP="00F37B15">
            <w:pPr>
              <w:pStyle w:val="Tabletext"/>
            </w:pPr>
            <w:r w:rsidRPr="00964CCB">
              <w:t>Full</w:t>
            </w:r>
            <w:r>
              <w:t xml:space="preserve"> </w:t>
            </w:r>
            <w:r w:rsidRPr="00964CCB">
              <w:t>serve</w:t>
            </w:r>
            <w:r>
              <w:t xml:space="preserve"> </w:t>
            </w:r>
            <w:r w:rsidRPr="00964CCB">
              <w:t>curried</w:t>
            </w:r>
            <w:r>
              <w:t xml:space="preserve"> </w:t>
            </w:r>
            <w:r w:rsidRPr="00964CCB">
              <w:t>lentil</w:t>
            </w:r>
            <w:r>
              <w:t xml:space="preserve"> </w:t>
            </w:r>
            <w:r w:rsidRPr="00964CCB">
              <w:t>patties</w:t>
            </w:r>
          </w:p>
          <w:p w14:paraId="3A006534" w14:textId="77777777" w:rsidR="00F37B15" w:rsidRPr="00964CCB" w:rsidRDefault="00F37B15" w:rsidP="00F37B15">
            <w:pPr>
              <w:pStyle w:val="Tabletext"/>
            </w:pPr>
            <w:r w:rsidRPr="00964CCB">
              <w:t>Full</w:t>
            </w:r>
            <w:r>
              <w:t xml:space="preserve"> </w:t>
            </w:r>
            <w:r w:rsidRPr="00964CCB">
              <w:t>serve</w:t>
            </w:r>
            <w:r>
              <w:t xml:space="preserve"> </w:t>
            </w:r>
            <w:r w:rsidRPr="00964CCB">
              <w:t>wedges</w:t>
            </w:r>
          </w:p>
          <w:p w14:paraId="3C374579" w14:textId="77777777" w:rsidR="00F37B15" w:rsidRPr="00964CCB" w:rsidRDefault="00F37B15" w:rsidP="00F37B15">
            <w:pPr>
              <w:pStyle w:val="Tabletext"/>
            </w:pPr>
            <w:r w:rsidRPr="00964CCB">
              <w:t>Full</w:t>
            </w:r>
            <w:r>
              <w:t xml:space="preserve"> </w:t>
            </w:r>
            <w:r w:rsidRPr="00964CCB">
              <w:t>serve</w:t>
            </w:r>
            <w:r>
              <w:t xml:space="preserve"> </w:t>
            </w:r>
            <w:r w:rsidRPr="00964CCB">
              <w:t>roast</w:t>
            </w:r>
            <w:r>
              <w:t xml:space="preserve"> </w:t>
            </w:r>
            <w:r w:rsidRPr="00964CCB">
              <w:t>pumpkin</w:t>
            </w:r>
          </w:p>
          <w:p w14:paraId="2F70F4AC" w14:textId="77777777" w:rsidR="00F37B15" w:rsidRPr="00964CCB" w:rsidRDefault="00F37B15" w:rsidP="00F37B15">
            <w:pPr>
              <w:pStyle w:val="Tabletext"/>
            </w:pPr>
            <w:r w:rsidRPr="00964CCB">
              <w:t>Full</w:t>
            </w:r>
            <w:r>
              <w:t xml:space="preserve"> </w:t>
            </w:r>
            <w:r w:rsidRPr="00964CCB">
              <w:t>serve</w:t>
            </w:r>
            <w:r>
              <w:t xml:space="preserve"> </w:t>
            </w:r>
            <w:r w:rsidRPr="00964CCB">
              <w:t>green</w:t>
            </w:r>
            <w:r>
              <w:t xml:space="preserve"> </w:t>
            </w:r>
            <w:r w:rsidRPr="00964CCB">
              <w:t>beans</w:t>
            </w:r>
          </w:p>
          <w:p w14:paraId="1B67296D" w14:textId="77777777" w:rsidR="00F37B15" w:rsidRPr="00964CCB" w:rsidRDefault="00F37B15" w:rsidP="00F37B15">
            <w:pPr>
              <w:pStyle w:val="Tabletext"/>
            </w:pPr>
            <w:r w:rsidRPr="00964CCB">
              <w:t>Full</w:t>
            </w:r>
            <w:r>
              <w:t xml:space="preserve"> </w:t>
            </w:r>
            <w:r w:rsidRPr="00964CCB">
              <w:t>serve</w:t>
            </w:r>
            <w:r>
              <w:t xml:space="preserve"> </w:t>
            </w:r>
            <w:r w:rsidRPr="00964CCB">
              <w:t>fruit</w:t>
            </w:r>
            <w:r>
              <w:t xml:space="preserve"> </w:t>
            </w:r>
            <w:r w:rsidRPr="00964CCB">
              <w:t>salad</w:t>
            </w:r>
            <w:r>
              <w:t xml:space="preserve"> &amp; </w:t>
            </w:r>
            <w:r w:rsidRPr="00964CCB">
              <w:t>ice</w:t>
            </w:r>
            <w:r>
              <w:t xml:space="preserve"> </w:t>
            </w:r>
            <w:r w:rsidRPr="00964CCB">
              <w:t>cream</w:t>
            </w:r>
          </w:p>
          <w:p w14:paraId="5FAD0440" w14:textId="77777777" w:rsidR="00F37B15" w:rsidRPr="00964CCB" w:rsidRDefault="00F37B15" w:rsidP="00F37B15">
            <w:pPr>
              <w:pStyle w:val="Tabletext"/>
            </w:pPr>
            <w:r w:rsidRPr="00964CCB">
              <w:t>Water</w:t>
            </w:r>
          </w:p>
        </w:tc>
        <w:tc>
          <w:tcPr>
            <w:tcW w:w="0" w:type="auto"/>
            <w:tcBorders>
              <w:top w:val="single" w:sz="8" w:space="0" w:color="000000"/>
              <w:left w:val="single" w:sz="8" w:space="0" w:color="000000"/>
              <w:right w:val="single" w:sz="8" w:space="0" w:color="000000"/>
            </w:tcBorders>
            <w:tcMar>
              <w:top w:w="0" w:type="dxa"/>
              <w:left w:w="40" w:type="dxa"/>
              <w:bottom w:w="0" w:type="dxa"/>
              <w:right w:w="40" w:type="dxa"/>
            </w:tcMar>
            <w:hideMark/>
          </w:tcPr>
          <w:p w14:paraId="0B88FA4C" w14:textId="77777777" w:rsidR="00F37B15" w:rsidRPr="00964CCB" w:rsidRDefault="00F37B15" w:rsidP="00F37B15">
            <w:pPr>
              <w:pStyle w:val="Tabletext"/>
            </w:pPr>
            <w:r w:rsidRPr="00964CCB">
              <w:t>Full</w:t>
            </w:r>
            <w:r>
              <w:t xml:space="preserve"> </w:t>
            </w:r>
            <w:r w:rsidRPr="00964CCB">
              <w:t>serve</w:t>
            </w:r>
            <w:r>
              <w:t xml:space="preserve"> </w:t>
            </w:r>
            <w:r w:rsidRPr="00964CCB">
              <w:t>salmon</w:t>
            </w:r>
            <w:r>
              <w:t xml:space="preserve"> </w:t>
            </w:r>
            <w:r w:rsidRPr="00964CCB">
              <w:t>teriyaki</w:t>
            </w:r>
          </w:p>
          <w:p w14:paraId="20F6F06E" w14:textId="77777777" w:rsidR="00F37B15" w:rsidRPr="00964CCB" w:rsidRDefault="00F37B15" w:rsidP="00F37B15">
            <w:pPr>
              <w:pStyle w:val="Tabletext"/>
            </w:pPr>
            <w:r w:rsidRPr="00964CCB">
              <w:t>Full</w:t>
            </w:r>
            <w:r>
              <w:t xml:space="preserve"> </w:t>
            </w:r>
            <w:r w:rsidRPr="00964CCB">
              <w:t>serve</w:t>
            </w:r>
            <w:r>
              <w:t xml:space="preserve"> </w:t>
            </w:r>
            <w:r w:rsidRPr="00964CCB">
              <w:t>soba</w:t>
            </w:r>
            <w:r>
              <w:t xml:space="preserve"> </w:t>
            </w:r>
            <w:r w:rsidRPr="00964CCB">
              <w:t>noodles</w:t>
            </w:r>
          </w:p>
          <w:p w14:paraId="3C7275FE" w14:textId="77777777" w:rsidR="00F37B15" w:rsidRPr="00964CCB" w:rsidRDefault="00F37B15" w:rsidP="00F37B15">
            <w:pPr>
              <w:pStyle w:val="Tabletext"/>
            </w:pPr>
            <w:r w:rsidRPr="00964CCB">
              <w:t>Full</w:t>
            </w:r>
            <w:r>
              <w:t xml:space="preserve"> </w:t>
            </w:r>
            <w:r w:rsidRPr="00964CCB">
              <w:t>serve</w:t>
            </w:r>
            <w:r>
              <w:t xml:space="preserve"> </w:t>
            </w:r>
            <w:r w:rsidRPr="00964CCB">
              <w:t>soya</w:t>
            </w:r>
            <w:r>
              <w:t xml:space="preserve"> </w:t>
            </w:r>
            <w:r w:rsidRPr="00964CCB">
              <w:t>beans</w:t>
            </w:r>
            <w:r>
              <w:t xml:space="preserve"> </w:t>
            </w:r>
            <w:r w:rsidRPr="00964CCB">
              <w:t>&amp;</w:t>
            </w:r>
            <w:r>
              <w:t xml:space="preserve"> </w:t>
            </w:r>
            <w:r w:rsidRPr="00964CCB">
              <w:t>cauliflower</w:t>
            </w:r>
          </w:p>
          <w:p w14:paraId="0E255670" w14:textId="77777777" w:rsidR="00F37B15" w:rsidRPr="00964CCB" w:rsidRDefault="00F37B15" w:rsidP="00F37B15">
            <w:pPr>
              <w:pStyle w:val="Tabletext"/>
            </w:pPr>
            <w:r w:rsidRPr="00964CCB">
              <w:t>Full</w:t>
            </w:r>
            <w:r>
              <w:t xml:space="preserve"> </w:t>
            </w:r>
            <w:r w:rsidRPr="00964CCB">
              <w:t>serve</w:t>
            </w:r>
            <w:r>
              <w:t xml:space="preserve"> </w:t>
            </w:r>
            <w:r w:rsidRPr="00964CCB">
              <w:t>apple</w:t>
            </w:r>
            <w:r>
              <w:t xml:space="preserve"> &amp; </w:t>
            </w:r>
            <w:r w:rsidRPr="00964CCB">
              <w:t>berry</w:t>
            </w:r>
            <w:r>
              <w:t xml:space="preserve"> </w:t>
            </w:r>
            <w:r w:rsidRPr="00964CCB">
              <w:t>crumble</w:t>
            </w:r>
          </w:p>
          <w:p w14:paraId="4971ACE7" w14:textId="77777777" w:rsidR="00F37B15" w:rsidRPr="00964CCB" w:rsidRDefault="00F37B15" w:rsidP="00F37B15">
            <w:pPr>
              <w:pStyle w:val="Tabletext"/>
            </w:pPr>
            <w:r w:rsidRPr="00964CCB">
              <w:t>Custard</w:t>
            </w:r>
            <w:r>
              <w:t xml:space="preserve"> </w:t>
            </w:r>
            <w:r w:rsidRPr="00964CCB">
              <w:t>(PC)</w:t>
            </w:r>
          </w:p>
          <w:p w14:paraId="2902E5D2" w14:textId="77777777" w:rsidR="00F37B15" w:rsidRPr="00964CCB" w:rsidRDefault="00F37B15" w:rsidP="00F37B15">
            <w:pPr>
              <w:pStyle w:val="Tabletext"/>
            </w:pPr>
            <w:r w:rsidRPr="00964CCB">
              <w:t>Water</w:t>
            </w:r>
          </w:p>
        </w:tc>
      </w:tr>
      <w:tr w:rsidR="00F37B15" w:rsidRPr="00964CCB" w14:paraId="652D29AA" w14:textId="77777777" w:rsidTr="003934D4">
        <w:trPr>
          <w:trHeight w:val="412"/>
        </w:trPr>
        <w:tc>
          <w:tcPr>
            <w:tcW w:w="0" w:type="auto"/>
            <w:tcBorders>
              <w:top w:val="single" w:sz="8" w:space="0" w:color="434343"/>
              <w:left w:val="single" w:sz="8" w:space="0" w:color="434343"/>
              <w:bottom w:val="single" w:sz="8" w:space="0" w:color="434343"/>
              <w:right w:val="single" w:sz="8" w:space="0" w:color="434343"/>
            </w:tcBorders>
            <w:tcMar>
              <w:top w:w="0" w:type="dxa"/>
              <w:left w:w="40" w:type="dxa"/>
              <w:bottom w:w="0" w:type="dxa"/>
              <w:right w:w="40" w:type="dxa"/>
            </w:tcMar>
            <w:hideMark/>
          </w:tcPr>
          <w:p w14:paraId="3FB13A88" w14:textId="77777777" w:rsidR="00F37B15" w:rsidRPr="00964CCB" w:rsidRDefault="00F37B15" w:rsidP="00F37B15">
            <w:pPr>
              <w:pStyle w:val="Tabletext"/>
            </w:pPr>
            <w:r w:rsidRPr="00964CCB">
              <w:t>Supper</w:t>
            </w:r>
          </w:p>
        </w:tc>
        <w:tc>
          <w:tcPr>
            <w:tcW w:w="0" w:type="auto"/>
            <w:tcBorders>
              <w:top w:val="single" w:sz="8" w:space="0" w:color="000000"/>
              <w:left w:val="single" w:sz="8" w:space="0" w:color="434343"/>
              <w:bottom w:val="single" w:sz="8" w:space="0" w:color="000000"/>
              <w:right w:val="single" w:sz="8" w:space="0" w:color="000000"/>
            </w:tcBorders>
            <w:tcMar>
              <w:top w:w="0" w:type="dxa"/>
              <w:left w:w="40" w:type="dxa"/>
              <w:bottom w:w="0" w:type="dxa"/>
              <w:right w:w="40" w:type="dxa"/>
            </w:tcMar>
            <w:hideMark/>
          </w:tcPr>
          <w:p w14:paraId="0D1F48C1" w14:textId="77777777" w:rsidR="00F37B15" w:rsidRPr="00964CCB" w:rsidRDefault="00F37B15" w:rsidP="00F37B15">
            <w:pPr>
              <w:pStyle w:val="Tabletext"/>
            </w:pPr>
            <w:r w:rsidRPr="00964CCB">
              <w:t>Vanilla</w:t>
            </w:r>
            <w:r>
              <w:t xml:space="preserve"> </w:t>
            </w:r>
            <w:r w:rsidRPr="00964CCB">
              <w:t>yoghurt</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0436C352" w14:textId="77777777" w:rsidR="00F37B15" w:rsidRPr="00964CCB" w:rsidRDefault="00F37B15" w:rsidP="00F37B15">
            <w:pPr>
              <w:pStyle w:val="Tabletext"/>
            </w:pPr>
            <w:r w:rsidRPr="00964CCB">
              <w:t>Frozen</w:t>
            </w:r>
            <w:r>
              <w:t xml:space="preserve"> </w:t>
            </w:r>
            <w:r w:rsidRPr="00964CCB">
              <w:t>yoghurt</w:t>
            </w:r>
          </w:p>
        </w:tc>
        <w:tc>
          <w:tcPr>
            <w:tcW w:w="0" w:type="auto"/>
            <w:tcBorders>
              <w:top w:val="single" w:sz="8" w:space="0" w:color="000000"/>
              <w:left w:val="single" w:sz="8" w:space="0" w:color="000000"/>
              <w:bottom w:val="single" w:sz="8" w:space="0" w:color="000000"/>
              <w:right w:val="single" w:sz="8" w:space="0" w:color="000000"/>
            </w:tcBorders>
            <w:tcMar>
              <w:top w:w="0" w:type="dxa"/>
              <w:left w:w="40" w:type="dxa"/>
              <w:bottom w:w="0" w:type="dxa"/>
              <w:right w:w="40" w:type="dxa"/>
            </w:tcMar>
            <w:hideMark/>
          </w:tcPr>
          <w:p w14:paraId="43EFE4E6" w14:textId="77777777" w:rsidR="00F37B15" w:rsidRPr="00964CCB" w:rsidRDefault="00F37B15" w:rsidP="00F37B15">
            <w:pPr>
              <w:pStyle w:val="Tabletext"/>
            </w:pPr>
            <w:r w:rsidRPr="00964CCB">
              <w:rPr>
                <w:b/>
                <w:bCs/>
              </w:rPr>
              <w:t>(Paed)</w:t>
            </w:r>
            <w:r>
              <w:t xml:space="preserve"> </w:t>
            </w:r>
            <w:r w:rsidRPr="00964CCB">
              <w:t>Milo</w:t>
            </w:r>
            <w:r>
              <w:t xml:space="preserve"> </w:t>
            </w:r>
            <w:r w:rsidRPr="00964CCB">
              <w:t>w</w:t>
            </w:r>
            <w:r>
              <w:t xml:space="preserve">ith </w:t>
            </w:r>
            <w:r w:rsidRPr="00964CCB">
              <w:t>milk</w:t>
            </w:r>
          </w:p>
        </w:tc>
      </w:tr>
    </w:tbl>
    <w:p w14:paraId="10A43DFF" w14:textId="77777777" w:rsidR="00F37B15" w:rsidRPr="00964CCB" w:rsidRDefault="00F37B15" w:rsidP="00F37B15">
      <w:pPr>
        <w:pStyle w:val="Body"/>
      </w:pPr>
    </w:p>
    <w:tbl>
      <w:tblPr>
        <w:tblW w:w="0" w:type="auto"/>
        <w:tblCellMar>
          <w:top w:w="15" w:type="dxa"/>
          <w:left w:w="15" w:type="dxa"/>
          <w:bottom w:w="15" w:type="dxa"/>
          <w:right w:w="15" w:type="dxa"/>
        </w:tblCellMar>
        <w:tblLook w:val="0620" w:firstRow="1" w:lastRow="0" w:firstColumn="0" w:lastColumn="0" w:noHBand="1" w:noVBand="1"/>
      </w:tblPr>
      <w:tblGrid>
        <w:gridCol w:w="4486"/>
        <w:gridCol w:w="1525"/>
        <w:gridCol w:w="1281"/>
        <w:gridCol w:w="1164"/>
      </w:tblGrid>
      <w:tr w:rsidR="00F37B15" w:rsidRPr="00964CCB" w14:paraId="0CB587EB" w14:textId="77777777" w:rsidTr="003934D4">
        <w:trPr>
          <w:tblHeader/>
        </w:trPr>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hideMark/>
          </w:tcPr>
          <w:p w14:paraId="07EB0DF2" w14:textId="77777777" w:rsidR="00F37B15" w:rsidRPr="00FA354C" w:rsidRDefault="00F37B15" w:rsidP="003934D4">
            <w:pPr>
              <w:pStyle w:val="Tablecolhead"/>
            </w:pPr>
            <w:r w:rsidRPr="00FA354C">
              <w:t>Nutrient</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hideMark/>
          </w:tcPr>
          <w:p w14:paraId="5F82BA21" w14:textId="77777777" w:rsidR="00F37B15" w:rsidRPr="00FA354C" w:rsidRDefault="00F37B15" w:rsidP="003934D4">
            <w:pPr>
              <w:pStyle w:val="Tablecolhead"/>
            </w:pPr>
            <w:r w:rsidRPr="00FA354C">
              <w:t>Nutrient</w:t>
            </w:r>
            <w:r>
              <w:t xml:space="preserve"> </w:t>
            </w:r>
            <w:r w:rsidRPr="00FA354C">
              <w:t>goal</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hideMark/>
          </w:tcPr>
          <w:p w14:paraId="352B6D30" w14:textId="77777777" w:rsidR="00F37B15" w:rsidRPr="00FA354C" w:rsidRDefault="00F37B15" w:rsidP="003934D4">
            <w:pPr>
              <w:pStyle w:val="Tablecolhead"/>
            </w:pPr>
            <w:r w:rsidRPr="00FA354C">
              <w:t>Test</w:t>
            </w:r>
            <w:r>
              <w:t xml:space="preserve"> </w:t>
            </w:r>
            <w:r w:rsidRPr="00FA354C">
              <w:t>menu</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15" w:type="dxa"/>
              <w:bottom w:w="0" w:type="dxa"/>
              <w:right w:w="115" w:type="dxa"/>
            </w:tcMar>
            <w:hideMark/>
          </w:tcPr>
          <w:p w14:paraId="5E08A52D"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1200C509" w14:textId="77777777" w:rsidTr="003934D4">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2B2BEA4F" w14:textId="77777777" w:rsidR="00F37B15" w:rsidRPr="00964CCB" w:rsidRDefault="00F37B15" w:rsidP="00F37B15">
            <w:pPr>
              <w:pStyle w:val="Tabletext"/>
            </w:pPr>
            <w:r w:rsidRPr="00964CCB">
              <w:t>Energy</w:t>
            </w:r>
            <w:r>
              <w:t xml:space="preserve"> </w:t>
            </w:r>
            <w:r w:rsidRPr="00964CCB">
              <w:t>(kJ)</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EC8AB6B" w14:textId="77777777" w:rsidR="00F37B15" w:rsidRPr="00964CCB" w:rsidRDefault="00F37B15" w:rsidP="00F37B15">
            <w:pPr>
              <w:pStyle w:val="Tabletext"/>
            </w:pPr>
            <w:r w:rsidRPr="00964CCB">
              <w:t>9</w:t>
            </w:r>
            <w:r>
              <w:t>,</w:t>
            </w:r>
            <w:r w:rsidRPr="00964CCB">
              <w:t>400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03651618" w14:textId="77777777" w:rsidR="00F37B15" w:rsidRPr="00964CCB" w:rsidRDefault="00F37B15" w:rsidP="00F37B15">
            <w:pPr>
              <w:pStyle w:val="Tabletext"/>
            </w:pPr>
            <w:r w:rsidRPr="00964CCB">
              <w:t>10</w:t>
            </w:r>
            <w:r>
              <w:t>,</w:t>
            </w:r>
            <w:r w:rsidRPr="00964CCB">
              <w:t>383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580D519C" w14:textId="77777777" w:rsidR="00F37B15" w:rsidRPr="00964CCB" w:rsidRDefault="00F37B15" w:rsidP="00F37B15">
            <w:pPr>
              <w:pStyle w:val="Tabletext"/>
            </w:pPr>
            <w:r w:rsidRPr="00964CCB">
              <w:t>110</w:t>
            </w:r>
          </w:p>
        </w:tc>
      </w:tr>
      <w:tr w:rsidR="00F37B15" w:rsidRPr="00964CCB" w14:paraId="0E68367F" w14:textId="77777777" w:rsidTr="003934D4">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293AB4F" w14:textId="77777777" w:rsidR="00F37B15" w:rsidRPr="00964CCB" w:rsidRDefault="00F37B15" w:rsidP="00F37B15">
            <w:pPr>
              <w:pStyle w:val="Tabletext"/>
            </w:pPr>
            <w:r w:rsidRPr="00964CCB">
              <w:t>Protein</w:t>
            </w:r>
            <w:r>
              <w:t xml:space="preserve"> </w:t>
            </w:r>
            <w:r w:rsidRPr="00964CCB">
              <w:t>(g)</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361FC2A7" w14:textId="77777777" w:rsidR="00F37B15" w:rsidRPr="00964CCB" w:rsidRDefault="00F37B15" w:rsidP="00F37B15">
            <w:pPr>
              <w:pStyle w:val="Tabletext"/>
            </w:pPr>
            <w:r w:rsidRPr="00964CCB">
              <w:t>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7B7B490C" w14:textId="77777777" w:rsidR="00F37B15" w:rsidRPr="00964CCB" w:rsidRDefault="00F37B15" w:rsidP="00F37B15">
            <w:pPr>
              <w:pStyle w:val="Tabletext"/>
            </w:pPr>
            <w:r w:rsidRPr="00964CCB">
              <w:t>105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15" w:type="dxa"/>
              <w:bottom w:w="0" w:type="dxa"/>
              <w:right w:w="115" w:type="dxa"/>
            </w:tcMar>
            <w:hideMark/>
          </w:tcPr>
          <w:p w14:paraId="43AE3D08" w14:textId="77777777" w:rsidR="00F37B15" w:rsidRPr="00964CCB" w:rsidRDefault="00F37B15" w:rsidP="00F37B15">
            <w:pPr>
              <w:pStyle w:val="Tabletext"/>
            </w:pPr>
            <w:r w:rsidRPr="00964CCB">
              <w:t>162</w:t>
            </w:r>
          </w:p>
        </w:tc>
      </w:tr>
      <w:tr w:rsidR="00F37B15" w:rsidRPr="00964CCB" w14:paraId="161E97E5" w14:textId="77777777" w:rsidTr="003934D4">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4EFF70C4" w14:textId="77777777" w:rsidR="00F37B15" w:rsidRPr="00964CCB" w:rsidRDefault="00F37B15" w:rsidP="00F37B15">
            <w:pPr>
              <w:pStyle w:val="Tabletext"/>
            </w:pPr>
            <w:r w:rsidRPr="00964CCB">
              <w:t>Saturated</w:t>
            </w:r>
            <w:r>
              <w:t xml:space="preserve"> f</w:t>
            </w:r>
            <w:r w:rsidRPr="00964CCB">
              <w:t>at</w:t>
            </w:r>
            <w:r>
              <w:t xml:space="preserve"> </w:t>
            </w:r>
            <w:r w:rsidRPr="00964CCB">
              <w:t>(g)</w:t>
            </w:r>
            <w:r>
              <w:t xml:space="preserve"> </w:t>
            </w:r>
            <w:r w:rsidRPr="00964CCB">
              <w:t>based</w:t>
            </w:r>
            <w:r>
              <w:t xml:space="preserve"> </w:t>
            </w:r>
            <w:r w:rsidRPr="00964CCB">
              <w:t>on</w:t>
            </w:r>
            <w:r>
              <w:t xml:space="preserve"> </w:t>
            </w:r>
            <w:r w:rsidRPr="00964CCB">
              <w:t>&lt;</w:t>
            </w:r>
            <w:r>
              <w:t xml:space="preserve"> </w:t>
            </w:r>
            <w:r w:rsidRPr="00964CCB">
              <w:t>10%</w:t>
            </w:r>
            <w:r>
              <w:t xml:space="preserve"> </w:t>
            </w:r>
            <w:r w:rsidRPr="00964CCB">
              <w:t>total</w:t>
            </w:r>
            <w:r>
              <w:t xml:space="preserve"> </w:t>
            </w:r>
            <w:r w:rsidRPr="00964CCB">
              <w:t>energy</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3895E5BF" w14:textId="77777777" w:rsidR="00F37B15" w:rsidRPr="00964CCB" w:rsidRDefault="00F37B15" w:rsidP="00F37B15">
            <w:pPr>
              <w:pStyle w:val="Tabletext"/>
            </w:pPr>
            <w:r w:rsidRPr="00964CCB">
              <w:t>25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99BA25B" w14:textId="77777777" w:rsidR="00F37B15" w:rsidRPr="00964CCB" w:rsidRDefault="00F37B15" w:rsidP="00F37B15">
            <w:pPr>
              <w:pStyle w:val="Tabletext"/>
            </w:pPr>
            <w:r w:rsidRPr="00964CCB">
              <w:t>37</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2B07253" w14:textId="77777777" w:rsidR="00F37B15" w:rsidRPr="00964CCB" w:rsidRDefault="00F37B15" w:rsidP="00F37B15">
            <w:pPr>
              <w:pStyle w:val="Tabletext"/>
            </w:pPr>
            <w:r w:rsidRPr="00964CCB">
              <w:t>148</w:t>
            </w:r>
          </w:p>
        </w:tc>
      </w:tr>
      <w:tr w:rsidR="00F37B15" w:rsidRPr="00964CCB" w14:paraId="2ACF1D3D" w14:textId="77777777" w:rsidTr="003934D4">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B5F972" w14:textId="77777777" w:rsidR="00F37B15" w:rsidRPr="00964CCB" w:rsidRDefault="00F37B15" w:rsidP="00F37B15">
            <w:pPr>
              <w:pStyle w:val="Tabletext"/>
            </w:pPr>
            <w:r w:rsidRPr="00964CCB">
              <w:t>Sodium</w:t>
            </w:r>
            <w:r>
              <w:t xml:space="preserve"> </w:t>
            </w:r>
            <w:r w:rsidRPr="00964CCB">
              <w:t>(mg)</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162F484F" w14:textId="77777777" w:rsidR="00F37B15" w:rsidRPr="00964CCB" w:rsidRDefault="00F37B15" w:rsidP="00F37B15">
            <w:pPr>
              <w:pStyle w:val="Tabletext"/>
            </w:pPr>
            <w:r w:rsidRPr="00964CCB">
              <w:t>2</w:t>
            </w:r>
            <w:r>
              <w:t>,</w:t>
            </w:r>
            <w:r w:rsidRPr="00964CCB">
              <w:t>300</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EF5B386" w14:textId="77777777" w:rsidR="00F37B15" w:rsidRPr="00964CCB" w:rsidRDefault="00F37B15" w:rsidP="00F37B15">
            <w:pPr>
              <w:pStyle w:val="Tabletext"/>
            </w:pPr>
            <w:r w:rsidRPr="00964CCB">
              <w:t>2</w:t>
            </w:r>
            <w:r>
              <w:t>,</w:t>
            </w:r>
            <w:r w:rsidRPr="00964CCB">
              <w:t>522</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22F4F7B2" w14:textId="77777777" w:rsidR="00F37B15" w:rsidRPr="00964CCB" w:rsidRDefault="00F37B15" w:rsidP="00F37B15">
            <w:pPr>
              <w:pStyle w:val="Tabletext"/>
            </w:pPr>
            <w:r w:rsidRPr="00964CCB">
              <w:t>110</w:t>
            </w:r>
          </w:p>
        </w:tc>
      </w:tr>
      <w:tr w:rsidR="00F37B15" w:rsidRPr="00964CCB" w14:paraId="18ADD6B7" w14:textId="77777777" w:rsidTr="003934D4">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6A18220" w14:textId="77777777" w:rsidR="00F37B15" w:rsidRPr="00964CCB" w:rsidRDefault="00F37B15" w:rsidP="00F37B15">
            <w:pPr>
              <w:pStyle w:val="Tabletext"/>
            </w:pPr>
            <w:r w:rsidRPr="00964CCB">
              <w:t>Fibre</w:t>
            </w:r>
            <w:r>
              <w:t xml:space="preserve"> </w:t>
            </w:r>
            <w:r w:rsidRPr="00964CCB">
              <w:t>(g)</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5D0A0514" w14:textId="77777777" w:rsidR="00F37B15" w:rsidRPr="00964CCB" w:rsidRDefault="00F37B15" w:rsidP="00F37B15">
            <w:pPr>
              <w:pStyle w:val="Tabletext"/>
            </w:pPr>
            <w:r w:rsidRPr="00964CCB">
              <w:t>28</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6471A8FB" w14:textId="77777777" w:rsidR="00F37B15" w:rsidRPr="00964CCB" w:rsidRDefault="00F37B15" w:rsidP="00F37B15">
            <w:pPr>
              <w:pStyle w:val="Tabletext"/>
            </w:pPr>
            <w:r w:rsidRPr="00964CCB">
              <w:t>45</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14:paraId="776C816B" w14:textId="77777777" w:rsidR="00F37B15" w:rsidRPr="00964CCB" w:rsidRDefault="00F37B15" w:rsidP="00F37B15">
            <w:pPr>
              <w:pStyle w:val="Tabletext"/>
            </w:pPr>
            <w:r w:rsidRPr="00964CCB">
              <w:t>161</w:t>
            </w:r>
          </w:p>
        </w:tc>
      </w:tr>
    </w:tbl>
    <w:p w14:paraId="6012F33C"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223"/>
        <w:gridCol w:w="832"/>
        <w:gridCol w:w="1440"/>
        <w:gridCol w:w="1260"/>
      </w:tblGrid>
      <w:tr w:rsidR="00F37B15" w:rsidRPr="00964CCB" w14:paraId="0CCB9641" w14:textId="77777777" w:rsidTr="003934D4">
        <w:trPr>
          <w:trHeight w:val="300"/>
          <w:tblHeader/>
        </w:trPr>
        <w:tc>
          <w:tcPr>
            <w:tcW w:w="2223" w:type="dxa"/>
            <w:shd w:val="clear" w:color="auto" w:fill="F2F2F2" w:themeFill="background1" w:themeFillShade="F2"/>
            <w:tcMar>
              <w:top w:w="0" w:type="dxa"/>
              <w:left w:w="115" w:type="dxa"/>
              <w:bottom w:w="0" w:type="dxa"/>
              <w:right w:w="115" w:type="dxa"/>
            </w:tcMar>
            <w:hideMark/>
          </w:tcPr>
          <w:p w14:paraId="520A2CF2" w14:textId="77777777" w:rsidR="00F37B15" w:rsidRPr="00FA354C" w:rsidRDefault="00F37B15" w:rsidP="003934D4">
            <w:pPr>
              <w:pStyle w:val="Tablecolhead"/>
            </w:pPr>
            <w:r w:rsidRPr="00FA354C">
              <w:t>Nutrient</w:t>
            </w:r>
          </w:p>
        </w:tc>
        <w:tc>
          <w:tcPr>
            <w:tcW w:w="832" w:type="dxa"/>
            <w:shd w:val="clear" w:color="auto" w:fill="F2F2F2" w:themeFill="background1" w:themeFillShade="F2"/>
            <w:tcMar>
              <w:top w:w="0" w:type="dxa"/>
              <w:left w:w="115" w:type="dxa"/>
              <w:bottom w:w="0" w:type="dxa"/>
              <w:right w:w="115" w:type="dxa"/>
            </w:tcMar>
            <w:hideMark/>
          </w:tcPr>
          <w:p w14:paraId="6B6B2C2F" w14:textId="77777777" w:rsidR="00F37B15" w:rsidRPr="00FA354C" w:rsidRDefault="00F37B15" w:rsidP="003934D4">
            <w:pPr>
              <w:pStyle w:val="Tablecolhead"/>
            </w:pPr>
            <w:r w:rsidRPr="00FA354C">
              <w:t>RDI</w:t>
            </w:r>
          </w:p>
        </w:tc>
        <w:tc>
          <w:tcPr>
            <w:tcW w:w="1440" w:type="dxa"/>
            <w:shd w:val="clear" w:color="auto" w:fill="F2F2F2" w:themeFill="background1" w:themeFillShade="F2"/>
            <w:tcMar>
              <w:top w:w="0" w:type="dxa"/>
              <w:left w:w="115" w:type="dxa"/>
              <w:bottom w:w="0" w:type="dxa"/>
              <w:right w:w="115" w:type="dxa"/>
            </w:tcMar>
            <w:hideMark/>
          </w:tcPr>
          <w:p w14:paraId="098AF2F9" w14:textId="77777777" w:rsidR="00F37B15" w:rsidRPr="00FA354C" w:rsidRDefault="00F37B15" w:rsidP="003934D4">
            <w:pPr>
              <w:pStyle w:val="Tablecolhead"/>
            </w:pPr>
            <w:r w:rsidRPr="00FA354C">
              <w:t>Test</w:t>
            </w:r>
            <w:r>
              <w:t xml:space="preserve"> </w:t>
            </w:r>
            <w:r w:rsidRPr="00FA354C">
              <w:t>menu</w:t>
            </w:r>
          </w:p>
        </w:tc>
        <w:tc>
          <w:tcPr>
            <w:tcW w:w="1260" w:type="dxa"/>
            <w:shd w:val="clear" w:color="auto" w:fill="F2F2F2" w:themeFill="background1" w:themeFillShade="F2"/>
            <w:tcMar>
              <w:top w:w="0" w:type="dxa"/>
              <w:left w:w="115" w:type="dxa"/>
              <w:bottom w:w="0" w:type="dxa"/>
              <w:right w:w="115" w:type="dxa"/>
            </w:tcMar>
            <w:hideMark/>
          </w:tcPr>
          <w:p w14:paraId="32980383" w14:textId="77777777" w:rsidR="00F37B15" w:rsidRPr="00FA354C" w:rsidRDefault="00F37B15" w:rsidP="003934D4">
            <w:pPr>
              <w:pStyle w:val="Tablecolhead"/>
            </w:pPr>
            <w:r w:rsidRPr="00FA354C">
              <w:t>%</w:t>
            </w:r>
            <w:r>
              <w:t xml:space="preserve"> </w:t>
            </w:r>
            <w:r w:rsidRPr="00FA354C">
              <w:t>RDI</w:t>
            </w:r>
          </w:p>
        </w:tc>
      </w:tr>
      <w:tr w:rsidR="00F37B15" w:rsidRPr="00964CCB" w14:paraId="167EA112" w14:textId="77777777" w:rsidTr="003934D4">
        <w:trPr>
          <w:trHeight w:val="300"/>
        </w:trPr>
        <w:tc>
          <w:tcPr>
            <w:tcW w:w="2223" w:type="dxa"/>
            <w:shd w:val="clear" w:color="auto" w:fill="auto"/>
            <w:tcMar>
              <w:top w:w="0" w:type="dxa"/>
              <w:left w:w="115" w:type="dxa"/>
              <w:bottom w:w="0" w:type="dxa"/>
              <w:right w:w="115" w:type="dxa"/>
            </w:tcMar>
            <w:hideMark/>
          </w:tcPr>
          <w:p w14:paraId="794FF109" w14:textId="77777777" w:rsidR="00F37B15" w:rsidRPr="00964CCB" w:rsidRDefault="00F37B15" w:rsidP="00F37B15">
            <w:pPr>
              <w:pStyle w:val="Tabletext"/>
            </w:pPr>
            <w:r w:rsidRPr="00964CCB">
              <w:t>Calcium</w:t>
            </w:r>
            <w:r>
              <w:t xml:space="preserve"> </w:t>
            </w:r>
            <w:r w:rsidRPr="00964CCB">
              <w:t>(mg)</w:t>
            </w:r>
          </w:p>
        </w:tc>
        <w:tc>
          <w:tcPr>
            <w:tcW w:w="832" w:type="dxa"/>
            <w:shd w:val="clear" w:color="auto" w:fill="auto"/>
            <w:tcMar>
              <w:top w:w="0" w:type="dxa"/>
              <w:left w:w="115" w:type="dxa"/>
              <w:bottom w:w="0" w:type="dxa"/>
              <w:right w:w="115" w:type="dxa"/>
            </w:tcMar>
            <w:hideMark/>
          </w:tcPr>
          <w:p w14:paraId="0ADED3AB" w14:textId="77777777" w:rsidR="00F37B15" w:rsidRPr="00964CCB" w:rsidRDefault="00F37B15" w:rsidP="00F37B15">
            <w:pPr>
              <w:pStyle w:val="Tabletext"/>
            </w:pPr>
            <w:r w:rsidRPr="00964CCB">
              <w:t>1</w:t>
            </w:r>
            <w:r>
              <w:t>,</w:t>
            </w:r>
            <w:r w:rsidRPr="00964CCB">
              <w:t>300</w:t>
            </w:r>
          </w:p>
        </w:tc>
        <w:tc>
          <w:tcPr>
            <w:tcW w:w="1440" w:type="dxa"/>
            <w:shd w:val="clear" w:color="auto" w:fill="auto"/>
            <w:tcMar>
              <w:top w:w="0" w:type="dxa"/>
              <w:left w:w="115" w:type="dxa"/>
              <w:bottom w:w="0" w:type="dxa"/>
              <w:right w:w="115" w:type="dxa"/>
            </w:tcMar>
            <w:hideMark/>
          </w:tcPr>
          <w:p w14:paraId="216B0218" w14:textId="77777777" w:rsidR="00F37B15" w:rsidRPr="00964CCB" w:rsidRDefault="00F37B15" w:rsidP="00F37B15">
            <w:pPr>
              <w:pStyle w:val="Tabletext"/>
            </w:pPr>
            <w:r w:rsidRPr="00964CCB">
              <w:t>1</w:t>
            </w:r>
            <w:r>
              <w:t>,</w:t>
            </w:r>
            <w:r w:rsidRPr="00964CCB">
              <w:t>369</w:t>
            </w:r>
          </w:p>
        </w:tc>
        <w:tc>
          <w:tcPr>
            <w:tcW w:w="1260" w:type="dxa"/>
            <w:shd w:val="clear" w:color="auto" w:fill="auto"/>
            <w:tcMar>
              <w:top w:w="0" w:type="dxa"/>
              <w:left w:w="115" w:type="dxa"/>
              <w:bottom w:w="0" w:type="dxa"/>
              <w:right w:w="115" w:type="dxa"/>
            </w:tcMar>
            <w:hideMark/>
          </w:tcPr>
          <w:p w14:paraId="213C0453" w14:textId="77777777" w:rsidR="00F37B15" w:rsidRPr="00964CCB" w:rsidRDefault="00F37B15" w:rsidP="00F37B15">
            <w:pPr>
              <w:pStyle w:val="Tabletext"/>
            </w:pPr>
            <w:r w:rsidRPr="00964CCB">
              <w:t>105</w:t>
            </w:r>
          </w:p>
        </w:tc>
      </w:tr>
      <w:tr w:rsidR="00F37B15" w:rsidRPr="00964CCB" w14:paraId="3AAB9645" w14:textId="77777777" w:rsidTr="003934D4">
        <w:trPr>
          <w:trHeight w:val="300"/>
        </w:trPr>
        <w:tc>
          <w:tcPr>
            <w:tcW w:w="2223" w:type="dxa"/>
            <w:shd w:val="clear" w:color="auto" w:fill="auto"/>
            <w:tcMar>
              <w:top w:w="0" w:type="dxa"/>
              <w:left w:w="115" w:type="dxa"/>
              <w:bottom w:w="0" w:type="dxa"/>
              <w:right w:w="115" w:type="dxa"/>
            </w:tcMar>
            <w:hideMark/>
          </w:tcPr>
          <w:p w14:paraId="12F5FCDE" w14:textId="77777777" w:rsidR="00F37B15" w:rsidRPr="00964CCB" w:rsidRDefault="00F37B15" w:rsidP="00F37B15">
            <w:pPr>
              <w:pStyle w:val="Tabletext"/>
            </w:pPr>
            <w:r w:rsidRPr="00964CCB">
              <w:t>Folate</w:t>
            </w:r>
            <w:r>
              <w:t xml:space="preserve"> </w:t>
            </w:r>
            <w:r w:rsidRPr="00964CCB">
              <w:t>(µg)</w:t>
            </w:r>
          </w:p>
        </w:tc>
        <w:tc>
          <w:tcPr>
            <w:tcW w:w="832" w:type="dxa"/>
            <w:shd w:val="clear" w:color="auto" w:fill="auto"/>
            <w:tcMar>
              <w:top w:w="0" w:type="dxa"/>
              <w:left w:w="115" w:type="dxa"/>
              <w:bottom w:w="0" w:type="dxa"/>
              <w:right w:w="115" w:type="dxa"/>
            </w:tcMar>
            <w:hideMark/>
          </w:tcPr>
          <w:p w14:paraId="01F29583" w14:textId="77777777" w:rsidR="00F37B15" w:rsidRPr="00964CCB" w:rsidRDefault="00F37B15" w:rsidP="00F37B15">
            <w:pPr>
              <w:pStyle w:val="Tabletext"/>
            </w:pPr>
            <w:r w:rsidRPr="00964CCB">
              <w:t>400</w:t>
            </w:r>
          </w:p>
        </w:tc>
        <w:tc>
          <w:tcPr>
            <w:tcW w:w="1440" w:type="dxa"/>
            <w:shd w:val="clear" w:color="auto" w:fill="auto"/>
            <w:tcMar>
              <w:top w:w="0" w:type="dxa"/>
              <w:left w:w="115" w:type="dxa"/>
              <w:bottom w:w="0" w:type="dxa"/>
              <w:right w:w="115" w:type="dxa"/>
            </w:tcMar>
            <w:hideMark/>
          </w:tcPr>
          <w:p w14:paraId="525E734B" w14:textId="77777777" w:rsidR="00F37B15" w:rsidRPr="00964CCB" w:rsidRDefault="00F37B15" w:rsidP="00F37B15">
            <w:pPr>
              <w:pStyle w:val="Tabletext"/>
            </w:pPr>
            <w:r w:rsidRPr="00964CCB">
              <w:t>687</w:t>
            </w:r>
          </w:p>
        </w:tc>
        <w:tc>
          <w:tcPr>
            <w:tcW w:w="1260" w:type="dxa"/>
            <w:shd w:val="clear" w:color="auto" w:fill="auto"/>
            <w:tcMar>
              <w:top w:w="0" w:type="dxa"/>
              <w:left w:w="115" w:type="dxa"/>
              <w:bottom w:w="0" w:type="dxa"/>
              <w:right w:w="115" w:type="dxa"/>
            </w:tcMar>
            <w:hideMark/>
          </w:tcPr>
          <w:p w14:paraId="0C79E0A3" w14:textId="77777777" w:rsidR="00F37B15" w:rsidRPr="00964CCB" w:rsidRDefault="00F37B15" w:rsidP="00F37B15">
            <w:pPr>
              <w:pStyle w:val="Tabletext"/>
            </w:pPr>
            <w:r w:rsidRPr="00964CCB">
              <w:t>172</w:t>
            </w:r>
          </w:p>
        </w:tc>
      </w:tr>
      <w:tr w:rsidR="00F37B15" w:rsidRPr="00964CCB" w14:paraId="7CFD59EB" w14:textId="77777777" w:rsidTr="003934D4">
        <w:trPr>
          <w:trHeight w:val="314"/>
        </w:trPr>
        <w:tc>
          <w:tcPr>
            <w:tcW w:w="2223" w:type="dxa"/>
            <w:shd w:val="clear" w:color="auto" w:fill="auto"/>
            <w:tcMar>
              <w:top w:w="0" w:type="dxa"/>
              <w:left w:w="115" w:type="dxa"/>
              <w:bottom w:w="0" w:type="dxa"/>
              <w:right w:w="115" w:type="dxa"/>
            </w:tcMar>
            <w:hideMark/>
          </w:tcPr>
          <w:p w14:paraId="63B0B2BA" w14:textId="77777777" w:rsidR="00F37B15" w:rsidRPr="00964CCB" w:rsidRDefault="00F37B15" w:rsidP="00F37B15">
            <w:pPr>
              <w:pStyle w:val="Tabletext"/>
            </w:pPr>
            <w:r w:rsidRPr="00964CCB">
              <w:lastRenderedPageBreak/>
              <w:t>Iron</w:t>
            </w:r>
            <w:r>
              <w:t xml:space="preserve"> </w:t>
            </w:r>
            <w:r w:rsidRPr="00964CCB">
              <w:t>(mg)</w:t>
            </w:r>
          </w:p>
        </w:tc>
        <w:tc>
          <w:tcPr>
            <w:tcW w:w="832" w:type="dxa"/>
            <w:shd w:val="clear" w:color="auto" w:fill="auto"/>
            <w:tcMar>
              <w:top w:w="0" w:type="dxa"/>
              <w:left w:w="115" w:type="dxa"/>
              <w:bottom w:w="0" w:type="dxa"/>
              <w:right w:w="115" w:type="dxa"/>
            </w:tcMar>
            <w:hideMark/>
          </w:tcPr>
          <w:p w14:paraId="0CC5655C" w14:textId="77777777" w:rsidR="00F37B15" w:rsidRPr="00964CCB" w:rsidRDefault="00F37B15" w:rsidP="00F37B15">
            <w:pPr>
              <w:pStyle w:val="Tabletext"/>
            </w:pPr>
            <w:r w:rsidRPr="00964CCB">
              <w:t>15</w:t>
            </w:r>
          </w:p>
        </w:tc>
        <w:tc>
          <w:tcPr>
            <w:tcW w:w="1440" w:type="dxa"/>
            <w:shd w:val="clear" w:color="auto" w:fill="auto"/>
            <w:tcMar>
              <w:top w:w="0" w:type="dxa"/>
              <w:left w:w="115" w:type="dxa"/>
              <w:bottom w:w="0" w:type="dxa"/>
              <w:right w:w="115" w:type="dxa"/>
            </w:tcMar>
            <w:hideMark/>
          </w:tcPr>
          <w:p w14:paraId="0BCE4175" w14:textId="77777777" w:rsidR="00F37B15" w:rsidRPr="00964CCB" w:rsidRDefault="00F37B15" w:rsidP="00F37B15">
            <w:pPr>
              <w:pStyle w:val="Tabletext"/>
            </w:pPr>
            <w:r w:rsidRPr="00964CCB">
              <w:t>16</w:t>
            </w:r>
          </w:p>
        </w:tc>
        <w:tc>
          <w:tcPr>
            <w:tcW w:w="1260" w:type="dxa"/>
            <w:shd w:val="clear" w:color="auto" w:fill="auto"/>
            <w:tcMar>
              <w:top w:w="0" w:type="dxa"/>
              <w:left w:w="115" w:type="dxa"/>
              <w:bottom w:w="0" w:type="dxa"/>
              <w:right w:w="115" w:type="dxa"/>
            </w:tcMar>
            <w:hideMark/>
          </w:tcPr>
          <w:p w14:paraId="02B1E07A" w14:textId="77777777" w:rsidR="00F37B15" w:rsidRPr="00964CCB" w:rsidRDefault="00F37B15" w:rsidP="00F37B15">
            <w:pPr>
              <w:pStyle w:val="Tabletext"/>
            </w:pPr>
            <w:r w:rsidRPr="00964CCB">
              <w:t>107</w:t>
            </w:r>
          </w:p>
        </w:tc>
      </w:tr>
      <w:tr w:rsidR="00F37B15" w:rsidRPr="00964CCB" w14:paraId="36836674" w14:textId="77777777" w:rsidTr="003934D4">
        <w:trPr>
          <w:trHeight w:val="300"/>
        </w:trPr>
        <w:tc>
          <w:tcPr>
            <w:tcW w:w="2223" w:type="dxa"/>
            <w:shd w:val="clear" w:color="auto" w:fill="auto"/>
            <w:tcMar>
              <w:top w:w="0" w:type="dxa"/>
              <w:left w:w="115" w:type="dxa"/>
              <w:bottom w:w="0" w:type="dxa"/>
              <w:right w:w="115" w:type="dxa"/>
            </w:tcMar>
            <w:hideMark/>
          </w:tcPr>
          <w:p w14:paraId="1E6F9605" w14:textId="77777777" w:rsidR="00F37B15" w:rsidRPr="00964CCB" w:rsidRDefault="00F37B15" w:rsidP="00F37B15">
            <w:pPr>
              <w:pStyle w:val="Tabletext"/>
            </w:pPr>
            <w:r w:rsidRPr="00964CCB">
              <w:t>Vitamin</w:t>
            </w:r>
            <w:r>
              <w:t xml:space="preserve"> </w:t>
            </w:r>
            <w:r w:rsidRPr="00964CCB">
              <w:t>C</w:t>
            </w:r>
            <w:r>
              <w:t xml:space="preserve"> </w:t>
            </w:r>
            <w:r w:rsidRPr="00964CCB">
              <w:t>(mg)</w:t>
            </w:r>
          </w:p>
        </w:tc>
        <w:tc>
          <w:tcPr>
            <w:tcW w:w="832" w:type="dxa"/>
            <w:shd w:val="clear" w:color="auto" w:fill="auto"/>
            <w:tcMar>
              <w:top w:w="0" w:type="dxa"/>
              <w:left w:w="115" w:type="dxa"/>
              <w:bottom w:w="0" w:type="dxa"/>
              <w:right w:w="115" w:type="dxa"/>
            </w:tcMar>
            <w:hideMark/>
          </w:tcPr>
          <w:p w14:paraId="39DAFBC8" w14:textId="77777777" w:rsidR="00F37B15" w:rsidRPr="00964CCB" w:rsidRDefault="00F37B15" w:rsidP="00F37B15">
            <w:pPr>
              <w:pStyle w:val="Tabletext"/>
            </w:pPr>
            <w:r w:rsidRPr="00964CCB">
              <w:t>40</w:t>
            </w:r>
          </w:p>
        </w:tc>
        <w:tc>
          <w:tcPr>
            <w:tcW w:w="1440" w:type="dxa"/>
            <w:shd w:val="clear" w:color="auto" w:fill="auto"/>
            <w:tcMar>
              <w:top w:w="0" w:type="dxa"/>
              <w:left w:w="115" w:type="dxa"/>
              <w:bottom w:w="0" w:type="dxa"/>
              <w:right w:w="115" w:type="dxa"/>
            </w:tcMar>
            <w:hideMark/>
          </w:tcPr>
          <w:p w14:paraId="20FA09D1" w14:textId="77777777" w:rsidR="00F37B15" w:rsidRPr="00964CCB" w:rsidRDefault="00F37B15" w:rsidP="00F37B15">
            <w:pPr>
              <w:pStyle w:val="Tabletext"/>
            </w:pPr>
            <w:r w:rsidRPr="00964CCB">
              <w:t>231</w:t>
            </w:r>
          </w:p>
        </w:tc>
        <w:tc>
          <w:tcPr>
            <w:tcW w:w="1260" w:type="dxa"/>
            <w:shd w:val="clear" w:color="auto" w:fill="auto"/>
            <w:tcMar>
              <w:top w:w="0" w:type="dxa"/>
              <w:left w:w="115" w:type="dxa"/>
              <w:bottom w:w="0" w:type="dxa"/>
              <w:right w:w="115" w:type="dxa"/>
            </w:tcMar>
            <w:hideMark/>
          </w:tcPr>
          <w:p w14:paraId="33574874" w14:textId="77777777" w:rsidR="00F37B15" w:rsidRPr="00964CCB" w:rsidRDefault="00F37B15" w:rsidP="00F37B15">
            <w:pPr>
              <w:pStyle w:val="Tabletext"/>
            </w:pPr>
            <w:r w:rsidRPr="00964CCB">
              <w:t>578</w:t>
            </w:r>
          </w:p>
        </w:tc>
      </w:tr>
      <w:tr w:rsidR="00F37B15" w:rsidRPr="00964CCB" w14:paraId="5734784A" w14:textId="77777777" w:rsidTr="003934D4">
        <w:trPr>
          <w:trHeight w:val="300"/>
        </w:trPr>
        <w:tc>
          <w:tcPr>
            <w:tcW w:w="2223" w:type="dxa"/>
            <w:shd w:val="clear" w:color="auto" w:fill="auto"/>
            <w:tcMar>
              <w:top w:w="0" w:type="dxa"/>
              <w:left w:w="115" w:type="dxa"/>
              <w:bottom w:w="0" w:type="dxa"/>
              <w:right w:w="115" w:type="dxa"/>
            </w:tcMar>
            <w:hideMark/>
          </w:tcPr>
          <w:p w14:paraId="69FE4196" w14:textId="77777777" w:rsidR="00F37B15" w:rsidRPr="00964CCB" w:rsidRDefault="00F37B15" w:rsidP="00F37B15">
            <w:pPr>
              <w:pStyle w:val="Tabletext"/>
            </w:pPr>
            <w:r w:rsidRPr="00964CCB">
              <w:t>Zinc</w:t>
            </w:r>
            <w:r>
              <w:t xml:space="preserve"> (mg)</w:t>
            </w:r>
          </w:p>
        </w:tc>
        <w:tc>
          <w:tcPr>
            <w:tcW w:w="832" w:type="dxa"/>
            <w:shd w:val="clear" w:color="auto" w:fill="auto"/>
            <w:tcMar>
              <w:top w:w="0" w:type="dxa"/>
              <w:left w:w="115" w:type="dxa"/>
              <w:bottom w:w="0" w:type="dxa"/>
              <w:right w:w="115" w:type="dxa"/>
            </w:tcMar>
            <w:hideMark/>
          </w:tcPr>
          <w:p w14:paraId="5A270257" w14:textId="77777777" w:rsidR="00F37B15" w:rsidRPr="00964CCB" w:rsidRDefault="00F37B15" w:rsidP="00F37B15">
            <w:pPr>
              <w:pStyle w:val="Tabletext"/>
            </w:pPr>
            <w:r w:rsidRPr="00964CCB">
              <w:t>13</w:t>
            </w:r>
          </w:p>
        </w:tc>
        <w:tc>
          <w:tcPr>
            <w:tcW w:w="1440" w:type="dxa"/>
            <w:shd w:val="clear" w:color="auto" w:fill="auto"/>
            <w:tcMar>
              <w:top w:w="0" w:type="dxa"/>
              <w:left w:w="115" w:type="dxa"/>
              <w:bottom w:w="0" w:type="dxa"/>
              <w:right w:w="115" w:type="dxa"/>
            </w:tcMar>
            <w:hideMark/>
          </w:tcPr>
          <w:p w14:paraId="25919E32" w14:textId="77777777" w:rsidR="00F37B15" w:rsidRPr="00964CCB" w:rsidRDefault="00F37B15" w:rsidP="00F37B15">
            <w:pPr>
              <w:pStyle w:val="Tabletext"/>
            </w:pPr>
            <w:r w:rsidRPr="00964CCB">
              <w:t>12</w:t>
            </w:r>
          </w:p>
        </w:tc>
        <w:tc>
          <w:tcPr>
            <w:tcW w:w="1260" w:type="dxa"/>
            <w:shd w:val="clear" w:color="auto" w:fill="auto"/>
            <w:tcMar>
              <w:top w:w="0" w:type="dxa"/>
              <w:left w:w="115" w:type="dxa"/>
              <w:bottom w:w="0" w:type="dxa"/>
              <w:right w:w="115" w:type="dxa"/>
            </w:tcMar>
            <w:hideMark/>
          </w:tcPr>
          <w:p w14:paraId="5E6EAECB" w14:textId="77777777" w:rsidR="00F37B15" w:rsidRPr="00964CCB" w:rsidRDefault="00F37B15" w:rsidP="00F37B15">
            <w:pPr>
              <w:pStyle w:val="Tabletext"/>
            </w:pPr>
            <w:r w:rsidRPr="00964CCB">
              <w:t>92</w:t>
            </w:r>
          </w:p>
        </w:tc>
      </w:tr>
    </w:tbl>
    <w:p w14:paraId="12F780DC" w14:textId="77777777" w:rsidR="00F37B15" w:rsidRPr="00964CCB" w:rsidRDefault="00F37B15" w:rsidP="00F37B15">
      <w:pPr>
        <w:pStyle w:val="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2028"/>
        <w:gridCol w:w="697"/>
        <w:gridCol w:w="1281"/>
        <w:gridCol w:w="1164"/>
      </w:tblGrid>
      <w:tr w:rsidR="00F37B15" w:rsidRPr="00964CCB" w14:paraId="69B9F318" w14:textId="77777777" w:rsidTr="003934D4">
        <w:trPr>
          <w:tblHeader/>
        </w:trPr>
        <w:tc>
          <w:tcPr>
            <w:tcW w:w="0" w:type="auto"/>
            <w:shd w:val="clear" w:color="auto" w:fill="F2F2F2" w:themeFill="background1" w:themeFillShade="F2"/>
            <w:tcMar>
              <w:top w:w="0" w:type="dxa"/>
              <w:left w:w="115" w:type="dxa"/>
              <w:bottom w:w="0" w:type="dxa"/>
              <w:right w:w="115" w:type="dxa"/>
            </w:tcMar>
            <w:hideMark/>
          </w:tcPr>
          <w:p w14:paraId="3C172075" w14:textId="77777777" w:rsidR="00F37B15" w:rsidRPr="00FA354C" w:rsidRDefault="00F37B15" w:rsidP="003934D4">
            <w:pPr>
              <w:pStyle w:val="Tablecolhead"/>
            </w:pPr>
            <w:r w:rsidRPr="00FA354C">
              <w:t>Food</w:t>
            </w:r>
            <w:r>
              <w:t xml:space="preserve"> </w:t>
            </w:r>
            <w:r w:rsidRPr="00FA354C">
              <w:t>group</w:t>
            </w:r>
          </w:p>
        </w:tc>
        <w:tc>
          <w:tcPr>
            <w:tcW w:w="0" w:type="auto"/>
            <w:shd w:val="clear" w:color="auto" w:fill="F2F2F2" w:themeFill="background1" w:themeFillShade="F2"/>
            <w:tcMar>
              <w:top w:w="0" w:type="dxa"/>
              <w:left w:w="115" w:type="dxa"/>
              <w:bottom w:w="0" w:type="dxa"/>
              <w:right w:w="115" w:type="dxa"/>
            </w:tcMar>
            <w:hideMark/>
          </w:tcPr>
          <w:p w14:paraId="5E450C9B" w14:textId="77777777" w:rsidR="00F37B15" w:rsidRPr="00FA354C" w:rsidRDefault="00F37B15" w:rsidP="003934D4">
            <w:pPr>
              <w:pStyle w:val="Tablecolhead"/>
            </w:pPr>
            <w:r w:rsidRPr="00FA354C">
              <w:t>Goal</w:t>
            </w:r>
          </w:p>
        </w:tc>
        <w:tc>
          <w:tcPr>
            <w:tcW w:w="0" w:type="auto"/>
            <w:shd w:val="clear" w:color="auto" w:fill="F2F2F2" w:themeFill="background1" w:themeFillShade="F2"/>
            <w:tcMar>
              <w:top w:w="0" w:type="dxa"/>
              <w:left w:w="115" w:type="dxa"/>
              <w:bottom w:w="0" w:type="dxa"/>
              <w:right w:w="115" w:type="dxa"/>
            </w:tcMar>
            <w:hideMark/>
          </w:tcPr>
          <w:p w14:paraId="1A0189ED" w14:textId="77777777" w:rsidR="00F37B15" w:rsidRPr="00FA354C" w:rsidRDefault="00F37B15" w:rsidP="003934D4">
            <w:pPr>
              <w:pStyle w:val="Tablecolhead"/>
            </w:pPr>
            <w:r w:rsidRPr="00FA354C">
              <w:t>Test</w:t>
            </w:r>
            <w:r>
              <w:t xml:space="preserve"> </w:t>
            </w:r>
            <w:r w:rsidRPr="00FA354C">
              <w:t>menu</w:t>
            </w:r>
          </w:p>
        </w:tc>
        <w:tc>
          <w:tcPr>
            <w:tcW w:w="0" w:type="auto"/>
            <w:shd w:val="clear" w:color="auto" w:fill="F2F2F2" w:themeFill="background1" w:themeFillShade="F2"/>
            <w:tcMar>
              <w:top w:w="0" w:type="dxa"/>
              <w:left w:w="115" w:type="dxa"/>
              <w:bottom w:w="0" w:type="dxa"/>
              <w:right w:w="115" w:type="dxa"/>
            </w:tcMar>
            <w:hideMark/>
          </w:tcPr>
          <w:p w14:paraId="481506FD" w14:textId="77777777" w:rsidR="00F37B15" w:rsidRPr="00FA354C" w:rsidRDefault="00F37B15" w:rsidP="003934D4">
            <w:pPr>
              <w:pStyle w:val="Tablecolhead"/>
            </w:pPr>
            <w:r w:rsidRPr="00FA354C">
              <w:t>%</w:t>
            </w:r>
            <w:r>
              <w:t xml:space="preserve"> </w:t>
            </w:r>
            <w:r w:rsidRPr="00FA354C">
              <w:t>of</w:t>
            </w:r>
            <w:r>
              <w:t xml:space="preserve"> </w:t>
            </w:r>
            <w:r w:rsidRPr="00FA354C">
              <w:t>goal</w:t>
            </w:r>
          </w:p>
        </w:tc>
      </w:tr>
      <w:tr w:rsidR="00F37B15" w:rsidRPr="00964CCB" w14:paraId="73C037CF" w14:textId="77777777" w:rsidTr="003934D4">
        <w:tc>
          <w:tcPr>
            <w:tcW w:w="0" w:type="auto"/>
            <w:shd w:val="clear" w:color="auto" w:fill="auto"/>
            <w:tcMar>
              <w:top w:w="0" w:type="dxa"/>
              <w:left w:w="115" w:type="dxa"/>
              <w:bottom w:w="0" w:type="dxa"/>
              <w:right w:w="115" w:type="dxa"/>
            </w:tcMar>
            <w:hideMark/>
          </w:tcPr>
          <w:p w14:paraId="1DAFE219" w14:textId="77777777" w:rsidR="00F37B15" w:rsidRPr="00964CCB" w:rsidRDefault="00F37B15" w:rsidP="00F37B15">
            <w:pPr>
              <w:pStyle w:val="Tabletext"/>
            </w:pPr>
            <w:r w:rsidRPr="00964CCB">
              <w:t>Vegetables</w:t>
            </w:r>
          </w:p>
        </w:tc>
        <w:tc>
          <w:tcPr>
            <w:tcW w:w="0" w:type="auto"/>
            <w:shd w:val="clear" w:color="auto" w:fill="auto"/>
            <w:tcMar>
              <w:top w:w="0" w:type="dxa"/>
              <w:left w:w="115" w:type="dxa"/>
              <w:bottom w:w="0" w:type="dxa"/>
              <w:right w:w="115" w:type="dxa"/>
            </w:tcMar>
            <w:hideMark/>
          </w:tcPr>
          <w:p w14:paraId="7F818EA7" w14:textId="77777777" w:rsidR="00F37B15" w:rsidRPr="00964CCB" w:rsidRDefault="00F37B15" w:rsidP="00F37B15">
            <w:pPr>
              <w:pStyle w:val="Tabletext"/>
            </w:pPr>
            <w:r w:rsidRPr="00964CCB">
              <w:t>5.5</w:t>
            </w:r>
          </w:p>
        </w:tc>
        <w:tc>
          <w:tcPr>
            <w:tcW w:w="0" w:type="auto"/>
            <w:shd w:val="clear" w:color="auto" w:fill="auto"/>
            <w:tcMar>
              <w:top w:w="0" w:type="dxa"/>
              <w:left w:w="115" w:type="dxa"/>
              <w:bottom w:w="0" w:type="dxa"/>
              <w:right w:w="115" w:type="dxa"/>
            </w:tcMar>
            <w:hideMark/>
          </w:tcPr>
          <w:p w14:paraId="284A9800" w14:textId="77777777" w:rsidR="00F37B15" w:rsidRPr="00964CCB" w:rsidRDefault="00F37B15" w:rsidP="00F37B15">
            <w:pPr>
              <w:pStyle w:val="Tabletext"/>
            </w:pPr>
            <w:r w:rsidRPr="00964CCB">
              <w:t>5.5</w:t>
            </w:r>
          </w:p>
        </w:tc>
        <w:tc>
          <w:tcPr>
            <w:tcW w:w="0" w:type="auto"/>
            <w:shd w:val="clear" w:color="auto" w:fill="auto"/>
            <w:tcMar>
              <w:top w:w="0" w:type="dxa"/>
              <w:left w:w="115" w:type="dxa"/>
              <w:bottom w:w="0" w:type="dxa"/>
              <w:right w:w="115" w:type="dxa"/>
            </w:tcMar>
            <w:hideMark/>
          </w:tcPr>
          <w:p w14:paraId="50B6113D" w14:textId="77777777" w:rsidR="00F37B15" w:rsidRPr="00964CCB" w:rsidRDefault="00F37B15" w:rsidP="00F37B15">
            <w:pPr>
              <w:pStyle w:val="Tabletext"/>
            </w:pPr>
            <w:r w:rsidRPr="00964CCB">
              <w:t>100</w:t>
            </w:r>
          </w:p>
        </w:tc>
      </w:tr>
      <w:tr w:rsidR="00F37B15" w:rsidRPr="00964CCB" w14:paraId="3F72C536" w14:textId="77777777" w:rsidTr="003934D4">
        <w:tc>
          <w:tcPr>
            <w:tcW w:w="0" w:type="auto"/>
            <w:shd w:val="clear" w:color="auto" w:fill="auto"/>
            <w:tcMar>
              <w:top w:w="0" w:type="dxa"/>
              <w:left w:w="115" w:type="dxa"/>
              <w:bottom w:w="0" w:type="dxa"/>
              <w:right w:w="115" w:type="dxa"/>
            </w:tcMar>
            <w:hideMark/>
          </w:tcPr>
          <w:p w14:paraId="3029FA8F" w14:textId="77777777" w:rsidR="00F37B15" w:rsidRPr="00964CCB" w:rsidRDefault="00F37B15" w:rsidP="00F37B15">
            <w:pPr>
              <w:pStyle w:val="Tabletext"/>
            </w:pPr>
            <w:r w:rsidRPr="00964CCB">
              <w:t>Fruit</w:t>
            </w:r>
          </w:p>
        </w:tc>
        <w:tc>
          <w:tcPr>
            <w:tcW w:w="0" w:type="auto"/>
            <w:shd w:val="clear" w:color="auto" w:fill="auto"/>
            <w:tcMar>
              <w:top w:w="0" w:type="dxa"/>
              <w:left w:w="115" w:type="dxa"/>
              <w:bottom w:w="0" w:type="dxa"/>
              <w:right w:w="115" w:type="dxa"/>
            </w:tcMar>
            <w:hideMark/>
          </w:tcPr>
          <w:p w14:paraId="557E0B40" w14:textId="77777777" w:rsidR="00F37B15" w:rsidRPr="00964CCB" w:rsidRDefault="00F37B15" w:rsidP="00F37B15">
            <w:pPr>
              <w:pStyle w:val="Tabletext"/>
            </w:pPr>
            <w:r w:rsidRPr="00964CCB">
              <w:t>2</w:t>
            </w:r>
          </w:p>
        </w:tc>
        <w:tc>
          <w:tcPr>
            <w:tcW w:w="0" w:type="auto"/>
            <w:shd w:val="clear" w:color="auto" w:fill="auto"/>
            <w:tcMar>
              <w:top w:w="0" w:type="dxa"/>
              <w:left w:w="115" w:type="dxa"/>
              <w:bottom w:w="0" w:type="dxa"/>
              <w:right w:w="115" w:type="dxa"/>
            </w:tcMar>
            <w:hideMark/>
          </w:tcPr>
          <w:p w14:paraId="5F828524" w14:textId="77777777" w:rsidR="00F37B15" w:rsidRPr="00964CCB" w:rsidRDefault="00F37B15" w:rsidP="00F37B15">
            <w:pPr>
              <w:pStyle w:val="Tabletext"/>
            </w:pPr>
            <w:r w:rsidRPr="00964CCB">
              <w:t>3</w:t>
            </w:r>
          </w:p>
        </w:tc>
        <w:tc>
          <w:tcPr>
            <w:tcW w:w="0" w:type="auto"/>
            <w:shd w:val="clear" w:color="auto" w:fill="auto"/>
            <w:tcMar>
              <w:top w:w="0" w:type="dxa"/>
              <w:left w:w="115" w:type="dxa"/>
              <w:bottom w:w="0" w:type="dxa"/>
              <w:right w:w="115" w:type="dxa"/>
            </w:tcMar>
            <w:hideMark/>
          </w:tcPr>
          <w:p w14:paraId="2D3AAFB0" w14:textId="77777777" w:rsidR="00F37B15" w:rsidRPr="00964CCB" w:rsidRDefault="00F37B15" w:rsidP="00F37B15">
            <w:pPr>
              <w:pStyle w:val="Tabletext"/>
            </w:pPr>
            <w:r w:rsidRPr="00964CCB">
              <w:t>150</w:t>
            </w:r>
          </w:p>
        </w:tc>
      </w:tr>
      <w:tr w:rsidR="00F37B15" w:rsidRPr="00964CCB" w14:paraId="0EEF47B0" w14:textId="77777777" w:rsidTr="003934D4">
        <w:tc>
          <w:tcPr>
            <w:tcW w:w="0" w:type="auto"/>
            <w:shd w:val="clear" w:color="auto" w:fill="auto"/>
            <w:tcMar>
              <w:top w:w="0" w:type="dxa"/>
              <w:left w:w="115" w:type="dxa"/>
              <w:bottom w:w="0" w:type="dxa"/>
              <w:right w:w="115" w:type="dxa"/>
            </w:tcMar>
            <w:hideMark/>
          </w:tcPr>
          <w:p w14:paraId="31046D07" w14:textId="77777777" w:rsidR="00F37B15" w:rsidRPr="00964CCB" w:rsidRDefault="00F37B15" w:rsidP="00F37B15">
            <w:pPr>
              <w:pStyle w:val="Tabletext"/>
            </w:pPr>
            <w:r w:rsidRPr="00964CCB">
              <w:t>Grains</w:t>
            </w:r>
          </w:p>
        </w:tc>
        <w:tc>
          <w:tcPr>
            <w:tcW w:w="0" w:type="auto"/>
            <w:shd w:val="clear" w:color="auto" w:fill="auto"/>
            <w:tcMar>
              <w:top w:w="0" w:type="dxa"/>
              <w:left w:w="115" w:type="dxa"/>
              <w:bottom w:w="0" w:type="dxa"/>
              <w:right w:w="115" w:type="dxa"/>
            </w:tcMar>
            <w:hideMark/>
          </w:tcPr>
          <w:p w14:paraId="11D7792B" w14:textId="77777777" w:rsidR="00F37B15" w:rsidRPr="00964CCB" w:rsidRDefault="00F37B15" w:rsidP="00F37B15">
            <w:pPr>
              <w:pStyle w:val="Tabletext"/>
            </w:pPr>
            <w:r w:rsidRPr="00964CCB">
              <w:t>7</w:t>
            </w:r>
          </w:p>
        </w:tc>
        <w:tc>
          <w:tcPr>
            <w:tcW w:w="0" w:type="auto"/>
            <w:shd w:val="clear" w:color="auto" w:fill="auto"/>
            <w:tcMar>
              <w:top w:w="0" w:type="dxa"/>
              <w:left w:w="115" w:type="dxa"/>
              <w:bottom w:w="0" w:type="dxa"/>
              <w:right w:w="115" w:type="dxa"/>
            </w:tcMar>
            <w:hideMark/>
          </w:tcPr>
          <w:p w14:paraId="12500F03" w14:textId="77777777" w:rsidR="00F37B15" w:rsidRPr="00964CCB" w:rsidRDefault="00F37B15" w:rsidP="00F37B15">
            <w:pPr>
              <w:pStyle w:val="Tabletext"/>
            </w:pPr>
            <w:r w:rsidRPr="00964CCB">
              <w:t>7</w:t>
            </w:r>
          </w:p>
        </w:tc>
        <w:tc>
          <w:tcPr>
            <w:tcW w:w="0" w:type="auto"/>
            <w:shd w:val="clear" w:color="auto" w:fill="auto"/>
            <w:tcMar>
              <w:top w:w="0" w:type="dxa"/>
              <w:left w:w="115" w:type="dxa"/>
              <w:bottom w:w="0" w:type="dxa"/>
              <w:right w:w="115" w:type="dxa"/>
            </w:tcMar>
            <w:hideMark/>
          </w:tcPr>
          <w:p w14:paraId="245C95E5" w14:textId="77777777" w:rsidR="00F37B15" w:rsidRPr="00964CCB" w:rsidRDefault="00F37B15" w:rsidP="00F37B15">
            <w:pPr>
              <w:pStyle w:val="Tabletext"/>
            </w:pPr>
            <w:r w:rsidRPr="00964CCB">
              <w:t>100</w:t>
            </w:r>
          </w:p>
        </w:tc>
      </w:tr>
      <w:tr w:rsidR="00F37B15" w:rsidRPr="00964CCB" w14:paraId="3B000FD7" w14:textId="77777777" w:rsidTr="003934D4">
        <w:tc>
          <w:tcPr>
            <w:tcW w:w="0" w:type="auto"/>
            <w:shd w:val="clear" w:color="auto" w:fill="auto"/>
            <w:tcMar>
              <w:top w:w="0" w:type="dxa"/>
              <w:left w:w="115" w:type="dxa"/>
              <w:bottom w:w="0" w:type="dxa"/>
              <w:right w:w="115" w:type="dxa"/>
            </w:tcMar>
            <w:hideMark/>
          </w:tcPr>
          <w:p w14:paraId="0C9DE815" w14:textId="77777777" w:rsidR="00F37B15" w:rsidRPr="00964CCB" w:rsidRDefault="00F37B15" w:rsidP="00F37B15">
            <w:pPr>
              <w:pStyle w:val="Tabletext"/>
            </w:pPr>
            <w:r w:rsidRPr="00964CCB">
              <w:t>Meat</w:t>
            </w:r>
            <w:r>
              <w:t xml:space="preserve"> </w:t>
            </w:r>
            <w:r w:rsidRPr="00964CCB">
              <w:t>&amp;</w:t>
            </w:r>
            <w:r>
              <w:t xml:space="preserve"> a</w:t>
            </w:r>
            <w:r w:rsidRPr="00964CCB">
              <w:t>lternatives</w:t>
            </w:r>
          </w:p>
        </w:tc>
        <w:tc>
          <w:tcPr>
            <w:tcW w:w="0" w:type="auto"/>
            <w:shd w:val="clear" w:color="auto" w:fill="auto"/>
            <w:tcMar>
              <w:top w:w="0" w:type="dxa"/>
              <w:left w:w="115" w:type="dxa"/>
              <w:bottom w:w="0" w:type="dxa"/>
              <w:right w:w="115" w:type="dxa"/>
            </w:tcMar>
            <w:hideMark/>
          </w:tcPr>
          <w:p w14:paraId="20DD2980" w14:textId="77777777" w:rsidR="00F37B15" w:rsidRPr="00964CCB" w:rsidRDefault="00F37B15" w:rsidP="00F37B15">
            <w:pPr>
              <w:pStyle w:val="Tabletext"/>
            </w:pPr>
            <w:r w:rsidRPr="00964CCB">
              <w:t>2.5</w:t>
            </w:r>
          </w:p>
        </w:tc>
        <w:tc>
          <w:tcPr>
            <w:tcW w:w="0" w:type="auto"/>
            <w:shd w:val="clear" w:color="auto" w:fill="auto"/>
            <w:tcMar>
              <w:top w:w="0" w:type="dxa"/>
              <w:left w:w="115" w:type="dxa"/>
              <w:bottom w:w="0" w:type="dxa"/>
              <w:right w:w="115" w:type="dxa"/>
            </w:tcMar>
            <w:hideMark/>
          </w:tcPr>
          <w:p w14:paraId="5F8DCBFF" w14:textId="77777777" w:rsidR="00F37B15" w:rsidRPr="00964CCB" w:rsidRDefault="00F37B15" w:rsidP="00F37B15">
            <w:pPr>
              <w:pStyle w:val="Tabletext"/>
            </w:pPr>
            <w:r w:rsidRPr="00964CCB">
              <w:t>2.5</w:t>
            </w:r>
          </w:p>
        </w:tc>
        <w:tc>
          <w:tcPr>
            <w:tcW w:w="0" w:type="auto"/>
            <w:shd w:val="clear" w:color="auto" w:fill="auto"/>
            <w:tcMar>
              <w:top w:w="0" w:type="dxa"/>
              <w:left w:w="115" w:type="dxa"/>
              <w:bottom w:w="0" w:type="dxa"/>
              <w:right w:w="115" w:type="dxa"/>
            </w:tcMar>
            <w:hideMark/>
          </w:tcPr>
          <w:p w14:paraId="5DD7CDD3" w14:textId="77777777" w:rsidR="00F37B15" w:rsidRPr="00964CCB" w:rsidRDefault="00F37B15" w:rsidP="00F37B15">
            <w:pPr>
              <w:pStyle w:val="Tabletext"/>
            </w:pPr>
            <w:r w:rsidRPr="00964CCB">
              <w:t>100</w:t>
            </w:r>
          </w:p>
        </w:tc>
      </w:tr>
      <w:tr w:rsidR="00F37B15" w:rsidRPr="00964CCB" w14:paraId="1D12E7C4" w14:textId="77777777" w:rsidTr="003934D4">
        <w:tc>
          <w:tcPr>
            <w:tcW w:w="0" w:type="auto"/>
            <w:shd w:val="clear" w:color="auto" w:fill="auto"/>
            <w:tcMar>
              <w:top w:w="0" w:type="dxa"/>
              <w:left w:w="115" w:type="dxa"/>
              <w:bottom w:w="0" w:type="dxa"/>
              <w:right w:w="115" w:type="dxa"/>
            </w:tcMar>
            <w:hideMark/>
          </w:tcPr>
          <w:p w14:paraId="0C6C6C12" w14:textId="77777777" w:rsidR="00F37B15" w:rsidRPr="00964CCB" w:rsidRDefault="00F37B15" w:rsidP="00F37B15">
            <w:pPr>
              <w:pStyle w:val="Tabletext"/>
            </w:pPr>
            <w:r w:rsidRPr="00964CCB">
              <w:t>Milk</w:t>
            </w:r>
            <w:r>
              <w:t xml:space="preserve"> </w:t>
            </w:r>
            <w:r w:rsidRPr="00964CCB">
              <w:t>&amp;</w:t>
            </w:r>
            <w:r>
              <w:t xml:space="preserve"> a</w:t>
            </w:r>
            <w:r w:rsidRPr="00964CCB">
              <w:t>lternatives</w:t>
            </w:r>
          </w:p>
        </w:tc>
        <w:tc>
          <w:tcPr>
            <w:tcW w:w="0" w:type="auto"/>
            <w:shd w:val="clear" w:color="auto" w:fill="auto"/>
            <w:tcMar>
              <w:top w:w="0" w:type="dxa"/>
              <w:left w:w="115" w:type="dxa"/>
              <w:bottom w:w="0" w:type="dxa"/>
              <w:right w:w="115" w:type="dxa"/>
            </w:tcMar>
            <w:hideMark/>
          </w:tcPr>
          <w:p w14:paraId="367AB486" w14:textId="77777777" w:rsidR="00F37B15" w:rsidRPr="00964CCB" w:rsidRDefault="00F37B15" w:rsidP="00F37B15">
            <w:pPr>
              <w:pStyle w:val="Tabletext"/>
            </w:pPr>
            <w:r w:rsidRPr="00964CCB">
              <w:t>3.5</w:t>
            </w:r>
          </w:p>
        </w:tc>
        <w:tc>
          <w:tcPr>
            <w:tcW w:w="0" w:type="auto"/>
            <w:shd w:val="clear" w:color="auto" w:fill="auto"/>
            <w:tcMar>
              <w:top w:w="0" w:type="dxa"/>
              <w:left w:w="115" w:type="dxa"/>
              <w:bottom w:w="0" w:type="dxa"/>
              <w:right w:w="115" w:type="dxa"/>
            </w:tcMar>
            <w:hideMark/>
          </w:tcPr>
          <w:p w14:paraId="1C6C452F" w14:textId="77777777" w:rsidR="00F37B15" w:rsidRPr="00964CCB" w:rsidRDefault="00F37B15" w:rsidP="00F37B15">
            <w:pPr>
              <w:pStyle w:val="Tabletext"/>
            </w:pPr>
            <w:r w:rsidRPr="00964CCB">
              <w:t>4</w:t>
            </w:r>
          </w:p>
        </w:tc>
        <w:tc>
          <w:tcPr>
            <w:tcW w:w="0" w:type="auto"/>
            <w:shd w:val="clear" w:color="auto" w:fill="auto"/>
            <w:tcMar>
              <w:top w:w="0" w:type="dxa"/>
              <w:left w:w="115" w:type="dxa"/>
              <w:bottom w:w="0" w:type="dxa"/>
              <w:right w:w="115" w:type="dxa"/>
            </w:tcMar>
            <w:hideMark/>
          </w:tcPr>
          <w:p w14:paraId="00A6E103" w14:textId="77777777" w:rsidR="00F37B15" w:rsidRPr="00964CCB" w:rsidRDefault="00F37B15" w:rsidP="00F37B15">
            <w:pPr>
              <w:pStyle w:val="Tabletext"/>
            </w:pPr>
            <w:r w:rsidRPr="00964CCB">
              <w:t>114</w:t>
            </w:r>
          </w:p>
        </w:tc>
      </w:tr>
    </w:tbl>
    <w:p w14:paraId="78E0F06A" w14:textId="77777777" w:rsidR="00F37B15" w:rsidRDefault="00F37B15" w:rsidP="00F37B15">
      <w:pPr>
        <w:pStyle w:val="Body"/>
      </w:pPr>
    </w:p>
    <w:p w14:paraId="7951FC1A" w14:textId="1A137E4C" w:rsidR="00F37B15" w:rsidRDefault="00F37B15" w:rsidP="00F37B15">
      <w:pPr>
        <w:pStyle w:val="Body"/>
      </w:pPr>
      <w:r w:rsidRPr="00964CCB">
        <w:t>The</w:t>
      </w:r>
      <w:r>
        <w:t xml:space="preserve"> </w:t>
      </w:r>
      <w:r w:rsidRPr="00964CCB">
        <w:t>menu</w:t>
      </w:r>
      <w:r>
        <w:t xml:space="preserve"> exceeds </w:t>
      </w:r>
      <w:r w:rsidRPr="00964CCB">
        <w:t>the</w:t>
      </w:r>
      <w:r>
        <w:t xml:space="preserve"> </w:t>
      </w:r>
      <w:r w:rsidRPr="00964CCB">
        <w:t>RDIs</w:t>
      </w:r>
      <w:r>
        <w:t xml:space="preserve"> </w:t>
      </w:r>
      <w:r w:rsidRPr="00964CCB">
        <w:t>for</w:t>
      </w:r>
      <w:r>
        <w:t xml:space="preserve"> </w:t>
      </w:r>
      <w:r w:rsidRPr="00964CCB">
        <w:t>all</w:t>
      </w:r>
      <w:r>
        <w:t xml:space="preserve"> </w:t>
      </w:r>
      <w:r w:rsidRPr="00964CCB">
        <w:t>nutrients</w:t>
      </w:r>
      <w:r>
        <w:t xml:space="preserve"> </w:t>
      </w:r>
      <w:r w:rsidRPr="00964CCB">
        <w:t>outlined</w:t>
      </w:r>
      <w:r>
        <w:t xml:space="preserve"> </w:t>
      </w:r>
      <w:r w:rsidRPr="00964CCB">
        <w:t>above</w:t>
      </w:r>
      <w:r>
        <w:t xml:space="preserve"> </w:t>
      </w:r>
      <w:r w:rsidRPr="00964CCB">
        <w:t>with</w:t>
      </w:r>
      <w:r>
        <w:t xml:space="preserve"> </w:t>
      </w:r>
      <w:r w:rsidRPr="00964CCB">
        <w:t>the</w:t>
      </w:r>
      <w:r>
        <w:t xml:space="preserve"> </w:t>
      </w:r>
      <w:r w:rsidRPr="00964CCB">
        <w:t>exception</w:t>
      </w:r>
      <w:r>
        <w:t xml:space="preserve"> </w:t>
      </w:r>
      <w:r w:rsidRPr="00964CCB">
        <w:t>of</w:t>
      </w:r>
      <w:r>
        <w:t xml:space="preserve"> </w:t>
      </w:r>
      <w:r w:rsidRPr="00964CCB">
        <w:t>zinc,</w:t>
      </w:r>
      <w:r>
        <w:t xml:space="preserve"> </w:t>
      </w:r>
      <w:r w:rsidRPr="00964CCB">
        <w:t>which</w:t>
      </w:r>
      <w:r>
        <w:t xml:space="preserve"> </w:t>
      </w:r>
      <w:r w:rsidRPr="00964CCB">
        <w:t>was</w:t>
      </w:r>
      <w:r>
        <w:t xml:space="preserve"> </w:t>
      </w:r>
      <w:r w:rsidRPr="00964CCB">
        <w:t>close</w:t>
      </w:r>
      <w:r>
        <w:t xml:space="preserve"> </w:t>
      </w:r>
      <w:r w:rsidRPr="00964CCB">
        <w:t>at</w:t>
      </w:r>
      <w:r>
        <w:t xml:space="preserve"> </w:t>
      </w:r>
      <w:r w:rsidRPr="00964CCB">
        <w:t>92</w:t>
      </w:r>
      <w:r>
        <w:t xml:space="preserve"> per cent </w:t>
      </w:r>
      <w:r w:rsidRPr="00964CCB">
        <w:t>(within</w:t>
      </w:r>
      <w:r>
        <w:t xml:space="preserve"> </w:t>
      </w:r>
      <w:r w:rsidRPr="00964CCB">
        <w:t>10</w:t>
      </w:r>
      <w:r>
        <w:t xml:space="preserve"> per cent </w:t>
      </w:r>
      <w:r w:rsidRPr="00964CCB">
        <w:t>of</w:t>
      </w:r>
      <w:r>
        <w:t xml:space="preserve"> </w:t>
      </w:r>
      <w:r w:rsidRPr="00964CCB">
        <w:t>the</w:t>
      </w:r>
      <w:r>
        <w:t xml:space="preserve"> </w:t>
      </w:r>
      <w:r w:rsidRPr="00964CCB">
        <w:t>RDI).</w:t>
      </w:r>
      <w:r>
        <w:t xml:space="preserve"> </w:t>
      </w:r>
      <w:r w:rsidRPr="00964CCB">
        <w:t>The</w:t>
      </w:r>
      <w:r>
        <w:t xml:space="preserve"> </w:t>
      </w:r>
      <w:r w:rsidRPr="00964CCB">
        <w:t>menu</w:t>
      </w:r>
      <w:r>
        <w:t xml:space="preserve"> </w:t>
      </w:r>
      <w:r w:rsidRPr="00964CCB">
        <w:t>was</w:t>
      </w:r>
      <w:r>
        <w:t xml:space="preserve"> </w:t>
      </w:r>
      <w:r w:rsidRPr="00964CCB">
        <w:t>again</w:t>
      </w:r>
      <w:r>
        <w:t xml:space="preserve"> </w:t>
      </w:r>
      <w:r w:rsidRPr="00964CCB">
        <w:t>high</w:t>
      </w:r>
      <w:r>
        <w:t xml:space="preserve"> </w:t>
      </w:r>
      <w:r w:rsidRPr="00964CCB">
        <w:t>in</w:t>
      </w:r>
      <w:r>
        <w:t xml:space="preserve"> </w:t>
      </w:r>
      <w:r w:rsidRPr="00964CCB">
        <w:t>protein</w:t>
      </w:r>
      <w:r>
        <w:t xml:space="preserve"> </w:t>
      </w:r>
      <w:r w:rsidRPr="00964CCB">
        <w:t>but</w:t>
      </w:r>
      <w:r>
        <w:t xml:space="preserve"> </w:t>
      </w:r>
      <w:r w:rsidRPr="00964CCB">
        <w:t>not</w:t>
      </w:r>
      <w:r>
        <w:t xml:space="preserve"> </w:t>
      </w:r>
      <w:r w:rsidRPr="00964CCB">
        <w:t>nearly</w:t>
      </w:r>
      <w:r>
        <w:t xml:space="preserve"> </w:t>
      </w:r>
      <w:r w:rsidRPr="00964CCB">
        <w:t>as</w:t>
      </w:r>
      <w:r>
        <w:t xml:space="preserve"> </w:t>
      </w:r>
      <w:r w:rsidRPr="00964CCB">
        <w:t>excessively</w:t>
      </w:r>
      <w:r>
        <w:t xml:space="preserve"> </w:t>
      </w:r>
      <w:r w:rsidRPr="00964CCB">
        <w:t>high</w:t>
      </w:r>
      <w:r>
        <w:t xml:space="preserve"> </w:t>
      </w:r>
      <w:r w:rsidRPr="00964CCB">
        <w:t>as</w:t>
      </w:r>
      <w:r>
        <w:t xml:space="preserve"> </w:t>
      </w:r>
      <w:r w:rsidRPr="00964CCB">
        <w:t>for</w:t>
      </w:r>
      <w:r>
        <w:t xml:space="preserve"> </w:t>
      </w:r>
      <w:r w:rsidRPr="00964CCB">
        <w:t>other</w:t>
      </w:r>
      <w:r>
        <w:t xml:space="preserve"> </w:t>
      </w:r>
      <w:r w:rsidRPr="00964CCB">
        <w:t>age</w:t>
      </w:r>
      <w:r>
        <w:t xml:space="preserve"> </w:t>
      </w:r>
      <w:r w:rsidRPr="00964CCB">
        <w:t>groups,</w:t>
      </w:r>
      <w:r>
        <w:t xml:space="preserve"> </w:t>
      </w:r>
      <w:r w:rsidRPr="00964CCB">
        <w:t>clearly</w:t>
      </w:r>
      <w:r>
        <w:t xml:space="preserve"> </w:t>
      </w:r>
      <w:r w:rsidRPr="00964CCB">
        <w:t>indicating</w:t>
      </w:r>
      <w:r>
        <w:t xml:space="preserve"> </w:t>
      </w:r>
      <w:r w:rsidRPr="00964CCB">
        <w:t>that</w:t>
      </w:r>
      <w:r>
        <w:t xml:space="preserve"> </w:t>
      </w:r>
      <w:r w:rsidRPr="00964CCB">
        <w:t>the</w:t>
      </w:r>
      <w:r>
        <w:t xml:space="preserve"> </w:t>
      </w:r>
      <w:r w:rsidRPr="00964CCB">
        <w:t>nutritional</w:t>
      </w:r>
      <w:r>
        <w:t xml:space="preserve"> </w:t>
      </w:r>
      <w:r w:rsidRPr="00964CCB">
        <w:t>needs</w:t>
      </w:r>
      <w:r>
        <w:t xml:space="preserve"> </w:t>
      </w:r>
      <w:r w:rsidRPr="00964CCB">
        <w:t>of</w:t>
      </w:r>
      <w:r>
        <w:t xml:space="preserve"> </w:t>
      </w:r>
      <w:r w:rsidRPr="00964CCB">
        <w:t>these</w:t>
      </w:r>
      <w:r>
        <w:t xml:space="preserve"> </w:t>
      </w:r>
      <w:r w:rsidRPr="00964CCB">
        <w:t>age</w:t>
      </w:r>
      <w:r>
        <w:t xml:space="preserve"> </w:t>
      </w:r>
      <w:r w:rsidRPr="00964CCB">
        <w:t>groups</w:t>
      </w:r>
      <w:r>
        <w:t xml:space="preserve"> </w:t>
      </w:r>
      <w:r w:rsidRPr="00964CCB">
        <w:t>are</w:t>
      </w:r>
      <w:r>
        <w:t xml:space="preserve"> </w:t>
      </w:r>
      <w:r w:rsidRPr="00964CCB">
        <w:t>more</w:t>
      </w:r>
      <w:r>
        <w:t xml:space="preserve"> </w:t>
      </w:r>
      <w:r w:rsidRPr="00964CCB">
        <w:t>closely</w:t>
      </w:r>
      <w:r>
        <w:t xml:space="preserve"> </w:t>
      </w:r>
      <w:r w:rsidRPr="00964CCB">
        <w:t>aligned</w:t>
      </w:r>
      <w:r>
        <w:t xml:space="preserve"> </w:t>
      </w:r>
      <w:r w:rsidRPr="00964CCB">
        <w:t>with</w:t>
      </w:r>
      <w:r>
        <w:t xml:space="preserve"> </w:t>
      </w:r>
      <w:r w:rsidRPr="00964CCB">
        <w:t>adults.</w:t>
      </w:r>
      <w:r>
        <w:t xml:space="preserve"> </w:t>
      </w:r>
      <w:r w:rsidRPr="00964CCB">
        <w:t>All</w:t>
      </w:r>
      <w:r>
        <w:t xml:space="preserve"> </w:t>
      </w:r>
      <w:r w:rsidRPr="00964CCB">
        <w:t>food</w:t>
      </w:r>
      <w:r>
        <w:t xml:space="preserve"> </w:t>
      </w:r>
      <w:r w:rsidRPr="00964CCB">
        <w:t>groups</w:t>
      </w:r>
      <w:r>
        <w:t xml:space="preserve"> could </w:t>
      </w:r>
      <w:r w:rsidRPr="00964CCB">
        <w:t>be</w:t>
      </w:r>
      <w:r>
        <w:t xml:space="preserve"> </w:t>
      </w:r>
      <w:r w:rsidRPr="00964CCB">
        <w:t>met</w:t>
      </w:r>
      <w:r>
        <w:t xml:space="preserve"> </w:t>
      </w:r>
      <w:r w:rsidRPr="00964CCB">
        <w:t>in</w:t>
      </w:r>
      <w:r>
        <w:t xml:space="preserve"> </w:t>
      </w:r>
      <w:r w:rsidRPr="00964CCB">
        <w:t>this</w:t>
      </w:r>
      <w:r>
        <w:t xml:space="preserve"> </w:t>
      </w:r>
      <w:r w:rsidRPr="00964CCB">
        <w:t>age</w:t>
      </w:r>
      <w:r>
        <w:t xml:space="preserve"> </w:t>
      </w:r>
      <w:r w:rsidRPr="00964CCB">
        <w:t>group.</w:t>
      </w:r>
      <w:r>
        <w:t xml:space="preserve"> </w:t>
      </w:r>
      <w:r w:rsidRPr="00964CCB">
        <w:t>The</w:t>
      </w:r>
      <w:r>
        <w:t xml:space="preserve"> </w:t>
      </w:r>
      <w:r w:rsidRPr="00964CCB">
        <w:t>menu</w:t>
      </w:r>
      <w:r>
        <w:t xml:space="preserve"> </w:t>
      </w:r>
      <w:r w:rsidRPr="00964CCB">
        <w:t>was</w:t>
      </w:r>
      <w:r>
        <w:t xml:space="preserve"> </w:t>
      </w:r>
      <w:r w:rsidRPr="00964CCB">
        <w:t>modified</w:t>
      </w:r>
      <w:r>
        <w:t xml:space="preserve"> </w:t>
      </w:r>
      <w:r w:rsidRPr="00964CCB">
        <w:t>to</w:t>
      </w:r>
      <w:r>
        <w:t xml:space="preserve"> </w:t>
      </w:r>
      <w:r w:rsidRPr="00964CCB">
        <w:t>allow</w:t>
      </w:r>
      <w:r>
        <w:t xml:space="preserve"> </w:t>
      </w:r>
      <w:r w:rsidRPr="00964CCB">
        <w:t>for</w:t>
      </w:r>
      <w:r>
        <w:t xml:space="preserve"> </w:t>
      </w:r>
      <w:r w:rsidRPr="00964CCB">
        <w:t>some</w:t>
      </w:r>
      <w:r>
        <w:t xml:space="preserve"> </w:t>
      </w:r>
      <w:r w:rsidRPr="00964CCB">
        <w:t>paediatric</w:t>
      </w:r>
      <w:r>
        <w:t xml:space="preserve"> </w:t>
      </w:r>
      <w:r w:rsidRPr="00964CCB">
        <w:t>mid</w:t>
      </w:r>
      <w:r>
        <w:t>-</w:t>
      </w:r>
      <w:r w:rsidRPr="00964CCB">
        <w:t>meal</w:t>
      </w:r>
      <w:r>
        <w:t xml:space="preserve"> </w:t>
      </w:r>
      <w:r w:rsidRPr="00964CCB">
        <w:t>and</w:t>
      </w:r>
      <w:r>
        <w:t xml:space="preserve"> </w:t>
      </w:r>
      <w:r w:rsidRPr="00964CCB">
        <w:t>lunch</w:t>
      </w:r>
      <w:r>
        <w:t xml:space="preserve"> </w:t>
      </w:r>
      <w:r w:rsidRPr="00964CCB">
        <w:t>options,</w:t>
      </w:r>
      <w:r>
        <w:t xml:space="preserve"> </w:t>
      </w:r>
      <w:r w:rsidRPr="00964CCB">
        <w:t>which</w:t>
      </w:r>
      <w:r>
        <w:t xml:space="preserve"> </w:t>
      </w:r>
      <w:r w:rsidRPr="00964CCB">
        <w:t>are</w:t>
      </w:r>
      <w:r>
        <w:t xml:space="preserve"> </w:t>
      </w:r>
      <w:r w:rsidRPr="00964CCB">
        <w:t>taken</w:t>
      </w:r>
      <w:r>
        <w:t xml:space="preserve"> </w:t>
      </w:r>
      <w:r w:rsidRPr="00964CCB">
        <w:t>from</w:t>
      </w:r>
      <w:r>
        <w:t xml:space="preserve"> </w:t>
      </w:r>
      <w:r w:rsidRPr="00964CCB">
        <w:t>the</w:t>
      </w:r>
      <w:r>
        <w:t xml:space="preserve"> </w:t>
      </w:r>
      <w:r w:rsidRPr="00964CCB">
        <w:t>paediatric</w:t>
      </w:r>
      <w:r>
        <w:t xml:space="preserve"> </w:t>
      </w:r>
      <w:r w:rsidRPr="00964CCB">
        <w:t>short</w:t>
      </w:r>
      <w:r>
        <w:t xml:space="preserve"> </w:t>
      </w:r>
      <w:r w:rsidRPr="00964CCB">
        <w:t>order</w:t>
      </w:r>
      <w:r>
        <w:t xml:space="preserve"> </w:t>
      </w:r>
      <w:r w:rsidRPr="00964CCB">
        <w:t>menu.</w:t>
      </w:r>
      <w:r>
        <w:t xml:space="preserve"> </w:t>
      </w:r>
      <w:r w:rsidRPr="00964CCB">
        <w:t>The</w:t>
      </w:r>
      <w:r>
        <w:t xml:space="preserve"> </w:t>
      </w:r>
      <w:r w:rsidRPr="00964CCB">
        <w:t>serve</w:t>
      </w:r>
      <w:r>
        <w:t xml:space="preserve"> </w:t>
      </w:r>
      <w:r w:rsidRPr="00964CCB">
        <w:t>size</w:t>
      </w:r>
      <w:r>
        <w:t xml:space="preserve"> </w:t>
      </w:r>
      <w:r w:rsidRPr="00964CCB">
        <w:t>of</w:t>
      </w:r>
      <w:r>
        <w:t xml:space="preserve"> </w:t>
      </w:r>
      <w:r w:rsidRPr="00964CCB">
        <w:t>main</w:t>
      </w:r>
      <w:r>
        <w:t xml:space="preserve"> </w:t>
      </w:r>
      <w:r w:rsidRPr="00964CCB">
        <w:t>meals</w:t>
      </w:r>
      <w:r>
        <w:t xml:space="preserve"> </w:t>
      </w:r>
      <w:r w:rsidRPr="00964CCB">
        <w:t>did</w:t>
      </w:r>
      <w:r>
        <w:t xml:space="preserve"> </w:t>
      </w:r>
      <w:r w:rsidRPr="00964CCB">
        <w:t>not</w:t>
      </w:r>
      <w:r>
        <w:t xml:space="preserve"> </w:t>
      </w:r>
      <w:r w:rsidRPr="00964CCB">
        <w:t>require</w:t>
      </w:r>
      <w:r>
        <w:t xml:space="preserve"> </w:t>
      </w:r>
      <w:r w:rsidRPr="00964CCB">
        <w:t>modification</w:t>
      </w:r>
      <w:r>
        <w:t xml:space="preserve"> </w:t>
      </w:r>
      <w:r w:rsidRPr="00964CCB">
        <w:t>of</w:t>
      </w:r>
      <w:r>
        <w:t xml:space="preserve"> </w:t>
      </w:r>
      <w:r w:rsidRPr="00964CCB">
        <w:t>the</w:t>
      </w:r>
      <w:r>
        <w:t xml:space="preserve"> </w:t>
      </w:r>
      <w:r w:rsidRPr="00964CCB">
        <w:t>adult</w:t>
      </w:r>
      <w:r>
        <w:t xml:space="preserve"> </w:t>
      </w:r>
      <w:r w:rsidRPr="00964CCB">
        <w:t>menu</w:t>
      </w:r>
      <w:r>
        <w:t xml:space="preserve"> </w:t>
      </w:r>
      <w:r w:rsidRPr="00964CCB">
        <w:t>in</w:t>
      </w:r>
      <w:r>
        <w:t xml:space="preserve"> </w:t>
      </w:r>
      <w:r w:rsidRPr="00964CCB">
        <w:t>this</w:t>
      </w:r>
      <w:r>
        <w:t xml:space="preserve"> </w:t>
      </w:r>
      <w:r w:rsidRPr="00964CCB">
        <w:t>age</w:t>
      </w:r>
      <w:r>
        <w:t xml:space="preserve"> </w:t>
      </w:r>
      <w:r w:rsidRPr="00964CCB">
        <w:t>group.</w:t>
      </w:r>
    </w:p>
    <w:p w14:paraId="59417C19" w14:textId="77777777" w:rsidR="00F37B15" w:rsidRPr="00964CCB" w:rsidRDefault="00F37B15" w:rsidP="00F37B15">
      <w:pPr>
        <w:pStyle w:val="Heading3"/>
      </w:pPr>
      <w:r w:rsidRPr="00964CCB">
        <w:t>Conclusion</w:t>
      </w:r>
    </w:p>
    <w:p w14:paraId="4042BD0C" w14:textId="77777777" w:rsidR="00F37B15" w:rsidRPr="00964CCB" w:rsidRDefault="00F37B15" w:rsidP="00F37B15">
      <w:pPr>
        <w:pStyle w:val="Body"/>
      </w:pPr>
      <w:r>
        <w:t>T</w:t>
      </w:r>
      <w:r w:rsidRPr="00964CCB">
        <w:t>he</w:t>
      </w:r>
      <w:r>
        <w:t xml:space="preserve"> </w:t>
      </w:r>
      <w:r w:rsidRPr="00964CCB">
        <w:t>menu</w:t>
      </w:r>
      <w:r>
        <w:t xml:space="preserve"> </w:t>
      </w:r>
      <w:r w:rsidRPr="00964CCB">
        <w:t>analysis</w:t>
      </w:r>
      <w:r>
        <w:t xml:space="preserve"> </w:t>
      </w:r>
      <w:r w:rsidRPr="00964CCB">
        <w:t>shows</w:t>
      </w:r>
      <w:r>
        <w:t xml:space="preserve"> </w:t>
      </w:r>
      <w:r w:rsidRPr="00964CCB">
        <w:t>that</w:t>
      </w:r>
      <w:r>
        <w:t xml:space="preserve">, </w:t>
      </w:r>
      <w:r w:rsidRPr="00964CCB">
        <w:t>with</w:t>
      </w:r>
      <w:r>
        <w:t xml:space="preserve"> </w:t>
      </w:r>
      <w:r w:rsidRPr="00964CCB">
        <w:t>some</w:t>
      </w:r>
      <w:r>
        <w:t xml:space="preserve"> </w:t>
      </w:r>
      <w:r w:rsidRPr="00964CCB">
        <w:t>small</w:t>
      </w:r>
      <w:r>
        <w:t xml:space="preserve"> </w:t>
      </w:r>
      <w:r w:rsidRPr="00964CCB">
        <w:t>and</w:t>
      </w:r>
      <w:r>
        <w:t xml:space="preserve"> </w:t>
      </w:r>
      <w:r w:rsidRPr="00964CCB">
        <w:t>realistic</w:t>
      </w:r>
      <w:r>
        <w:t xml:space="preserve"> </w:t>
      </w:r>
      <w:r w:rsidRPr="00964CCB">
        <w:t>amendments,</w:t>
      </w:r>
      <w:r>
        <w:t xml:space="preserve"> </w:t>
      </w:r>
      <w:r w:rsidRPr="00964CCB">
        <w:t>the</w:t>
      </w:r>
      <w:r>
        <w:t xml:space="preserve"> </w:t>
      </w:r>
      <w:r w:rsidRPr="00964CCB">
        <w:t>adult</w:t>
      </w:r>
      <w:r>
        <w:t xml:space="preserve"> ‘</w:t>
      </w:r>
      <w:r w:rsidRPr="006754F7">
        <w:t>banded</w:t>
      </w:r>
      <w:r>
        <w:t xml:space="preserve">’ </w:t>
      </w:r>
      <w:r w:rsidRPr="00964CCB">
        <w:t>menu</w:t>
      </w:r>
      <w:r>
        <w:t xml:space="preserve"> </w:t>
      </w:r>
      <w:r w:rsidRPr="00964CCB">
        <w:t>is</w:t>
      </w:r>
      <w:r>
        <w:t xml:space="preserve"> </w:t>
      </w:r>
      <w:r w:rsidRPr="00964CCB">
        <w:t>able</w:t>
      </w:r>
      <w:r>
        <w:t xml:space="preserve"> </w:t>
      </w:r>
      <w:r w:rsidRPr="00964CCB">
        <w:t>to</w:t>
      </w:r>
      <w:r>
        <w:t xml:space="preserve"> </w:t>
      </w:r>
      <w:r w:rsidRPr="00964CCB">
        <w:t>meet</w:t>
      </w:r>
      <w:r>
        <w:t xml:space="preserve"> </w:t>
      </w:r>
      <w:r w:rsidRPr="00964CCB">
        <w:t>the</w:t>
      </w:r>
      <w:r>
        <w:t xml:space="preserve"> </w:t>
      </w:r>
      <w:r w:rsidRPr="00964CCB">
        <w:t>nutritional</w:t>
      </w:r>
      <w:r>
        <w:t xml:space="preserve"> </w:t>
      </w:r>
      <w:r w:rsidRPr="00964CCB">
        <w:t>and</w:t>
      </w:r>
      <w:r>
        <w:t xml:space="preserve"> </w:t>
      </w:r>
      <w:r w:rsidRPr="00964CCB">
        <w:t>developmental</w:t>
      </w:r>
      <w:r>
        <w:t xml:space="preserve"> </w:t>
      </w:r>
      <w:r w:rsidRPr="00964CCB">
        <w:t>needs</w:t>
      </w:r>
      <w:r>
        <w:t xml:space="preserve"> </w:t>
      </w:r>
      <w:r w:rsidRPr="00964CCB">
        <w:t>of</w:t>
      </w:r>
      <w:r>
        <w:t xml:space="preserve"> </w:t>
      </w:r>
      <w:r w:rsidRPr="00964CCB">
        <w:t>children</w:t>
      </w:r>
      <w:r>
        <w:t xml:space="preserve"> </w:t>
      </w:r>
      <w:r w:rsidRPr="00964CCB">
        <w:t>aged</w:t>
      </w:r>
      <w:r>
        <w:t xml:space="preserve"> </w:t>
      </w:r>
      <w:r w:rsidRPr="00964CCB">
        <w:t>1</w:t>
      </w:r>
      <w:r>
        <w:t>–1</w:t>
      </w:r>
      <w:r w:rsidRPr="00964CCB">
        <w:t>8</w:t>
      </w:r>
      <w:r>
        <w:t xml:space="preserve"> </w:t>
      </w:r>
      <w:r w:rsidRPr="00964CCB">
        <w:t>years.</w:t>
      </w:r>
      <w:r>
        <w:t xml:space="preserve"> </w:t>
      </w:r>
    </w:p>
    <w:p w14:paraId="5B5B59C3" w14:textId="77777777" w:rsidR="00F37B15" w:rsidRPr="00AF5CC8" w:rsidRDefault="00F37B15" w:rsidP="00F37B15">
      <w:pPr>
        <w:pStyle w:val="Body"/>
      </w:pPr>
      <w:r w:rsidRPr="00AF5CC8">
        <w:t>Recommendations</w:t>
      </w:r>
      <w:r>
        <w:t xml:space="preserve"> </w:t>
      </w:r>
      <w:r w:rsidRPr="00AF5CC8">
        <w:t>as</w:t>
      </w:r>
      <w:r>
        <w:t xml:space="preserve"> </w:t>
      </w:r>
      <w:r w:rsidRPr="00AF5CC8">
        <w:t>a</w:t>
      </w:r>
      <w:r>
        <w:t xml:space="preserve"> </w:t>
      </w:r>
      <w:r w:rsidRPr="00AF5CC8">
        <w:t>result</w:t>
      </w:r>
      <w:r>
        <w:t xml:space="preserve"> </w:t>
      </w:r>
      <w:r w:rsidRPr="00AF5CC8">
        <w:t>of</w:t>
      </w:r>
      <w:r>
        <w:t xml:space="preserve"> </w:t>
      </w:r>
      <w:r w:rsidRPr="00AF5CC8">
        <w:t>this</w:t>
      </w:r>
      <w:r>
        <w:t xml:space="preserve"> </w:t>
      </w:r>
      <w:r w:rsidRPr="00AF5CC8">
        <w:t>analysis</w:t>
      </w:r>
      <w:r>
        <w:t xml:space="preserve"> </w:t>
      </w:r>
      <w:r w:rsidRPr="00AF5CC8">
        <w:t>point</w:t>
      </w:r>
      <w:r>
        <w:t xml:space="preserve"> </w:t>
      </w:r>
      <w:r w:rsidRPr="00AF5CC8">
        <w:t>to</w:t>
      </w:r>
      <w:r>
        <w:t xml:space="preserve"> </w:t>
      </w:r>
      <w:r w:rsidRPr="00AF5CC8">
        <w:t>the</w:t>
      </w:r>
      <w:r>
        <w:t xml:space="preserve"> </w:t>
      </w:r>
      <w:r w:rsidRPr="00AF5CC8">
        <w:t>importance</w:t>
      </w:r>
      <w:r>
        <w:t xml:space="preserve"> </w:t>
      </w:r>
      <w:r w:rsidRPr="00AF5CC8">
        <w:t>of</w:t>
      </w:r>
      <w:r>
        <w:t xml:space="preserve"> </w:t>
      </w:r>
      <w:r w:rsidRPr="00AF5CC8">
        <w:t>providing</w:t>
      </w:r>
      <w:r>
        <w:t xml:space="preserve"> </w:t>
      </w:r>
      <w:r w:rsidRPr="00AF5CC8">
        <w:t>smaller</w:t>
      </w:r>
      <w:r>
        <w:t xml:space="preserve"> </w:t>
      </w:r>
      <w:r w:rsidRPr="00AF5CC8">
        <w:t>serves</w:t>
      </w:r>
      <w:r>
        <w:t xml:space="preserve"> </w:t>
      </w:r>
      <w:r w:rsidRPr="00AF5CC8">
        <w:t>at</w:t>
      </w:r>
      <w:r>
        <w:t xml:space="preserve"> </w:t>
      </w:r>
      <w:r w:rsidRPr="00AF5CC8">
        <w:t>main</w:t>
      </w:r>
      <w:r>
        <w:t xml:space="preserve"> </w:t>
      </w:r>
      <w:r w:rsidRPr="00AF5CC8">
        <w:t>meals</w:t>
      </w:r>
      <w:r>
        <w:t xml:space="preserve"> </w:t>
      </w:r>
      <w:r w:rsidRPr="00AF5CC8">
        <w:t>and</w:t>
      </w:r>
      <w:r>
        <w:t xml:space="preserve"> </w:t>
      </w:r>
      <w:r w:rsidRPr="00AF5CC8">
        <w:t>that</w:t>
      </w:r>
      <w:r>
        <w:t xml:space="preserve"> </w:t>
      </w:r>
      <w:r w:rsidRPr="00AF5CC8">
        <w:t>adult-labelled</w:t>
      </w:r>
      <w:r>
        <w:t xml:space="preserve"> </w:t>
      </w:r>
      <w:r w:rsidRPr="00AF5CC8">
        <w:t>Band</w:t>
      </w:r>
      <w:r>
        <w:t xml:space="preserve"> </w:t>
      </w:r>
      <w:r w:rsidRPr="00AF5CC8">
        <w:t>2</w:t>
      </w:r>
      <w:r>
        <w:t xml:space="preserve"> </w:t>
      </w:r>
      <w:r w:rsidRPr="00AF5CC8">
        <w:t>meals</w:t>
      </w:r>
      <w:r>
        <w:t xml:space="preserve"> </w:t>
      </w:r>
      <w:r w:rsidRPr="00AF5CC8">
        <w:t>are</w:t>
      </w:r>
      <w:r>
        <w:t xml:space="preserve"> </w:t>
      </w:r>
      <w:r w:rsidRPr="00AF5CC8">
        <w:t>preferable</w:t>
      </w:r>
      <w:r>
        <w:t xml:space="preserve"> </w:t>
      </w:r>
      <w:r w:rsidRPr="00AF5CC8">
        <w:t>to</w:t>
      </w:r>
      <w:r>
        <w:t xml:space="preserve"> </w:t>
      </w:r>
      <w:r w:rsidRPr="00AF5CC8">
        <w:t>Band</w:t>
      </w:r>
      <w:r>
        <w:t xml:space="preserve"> </w:t>
      </w:r>
      <w:r w:rsidRPr="00AF5CC8">
        <w:t>1,</w:t>
      </w:r>
      <w:r>
        <w:t xml:space="preserve"> </w:t>
      </w:r>
      <w:r w:rsidRPr="00AF5CC8">
        <w:t>as</w:t>
      </w:r>
      <w:r>
        <w:t xml:space="preserve"> </w:t>
      </w:r>
      <w:r w:rsidRPr="009235C7">
        <w:t>these</w:t>
      </w:r>
      <w:r>
        <w:t xml:space="preserve"> </w:t>
      </w:r>
      <w:r w:rsidRPr="009235C7">
        <w:t>tend</w:t>
      </w:r>
      <w:r>
        <w:t xml:space="preserve"> </w:t>
      </w:r>
      <w:r w:rsidRPr="009235C7">
        <w:t>to</w:t>
      </w:r>
      <w:r>
        <w:t xml:space="preserve"> </w:t>
      </w:r>
      <w:r w:rsidRPr="009235C7">
        <w:t>be</w:t>
      </w:r>
      <w:r>
        <w:t xml:space="preserve"> </w:t>
      </w:r>
      <w:r w:rsidRPr="009235C7">
        <w:t>too</w:t>
      </w:r>
      <w:r>
        <w:t xml:space="preserve"> </w:t>
      </w:r>
      <w:r w:rsidRPr="009235C7">
        <w:t>high</w:t>
      </w:r>
      <w:r>
        <w:t xml:space="preserve"> </w:t>
      </w:r>
      <w:r w:rsidRPr="009235C7">
        <w:t>in</w:t>
      </w:r>
      <w:r>
        <w:t xml:space="preserve"> </w:t>
      </w:r>
      <w:r w:rsidRPr="009235C7">
        <w:t>protein</w:t>
      </w:r>
      <w:r>
        <w:t xml:space="preserve"> </w:t>
      </w:r>
      <w:r w:rsidRPr="009235C7">
        <w:t>and</w:t>
      </w:r>
      <w:r>
        <w:t xml:space="preserve"> </w:t>
      </w:r>
      <w:r w:rsidRPr="009235C7">
        <w:t>energy</w:t>
      </w:r>
      <w:r w:rsidRPr="00AF5CC8">
        <w:t>.</w:t>
      </w:r>
      <w:r>
        <w:t xml:space="preserve"> </w:t>
      </w:r>
      <w:r w:rsidRPr="00AF5CC8">
        <w:t>The</w:t>
      </w:r>
      <w:r>
        <w:t xml:space="preserve"> </w:t>
      </w:r>
      <w:r w:rsidRPr="00AF5CC8">
        <w:t>consideration</w:t>
      </w:r>
      <w:r>
        <w:t xml:space="preserve"> </w:t>
      </w:r>
      <w:r w:rsidRPr="00AF5CC8">
        <w:t>for</w:t>
      </w:r>
      <w:r>
        <w:t xml:space="preserve"> </w:t>
      </w:r>
      <w:r w:rsidRPr="00AF5CC8">
        <w:t>a</w:t>
      </w:r>
      <w:r>
        <w:t xml:space="preserve"> </w:t>
      </w:r>
      <w:r w:rsidRPr="00AF5CC8">
        <w:t>paediatric</w:t>
      </w:r>
      <w:r>
        <w:t xml:space="preserve"> </w:t>
      </w:r>
      <w:r w:rsidRPr="00AF5CC8">
        <w:t>short</w:t>
      </w:r>
      <w:r>
        <w:t xml:space="preserve"> </w:t>
      </w:r>
      <w:r w:rsidRPr="00AF5CC8">
        <w:t>order</w:t>
      </w:r>
      <w:r>
        <w:t xml:space="preserve"> </w:t>
      </w:r>
      <w:r w:rsidRPr="00AF5CC8">
        <w:t>menu,</w:t>
      </w:r>
      <w:r>
        <w:t xml:space="preserve"> </w:t>
      </w:r>
      <w:r w:rsidRPr="00AF5CC8">
        <w:t>especially</w:t>
      </w:r>
      <w:r>
        <w:t xml:space="preserve"> </w:t>
      </w:r>
      <w:r w:rsidRPr="00AF5CC8">
        <w:t>for</w:t>
      </w:r>
      <w:r>
        <w:t xml:space="preserve"> </w:t>
      </w:r>
      <w:r w:rsidRPr="00AF5CC8">
        <w:t>younger</w:t>
      </w:r>
      <w:r>
        <w:t xml:space="preserve"> </w:t>
      </w:r>
      <w:r w:rsidRPr="00AF5CC8">
        <w:t>children</w:t>
      </w:r>
      <w:r>
        <w:t xml:space="preserve">, </w:t>
      </w:r>
      <w:r w:rsidRPr="00964CCB">
        <w:t>was</w:t>
      </w:r>
      <w:r>
        <w:t xml:space="preserve"> </w:t>
      </w:r>
      <w:r w:rsidRPr="00964CCB">
        <w:t>highlighted</w:t>
      </w:r>
      <w:r>
        <w:t xml:space="preserve"> </w:t>
      </w:r>
      <w:r w:rsidRPr="00964CCB">
        <w:t>through</w:t>
      </w:r>
      <w:r>
        <w:t xml:space="preserve"> </w:t>
      </w:r>
      <w:r w:rsidRPr="00964CCB">
        <w:t>this</w:t>
      </w:r>
      <w:r>
        <w:t xml:space="preserve"> </w:t>
      </w:r>
      <w:r w:rsidRPr="00964CCB">
        <w:t>analysis</w:t>
      </w:r>
      <w:r>
        <w:t>. I</w:t>
      </w:r>
      <w:r w:rsidRPr="00964CCB">
        <w:t>n</w:t>
      </w:r>
      <w:r>
        <w:t xml:space="preserve"> </w:t>
      </w:r>
      <w:r w:rsidRPr="00964CCB">
        <w:t>fact</w:t>
      </w:r>
      <w:r>
        <w:t xml:space="preserve">, </w:t>
      </w:r>
      <w:r w:rsidRPr="00964CCB">
        <w:t>meeting</w:t>
      </w:r>
      <w:r>
        <w:t xml:space="preserve"> </w:t>
      </w:r>
      <w:r w:rsidRPr="00964CCB">
        <w:t>the</w:t>
      </w:r>
      <w:r>
        <w:t xml:space="preserve"> </w:t>
      </w:r>
      <w:r w:rsidRPr="00964CCB">
        <w:t>nutritional</w:t>
      </w:r>
      <w:r>
        <w:t xml:space="preserve"> </w:t>
      </w:r>
      <w:r w:rsidRPr="00964CCB">
        <w:t>requirements</w:t>
      </w:r>
      <w:r>
        <w:t xml:space="preserve"> </w:t>
      </w:r>
      <w:r w:rsidRPr="00964CCB">
        <w:t>of</w:t>
      </w:r>
      <w:r>
        <w:t xml:space="preserve"> </w:t>
      </w:r>
      <w:r w:rsidRPr="00964CCB">
        <w:t>children</w:t>
      </w:r>
      <w:r>
        <w:t xml:space="preserve"> </w:t>
      </w:r>
      <w:r w:rsidRPr="00964CCB">
        <w:t>across</w:t>
      </w:r>
      <w:r>
        <w:t xml:space="preserve"> </w:t>
      </w:r>
      <w:r w:rsidRPr="00964CCB">
        <w:t>the</w:t>
      </w:r>
      <w:r>
        <w:t xml:space="preserve"> </w:t>
      </w:r>
      <w:r w:rsidRPr="00964CCB">
        <w:t>paediatric</w:t>
      </w:r>
      <w:r>
        <w:t xml:space="preserve"> </w:t>
      </w:r>
      <w:r w:rsidRPr="00964CCB">
        <w:t>spectrum</w:t>
      </w:r>
      <w:r>
        <w:t xml:space="preserve"> </w:t>
      </w:r>
      <w:r w:rsidRPr="00964CCB">
        <w:t>was</w:t>
      </w:r>
      <w:r>
        <w:t xml:space="preserve"> </w:t>
      </w:r>
      <w:r w:rsidRPr="00964CCB">
        <w:t>contingent</w:t>
      </w:r>
      <w:r>
        <w:t xml:space="preserve"> </w:t>
      </w:r>
      <w:r w:rsidRPr="00964CCB">
        <w:t>on</w:t>
      </w:r>
      <w:r>
        <w:t xml:space="preserve"> using </w:t>
      </w:r>
      <w:r w:rsidRPr="00964CCB">
        <w:t>this</w:t>
      </w:r>
      <w:r>
        <w:t xml:space="preserve"> </w:t>
      </w:r>
      <w:r w:rsidRPr="00964CCB">
        <w:t>short</w:t>
      </w:r>
      <w:r>
        <w:t xml:space="preserve"> </w:t>
      </w:r>
      <w:r w:rsidRPr="00964CCB">
        <w:t>order</w:t>
      </w:r>
      <w:r>
        <w:t xml:space="preserve"> </w:t>
      </w:r>
      <w:r w:rsidRPr="00964CCB">
        <w:t>menu.</w:t>
      </w:r>
      <w:r>
        <w:t xml:space="preserve"> </w:t>
      </w:r>
      <w:r w:rsidRPr="00964CCB">
        <w:t>These</w:t>
      </w:r>
      <w:r>
        <w:t xml:space="preserve"> </w:t>
      </w:r>
      <w:r w:rsidRPr="00964CCB">
        <w:t>foods</w:t>
      </w:r>
      <w:r>
        <w:t xml:space="preserve"> </w:t>
      </w:r>
      <w:r w:rsidRPr="00964CCB">
        <w:t>were</w:t>
      </w:r>
      <w:r>
        <w:t xml:space="preserve"> </w:t>
      </w:r>
      <w:r w:rsidRPr="00964CCB">
        <w:t>mainly</w:t>
      </w:r>
      <w:r>
        <w:t xml:space="preserve"> </w:t>
      </w:r>
      <w:r w:rsidRPr="00964CCB">
        <w:t>incorporated</w:t>
      </w:r>
      <w:r>
        <w:t xml:space="preserve"> </w:t>
      </w:r>
      <w:r w:rsidRPr="00964CCB">
        <w:t>at</w:t>
      </w:r>
      <w:r>
        <w:t xml:space="preserve"> </w:t>
      </w:r>
      <w:r w:rsidRPr="00964CCB">
        <w:t>lunch</w:t>
      </w:r>
      <w:r>
        <w:t xml:space="preserve"> </w:t>
      </w:r>
      <w:r w:rsidRPr="00964CCB">
        <w:t>and</w:t>
      </w:r>
      <w:r>
        <w:t xml:space="preserve"> </w:t>
      </w:r>
      <w:r w:rsidRPr="00964CCB">
        <w:t>mid</w:t>
      </w:r>
      <w:r>
        <w:t>-</w:t>
      </w:r>
      <w:r w:rsidRPr="00964CCB">
        <w:t>meals.</w:t>
      </w:r>
      <w:r>
        <w:t xml:space="preserve"> </w:t>
      </w:r>
      <w:r w:rsidRPr="00964CCB">
        <w:t>In</w:t>
      </w:r>
      <w:r>
        <w:t xml:space="preserve"> </w:t>
      </w:r>
      <w:r w:rsidRPr="00964CCB">
        <w:t>addition,</w:t>
      </w:r>
      <w:r>
        <w:t xml:space="preserve"> </w:t>
      </w:r>
      <w:r w:rsidRPr="00964CCB">
        <w:t>‘standard’</w:t>
      </w:r>
      <w:r>
        <w:t xml:space="preserve"> </w:t>
      </w:r>
      <w:r w:rsidRPr="00964CCB">
        <w:t>or</w:t>
      </w:r>
      <w:r>
        <w:t xml:space="preserve"> </w:t>
      </w:r>
      <w:r w:rsidRPr="00964CCB">
        <w:t>‘continental’</w:t>
      </w:r>
      <w:r>
        <w:t xml:space="preserve"> </w:t>
      </w:r>
      <w:r w:rsidRPr="00964CCB">
        <w:t>breakfast</w:t>
      </w:r>
      <w:r>
        <w:t xml:space="preserve"> </w:t>
      </w:r>
      <w:r w:rsidRPr="00964CCB">
        <w:t>options</w:t>
      </w:r>
      <w:r>
        <w:t xml:space="preserve"> </w:t>
      </w:r>
      <w:r w:rsidRPr="00964CCB">
        <w:t>are</w:t>
      </w:r>
      <w:r>
        <w:t xml:space="preserve"> </w:t>
      </w:r>
      <w:r w:rsidRPr="00AF5CC8">
        <w:t>preferred</w:t>
      </w:r>
      <w:r>
        <w:t xml:space="preserve"> </w:t>
      </w:r>
      <w:r w:rsidRPr="00AF5CC8">
        <w:t>for</w:t>
      </w:r>
      <w:r>
        <w:t xml:space="preserve"> </w:t>
      </w:r>
      <w:r w:rsidRPr="00AF5CC8">
        <w:t>a</w:t>
      </w:r>
      <w:r>
        <w:t xml:space="preserve"> </w:t>
      </w:r>
      <w:r w:rsidRPr="00AF5CC8">
        <w:t>paediatric</w:t>
      </w:r>
      <w:r>
        <w:t xml:space="preserve"> </w:t>
      </w:r>
      <w:r w:rsidRPr="00AF5CC8">
        <w:t>population</w:t>
      </w:r>
      <w:r>
        <w:t xml:space="preserve">, </w:t>
      </w:r>
      <w:r w:rsidRPr="00AF5CC8">
        <w:t>and</w:t>
      </w:r>
      <w:r>
        <w:t xml:space="preserve"> </w:t>
      </w:r>
      <w:r w:rsidRPr="00AF5CC8">
        <w:t>dessert</w:t>
      </w:r>
      <w:r>
        <w:t xml:space="preserve"> </w:t>
      </w:r>
      <w:r w:rsidRPr="00AF5CC8">
        <w:t>should</w:t>
      </w:r>
      <w:r>
        <w:t xml:space="preserve"> </w:t>
      </w:r>
      <w:r w:rsidRPr="00AF5CC8">
        <w:t>be</w:t>
      </w:r>
      <w:r>
        <w:t xml:space="preserve"> </w:t>
      </w:r>
      <w:r w:rsidRPr="00AF5CC8">
        <w:t>limited</w:t>
      </w:r>
      <w:r>
        <w:t xml:space="preserve"> </w:t>
      </w:r>
      <w:r w:rsidRPr="00AF5CC8">
        <w:t>to</w:t>
      </w:r>
      <w:r>
        <w:t xml:space="preserve"> </w:t>
      </w:r>
      <w:r w:rsidRPr="00AF5CC8">
        <w:t>once</w:t>
      </w:r>
      <w:r>
        <w:t xml:space="preserve"> </w:t>
      </w:r>
      <w:r w:rsidRPr="00AF5CC8">
        <w:t>a</w:t>
      </w:r>
      <w:r>
        <w:t xml:space="preserve"> </w:t>
      </w:r>
      <w:r w:rsidRPr="00AF5CC8">
        <w:t>day</w:t>
      </w:r>
      <w:r>
        <w:t xml:space="preserve"> </w:t>
      </w:r>
      <w:r w:rsidRPr="00AF5CC8">
        <w:t>in</w:t>
      </w:r>
      <w:r>
        <w:t xml:space="preserve"> </w:t>
      </w:r>
      <w:r w:rsidRPr="00AF5CC8">
        <w:t>this</w:t>
      </w:r>
      <w:r>
        <w:t xml:space="preserve"> </w:t>
      </w:r>
      <w:r w:rsidRPr="00AF5CC8">
        <w:t>cohort.</w:t>
      </w:r>
      <w:r>
        <w:t xml:space="preserve"> </w:t>
      </w:r>
    </w:p>
    <w:p w14:paraId="5C3A4C48" w14:textId="5A8F76F7" w:rsidR="00F37B15" w:rsidRDefault="00F37B15" w:rsidP="00F37B15">
      <w:pPr>
        <w:pStyle w:val="Body"/>
      </w:pPr>
      <w:r w:rsidRPr="00AF5CC8">
        <w:t>Despite</w:t>
      </w:r>
      <w:r>
        <w:t xml:space="preserve"> </w:t>
      </w:r>
      <w:r w:rsidRPr="00AF5CC8">
        <w:t>these</w:t>
      </w:r>
      <w:r>
        <w:t xml:space="preserve"> </w:t>
      </w:r>
      <w:r w:rsidRPr="00AF5CC8">
        <w:t>adjustments</w:t>
      </w:r>
      <w:r>
        <w:t xml:space="preserve"> </w:t>
      </w:r>
      <w:r w:rsidRPr="00AF5CC8">
        <w:t>to</w:t>
      </w:r>
      <w:r>
        <w:t xml:space="preserve"> </w:t>
      </w:r>
      <w:r w:rsidRPr="00AF5CC8">
        <w:t>the</w:t>
      </w:r>
      <w:r>
        <w:t xml:space="preserve"> </w:t>
      </w:r>
      <w:r w:rsidRPr="00AF5CC8">
        <w:t>menu,</w:t>
      </w:r>
      <w:r>
        <w:t xml:space="preserve"> </w:t>
      </w:r>
      <w:r w:rsidRPr="00AF5CC8">
        <w:t>there</w:t>
      </w:r>
      <w:r>
        <w:t xml:space="preserve"> </w:t>
      </w:r>
      <w:r w:rsidRPr="00AF5CC8">
        <w:t>were</w:t>
      </w:r>
      <w:r>
        <w:t xml:space="preserve"> </w:t>
      </w:r>
      <w:r w:rsidRPr="00AF5CC8">
        <w:t>still</w:t>
      </w:r>
      <w:r>
        <w:t xml:space="preserve"> </w:t>
      </w:r>
      <w:r w:rsidRPr="00AF5CC8">
        <w:t>some</w:t>
      </w:r>
      <w:r>
        <w:t xml:space="preserve"> </w:t>
      </w:r>
      <w:r w:rsidRPr="00AF5CC8">
        <w:t>limiting</w:t>
      </w:r>
      <w:r>
        <w:t xml:space="preserve"> </w:t>
      </w:r>
      <w:r w:rsidRPr="00AF5CC8">
        <w:t>and</w:t>
      </w:r>
      <w:r>
        <w:t xml:space="preserve"> </w:t>
      </w:r>
      <w:r w:rsidRPr="00AF5CC8">
        <w:t>excessive</w:t>
      </w:r>
      <w:r>
        <w:t xml:space="preserve"> </w:t>
      </w:r>
      <w:r w:rsidRPr="00AF5CC8">
        <w:t>nutrients.</w:t>
      </w:r>
      <w:r>
        <w:t xml:space="preserve"> </w:t>
      </w:r>
      <w:r w:rsidRPr="00AF5CC8">
        <w:t>Protein</w:t>
      </w:r>
      <w:r>
        <w:t xml:space="preserve"> </w:t>
      </w:r>
      <w:r w:rsidRPr="00AF5CC8">
        <w:t>was</w:t>
      </w:r>
      <w:r>
        <w:t xml:space="preserve"> </w:t>
      </w:r>
      <w:r w:rsidRPr="00AF5CC8">
        <w:t>excessive</w:t>
      </w:r>
      <w:r>
        <w:t xml:space="preserve"> </w:t>
      </w:r>
      <w:r w:rsidRPr="00AF5CC8">
        <w:t>in</w:t>
      </w:r>
      <w:r>
        <w:t xml:space="preserve"> </w:t>
      </w:r>
      <w:r w:rsidRPr="00AF5CC8">
        <w:t>the</w:t>
      </w:r>
      <w:r>
        <w:t xml:space="preserve"> </w:t>
      </w:r>
      <w:r w:rsidRPr="00AF5CC8">
        <w:t>younger</w:t>
      </w:r>
      <w:r>
        <w:t xml:space="preserve"> </w:t>
      </w:r>
      <w:r w:rsidRPr="00AF5CC8">
        <w:t>age</w:t>
      </w:r>
      <w:r>
        <w:t xml:space="preserve"> </w:t>
      </w:r>
      <w:r w:rsidRPr="00AF5CC8">
        <w:t>groups,</w:t>
      </w:r>
      <w:r>
        <w:t xml:space="preserve"> </w:t>
      </w:r>
      <w:r w:rsidRPr="00AF5CC8">
        <w:t>with</w:t>
      </w:r>
      <w:r>
        <w:t xml:space="preserve"> </w:t>
      </w:r>
      <w:r w:rsidRPr="00AF5CC8">
        <w:t>443</w:t>
      </w:r>
      <w:r>
        <w:t xml:space="preserve"> per cent </w:t>
      </w:r>
      <w:r w:rsidRPr="00AF5CC8">
        <w:t>of</w:t>
      </w:r>
      <w:r>
        <w:t xml:space="preserve"> </w:t>
      </w:r>
      <w:r w:rsidRPr="00AF5CC8">
        <w:t>the</w:t>
      </w:r>
      <w:r>
        <w:t xml:space="preserve"> </w:t>
      </w:r>
      <w:r w:rsidRPr="00AF5CC8">
        <w:t>RDI</w:t>
      </w:r>
      <w:r>
        <w:t xml:space="preserve"> </w:t>
      </w:r>
      <w:r w:rsidRPr="00AF5CC8">
        <w:t>for</w:t>
      </w:r>
      <w:r>
        <w:t xml:space="preserve"> </w:t>
      </w:r>
      <w:r w:rsidRPr="00AF5CC8">
        <w:t>protein</w:t>
      </w:r>
      <w:r>
        <w:t xml:space="preserve"> </w:t>
      </w:r>
      <w:r w:rsidRPr="00AF5CC8">
        <w:t>provided</w:t>
      </w:r>
      <w:r>
        <w:t xml:space="preserve"> </w:t>
      </w:r>
      <w:r w:rsidRPr="00AF5CC8">
        <w:t>to</w:t>
      </w:r>
      <w:r>
        <w:t xml:space="preserve"> </w:t>
      </w:r>
      <w:r w:rsidRPr="00AF5CC8">
        <w:t>children</w:t>
      </w:r>
      <w:r>
        <w:t xml:space="preserve"> aged </w:t>
      </w:r>
      <w:r w:rsidRPr="00AF5CC8">
        <w:t>1</w:t>
      </w:r>
      <w:r>
        <w:t>–</w:t>
      </w:r>
      <w:r w:rsidRPr="00AF5CC8">
        <w:t>3</w:t>
      </w:r>
      <w:r>
        <w:t xml:space="preserve"> </w:t>
      </w:r>
      <w:r w:rsidRPr="00AF5CC8">
        <w:t>years.</w:t>
      </w:r>
      <w:r>
        <w:t xml:space="preserve"> </w:t>
      </w:r>
      <w:r w:rsidRPr="00AF5CC8">
        <w:t>It</w:t>
      </w:r>
      <w:r>
        <w:t xml:space="preserve"> </w:t>
      </w:r>
      <w:r w:rsidRPr="00AF5CC8">
        <w:t>is</w:t>
      </w:r>
      <w:r>
        <w:t xml:space="preserve"> </w:t>
      </w:r>
      <w:r w:rsidRPr="00AF5CC8">
        <w:t>acknowledged</w:t>
      </w:r>
      <w:r>
        <w:t xml:space="preserve"> </w:t>
      </w:r>
      <w:r w:rsidRPr="00AF5CC8">
        <w:t>that</w:t>
      </w:r>
      <w:r>
        <w:t xml:space="preserve"> </w:t>
      </w:r>
      <w:r w:rsidRPr="00AF5CC8">
        <w:t>protein-dense</w:t>
      </w:r>
      <w:r>
        <w:t xml:space="preserve"> </w:t>
      </w:r>
      <w:r w:rsidRPr="00AF5CC8">
        <w:t>foods</w:t>
      </w:r>
      <w:r>
        <w:t xml:space="preserve"> </w:t>
      </w:r>
      <w:r w:rsidRPr="00AF5CC8">
        <w:t>are</w:t>
      </w:r>
      <w:r>
        <w:t xml:space="preserve"> </w:t>
      </w:r>
      <w:r w:rsidRPr="00AF5CC8">
        <w:t>also</w:t>
      </w:r>
      <w:r>
        <w:t xml:space="preserve"> </w:t>
      </w:r>
      <w:r w:rsidRPr="00AF5CC8">
        <w:t>nutrient-dense</w:t>
      </w:r>
      <w:r>
        <w:t xml:space="preserve">, </w:t>
      </w:r>
      <w:r w:rsidRPr="00AF5CC8">
        <w:t>often</w:t>
      </w:r>
      <w:r>
        <w:t xml:space="preserve"> </w:t>
      </w:r>
      <w:r w:rsidRPr="00AF5CC8">
        <w:t>providing</w:t>
      </w:r>
      <w:r>
        <w:t xml:space="preserve"> </w:t>
      </w:r>
      <w:r w:rsidRPr="00AF5CC8">
        <w:t>key</w:t>
      </w:r>
      <w:r>
        <w:t xml:space="preserve"> </w:t>
      </w:r>
      <w:r w:rsidRPr="00AF5CC8">
        <w:t>nutrients</w:t>
      </w:r>
      <w:r>
        <w:t xml:space="preserve"> </w:t>
      </w:r>
      <w:r w:rsidRPr="00AF5CC8">
        <w:t>such</w:t>
      </w:r>
      <w:r>
        <w:t xml:space="preserve"> </w:t>
      </w:r>
      <w:r w:rsidRPr="00AF5CC8">
        <w:t>as</w:t>
      </w:r>
      <w:r>
        <w:t xml:space="preserve"> </w:t>
      </w:r>
      <w:r w:rsidRPr="00AF5CC8">
        <w:t>calcium</w:t>
      </w:r>
      <w:r>
        <w:t xml:space="preserve"> </w:t>
      </w:r>
      <w:r w:rsidRPr="00AF5CC8">
        <w:t>and</w:t>
      </w:r>
      <w:r>
        <w:t xml:space="preserve"> </w:t>
      </w:r>
      <w:r w:rsidRPr="00AF5CC8">
        <w:t>iron.</w:t>
      </w:r>
      <w:r>
        <w:t xml:space="preserve"> </w:t>
      </w:r>
      <w:r w:rsidRPr="00AF5CC8">
        <w:t>As</w:t>
      </w:r>
      <w:r>
        <w:t xml:space="preserve"> </w:t>
      </w:r>
      <w:r w:rsidRPr="00AF5CC8">
        <w:t>a</w:t>
      </w:r>
      <w:r>
        <w:t xml:space="preserve"> </w:t>
      </w:r>
      <w:r w:rsidRPr="00AF5CC8">
        <w:t>result,</w:t>
      </w:r>
      <w:r>
        <w:t xml:space="preserve"> </w:t>
      </w:r>
      <w:r w:rsidRPr="00AF5CC8">
        <w:t>overconsumption</w:t>
      </w:r>
      <w:r>
        <w:t xml:space="preserve"> </w:t>
      </w:r>
      <w:r w:rsidRPr="00AF5CC8">
        <w:t>of</w:t>
      </w:r>
      <w:r>
        <w:t xml:space="preserve"> </w:t>
      </w:r>
      <w:r w:rsidRPr="00AF5CC8">
        <w:t>protein,</w:t>
      </w:r>
      <w:r>
        <w:t xml:space="preserve"> </w:t>
      </w:r>
      <w:r w:rsidRPr="00AF5CC8">
        <w:t>especially</w:t>
      </w:r>
      <w:r>
        <w:t xml:space="preserve"> </w:t>
      </w:r>
      <w:r w:rsidRPr="00AF5CC8">
        <w:t>in</w:t>
      </w:r>
      <w:r>
        <w:t xml:space="preserve"> </w:t>
      </w:r>
      <w:r w:rsidRPr="00AF5CC8">
        <w:t>the</w:t>
      </w:r>
      <w:r>
        <w:t xml:space="preserve"> </w:t>
      </w:r>
      <w:r w:rsidRPr="00AF5CC8">
        <w:t>younger</w:t>
      </w:r>
      <w:r>
        <w:t xml:space="preserve"> </w:t>
      </w:r>
      <w:r w:rsidRPr="00AF5CC8">
        <w:t>years,</w:t>
      </w:r>
      <w:r>
        <w:t xml:space="preserve"> </w:t>
      </w:r>
      <w:r w:rsidRPr="00AF5CC8">
        <w:t>is</w:t>
      </w:r>
      <w:r>
        <w:t xml:space="preserve"> </w:t>
      </w:r>
      <w:r w:rsidRPr="00AF5CC8">
        <w:t>also</w:t>
      </w:r>
      <w:r>
        <w:t xml:space="preserve"> </w:t>
      </w:r>
      <w:r w:rsidRPr="00AF5CC8">
        <w:t>seen</w:t>
      </w:r>
      <w:r>
        <w:t xml:space="preserve"> </w:t>
      </w:r>
      <w:r w:rsidRPr="00AF5CC8">
        <w:t>in</w:t>
      </w:r>
      <w:r>
        <w:t xml:space="preserve"> </w:t>
      </w:r>
      <w:r w:rsidRPr="00AF5CC8">
        <w:t>the</w:t>
      </w:r>
      <w:r>
        <w:t xml:space="preserve"> </w:t>
      </w:r>
      <w:r w:rsidRPr="00AF5CC8">
        <w:t>community.</w:t>
      </w:r>
      <w:r>
        <w:rPr>
          <w:rStyle w:val="EndnoteReference"/>
        </w:rPr>
        <w:endnoteReference w:id="65"/>
      </w:r>
    </w:p>
    <w:p w14:paraId="1BEB3060" w14:textId="77777777" w:rsidR="00C177F3" w:rsidRDefault="00C177F3">
      <w:pPr>
        <w:spacing w:after="0" w:line="240" w:lineRule="auto"/>
        <w:rPr>
          <w:lang w:val="en-US"/>
        </w:rPr>
      </w:pPr>
    </w:p>
    <w:p w14:paraId="57D5164A" w14:textId="77777777" w:rsidR="00C177F3" w:rsidRDefault="00C177F3">
      <w:pPr>
        <w:spacing w:after="0" w:line="240" w:lineRule="auto"/>
        <w:rPr>
          <w:lang w:val="en-US"/>
        </w:rPr>
      </w:pPr>
    </w:p>
    <w:p w14:paraId="31ADE4E4" w14:textId="77777777" w:rsidR="00C177F3" w:rsidRDefault="00C177F3">
      <w:pPr>
        <w:spacing w:after="0" w:line="240" w:lineRule="auto"/>
        <w:rPr>
          <w:lang w:val="en-US"/>
        </w:rPr>
      </w:pPr>
    </w:p>
    <w:p w14:paraId="70C3B6ED" w14:textId="77777777" w:rsidR="00C177F3" w:rsidRDefault="00C177F3">
      <w:pPr>
        <w:spacing w:after="0" w:line="240" w:lineRule="auto"/>
        <w:rPr>
          <w:lang w:val="en-US"/>
        </w:rPr>
      </w:pPr>
    </w:p>
    <w:p w14:paraId="7D5B981E" w14:textId="77777777" w:rsidR="00C177F3" w:rsidRDefault="00C177F3">
      <w:pPr>
        <w:spacing w:after="0" w:line="240" w:lineRule="auto"/>
        <w:rPr>
          <w:lang w:val="en-US"/>
        </w:rPr>
      </w:pPr>
    </w:p>
    <w:p w14:paraId="7BEFA30E" w14:textId="77777777" w:rsidR="00C177F3" w:rsidRDefault="00C177F3">
      <w:pPr>
        <w:spacing w:after="0" w:line="240" w:lineRule="auto"/>
        <w:rPr>
          <w:lang w:val="en-US"/>
        </w:rPr>
      </w:pPr>
    </w:p>
    <w:p w14:paraId="052114B3" w14:textId="77777777" w:rsidR="00C177F3" w:rsidRDefault="00C177F3">
      <w:pPr>
        <w:spacing w:after="0" w:line="240" w:lineRule="auto"/>
        <w:rPr>
          <w:lang w:val="en-US"/>
        </w:rPr>
      </w:pPr>
    </w:p>
    <w:p w14:paraId="353C271D" w14:textId="77777777" w:rsidR="00C177F3" w:rsidRDefault="00C177F3">
      <w:pPr>
        <w:spacing w:after="0" w:line="240" w:lineRule="auto"/>
        <w:rPr>
          <w:lang w:val="en-US"/>
        </w:rPr>
      </w:pPr>
    </w:p>
    <w:p w14:paraId="03EE3224" w14:textId="77777777" w:rsidR="00C848C1" w:rsidRPr="00ED67B0" w:rsidRDefault="00C848C1" w:rsidP="00C848C1">
      <w:pPr>
        <w:pStyle w:val="Heading2"/>
      </w:pPr>
      <w:bookmarkStart w:id="82" w:name="_Toc101805081"/>
      <w:r w:rsidRPr="00ED09DD">
        <w:lastRenderedPageBreak/>
        <w:t>Appendix 3: Macro and micronutrient goals</w:t>
      </w:r>
      <w:bookmarkEnd w:id="82"/>
      <w:r>
        <w:t xml:space="preserve"> </w:t>
      </w:r>
    </w:p>
    <w:p w14:paraId="64064FAA" w14:textId="77777777" w:rsidR="00C848C1" w:rsidRDefault="00C848C1" w:rsidP="00C848C1">
      <w:pPr>
        <w:pStyle w:val="Body"/>
      </w:pPr>
      <w:r w:rsidRPr="00675984">
        <w:t>The</w:t>
      </w:r>
      <w:r>
        <w:t xml:space="preserve"> </w:t>
      </w:r>
      <w:r w:rsidRPr="00FF4114">
        <w:t>National</w:t>
      </w:r>
      <w:r>
        <w:t xml:space="preserve"> </w:t>
      </w:r>
      <w:r w:rsidRPr="00FF4114">
        <w:t>Health</w:t>
      </w:r>
      <w:r>
        <w:t xml:space="preserve"> </w:t>
      </w:r>
      <w:r w:rsidRPr="00FF4114">
        <w:t>and</w:t>
      </w:r>
      <w:r>
        <w:t xml:space="preserve"> </w:t>
      </w:r>
      <w:r w:rsidRPr="00FF4114">
        <w:t>Medical</w:t>
      </w:r>
      <w:r>
        <w:t xml:space="preserve"> </w:t>
      </w:r>
      <w:r w:rsidRPr="00FF4114">
        <w:t>Research</w:t>
      </w:r>
      <w:r>
        <w:t xml:space="preserve"> </w:t>
      </w:r>
      <w:r w:rsidRPr="00FF4114">
        <w:t>Council</w:t>
      </w:r>
      <w:r>
        <w:t xml:space="preserve">’s </w:t>
      </w:r>
      <w:r w:rsidRPr="00675984">
        <w:t>Nutrient</w:t>
      </w:r>
      <w:r>
        <w:t xml:space="preserve"> </w:t>
      </w:r>
      <w:r w:rsidRPr="00675984">
        <w:t>Reference</w:t>
      </w:r>
      <w:r>
        <w:t xml:space="preserve"> </w:t>
      </w:r>
      <w:r w:rsidRPr="00675984">
        <w:t>Values</w:t>
      </w:r>
      <w:r>
        <w:t xml:space="preserve"> </w:t>
      </w:r>
      <w:r w:rsidRPr="00675984">
        <w:t>(NRVs)</w:t>
      </w:r>
      <w:r>
        <w:fldChar w:fldCharType="begin"/>
      </w:r>
      <w:r>
        <w:instrText xml:space="preserve"> NOTEREF _Ref90976485 \f \h </w:instrText>
      </w:r>
      <w:r>
        <w:fldChar w:fldCharType="separate"/>
      </w:r>
      <w:r w:rsidRPr="00B563D3">
        <w:rPr>
          <w:rStyle w:val="EndnoteReference"/>
        </w:rPr>
        <w:t>9</w:t>
      </w:r>
      <w:r>
        <w:fldChar w:fldCharType="end"/>
      </w:r>
      <w:r>
        <w:t xml:space="preserve"> </w:t>
      </w:r>
      <w:r w:rsidRPr="00675984">
        <w:t>were</w:t>
      </w:r>
      <w:r>
        <w:t xml:space="preserve"> </w:t>
      </w:r>
      <w:r w:rsidRPr="00675984">
        <w:t>used</w:t>
      </w:r>
      <w:r>
        <w:t xml:space="preserve"> </w:t>
      </w:r>
      <w:r w:rsidRPr="00675984">
        <w:t>as</w:t>
      </w:r>
      <w:r>
        <w:t xml:space="preserve"> </w:t>
      </w:r>
      <w:r w:rsidRPr="00675984">
        <w:t>the</w:t>
      </w:r>
      <w:r>
        <w:t xml:space="preserve"> </w:t>
      </w:r>
      <w:r w:rsidRPr="00675984">
        <w:t>basis</w:t>
      </w:r>
      <w:r>
        <w:t xml:space="preserve"> </w:t>
      </w:r>
      <w:r w:rsidRPr="00675984">
        <w:t>for</w:t>
      </w:r>
      <w:r>
        <w:t xml:space="preserve"> </w:t>
      </w:r>
      <w:r w:rsidRPr="00675984">
        <w:t>developing</w:t>
      </w:r>
      <w:r>
        <w:t xml:space="preserve"> </w:t>
      </w:r>
      <w:r w:rsidRPr="00675984">
        <w:t>these</w:t>
      </w:r>
      <w:r>
        <w:t xml:space="preserve"> </w:t>
      </w:r>
      <w:r w:rsidRPr="00675984">
        <w:t>macro</w:t>
      </w:r>
      <w:r>
        <w:t xml:space="preserve"> </w:t>
      </w:r>
      <w:r w:rsidRPr="00675984">
        <w:t>and</w:t>
      </w:r>
      <w:r>
        <w:t xml:space="preserve"> </w:t>
      </w:r>
      <w:r w:rsidRPr="00675984">
        <w:t>micronutrient</w:t>
      </w:r>
      <w:r>
        <w:t xml:space="preserve"> </w:t>
      </w:r>
      <w:r w:rsidRPr="00675984">
        <w:t>goals.</w:t>
      </w:r>
      <w:r>
        <w:t xml:space="preserve"> </w:t>
      </w:r>
      <w:r w:rsidRPr="00675984">
        <w:t>The</w:t>
      </w:r>
      <w:r>
        <w:t xml:space="preserve"> </w:t>
      </w:r>
      <w:r w:rsidRPr="00675984">
        <w:t>goals</w:t>
      </w:r>
      <w:r>
        <w:t xml:space="preserve"> </w:t>
      </w:r>
      <w:r w:rsidRPr="00675984">
        <w:t>were</w:t>
      </w:r>
      <w:r>
        <w:t xml:space="preserve"> </w:t>
      </w:r>
      <w:r w:rsidRPr="00675984">
        <w:t>divided</w:t>
      </w:r>
      <w:r>
        <w:t xml:space="preserve"> </w:t>
      </w:r>
      <w:r w:rsidRPr="00675984">
        <w:t>into</w:t>
      </w:r>
      <w:r>
        <w:t xml:space="preserve"> </w:t>
      </w:r>
      <w:r w:rsidRPr="00675984">
        <w:t>five</w:t>
      </w:r>
      <w:r>
        <w:t xml:space="preserve"> </w:t>
      </w:r>
      <w:r w:rsidRPr="00675984">
        <w:t>groups:</w:t>
      </w:r>
      <w:r>
        <w:t xml:space="preserve"> </w:t>
      </w:r>
      <w:r w:rsidRPr="00675984">
        <w:t>infants;</w:t>
      </w:r>
      <w:r>
        <w:t xml:space="preserve"> </w:t>
      </w:r>
      <w:r w:rsidRPr="00675984">
        <w:t>children</w:t>
      </w:r>
      <w:r>
        <w:t xml:space="preserve"> </w:t>
      </w:r>
      <w:r w:rsidRPr="00675984">
        <w:t>1–3</w:t>
      </w:r>
      <w:r>
        <w:t xml:space="preserve"> </w:t>
      </w:r>
      <w:r w:rsidRPr="00675984">
        <w:t>years;</w:t>
      </w:r>
      <w:r>
        <w:t xml:space="preserve"> </w:t>
      </w:r>
      <w:r w:rsidRPr="00675984">
        <w:t>children</w:t>
      </w:r>
      <w:r>
        <w:t xml:space="preserve"> </w:t>
      </w:r>
      <w:r w:rsidRPr="00675984">
        <w:t>4–8</w:t>
      </w:r>
      <w:r>
        <w:t xml:space="preserve"> </w:t>
      </w:r>
      <w:r w:rsidRPr="00675984">
        <w:t>years;</w:t>
      </w:r>
      <w:r>
        <w:t xml:space="preserve"> </w:t>
      </w:r>
      <w:r w:rsidRPr="00675984">
        <w:t>children</w:t>
      </w:r>
      <w:r>
        <w:t xml:space="preserve"> </w:t>
      </w:r>
      <w:r w:rsidRPr="00675984">
        <w:t>9–13</w:t>
      </w:r>
      <w:r>
        <w:t xml:space="preserve"> </w:t>
      </w:r>
      <w:r w:rsidRPr="00675984">
        <w:t>years</w:t>
      </w:r>
      <w:r>
        <w:t xml:space="preserve"> </w:t>
      </w:r>
      <w:r w:rsidRPr="00675984">
        <w:t>and</w:t>
      </w:r>
      <w:r>
        <w:t xml:space="preserve"> </w:t>
      </w:r>
      <w:r w:rsidRPr="00675984">
        <w:t>children</w:t>
      </w:r>
      <w:r>
        <w:t xml:space="preserve"> </w:t>
      </w:r>
      <w:r w:rsidRPr="00675984">
        <w:t>14–18</w:t>
      </w:r>
      <w:r>
        <w:t xml:space="preserve"> </w:t>
      </w:r>
      <w:r w:rsidRPr="00675984">
        <w:t>years</w:t>
      </w:r>
      <w:r>
        <w:t xml:space="preserve">, </w:t>
      </w:r>
      <w:r w:rsidRPr="00675984">
        <w:t>which</w:t>
      </w:r>
      <w:r>
        <w:t xml:space="preserve"> </w:t>
      </w:r>
      <w:r w:rsidRPr="00675984">
        <w:t>allowed</w:t>
      </w:r>
      <w:r>
        <w:t xml:space="preserve"> </w:t>
      </w:r>
      <w:r w:rsidRPr="00675984">
        <w:t>for</w:t>
      </w:r>
      <w:r>
        <w:t xml:space="preserve"> </w:t>
      </w:r>
      <w:r w:rsidRPr="00675984">
        <w:t>differentiation</w:t>
      </w:r>
      <w:r>
        <w:t xml:space="preserve"> </w:t>
      </w:r>
      <w:r w:rsidRPr="00675984">
        <w:t>between</w:t>
      </w:r>
      <w:r>
        <w:t xml:space="preserve"> </w:t>
      </w:r>
      <w:r w:rsidRPr="00675984">
        <w:t>ages</w:t>
      </w:r>
      <w:r>
        <w:t xml:space="preserve"> </w:t>
      </w:r>
      <w:r w:rsidRPr="00675984">
        <w:t>and</w:t>
      </w:r>
      <w:r>
        <w:t xml:space="preserve"> </w:t>
      </w:r>
      <w:r w:rsidRPr="00675984">
        <w:t>different</w:t>
      </w:r>
      <w:r>
        <w:t xml:space="preserve"> </w:t>
      </w:r>
      <w:r w:rsidRPr="00675984">
        <w:t>needs</w:t>
      </w:r>
      <w:r>
        <w:t xml:space="preserve"> </w:t>
      </w:r>
      <w:r w:rsidRPr="00675984">
        <w:t>for</w:t>
      </w:r>
      <w:r>
        <w:t xml:space="preserve"> </w:t>
      </w:r>
      <w:r w:rsidRPr="00675984">
        <w:t>growth</w:t>
      </w:r>
      <w:r>
        <w:t xml:space="preserve"> </w:t>
      </w:r>
      <w:r w:rsidRPr="00675984">
        <w:t>and</w:t>
      </w:r>
      <w:r>
        <w:t xml:space="preserve"> </w:t>
      </w:r>
      <w:r w:rsidRPr="00675984">
        <w:t>development.</w:t>
      </w:r>
      <w:r>
        <w:t xml:space="preserve"> </w:t>
      </w:r>
      <w:r w:rsidRPr="00675984">
        <w:t>Nutrient</w:t>
      </w:r>
      <w:r>
        <w:t xml:space="preserve"> </w:t>
      </w:r>
      <w:r w:rsidRPr="00675984">
        <w:t>goals</w:t>
      </w:r>
      <w:r>
        <w:t xml:space="preserve"> </w:t>
      </w:r>
      <w:r w:rsidRPr="00675984">
        <w:t>were</w:t>
      </w:r>
      <w:r>
        <w:t xml:space="preserve"> </w:t>
      </w:r>
      <w:r w:rsidRPr="00675984">
        <w:t>based</w:t>
      </w:r>
      <w:r>
        <w:t xml:space="preserve"> </w:t>
      </w:r>
      <w:r w:rsidRPr="00675984">
        <w:t>on</w:t>
      </w:r>
      <w:r>
        <w:t xml:space="preserve"> </w:t>
      </w:r>
      <w:r w:rsidRPr="00675984">
        <w:t>the</w:t>
      </w:r>
      <w:r>
        <w:t xml:space="preserve"> </w:t>
      </w:r>
      <w:r w:rsidRPr="00675984">
        <w:t>NRVs.</w:t>
      </w:r>
      <w:r>
        <w:t xml:space="preserve"> </w:t>
      </w:r>
      <w:r w:rsidRPr="00675984">
        <w:t>Where</w:t>
      </w:r>
      <w:r>
        <w:t xml:space="preserve"> </w:t>
      </w:r>
      <w:r w:rsidRPr="00675984">
        <w:t>available,</w:t>
      </w:r>
      <w:r>
        <w:t xml:space="preserve"> </w:t>
      </w:r>
      <w:r w:rsidRPr="00675984">
        <w:t>the</w:t>
      </w:r>
      <w:r>
        <w:t xml:space="preserve"> </w:t>
      </w:r>
      <w:r w:rsidRPr="00B70ED7">
        <w:t>recommended</w:t>
      </w:r>
      <w:r>
        <w:t xml:space="preserve"> </w:t>
      </w:r>
      <w:r w:rsidRPr="00B70ED7">
        <w:t>dietary</w:t>
      </w:r>
      <w:r>
        <w:t xml:space="preserve"> </w:t>
      </w:r>
      <w:r w:rsidRPr="00B70ED7">
        <w:t>intake</w:t>
      </w:r>
      <w:r>
        <w:t xml:space="preserve"> (</w:t>
      </w:r>
      <w:r w:rsidRPr="00675984">
        <w:t>RDI</w:t>
      </w:r>
      <w:r>
        <w:t xml:space="preserve">) </w:t>
      </w:r>
      <w:r w:rsidRPr="00675984">
        <w:t>values</w:t>
      </w:r>
      <w:r>
        <w:t xml:space="preserve"> </w:t>
      </w:r>
      <w:r w:rsidRPr="00675984">
        <w:t>were</w:t>
      </w:r>
      <w:r>
        <w:t xml:space="preserve"> </w:t>
      </w:r>
      <w:r w:rsidRPr="00675984">
        <w:t>used</w:t>
      </w:r>
      <w:r>
        <w:t xml:space="preserve">, </w:t>
      </w:r>
      <w:r w:rsidRPr="00675984">
        <w:t>otherwise</w:t>
      </w:r>
      <w:r>
        <w:t xml:space="preserve"> </w:t>
      </w:r>
      <w:r w:rsidRPr="00675984">
        <w:t>the</w:t>
      </w:r>
      <w:r>
        <w:t xml:space="preserve"> </w:t>
      </w:r>
      <w:r w:rsidRPr="00675984">
        <w:t>adequate</w:t>
      </w:r>
      <w:r>
        <w:t xml:space="preserve"> </w:t>
      </w:r>
      <w:r w:rsidRPr="00675984">
        <w:t>intake</w:t>
      </w:r>
      <w:r>
        <w:t xml:space="preserve"> </w:t>
      </w:r>
      <w:r w:rsidRPr="00675984">
        <w:t>(AI)</w:t>
      </w:r>
      <w:r>
        <w:t xml:space="preserve"> </w:t>
      </w:r>
      <w:r w:rsidRPr="00675984">
        <w:t>values</w:t>
      </w:r>
      <w:r>
        <w:t xml:space="preserve"> </w:t>
      </w:r>
      <w:r w:rsidRPr="00675984">
        <w:t>were</w:t>
      </w:r>
      <w:r>
        <w:t xml:space="preserve"> </w:t>
      </w:r>
      <w:r w:rsidRPr="00675984">
        <w:t>used.</w:t>
      </w:r>
      <w:r>
        <w:t xml:space="preserve"> </w:t>
      </w:r>
      <w:r w:rsidRPr="00675984">
        <w:t>The</w:t>
      </w:r>
      <w:r>
        <w:t xml:space="preserve"> </w:t>
      </w:r>
      <w:r w:rsidRPr="00675984">
        <w:t>upper</w:t>
      </w:r>
      <w:r>
        <w:t xml:space="preserve"> </w:t>
      </w:r>
      <w:r w:rsidRPr="00675984">
        <w:t>level</w:t>
      </w:r>
      <w:r>
        <w:t xml:space="preserve"> </w:t>
      </w:r>
      <w:r w:rsidRPr="00675984">
        <w:t>of</w:t>
      </w:r>
      <w:r>
        <w:t xml:space="preserve"> </w:t>
      </w:r>
      <w:r w:rsidRPr="00675984">
        <w:t>intake</w:t>
      </w:r>
      <w:r>
        <w:t xml:space="preserve"> </w:t>
      </w:r>
      <w:r w:rsidRPr="00675984">
        <w:t>(UL)</w:t>
      </w:r>
      <w:r>
        <w:t xml:space="preserve"> </w:t>
      </w:r>
      <w:r w:rsidRPr="00675984">
        <w:t>value</w:t>
      </w:r>
      <w:r>
        <w:t xml:space="preserve"> </w:t>
      </w:r>
      <w:r w:rsidRPr="00675984">
        <w:t>was</w:t>
      </w:r>
      <w:r>
        <w:t xml:space="preserve"> </w:t>
      </w:r>
      <w:r w:rsidRPr="00675984">
        <w:t>used</w:t>
      </w:r>
      <w:r>
        <w:t xml:space="preserve"> </w:t>
      </w:r>
      <w:r w:rsidRPr="00675984">
        <w:t>for</w:t>
      </w:r>
      <w:r>
        <w:t xml:space="preserve"> </w:t>
      </w:r>
      <w:r w:rsidRPr="00675984">
        <w:t>vitamin</w:t>
      </w:r>
      <w:r>
        <w:t xml:space="preserve"> </w:t>
      </w:r>
      <w:r w:rsidRPr="00675984">
        <w:t>A.</w:t>
      </w:r>
      <w:r>
        <w:t xml:space="preserve"> </w:t>
      </w:r>
      <w:r w:rsidRPr="00675984">
        <w:t>Where</w:t>
      </w:r>
      <w:r>
        <w:t xml:space="preserve"> </w:t>
      </w:r>
      <w:r w:rsidRPr="00675984">
        <w:t>gender</w:t>
      </w:r>
      <w:r>
        <w:t xml:space="preserve"> </w:t>
      </w:r>
      <w:r w:rsidRPr="00675984">
        <w:t>differences</w:t>
      </w:r>
      <w:r>
        <w:t xml:space="preserve"> </w:t>
      </w:r>
      <w:r w:rsidRPr="00675984">
        <w:t>exist</w:t>
      </w:r>
      <w:r>
        <w:t xml:space="preserve"> </w:t>
      </w:r>
      <w:r w:rsidRPr="00675984">
        <w:t>in</w:t>
      </w:r>
      <w:r>
        <w:t xml:space="preserve"> </w:t>
      </w:r>
      <w:r w:rsidRPr="00675984">
        <w:t>an</w:t>
      </w:r>
      <w:r>
        <w:t xml:space="preserve"> </w:t>
      </w:r>
      <w:r w:rsidRPr="00675984">
        <w:t>age</w:t>
      </w:r>
      <w:r>
        <w:t xml:space="preserve"> </w:t>
      </w:r>
      <w:r w:rsidRPr="00675984">
        <w:t>group,</w:t>
      </w:r>
      <w:r>
        <w:t xml:space="preserve"> </w:t>
      </w:r>
      <w:r w:rsidRPr="00675984">
        <w:t>the</w:t>
      </w:r>
      <w:r>
        <w:t xml:space="preserve"> </w:t>
      </w:r>
      <w:r w:rsidRPr="00675984">
        <w:t>higher</w:t>
      </w:r>
      <w:r>
        <w:t xml:space="preserve"> </w:t>
      </w:r>
      <w:r w:rsidRPr="00675984">
        <w:t>value</w:t>
      </w:r>
      <w:r>
        <w:t xml:space="preserve"> </w:t>
      </w:r>
      <w:r w:rsidRPr="00675984">
        <w:t>has</w:t>
      </w:r>
      <w:r>
        <w:t xml:space="preserve"> </w:t>
      </w:r>
      <w:r w:rsidRPr="00675984">
        <w:t>been</w:t>
      </w:r>
      <w:r>
        <w:t xml:space="preserve"> </w:t>
      </w:r>
      <w:r w:rsidRPr="00675984">
        <w:t>adopted</w:t>
      </w:r>
      <w:r>
        <w:t xml:space="preserve"> </w:t>
      </w:r>
      <w:r w:rsidRPr="00675984">
        <w:t>to</w:t>
      </w:r>
      <w:r>
        <w:t xml:space="preserve"> </w:t>
      </w:r>
      <w:r w:rsidRPr="00675984">
        <w:t>ensure</w:t>
      </w:r>
      <w:r>
        <w:t xml:space="preserve"> </w:t>
      </w:r>
      <w:r w:rsidRPr="00675984">
        <w:t>the</w:t>
      </w:r>
      <w:r>
        <w:t xml:space="preserve"> </w:t>
      </w:r>
      <w:r w:rsidRPr="00675984">
        <w:t>nutrient</w:t>
      </w:r>
      <w:r>
        <w:t xml:space="preserve"> </w:t>
      </w:r>
      <w:r w:rsidRPr="00675984">
        <w:t>needs</w:t>
      </w:r>
      <w:r>
        <w:t xml:space="preserve"> </w:t>
      </w:r>
      <w:r w:rsidRPr="00675984">
        <w:t>of</w:t>
      </w:r>
      <w:r>
        <w:t xml:space="preserve"> </w:t>
      </w:r>
      <w:r w:rsidRPr="00675984">
        <w:t>all</w:t>
      </w:r>
      <w:r>
        <w:t xml:space="preserve"> </w:t>
      </w:r>
      <w:r w:rsidRPr="00675984">
        <w:t>children</w:t>
      </w:r>
      <w:r>
        <w:t xml:space="preserve"> </w:t>
      </w:r>
      <w:r w:rsidRPr="00675984">
        <w:t>and</w:t>
      </w:r>
      <w:r>
        <w:t xml:space="preserve"> </w:t>
      </w:r>
      <w:r w:rsidRPr="00675984">
        <w:t>adolescents</w:t>
      </w:r>
      <w:r>
        <w:t xml:space="preserve"> </w:t>
      </w:r>
      <w:r w:rsidRPr="00675984">
        <w:t>in</w:t>
      </w:r>
      <w:r>
        <w:t xml:space="preserve"> </w:t>
      </w:r>
      <w:r w:rsidRPr="00675984">
        <w:t>the</w:t>
      </w:r>
      <w:r>
        <w:t xml:space="preserve"> </w:t>
      </w:r>
      <w:r w:rsidRPr="00675984">
        <w:t>age</w:t>
      </w:r>
      <w:r>
        <w:t xml:space="preserve"> </w:t>
      </w:r>
      <w:r w:rsidRPr="00675984">
        <w:t>group</w:t>
      </w:r>
      <w:r>
        <w:t xml:space="preserve"> </w:t>
      </w:r>
      <w:r w:rsidRPr="00675984">
        <w:t>are</w:t>
      </w:r>
      <w:r>
        <w:t xml:space="preserve"> </w:t>
      </w:r>
      <w:r w:rsidRPr="00675984">
        <w:t>met.</w:t>
      </w:r>
      <w:r>
        <w:t xml:space="preserve"> </w:t>
      </w:r>
      <w:r w:rsidRPr="00675984">
        <w:t>These</w:t>
      </w:r>
      <w:r>
        <w:t xml:space="preserve"> </w:t>
      </w:r>
      <w:r w:rsidRPr="00675984">
        <w:t>goals</w:t>
      </w:r>
      <w:r>
        <w:t xml:space="preserve"> </w:t>
      </w:r>
      <w:r w:rsidRPr="00675984">
        <w:t>can</w:t>
      </w:r>
      <w:r>
        <w:t xml:space="preserve"> </w:t>
      </w:r>
      <w:r w:rsidRPr="00675984">
        <w:t>be</w:t>
      </w:r>
      <w:r>
        <w:t xml:space="preserve"> </w:t>
      </w:r>
      <w:r w:rsidRPr="00675984">
        <w:t>used</w:t>
      </w:r>
      <w:r>
        <w:t xml:space="preserve"> </w:t>
      </w:r>
      <w:r w:rsidRPr="00675984">
        <w:t>to</w:t>
      </w:r>
      <w:r>
        <w:t xml:space="preserve"> </w:t>
      </w:r>
      <w:r w:rsidRPr="00675984">
        <w:t>compare</w:t>
      </w:r>
      <w:r>
        <w:t xml:space="preserve"> </w:t>
      </w:r>
      <w:r w:rsidRPr="00675984">
        <w:t>a</w:t>
      </w:r>
      <w:r>
        <w:t xml:space="preserve"> </w:t>
      </w:r>
      <w:r w:rsidRPr="00675984">
        <w:t>standard</w:t>
      </w:r>
      <w:r>
        <w:t xml:space="preserve"> </w:t>
      </w:r>
      <w:r w:rsidRPr="00675984">
        <w:t>menu</w:t>
      </w:r>
      <w:r>
        <w:t xml:space="preserve"> </w:t>
      </w:r>
      <w:r w:rsidRPr="00675984">
        <w:t>against</w:t>
      </w:r>
      <w:r>
        <w:t xml:space="preserve"> </w:t>
      </w:r>
      <w:r w:rsidRPr="00675984">
        <w:t>the</w:t>
      </w:r>
      <w:r>
        <w:t xml:space="preserve"> </w:t>
      </w:r>
      <w:r w:rsidRPr="00675984">
        <w:t>recommended</w:t>
      </w:r>
      <w:r>
        <w:t xml:space="preserve"> </w:t>
      </w:r>
      <w:r w:rsidRPr="00675984">
        <w:t>nutrient</w:t>
      </w:r>
      <w:r>
        <w:t xml:space="preserve"> </w:t>
      </w:r>
      <w:r w:rsidRPr="00675984">
        <w:t>intakes</w:t>
      </w:r>
      <w:r>
        <w:t xml:space="preserve"> </w:t>
      </w:r>
      <w:r w:rsidRPr="00675984">
        <w:t>of</w:t>
      </w:r>
      <w:r>
        <w:t xml:space="preserve"> </w:t>
      </w:r>
      <w:r w:rsidRPr="00675984">
        <w:t>the</w:t>
      </w:r>
      <w:r>
        <w:t xml:space="preserve"> </w:t>
      </w:r>
      <w:r w:rsidRPr="00675984">
        <w:t>various</w:t>
      </w:r>
      <w:r>
        <w:t xml:space="preserve"> </w:t>
      </w:r>
      <w:r w:rsidRPr="00675984">
        <w:t>age</w:t>
      </w:r>
      <w:r>
        <w:t xml:space="preserve"> </w:t>
      </w:r>
      <w:r w:rsidRPr="00675984">
        <w:t>groups</w:t>
      </w:r>
      <w:r>
        <w:t xml:space="preserve"> </w:t>
      </w:r>
      <w:r w:rsidRPr="00675984">
        <w:t>from</w:t>
      </w:r>
      <w:r>
        <w:t xml:space="preserve"> </w:t>
      </w:r>
      <w:r w:rsidRPr="00675984">
        <w:t>infancy</w:t>
      </w:r>
      <w:r>
        <w:t xml:space="preserve"> </w:t>
      </w:r>
      <w:r w:rsidRPr="00675984">
        <w:t>through</w:t>
      </w:r>
      <w:r>
        <w:t xml:space="preserve"> </w:t>
      </w:r>
      <w:r w:rsidRPr="00675984">
        <w:t>to</w:t>
      </w:r>
      <w:r>
        <w:t xml:space="preserve"> </w:t>
      </w:r>
      <w:r w:rsidRPr="00675984">
        <w:t>adolescence.</w:t>
      </w:r>
    </w:p>
    <w:p w14:paraId="612B1CA0" w14:textId="77777777" w:rsidR="00C848C1" w:rsidRDefault="00C848C1" w:rsidP="00C848C1">
      <w:pPr>
        <w:pStyle w:val="Heading3"/>
      </w:pPr>
      <w:r w:rsidRPr="00361A93">
        <w:t>Macronutrient</w:t>
      </w:r>
      <w:r>
        <w:t xml:space="preserve"> g</w:t>
      </w:r>
      <w:r w:rsidRPr="00361A93">
        <w:t>oals</w:t>
      </w:r>
    </w:p>
    <w:p w14:paraId="4DF6073B" w14:textId="77777777" w:rsidR="00C848C1" w:rsidRPr="003750E8" w:rsidRDefault="00C848C1" w:rsidP="00C848C1">
      <w:pPr>
        <w:pStyle w:val="Heading4"/>
      </w:pPr>
      <w:r>
        <w:t xml:space="preserve">Infants: </w:t>
      </w:r>
      <w:r w:rsidRPr="00907D0C">
        <w:t>0</w:t>
      </w:r>
      <w:r>
        <w:t>–</w:t>
      </w:r>
      <w:r w:rsidRPr="00907D0C">
        <w:t>6</w:t>
      </w:r>
      <w:r>
        <w:t xml:space="preserve"> </w:t>
      </w:r>
      <w:r w:rsidRPr="00907D0C">
        <w:t>months</w:t>
      </w:r>
    </w:p>
    <w:tbl>
      <w:tblPr>
        <w:tblW w:w="5000" w:type="pct"/>
        <w:tblLayout w:type="fixed"/>
        <w:tblLook w:val="0620" w:firstRow="1" w:lastRow="0" w:firstColumn="0" w:lastColumn="0" w:noHBand="1" w:noVBand="1"/>
      </w:tblPr>
      <w:tblGrid>
        <w:gridCol w:w="1500"/>
        <w:gridCol w:w="1311"/>
        <w:gridCol w:w="6477"/>
      </w:tblGrid>
      <w:tr w:rsidR="00C848C1" w:rsidRPr="00907D0C" w14:paraId="657E02E2" w14:textId="77777777" w:rsidTr="003934D4">
        <w:trPr>
          <w:trHeight w:val="130"/>
          <w:tblHeader/>
        </w:trPr>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2804BDB" w14:textId="77777777" w:rsidR="00C848C1" w:rsidRPr="00907D0C" w:rsidRDefault="00C848C1" w:rsidP="003934D4">
            <w:pPr>
              <w:pStyle w:val="Tablecolhead"/>
            </w:pPr>
            <w:r w:rsidRPr="003750E8">
              <w:t>Nutrient</w:t>
            </w: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EEB0034" w14:textId="77777777" w:rsidR="00C848C1" w:rsidRPr="00907D0C" w:rsidRDefault="00C848C1" w:rsidP="003934D4">
            <w:pPr>
              <w:pStyle w:val="Tablecolhead"/>
            </w:pPr>
            <w:r w:rsidRPr="003750E8">
              <w:t>Goal</w:t>
            </w:r>
          </w:p>
        </w:tc>
        <w:tc>
          <w:tcPr>
            <w:tcW w:w="9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873973E" w14:textId="77777777" w:rsidR="00C848C1" w:rsidRPr="00907D0C" w:rsidRDefault="00C848C1" w:rsidP="003934D4">
            <w:pPr>
              <w:pStyle w:val="Tablecolhead"/>
            </w:pPr>
            <w:r w:rsidRPr="003750E8">
              <w:t>Rationale</w:t>
            </w:r>
          </w:p>
        </w:tc>
      </w:tr>
      <w:tr w:rsidR="00C848C1" w:rsidRPr="00907D0C" w14:paraId="5385F2B4"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7E61" w14:textId="77777777" w:rsidR="00C848C1" w:rsidRPr="00907D0C" w:rsidRDefault="00C848C1" w:rsidP="00C848C1">
            <w:pPr>
              <w:pStyle w:val="Tabletext"/>
            </w:pPr>
            <w:r w:rsidRPr="00907D0C">
              <w:t>Energy</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A26C2" w14:textId="77777777" w:rsidR="00C848C1" w:rsidRPr="00907D0C" w:rsidRDefault="00C848C1" w:rsidP="00C848C1">
            <w:pPr>
              <w:pStyle w:val="Tabletext"/>
            </w:pPr>
            <w:r w:rsidRPr="00907D0C">
              <w:t>2</w:t>
            </w:r>
            <w:r>
              <w:t>,</w:t>
            </w:r>
            <w:r w:rsidRPr="00907D0C">
              <w:t>700</w:t>
            </w:r>
            <w:r>
              <w:t xml:space="preserve"> </w:t>
            </w:r>
            <w:r w:rsidRPr="00907D0C">
              <w:t>kJ/d</w:t>
            </w:r>
          </w:p>
          <w:p w14:paraId="31CD99F3" w14:textId="77777777" w:rsidR="00C848C1" w:rsidRPr="00907D0C" w:rsidRDefault="00C848C1" w:rsidP="00C848C1">
            <w:pPr>
              <w:pStyle w:val="Tabletext"/>
              <w:rPr>
                <w:sz w:val="18"/>
                <w:szCs w:val="18"/>
              </w:rPr>
            </w:pP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BEF8" w14:textId="77777777" w:rsidR="00C848C1" w:rsidRPr="00C8182E" w:rsidRDefault="00C848C1" w:rsidP="00C848C1">
            <w:pPr>
              <w:pStyle w:val="Tabletext"/>
            </w:pPr>
            <w:r w:rsidRPr="00907D0C">
              <w:t>Breastmilk</w:t>
            </w:r>
            <w:r>
              <w:t xml:space="preserve"> </w:t>
            </w:r>
            <w:r w:rsidRPr="00907D0C">
              <w:t>or</w:t>
            </w:r>
            <w:r>
              <w:t xml:space="preserve"> </w:t>
            </w:r>
            <w:r w:rsidRPr="00907D0C">
              <w:t>infant</w:t>
            </w:r>
            <w:r>
              <w:t xml:space="preserve"> </w:t>
            </w:r>
            <w:r w:rsidRPr="00907D0C">
              <w:t>formula</w:t>
            </w:r>
            <w:r>
              <w:t xml:space="preserve"> </w:t>
            </w:r>
            <w:r w:rsidRPr="00907D0C">
              <w:t>is</w:t>
            </w:r>
            <w:r>
              <w:t xml:space="preserve"> </w:t>
            </w:r>
            <w:r w:rsidRPr="00907D0C">
              <w:t>the</w:t>
            </w:r>
            <w:r>
              <w:t xml:space="preserve"> </w:t>
            </w:r>
            <w:r w:rsidRPr="00907D0C">
              <w:t>key</w:t>
            </w:r>
            <w:r>
              <w:t xml:space="preserve"> </w:t>
            </w:r>
            <w:r w:rsidRPr="00907D0C">
              <w:t>source</w:t>
            </w:r>
            <w:r>
              <w:t xml:space="preserve"> </w:t>
            </w:r>
            <w:r w:rsidRPr="00907D0C">
              <w:t>of</w:t>
            </w:r>
            <w:r>
              <w:t xml:space="preserve"> </w:t>
            </w:r>
            <w:r w:rsidRPr="00907D0C">
              <w:t>energy</w:t>
            </w:r>
            <w:r>
              <w:t xml:space="preserve"> </w:t>
            </w:r>
            <w:r w:rsidRPr="00907D0C">
              <w:t>in</w:t>
            </w:r>
            <w:r>
              <w:t xml:space="preserve"> </w:t>
            </w:r>
            <w:r w:rsidRPr="00907D0C">
              <w:t>the</w:t>
            </w:r>
            <w:r>
              <w:t xml:space="preserve"> </w:t>
            </w:r>
            <w:r w:rsidRPr="00907D0C">
              <w:t>diet.</w:t>
            </w:r>
            <w:r>
              <w:t xml:space="preserve"> </w:t>
            </w:r>
            <w:r w:rsidRPr="00907D0C">
              <w:t>Breastfeeding</w:t>
            </w:r>
            <w:r>
              <w:t xml:space="preserve"> </w:t>
            </w:r>
            <w:r w:rsidRPr="00907D0C">
              <w:t>is</w:t>
            </w:r>
            <w:r>
              <w:t xml:space="preserve"> </w:t>
            </w:r>
            <w:r w:rsidRPr="00907D0C">
              <w:t>the</w:t>
            </w:r>
            <w:r>
              <w:t xml:space="preserve"> </w:t>
            </w:r>
            <w:r w:rsidRPr="00907D0C">
              <w:t>physiological</w:t>
            </w:r>
            <w:r>
              <w:t xml:space="preserve"> </w:t>
            </w:r>
            <w:r w:rsidRPr="00907D0C">
              <w:t>norm</w:t>
            </w:r>
            <w:r>
              <w:t xml:space="preserve"> </w:t>
            </w:r>
            <w:r w:rsidRPr="00907D0C">
              <w:t>and</w:t>
            </w:r>
            <w:r>
              <w:t xml:space="preserve"> </w:t>
            </w:r>
            <w:r w:rsidRPr="00907D0C">
              <w:t>most</w:t>
            </w:r>
            <w:r>
              <w:t xml:space="preserve"> </w:t>
            </w:r>
            <w:r w:rsidRPr="00907D0C">
              <w:t>beneficial</w:t>
            </w:r>
            <w:r>
              <w:t xml:space="preserve"> </w:t>
            </w:r>
            <w:r w:rsidRPr="00907D0C">
              <w:t>way</w:t>
            </w:r>
            <w:r>
              <w:t xml:space="preserve"> </w:t>
            </w:r>
            <w:r w:rsidRPr="00907D0C">
              <w:t>of</w:t>
            </w:r>
            <w:r>
              <w:t xml:space="preserve"> </w:t>
            </w:r>
            <w:r w:rsidRPr="00907D0C">
              <w:t>providing</w:t>
            </w:r>
            <w:r>
              <w:t xml:space="preserve"> </w:t>
            </w:r>
            <w:r w:rsidRPr="00907D0C">
              <w:t>infants</w:t>
            </w:r>
            <w:r>
              <w:t xml:space="preserve"> </w:t>
            </w:r>
            <w:r w:rsidRPr="00907D0C">
              <w:t>and</w:t>
            </w:r>
            <w:r>
              <w:t xml:space="preserve"> </w:t>
            </w:r>
            <w:r w:rsidRPr="00907D0C">
              <w:t>young</w:t>
            </w:r>
            <w:r>
              <w:t xml:space="preserve"> </w:t>
            </w:r>
            <w:r w:rsidRPr="00907D0C">
              <w:t>children</w:t>
            </w:r>
            <w:r>
              <w:t xml:space="preserve"> with </w:t>
            </w:r>
            <w:r w:rsidRPr="00907D0C">
              <w:t>the</w:t>
            </w:r>
            <w:r>
              <w:t xml:space="preserve"> </w:t>
            </w:r>
            <w:r w:rsidRPr="00907D0C">
              <w:t>nutrients</w:t>
            </w:r>
            <w:r>
              <w:t xml:space="preserve"> </w:t>
            </w:r>
            <w:r w:rsidRPr="00907D0C">
              <w:t>required</w:t>
            </w:r>
            <w:r>
              <w:t xml:space="preserve"> </w:t>
            </w:r>
            <w:r w:rsidRPr="00907D0C">
              <w:t>for</w:t>
            </w:r>
            <w:r>
              <w:t xml:space="preserve"> </w:t>
            </w:r>
            <w:r w:rsidRPr="00907D0C">
              <w:t>optimum</w:t>
            </w:r>
            <w:r>
              <w:t xml:space="preserve"> </w:t>
            </w:r>
            <w:r w:rsidRPr="00907D0C">
              <w:t>growth</w:t>
            </w:r>
            <w:r>
              <w:t xml:space="preserve"> </w:t>
            </w:r>
            <w:r w:rsidRPr="00907D0C">
              <w:t>and</w:t>
            </w:r>
            <w:r>
              <w:t xml:space="preserve"> </w:t>
            </w:r>
            <w:r w:rsidRPr="00907D0C">
              <w:t>development</w:t>
            </w:r>
            <w:r>
              <w:t>.</w:t>
            </w:r>
            <w:r>
              <w:rPr>
                <w:rStyle w:val="EndnoteReference"/>
                <w:color w:val="000000"/>
                <w:sz w:val="18"/>
                <w:szCs w:val="18"/>
              </w:rPr>
              <w:endnoteReference w:id="66"/>
            </w:r>
          </w:p>
        </w:tc>
      </w:tr>
      <w:tr w:rsidR="00C848C1" w:rsidRPr="00907D0C" w14:paraId="4E0680B4"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CCF96" w14:textId="77777777" w:rsidR="00C848C1" w:rsidRPr="00907D0C" w:rsidRDefault="00C848C1" w:rsidP="00C848C1">
            <w:pPr>
              <w:pStyle w:val="Tabletext"/>
            </w:pPr>
            <w:r w:rsidRPr="00907D0C">
              <w:t>Protein</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4926B" w14:textId="77777777" w:rsidR="00C848C1" w:rsidRPr="00907D0C" w:rsidRDefault="00C848C1" w:rsidP="00C848C1">
            <w:pPr>
              <w:pStyle w:val="Tabletext"/>
            </w:pPr>
            <w:r w:rsidRPr="00907D0C">
              <w:t>10</w:t>
            </w:r>
            <w:r>
              <w:t xml:space="preserve"> </w:t>
            </w:r>
            <w:r w:rsidRPr="00907D0C">
              <w:t>g/d</w:t>
            </w:r>
            <w:r>
              <w:t xml:space="preserve"> </w:t>
            </w:r>
            <w:r w:rsidRPr="00907D0C">
              <w:t>(AI)</w:t>
            </w:r>
          </w:p>
          <w:p w14:paraId="1522066A" w14:textId="77777777" w:rsidR="00C848C1" w:rsidRPr="00907D0C" w:rsidRDefault="00C848C1" w:rsidP="00C848C1">
            <w:pPr>
              <w:pStyle w:val="Tabletext"/>
            </w:pPr>
            <w:r w:rsidRPr="00907D0C">
              <w:t>(1.43</w:t>
            </w:r>
            <w:r>
              <w:t xml:space="preserve"> </w:t>
            </w:r>
            <w:r w:rsidRPr="00907D0C">
              <w:t>g/kg</w:t>
            </w:r>
            <w:r>
              <w:t xml:space="preserve"> </w:t>
            </w:r>
            <w:r w:rsidRPr="00907D0C">
              <w:t>body</w:t>
            </w:r>
            <w:r>
              <w:t xml:space="preserve"> </w:t>
            </w:r>
            <w:r w:rsidRPr="00907D0C">
              <w:t>weight)</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CC76E" w14:textId="77777777" w:rsidR="00C848C1" w:rsidRPr="00907D0C" w:rsidRDefault="00C848C1" w:rsidP="00C848C1">
            <w:pPr>
              <w:pStyle w:val="Tabletext"/>
            </w:pPr>
            <w:r w:rsidRPr="00907D0C">
              <w:t>Breastmilk</w:t>
            </w:r>
            <w:r>
              <w:t xml:space="preserve"> </w:t>
            </w:r>
            <w:r w:rsidRPr="00907D0C">
              <w:t>or</w:t>
            </w:r>
            <w:r>
              <w:t xml:space="preserve"> </w:t>
            </w:r>
            <w:r w:rsidRPr="00907D0C">
              <w:t>infant</w:t>
            </w:r>
            <w:r>
              <w:t xml:space="preserve"> </w:t>
            </w:r>
            <w:r w:rsidRPr="00907D0C">
              <w:t>formula</w:t>
            </w:r>
            <w:r>
              <w:t xml:space="preserve"> </w:t>
            </w:r>
            <w:r w:rsidRPr="00907D0C">
              <w:t>is</w:t>
            </w:r>
            <w:r>
              <w:t xml:space="preserve"> </w:t>
            </w:r>
            <w:r w:rsidRPr="00907D0C">
              <w:t>the</w:t>
            </w:r>
            <w:r>
              <w:t xml:space="preserve"> </w:t>
            </w:r>
            <w:r w:rsidRPr="00907D0C">
              <w:t>key</w:t>
            </w:r>
            <w:r>
              <w:t xml:space="preserve"> </w:t>
            </w:r>
            <w:r w:rsidRPr="00907D0C">
              <w:t>source</w:t>
            </w:r>
            <w:r>
              <w:t xml:space="preserve"> </w:t>
            </w:r>
            <w:r w:rsidRPr="00907D0C">
              <w:t>of</w:t>
            </w:r>
            <w:r>
              <w:t xml:space="preserve"> </w:t>
            </w:r>
            <w:r w:rsidRPr="00907D0C">
              <w:t>protein</w:t>
            </w:r>
            <w:r>
              <w:t xml:space="preserve"> </w:t>
            </w:r>
            <w:r w:rsidRPr="00907D0C">
              <w:t>in</w:t>
            </w:r>
            <w:r>
              <w:t xml:space="preserve"> </w:t>
            </w:r>
            <w:r w:rsidRPr="00907D0C">
              <w:t>the</w:t>
            </w:r>
            <w:r>
              <w:t xml:space="preserve"> </w:t>
            </w:r>
            <w:r w:rsidRPr="00907D0C">
              <w:t>diet.</w:t>
            </w:r>
          </w:p>
          <w:p w14:paraId="635BA645" w14:textId="77777777" w:rsidR="00C848C1" w:rsidRPr="00C8182E" w:rsidRDefault="00C848C1" w:rsidP="00C848C1">
            <w:pPr>
              <w:pStyle w:val="Tabletext"/>
            </w:pPr>
            <w:r w:rsidRPr="00907D0C">
              <w:t>Introduction</w:t>
            </w:r>
            <w:r>
              <w:t xml:space="preserve"> </w:t>
            </w:r>
            <w:r w:rsidRPr="00907D0C">
              <w:t>of</w:t>
            </w:r>
            <w:r>
              <w:t xml:space="preserve"> </w:t>
            </w:r>
            <w:r w:rsidRPr="00907D0C">
              <w:t>complementary</w:t>
            </w:r>
            <w:r>
              <w:t xml:space="preserve"> </w:t>
            </w:r>
            <w:r w:rsidRPr="00907D0C">
              <w:t>feeding</w:t>
            </w:r>
            <w:r>
              <w:t xml:space="preserve"> </w:t>
            </w:r>
            <w:r w:rsidRPr="00907D0C">
              <w:t>may</w:t>
            </w:r>
            <w:r>
              <w:t xml:space="preserve"> </w:t>
            </w:r>
            <w:r w:rsidRPr="00907D0C">
              <w:t>occur</w:t>
            </w:r>
            <w:r>
              <w:t xml:space="preserve"> </w:t>
            </w:r>
            <w:r w:rsidRPr="00907D0C">
              <w:t>during</w:t>
            </w:r>
            <w:r>
              <w:t xml:space="preserve"> </w:t>
            </w:r>
            <w:r w:rsidRPr="00907D0C">
              <w:t>the</w:t>
            </w:r>
            <w:r>
              <w:t xml:space="preserve"> </w:t>
            </w:r>
            <w:r w:rsidRPr="00907D0C">
              <w:t>‘window</w:t>
            </w:r>
            <w:r>
              <w:t xml:space="preserve"> </w:t>
            </w:r>
            <w:r w:rsidRPr="00907D0C">
              <w:t>of</w:t>
            </w:r>
            <w:r>
              <w:t xml:space="preserve"> </w:t>
            </w:r>
            <w:r w:rsidRPr="00907D0C">
              <w:t>tolerance’</w:t>
            </w:r>
            <w:r>
              <w:t xml:space="preserve"> </w:t>
            </w:r>
            <w:r w:rsidRPr="00907D0C">
              <w:t>between</w:t>
            </w:r>
            <w:r>
              <w:t xml:space="preserve"> </w:t>
            </w:r>
            <w:r w:rsidRPr="00907D0C">
              <w:t>4</w:t>
            </w:r>
            <w:r>
              <w:t xml:space="preserve"> </w:t>
            </w:r>
            <w:r w:rsidRPr="00907D0C">
              <w:t>and</w:t>
            </w:r>
            <w:r>
              <w:t xml:space="preserve"> </w:t>
            </w:r>
            <w:r w:rsidRPr="00907D0C">
              <w:t>7</w:t>
            </w:r>
            <w:r>
              <w:t xml:space="preserve"> </w:t>
            </w:r>
            <w:r w:rsidRPr="00907D0C">
              <w:t>months</w:t>
            </w:r>
            <w:bookmarkStart w:id="83" w:name="_Ref80198024"/>
            <w:r>
              <w:t>.</w:t>
            </w:r>
            <w:bookmarkStart w:id="84" w:name="_Ref90986871"/>
            <w:r>
              <w:rPr>
                <w:rStyle w:val="EndnoteReference"/>
                <w:color w:val="000000"/>
                <w:sz w:val="18"/>
                <w:szCs w:val="18"/>
              </w:rPr>
              <w:endnoteReference w:id="67"/>
            </w:r>
            <w:bookmarkEnd w:id="83"/>
            <w:bookmarkEnd w:id="84"/>
          </w:p>
        </w:tc>
      </w:tr>
      <w:tr w:rsidR="00C848C1" w:rsidRPr="00907D0C" w14:paraId="7A91DF7A"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458D9" w14:textId="77777777" w:rsidR="00C848C1" w:rsidRPr="00907D0C" w:rsidRDefault="00C848C1" w:rsidP="00C848C1">
            <w:pPr>
              <w:pStyle w:val="Tabletext"/>
            </w:pPr>
            <w:r w:rsidRPr="00907D0C">
              <w:t>Fat</w:t>
            </w:r>
            <w:r>
              <w:t xml:space="preserve"> </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16667" w14:textId="77777777" w:rsidR="00C848C1" w:rsidRDefault="00C848C1" w:rsidP="00C848C1">
            <w:pPr>
              <w:pStyle w:val="Tabletext"/>
            </w:pPr>
            <w:r>
              <w:t>31 g/d (AI)</w:t>
            </w:r>
          </w:p>
          <w:p w14:paraId="37D27B00" w14:textId="77777777" w:rsidR="00C848C1" w:rsidRDefault="00C848C1" w:rsidP="00C848C1">
            <w:pPr>
              <w:pStyle w:val="Tabletext"/>
            </w:pPr>
            <w:r>
              <w:t>Omega-6 (n-6) = 4.4 g/d</w:t>
            </w:r>
          </w:p>
          <w:p w14:paraId="20C572F6" w14:textId="77777777" w:rsidR="00C848C1" w:rsidRPr="00907D0C" w:rsidRDefault="00C848C1" w:rsidP="00C848C1">
            <w:pPr>
              <w:pStyle w:val="Tabletext"/>
            </w:pPr>
            <w:r>
              <w:t>Omega 3 (n-3) = 0.5 g/d</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8178A" w14:textId="77777777" w:rsidR="00C848C1" w:rsidRPr="00907D0C" w:rsidRDefault="00C848C1" w:rsidP="00C848C1">
            <w:pPr>
              <w:pStyle w:val="Tabletext"/>
            </w:pPr>
            <w:r w:rsidRPr="00907D0C">
              <w:t>Breastmilk</w:t>
            </w:r>
            <w:r>
              <w:t xml:space="preserve"> </w:t>
            </w:r>
            <w:r w:rsidRPr="00907D0C">
              <w:t>or</w:t>
            </w:r>
            <w:r>
              <w:t xml:space="preserve"> </w:t>
            </w:r>
            <w:r w:rsidRPr="00907D0C">
              <w:t>infant</w:t>
            </w:r>
            <w:r>
              <w:t xml:space="preserve"> </w:t>
            </w:r>
            <w:r w:rsidRPr="00907D0C">
              <w:t>formula</w:t>
            </w:r>
            <w:r>
              <w:t xml:space="preserve"> </w:t>
            </w:r>
            <w:r w:rsidRPr="00907D0C">
              <w:t>is</w:t>
            </w:r>
            <w:r>
              <w:t xml:space="preserve"> </w:t>
            </w:r>
            <w:r w:rsidRPr="00907D0C">
              <w:t>the</w:t>
            </w:r>
            <w:r>
              <w:t xml:space="preserve"> </w:t>
            </w:r>
            <w:r w:rsidRPr="00907D0C">
              <w:t>key</w:t>
            </w:r>
            <w:r>
              <w:t xml:space="preserve"> </w:t>
            </w:r>
            <w:r w:rsidRPr="00907D0C">
              <w:t>source</w:t>
            </w:r>
            <w:r>
              <w:t xml:space="preserve"> </w:t>
            </w:r>
            <w:r w:rsidRPr="00907D0C">
              <w:t>of</w:t>
            </w:r>
            <w:r>
              <w:t xml:space="preserve"> </w:t>
            </w:r>
            <w:r w:rsidRPr="00907D0C">
              <w:t>fat</w:t>
            </w:r>
            <w:r>
              <w:t xml:space="preserve"> </w:t>
            </w:r>
            <w:r w:rsidRPr="00907D0C">
              <w:t>in</w:t>
            </w:r>
            <w:r>
              <w:t xml:space="preserve"> </w:t>
            </w:r>
            <w:r w:rsidRPr="00907D0C">
              <w:t>the</w:t>
            </w:r>
            <w:r>
              <w:t xml:space="preserve"> </w:t>
            </w:r>
            <w:r w:rsidRPr="00907D0C">
              <w:t>diet.</w:t>
            </w:r>
          </w:p>
          <w:p w14:paraId="6A0BF09B" w14:textId="72AFA5D2" w:rsidR="00C848C1" w:rsidRPr="00907D0C" w:rsidRDefault="00C848C1" w:rsidP="00C848C1">
            <w:pPr>
              <w:pStyle w:val="Tabletext"/>
            </w:pPr>
            <w:r w:rsidRPr="00907D0C">
              <w:t>AI</w:t>
            </w:r>
            <w:r>
              <w:t xml:space="preserve"> </w:t>
            </w:r>
            <w:r w:rsidRPr="00907D0C">
              <w:t>set</w:t>
            </w:r>
            <w:r>
              <w:t xml:space="preserve"> </w:t>
            </w:r>
            <w:r w:rsidRPr="00907D0C">
              <w:t>from</w:t>
            </w:r>
            <w:r>
              <w:t xml:space="preserve"> </w:t>
            </w:r>
            <w:r w:rsidRPr="00907D0C">
              <w:t>assumption</w:t>
            </w:r>
            <w:r>
              <w:t xml:space="preserve"> </w:t>
            </w:r>
            <w:r w:rsidRPr="00907D0C">
              <w:t>of</w:t>
            </w:r>
            <w:r>
              <w:t xml:space="preserve"> </w:t>
            </w:r>
            <w:r w:rsidRPr="00907D0C">
              <w:t>0.78</w:t>
            </w:r>
            <w:r>
              <w:t xml:space="preserve"> </w:t>
            </w:r>
            <w:r w:rsidRPr="00907D0C">
              <w:t>L</w:t>
            </w:r>
            <w:r>
              <w:t xml:space="preserve"> per </w:t>
            </w:r>
            <w:r w:rsidRPr="00907D0C">
              <w:t>d</w:t>
            </w:r>
            <w:r>
              <w:t xml:space="preserve">ay of </w:t>
            </w:r>
            <w:r w:rsidRPr="00907D0C">
              <w:t>breastmilk</w:t>
            </w:r>
            <w:r>
              <w:t>.</w:t>
            </w:r>
            <w:r>
              <w:fldChar w:fldCharType="begin"/>
            </w:r>
            <w:r>
              <w:instrText xml:space="preserve"> NOTEREF _Ref90976485 \f \h </w:instrText>
            </w:r>
            <w:r>
              <w:instrText xml:space="preserve"> \* MERGEFORMAT </w:instrText>
            </w:r>
            <w:r>
              <w:fldChar w:fldCharType="separate"/>
            </w:r>
            <w:r w:rsidRPr="00B563D3">
              <w:rPr>
                <w:rStyle w:val="EndnoteReference"/>
              </w:rPr>
              <w:t>9</w:t>
            </w:r>
            <w:r>
              <w:fldChar w:fldCharType="end"/>
            </w:r>
          </w:p>
          <w:p w14:paraId="671A6497" w14:textId="577952B6" w:rsidR="00C848C1" w:rsidRPr="00907D0C" w:rsidRDefault="00C848C1" w:rsidP="00C848C1">
            <w:pPr>
              <w:pStyle w:val="Tabletext"/>
              <w:rPr>
                <w:vertAlign w:val="superscript"/>
              </w:rPr>
            </w:pPr>
            <w:r w:rsidRPr="00907D0C">
              <w:t>Introduction</w:t>
            </w:r>
            <w:r>
              <w:t xml:space="preserve"> </w:t>
            </w:r>
            <w:r w:rsidRPr="00907D0C">
              <w:t>of</w:t>
            </w:r>
            <w:r>
              <w:t xml:space="preserve"> </w:t>
            </w:r>
            <w:r w:rsidRPr="00907D0C">
              <w:t>complementary</w:t>
            </w:r>
            <w:r>
              <w:t xml:space="preserve"> </w:t>
            </w:r>
            <w:r w:rsidRPr="00907D0C">
              <w:t>feeding</w:t>
            </w:r>
            <w:r>
              <w:t xml:space="preserve"> </w:t>
            </w:r>
            <w:r w:rsidRPr="00907D0C">
              <w:t>may</w:t>
            </w:r>
            <w:r>
              <w:t xml:space="preserve"> </w:t>
            </w:r>
            <w:r w:rsidRPr="00907D0C">
              <w:t>occur</w:t>
            </w:r>
            <w:r>
              <w:t xml:space="preserve"> </w:t>
            </w:r>
            <w:r w:rsidRPr="00907D0C">
              <w:t>during</w:t>
            </w:r>
            <w:r>
              <w:t xml:space="preserve"> </w:t>
            </w:r>
            <w:r w:rsidRPr="00907D0C">
              <w:t>the</w:t>
            </w:r>
            <w:r>
              <w:t xml:space="preserve"> </w:t>
            </w:r>
            <w:r w:rsidRPr="00907D0C">
              <w:t>‘window</w:t>
            </w:r>
            <w:r>
              <w:t xml:space="preserve"> </w:t>
            </w:r>
            <w:r w:rsidRPr="00907D0C">
              <w:t>of</w:t>
            </w:r>
            <w:r>
              <w:t xml:space="preserve"> </w:t>
            </w:r>
            <w:r w:rsidRPr="00907D0C">
              <w:t>tolerance’</w:t>
            </w:r>
            <w:r>
              <w:t xml:space="preserve"> </w:t>
            </w:r>
            <w:r w:rsidRPr="00907D0C">
              <w:t>between</w:t>
            </w:r>
            <w:r>
              <w:t xml:space="preserve"> </w:t>
            </w:r>
            <w:r w:rsidRPr="00907D0C">
              <w:t>4</w:t>
            </w:r>
            <w:r>
              <w:t xml:space="preserve"> </w:t>
            </w:r>
            <w:r w:rsidRPr="00907D0C">
              <w:t>and</w:t>
            </w:r>
            <w:r>
              <w:t xml:space="preserve"> </w:t>
            </w:r>
            <w:r w:rsidRPr="00907D0C">
              <w:t>7</w:t>
            </w:r>
            <w:r>
              <w:t xml:space="preserve"> </w:t>
            </w:r>
            <w:r w:rsidRPr="00907D0C">
              <w:t>months</w:t>
            </w:r>
            <w:r>
              <w:t>.</w:t>
            </w:r>
            <w:r>
              <w:fldChar w:fldCharType="begin"/>
            </w:r>
            <w:r>
              <w:instrText xml:space="preserve"> NOTEREF _Ref90986871 \f \h </w:instrText>
            </w:r>
            <w:r>
              <w:instrText xml:space="preserve"> \* MERGEFORMAT </w:instrText>
            </w:r>
            <w:r>
              <w:fldChar w:fldCharType="separate"/>
            </w:r>
            <w:r w:rsidRPr="00B563D3">
              <w:rPr>
                <w:rStyle w:val="EndnoteReference"/>
              </w:rPr>
              <w:t>67</w:t>
            </w:r>
            <w:r>
              <w:fldChar w:fldCharType="end"/>
            </w:r>
            <w:r>
              <w:t xml:space="preserve"> </w:t>
            </w:r>
          </w:p>
        </w:tc>
      </w:tr>
      <w:tr w:rsidR="00C848C1" w:rsidRPr="00907D0C" w14:paraId="7932333D" w14:textId="77777777" w:rsidTr="003934D4">
        <w:trPr>
          <w:trHeight w:val="130"/>
        </w:trPr>
        <w:tc>
          <w:tcPr>
            <w:tcW w:w="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937375E" w14:textId="77777777" w:rsidR="00C848C1" w:rsidRPr="00907D0C" w:rsidRDefault="00C848C1" w:rsidP="00C848C1">
            <w:pPr>
              <w:pStyle w:val="Tabletext"/>
            </w:pPr>
            <w:r w:rsidRPr="00907D0C">
              <w:t>Carbohydrate</w:t>
            </w:r>
          </w:p>
        </w:tc>
        <w:tc>
          <w:tcPr>
            <w:tcW w:w="1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653E84A" w14:textId="77777777" w:rsidR="00C848C1" w:rsidRPr="00907D0C" w:rsidRDefault="00C848C1" w:rsidP="00C848C1">
            <w:pPr>
              <w:pStyle w:val="Tabletext"/>
            </w:pPr>
            <w:r w:rsidRPr="00907D0C">
              <w:t>60</w:t>
            </w:r>
            <w:r>
              <w:t xml:space="preserve"> </w:t>
            </w:r>
            <w:r w:rsidRPr="00907D0C">
              <w:t>g/d</w:t>
            </w:r>
            <w:r>
              <w:t xml:space="preserve"> </w:t>
            </w:r>
            <w:r w:rsidRPr="00907D0C">
              <w:t>(AI)</w:t>
            </w:r>
          </w:p>
        </w:tc>
        <w:tc>
          <w:tcPr>
            <w:tcW w:w="91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C03423D" w14:textId="77777777" w:rsidR="00C848C1" w:rsidRPr="00907D0C" w:rsidRDefault="00C848C1" w:rsidP="00C848C1">
            <w:pPr>
              <w:pStyle w:val="Tabletext"/>
            </w:pPr>
            <w:r w:rsidRPr="00907D0C">
              <w:t>Breastmilk</w:t>
            </w:r>
            <w:r>
              <w:t xml:space="preserve"> </w:t>
            </w:r>
            <w:r w:rsidRPr="00907D0C">
              <w:t>or</w:t>
            </w:r>
            <w:r>
              <w:t xml:space="preserve"> </w:t>
            </w:r>
            <w:r w:rsidRPr="00907D0C">
              <w:t>infant</w:t>
            </w:r>
            <w:r>
              <w:t xml:space="preserve"> </w:t>
            </w:r>
            <w:r w:rsidRPr="00907D0C">
              <w:t>formula</w:t>
            </w:r>
            <w:r>
              <w:t xml:space="preserve"> </w:t>
            </w:r>
            <w:r w:rsidRPr="00907D0C">
              <w:t>is</w:t>
            </w:r>
            <w:r>
              <w:t xml:space="preserve"> </w:t>
            </w:r>
            <w:r w:rsidRPr="00907D0C">
              <w:t>the</w:t>
            </w:r>
            <w:r>
              <w:t xml:space="preserve"> </w:t>
            </w:r>
            <w:r w:rsidRPr="00907D0C">
              <w:t>key</w:t>
            </w:r>
            <w:r>
              <w:t xml:space="preserve"> </w:t>
            </w:r>
            <w:r w:rsidRPr="00907D0C">
              <w:t>source</w:t>
            </w:r>
            <w:r>
              <w:t xml:space="preserve"> </w:t>
            </w:r>
            <w:r w:rsidRPr="00907D0C">
              <w:t>of</w:t>
            </w:r>
            <w:r>
              <w:t xml:space="preserve"> </w:t>
            </w:r>
            <w:r w:rsidRPr="00907D0C">
              <w:t>carbohydrate</w:t>
            </w:r>
            <w:r>
              <w:t xml:space="preserve"> </w:t>
            </w:r>
            <w:r w:rsidRPr="00907D0C">
              <w:t>in</w:t>
            </w:r>
            <w:r>
              <w:t xml:space="preserve"> </w:t>
            </w:r>
            <w:r w:rsidRPr="00907D0C">
              <w:t>the</w:t>
            </w:r>
            <w:r>
              <w:t xml:space="preserve"> </w:t>
            </w:r>
            <w:r w:rsidRPr="00907D0C">
              <w:t>diet.</w:t>
            </w:r>
          </w:p>
          <w:p w14:paraId="6410F274" w14:textId="6466FFD5" w:rsidR="00C848C1" w:rsidRPr="00C8182E" w:rsidRDefault="00C848C1" w:rsidP="00C848C1">
            <w:pPr>
              <w:pStyle w:val="Tabletext"/>
            </w:pPr>
            <w:r w:rsidRPr="00907D0C">
              <w:t>AI</w:t>
            </w:r>
            <w:r>
              <w:t xml:space="preserve"> </w:t>
            </w:r>
            <w:r w:rsidRPr="00907D0C">
              <w:t>is</w:t>
            </w:r>
            <w:r>
              <w:t xml:space="preserve"> </w:t>
            </w:r>
            <w:r w:rsidRPr="00907D0C">
              <w:t>set</w:t>
            </w:r>
            <w:r>
              <w:t xml:space="preserve"> </w:t>
            </w:r>
            <w:r w:rsidRPr="00907D0C">
              <w:t>based</w:t>
            </w:r>
            <w:r>
              <w:t xml:space="preserve"> </w:t>
            </w:r>
            <w:r w:rsidRPr="00907D0C">
              <w:t>on</w:t>
            </w:r>
            <w:r>
              <w:t xml:space="preserve"> </w:t>
            </w:r>
            <w:r w:rsidRPr="00907D0C">
              <w:t>the</w:t>
            </w:r>
            <w:r>
              <w:t xml:space="preserve"> </w:t>
            </w:r>
            <w:r w:rsidRPr="00907D0C">
              <w:t>average</w:t>
            </w:r>
            <w:r>
              <w:t xml:space="preserve"> </w:t>
            </w:r>
            <w:r w:rsidRPr="00907D0C">
              <w:t>carbohydrate</w:t>
            </w:r>
            <w:r>
              <w:t xml:space="preserve"> </w:t>
            </w:r>
            <w:r w:rsidRPr="00907D0C">
              <w:t>(mostly</w:t>
            </w:r>
            <w:r>
              <w:t xml:space="preserve"> </w:t>
            </w:r>
            <w:r w:rsidRPr="00907D0C">
              <w:t>lactose)</w:t>
            </w:r>
            <w:r>
              <w:t xml:space="preserve"> </w:t>
            </w:r>
            <w:r w:rsidRPr="00907D0C">
              <w:t>content</w:t>
            </w:r>
            <w:r>
              <w:t xml:space="preserve"> </w:t>
            </w:r>
            <w:r w:rsidRPr="00907D0C">
              <w:t>of</w:t>
            </w:r>
            <w:r>
              <w:t xml:space="preserve"> </w:t>
            </w:r>
            <w:r w:rsidRPr="00907D0C">
              <w:t>breastmilk,</w:t>
            </w:r>
            <w:r>
              <w:t xml:space="preserve"> </w:t>
            </w:r>
            <w:r w:rsidRPr="00907D0C">
              <w:t>assuming</w:t>
            </w:r>
            <w:r>
              <w:t xml:space="preserve"> </w:t>
            </w:r>
            <w:r w:rsidRPr="00907D0C">
              <w:t>an</w:t>
            </w:r>
            <w:r>
              <w:t xml:space="preserve"> </w:t>
            </w:r>
            <w:r w:rsidRPr="00907D0C">
              <w:t>average</w:t>
            </w:r>
            <w:r>
              <w:t xml:space="preserve"> </w:t>
            </w:r>
            <w:r w:rsidRPr="00907D0C">
              <w:t>daily</w:t>
            </w:r>
            <w:r>
              <w:t xml:space="preserve"> </w:t>
            </w:r>
            <w:r w:rsidRPr="00907D0C">
              <w:t>breastmilk</w:t>
            </w:r>
            <w:r>
              <w:t xml:space="preserve"> </w:t>
            </w:r>
            <w:r w:rsidRPr="00907D0C">
              <w:t>intake</w:t>
            </w:r>
            <w:r>
              <w:t xml:space="preserve"> </w:t>
            </w:r>
            <w:r w:rsidRPr="00907D0C">
              <w:t>of</w:t>
            </w:r>
            <w:r>
              <w:t xml:space="preserve"> </w:t>
            </w:r>
            <w:r w:rsidRPr="00907D0C">
              <w:t>0.78</w:t>
            </w:r>
            <w:r>
              <w:t xml:space="preserve"> </w:t>
            </w:r>
            <w:r w:rsidRPr="00907D0C">
              <w:t>L</w:t>
            </w:r>
            <w:r>
              <w:t xml:space="preserve"> per </w:t>
            </w:r>
            <w:r w:rsidRPr="00907D0C">
              <w:t>d</w:t>
            </w:r>
            <w:r>
              <w:t>ay.</w:t>
            </w:r>
            <w:r>
              <w:fldChar w:fldCharType="begin"/>
            </w:r>
            <w:r>
              <w:instrText xml:space="preserve"> NOTEREF _Ref90976485 \f \h </w:instrText>
            </w:r>
            <w:r>
              <w:instrText xml:space="preserve"> \* MERGEFORMAT </w:instrText>
            </w:r>
            <w:r>
              <w:fldChar w:fldCharType="separate"/>
            </w:r>
            <w:r w:rsidRPr="00B563D3">
              <w:rPr>
                <w:rStyle w:val="EndnoteReference"/>
              </w:rPr>
              <w:t>9</w:t>
            </w:r>
            <w:r>
              <w:fldChar w:fldCharType="end"/>
            </w:r>
            <w:r>
              <w:t xml:space="preserve"> </w:t>
            </w:r>
          </w:p>
        </w:tc>
      </w:tr>
      <w:tr w:rsidR="00C848C1" w:rsidRPr="00907D0C" w14:paraId="07E89FD3" w14:textId="77777777" w:rsidTr="003934D4">
        <w:trPr>
          <w:trHeight w:val="130"/>
        </w:trPr>
        <w:tc>
          <w:tcPr>
            <w:tcW w:w="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5E4A8F8" w14:textId="77777777" w:rsidR="00C848C1" w:rsidRPr="00907D0C" w:rsidRDefault="00C848C1" w:rsidP="00F4334D">
            <w:pPr>
              <w:pStyle w:val="Tabletext"/>
            </w:pPr>
            <w:r w:rsidRPr="00907D0C">
              <w:t>Dietary</w:t>
            </w:r>
            <w:r>
              <w:t xml:space="preserve"> f</w:t>
            </w:r>
            <w:r w:rsidRPr="00907D0C">
              <w:t>ibre</w:t>
            </w:r>
          </w:p>
        </w:tc>
        <w:tc>
          <w:tcPr>
            <w:tcW w:w="1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32E4AD" w14:textId="77777777" w:rsidR="00C848C1" w:rsidRPr="00907D0C" w:rsidRDefault="00C848C1" w:rsidP="00F4334D">
            <w:pPr>
              <w:pStyle w:val="Tabletext"/>
            </w:pPr>
            <w:r w:rsidRPr="00907D0C">
              <w:t>No</w:t>
            </w:r>
            <w:r>
              <w:t xml:space="preserve"> </w:t>
            </w:r>
            <w:r w:rsidRPr="00907D0C">
              <w:t>AI</w:t>
            </w:r>
            <w:r>
              <w:t xml:space="preserve"> </w:t>
            </w:r>
            <w:r w:rsidRPr="00907D0C">
              <w:t>has</w:t>
            </w:r>
            <w:r>
              <w:t xml:space="preserve"> </w:t>
            </w:r>
            <w:r w:rsidRPr="00907D0C">
              <w:t>been</w:t>
            </w:r>
            <w:r>
              <w:t xml:space="preserve"> </w:t>
            </w:r>
            <w:r w:rsidRPr="00907D0C">
              <w:t>set</w:t>
            </w:r>
          </w:p>
        </w:tc>
        <w:tc>
          <w:tcPr>
            <w:tcW w:w="91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B7B6543" w14:textId="77777777" w:rsidR="00C848C1" w:rsidRPr="00907D0C" w:rsidRDefault="00C848C1" w:rsidP="00F4334D">
            <w:pPr>
              <w:pStyle w:val="Tabletext"/>
            </w:pPr>
            <w:r w:rsidRPr="00907D0C">
              <w:t>Breastmilk</w:t>
            </w:r>
            <w:r>
              <w:t xml:space="preserve"> </w:t>
            </w:r>
            <w:r w:rsidRPr="00907D0C">
              <w:t>contains</w:t>
            </w:r>
            <w:r>
              <w:t xml:space="preserve"> </w:t>
            </w:r>
            <w:r w:rsidRPr="00907D0C">
              <w:t>no</w:t>
            </w:r>
            <w:r>
              <w:t xml:space="preserve"> </w:t>
            </w:r>
            <w:r w:rsidRPr="00907D0C">
              <w:t>dietary</w:t>
            </w:r>
            <w:r>
              <w:t xml:space="preserve"> </w:t>
            </w:r>
            <w:r w:rsidRPr="00907D0C">
              <w:t>fibre,</w:t>
            </w:r>
            <w:r>
              <w:t xml:space="preserve"> so </w:t>
            </w:r>
            <w:r w:rsidRPr="00907D0C">
              <w:t>no</w:t>
            </w:r>
            <w:r>
              <w:t xml:space="preserve"> </w:t>
            </w:r>
            <w:r w:rsidRPr="00907D0C">
              <w:t>AI</w:t>
            </w:r>
            <w:r>
              <w:t xml:space="preserve"> </w:t>
            </w:r>
            <w:r w:rsidRPr="00907D0C">
              <w:t>has</w:t>
            </w:r>
            <w:r>
              <w:t xml:space="preserve"> </w:t>
            </w:r>
            <w:r w:rsidRPr="00907D0C">
              <w:t>been</w:t>
            </w:r>
            <w:r>
              <w:t xml:space="preserve"> </w:t>
            </w:r>
            <w:r w:rsidRPr="00907D0C">
              <w:t>set.</w:t>
            </w:r>
          </w:p>
        </w:tc>
      </w:tr>
      <w:tr w:rsidR="00C848C1" w:rsidRPr="00907D0C" w14:paraId="354CF473"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81369" w14:textId="77777777" w:rsidR="00C848C1" w:rsidRPr="00907D0C" w:rsidRDefault="00C848C1" w:rsidP="00F4334D">
            <w:pPr>
              <w:pStyle w:val="Tabletext"/>
            </w:pPr>
            <w:r w:rsidRPr="00907D0C">
              <w:t>Fluid</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D47A3" w14:textId="77777777" w:rsidR="00C848C1" w:rsidRPr="00907D0C" w:rsidRDefault="00C848C1" w:rsidP="00F4334D">
            <w:pPr>
              <w:pStyle w:val="Tabletext"/>
            </w:pPr>
            <w:r w:rsidRPr="00907D0C">
              <w:t>0.7</w:t>
            </w:r>
            <w:r>
              <w:t xml:space="preserve"> </w:t>
            </w:r>
            <w:r w:rsidRPr="00907D0C">
              <w:t>L/d</w:t>
            </w:r>
            <w:r>
              <w:t xml:space="preserve"> (AI)</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FD4D" w14:textId="48444420" w:rsidR="00C848C1" w:rsidRPr="00907D0C" w:rsidRDefault="00C848C1" w:rsidP="00F4334D">
            <w:pPr>
              <w:pStyle w:val="Tabletext"/>
            </w:pPr>
            <w:r w:rsidRPr="00907D0C">
              <w:t>Exclusively</w:t>
            </w:r>
            <w:r>
              <w:t xml:space="preserve"> </w:t>
            </w:r>
            <w:r w:rsidRPr="00907D0C">
              <w:t>breastfed</w:t>
            </w:r>
            <w:r>
              <w:t xml:space="preserve"> </w:t>
            </w:r>
            <w:r w:rsidRPr="00907D0C">
              <w:t>infants</w:t>
            </w:r>
            <w:r>
              <w:t xml:space="preserve"> </w:t>
            </w:r>
            <w:r w:rsidRPr="00907D0C">
              <w:t>do</w:t>
            </w:r>
            <w:r>
              <w:t xml:space="preserve"> </w:t>
            </w:r>
            <w:r w:rsidRPr="00907D0C">
              <w:t>not</w:t>
            </w:r>
            <w:r>
              <w:t xml:space="preserve"> </w:t>
            </w:r>
            <w:r w:rsidRPr="00907D0C">
              <w:t>require</w:t>
            </w:r>
            <w:r>
              <w:t xml:space="preserve"> </w:t>
            </w:r>
            <w:r w:rsidRPr="00907D0C">
              <w:t>additional</w:t>
            </w:r>
            <w:r>
              <w:t xml:space="preserve"> </w:t>
            </w:r>
            <w:r w:rsidRPr="00907D0C">
              <w:t>fluids</w:t>
            </w:r>
            <w:r>
              <w:t xml:space="preserve"> </w:t>
            </w:r>
            <w:r w:rsidRPr="00907D0C">
              <w:t>up</w:t>
            </w:r>
            <w:r>
              <w:t xml:space="preserve"> </w:t>
            </w:r>
            <w:r w:rsidRPr="00907D0C">
              <w:t>to</w:t>
            </w:r>
            <w:r>
              <w:t xml:space="preserve"> </w:t>
            </w:r>
            <w:r w:rsidRPr="00907D0C">
              <w:t>6</w:t>
            </w:r>
            <w:r>
              <w:t xml:space="preserve"> </w:t>
            </w:r>
            <w:r w:rsidRPr="00907D0C">
              <w:t>months</w:t>
            </w:r>
            <w:r>
              <w:t xml:space="preserve"> </w:t>
            </w:r>
            <w:r w:rsidRPr="00907D0C">
              <w:t>of</w:t>
            </w:r>
            <w:r>
              <w:t xml:space="preserve"> </w:t>
            </w:r>
            <w:r w:rsidRPr="00907D0C">
              <w:t>age</w:t>
            </w:r>
            <w:r>
              <w:t>.</w:t>
            </w:r>
            <w:r>
              <w:fldChar w:fldCharType="begin"/>
            </w:r>
            <w:r>
              <w:instrText xml:space="preserve"> NOTEREF _Ref90976278 \f \h </w:instrText>
            </w:r>
            <w:r w:rsidR="00F4334D">
              <w:instrText xml:space="preserve"> \* MERGEFORMAT </w:instrText>
            </w:r>
            <w:r>
              <w:fldChar w:fldCharType="separate"/>
            </w:r>
            <w:r w:rsidRPr="00B563D3">
              <w:rPr>
                <w:rStyle w:val="EndnoteReference"/>
              </w:rPr>
              <w:t>15</w:t>
            </w:r>
            <w:r>
              <w:fldChar w:fldCharType="end"/>
            </w:r>
            <w:r>
              <w:t xml:space="preserve"> </w:t>
            </w:r>
          </w:p>
          <w:p w14:paraId="5C6F4F95" w14:textId="77777777" w:rsidR="00C848C1" w:rsidRPr="00C8182E" w:rsidRDefault="00C848C1" w:rsidP="00F4334D">
            <w:pPr>
              <w:pStyle w:val="Tabletext"/>
            </w:pPr>
            <w:r w:rsidRPr="00907D0C">
              <w:t>For</w:t>
            </w:r>
            <w:r>
              <w:t xml:space="preserve"> </w:t>
            </w:r>
            <w:r w:rsidRPr="00907D0C">
              <w:t>formula-fed</w:t>
            </w:r>
            <w:r>
              <w:t xml:space="preserve"> </w:t>
            </w:r>
            <w:r w:rsidRPr="00907D0C">
              <w:t>infants,</w:t>
            </w:r>
            <w:r>
              <w:t xml:space="preserve"> </w:t>
            </w:r>
            <w:r w:rsidRPr="00907D0C">
              <w:t>cooled</w:t>
            </w:r>
            <w:r>
              <w:t xml:space="preserve"> </w:t>
            </w:r>
            <w:r w:rsidRPr="00907D0C">
              <w:t>boiled</w:t>
            </w:r>
            <w:r>
              <w:t xml:space="preserve"> </w:t>
            </w:r>
            <w:r w:rsidRPr="00907D0C">
              <w:t>tap</w:t>
            </w:r>
            <w:r>
              <w:t xml:space="preserve"> </w:t>
            </w:r>
            <w:r w:rsidRPr="00907D0C">
              <w:t>water</w:t>
            </w:r>
            <w:r>
              <w:t xml:space="preserve"> </w:t>
            </w:r>
            <w:r w:rsidRPr="00907D0C">
              <w:t>may</w:t>
            </w:r>
            <w:r>
              <w:t xml:space="preserve"> </w:t>
            </w:r>
            <w:r w:rsidRPr="00907D0C">
              <w:t>be</w:t>
            </w:r>
            <w:r>
              <w:t xml:space="preserve"> </w:t>
            </w:r>
            <w:r w:rsidRPr="00907D0C">
              <w:t>used</w:t>
            </w:r>
            <w:r>
              <w:t xml:space="preserve"> </w:t>
            </w:r>
            <w:r w:rsidRPr="00907D0C">
              <w:t>if</w:t>
            </w:r>
            <w:r>
              <w:t xml:space="preserve"> </w:t>
            </w:r>
            <w:r w:rsidRPr="00907D0C">
              <w:t>additional</w:t>
            </w:r>
            <w:r>
              <w:t xml:space="preserve"> </w:t>
            </w:r>
            <w:r w:rsidRPr="00907D0C">
              <w:t>fluids</w:t>
            </w:r>
            <w:r>
              <w:t xml:space="preserve"> </w:t>
            </w:r>
            <w:r w:rsidRPr="00907D0C">
              <w:t>are</w:t>
            </w:r>
            <w:r>
              <w:t xml:space="preserve"> </w:t>
            </w:r>
            <w:r w:rsidRPr="00907D0C">
              <w:t>needed</w:t>
            </w:r>
            <w:r>
              <w:t>.</w:t>
            </w:r>
          </w:p>
        </w:tc>
      </w:tr>
    </w:tbl>
    <w:p w14:paraId="644ABA24" w14:textId="77777777" w:rsidR="00C848C1" w:rsidRDefault="00C848C1" w:rsidP="00C848C1">
      <w:pPr>
        <w:pStyle w:val="Heading4"/>
      </w:pPr>
      <w:r>
        <w:lastRenderedPageBreak/>
        <w:t xml:space="preserve">Infants: </w:t>
      </w:r>
      <w:r w:rsidRPr="00907D0C">
        <w:t>7</w:t>
      </w:r>
      <w:r>
        <w:t>–1</w:t>
      </w:r>
      <w:r w:rsidRPr="00907D0C">
        <w:t>2</w:t>
      </w:r>
      <w:r>
        <w:t xml:space="preserve"> </w:t>
      </w:r>
      <w:r w:rsidRPr="00907D0C">
        <w:t>months</w:t>
      </w:r>
    </w:p>
    <w:tbl>
      <w:tblPr>
        <w:tblW w:w="5000" w:type="pct"/>
        <w:tblLayout w:type="fixed"/>
        <w:tblLook w:val="0620" w:firstRow="1" w:lastRow="0" w:firstColumn="0" w:lastColumn="0" w:noHBand="1" w:noVBand="1"/>
      </w:tblPr>
      <w:tblGrid>
        <w:gridCol w:w="1499"/>
        <w:gridCol w:w="1311"/>
        <w:gridCol w:w="6478"/>
      </w:tblGrid>
      <w:tr w:rsidR="00C848C1" w:rsidRPr="00907D0C" w14:paraId="132A4E47" w14:textId="77777777" w:rsidTr="003934D4">
        <w:trPr>
          <w:trHeight w:val="130"/>
          <w:tblHeader/>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1D3D32B" w14:textId="77777777" w:rsidR="00C848C1" w:rsidRPr="00907D0C" w:rsidRDefault="00C848C1" w:rsidP="003934D4">
            <w:pPr>
              <w:pStyle w:val="Tablecolhead"/>
            </w:pPr>
            <w:r w:rsidRPr="009E0B63">
              <w:t>Nutrient</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658D52A" w14:textId="77777777" w:rsidR="00C848C1" w:rsidRPr="00907D0C" w:rsidRDefault="00C848C1" w:rsidP="003934D4">
            <w:pPr>
              <w:pStyle w:val="Tablecolhead"/>
            </w:pPr>
            <w:r w:rsidRPr="009E0B63">
              <w:t>Goal</w:t>
            </w:r>
          </w:p>
        </w:tc>
        <w:tc>
          <w:tcPr>
            <w:tcW w:w="6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8F67D1B" w14:textId="77777777" w:rsidR="00C848C1" w:rsidRPr="00907D0C" w:rsidRDefault="00C848C1" w:rsidP="003934D4">
            <w:pPr>
              <w:pStyle w:val="Tablecolhead"/>
            </w:pPr>
            <w:r w:rsidRPr="009E0B63">
              <w:t>Rationale</w:t>
            </w:r>
          </w:p>
        </w:tc>
      </w:tr>
      <w:tr w:rsidR="00C848C1" w:rsidRPr="00907D0C" w14:paraId="27B1D5B0" w14:textId="77777777" w:rsidTr="003934D4">
        <w:trPr>
          <w:trHeight w:val="130"/>
        </w:trPr>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A89F" w14:textId="77777777" w:rsidR="00C848C1" w:rsidRPr="00907D0C" w:rsidRDefault="00C848C1" w:rsidP="00F4334D">
            <w:pPr>
              <w:pStyle w:val="Tabletext"/>
            </w:pPr>
            <w:r w:rsidRPr="00907D0C">
              <w:t>Energy</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C9C1" w14:textId="77777777" w:rsidR="00C848C1" w:rsidRPr="00907D0C" w:rsidRDefault="00C848C1" w:rsidP="00F4334D">
            <w:pPr>
              <w:pStyle w:val="Tabletext"/>
            </w:pPr>
            <w:r w:rsidRPr="00907D0C">
              <w:t>3,500</w:t>
            </w:r>
            <w:r>
              <w:t xml:space="preserve"> </w:t>
            </w:r>
            <w:r w:rsidRPr="00907D0C">
              <w:t>kJ/d</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6E3D4" w14:textId="7DF6551D" w:rsidR="00C848C1" w:rsidRPr="00907D0C" w:rsidRDefault="00C848C1" w:rsidP="00F4334D">
            <w:pPr>
              <w:pStyle w:val="Tabletext"/>
            </w:pPr>
            <w:r w:rsidRPr="00907D0C">
              <w:t>The</w:t>
            </w:r>
            <w:r>
              <w:t xml:space="preserve"> </w:t>
            </w:r>
            <w:r w:rsidRPr="00907D0C">
              <w:t>energy</w:t>
            </w:r>
            <w:r>
              <w:t xml:space="preserve"> </w:t>
            </w:r>
            <w:r w:rsidRPr="00907D0C">
              <w:t>goal</w:t>
            </w:r>
            <w:r>
              <w:t xml:space="preserve"> </w:t>
            </w:r>
            <w:r w:rsidRPr="00907D0C">
              <w:t>is</w:t>
            </w:r>
            <w:r>
              <w:t xml:space="preserve"> </w:t>
            </w:r>
            <w:r w:rsidRPr="00907D0C">
              <w:t>based</w:t>
            </w:r>
            <w:r>
              <w:t xml:space="preserve"> </w:t>
            </w:r>
            <w:r w:rsidRPr="00907D0C">
              <w:t>on</w:t>
            </w:r>
            <w:r>
              <w:t xml:space="preserve"> </w:t>
            </w:r>
            <w:r w:rsidRPr="00907D0C">
              <w:t>the</w:t>
            </w:r>
            <w:r>
              <w:t xml:space="preserve"> </w:t>
            </w:r>
            <w:r w:rsidRPr="00907D0C">
              <w:t>estimated</w:t>
            </w:r>
            <w:r>
              <w:t xml:space="preserve"> </w:t>
            </w:r>
            <w:r w:rsidRPr="00907D0C">
              <w:t>energy</w:t>
            </w:r>
            <w:r>
              <w:t xml:space="preserve"> </w:t>
            </w:r>
            <w:r w:rsidRPr="00907D0C">
              <w:t>requirement</w:t>
            </w:r>
            <w:r>
              <w:t xml:space="preserve"> </w:t>
            </w:r>
            <w:r w:rsidRPr="00907D0C">
              <w:t>of</w:t>
            </w:r>
            <w:r>
              <w:t xml:space="preserve"> </w:t>
            </w:r>
            <w:r w:rsidRPr="00907D0C">
              <w:t>a</w:t>
            </w:r>
            <w:r>
              <w:t xml:space="preserve"> </w:t>
            </w:r>
            <w:r w:rsidRPr="00907D0C">
              <w:t>12</w:t>
            </w:r>
            <w:r>
              <w:t>-</w:t>
            </w:r>
            <w:r w:rsidRPr="00907D0C">
              <w:t>month</w:t>
            </w:r>
            <w:r>
              <w:t>-</w:t>
            </w:r>
            <w:r w:rsidRPr="00907D0C">
              <w:t>old</w:t>
            </w:r>
            <w:r>
              <w:t xml:space="preserve"> </w:t>
            </w:r>
            <w:r w:rsidRPr="00907D0C">
              <w:t>male</w:t>
            </w:r>
            <w:r>
              <w:t xml:space="preserve"> </w:t>
            </w:r>
            <w:r w:rsidRPr="00907D0C">
              <w:t>infant</w:t>
            </w:r>
            <w:r>
              <w:t xml:space="preserve"> </w:t>
            </w:r>
            <w:r w:rsidRPr="00907D0C">
              <w:t>and</w:t>
            </w:r>
            <w:r>
              <w:t xml:space="preserve"> </w:t>
            </w:r>
            <w:r w:rsidRPr="00907D0C">
              <w:t>an</w:t>
            </w:r>
            <w:r>
              <w:t xml:space="preserve"> </w:t>
            </w:r>
            <w:r w:rsidRPr="00907D0C">
              <w:t>estimated</w:t>
            </w:r>
            <w:r>
              <w:t xml:space="preserve"> </w:t>
            </w:r>
            <w:r w:rsidRPr="00907D0C">
              <w:t>intake</w:t>
            </w:r>
            <w:r>
              <w:t xml:space="preserve"> </w:t>
            </w:r>
            <w:r w:rsidRPr="00907D0C">
              <w:t>of</w:t>
            </w:r>
            <w:r>
              <w:t xml:space="preserve"> </w:t>
            </w:r>
            <w:r w:rsidRPr="00907D0C">
              <w:t>1</w:t>
            </w:r>
            <w:r>
              <w:t>,</w:t>
            </w:r>
            <w:r w:rsidRPr="00907D0C">
              <w:t>700</w:t>
            </w:r>
            <w:r>
              <w:t xml:space="preserve"> </w:t>
            </w:r>
            <w:r w:rsidRPr="00907D0C">
              <w:t>kJ</w:t>
            </w:r>
            <w:r>
              <w:t xml:space="preserve"> per </w:t>
            </w:r>
            <w:r w:rsidRPr="00907D0C">
              <w:t>d</w:t>
            </w:r>
            <w:r>
              <w:t xml:space="preserve">ay </w:t>
            </w:r>
            <w:r w:rsidRPr="00907D0C">
              <w:t>(~</w:t>
            </w:r>
            <w:r>
              <w:t xml:space="preserve"> </w:t>
            </w:r>
            <w:r w:rsidRPr="00907D0C">
              <w:t>600</w:t>
            </w:r>
            <w:r>
              <w:t xml:space="preserve"> mL</w:t>
            </w:r>
            <w:r w:rsidRPr="00907D0C">
              <w:t>)</w:t>
            </w:r>
            <w:r>
              <w:t xml:space="preserve"> </w:t>
            </w:r>
            <w:r w:rsidRPr="00907D0C">
              <w:t>from</w:t>
            </w:r>
            <w:r>
              <w:t xml:space="preserve"> </w:t>
            </w:r>
            <w:r w:rsidRPr="00907D0C">
              <w:t>breastmilk</w:t>
            </w:r>
            <w:r>
              <w:t xml:space="preserve"> </w:t>
            </w:r>
            <w:r w:rsidRPr="00907D0C">
              <w:t>or</w:t>
            </w:r>
            <w:r>
              <w:t xml:space="preserve"> </w:t>
            </w:r>
            <w:r w:rsidRPr="00907D0C">
              <w:t>infant</w:t>
            </w:r>
            <w:r>
              <w:t xml:space="preserve"> </w:t>
            </w:r>
            <w:r w:rsidRPr="00907D0C">
              <w:t>formula</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621F1960" w14:textId="77777777" w:rsidR="00C848C1" w:rsidRPr="00907D0C" w:rsidRDefault="00C848C1" w:rsidP="00F4334D">
            <w:pPr>
              <w:pStyle w:val="Tabletext"/>
            </w:pPr>
            <w:r w:rsidRPr="00907D0C">
              <w:t>At</w:t>
            </w:r>
            <w:r>
              <w:t xml:space="preserve"> </w:t>
            </w:r>
            <w:r w:rsidRPr="00907D0C">
              <w:t>around</w:t>
            </w:r>
            <w:r>
              <w:t xml:space="preserve"> </w:t>
            </w:r>
            <w:r w:rsidRPr="00907D0C">
              <w:t>age</w:t>
            </w:r>
            <w:r>
              <w:t xml:space="preserve"> </w:t>
            </w:r>
            <w:r w:rsidRPr="00907D0C">
              <w:t>6</w:t>
            </w:r>
            <w:r>
              <w:t xml:space="preserve"> </w:t>
            </w:r>
            <w:r w:rsidRPr="00907D0C">
              <w:t>months,</w:t>
            </w:r>
            <w:r>
              <w:t xml:space="preserve"> </w:t>
            </w:r>
            <w:r w:rsidRPr="00907D0C">
              <w:t>stores</w:t>
            </w:r>
            <w:r>
              <w:t xml:space="preserve"> </w:t>
            </w:r>
            <w:r w:rsidRPr="00907D0C">
              <w:t>of</w:t>
            </w:r>
            <w:r>
              <w:t xml:space="preserve"> </w:t>
            </w:r>
            <w:r w:rsidRPr="00907D0C">
              <w:t>iron</w:t>
            </w:r>
            <w:r>
              <w:t xml:space="preserve"> </w:t>
            </w:r>
            <w:r w:rsidRPr="00907D0C">
              <w:t>and</w:t>
            </w:r>
            <w:r>
              <w:t xml:space="preserve"> </w:t>
            </w:r>
            <w:r w:rsidRPr="00907D0C">
              <w:t>other</w:t>
            </w:r>
            <w:r>
              <w:t xml:space="preserve"> </w:t>
            </w:r>
            <w:r w:rsidRPr="00907D0C">
              <w:t>nutrients</w:t>
            </w:r>
            <w:r>
              <w:t xml:space="preserve"> </w:t>
            </w:r>
            <w:r w:rsidRPr="00907D0C">
              <w:t>laid</w:t>
            </w:r>
            <w:r>
              <w:t xml:space="preserve"> </w:t>
            </w:r>
            <w:r w:rsidRPr="00907D0C">
              <w:t>down</w:t>
            </w:r>
            <w:r>
              <w:t xml:space="preserve"> </w:t>
            </w:r>
            <w:r w:rsidRPr="00907D0C">
              <w:t>during</w:t>
            </w:r>
            <w:r>
              <w:t xml:space="preserve"> </w:t>
            </w:r>
            <w:r w:rsidRPr="00907D0C">
              <w:t>pregnancy</w:t>
            </w:r>
            <w:r>
              <w:t xml:space="preserve"> </w:t>
            </w:r>
            <w:r w:rsidRPr="00907D0C">
              <w:t>begin</w:t>
            </w:r>
            <w:r>
              <w:t xml:space="preserve"> </w:t>
            </w:r>
            <w:r w:rsidRPr="00907D0C">
              <w:t>to</w:t>
            </w:r>
            <w:r>
              <w:t xml:space="preserve"> </w:t>
            </w:r>
            <w:r w:rsidRPr="00907D0C">
              <w:t>reduce</w:t>
            </w:r>
            <w:r>
              <w:t xml:space="preserve"> </w:t>
            </w:r>
            <w:r w:rsidRPr="00907D0C">
              <w:t>and</w:t>
            </w:r>
            <w:r>
              <w:t xml:space="preserve"> </w:t>
            </w:r>
            <w:r w:rsidRPr="00907D0C">
              <w:t>infants</w:t>
            </w:r>
            <w:r>
              <w:t xml:space="preserve"> </w:t>
            </w:r>
            <w:r w:rsidRPr="00907D0C">
              <w:t>show</w:t>
            </w:r>
            <w:r>
              <w:t xml:space="preserve"> </w:t>
            </w:r>
            <w:r w:rsidRPr="00907D0C">
              <w:t>developmental</w:t>
            </w:r>
            <w:r>
              <w:t xml:space="preserve"> </w:t>
            </w:r>
            <w:r w:rsidRPr="00907D0C">
              <w:t>signs</w:t>
            </w:r>
            <w:r>
              <w:t xml:space="preserve"> </w:t>
            </w:r>
            <w:r w:rsidRPr="00907D0C">
              <w:t>that</w:t>
            </w:r>
            <w:r>
              <w:t xml:space="preserve"> </w:t>
            </w:r>
            <w:r w:rsidRPr="00907D0C">
              <w:t>they</w:t>
            </w:r>
            <w:r>
              <w:t xml:space="preserve"> </w:t>
            </w:r>
            <w:r w:rsidRPr="00907D0C">
              <w:t>are</w:t>
            </w:r>
            <w:r>
              <w:t xml:space="preserve"> </w:t>
            </w:r>
            <w:r w:rsidRPr="00907D0C">
              <w:t>ready</w:t>
            </w:r>
            <w:r>
              <w:t xml:space="preserve"> </w:t>
            </w:r>
            <w:r w:rsidRPr="00907D0C">
              <w:t>to</w:t>
            </w:r>
            <w:r>
              <w:t xml:space="preserve"> </w:t>
            </w:r>
            <w:r w:rsidRPr="00907D0C">
              <w:t>consume</w:t>
            </w:r>
            <w:r>
              <w:t xml:space="preserve"> </w:t>
            </w:r>
            <w:r w:rsidRPr="00907D0C">
              <w:t>more</w:t>
            </w:r>
            <w:r>
              <w:t xml:space="preserve"> </w:t>
            </w:r>
            <w:r w:rsidRPr="00907D0C">
              <w:t>than</w:t>
            </w:r>
            <w:r>
              <w:t xml:space="preserve"> </w:t>
            </w:r>
            <w:r w:rsidRPr="00907D0C">
              <w:t>breastmilk</w:t>
            </w:r>
            <w:r>
              <w:t xml:space="preserve"> </w:t>
            </w:r>
            <w:r w:rsidRPr="00907D0C">
              <w:t>alone,</w:t>
            </w:r>
            <w:r>
              <w:t xml:space="preserve"> so </w:t>
            </w:r>
            <w:r w:rsidRPr="00907D0C">
              <w:t>it</w:t>
            </w:r>
            <w:r>
              <w:t xml:space="preserve"> </w:t>
            </w:r>
            <w:r w:rsidRPr="00907D0C">
              <w:t>is</w:t>
            </w:r>
            <w:r>
              <w:t xml:space="preserve"> </w:t>
            </w:r>
            <w:r w:rsidRPr="00907D0C">
              <w:t>appropriate</w:t>
            </w:r>
            <w:r>
              <w:t xml:space="preserve"> </w:t>
            </w:r>
            <w:r w:rsidRPr="00907D0C">
              <w:t>developmentally</w:t>
            </w:r>
            <w:r>
              <w:t xml:space="preserve"> </w:t>
            </w:r>
            <w:r w:rsidRPr="00907D0C">
              <w:t>to</w:t>
            </w:r>
            <w:r>
              <w:t xml:space="preserve"> </w:t>
            </w:r>
            <w:r w:rsidRPr="00907D0C">
              <w:t>introduce</w:t>
            </w:r>
            <w:r>
              <w:t xml:space="preserve"> </w:t>
            </w:r>
            <w:r w:rsidRPr="00907D0C">
              <w:t>solids</w:t>
            </w:r>
            <w:r>
              <w:t xml:space="preserve"> </w:t>
            </w:r>
            <w:r w:rsidRPr="00907D0C">
              <w:t>at</w:t>
            </w:r>
            <w:r>
              <w:t xml:space="preserve"> </w:t>
            </w:r>
            <w:r w:rsidRPr="00907D0C">
              <w:t>this</w:t>
            </w:r>
            <w:r>
              <w:t xml:space="preserve"> </w:t>
            </w:r>
            <w:r w:rsidRPr="00907D0C">
              <w:t>time.</w:t>
            </w:r>
          </w:p>
          <w:p w14:paraId="5E1D5E27" w14:textId="77777777" w:rsidR="00C848C1" w:rsidRPr="00C8182E" w:rsidRDefault="00C848C1" w:rsidP="00F4334D">
            <w:pPr>
              <w:pStyle w:val="Tabletext"/>
            </w:pPr>
            <w:r w:rsidRPr="00907D0C">
              <w:t>Breastfeeding</w:t>
            </w:r>
            <w:r>
              <w:t xml:space="preserve"> </w:t>
            </w:r>
            <w:r w:rsidRPr="00907D0C">
              <w:t>should</w:t>
            </w:r>
            <w:r>
              <w:t xml:space="preserve"> </w:t>
            </w:r>
            <w:r w:rsidRPr="00907D0C">
              <w:t>continue</w:t>
            </w:r>
            <w:r>
              <w:t xml:space="preserve"> </w:t>
            </w:r>
            <w:r w:rsidRPr="00907D0C">
              <w:t>until</w:t>
            </w:r>
            <w:r>
              <w:t xml:space="preserve"> </w:t>
            </w:r>
            <w:r w:rsidRPr="00907D0C">
              <w:t>12</w:t>
            </w:r>
            <w:r>
              <w:t xml:space="preserve"> </w:t>
            </w:r>
            <w:r w:rsidRPr="00907D0C">
              <w:t>months</w:t>
            </w:r>
            <w:r>
              <w:t xml:space="preserve"> </w:t>
            </w:r>
            <w:r w:rsidRPr="00907D0C">
              <w:t>and</w:t>
            </w:r>
            <w:r>
              <w:t xml:space="preserve"> </w:t>
            </w:r>
            <w:r w:rsidRPr="00907D0C">
              <w:t>beyond</w:t>
            </w:r>
            <w:r>
              <w:t xml:space="preserve"> </w:t>
            </w:r>
            <w:r w:rsidRPr="00907D0C">
              <w:t>for</w:t>
            </w:r>
            <w:r>
              <w:t xml:space="preserve"> </w:t>
            </w:r>
            <w:r w:rsidRPr="00907D0C">
              <w:t>as</w:t>
            </w:r>
            <w:r>
              <w:t xml:space="preserve"> </w:t>
            </w:r>
            <w:r w:rsidRPr="00907D0C">
              <w:t>long</w:t>
            </w:r>
            <w:r>
              <w:t xml:space="preserve"> </w:t>
            </w:r>
            <w:r w:rsidRPr="00907D0C">
              <w:t>as</w:t>
            </w:r>
            <w:r>
              <w:t xml:space="preserve"> </w:t>
            </w:r>
            <w:r w:rsidRPr="00907D0C">
              <w:t>the</w:t>
            </w:r>
            <w:r>
              <w:t xml:space="preserve"> </w:t>
            </w:r>
            <w:r w:rsidRPr="00907D0C">
              <w:t>mother</w:t>
            </w:r>
            <w:r>
              <w:t xml:space="preserve"> </w:t>
            </w:r>
            <w:r w:rsidRPr="00907D0C">
              <w:t>and</w:t>
            </w:r>
            <w:r>
              <w:t xml:space="preserve"> </w:t>
            </w:r>
            <w:r w:rsidRPr="00907D0C">
              <w:t>child</w:t>
            </w:r>
            <w:r>
              <w:t xml:space="preserve"> </w:t>
            </w:r>
            <w:r w:rsidRPr="00907D0C">
              <w:t>desire</w:t>
            </w:r>
            <w:r>
              <w:t xml:space="preserve">. </w:t>
            </w:r>
            <w:r w:rsidRPr="00907D0C">
              <w:t>If</w:t>
            </w:r>
            <w:r>
              <w:t xml:space="preserve"> </w:t>
            </w:r>
            <w:r w:rsidRPr="00907D0C">
              <w:t>the</w:t>
            </w:r>
            <w:r>
              <w:t xml:space="preserve"> </w:t>
            </w:r>
            <w:r w:rsidRPr="00907D0C">
              <w:t>infant</w:t>
            </w:r>
            <w:r>
              <w:t xml:space="preserve"> </w:t>
            </w:r>
            <w:r w:rsidRPr="00907D0C">
              <w:t>is</w:t>
            </w:r>
            <w:r>
              <w:t xml:space="preserve"> </w:t>
            </w:r>
            <w:r w:rsidRPr="00907D0C">
              <w:t>not</w:t>
            </w:r>
            <w:r>
              <w:t xml:space="preserve"> </w:t>
            </w:r>
            <w:r w:rsidRPr="00907D0C">
              <w:t>breastfed,</w:t>
            </w:r>
            <w:r>
              <w:t xml:space="preserve"> </w:t>
            </w:r>
            <w:r w:rsidRPr="00907D0C">
              <w:t>age-appropriate</w:t>
            </w:r>
            <w:r>
              <w:t xml:space="preserve"> </w:t>
            </w:r>
            <w:r w:rsidRPr="00907D0C">
              <w:t>formula</w:t>
            </w:r>
            <w:r>
              <w:t xml:space="preserve"> </w:t>
            </w:r>
            <w:r w:rsidRPr="00907D0C">
              <w:t>must</w:t>
            </w:r>
            <w:r>
              <w:t xml:space="preserve"> </w:t>
            </w:r>
            <w:r w:rsidRPr="00907D0C">
              <w:t>be</w:t>
            </w:r>
            <w:r>
              <w:t xml:space="preserve"> </w:t>
            </w:r>
            <w:r w:rsidRPr="00907D0C">
              <w:t>available.</w:t>
            </w:r>
          </w:p>
        </w:tc>
      </w:tr>
      <w:tr w:rsidR="00C848C1" w:rsidRPr="00907D0C" w14:paraId="7BD21C21" w14:textId="77777777" w:rsidTr="003934D4">
        <w:trPr>
          <w:trHeight w:val="130"/>
        </w:trPr>
        <w:tc>
          <w:tcPr>
            <w:tcW w:w="15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C5F7A68" w14:textId="77777777" w:rsidR="00C848C1" w:rsidRPr="00907D0C" w:rsidRDefault="00C848C1" w:rsidP="00F4334D">
            <w:pPr>
              <w:pStyle w:val="Tabletext"/>
            </w:pPr>
            <w:r w:rsidRPr="00907D0C">
              <w:t>Protein</w:t>
            </w:r>
          </w:p>
        </w:tc>
        <w:tc>
          <w:tcPr>
            <w:tcW w:w="13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5E7CDD6" w14:textId="77777777" w:rsidR="00C848C1" w:rsidRPr="00907D0C" w:rsidRDefault="00C848C1" w:rsidP="00F4334D">
            <w:pPr>
              <w:pStyle w:val="Tabletext"/>
            </w:pPr>
            <w:r w:rsidRPr="00907D0C">
              <w:t>14</w:t>
            </w:r>
            <w:r>
              <w:t xml:space="preserve"> </w:t>
            </w:r>
            <w:r w:rsidRPr="00907D0C">
              <w:t>g</w:t>
            </w:r>
            <w:r>
              <w:t xml:space="preserve"> </w:t>
            </w:r>
            <w:r w:rsidRPr="00907D0C">
              <w:t>(AI)</w:t>
            </w:r>
          </w:p>
          <w:p w14:paraId="48D04D81" w14:textId="77777777" w:rsidR="00C848C1" w:rsidRPr="00907D0C" w:rsidRDefault="00C848C1" w:rsidP="00F4334D">
            <w:pPr>
              <w:pStyle w:val="Tabletext"/>
            </w:pPr>
            <w:r w:rsidRPr="00907D0C">
              <w:t>1.60</w:t>
            </w:r>
            <w:r>
              <w:t xml:space="preserve"> </w:t>
            </w:r>
            <w:r w:rsidRPr="00907D0C">
              <w:t>g/kg</w:t>
            </w:r>
            <w:r>
              <w:t xml:space="preserve"> </w:t>
            </w:r>
            <w:r w:rsidRPr="00907D0C">
              <w:t>body</w:t>
            </w:r>
            <w:r>
              <w:t xml:space="preserve"> </w:t>
            </w:r>
            <w:r w:rsidRPr="00907D0C">
              <w:t>weight</w:t>
            </w:r>
          </w:p>
        </w:tc>
        <w:tc>
          <w:tcPr>
            <w:tcW w:w="69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3A21A1" w14:textId="53ACC73D" w:rsidR="00C848C1" w:rsidRPr="00907D0C" w:rsidRDefault="00C848C1" w:rsidP="00F4334D">
            <w:pPr>
              <w:pStyle w:val="Tabletext"/>
            </w:pPr>
            <w:r w:rsidRPr="00907D0C">
              <w:t>The</w:t>
            </w:r>
            <w:r>
              <w:t xml:space="preserve"> </w:t>
            </w:r>
            <w:r w:rsidRPr="00907D0C">
              <w:t>introduction</w:t>
            </w:r>
            <w:r>
              <w:t xml:space="preserve"> </w:t>
            </w:r>
            <w:r w:rsidRPr="00907D0C">
              <w:t>of</w:t>
            </w:r>
            <w:r>
              <w:t xml:space="preserve"> </w:t>
            </w:r>
            <w:r w:rsidRPr="00907D0C">
              <w:t>solid</w:t>
            </w:r>
            <w:r>
              <w:t xml:space="preserve"> </w:t>
            </w:r>
            <w:r w:rsidRPr="00907D0C">
              <w:t>foods</w:t>
            </w:r>
            <w:r>
              <w:t xml:space="preserve"> </w:t>
            </w:r>
            <w:r w:rsidRPr="00907D0C">
              <w:t>at</w:t>
            </w:r>
            <w:r>
              <w:t xml:space="preserve"> </w:t>
            </w:r>
            <w:r w:rsidRPr="00907D0C">
              <w:t>around</w:t>
            </w:r>
            <w:r>
              <w:t xml:space="preserve"> </w:t>
            </w:r>
            <w:r w:rsidRPr="00907D0C">
              <w:t>6</w:t>
            </w:r>
            <w:r>
              <w:t xml:space="preserve"> </w:t>
            </w:r>
            <w:r w:rsidRPr="00907D0C">
              <w:t>months</w:t>
            </w:r>
            <w:r>
              <w:t xml:space="preserve"> </w:t>
            </w:r>
            <w:r w:rsidRPr="00907D0C">
              <w:t>should</w:t>
            </w:r>
            <w:r>
              <w:t xml:space="preserve"> </w:t>
            </w:r>
            <w:r w:rsidRPr="00907D0C">
              <w:t>include</w:t>
            </w:r>
            <w:r>
              <w:t xml:space="preserve"> </w:t>
            </w:r>
            <w:r w:rsidRPr="00907D0C">
              <w:t>protein</w:t>
            </w:r>
            <w:r>
              <w:t xml:space="preserve"> </w:t>
            </w:r>
            <w:r w:rsidRPr="00907D0C">
              <w:t>foods</w:t>
            </w:r>
            <w:r>
              <w:t xml:space="preserve"> such as </w:t>
            </w:r>
            <w:r w:rsidRPr="00907D0C">
              <w:t>iron-enriched</w:t>
            </w:r>
            <w:r>
              <w:t xml:space="preserve"> </w:t>
            </w:r>
            <w:r w:rsidRPr="00907D0C">
              <w:t>infant</w:t>
            </w:r>
            <w:r>
              <w:t xml:space="preserve"> </w:t>
            </w:r>
            <w:r w:rsidRPr="00907D0C">
              <w:t>cereals,</w:t>
            </w:r>
            <w:r>
              <w:t xml:space="preserve"> </w:t>
            </w:r>
            <w:r w:rsidRPr="00907D0C">
              <w:t>pureed</w:t>
            </w:r>
            <w:r>
              <w:t xml:space="preserve"> </w:t>
            </w:r>
            <w:r w:rsidRPr="00907D0C">
              <w:t>meat,</w:t>
            </w:r>
            <w:r>
              <w:t xml:space="preserve"> </w:t>
            </w:r>
            <w:r w:rsidRPr="00907D0C">
              <w:t>poultry</w:t>
            </w:r>
            <w:r>
              <w:t xml:space="preserve"> </w:t>
            </w:r>
            <w:r w:rsidRPr="00907D0C">
              <w:t>and</w:t>
            </w:r>
            <w:r>
              <w:t xml:space="preserve"> </w:t>
            </w:r>
            <w:r w:rsidRPr="00907D0C">
              <w:t>fish</w:t>
            </w:r>
            <w:r>
              <w:t xml:space="preserve"> </w:t>
            </w:r>
            <w:r w:rsidRPr="00907D0C">
              <w:t>(all</w:t>
            </w:r>
            <w:r>
              <w:t xml:space="preserve"> </w:t>
            </w:r>
            <w:r w:rsidRPr="00907D0C">
              <w:t>sources</w:t>
            </w:r>
            <w:r>
              <w:t xml:space="preserve"> </w:t>
            </w:r>
            <w:r w:rsidRPr="00907D0C">
              <w:t>of</w:t>
            </w:r>
            <w:r>
              <w:t xml:space="preserve"> </w:t>
            </w:r>
            <w:r w:rsidRPr="00907D0C">
              <w:t>haem</w:t>
            </w:r>
            <w:r>
              <w:t xml:space="preserve"> </w:t>
            </w:r>
            <w:r w:rsidRPr="00907D0C">
              <w:t>iron</w:t>
            </w:r>
            <w:r>
              <w:t xml:space="preserve"> </w:t>
            </w:r>
            <w:r w:rsidRPr="00907D0C">
              <w:t>and</w:t>
            </w:r>
            <w:r>
              <w:t xml:space="preserve"> </w:t>
            </w:r>
            <w:r w:rsidRPr="00907D0C">
              <w:t>protein),</w:t>
            </w:r>
            <w:r>
              <w:t xml:space="preserve"> </w:t>
            </w:r>
            <w:r w:rsidRPr="00907D0C">
              <w:t>or</w:t>
            </w:r>
            <w:r>
              <w:t xml:space="preserve"> </w:t>
            </w:r>
            <w:r w:rsidRPr="00907D0C">
              <w:t>cooked</w:t>
            </w:r>
            <w:r>
              <w:t xml:space="preserve"> </w:t>
            </w:r>
            <w:r w:rsidRPr="00907D0C">
              <w:t>tofu</w:t>
            </w:r>
            <w:r>
              <w:t xml:space="preserve"> </w:t>
            </w:r>
            <w:r w:rsidRPr="00907D0C">
              <w:t>and</w:t>
            </w:r>
            <w:r>
              <w:t xml:space="preserve"> </w:t>
            </w:r>
            <w:r w:rsidRPr="00907D0C">
              <w:t>legumes</w:t>
            </w:r>
            <w:r>
              <w:t>.</w:t>
            </w:r>
            <w:r>
              <w:fldChar w:fldCharType="begin"/>
            </w:r>
            <w:r>
              <w:instrText xml:space="preserve"> NOTEREF _Ref90976278 \f \h </w:instrText>
            </w:r>
            <w:r w:rsidR="00F4334D">
              <w:instrText xml:space="preserve"> \* MERGEFORMAT </w:instrText>
            </w:r>
            <w:r>
              <w:fldChar w:fldCharType="separate"/>
            </w:r>
            <w:r w:rsidRPr="00B563D3">
              <w:rPr>
                <w:rStyle w:val="EndnoteReference"/>
              </w:rPr>
              <w:t>15</w:t>
            </w:r>
            <w:r>
              <w:fldChar w:fldCharType="end"/>
            </w:r>
            <w:r>
              <w:t xml:space="preserve"> </w:t>
            </w:r>
          </w:p>
          <w:p w14:paraId="2329208A" w14:textId="77777777" w:rsidR="00C848C1" w:rsidRPr="00C8182E" w:rsidRDefault="00C848C1" w:rsidP="00F4334D">
            <w:pPr>
              <w:pStyle w:val="Tabletext"/>
            </w:pPr>
            <w:r w:rsidRPr="00907D0C">
              <w:t>Breastfeeding</w:t>
            </w:r>
            <w:r>
              <w:t xml:space="preserve"> </w:t>
            </w:r>
            <w:r w:rsidRPr="00907D0C">
              <w:t>should</w:t>
            </w:r>
            <w:r>
              <w:t xml:space="preserve"> </w:t>
            </w:r>
            <w:r w:rsidRPr="00907D0C">
              <w:t>continue</w:t>
            </w:r>
            <w:r>
              <w:t xml:space="preserve"> </w:t>
            </w:r>
            <w:r w:rsidRPr="00907D0C">
              <w:t>until</w:t>
            </w:r>
            <w:r>
              <w:t xml:space="preserve"> </w:t>
            </w:r>
            <w:r w:rsidRPr="00907D0C">
              <w:t>12</w:t>
            </w:r>
            <w:r>
              <w:t xml:space="preserve"> </w:t>
            </w:r>
            <w:r w:rsidRPr="00907D0C">
              <w:t>months</w:t>
            </w:r>
            <w:r>
              <w:t xml:space="preserve"> </w:t>
            </w:r>
            <w:r w:rsidRPr="00907D0C">
              <w:t>and</w:t>
            </w:r>
            <w:r>
              <w:t xml:space="preserve"> </w:t>
            </w:r>
            <w:r w:rsidRPr="00907D0C">
              <w:t>beyond</w:t>
            </w:r>
            <w:r>
              <w:t xml:space="preserve"> </w:t>
            </w:r>
            <w:r w:rsidRPr="00907D0C">
              <w:t>for</w:t>
            </w:r>
            <w:r>
              <w:t xml:space="preserve"> </w:t>
            </w:r>
            <w:r w:rsidRPr="00907D0C">
              <w:t>as</w:t>
            </w:r>
            <w:r>
              <w:t xml:space="preserve"> </w:t>
            </w:r>
            <w:r w:rsidRPr="00907D0C">
              <w:t>long</w:t>
            </w:r>
            <w:r>
              <w:t xml:space="preserve"> </w:t>
            </w:r>
            <w:r w:rsidRPr="00907D0C">
              <w:t>as</w:t>
            </w:r>
            <w:r>
              <w:t xml:space="preserve"> </w:t>
            </w:r>
            <w:r w:rsidRPr="00907D0C">
              <w:t>the</w:t>
            </w:r>
            <w:r>
              <w:t xml:space="preserve"> </w:t>
            </w:r>
            <w:r w:rsidRPr="00907D0C">
              <w:t>mother</w:t>
            </w:r>
            <w:r>
              <w:t xml:space="preserve"> </w:t>
            </w:r>
            <w:r w:rsidRPr="00907D0C">
              <w:t>and</w:t>
            </w:r>
            <w:r>
              <w:t xml:space="preserve"> </w:t>
            </w:r>
            <w:r w:rsidRPr="00907D0C">
              <w:t>child</w:t>
            </w:r>
            <w:r>
              <w:t xml:space="preserve"> </w:t>
            </w:r>
            <w:r w:rsidRPr="00907D0C">
              <w:t>desire.</w:t>
            </w:r>
            <w:r>
              <w:t xml:space="preserve"> </w:t>
            </w:r>
            <w:r w:rsidRPr="00907D0C">
              <w:t>If</w:t>
            </w:r>
            <w:r>
              <w:t xml:space="preserve"> </w:t>
            </w:r>
            <w:r w:rsidRPr="00907D0C">
              <w:t>the</w:t>
            </w:r>
            <w:r>
              <w:t xml:space="preserve"> </w:t>
            </w:r>
            <w:r w:rsidRPr="00907D0C">
              <w:t>infant</w:t>
            </w:r>
            <w:r>
              <w:t xml:space="preserve"> </w:t>
            </w:r>
            <w:r w:rsidRPr="00907D0C">
              <w:t>is</w:t>
            </w:r>
            <w:r>
              <w:t xml:space="preserve"> </w:t>
            </w:r>
            <w:r w:rsidRPr="00907D0C">
              <w:t>not</w:t>
            </w:r>
            <w:r>
              <w:t xml:space="preserve"> </w:t>
            </w:r>
            <w:r w:rsidRPr="00907D0C">
              <w:t>breastfed,</w:t>
            </w:r>
            <w:r>
              <w:t xml:space="preserve"> </w:t>
            </w:r>
            <w:r w:rsidRPr="00907D0C">
              <w:t>age-appropriate</w:t>
            </w:r>
            <w:r>
              <w:t xml:space="preserve"> </w:t>
            </w:r>
            <w:r w:rsidRPr="00907D0C">
              <w:t>formula</w:t>
            </w:r>
            <w:r>
              <w:t xml:space="preserve"> </w:t>
            </w:r>
            <w:r w:rsidRPr="00907D0C">
              <w:t>must</w:t>
            </w:r>
            <w:r>
              <w:t xml:space="preserve"> </w:t>
            </w:r>
            <w:r w:rsidRPr="00907D0C">
              <w:t>be</w:t>
            </w:r>
            <w:r>
              <w:t xml:space="preserve"> </w:t>
            </w:r>
            <w:r w:rsidRPr="00907D0C">
              <w:t>available.</w:t>
            </w:r>
          </w:p>
        </w:tc>
      </w:tr>
      <w:tr w:rsidR="00C848C1" w:rsidRPr="00907D0C" w14:paraId="66569D7B" w14:textId="77777777" w:rsidTr="003934D4">
        <w:trPr>
          <w:trHeight w:val="130"/>
        </w:trPr>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E2190" w14:textId="77777777" w:rsidR="00C848C1" w:rsidRPr="00907D0C" w:rsidRDefault="00C848C1" w:rsidP="00F4334D">
            <w:pPr>
              <w:pStyle w:val="Tabletext"/>
            </w:pPr>
            <w:r w:rsidRPr="00907D0C">
              <w:t>Fat</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A69A7" w14:textId="77777777" w:rsidR="00C848C1" w:rsidRDefault="00C848C1" w:rsidP="00F4334D">
            <w:pPr>
              <w:pStyle w:val="Tabletext"/>
            </w:pPr>
            <w:r>
              <w:t>30 g/d (AI)</w:t>
            </w:r>
          </w:p>
          <w:p w14:paraId="05A40B6E" w14:textId="77777777" w:rsidR="00C848C1" w:rsidRDefault="00C848C1" w:rsidP="00F4334D">
            <w:pPr>
              <w:pStyle w:val="Tabletext"/>
            </w:pPr>
            <w:r>
              <w:t>Omega-6 (n-6) = 4.6 g/d</w:t>
            </w:r>
          </w:p>
          <w:p w14:paraId="015733B0" w14:textId="77777777" w:rsidR="00C848C1" w:rsidRPr="00907D0C" w:rsidRDefault="00C848C1" w:rsidP="00F4334D">
            <w:pPr>
              <w:pStyle w:val="Tabletext"/>
            </w:pPr>
            <w:r>
              <w:t>Omega-3 (n-3) = 0.5 g/d</w:t>
            </w:r>
          </w:p>
        </w:tc>
        <w:tc>
          <w:tcPr>
            <w:tcW w:w="6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6874F" w14:textId="77777777" w:rsidR="00C848C1" w:rsidRPr="00907D0C" w:rsidRDefault="00C848C1" w:rsidP="00F4334D">
            <w:pPr>
              <w:pStyle w:val="Tabletext"/>
            </w:pPr>
            <w:r w:rsidRPr="00907D0C">
              <w:t>Breastmilk</w:t>
            </w:r>
            <w:r>
              <w:t xml:space="preserve"> </w:t>
            </w:r>
            <w:r w:rsidRPr="00907D0C">
              <w:t>or</w:t>
            </w:r>
            <w:r>
              <w:t xml:space="preserve"> </w:t>
            </w:r>
            <w:r w:rsidRPr="00907D0C">
              <w:t>infant</w:t>
            </w:r>
            <w:r>
              <w:t xml:space="preserve"> </w:t>
            </w:r>
            <w:r w:rsidRPr="00907D0C">
              <w:t>formula</w:t>
            </w:r>
            <w:r>
              <w:t xml:space="preserve"> </w:t>
            </w:r>
            <w:r w:rsidRPr="00907D0C">
              <w:t>is</w:t>
            </w:r>
            <w:r>
              <w:t xml:space="preserve"> </w:t>
            </w:r>
            <w:r w:rsidRPr="00907D0C">
              <w:t>the</w:t>
            </w:r>
            <w:r>
              <w:t xml:space="preserve"> </w:t>
            </w:r>
            <w:r w:rsidRPr="00907D0C">
              <w:t>key</w:t>
            </w:r>
            <w:r>
              <w:t xml:space="preserve"> </w:t>
            </w:r>
            <w:r w:rsidRPr="00907D0C">
              <w:t>source</w:t>
            </w:r>
            <w:r>
              <w:t xml:space="preserve"> </w:t>
            </w:r>
            <w:r w:rsidRPr="00907D0C">
              <w:t>of</w:t>
            </w:r>
            <w:r>
              <w:t xml:space="preserve"> </w:t>
            </w:r>
            <w:r w:rsidRPr="00907D0C">
              <w:t>fat</w:t>
            </w:r>
            <w:r>
              <w:t xml:space="preserve"> </w:t>
            </w:r>
            <w:r w:rsidRPr="00907D0C">
              <w:t>in</w:t>
            </w:r>
            <w:r>
              <w:t xml:space="preserve"> </w:t>
            </w:r>
            <w:r w:rsidRPr="00907D0C">
              <w:t>the</w:t>
            </w:r>
            <w:r>
              <w:t xml:space="preserve"> </w:t>
            </w:r>
            <w:r w:rsidRPr="00907D0C">
              <w:t>diet.</w:t>
            </w:r>
          </w:p>
          <w:p w14:paraId="3D61A729" w14:textId="26644E52" w:rsidR="00C848C1" w:rsidRPr="00C8182E" w:rsidRDefault="00C848C1" w:rsidP="00F4334D">
            <w:pPr>
              <w:pStyle w:val="Tabletext"/>
            </w:pPr>
            <w:r w:rsidRPr="00907D0C">
              <w:t>AI</w:t>
            </w:r>
            <w:r>
              <w:t xml:space="preserve"> </w:t>
            </w:r>
            <w:r w:rsidRPr="00907D0C">
              <w:t>set</w:t>
            </w:r>
            <w:r>
              <w:t xml:space="preserve"> </w:t>
            </w:r>
            <w:r w:rsidRPr="00907D0C">
              <w:t>from</w:t>
            </w:r>
            <w:r>
              <w:t xml:space="preserve"> an </w:t>
            </w:r>
            <w:r w:rsidRPr="00907D0C">
              <w:t>assumption</w:t>
            </w:r>
            <w:r>
              <w:t xml:space="preserve"> </w:t>
            </w:r>
            <w:r w:rsidRPr="00907D0C">
              <w:t>of</w:t>
            </w:r>
            <w:r>
              <w:t xml:space="preserve"> </w:t>
            </w:r>
            <w:r w:rsidRPr="00907D0C">
              <w:t>0.6</w:t>
            </w:r>
            <w:r>
              <w:t xml:space="preserve"> </w:t>
            </w:r>
            <w:r w:rsidRPr="00907D0C">
              <w:t>L</w:t>
            </w:r>
            <w:r>
              <w:t xml:space="preserve"> per </w:t>
            </w:r>
            <w:r w:rsidRPr="00907D0C">
              <w:t>d</w:t>
            </w:r>
            <w:r>
              <w:t xml:space="preserve">ay </w:t>
            </w:r>
            <w:r w:rsidRPr="00907D0C">
              <w:t>breastmilk</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tc>
      </w:tr>
      <w:tr w:rsidR="00C848C1" w:rsidRPr="00907D0C" w14:paraId="437FD040" w14:textId="77777777" w:rsidTr="003934D4">
        <w:trPr>
          <w:trHeight w:val="130"/>
        </w:trPr>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46814" w14:textId="77777777" w:rsidR="00C848C1" w:rsidRPr="00907D0C" w:rsidRDefault="00C848C1" w:rsidP="00F4334D">
            <w:pPr>
              <w:pStyle w:val="Tabletext"/>
            </w:pPr>
            <w:r w:rsidRPr="00907D0C">
              <w:t>Carbohydrate</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98C6E" w14:textId="77777777" w:rsidR="00C848C1" w:rsidRPr="00907D0C" w:rsidRDefault="00C848C1" w:rsidP="00F4334D">
            <w:pPr>
              <w:pStyle w:val="Tabletext"/>
            </w:pPr>
            <w:r w:rsidRPr="00907D0C">
              <w:t>95</w:t>
            </w:r>
            <w:r>
              <w:t xml:space="preserve"> </w:t>
            </w:r>
            <w:r w:rsidRPr="00907D0C">
              <w:t>g/d</w:t>
            </w:r>
          </w:p>
        </w:tc>
        <w:tc>
          <w:tcPr>
            <w:tcW w:w="6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CFE2D" w14:textId="77777777" w:rsidR="00C848C1" w:rsidRPr="00434131" w:rsidRDefault="00C848C1" w:rsidP="00F4334D">
            <w:pPr>
              <w:pStyle w:val="Tabletext"/>
              <w:rPr>
                <w:highlight w:val="white"/>
              </w:rPr>
            </w:pPr>
            <w:r w:rsidRPr="00026AA9">
              <w:rPr>
                <w:highlight w:val="white"/>
              </w:rPr>
              <w:t>Digestible</w:t>
            </w:r>
            <w:r>
              <w:rPr>
                <w:highlight w:val="white"/>
              </w:rPr>
              <w:t xml:space="preserve"> </w:t>
            </w:r>
            <w:r w:rsidRPr="00026AA9">
              <w:rPr>
                <w:highlight w:val="white"/>
              </w:rPr>
              <w:t>carbohydrates</w:t>
            </w:r>
            <w:r>
              <w:rPr>
                <w:highlight w:val="white"/>
              </w:rPr>
              <w:t xml:space="preserve"> </w:t>
            </w:r>
            <w:r w:rsidRPr="00026AA9">
              <w:rPr>
                <w:highlight w:val="white"/>
              </w:rPr>
              <w:t>are</w:t>
            </w:r>
            <w:r>
              <w:rPr>
                <w:highlight w:val="white"/>
              </w:rPr>
              <w:t xml:space="preserve"> </w:t>
            </w:r>
            <w:r w:rsidRPr="00026AA9">
              <w:rPr>
                <w:highlight w:val="white"/>
              </w:rPr>
              <w:t>one</w:t>
            </w:r>
            <w:r>
              <w:rPr>
                <w:highlight w:val="white"/>
              </w:rPr>
              <w:t xml:space="preserve"> </w:t>
            </w:r>
            <w:r w:rsidRPr="00026AA9">
              <w:rPr>
                <w:highlight w:val="white"/>
              </w:rPr>
              <w:t>of</w:t>
            </w:r>
            <w:r>
              <w:rPr>
                <w:highlight w:val="white"/>
              </w:rPr>
              <w:t xml:space="preserve"> </w:t>
            </w:r>
            <w:r w:rsidRPr="00026AA9">
              <w:rPr>
                <w:highlight w:val="white"/>
              </w:rPr>
              <w:t>the</w:t>
            </w:r>
            <w:r>
              <w:rPr>
                <w:highlight w:val="white"/>
              </w:rPr>
              <w:t xml:space="preserve"> </w:t>
            </w:r>
            <w:r w:rsidRPr="00026AA9">
              <w:rPr>
                <w:highlight w:val="white"/>
              </w:rPr>
              <w:t>main</w:t>
            </w:r>
            <w:r>
              <w:rPr>
                <w:highlight w:val="white"/>
              </w:rPr>
              <w:t xml:space="preserve"> </w:t>
            </w:r>
            <w:r w:rsidRPr="00026AA9">
              <w:rPr>
                <w:highlight w:val="white"/>
              </w:rPr>
              <w:t>sources</w:t>
            </w:r>
            <w:r>
              <w:rPr>
                <w:highlight w:val="white"/>
              </w:rPr>
              <w:t xml:space="preserve"> </w:t>
            </w:r>
            <w:r w:rsidRPr="00026AA9">
              <w:rPr>
                <w:highlight w:val="white"/>
              </w:rPr>
              <w:t>of</w:t>
            </w:r>
            <w:r>
              <w:rPr>
                <w:highlight w:val="white"/>
              </w:rPr>
              <w:t xml:space="preserve"> </w:t>
            </w:r>
            <w:r w:rsidRPr="00026AA9">
              <w:rPr>
                <w:highlight w:val="white"/>
              </w:rPr>
              <w:t>dietary</w:t>
            </w:r>
            <w:r>
              <w:rPr>
                <w:highlight w:val="white"/>
              </w:rPr>
              <w:t xml:space="preserve"> </w:t>
            </w:r>
            <w:r w:rsidRPr="00026AA9">
              <w:rPr>
                <w:highlight w:val="white"/>
              </w:rPr>
              <w:t>energy</w:t>
            </w:r>
            <w:r>
              <w:rPr>
                <w:highlight w:val="white"/>
              </w:rPr>
              <w:t xml:space="preserve"> </w:t>
            </w:r>
            <w:r w:rsidRPr="00026AA9">
              <w:rPr>
                <w:highlight w:val="white"/>
              </w:rPr>
              <w:t>in</w:t>
            </w:r>
            <w:r>
              <w:rPr>
                <w:highlight w:val="white"/>
              </w:rPr>
              <w:t xml:space="preserve"> </w:t>
            </w:r>
            <w:r w:rsidRPr="00026AA9">
              <w:rPr>
                <w:highlight w:val="white"/>
              </w:rPr>
              <w:t>infancy</w:t>
            </w:r>
            <w:r>
              <w:rPr>
                <w:highlight w:val="white"/>
              </w:rPr>
              <w:t xml:space="preserve"> </w:t>
            </w:r>
            <w:r w:rsidRPr="00026AA9">
              <w:rPr>
                <w:highlight w:val="white"/>
              </w:rPr>
              <w:t>and</w:t>
            </w:r>
            <w:r>
              <w:rPr>
                <w:highlight w:val="white"/>
              </w:rPr>
              <w:t xml:space="preserve"> </w:t>
            </w:r>
            <w:r w:rsidRPr="00026AA9">
              <w:rPr>
                <w:highlight w:val="white"/>
              </w:rPr>
              <w:t>childhood</w:t>
            </w:r>
            <w:r>
              <w:rPr>
                <w:highlight w:val="white"/>
              </w:rPr>
              <w:t xml:space="preserve"> </w:t>
            </w:r>
            <w:r w:rsidRPr="00026AA9">
              <w:rPr>
                <w:highlight w:val="white"/>
              </w:rPr>
              <w:t>and</w:t>
            </w:r>
            <w:r>
              <w:rPr>
                <w:highlight w:val="white"/>
              </w:rPr>
              <w:t xml:space="preserve"> </w:t>
            </w:r>
            <w:r w:rsidRPr="00026AA9">
              <w:rPr>
                <w:highlight w:val="white"/>
              </w:rPr>
              <w:t>are</w:t>
            </w:r>
            <w:r>
              <w:rPr>
                <w:highlight w:val="white"/>
              </w:rPr>
              <w:t xml:space="preserve"> </w:t>
            </w:r>
            <w:r w:rsidRPr="00026AA9">
              <w:rPr>
                <w:highlight w:val="white"/>
              </w:rPr>
              <w:t>essential</w:t>
            </w:r>
            <w:r>
              <w:rPr>
                <w:highlight w:val="white"/>
              </w:rPr>
              <w:t xml:space="preserve"> </w:t>
            </w:r>
            <w:r w:rsidRPr="00026AA9">
              <w:rPr>
                <w:highlight w:val="white"/>
              </w:rPr>
              <w:t>for</w:t>
            </w:r>
            <w:r>
              <w:rPr>
                <w:highlight w:val="white"/>
              </w:rPr>
              <w:t xml:space="preserve"> </w:t>
            </w:r>
            <w:r w:rsidRPr="00026AA9">
              <w:rPr>
                <w:highlight w:val="white"/>
              </w:rPr>
              <w:t>growth</w:t>
            </w:r>
            <w:r>
              <w:rPr>
                <w:highlight w:val="white"/>
              </w:rPr>
              <w:t xml:space="preserve"> </w:t>
            </w:r>
            <w:r w:rsidRPr="00026AA9">
              <w:rPr>
                <w:highlight w:val="white"/>
              </w:rPr>
              <w:t>and</w:t>
            </w:r>
            <w:r>
              <w:rPr>
                <w:highlight w:val="white"/>
              </w:rPr>
              <w:t xml:space="preserve"> </w:t>
            </w:r>
            <w:r w:rsidRPr="00026AA9">
              <w:rPr>
                <w:highlight w:val="white"/>
              </w:rPr>
              <w:t>development.</w:t>
            </w:r>
          </w:p>
        </w:tc>
      </w:tr>
      <w:tr w:rsidR="00C848C1" w:rsidRPr="00907D0C" w14:paraId="3B418941" w14:textId="77777777" w:rsidTr="003934D4">
        <w:trPr>
          <w:trHeight w:val="130"/>
        </w:trPr>
        <w:tc>
          <w:tcPr>
            <w:tcW w:w="15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965012B" w14:textId="77777777" w:rsidR="00C848C1" w:rsidRPr="00907D0C" w:rsidRDefault="00C848C1" w:rsidP="00F4334D">
            <w:pPr>
              <w:pStyle w:val="Tabletext"/>
            </w:pPr>
            <w:r w:rsidRPr="00907D0C">
              <w:t>Dietary</w:t>
            </w:r>
            <w:r>
              <w:t xml:space="preserve"> f</w:t>
            </w:r>
            <w:r w:rsidRPr="00907D0C">
              <w:t>ibre</w:t>
            </w:r>
          </w:p>
        </w:tc>
        <w:tc>
          <w:tcPr>
            <w:tcW w:w="13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2EA80E6" w14:textId="77777777" w:rsidR="00C848C1" w:rsidRPr="00907D0C" w:rsidRDefault="00C848C1" w:rsidP="00F4334D">
            <w:pPr>
              <w:pStyle w:val="Tabletext"/>
            </w:pPr>
            <w:r w:rsidRPr="00907D0C">
              <w:t>No</w:t>
            </w:r>
            <w:r>
              <w:t xml:space="preserve"> </w:t>
            </w:r>
            <w:r w:rsidRPr="00907D0C">
              <w:t>AI</w:t>
            </w:r>
            <w:r>
              <w:t xml:space="preserve"> </w:t>
            </w:r>
            <w:r w:rsidRPr="00907D0C">
              <w:t>has</w:t>
            </w:r>
            <w:r>
              <w:t xml:space="preserve"> </w:t>
            </w:r>
            <w:r w:rsidRPr="00907D0C">
              <w:t>been</w:t>
            </w:r>
            <w:r>
              <w:t xml:space="preserve"> </w:t>
            </w:r>
            <w:r w:rsidRPr="00907D0C">
              <w:t>set</w:t>
            </w:r>
          </w:p>
        </w:tc>
        <w:tc>
          <w:tcPr>
            <w:tcW w:w="69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95FCCD4" w14:textId="77777777" w:rsidR="00C848C1" w:rsidRPr="00C8182E" w:rsidRDefault="00C848C1" w:rsidP="00F4334D">
            <w:pPr>
              <w:pStyle w:val="Tabletext"/>
            </w:pPr>
            <w:r w:rsidRPr="00026AA9">
              <w:t>There</w:t>
            </w:r>
            <w:r>
              <w:t xml:space="preserve"> </w:t>
            </w:r>
            <w:r w:rsidRPr="00E148E7">
              <w:t>are</w:t>
            </w:r>
            <w:r>
              <w:t xml:space="preserve"> </w:t>
            </w:r>
            <w:r w:rsidRPr="00026AA9">
              <w:t>no</w:t>
            </w:r>
            <w:r>
              <w:t xml:space="preserve"> </w:t>
            </w:r>
            <w:r w:rsidRPr="00026AA9">
              <w:t>functional</w:t>
            </w:r>
            <w:r>
              <w:t xml:space="preserve"> </w:t>
            </w:r>
            <w:r w:rsidRPr="00026AA9">
              <w:t>criteria</w:t>
            </w:r>
            <w:r>
              <w:t xml:space="preserve"> </w:t>
            </w:r>
            <w:r w:rsidRPr="00026AA9">
              <w:t>for</w:t>
            </w:r>
            <w:r>
              <w:t xml:space="preserve"> </w:t>
            </w:r>
            <w:r w:rsidRPr="00026AA9">
              <w:t>dietary</w:t>
            </w:r>
            <w:r>
              <w:t xml:space="preserve"> </w:t>
            </w:r>
            <w:r w:rsidRPr="00026AA9">
              <w:t>fibre.</w:t>
            </w:r>
            <w:r>
              <w:t xml:space="preserve"> </w:t>
            </w:r>
            <w:r w:rsidRPr="00026AA9">
              <w:t>Human</w:t>
            </w:r>
            <w:r>
              <w:t xml:space="preserve"> </w:t>
            </w:r>
            <w:r w:rsidRPr="00026AA9">
              <w:t>milk</w:t>
            </w:r>
            <w:r>
              <w:t xml:space="preserve"> </w:t>
            </w:r>
            <w:r w:rsidRPr="00026AA9">
              <w:t>contains</w:t>
            </w:r>
            <w:r>
              <w:t xml:space="preserve"> </w:t>
            </w:r>
            <w:r w:rsidRPr="00026AA9">
              <w:t>no</w:t>
            </w:r>
            <w:r>
              <w:t xml:space="preserve"> </w:t>
            </w:r>
            <w:r w:rsidRPr="00026AA9">
              <w:t>dietary</w:t>
            </w:r>
            <w:r>
              <w:t xml:space="preserve"> </w:t>
            </w:r>
            <w:r w:rsidRPr="00026AA9">
              <w:t>fibre,</w:t>
            </w:r>
            <w:r>
              <w:t xml:space="preserve"> so </w:t>
            </w:r>
            <w:r w:rsidRPr="00026AA9">
              <w:t>no</w:t>
            </w:r>
            <w:r>
              <w:t xml:space="preserve"> </w:t>
            </w:r>
            <w:r w:rsidRPr="00026AA9">
              <w:t>AI</w:t>
            </w:r>
            <w:r>
              <w:t xml:space="preserve"> </w:t>
            </w:r>
            <w:r w:rsidRPr="00026AA9">
              <w:t>has</w:t>
            </w:r>
            <w:r>
              <w:t xml:space="preserve"> </w:t>
            </w:r>
            <w:r w:rsidRPr="00026AA9">
              <w:t>been</w:t>
            </w:r>
            <w:r>
              <w:t xml:space="preserve"> </w:t>
            </w:r>
            <w:r w:rsidRPr="00026AA9">
              <w:t>set.</w:t>
            </w:r>
            <w:r>
              <w:t xml:space="preserve"> </w:t>
            </w:r>
          </w:p>
        </w:tc>
      </w:tr>
      <w:tr w:rsidR="00C848C1" w:rsidRPr="00907D0C" w14:paraId="201F0A38" w14:textId="77777777" w:rsidTr="003934D4">
        <w:trPr>
          <w:trHeight w:val="130"/>
        </w:trPr>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B4AD8" w14:textId="77777777" w:rsidR="00C848C1" w:rsidRPr="00907D0C" w:rsidRDefault="00C848C1" w:rsidP="00F4334D">
            <w:pPr>
              <w:pStyle w:val="Tabletext"/>
            </w:pPr>
            <w:r w:rsidRPr="00907D0C">
              <w:t>Fluid</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31E34" w14:textId="77777777" w:rsidR="00C848C1" w:rsidRPr="00907D0C" w:rsidRDefault="00C848C1" w:rsidP="00F4334D">
            <w:pPr>
              <w:pStyle w:val="Tabletext"/>
            </w:pPr>
            <w:r w:rsidRPr="00907D0C">
              <w:t>0.</w:t>
            </w:r>
            <w:r>
              <w:t xml:space="preserve">8 </w:t>
            </w:r>
            <w:r w:rsidRPr="00907D0C">
              <w:t>L/d</w:t>
            </w:r>
            <w:r>
              <w:t xml:space="preserve"> (AI)</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A93A6" w14:textId="711D6D7D" w:rsidR="00C848C1" w:rsidRPr="00C8182E" w:rsidRDefault="00C848C1" w:rsidP="00F4334D">
            <w:pPr>
              <w:pStyle w:val="Tabletext"/>
            </w:pPr>
            <w:r w:rsidRPr="00907D0C">
              <w:rPr>
                <w:highlight w:val="white"/>
              </w:rPr>
              <w:t>For</w:t>
            </w:r>
            <w:r>
              <w:rPr>
                <w:highlight w:val="white"/>
              </w:rPr>
              <w:t xml:space="preserve"> </w:t>
            </w:r>
            <w:r w:rsidRPr="00907D0C">
              <w:rPr>
                <w:highlight w:val="white"/>
              </w:rPr>
              <w:t>infants</w:t>
            </w:r>
            <w:r>
              <w:rPr>
                <w:highlight w:val="white"/>
              </w:rPr>
              <w:t xml:space="preserve"> </w:t>
            </w:r>
            <w:r w:rsidRPr="00907D0C">
              <w:rPr>
                <w:highlight w:val="white"/>
              </w:rPr>
              <w:t>of</w:t>
            </w:r>
            <w:r>
              <w:rPr>
                <w:highlight w:val="white"/>
              </w:rPr>
              <w:t xml:space="preserve"> </w:t>
            </w:r>
            <w:r w:rsidRPr="00907D0C">
              <w:rPr>
                <w:highlight w:val="white"/>
              </w:rPr>
              <w:t>7</w:t>
            </w:r>
            <w:r>
              <w:rPr>
                <w:highlight w:val="white"/>
              </w:rPr>
              <w:t>–1</w:t>
            </w:r>
            <w:r w:rsidRPr="00907D0C">
              <w:rPr>
                <w:highlight w:val="white"/>
              </w:rPr>
              <w:t>2</w:t>
            </w:r>
            <w:r>
              <w:rPr>
                <w:highlight w:val="white"/>
              </w:rPr>
              <w:t xml:space="preserve"> </w:t>
            </w:r>
            <w:r w:rsidRPr="00907D0C">
              <w:rPr>
                <w:highlight w:val="white"/>
              </w:rPr>
              <w:t>months,</w:t>
            </w:r>
            <w:r>
              <w:rPr>
                <w:highlight w:val="white"/>
              </w:rPr>
              <w:t xml:space="preserve"> </w:t>
            </w:r>
            <w:r w:rsidRPr="00907D0C">
              <w:rPr>
                <w:highlight w:val="white"/>
              </w:rPr>
              <w:t>the</w:t>
            </w:r>
            <w:r>
              <w:rPr>
                <w:highlight w:val="white"/>
              </w:rPr>
              <w:t xml:space="preserve"> </w:t>
            </w:r>
            <w:r w:rsidRPr="00907D0C">
              <w:rPr>
                <w:highlight w:val="white"/>
              </w:rPr>
              <w:t>breastmilk</w:t>
            </w:r>
            <w:r>
              <w:rPr>
                <w:highlight w:val="white"/>
              </w:rPr>
              <w:t xml:space="preserve"> </w:t>
            </w:r>
            <w:r w:rsidRPr="00907D0C">
              <w:rPr>
                <w:highlight w:val="white"/>
              </w:rPr>
              <w:t>intake</w:t>
            </w:r>
            <w:r>
              <w:rPr>
                <w:highlight w:val="white"/>
              </w:rPr>
              <w:t xml:space="preserve"> </w:t>
            </w:r>
            <w:r w:rsidRPr="00907D0C">
              <w:rPr>
                <w:highlight w:val="white"/>
              </w:rPr>
              <w:t>is</w:t>
            </w:r>
            <w:r>
              <w:rPr>
                <w:highlight w:val="white"/>
              </w:rPr>
              <w:t xml:space="preserve"> </w:t>
            </w:r>
            <w:r w:rsidRPr="00907D0C">
              <w:rPr>
                <w:highlight w:val="white"/>
              </w:rPr>
              <w:t>assumed</w:t>
            </w:r>
            <w:r>
              <w:rPr>
                <w:highlight w:val="white"/>
              </w:rPr>
              <w:t xml:space="preserve"> </w:t>
            </w:r>
            <w:r w:rsidRPr="00907D0C">
              <w:rPr>
                <w:highlight w:val="white"/>
              </w:rPr>
              <w:t>to</w:t>
            </w:r>
            <w:r>
              <w:rPr>
                <w:highlight w:val="white"/>
              </w:rPr>
              <w:t xml:space="preserve"> </w:t>
            </w:r>
            <w:r w:rsidRPr="00907D0C">
              <w:rPr>
                <w:highlight w:val="white"/>
              </w:rPr>
              <w:t>be</w:t>
            </w:r>
            <w:r>
              <w:rPr>
                <w:highlight w:val="white"/>
              </w:rPr>
              <w:t xml:space="preserve"> </w:t>
            </w:r>
            <w:r w:rsidRPr="00907D0C">
              <w:rPr>
                <w:highlight w:val="white"/>
              </w:rPr>
              <w:t>600</w:t>
            </w:r>
            <w:r>
              <w:rPr>
                <w:highlight w:val="white"/>
              </w:rPr>
              <w:t xml:space="preserve"> </w:t>
            </w:r>
            <w:r w:rsidRPr="00907D0C">
              <w:rPr>
                <w:highlight w:val="white"/>
              </w:rPr>
              <w:t>mL</w:t>
            </w:r>
            <w:r>
              <w:rPr>
                <w:highlight w:val="white"/>
              </w:rPr>
              <w:t xml:space="preserve"> per </w:t>
            </w:r>
            <w:r w:rsidRPr="00907D0C">
              <w:rPr>
                <w:highlight w:val="white"/>
              </w:rPr>
              <w:t>d</w:t>
            </w:r>
            <w:r>
              <w:rPr>
                <w:highlight w:val="white"/>
              </w:rPr>
              <w:t>ay</w:t>
            </w:r>
            <w:r w:rsidRPr="00907D0C">
              <w:rPr>
                <w:highlight w:val="white"/>
              </w:rPr>
              <w:t>.</w:t>
            </w:r>
            <w:r>
              <w:rPr>
                <w:highlight w:val="white"/>
              </w:rPr>
              <w:t xml:space="preserve"> </w:t>
            </w:r>
            <w:r w:rsidRPr="00907D0C">
              <w:rPr>
                <w:highlight w:val="white"/>
              </w:rPr>
              <w:t>This</w:t>
            </w:r>
            <w:r>
              <w:rPr>
                <w:highlight w:val="white"/>
              </w:rPr>
              <w:t xml:space="preserve"> </w:t>
            </w:r>
            <w:r w:rsidRPr="00907D0C">
              <w:rPr>
                <w:highlight w:val="white"/>
              </w:rPr>
              <w:t>would</w:t>
            </w:r>
            <w:r>
              <w:rPr>
                <w:highlight w:val="white"/>
              </w:rPr>
              <w:t xml:space="preserve"> </w:t>
            </w:r>
            <w:r w:rsidRPr="00907D0C">
              <w:rPr>
                <w:highlight w:val="white"/>
              </w:rPr>
              <w:t>supply</w:t>
            </w:r>
            <w:r>
              <w:rPr>
                <w:highlight w:val="white"/>
              </w:rPr>
              <w:t xml:space="preserve"> </w:t>
            </w:r>
            <w:r w:rsidRPr="00907D0C">
              <w:rPr>
                <w:highlight w:val="white"/>
              </w:rPr>
              <w:t>0.52</w:t>
            </w:r>
            <w:r>
              <w:rPr>
                <w:highlight w:val="white"/>
              </w:rPr>
              <w:t xml:space="preserve"> </w:t>
            </w:r>
            <w:r w:rsidRPr="00907D0C">
              <w:rPr>
                <w:highlight w:val="white"/>
              </w:rPr>
              <w:t>L</w:t>
            </w:r>
            <w:r>
              <w:rPr>
                <w:highlight w:val="white"/>
              </w:rPr>
              <w:t xml:space="preserve"> </w:t>
            </w:r>
            <w:r w:rsidRPr="00907D0C">
              <w:rPr>
                <w:highlight w:val="white"/>
              </w:rPr>
              <w:t>water</w:t>
            </w:r>
            <w:r>
              <w:rPr>
                <w:highlight w:val="white"/>
              </w:rPr>
              <w:t xml:space="preserve"> per </w:t>
            </w:r>
            <w:r w:rsidRPr="00907D0C">
              <w:rPr>
                <w:highlight w:val="white"/>
              </w:rPr>
              <w:t>day.</w:t>
            </w:r>
            <w:r>
              <w:rPr>
                <w:highlight w:val="white"/>
              </w:rPr>
              <w:t xml:space="preserve"> </w:t>
            </w:r>
            <w:r w:rsidRPr="00907D0C">
              <w:rPr>
                <w:highlight w:val="white"/>
              </w:rPr>
              <w:t>An</w:t>
            </w:r>
            <w:r>
              <w:rPr>
                <w:highlight w:val="white"/>
              </w:rPr>
              <w:t xml:space="preserve"> </w:t>
            </w:r>
            <w:r w:rsidRPr="00907D0C">
              <w:rPr>
                <w:highlight w:val="white"/>
              </w:rPr>
              <w:t>amount</w:t>
            </w:r>
            <w:r>
              <w:rPr>
                <w:highlight w:val="white"/>
              </w:rPr>
              <w:t xml:space="preserve"> </w:t>
            </w:r>
            <w:r w:rsidRPr="00907D0C">
              <w:rPr>
                <w:highlight w:val="white"/>
              </w:rPr>
              <w:t>of</w:t>
            </w:r>
            <w:r>
              <w:rPr>
                <w:highlight w:val="white"/>
              </w:rPr>
              <w:t xml:space="preserve"> </w:t>
            </w:r>
            <w:r w:rsidRPr="00907D0C">
              <w:rPr>
                <w:highlight w:val="white"/>
              </w:rPr>
              <w:t>0.32</w:t>
            </w:r>
            <w:r>
              <w:rPr>
                <w:highlight w:val="white"/>
              </w:rPr>
              <w:t xml:space="preserve"> </w:t>
            </w:r>
            <w:r w:rsidRPr="00907D0C">
              <w:rPr>
                <w:highlight w:val="white"/>
              </w:rPr>
              <w:t>L</w:t>
            </w:r>
            <w:r>
              <w:rPr>
                <w:highlight w:val="white"/>
              </w:rPr>
              <w:t xml:space="preserve"> per </w:t>
            </w:r>
            <w:r w:rsidRPr="00907D0C">
              <w:rPr>
                <w:highlight w:val="white"/>
              </w:rPr>
              <w:t>day</w:t>
            </w:r>
            <w:r>
              <w:rPr>
                <w:highlight w:val="white"/>
              </w:rPr>
              <w:t xml:space="preserve"> </w:t>
            </w:r>
            <w:r w:rsidRPr="00907D0C">
              <w:rPr>
                <w:highlight w:val="white"/>
              </w:rPr>
              <w:t>is</w:t>
            </w:r>
            <w:r>
              <w:rPr>
                <w:highlight w:val="white"/>
              </w:rPr>
              <w:t xml:space="preserve"> </w:t>
            </w:r>
            <w:r w:rsidRPr="00907D0C">
              <w:rPr>
                <w:highlight w:val="white"/>
              </w:rPr>
              <w:t>added</w:t>
            </w:r>
            <w:r>
              <w:rPr>
                <w:highlight w:val="white"/>
              </w:rPr>
              <w:t xml:space="preserve"> </w:t>
            </w:r>
            <w:r w:rsidRPr="00907D0C">
              <w:rPr>
                <w:highlight w:val="white"/>
              </w:rPr>
              <w:t>for</w:t>
            </w:r>
            <w:r>
              <w:rPr>
                <w:highlight w:val="white"/>
              </w:rPr>
              <w:t xml:space="preserve"> </w:t>
            </w:r>
            <w:r w:rsidRPr="00907D0C">
              <w:rPr>
                <w:highlight w:val="white"/>
              </w:rPr>
              <w:t>water</w:t>
            </w:r>
            <w:r>
              <w:rPr>
                <w:highlight w:val="white"/>
              </w:rPr>
              <w:t xml:space="preserve"> </w:t>
            </w:r>
            <w:r w:rsidRPr="00907D0C">
              <w:rPr>
                <w:highlight w:val="white"/>
              </w:rPr>
              <w:t>from</w:t>
            </w:r>
            <w:r>
              <w:rPr>
                <w:highlight w:val="white"/>
              </w:rPr>
              <w:t xml:space="preserve"> </w:t>
            </w:r>
            <w:r w:rsidRPr="00907D0C">
              <w:rPr>
                <w:highlight w:val="white"/>
              </w:rPr>
              <w:t>complementary</w:t>
            </w:r>
            <w:r>
              <w:rPr>
                <w:highlight w:val="white"/>
              </w:rPr>
              <w:t xml:space="preserve"> </w:t>
            </w:r>
            <w:r w:rsidRPr="00907D0C">
              <w:rPr>
                <w:highlight w:val="white"/>
              </w:rPr>
              <w:t>foods</w:t>
            </w:r>
            <w:r>
              <w:rPr>
                <w:highlight w:val="white"/>
              </w:rPr>
              <w:t xml:space="preserve"> </w:t>
            </w:r>
            <w:r w:rsidRPr="00907D0C">
              <w:rPr>
                <w:highlight w:val="white"/>
              </w:rPr>
              <w:t>as</w:t>
            </w:r>
            <w:r>
              <w:rPr>
                <w:highlight w:val="white"/>
              </w:rPr>
              <w:t xml:space="preserve"> </w:t>
            </w:r>
            <w:r w:rsidRPr="00907D0C">
              <w:rPr>
                <w:highlight w:val="white"/>
              </w:rPr>
              <w:t>estimated</w:t>
            </w:r>
            <w:r>
              <w:rPr>
                <w:highlight w:val="white"/>
              </w:rPr>
              <w:t xml:space="preserve"> </w:t>
            </w:r>
            <w:r w:rsidRPr="00907D0C">
              <w:rPr>
                <w:highlight w:val="white"/>
              </w:rPr>
              <w:t>to</w:t>
            </w:r>
            <w:r>
              <w:rPr>
                <w:highlight w:val="white"/>
              </w:rPr>
              <w:t xml:space="preserve"> </w:t>
            </w:r>
            <w:r w:rsidRPr="00907D0C">
              <w:rPr>
                <w:highlight w:val="white"/>
              </w:rPr>
              <w:t>give</w:t>
            </w:r>
            <w:r>
              <w:rPr>
                <w:highlight w:val="white"/>
              </w:rPr>
              <w:t xml:space="preserve"> </w:t>
            </w:r>
            <w:r w:rsidRPr="00907D0C">
              <w:rPr>
                <w:highlight w:val="white"/>
              </w:rPr>
              <w:t>a</w:t>
            </w:r>
            <w:r>
              <w:rPr>
                <w:highlight w:val="white"/>
              </w:rPr>
              <w:t xml:space="preserve"> </w:t>
            </w:r>
            <w:r w:rsidRPr="00907D0C">
              <w:rPr>
                <w:highlight w:val="white"/>
              </w:rPr>
              <w:t>total</w:t>
            </w:r>
            <w:r>
              <w:rPr>
                <w:highlight w:val="white"/>
              </w:rPr>
              <w:t xml:space="preserve"> </w:t>
            </w:r>
            <w:r w:rsidRPr="00907D0C">
              <w:rPr>
                <w:highlight w:val="white"/>
              </w:rPr>
              <w:t>of</w:t>
            </w:r>
            <w:r>
              <w:rPr>
                <w:highlight w:val="white"/>
              </w:rPr>
              <w:t xml:space="preserve"> </w:t>
            </w:r>
            <w:r w:rsidRPr="00907D0C">
              <w:rPr>
                <w:highlight w:val="white"/>
              </w:rPr>
              <w:t>0.84</w:t>
            </w:r>
            <w:r>
              <w:rPr>
                <w:highlight w:val="white"/>
              </w:rPr>
              <w:t xml:space="preserve"> </w:t>
            </w:r>
            <w:r w:rsidRPr="00907D0C">
              <w:rPr>
                <w:highlight w:val="white"/>
              </w:rPr>
              <w:t>L</w:t>
            </w:r>
            <w:r>
              <w:rPr>
                <w:highlight w:val="white"/>
              </w:rPr>
              <w:t xml:space="preserve"> per </w:t>
            </w:r>
            <w:r w:rsidRPr="00907D0C">
              <w:rPr>
                <w:highlight w:val="white"/>
              </w:rPr>
              <w:t>d</w:t>
            </w:r>
            <w:r>
              <w:rPr>
                <w:highlight w:val="white"/>
              </w:rPr>
              <w:t xml:space="preserve">ay </w:t>
            </w:r>
            <w:r w:rsidRPr="00907D0C">
              <w:rPr>
                <w:highlight w:val="white"/>
              </w:rPr>
              <w:t>rounded</w:t>
            </w:r>
            <w:r>
              <w:rPr>
                <w:highlight w:val="white"/>
              </w:rPr>
              <w:t xml:space="preserve"> </w:t>
            </w:r>
            <w:r w:rsidRPr="00907D0C">
              <w:rPr>
                <w:highlight w:val="white"/>
              </w:rPr>
              <w:t>to</w:t>
            </w:r>
            <w:r>
              <w:rPr>
                <w:highlight w:val="white"/>
              </w:rPr>
              <w:t xml:space="preserve"> </w:t>
            </w:r>
            <w:r w:rsidRPr="00907D0C">
              <w:rPr>
                <w:highlight w:val="white"/>
              </w:rPr>
              <w:t>0.8</w:t>
            </w:r>
            <w:r>
              <w:rPr>
                <w:highlight w:val="white"/>
              </w:rPr>
              <w:t xml:space="preserve"> </w:t>
            </w:r>
            <w:r w:rsidRPr="00907D0C">
              <w:rPr>
                <w:highlight w:val="white"/>
              </w:rPr>
              <w:t>L</w:t>
            </w:r>
            <w:r>
              <w:rPr>
                <w:highlight w:val="white"/>
              </w:rPr>
              <w:t xml:space="preserve"> per </w:t>
            </w:r>
            <w:r w:rsidRPr="00907D0C">
              <w:rPr>
                <w:highlight w:val="white"/>
              </w:rPr>
              <w:t>d</w:t>
            </w:r>
            <w:r>
              <w:rPr>
                <w:highlight w:val="white"/>
              </w:rPr>
              <w:t>ay.</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tc>
      </w:tr>
    </w:tbl>
    <w:p w14:paraId="61D7C1AF" w14:textId="77777777" w:rsidR="00C848C1" w:rsidRPr="00907D0C" w:rsidRDefault="00C848C1" w:rsidP="00C848C1">
      <w:pPr>
        <w:pStyle w:val="Heading4"/>
      </w:pPr>
      <w:r w:rsidRPr="00907D0C">
        <w:t>Children</w:t>
      </w:r>
      <w:r>
        <w:t xml:space="preserve">: </w:t>
      </w:r>
      <w:r w:rsidRPr="00907D0C">
        <w:t>1</w:t>
      </w:r>
      <w:r>
        <w:t>–</w:t>
      </w:r>
      <w:r w:rsidRPr="00907D0C">
        <w:t>3</w:t>
      </w:r>
      <w:r>
        <w:t xml:space="preserve"> </w:t>
      </w:r>
      <w:r w:rsidRPr="00907D0C">
        <w:t>years</w:t>
      </w:r>
    </w:p>
    <w:tbl>
      <w:tblPr>
        <w:tblW w:w="5000" w:type="pct"/>
        <w:tblLayout w:type="fixed"/>
        <w:tblLook w:val="0620" w:firstRow="1" w:lastRow="0" w:firstColumn="0" w:lastColumn="0" w:noHBand="1" w:noVBand="1"/>
      </w:tblPr>
      <w:tblGrid>
        <w:gridCol w:w="1500"/>
        <w:gridCol w:w="1311"/>
        <w:gridCol w:w="6477"/>
      </w:tblGrid>
      <w:tr w:rsidR="00C848C1" w:rsidRPr="00907D0C" w14:paraId="586ED6E3" w14:textId="77777777" w:rsidTr="003934D4">
        <w:trPr>
          <w:trHeight w:val="130"/>
          <w:tblHeader/>
        </w:trPr>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D2E5162" w14:textId="77777777" w:rsidR="00C848C1" w:rsidRPr="00907D0C" w:rsidRDefault="00C848C1" w:rsidP="003934D4">
            <w:pPr>
              <w:pStyle w:val="Tablecolhead"/>
            </w:pPr>
            <w:r w:rsidRPr="00044828">
              <w:t>Nutrient</w:t>
            </w: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4F4EB46" w14:textId="77777777" w:rsidR="00C848C1" w:rsidRPr="00907D0C" w:rsidRDefault="00C848C1" w:rsidP="003934D4">
            <w:pPr>
              <w:pStyle w:val="Tablecolhead"/>
            </w:pPr>
            <w:r w:rsidRPr="00044828">
              <w:t>Goal</w:t>
            </w:r>
          </w:p>
        </w:tc>
        <w:tc>
          <w:tcPr>
            <w:tcW w:w="9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2F2D1FF" w14:textId="77777777" w:rsidR="00C848C1" w:rsidRPr="00907D0C" w:rsidRDefault="00C848C1" w:rsidP="003934D4">
            <w:pPr>
              <w:pStyle w:val="Tablecolhead"/>
            </w:pPr>
            <w:r w:rsidRPr="00044828">
              <w:t>Rationale</w:t>
            </w:r>
          </w:p>
        </w:tc>
      </w:tr>
      <w:tr w:rsidR="00C848C1" w:rsidRPr="00907D0C" w14:paraId="5B759E22"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6A599" w14:textId="77777777" w:rsidR="00C848C1" w:rsidRPr="00907D0C" w:rsidRDefault="00C848C1" w:rsidP="00F4334D">
            <w:pPr>
              <w:pStyle w:val="Tabletext"/>
            </w:pPr>
            <w:r w:rsidRPr="00907D0C">
              <w:t>Energy</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B9DF8" w14:textId="77777777" w:rsidR="00C848C1" w:rsidRPr="00907D0C" w:rsidRDefault="00C848C1" w:rsidP="00F4334D">
            <w:pPr>
              <w:pStyle w:val="Tabletext"/>
            </w:pPr>
            <w:r w:rsidRPr="00907D0C">
              <w:t>4</w:t>
            </w:r>
            <w:r>
              <w:t>,</w:t>
            </w:r>
            <w:r w:rsidRPr="00907D0C">
              <w:t>200</w:t>
            </w:r>
            <w:r>
              <w:t xml:space="preserve"> </w:t>
            </w:r>
            <w:r w:rsidRPr="00907D0C">
              <w:t>kJ/d</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8268F" w14:textId="77777777" w:rsidR="00C848C1" w:rsidRPr="00907D0C" w:rsidRDefault="00C848C1" w:rsidP="00F4334D">
            <w:pPr>
              <w:pStyle w:val="Tabletext"/>
            </w:pPr>
            <w:r w:rsidRPr="00907D0C">
              <w:t>Children</w:t>
            </w:r>
            <w:r>
              <w:t xml:space="preserve"> </w:t>
            </w:r>
            <w:r w:rsidRPr="00907D0C">
              <w:t>should</w:t>
            </w:r>
            <w:r>
              <w:t xml:space="preserve"> </w:t>
            </w:r>
            <w:r w:rsidRPr="00907D0C">
              <w:t>be</w:t>
            </w:r>
            <w:r>
              <w:t xml:space="preserve"> </w:t>
            </w:r>
            <w:r w:rsidRPr="00907D0C">
              <w:t>encouraged</w:t>
            </w:r>
            <w:r>
              <w:t xml:space="preserve"> </w:t>
            </w:r>
            <w:r w:rsidRPr="00907D0C">
              <w:t>to</w:t>
            </w:r>
            <w:r>
              <w:t xml:space="preserve"> </w:t>
            </w:r>
            <w:r w:rsidRPr="00907D0C">
              <w:t>consume</w:t>
            </w:r>
            <w:r>
              <w:t xml:space="preserve"> </w:t>
            </w:r>
            <w:r w:rsidRPr="00907D0C">
              <w:t>enough</w:t>
            </w:r>
            <w:r>
              <w:t xml:space="preserve"> </w:t>
            </w:r>
            <w:r w:rsidRPr="00907D0C">
              <w:t>of</w:t>
            </w:r>
            <w:r>
              <w:t xml:space="preserve"> </w:t>
            </w:r>
            <w:r w:rsidRPr="00907D0C">
              <w:t>a</w:t>
            </w:r>
            <w:r>
              <w:t xml:space="preserve"> </w:t>
            </w:r>
            <w:r w:rsidRPr="00907D0C">
              <w:t>wide</w:t>
            </w:r>
            <w:r>
              <w:t xml:space="preserve"> </w:t>
            </w:r>
            <w:r w:rsidRPr="00907D0C">
              <w:t>variety</w:t>
            </w:r>
            <w:r>
              <w:t xml:space="preserve"> </w:t>
            </w:r>
            <w:r w:rsidRPr="00907D0C">
              <w:t>of</w:t>
            </w:r>
            <w:r>
              <w:t xml:space="preserve"> </w:t>
            </w:r>
            <w:r w:rsidRPr="00907D0C">
              <w:t>nutritious</w:t>
            </w:r>
            <w:r>
              <w:t xml:space="preserve"> </w:t>
            </w:r>
            <w:r w:rsidRPr="00907D0C">
              <w:t>foods</w:t>
            </w:r>
            <w:r>
              <w:t xml:space="preserve"> </w:t>
            </w:r>
            <w:r w:rsidRPr="00907D0C">
              <w:t>to</w:t>
            </w:r>
            <w:r>
              <w:t xml:space="preserve"> </w:t>
            </w:r>
            <w:r w:rsidRPr="00907D0C">
              <w:t>support</w:t>
            </w:r>
            <w:r>
              <w:t xml:space="preserve"> </w:t>
            </w:r>
            <w:r w:rsidRPr="00907D0C">
              <w:t>normal</w:t>
            </w:r>
            <w:r>
              <w:t xml:space="preserve"> </w:t>
            </w:r>
            <w:r w:rsidRPr="00907D0C">
              <w:t>growth</w:t>
            </w:r>
            <w:r>
              <w:t xml:space="preserve"> </w:t>
            </w:r>
            <w:r w:rsidRPr="00907D0C">
              <w:t>and</w:t>
            </w:r>
            <w:r>
              <w:t xml:space="preserve"> </w:t>
            </w:r>
            <w:r w:rsidRPr="00907D0C">
              <w:t>development.</w:t>
            </w:r>
          </w:p>
          <w:p w14:paraId="019C1245" w14:textId="77777777" w:rsidR="00C848C1" w:rsidRPr="00907D0C" w:rsidRDefault="00C848C1" w:rsidP="00F4334D">
            <w:pPr>
              <w:pStyle w:val="Tabletext"/>
            </w:pPr>
            <w:r w:rsidRPr="00907D0C">
              <w:t>Food</w:t>
            </w:r>
            <w:r>
              <w:t xml:space="preserve"> </w:t>
            </w:r>
            <w:r w:rsidRPr="00907D0C">
              <w:t>intake</w:t>
            </w:r>
            <w:r>
              <w:t xml:space="preserve"> </w:t>
            </w:r>
            <w:r w:rsidRPr="00907D0C">
              <w:t>may</w:t>
            </w:r>
            <w:r>
              <w:t xml:space="preserve"> </w:t>
            </w:r>
            <w:r w:rsidRPr="00907D0C">
              <w:t>drop</w:t>
            </w:r>
            <w:r>
              <w:t xml:space="preserve"> </w:t>
            </w:r>
            <w:r w:rsidRPr="00907D0C">
              <w:t>off</w:t>
            </w:r>
            <w:r>
              <w:t xml:space="preserve"> </w:t>
            </w:r>
            <w:r w:rsidRPr="00907D0C">
              <w:t>during</w:t>
            </w:r>
            <w:r>
              <w:t xml:space="preserve"> </w:t>
            </w:r>
            <w:r w:rsidRPr="00907D0C">
              <w:t>the</w:t>
            </w:r>
            <w:r>
              <w:t xml:space="preserve"> </w:t>
            </w:r>
            <w:r w:rsidRPr="00907D0C">
              <w:t>second</w:t>
            </w:r>
            <w:r>
              <w:t xml:space="preserve"> </w:t>
            </w:r>
            <w:r w:rsidRPr="00907D0C">
              <w:t>year</w:t>
            </w:r>
            <w:r>
              <w:t xml:space="preserve"> </w:t>
            </w:r>
            <w:r w:rsidRPr="00907D0C">
              <w:t>of</w:t>
            </w:r>
            <w:r>
              <w:t xml:space="preserve"> </w:t>
            </w:r>
            <w:r w:rsidRPr="00907D0C">
              <w:t>life,</w:t>
            </w:r>
            <w:r>
              <w:t xml:space="preserve"> </w:t>
            </w:r>
            <w:r w:rsidRPr="00907D0C">
              <w:t>when</w:t>
            </w:r>
            <w:r>
              <w:t xml:space="preserve"> </w:t>
            </w:r>
            <w:r w:rsidRPr="00907D0C">
              <w:t>parents’</w:t>
            </w:r>
            <w:r>
              <w:t xml:space="preserve"> </w:t>
            </w:r>
            <w:r w:rsidRPr="00907D0C">
              <w:t>encouragement</w:t>
            </w:r>
            <w:r>
              <w:t xml:space="preserve"> </w:t>
            </w:r>
            <w:r w:rsidRPr="00907D0C">
              <w:t>and</w:t>
            </w:r>
            <w:r>
              <w:t xml:space="preserve"> </w:t>
            </w:r>
            <w:r w:rsidRPr="00907D0C">
              <w:t>example</w:t>
            </w:r>
            <w:r>
              <w:t xml:space="preserve"> </w:t>
            </w:r>
            <w:r w:rsidRPr="00907D0C">
              <w:t>may</w:t>
            </w:r>
            <w:r>
              <w:t xml:space="preserve"> </w:t>
            </w:r>
            <w:r w:rsidRPr="00907D0C">
              <w:t>be</w:t>
            </w:r>
            <w:r>
              <w:t xml:space="preserve"> </w:t>
            </w:r>
            <w:r w:rsidRPr="00907D0C">
              <w:t>needed</w:t>
            </w:r>
            <w:r>
              <w:t>.</w:t>
            </w:r>
            <w:r>
              <w:fldChar w:fldCharType="begin"/>
            </w:r>
            <w:r>
              <w:instrText xml:space="preserve"> NOTEREF _Ref69893958 \f \h  \* MERGEFORMAT </w:instrText>
            </w:r>
            <w:r>
              <w:fldChar w:fldCharType="separate"/>
            </w:r>
            <w:r w:rsidRPr="00434131">
              <w:rPr>
                <w:rStyle w:val="EndnoteReference"/>
              </w:rPr>
              <w:t>6</w:t>
            </w:r>
            <w:r>
              <w:fldChar w:fldCharType="end"/>
            </w:r>
          </w:p>
        </w:tc>
      </w:tr>
      <w:tr w:rsidR="00C848C1" w:rsidRPr="00907D0C" w14:paraId="317779AF"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0599D" w14:textId="77777777" w:rsidR="00C848C1" w:rsidRPr="00907D0C" w:rsidRDefault="00C848C1" w:rsidP="00F4334D">
            <w:pPr>
              <w:pStyle w:val="Tabletext"/>
            </w:pPr>
            <w:r w:rsidRPr="00907D0C">
              <w:t>Protein</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ACA7B" w14:textId="77777777" w:rsidR="00C848C1" w:rsidRPr="00907D0C" w:rsidRDefault="00C848C1" w:rsidP="00F4334D">
            <w:pPr>
              <w:pStyle w:val="Tabletext"/>
            </w:pPr>
            <w:r w:rsidRPr="00907D0C">
              <w:t>14</w:t>
            </w:r>
            <w:r>
              <w:t xml:space="preserve"> </w:t>
            </w:r>
            <w:r w:rsidRPr="00907D0C">
              <w:t>g/d</w:t>
            </w:r>
            <w:r>
              <w:t xml:space="preserve"> </w:t>
            </w:r>
            <w:r w:rsidRPr="00907D0C">
              <w:t>(1.0</w:t>
            </w:r>
            <w:r>
              <w:t xml:space="preserve">8 </w:t>
            </w:r>
            <w:r w:rsidRPr="00907D0C">
              <w:t>g/kg)</w:t>
            </w:r>
            <w:r>
              <w:t xml:space="preserve"> (RDI)</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6A07C" w14:textId="72945529" w:rsidR="00C848C1" w:rsidRPr="00907D0C" w:rsidRDefault="00C848C1" w:rsidP="00F4334D">
            <w:pPr>
              <w:pStyle w:val="Tabletext"/>
              <w:rPr>
                <w:sz w:val="18"/>
                <w:szCs w:val="18"/>
                <w:vertAlign w:val="superscript"/>
              </w:rPr>
            </w:pPr>
            <w:r w:rsidRPr="00907D0C">
              <w:t>Protein</w:t>
            </w:r>
            <w:r>
              <w:t xml:space="preserve"> </w:t>
            </w:r>
            <w:r w:rsidRPr="00907D0C">
              <w:t>is</w:t>
            </w:r>
            <w:r>
              <w:t xml:space="preserve"> </w:t>
            </w:r>
            <w:r w:rsidRPr="00907D0C">
              <w:t>required</w:t>
            </w:r>
            <w:r>
              <w:t xml:space="preserve"> </w:t>
            </w:r>
            <w:r w:rsidRPr="00907D0C">
              <w:t>to</w:t>
            </w:r>
            <w:r>
              <w:t xml:space="preserve"> </w:t>
            </w:r>
            <w:r w:rsidRPr="00907D0C">
              <w:t>repair</w:t>
            </w:r>
            <w:r>
              <w:t xml:space="preserve"> </w:t>
            </w:r>
            <w:r w:rsidRPr="00907D0C">
              <w:t>cells</w:t>
            </w:r>
            <w:r>
              <w:t xml:space="preserve"> and to </w:t>
            </w:r>
            <w:r w:rsidRPr="00907D0C">
              <w:t>synthesise</w:t>
            </w:r>
            <w:r>
              <w:t xml:space="preserve"> </w:t>
            </w:r>
            <w:r w:rsidRPr="00907D0C">
              <w:t>enzymes</w:t>
            </w:r>
            <w:r>
              <w:t xml:space="preserve"> </w:t>
            </w:r>
            <w:r w:rsidRPr="00907D0C">
              <w:t>and</w:t>
            </w:r>
            <w:r>
              <w:t xml:space="preserve"> </w:t>
            </w:r>
            <w:r w:rsidRPr="00907D0C">
              <w:t>hormones</w:t>
            </w:r>
            <w:r>
              <w:t xml:space="preserve">. It </w:t>
            </w:r>
            <w:r w:rsidRPr="00907D0C">
              <w:t>provides</w:t>
            </w:r>
            <w:r>
              <w:t xml:space="preserve"> </w:t>
            </w:r>
            <w:r w:rsidRPr="00907D0C">
              <w:t>the</w:t>
            </w:r>
            <w:r>
              <w:t xml:space="preserve"> </w:t>
            </w:r>
            <w:r w:rsidRPr="00907D0C">
              <w:t>body</w:t>
            </w:r>
            <w:r>
              <w:t xml:space="preserve"> </w:t>
            </w:r>
            <w:r w:rsidRPr="00907D0C">
              <w:t>with</w:t>
            </w:r>
            <w:r>
              <w:t xml:space="preserve"> </w:t>
            </w:r>
            <w:r w:rsidRPr="00907D0C">
              <w:t>the</w:t>
            </w:r>
            <w:r>
              <w:t xml:space="preserve"> </w:t>
            </w:r>
            <w:r w:rsidRPr="00907D0C">
              <w:t>appropriate</w:t>
            </w:r>
            <w:r>
              <w:t xml:space="preserve"> </w:t>
            </w:r>
            <w:r w:rsidRPr="00907D0C">
              <w:t>amount</w:t>
            </w:r>
            <w:r>
              <w:t xml:space="preserve"> </w:t>
            </w:r>
            <w:r w:rsidRPr="00907D0C">
              <w:t>and</w:t>
            </w:r>
            <w:r>
              <w:t xml:space="preserve"> </w:t>
            </w:r>
            <w:r w:rsidRPr="00907D0C">
              <w:lastRenderedPageBreak/>
              <w:t>type</w:t>
            </w:r>
            <w:r>
              <w:t xml:space="preserve"> </w:t>
            </w:r>
            <w:r w:rsidRPr="00907D0C">
              <w:t>of</w:t>
            </w:r>
            <w:r>
              <w:t xml:space="preserve"> </w:t>
            </w:r>
            <w:r w:rsidRPr="00907D0C">
              <w:t>amino</w:t>
            </w:r>
            <w:r>
              <w:t xml:space="preserve"> </w:t>
            </w:r>
            <w:r w:rsidRPr="00907D0C">
              <w:t>acids</w:t>
            </w:r>
            <w:r>
              <w:t xml:space="preserve"> </w:t>
            </w:r>
            <w:r w:rsidRPr="00907D0C">
              <w:t>required</w:t>
            </w:r>
            <w:r>
              <w:t xml:space="preserve"> </w:t>
            </w:r>
            <w:r w:rsidRPr="00907D0C">
              <w:t>for</w:t>
            </w:r>
            <w:r>
              <w:t xml:space="preserve"> </w:t>
            </w:r>
            <w:r w:rsidRPr="00907D0C">
              <w:t>maintenance</w:t>
            </w:r>
            <w:r>
              <w:t xml:space="preserve"> </w:t>
            </w:r>
            <w:r w:rsidRPr="00907D0C">
              <w:t>and</w:t>
            </w:r>
            <w:r>
              <w:t xml:space="preserve"> </w:t>
            </w:r>
            <w:r w:rsidRPr="00907D0C">
              <w:t>growth,</w:t>
            </w:r>
            <w:r>
              <w:t xml:space="preserve"> </w:t>
            </w:r>
            <w:r w:rsidRPr="00907D0C">
              <w:t>in</w:t>
            </w:r>
            <w:r>
              <w:t xml:space="preserve"> </w:t>
            </w:r>
            <w:r w:rsidRPr="00907D0C">
              <w:t>addition</w:t>
            </w:r>
            <w:r>
              <w:t xml:space="preserve"> </w:t>
            </w:r>
            <w:r w:rsidRPr="00907D0C">
              <w:t>to</w:t>
            </w:r>
            <w:r>
              <w:t xml:space="preserve"> </w:t>
            </w:r>
            <w:r w:rsidRPr="00907D0C">
              <w:t>optimising</w:t>
            </w:r>
            <w:r>
              <w:t xml:space="preserve"> </w:t>
            </w:r>
            <w:r w:rsidRPr="00907D0C">
              <w:t>wound</w:t>
            </w:r>
            <w:r>
              <w:t xml:space="preserve"> </w:t>
            </w:r>
            <w:r w:rsidRPr="00907D0C">
              <w:t>healing</w:t>
            </w:r>
            <w:r>
              <w:t>.</w:t>
            </w:r>
            <w:r>
              <w:fldChar w:fldCharType="begin"/>
            </w:r>
            <w:r>
              <w:instrText xml:space="preserve"> NOTEREF _Ref90976485 \f \h </w:instrText>
            </w:r>
            <w:r w:rsidR="00F4334D">
              <w:instrText xml:space="preserve"> \* MERGEFORMAT </w:instrText>
            </w:r>
            <w:r>
              <w:fldChar w:fldCharType="separate"/>
            </w:r>
            <w:r w:rsidRPr="009C2BF2">
              <w:rPr>
                <w:rStyle w:val="EndnoteReference"/>
              </w:rPr>
              <w:t>9</w:t>
            </w:r>
            <w:r>
              <w:fldChar w:fldCharType="end"/>
            </w:r>
            <w:r>
              <w:t xml:space="preserve"> </w:t>
            </w:r>
          </w:p>
        </w:tc>
      </w:tr>
      <w:tr w:rsidR="00C848C1" w:rsidRPr="00907D0C" w14:paraId="2E37FAA3"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3F0BC" w14:textId="77777777" w:rsidR="00C848C1" w:rsidRPr="00907D0C" w:rsidRDefault="00C848C1" w:rsidP="00F4334D">
            <w:pPr>
              <w:pStyle w:val="Tabletext"/>
            </w:pPr>
            <w:r w:rsidRPr="00907D0C">
              <w:lastRenderedPageBreak/>
              <w:t>Fat</w:t>
            </w:r>
            <w:r>
              <w:t xml:space="preserve"> </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7450D" w14:textId="77777777" w:rsidR="00C848C1" w:rsidRPr="00907D0C" w:rsidRDefault="00C848C1" w:rsidP="00F4334D">
            <w:pPr>
              <w:pStyle w:val="Tabletext"/>
            </w:pPr>
            <w:r w:rsidRPr="00907D0C">
              <w:t>Ideally</w:t>
            </w:r>
            <w:r>
              <w:t xml:space="preserve"> </w:t>
            </w:r>
            <w:r w:rsidRPr="00907D0C">
              <w:t>no</w:t>
            </w:r>
            <w:r>
              <w:t xml:space="preserve"> </w:t>
            </w:r>
            <w:r w:rsidRPr="00907D0C">
              <w:t>more</w:t>
            </w:r>
            <w:r>
              <w:t xml:space="preserve"> </w:t>
            </w:r>
            <w:r w:rsidRPr="00907D0C">
              <w:t>than</w:t>
            </w:r>
            <w:r>
              <w:t xml:space="preserve"> </w:t>
            </w:r>
            <w:r w:rsidRPr="00907D0C">
              <w:t>10%</w:t>
            </w:r>
            <w:r>
              <w:t xml:space="preserve"> </w:t>
            </w:r>
            <w:r w:rsidRPr="00907D0C">
              <w:t>of</w:t>
            </w:r>
            <w:r>
              <w:t xml:space="preserve"> </w:t>
            </w:r>
            <w:r w:rsidRPr="00907D0C">
              <w:t>energy</w:t>
            </w:r>
            <w:r>
              <w:t xml:space="preserve"> </w:t>
            </w:r>
            <w:r w:rsidRPr="00907D0C">
              <w:t>should</w:t>
            </w:r>
            <w:r>
              <w:t xml:space="preserve"> </w:t>
            </w:r>
            <w:r w:rsidRPr="00907D0C">
              <w:t>be</w:t>
            </w:r>
            <w:r>
              <w:t xml:space="preserve"> </w:t>
            </w:r>
            <w:r w:rsidRPr="00907D0C">
              <w:t>from</w:t>
            </w:r>
            <w:r>
              <w:t xml:space="preserve"> </w:t>
            </w:r>
            <w:r w:rsidRPr="00907D0C">
              <w:t>trans</w:t>
            </w:r>
            <w:r>
              <w:t>/</w:t>
            </w:r>
            <w:r w:rsidRPr="00907D0C">
              <w:t>saturated</w:t>
            </w:r>
            <w:r>
              <w:t xml:space="preserve"> </w:t>
            </w:r>
            <w:r w:rsidRPr="00907D0C">
              <w:t>fats</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0B4A6" w14:textId="3F93FE14" w:rsidR="00C848C1" w:rsidRPr="00907D0C" w:rsidRDefault="00C848C1" w:rsidP="00F4334D">
            <w:pPr>
              <w:pStyle w:val="Tabletext"/>
            </w:pPr>
            <w:r w:rsidRPr="00907D0C">
              <w:t>Restriction</w:t>
            </w:r>
            <w:r>
              <w:t xml:space="preserve"> </w:t>
            </w:r>
            <w:r w:rsidRPr="00907D0C">
              <w:t>of</w:t>
            </w:r>
            <w:r>
              <w:t xml:space="preserve"> </w:t>
            </w:r>
            <w:r w:rsidRPr="00907D0C">
              <w:t>dietary</w:t>
            </w:r>
            <w:r>
              <w:t xml:space="preserve"> </w:t>
            </w:r>
            <w:r w:rsidRPr="00907D0C">
              <w:t>fat</w:t>
            </w:r>
            <w:r>
              <w:t xml:space="preserve"> </w:t>
            </w:r>
            <w:r w:rsidRPr="00907D0C">
              <w:t>is</w:t>
            </w:r>
            <w:r>
              <w:t xml:space="preserve"> </w:t>
            </w:r>
            <w:r w:rsidRPr="00907D0C">
              <w:t>not</w:t>
            </w:r>
            <w:r>
              <w:t xml:space="preserve"> </w:t>
            </w:r>
            <w:r w:rsidRPr="00907D0C">
              <w:t>recommended</w:t>
            </w:r>
            <w:r>
              <w:t xml:space="preserve"> </w:t>
            </w:r>
            <w:r w:rsidRPr="00907D0C">
              <w:t>in</w:t>
            </w:r>
            <w:r>
              <w:t xml:space="preserve"> </w:t>
            </w:r>
            <w:r w:rsidRPr="00907D0C">
              <w:t>infants</w:t>
            </w:r>
            <w:r>
              <w:t xml:space="preserve"> </w:t>
            </w:r>
            <w:r w:rsidRPr="00907D0C">
              <w:t>and</w:t>
            </w:r>
            <w:r>
              <w:t xml:space="preserve"> </w:t>
            </w:r>
            <w:r w:rsidRPr="00907D0C">
              <w:t>children</w:t>
            </w:r>
            <w:r>
              <w:t xml:space="preserve"> </w:t>
            </w:r>
            <w:r w:rsidRPr="00907D0C">
              <w:t>under</w:t>
            </w:r>
            <w:r>
              <w:t xml:space="preserve"> </w:t>
            </w:r>
            <w:r w:rsidRPr="00907D0C">
              <w:t>2</w:t>
            </w:r>
            <w:r>
              <w:t xml:space="preserve"> </w:t>
            </w:r>
            <w:r w:rsidRPr="00907D0C">
              <w:t>years</w:t>
            </w:r>
            <w:r>
              <w:t xml:space="preserve"> of age.</w:t>
            </w:r>
            <w:r>
              <w:fldChar w:fldCharType="begin"/>
            </w:r>
            <w:r>
              <w:instrText xml:space="preserve"> NOTEREF _Ref69893958 \f \h </w:instrText>
            </w:r>
            <w:r w:rsidR="00F4334D">
              <w:instrText xml:space="preserve"> \* MERGEFORMAT </w:instrText>
            </w:r>
            <w:r>
              <w:fldChar w:fldCharType="separate"/>
            </w:r>
            <w:r w:rsidRPr="00A45CFC">
              <w:rPr>
                <w:rStyle w:val="EndnoteReference"/>
              </w:rPr>
              <w:t>6</w:t>
            </w:r>
            <w:r>
              <w:fldChar w:fldCharType="end"/>
            </w:r>
          </w:p>
          <w:p w14:paraId="5F7F3598" w14:textId="77777777" w:rsidR="00C848C1" w:rsidRPr="00C8182E" w:rsidRDefault="00C848C1" w:rsidP="00F4334D">
            <w:pPr>
              <w:pStyle w:val="Tabletext"/>
            </w:pPr>
            <w:r w:rsidRPr="00907D0C">
              <w:t>Children</w:t>
            </w:r>
            <w:r>
              <w:t xml:space="preserve"> </w:t>
            </w:r>
            <w:r w:rsidRPr="00907D0C">
              <w:t>need</w:t>
            </w:r>
            <w:r>
              <w:t xml:space="preserve"> </w:t>
            </w:r>
            <w:r w:rsidRPr="00907D0C">
              <w:t>fats</w:t>
            </w:r>
            <w:r>
              <w:t xml:space="preserve"> </w:t>
            </w:r>
            <w:r w:rsidRPr="00907D0C">
              <w:t>in</w:t>
            </w:r>
            <w:r>
              <w:t xml:space="preserve"> </w:t>
            </w:r>
            <w:r w:rsidRPr="00907D0C">
              <w:t>their</w:t>
            </w:r>
            <w:r>
              <w:t xml:space="preserve"> </w:t>
            </w:r>
            <w:r w:rsidRPr="00907D0C">
              <w:t>diets.</w:t>
            </w:r>
            <w:r>
              <w:t xml:space="preserve"> </w:t>
            </w:r>
            <w:r w:rsidRPr="00044828">
              <w:t>It</w:t>
            </w:r>
            <w:r>
              <w:t xml:space="preserve"> </w:t>
            </w:r>
            <w:r w:rsidRPr="00907D0C">
              <w:t>supplies</w:t>
            </w:r>
            <w:r>
              <w:t xml:space="preserve"> </w:t>
            </w:r>
            <w:r w:rsidRPr="00907D0C">
              <w:t>essential</w:t>
            </w:r>
            <w:r>
              <w:t xml:space="preserve"> </w:t>
            </w:r>
            <w:r w:rsidRPr="00907D0C">
              <w:t>fatty</w:t>
            </w:r>
            <w:r>
              <w:t xml:space="preserve"> </w:t>
            </w:r>
            <w:r w:rsidRPr="00907D0C">
              <w:t>acids</w:t>
            </w:r>
            <w:r>
              <w:t xml:space="preserve"> </w:t>
            </w:r>
            <w:r w:rsidRPr="00907D0C">
              <w:t>and</w:t>
            </w:r>
            <w:r>
              <w:t xml:space="preserve"> </w:t>
            </w:r>
            <w:r w:rsidRPr="00907D0C">
              <w:t>aids</w:t>
            </w:r>
            <w:r>
              <w:t xml:space="preserve"> </w:t>
            </w:r>
            <w:r w:rsidRPr="00907D0C">
              <w:t>in</w:t>
            </w:r>
            <w:r>
              <w:t xml:space="preserve"> </w:t>
            </w:r>
            <w:r w:rsidRPr="00907D0C">
              <w:t>the</w:t>
            </w:r>
            <w:r>
              <w:t xml:space="preserve"> </w:t>
            </w:r>
            <w:r w:rsidRPr="00907D0C">
              <w:t>absorption</w:t>
            </w:r>
            <w:r>
              <w:t xml:space="preserve"> </w:t>
            </w:r>
            <w:r w:rsidRPr="00907D0C">
              <w:t>of</w:t>
            </w:r>
            <w:r>
              <w:t xml:space="preserve"> </w:t>
            </w:r>
            <w:r w:rsidRPr="00907D0C">
              <w:t>fat-soluble</w:t>
            </w:r>
            <w:r>
              <w:t xml:space="preserve"> </w:t>
            </w:r>
            <w:r w:rsidRPr="00907D0C">
              <w:t>vitamins</w:t>
            </w:r>
            <w:r>
              <w:t xml:space="preserve"> </w:t>
            </w:r>
            <w:r w:rsidRPr="00907D0C">
              <w:t>A,</w:t>
            </w:r>
            <w:r>
              <w:t xml:space="preserve"> </w:t>
            </w:r>
            <w:r w:rsidRPr="00907D0C">
              <w:t>D,</w:t>
            </w:r>
            <w:r>
              <w:t xml:space="preserve"> </w:t>
            </w:r>
            <w:r w:rsidRPr="00907D0C">
              <w:t>E</w:t>
            </w:r>
            <w:r>
              <w:t xml:space="preserve"> </w:t>
            </w:r>
            <w:r w:rsidRPr="00907D0C">
              <w:t>and</w:t>
            </w:r>
            <w:r>
              <w:t xml:space="preserve"> </w:t>
            </w:r>
            <w:r w:rsidRPr="00907D0C">
              <w:t>K.</w:t>
            </w:r>
            <w:r>
              <w:t xml:space="preserve"> </w:t>
            </w:r>
            <w:r w:rsidRPr="00907D0C">
              <w:t>It</w:t>
            </w:r>
            <w:r>
              <w:t xml:space="preserve"> </w:t>
            </w:r>
            <w:r w:rsidRPr="00907D0C">
              <w:t>is</w:t>
            </w:r>
            <w:r>
              <w:t xml:space="preserve"> </w:t>
            </w:r>
            <w:r w:rsidRPr="00907D0C">
              <w:t>a</w:t>
            </w:r>
            <w:r>
              <w:t xml:space="preserve"> </w:t>
            </w:r>
            <w:r w:rsidRPr="00907D0C">
              <w:t>substrate</w:t>
            </w:r>
            <w:r>
              <w:t xml:space="preserve"> </w:t>
            </w:r>
            <w:r w:rsidRPr="00907D0C">
              <w:t>for</w:t>
            </w:r>
            <w:r>
              <w:t xml:space="preserve"> producing </w:t>
            </w:r>
            <w:r w:rsidRPr="00907D0C">
              <w:t>hormones</w:t>
            </w:r>
            <w:r>
              <w:t xml:space="preserve"> </w:t>
            </w:r>
            <w:r w:rsidRPr="00907D0C">
              <w:t>and</w:t>
            </w:r>
            <w:r>
              <w:t xml:space="preserve"> </w:t>
            </w:r>
            <w:r w:rsidRPr="00907D0C">
              <w:t>mediators</w:t>
            </w:r>
            <w:r>
              <w:t xml:space="preserve"> </w:t>
            </w:r>
            <w:r w:rsidRPr="00907D0C">
              <w:t>and</w:t>
            </w:r>
            <w:r>
              <w:t xml:space="preserve">, </w:t>
            </w:r>
            <w:r w:rsidRPr="00907D0C">
              <w:t>especially</w:t>
            </w:r>
            <w:r>
              <w:t xml:space="preserve"> </w:t>
            </w:r>
            <w:r w:rsidRPr="00907D0C">
              <w:t>in</w:t>
            </w:r>
            <w:r>
              <w:t xml:space="preserve"> </w:t>
            </w:r>
            <w:r w:rsidRPr="00907D0C">
              <w:t>infancy,</w:t>
            </w:r>
            <w:r>
              <w:t xml:space="preserve"> </w:t>
            </w:r>
            <w:r w:rsidRPr="00907D0C">
              <w:t>is</w:t>
            </w:r>
            <w:r>
              <w:t xml:space="preserve"> </w:t>
            </w:r>
            <w:r w:rsidRPr="00907D0C">
              <w:t>essential</w:t>
            </w:r>
            <w:r>
              <w:t xml:space="preserve"> </w:t>
            </w:r>
            <w:r w:rsidRPr="00907D0C">
              <w:t>for</w:t>
            </w:r>
            <w:r>
              <w:t xml:space="preserve"> </w:t>
            </w:r>
            <w:r w:rsidRPr="00907D0C">
              <w:t>neurological</w:t>
            </w:r>
            <w:r>
              <w:t xml:space="preserve"> </w:t>
            </w:r>
            <w:r w:rsidRPr="00907D0C">
              <w:t>development</w:t>
            </w:r>
            <w:r>
              <w:t xml:space="preserve"> </w:t>
            </w:r>
            <w:r w:rsidRPr="00907D0C">
              <w:t>and</w:t>
            </w:r>
            <w:r>
              <w:t xml:space="preserve"> </w:t>
            </w:r>
            <w:r w:rsidRPr="00907D0C">
              <w:t>brain</w:t>
            </w:r>
            <w:r>
              <w:t xml:space="preserve"> </w:t>
            </w:r>
            <w:r w:rsidRPr="00907D0C">
              <w:t>function</w:t>
            </w:r>
            <w:bookmarkStart w:id="85" w:name="_Ref80200112"/>
            <w:r>
              <w:t>.</w:t>
            </w:r>
            <w:bookmarkStart w:id="86" w:name="_Ref90987084"/>
            <w:r>
              <w:rPr>
                <w:rStyle w:val="EndnoteReference"/>
                <w:color w:val="000000"/>
                <w:sz w:val="18"/>
                <w:szCs w:val="18"/>
              </w:rPr>
              <w:endnoteReference w:id="68"/>
            </w:r>
            <w:bookmarkEnd w:id="85"/>
            <w:bookmarkEnd w:id="86"/>
          </w:p>
        </w:tc>
      </w:tr>
      <w:tr w:rsidR="00C848C1" w:rsidRPr="00907D0C" w14:paraId="075BD6FA"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700B4" w14:textId="77777777" w:rsidR="00C848C1" w:rsidRPr="00907D0C" w:rsidRDefault="00C848C1" w:rsidP="00F4334D">
            <w:pPr>
              <w:pStyle w:val="Tabletext"/>
            </w:pPr>
            <w:r w:rsidRPr="00907D0C">
              <w:t>Dietary</w:t>
            </w:r>
            <w:r>
              <w:t xml:space="preserve"> f</w:t>
            </w:r>
            <w:r w:rsidRPr="00907D0C">
              <w:t>ibre</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2C9CA" w14:textId="77777777" w:rsidR="00C848C1" w:rsidRPr="00907D0C" w:rsidRDefault="00C848C1" w:rsidP="00F4334D">
            <w:pPr>
              <w:pStyle w:val="Tabletext"/>
            </w:pPr>
            <w:r w:rsidRPr="00907D0C">
              <w:t>14</w:t>
            </w:r>
            <w:r>
              <w:t xml:space="preserve"> </w:t>
            </w:r>
            <w:r w:rsidRPr="00907D0C">
              <w:t>g/d</w:t>
            </w:r>
            <w:r>
              <w:t xml:space="preserve"> (AI)</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2067" w14:textId="2B872C98" w:rsidR="00C848C1" w:rsidRPr="00C8182E" w:rsidRDefault="00C848C1" w:rsidP="00F4334D">
            <w:pPr>
              <w:pStyle w:val="Tabletext"/>
            </w:pPr>
            <w:r w:rsidRPr="00907D0C">
              <w:rPr>
                <w:rFonts w:eastAsia="Arial Black"/>
                <w:highlight w:val="white"/>
              </w:rPr>
              <w:t>Adequate</w:t>
            </w:r>
            <w:r>
              <w:rPr>
                <w:rFonts w:eastAsia="Arial Black"/>
                <w:highlight w:val="white"/>
              </w:rPr>
              <w:t xml:space="preserve"> </w:t>
            </w:r>
            <w:r w:rsidRPr="00907D0C">
              <w:rPr>
                <w:rFonts w:eastAsia="Arial Black"/>
                <w:highlight w:val="white"/>
              </w:rPr>
              <w:t>dietary</w:t>
            </w:r>
            <w:r>
              <w:rPr>
                <w:rFonts w:eastAsia="Arial Black"/>
                <w:highlight w:val="white"/>
              </w:rPr>
              <w:t xml:space="preserve"> </w:t>
            </w:r>
            <w:r w:rsidRPr="00907D0C">
              <w:rPr>
                <w:rFonts w:eastAsia="Arial Black"/>
                <w:highlight w:val="white"/>
              </w:rPr>
              <w:t>fibre</w:t>
            </w:r>
            <w:r>
              <w:rPr>
                <w:rFonts w:eastAsia="Arial Black"/>
                <w:highlight w:val="white"/>
              </w:rPr>
              <w:t xml:space="preserve"> </w:t>
            </w:r>
            <w:r w:rsidRPr="00907D0C">
              <w:rPr>
                <w:rFonts w:eastAsia="Arial Black"/>
                <w:highlight w:val="white"/>
              </w:rPr>
              <w:t>is</w:t>
            </w:r>
            <w:r>
              <w:rPr>
                <w:rFonts w:eastAsia="Arial Black"/>
                <w:highlight w:val="white"/>
              </w:rPr>
              <w:t xml:space="preserve"> </w:t>
            </w:r>
            <w:r w:rsidRPr="00907D0C">
              <w:rPr>
                <w:rFonts w:eastAsia="Arial Black"/>
                <w:highlight w:val="white"/>
              </w:rPr>
              <w:t>essential</w:t>
            </w:r>
            <w:r>
              <w:rPr>
                <w:rFonts w:eastAsia="Arial Black"/>
                <w:highlight w:val="white"/>
              </w:rPr>
              <w:t xml:space="preserve"> </w:t>
            </w:r>
            <w:r w:rsidRPr="00907D0C">
              <w:rPr>
                <w:rFonts w:eastAsia="Arial Black"/>
                <w:highlight w:val="white"/>
              </w:rPr>
              <w:t>for</w:t>
            </w:r>
            <w:r>
              <w:rPr>
                <w:rFonts w:eastAsia="Arial Black"/>
                <w:highlight w:val="white"/>
              </w:rPr>
              <w:t xml:space="preserve"> </w:t>
            </w:r>
            <w:r w:rsidRPr="00907D0C">
              <w:rPr>
                <w:rFonts w:eastAsia="Arial Black"/>
                <w:highlight w:val="white"/>
              </w:rPr>
              <w:t>proper</w:t>
            </w:r>
            <w:r>
              <w:rPr>
                <w:rFonts w:eastAsia="Arial Black"/>
                <w:highlight w:val="white"/>
              </w:rPr>
              <w:t xml:space="preserve"> </w:t>
            </w:r>
            <w:r w:rsidRPr="00907D0C">
              <w:rPr>
                <w:rFonts w:eastAsia="Arial Black"/>
                <w:highlight w:val="white"/>
              </w:rPr>
              <w:t>functioning</w:t>
            </w:r>
            <w:r>
              <w:rPr>
                <w:rFonts w:eastAsia="Arial Black"/>
                <w:highlight w:val="white"/>
              </w:rPr>
              <w:t xml:space="preserve"> </w:t>
            </w:r>
            <w:r w:rsidRPr="00907D0C">
              <w:rPr>
                <w:rFonts w:eastAsia="Arial Black"/>
                <w:highlight w:val="white"/>
              </w:rPr>
              <w:t>of</w:t>
            </w:r>
            <w:r>
              <w:rPr>
                <w:rFonts w:eastAsia="Arial Black"/>
                <w:highlight w:val="white"/>
              </w:rPr>
              <w:t xml:space="preserve"> </w:t>
            </w:r>
            <w:r w:rsidRPr="00907D0C">
              <w:rPr>
                <w:rFonts w:eastAsia="Arial Black"/>
                <w:highlight w:val="white"/>
              </w:rPr>
              <w:t>the</w:t>
            </w:r>
            <w:r>
              <w:rPr>
                <w:rFonts w:eastAsia="Arial Black"/>
                <w:highlight w:val="white"/>
              </w:rPr>
              <w:t xml:space="preserve"> </w:t>
            </w:r>
            <w:r w:rsidRPr="00907D0C">
              <w:rPr>
                <w:rFonts w:eastAsia="Arial Black"/>
                <w:highlight w:val="white"/>
              </w:rPr>
              <w:t>gut</w:t>
            </w:r>
            <w:r>
              <w:rPr>
                <w:rFonts w:eastAsia="Arial Black"/>
                <w:highlight w:val="white"/>
                <w:vertAlign w:val="superscript"/>
              </w:rPr>
              <w:t xml:space="preserve"> </w:t>
            </w:r>
            <w:r w:rsidRPr="00907D0C">
              <w:t>and</w:t>
            </w:r>
            <w:r>
              <w:t xml:space="preserve"> </w:t>
            </w:r>
            <w:r w:rsidRPr="00907D0C">
              <w:t>has</w:t>
            </w:r>
            <w:r>
              <w:t xml:space="preserve"> </w:t>
            </w:r>
            <w:r w:rsidRPr="00907D0C">
              <w:t>been</w:t>
            </w:r>
            <w:r>
              <w:t xml:space="preserve"> </w:t>
            </w:r>
            <w:r w:rsidRPr="00907D0C">
              <w:t>related</w:t>
            </w:r>
            <w:r>
              <w:t xml:space="preserve"> </w:t>
            </w:r>
            <w:r w:rsidRPr="00907D0C">
              <w:t>to</w:t>
            </w:r>
            <w:r>
              <w:t xml:space="preserve"> </w:t>
            </w:r>
            <w:r w:rsidRPr="00907D0C">
              <w:t>risk</w:t>
            </w:r>
            <w:r>
              <w:t xml:space="preserve"> </w:t>
            </w:r>
            <w:r w:rsidRPr="00907D0C">
              <w:t>reduction</w:t>
            </w:r>
            <w:r>
              <w:t xml:space="preserve"> </w:t>
            </w:r>
            <w:r w:rsidRPr="00907D0C">
              <w:t>for</w:t>
            </w:r>
            <w:r>
              <w:t xml:space="preserve"> </w:t>
            </w:r>
            <w:r w:rsidRPr="00907D0C">
              <w:t>a</w:t>
            </w:r>
            <w:r>
              <w:t xml:space="preserve"> </w:t>
            </w:r>
            <w:r w:rsidRPr="00907D0C">
              <w:t>number</w:t>
            </w:r>
            <w:r>
              <w:t xml:space="preserve"> </w:t>
            </w:r>
            <w:r w:rsidRPr="00907D0C">
              <w:t>of</w:t>
            </w:r>
            <w:r>
              <w:t xml:space="preserve"> </w:t>
            </w:r>
            <w:r w:rsidRPr="00907D0C">
              <w:t>chronic</w:t>
            </w:r>
            <w:r>
              <w:t xml:space="preserve"> </w:t>
            </w:r>
            <w:r w:rsidRPr="00907D0C">
              <w:t>diseases</w:t>
            </w:r>
            <w:r>
              <w:t xml:space="preserve"> </w:t>
            </w:r>
            <w:r w:rsidRPr="00907D0C">
              <w:t>including</w:t>
            </w:r>
            <w:r>
              <w:t xml:space="preserve"> </w:t>
            </w:r>
            <w:r w:rsidRPr="00907D0C">
              <w:t>heart</w:t>
            </w:r>
            <w:r>
              <w:t xml:space="preserve"> </w:t>
            </w:r>
            <w:r w:rsidRPr="00907D0C">
              <w:t>disease,</w:t>
            </w:r>
            <w:r>
              <w:t xml:space="preserve"> </w:t>
            </w:r>
            <w:r w:rsidRPr="00907D0C">
              <w:t>certain</w:t>
            </w:r>
            <w:r>
              <w:t xml:space="preserve"> </w:t>
            </w:r>
            <w:r w:rsidRPr="00907D0C">
              <w:t>cancers</w:t>
            </w:r>
            <w:r>
              <w:t xml:space="preserve"> </w:t>
            </w:r>
            <w:r w:rsidRPr="00907D0C">
              <w:t>and</w:t>
            </w:r>
            <w:r>
              <w:t xml:space="preserve"> </w:t>
            </w:r>
            <w:r w:rsidRPr="00907D0C">
              <w:t>diabetes</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tc>
      </w:tr>
      <w:tr w:rsidR="00C848C1" w:rsidRPr="00907D0C" w14:paraId="452A058C"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2FA34" w14:textId="77777777" w:rsidR="00C848C1" w:rsidRPr="00907D0C" w:rsidRDefault="00C848C1" w:rsidP="00F4334D">
            <w:pPr>
              <w:pStyle w:val="Tabletext"/>
            </w:pPr>
            <w:r w:rsidRPr="00907D0C">
              <w:t>Fluid</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57E60" w14:textId="77777777" w:rsidR="00C848C1" w:rsidRPr="00907D0C" w:rsidRDefault="00C848C1" w:rsidP="00F4334D">
            <w:pPr>
              <w:pStyle w:val="Tabletext"/>
            </w:pPr>
            <w:r w:rsidRPr="00907D0C">
              <w:t>1.0</w:t>
            </w:r>
            <w:r>
              <w:t xml:space="preserve"> </w:t>
            </w:r>
            <w:r w:rsidRPr="00907D0C">
              <w:t>L/d</w:t>
            </w:r>
            <w:r>
              <w:t xml:space="preserve"> (AI)</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E869" w14:textId="77777777" w:rsidR="00C848C1" w:rsidRPr="00735DA3" w:rsidRDefault="00C848C1" w:rsidP="00F4334D">
            <w:pPr>
              <w:pStyle w:val="Tabletext"/>
            </w:pPr>
            <w:r w:rsidRPr="00907D0C">
              <w:rPr>
                <w:highlight w:val="white"/>
              </w:rPr>
              <w:t>The</w:t>
            </w:r>
            <w:r>
              <w:rPr>
                <w:highlight w:val="white"/>
              </w:rPr>
              <w:t xml:space="preserve"> </w:t>
            </w:r>
            <w:r w:rsidRPr="00907D0C">
              <w:rPr>
                <w:highlight w:val="white"/>
              </w:rPr>
              <w:t>body</w:t>
            </w:r>
            <w:r>
              <w:rPr>
                <w:highlight w:val="white"/>
              </w:rPr>
              <w:t xml:space="preserve"> </w:t>
            </w:r>
            <w:r w:rsidRPr="00907D0C">
              <w:rPr>
                <w:highlight w:val="white"/>
              </w:rPr>
              <w:t>needs</w:t>
            </w:r>
            <w:r>
              <w:rPr>
                <w:highlight w:val="white"/>
              </w:rPr>
              <w:t xml:space="preserve"> </w:t>
            </w:r>
            <w:r w:rsidRPr="00907D0C">
              <w:rPr>
                <w:highlight w:val="white"/>
              </w:rPr>
              <w:t>water</w:t>
            </w:r>
            <w:r>
              <w:rPr>
                <w:highlight w:val="white"/>
              </w:rPr>
              <w:t xml:space="preserve"> </w:t>
            </w:r>
            <w:r w:rsidRPr="00907D0C">
              <w:rPr>
                <w:highlight w:val="white"/>
              </w:rPr>
              <w:t>to</w:t>
            </w:r>
            <w:r>
              <w:rPr>
                <w:highlight w:val="white"/>
              </w:rPr>
              <w:t xml:space="preserve"> </w:t>
            </w:r>
            <w:r w:rsidRPr="00907D0C">
              <w:rPr>
                <w:highlight w:val="white"/>
              </w:rPr>
              <w:t>help</w:t>
            </w:r>
            <w:r>
              <w:rPr>
                <w:highlight w:val="white"/>
              </w:rPr>
              <w:t xml:space="preserve"> </w:t>
            </w:r>
            <w:r w:rsidRPr="00907D0C">
              <w:rPr>
                <w:highlight w:val="white"/>
              </w:rPr>
              <w:t>maintain</w:t>
            </w:r>
            <w:r>
              <w:rPr>
                <w:highlight w:val="white"/>
              </w:rPr>
              <w:t xml:space="preserve"> </w:t>
            </w:r>
            <w:r w:rsidRPr="00907D0C">
              <w:rPr>
                <w:highlight w:val="white"/>
              </w:rPr>
              <w:t>body</w:t>
            </w:r>
            <w:r>
              <w:rPr>
                <w:highlight w:val="white"/>
              </w:rPr>
              <w:t xml:space="preserve"> </w:t>
            </w:r>
            <w:r w:rsidRPr="00907D0C">
              <w:rPr>
                <w:highlight w:val="white"/>
              </w:rPr>
              <w:t>temperature,</w:t>
            </w:r>
            <w:r>
              <w:rPr>
                <w:highlight w:val="white"/>
              </w:rPr>
              <w:t xml:space="preserve"> </w:t>
            </w:r>
            <w:r w:rsidRPr="00907D0C">
              <w:rPr>
                <w:highlight w:val="white"/>
              </w:rPr>
              <w:t>make</w:t>
            </w:r>
            <w:r>
              <w:rPr>
                <w:highlight w:val="white"/>
              </w:rPr>
              <w:t xml:space="preserve"> </w:t>
            </w:r>
            <w:r w:rsidRPr="00907D0C">
              <w:rPr>
                <w:highlight w:val="white"/>
              </w:rPr>
              <w:t>bodily</w:t>
            </w:r>
            <w:r>
              <w:rPr>
                <w:highlight w:val="white"/>
              </w:rPr>
              <w:t xml:space="preserve"> </w:t>
            </w:r>
            <w:r w:rsidRPr="00907D0C">
              <w:rPr>
                <w:highlight w:val="white"/>
              </w:rPr>
              <w:t>fluids</w:t>
            </w:r>
            <w:r>
              <w:rPr>
                <w:highlight w:val="white"/>
              </w:rPr>
              <w:t xml:space="preserve"> </w:t>
            </w:r>
            <w:r w:rsidRPr="00907D0C">
              <w:rPr>
                <w:highlight w:val="white"/>
              </w:rPr>
              <w:t>and</w:t>
            </w:r>
            <w:r>
              <w:rPr>
                <w:highlight w:val="white"/>
              </w:rPr>
              <w:t xml:space="preserve"> </w:t>
            </w:r>
            <w:r w:rsidRPr="00907D0C">
              <w:rPr>
                <w:highlight w:val="white"/>
              </w:rPr>
              <w:t>for</w:t>
            </w:r>
            <w:r>
              <w:rPr>
                <w:highlight w:val="white"/>
              </w:rPr>
              <w:t xml:space="preserve"> </w:t>
            </w:r>
            <w:r w:rsidRPr="00907D0C">
              <w:rPr>
                <w:highlight w:val="white"/>
              </w:rPr>
              <w:t>day-to-day</w:t>
            </w:r>
            <w:r>
              <w:rPr>
                <w:highlight w:val="white"/>
              </w:rPr>
              <w:t xml:space="preserve"> </w:t>
            </w:r>
            <w:r w:rsidRPr="00907D0C">
              <w:rPr>
                <w:highlight w:val="white"/>
              </w:rPr>
              <w:t>functioning.</w:t>
            </w:r>
            <w:r>
              <w:rPr>
                <w:highlight w:val="white"/>
              </w:rPr>
              <w:t xml:space="preserve"> </w:t>
            </w:r>
            <w:r w:rsidRPr="00907D0C">
              <w:rPr>
                <w:highlight w:val="white"/>
              </w:rPr>
              <w:t>Young</w:t>
            </w:r>
            <w:r>
              <w:rPr>
                <w:highlight w:val="white"/>
              </w:rPr>
              <w:t xml:space="preserve"> </w:t>
            </w:r>
            <w:r w:rsidRPr="00907D0C">
              <w:rPr>
                <w:highlight w:val="white"/>
              </w:rPr>
              <w:t>children</w:t>
            </w:r>
            <w:r>
              <w:rPr>
                <w:highlight w:val="white"/>
              </w:rPr>
              <w:t xml:space="preserve"> </w:t>
            </w:r>
            <w:r w:rsidRPr="00907D0C">
              <w:rPr>
                <w:highlight w:val="white"/>
              </w:rPr>
              <w:t>are</w:t>
            </w:r>
            <w:r>
              <w:rPr>
                <w:highlight w:val="white"/>
              </w:rPr>
              <w:t xml:space="preserve"> </w:t>
            </w:r>
            <w:r w:rsidRPr="00907D0C">
              <w:rPr>
                <w:highlight w:val="white"/>
              </w:rPr>
              <w:t>more</w:t>
            </w:r>
            <w:r>
              <w:rPr>
                <w:highlight w:val="white"/>
              </w:rPr>
              <w:t xml:space="preserve"> </w:t>
            </w:r>
            <w:r w:rsidRPr="00907D0C">
              <w:rPr>
                <w:highlight w:val="white"/>
              </w:rPr>
              <w:t>at</w:t>
            </w:r>
            <w:r>
              <w:rPr>
                <w:highlight w:val="white"/>
              </w:rPr>
              <w:t xml:space="preserve"> </w:t>
            </w:r>
            <w:r w:rsidRPr="00907D0C">
              <w:rPr>
                <w:highlight w:val="white"/>
              </w:rPr>
              <w:t>risk</w:t>
            </w:r>
            <w:r>
              <w:rPr>
                <w:highlight w:val="white"/>
              </w:rPr>
              <w:t xml:space="preserve"> </w:t>
            </w:r>
            <w:r w:rsidRPr="00907D0C">
              <w:rPr>
                <w:highlight w:val="white"/>
              </w:rPr>
              <w:t>of</w:t>
            </w:r>
            <w:r>
              <w:rPr>
                <w:highlight w:val="white"/>
              </w:rPr>
              <w:t xml:space="preserve"> </w:t>
            </w:r>
            <w:r w:rsidRPr="00907D0C">
              <w:rPr>
                <w:highlight w:val="white"/>
              </w:rPr>
              <w:t>becoming</w:t>
            </w:r>
            <w:r>
              <w:rPr>
                <w:highlight w:val="white"/>
              </w:rPr>
              <w:t xml:space="preserve"> </w:t>
            </w:r>
            <w:r w:rsidRPr="00907D0C">
              <w:rPr>
                <w:highlight w:val="white"/>
              </w:rPr>
              <w:t>dehydrated</w:t>
            </w:r>
            <w:r>
              <w:rPr>
                <w:highlight w:val="white"/>
              </w:rPr>
              <w:t xml:space="preserve"> </w:t>
            </w:r>
            <w:r w:rsidRPr="00907D0C">
              <w:rPr>
                <w:highlight w:val="white"/>
              </w:rPr>
              <w:t>than</w:t>
            </w:r>
            <w:r>
              <w:rPr>
                <w:highlight w:val="white"/>
              </w:rPr>
              <w:t xml:space="preserve"> </w:t>
            </w:r>
            <w:r w:rsidRPr="00907D0C">
              <w:rPr>
                <w:highlight w:val="white"/>
              </w:rPr>
              <w:t>adults.</w:t>
            </w:r>
          </w:p>
        </w:tc>
      </w:tr>
    </w:tbl>
    <w:p w14:paraId="78239A02" w14:textId="77777777" w:rsidR="00C848C1" w:rsidRPr="00907D0C" w:rsidRDefault="00C848C1" w:rsidP="00C848C1">
      <w:pPr>
        <w:pStyle w:val="Heading4"/>
      </w:pPr>
      <w:r w:rsidRPr="00907D0C">
        <w:t>Children</w:t>
      </w:r>
      <w:r>
        <w:t xml:space="preserve">: </w:t>
      </w:r>
      <w:r w:rsidRPr="00907D0C">
        <w:t>4</w:t>
      </w:r>
      <w:r>
        <w:t>–</w:t>
      </w:r>
      <w:r w:rsidRPr="00907D0C">
        <w:t>8</w:t>
      </w:r>
      <w:r>
        <w:t xml:space="preserve"> </w:t>
      </w:r>
      <w:r w:rsidRPr="00907D0C">
        <w:t>years</w:t>
      </w:r>
    </w:p>
    <w:tbl>
      <w:tblPr>
        <w:tblW w:w="5000" w:type="pct"/>
        <w:tblLayout w:type="fixed"/>
        <w:tblLook w:val="0620" w:firstRow="1" w:lastRow="0" w:firstColumn="0" w:lastColumn="0" w:noHBand="1" w:noVBand="1"/>
      </w:tblPr>
      <w:tblGrid>
        <w:gridCol w:w="1499"/>
        <w:gridCol w:w="1311"/>
        <w:gridCol w:w="6478"/>
      </w:tblGrid>
      <w:tr w:rsidR="00C848C1" w:rsidRPr="00907D0C" w14:paraId="3783310E" w14:textId="77777777" w:rsidTr="003934D4">
        <w:trPr>
          <w:trHeight w:val="130"/>
          <w:tblHeader/>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8D829E1" w14:textId="77777777" w:rsidR="00C848C1" w:rsidRPr="00907D0C" w:rsidRDefault="00C848C1" w:rsidP="003934D4">
            <w:pPr>
              <w:pStyle w:val="Tablecolhead"/>
            </w:pPr>
            <w:r w:rsidRPr="009E0B63">
              <w:t>Nutrient</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7CB469F" w14:textId="77777777" w:rsidR="00C848C1" w:rsidRPr="00907D0C" w:rsidRDefault="00C848C1" w:rsidP="003934D4">
            <w:pPr>
              <w:pStyle w:val="Tablecolhead"/>
            </w:pPr>
            <w:r w:rsidRPr="009E0B63">
              <w:t>Goal</w:t>
            </w:r>
          </w:p>
        </w:tc>
        <w:tc>
          <w:tcPr>
            <w:tcW w:w="6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613034" w14:textId="77777777" w:rsidR="00C848C1" w:rsidRPr="00907D0C" w:rsidRDefault="00C848C1" w:rsidP="003934D4">
            <w:pPr>
              <w:pStyle w:val="Tablecolhead"/>
            </w:pPr>
            <w:r w:rsidRPr="009E0B63">
              <w:t>Rationale</w:t>
            </w:r>
          </w:p>
        </w:tc>
      </w:tr>
      <w:tr w:rsidR="00C848C1" w:rsidRPr="00907D0C" w14:paraId="7959CA0C" w14:textId="77777777" w:rsidTr="003934D4">
        <w:trPr>
          <w:trHeight w:val="130"/>
        </w:trPr>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DAACC" w14:textId="77777777" w:rsidR="00C848C1" w:rsidRPr="00907D0C" w:rsidRDefault="00C848C1" w:rsidP="00F4334D">
            <w:pPr>
              <w:pStyle w:val="Tabletext"/>
            </w:pPr>
            <w:r w:rsidRPr="00907D0C">
              <w:t>Energy</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E1D3E" w14:textId="77777777" w:rsidR="00C848C1" w:rsidRPr="00907D0C" w:rsidRDefault="00C848C1" w:rsidP="00F4334D">
            <w:pPr>
              <w:pStyle w:val="Tabletext"/>
            </w:pPr>
            <w:r w:rsidRPr="00907D0C">
              <w:t>5</w:t>
            </w:r>
            <w:r>
              <w:t>,</w:t>
            </w:r>
            <w:r w:rsidRPr="00907D0C">
              <w:t>500</w:t>
            </w:r>
            <w:r>
              <w:t xml:space="preserve"> </w:t>
            </w:r>
            <w:r w:rsidRPr="00907D0C">
              <w:t>kJ/d</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491C9" w14:textId="77777777" w:rsidR="00C848C1" w:rsidRPr="00735DA3" w:rsidRDefault="00C848C1" w:rsidP="00F4334D">
            <w:pPr>
              <w:pStyle w:val="Tabletext"/>
            </w:pPr>
            <w:r w:rsidRPr="00907D0C">
              <w:t>Children</w:t>
            </w:r>
            <w:r>
              <w:t xml:space="preserve"> </w:t>
            </w:r>
            <w:r w:rsidRPr="00907D0C">
              <w:t>should</w:t>
            </w:r>
            <w:r>
              <w:t xml:space="preserve"> </w:t>
            </w:r>
            <w:r w:rsidRPr="00907D0C">
              <w:t>be</w:t>
            </w:r>
            <w:r>
              <w:t xml:space="preserve"> </w:t>
            </w:r>
            <w:r w:rsidRPr="00907D0C">
              <w:t>encouraged</w:t>
            </w:r>
            <w:r>
              <w:t xml:space="preserve"> </w:t>
            </w:r>
            <w:r w:rsidRPr="00907D0C">
              <w:t>to</w:t>
            </w:r>
            <w:r>
              <w:t xml:space="preserve"> </w:t>
            </w:r>
            <w:r w:rsidRPr="00907D0C">
              <w:t>consume</w:t>
            </w:r>
            <w:r>
              <w:t xml:space="preserve"> </w:t>
            </w:r>
            <w:r w:rsidRPr="00907D0C">
              <w:t>enough</w:t>
            </w:r>
            <w:r>
              <w:t xml:space="preserve"> </w:t>
            </w:r>
            <w:r w:rsidRPr="00907D0C">
              <w:t>of</w:t>
            </w:r>
            <w:r>
              <w:t xml:space="preserve"> </w:t>
            </w:r>
            <w:r w:rsidRPr="00907D0C">
              <w:t>a</w:t>
            </w:r>
            <w:r>
              <w:t xml:space="preserve"> </w:t>
            </w:r>
            <w:r w:rsidRPr="00907D0C">
              <w:t>wide</w:t>
            </w:r>
            <w:r>
              <w:t xml:space="preserve"> </w:t>
            </w:r>
            <w:r w:rsidRPr="00907D0C">
              <w:t>variety</w:t>
            </w:r>
            <w:r>
              <w:t xml:space="preserve"> </w:t>
            </w:r>
            <w:r w:rsidRPr="00907D0C">
              <w:t>of</w:t>
            </w:r>
            <w:r>
              <w:t xml:space="preserve"> </w:t>
            </w:r>
            <w:r w:rsidRPr="00907D0C">
              <w:t>nutritious</w:t>
            </w:r>
            <w:r>
              <w:t xml:space="preserve"> </w:t>
            </w:r>
            <w:r w:rsidRPr="00907D0C">
              <w:t>foods</w:t>
            </w:r>
            <w:r>
              <w:t xml:space="preserve"> </w:t>
            </w:r>
            <w:r w:rsidRPr="00907D0C">
              <w:t>to</w:t>
            </w:r>
            <w:r>
              <w:t xml:space="preserve"> </w:t>
            </w:r>
            <w:r w:rsidRPr="00907D0C">
              <w:t>support</w:t>
            </w:r>
            <w:r>
              <w:t xml:space="preserve"> </w:t>
            </w:r>
            <w:r w:rsidRPr="00907D0C">
              <w:t>normal</w:t>
            </w:r>
            <w:r>
              <w:t xml:space="preserve"> </w:t>
            </w:r>
            <w:r w:rsidRPr="00907D0C">
              <w:t>growth</w:t>
            </w:r>
            <w:r>
              <w:t xml:space="preserve"> </w:t>
            </w:r>
            <w:r w:rsidRPr="00907D0C">
              <w:t>and</w:t>
            </w:r>
            <w:r>
              <w:t xml:space="preserve"> </w:t>
            </w:r>
            <w:r w:rsidRPr="00907D0C">
              <w:t>development.</w:t>
            </w:r>
          </w:p>
        </w:tc>
      </w:tr>
      <w:tr w:rsidR="00C848C1" w:rsidRPr="00907D0C" w14:paraId="04159CD5" w14:textId="77777777" w:rsidTr="003934D4">
        <w:trPr>
          <w:trHeight w:val="130"/>
        </w:trPr>
        <w:tc>
          <w:tcPr>
            <w:tcW w:w="159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4A91C48" w14:textId="77777777" w:rsidR="00C848C1" w:rsidRPr="00907D0C" w:rsidRDefault="00C848C1" w:rsidP="00F4334D">
            <w:pPr>
              <w:pStyle w:val="Tabletext"/>
            </w:pPr>
            <w:r w:rsidRPr="00907D0C">
              <w:t>Protein</w:t>
            </w:r>
          </w:p>
        </w:tc>
        <w:tc>
          <w:tcPr>
            <w:tcW w:w="13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6AEBB9D" w14:textId="77777777" w:rsidR="00C848C1" w:rsidRPr="00B62973" w:rsidRDefault="00C848C1" w:rsidP="00F4334D">
            <w:pPr>
              <w:pStyle w:val="Tabletext"/>
            </w:pPr>
            <w:r w:rsidRPr="00907D0C">
              <w:t>20</w:t>
            </w:r>
            <w:r>
              <w:t xml:space="preserve"> </w:t>
            </w:r>
            <w:r w:rsidRPr="00907D0C">
              <w:t>g/d</w:t>
            </w:r>
            <w:r>
              <w:t xml:space="preserve"> </w:t>
            </w:r>
            <w:r w:rsidRPr="00907D0C">
              <w:t>(0.91</w:t>
            </w:r>
            <w:r>
              <w:t xml:space="preserve"> </w:t>
            </w:r>
            <w:r w:rsidRPr="00907D0C">
              <w:t>g/kg)</w:t>
            </w:r>
            <w:r>
              <w:t xml:space="preserve"> (RDI)</w:t>
            </w:r>
          </w:p>
        </w:tc>
        <w:tc>
          <w:tcPr>
            <w:tcW w:w="69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8605E7C" w14:textId="790753B2" w:rsidR="00C848C1" w:rsidRPr="00735DA3" w:rsidRDefault="00C848C1" w:rsidP="00F4334D">
            <w:pPr>
              <w:pStyle w:val="Tabletext"/>
            </w:pPr>
            <w:r w:rsidRPr="00907D0C">
              <w:t>Protein</w:t>
            </w:r>
            <w:r>
              <w:t xml:space="preserve"> </w:t>
            </w:r>
            <w:r w:rsidRPr="00907D0C">
              <w:t>is</w:t>
            </w:r>
            <w:r>
              <w:t xml:space="preserve"> </w:t>
            </w:r>
            <w:r w:rsidRPr="00907D0C">
              <w:t>required</w:t>
            </w:r>
            <w:r>
              <w:t xml:space="preserve"> </w:t>
            </w:r>
            <w:r w:rsidRPr="00907D0C">
              <w:t>to</w:t>
            </w:r>
            <w:r>
              <w:t xml:space="preserve"> </w:t>
            </w:r>
            <w:r w:rsidRPr="00907D0C">
              <w:t>repair</w:t>
            </w:r>
            <w:r>
              <w:t xml:space="preserve"> </w:t>
            </w:r>
            <w:r w:rsidRPr="00907D0C">
              <w:t>cells</w:t>
            </w:r>
            <w:r>
              <w:t xml:space="preserve"> and to </w:t>
            </w:r>
            <w:r w:rsidRPr="00907D0C">
              <w:t>synthesise</w:t>
            </w:r>
            <w:r>
              <w:t xml:space="preserve"> </w:t>
            </w:r>
            <w:r w:rsidRPr="00907D0C">
              <w:t>enzymes</w:t>
            </w:r>
            <w:r>
              <w:t xml:space="preserve"> </w:t>
            </w:r>
            <w:r w:rsidRPr="00907D0C">
              <w:t>and</w:t>
            </w:r>
            <w:r>
              <w:t xml:space="preserve"> </w:t>
            </w:r>
            <w:r w:rsidRPr="00907D0C">
              <w:t>hormones</w:t>
            </w:r>
            <w:r>
              <w:t xml:space="preserve">. It </w:t>
            </w:r>
            <w:r w:rsidRPr="00907D0C">
              <w:t>provides</w:t>
            </w:r>
            <w:r>
              <w:t xml:space="preserve"> </w:t>
            </w:r>
            <w:r w:rsidRPr="00907D0C">
              <w:t>the</w:t>
            </w:r>
            <w:r>
              <w:t xml:space="preserve"> </w:t>
            </w:r>
            <w:r w:rsidRPr="00907D0C">
              <w:t>body</w:t>
            </w:r>
            <w:r>
              <w:t xml:space="preserve"> </w:t>
            </w:r>
            <w:r w:rsidRPr="00907D0C">
              <w:t>with</w:t>
            </w:r>
            <w:r>
              <w:t xml:space="preserve"> </w:t>
            </w:r>
            <w:r w:rsidRPr="00907D0C">
              <w:t>the</w:t>
            </w:r>
            <w:r>
              <w:t xml:space="preserve"> </w:t>
            </w:r>
            <w:r w:rsidRPr="00907D0C">
              <w:t>appropriate</w:t>
            </w:r>
            <w:r>
              <w:t xml:space="preserve"> </w:t>
            </w:r>
            <w:r w:rsidRPr="00907D0C">
              <w:t>amount</w:t>
            </w:r>
            <w:r>
              <w:t xml:space="preserve"> </w:t>
            </w:r>
            <w:r w:rsidRPr="00907D0C">
              <w:t>and</w:t>
            </w:r>
            <w:r>
              <w:t xml:space="preserve"> </w:t>
            </w:r>
            <w:r w:rsidRPr="00907D0C">
              <w:t>type</w:t>
            </w:r>
            <w:r>
              <w:t xml:space="preserve"> </w:t>
            </w:r>
            <w:r w:rsidRPr="00907D0C">
              <w:t>of</w:t>
            </w:r>
            <w:r>
              <w:t xml:space="preserve"> </w:t>
            </w:r>
            <w:r w:rsidRPr="00907D0C">
              <w:t>amino</w:t>
            </w:r>
            <w:r>
              <w:t xml:space="preserve"> </w:t>
            </w:r>
            <w:r w:rsidRPr="00907D0C">
              <w:t>acids</w:t>
            </w:r>
            <w:r>
              <w:t xml:space="preserve"> </w:t>
            </w:r>
            <w:r w:rsidRPr="00907D0C">
              <w:t>required</w:t>
            </w:r>
            <w:r>
              <w:t xml:space="preserve"> </w:t>
            </w:r>
            <w:r w:rsidRPr="00907D0C">
              <w:t>for</w:t>
            </w:r>
            <w:r>
              <w:t xml:space="preserve"> </w:t>
            </w:r>
            <w:r w:rsidRPr="00907D0C">
              <w:t>maintenance</w:t>
            </w:r>
            <w:r>
              <w:t xml:space="preserve"> </w:t>
            </w:r>
            <w:r w:rsidRPr="00907D0C">
              <w:t>and</w:t>
            </w:r>
            <w:r>
              <w:t xml:space="preserve"> </w:t>
            </w:r>
            <w:r w:rsidRPr="00907D0C">
              <w:t>growth,</w:t>
            </w:r>
            <w:r>
              <w:t xml:space="preserve"> </w:t>
            </w:r>
            <w:r w:rsidRPr="00907D0C">
              <w:t>in</w:t>
            </w:r>
            <w:r>
              <w:t xml:space="preserve"> </w:t>
            </w:r>
            <w:r w:rsidRPr="00907D0C">
              <w:t>addition</w:t>
            </w:r>
            <w:r>
              <w:t xml:space="preserve"> </w:t>
            </w:r>
            <w:r w:rsidRPr="00907D0C">
              <w:t>to</w:t>
            </w:r>
            <w:r>
              <w:t xml:space="preserve"> </w:t>
            </w:r>
            <w:r w:rsidRPr="00907D0C">
              <w:t>optimising</w:t>
            </w:r>
            <w:r>
              <w:t xml:space="preserve"> </w:t>
            </w:r>
            <w:r w:rsidRPr="00907D0C">
              <w:t>wound</w:t>
            </w:r>
            <w:r>
              <w:t xml:space="preserve"> </w:t>
            </w:r>
            <w:r w:rsidRPr="00907D0C">
              <w:t>healing</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tc>
      </w:tr>
      <w:tr w:rsidR="00C848C1" w:rsidRPr="00907D0C" w14:paraId="39535E23" w14:textId="77777777" w:rsidTr="003934D4">
        <w:trPr>
          <w:trHeight w:val="130"/>
        </w:trPr>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E4C6D" w14:textId="77777777" w:rsidR="00C848C1" w:rsidRPr="00907D0C" w:rsidRDefault="00C848C1" w:rsidP="00F4334D">
            <w:pPr>
              <w:pStyle w:val="Tabletext"/>
            </w:pPr>
            <w:r w:rsidRPr="00907D0C">
              <w:t>Fat</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6E284" w14:textId="77777777" w:rsidR="00C848C1" w:rsidRPr="00735DA3" w:rsidRDefault="00C848C1" w:rsidP="00F4334D">
            <w:pPr>
              <w:pStyle w:val="Tabletext"/>
            </w:pPr>
            <w:r w:rsidRPr="00907D0C">
              <w:t>Ideally</w:t>
            </w:r>
            <w:r>
              <w:t xml:space="preserve"> </w:t>
            </w:r>
            <w:r w:rsidRPr="00907D0C">
              <w:t>no</w:t>
            </w:r>
            <w:r>
              <w:t xml:space="preserve"> </w:t>
            </w:r>
            <w:r w:rsidRPr="00907D0C">
              <w:t>more</w:t>
            </w:r>
            <w:r>
              <w:t xml:space="preserve"> </w:t>
            </w:r>
            <w:r w:rsidRPr="00907D0C">
              <w:t>than</w:t>
            </w:r>
            <w:r>
              <w:t xml:space="preserve"> </w:t>
            </w:r>
            <w:r w:rsidRPr="00907D0C">
              <w:t>10%</w:t>
            </w:r>
            <w:r>
              <w:t xml:space="preserve"> </w:t>
            </w:r>
            <w:r w:rsidRPr="00907D0C">
              <w:t>of</w:t>
            </w:r>
            <w:r>
              <w:t xml:space="preserve"> </w:t>
            </w:r>
            <w:r w:rsidRPr="00907D0C">
              <w:t>energy</w:t>
            </w:r>
            <w:r>
              <w:t xml:space="preserve"> </w:t>
            </w:r>
            <w:r w:rsidRPr="00907D0C">
              <w:t>should</w:t>
            </w:r>
            <w:r>
              <w:t xml:space="preserve"> </w:t>
            </w:r>
            <w:r w:rsidRPr="00907D0C">
              <w:t>be</w:t>
            </w:r>
            <w:r>
              <w:t xml:space="preserve"> </w:t>
            </w:r>
            <w:r w:rsidRPr="00907D0C">
              <w:t>from</w:t>
            </w:r>
            <w:r>
              <w:t xml:space="preserve"> </w:t>
            </w:r>
            <w:r w:rsidRPr="00907D0C">
              <w:t>trans/saturated</w:t>
            </w:r>
            <w:r>
              <w:t xml:space="preserve"> </w:t>
            </w:r>
            <w:r w:rsidRPr="00907D0C">
              <w:t>fats</w:t>
            </w:r>
          </w:p>
        </w:tc>
        <w:tc>
          <w:tcPr>
            <w:tcW w:w="6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9CB186" w14:textId="2922DF08" w:rsidR="00C848C1" w:rsidRPr="00735DA3" w:rsidRDefault="00C848C1" w:rsidP="00F4334D">
            <w:pPr>
              <w:pStyle w:val="Tabletext"/>
            </w:pPr>
            <w:r w:rsidRPr="00907D0C">
              <w:t>Children</w:t>
            </w:r>
            <w:r>
              <w:t xml:space="preserve"> </w:t>
            </w:r>
            <w:r w:rsidRPr="00907D0C">
              <w:t>need</w:t>
            </w:r>
            <w:r>
              <w:t xml:space="preserve"> </w:t>
            </w:r>
            <w:r w:rsidRPr="00907D0C">
              <w:t>fats</w:t>
            </w:r>
            <w:r>
              <w:t xml:space="preserve"> </w:t>
            </w:r>
            <w:r w:rsidRPr="00907D0C">
              <w:t>in</w:t>
            </w:r>
            <w:r>
              <w:t xml:space="preserve"> </w:t>
            </w:r>
            <w:r w:rsidRPr="00907D0C">
              <w:t>their</w:t>
            </w:r>
            <w:r>
              <w:t xml:space="preserve"> </w:t>
            </w:r>
            <w:r w:rsidRPr="00907D0C">
              <w:t>diets.</w:t>
            </w:r>
            <w:r>
              <w:t xml:space="preserve"> </w:t>
            </w:r>
            <w:r w:rsidRPr="00907D0C">
              <w:t>It</w:t>
            </w:r>
            <w:r>
              <w:t xml:space="preserve"> </w:t>
            </w:r>
            <w:r w:rsidRPr="00907D0C">
              <w:t>supplies</w:t>
            </w:r>
            <w:r>
              <w:t xml:space="preserve"> </w:t>
            </w:r>
            <w:r w:rsidRPr="00907D0C">
              <w:t>essential</w:t>
            </w:r>
            <w:r>
              <w:t xml:space="preserve"> </w:t>
            </w:r>
            <w:r w:rsidRPr="00907D0C">
              <w:t>fatty</w:t>
            </w:r>
            <w:r>
              <w:t xml:space="preserve"> </w:t>
            </w:r>
            <w:r w:rsidRPr="00907D0C">
              <w:t>acids</w:t>
            </w:r>
            <w:r>
              <w:t xml:space="preserve"> </w:t>
            </w:r>
            <w:r w:rsidRPr="00907D0C">
              <w:t>and</w:t>
            </w:r>
            <w:r>
              <w:t xml:space="preserve"> </w:t>
            </w:r>
            <w:r w:rsidRPr="00907D0C">
              <w:t>aids</w:t>
            </w:r>
            <w:r>
              <w:t xml:space="preserve"> </w:t>
            </w:r>
            <w:r w:rsidRPr="00907D0C">
              <w:t>in</w:t>
            </w:r>
            <w:r>
              <w:t xml:space="preserve"> </w:t>
            </w:r>
            <w:r w:rsidRPr="00907D0C">
              <w:t>the</w:t>
            </w:r>
            <w:r>
              <w:t xml:space="preserve"> </w:t>
            </w:r>
            <w:r w:rsidRPr="00907D0C">
              <w:t>absorption</w:t>
            </w:r>
            <w:r>
              <w:t xml:space="preserve"> </w:t>
            </w:r>
            <w:r w:rsidRPr="00907D0C">
              <w:t>of</w:t>
            </w:r>
            <w:r>
              <w:t xml:space="preserve"> </w:t>
            </w:r>
            <w:r w:rsidRPr="00907D0C">
              <w:t>fat-soluble</w:t>
            </w:r>
            <w:r>
              <w:t xml:space="preserve"> </w:t>
            </w:r>
            <w:r w:rsidRPr="00907D0C">
              <w:t>vitamins</w:t>
            </w:r>
            <w:r>
              <w:t xml:space="preserve"> </w:t>
            </w:r>
            <w:r w:rsidRPr="00907D0C">
              <w:t>A,</w:t>
            </w:r>
            <w:r>
              <w:t xml:space="preserve"> </w:t>
            </w:r>
            <w:r w:rsidRPr="00907D0C">
              <w:t>D,</w:t>
            </w:r>
            <w:r>
              <w:t xml:space="preserve"> </w:t>
            </w:r>
            <w:r w:rsidRPr="00907D0C">
              <w:t>E</w:t>
            </w:r>
            <w:r>
              <w:t xml:space="preserve"> </w:t>
            </w:r>
            <w:r w:rsidRPr="00907D0C">
              <w:t>and</w:t>
            </w:r>
            <w:r>
              <w:t xml:space="preserve"> </w:t>
            </w:r>
            <w:r w:rsidRPr="00907D0C">
              <w:t>K.</w:t>
            </w:r>
            <w:r>
              <w:t xml:space="preserve"> </w:t>
            </w:r>
            <w:r w:rsidRPr="00907D0C">
              <w:t>It</w:t>
            </w:r>
            <w:r>
              <w:t xml:space="preserve"> </w:t>
            </w:r>
            <w:r w:rsidRPr="00907D0C">
              <w:t>is</w:t>
            </w:r>
            <w:r>
              <w:t xml:space="preserve"> </w:t>
            </w:r>
            <w:r w:rsidRPr="00907D0C">
              <w:t>a</w:t>
            </w:r>
            <w:r>
              <w:t xml:space="preserve"> </w:t>
            </w:r>
            <w:r w:rsidRPr="00907D0C">
              <w:t>substrate</w:t>
            </w:r>
            <w:r>
              <w:t xml:space="preserve"> </w:t>
            </w:r>
            <w:r w:rsidRPr="00907D0C">
              <w:t>for</w:t>
            </w:r>
            <w:r>
              <w:t xml:space="preserve"> producing </w:t>
            </w:r>
            <w:r w:rsidRPr="00907D0C">
              <w:t>hormones</w:t>
            </w:r>
            <w:r>
              <w:t xml:space="preserve"> </w:t>
            </w:r>
            <w:r w:rsidRPr="00907D0C">
              <w:t>and</w:t>
            </w:r>
            <w:r>
              <w:t xml:space="preserve"> </w:t>
            </w:r>
            <w:r w:rsidRPr="00907D0C">
              <w:t>mediators</w:t>
            </w:r>
            <w:r>
              <w:t xml:space="preserve"> </w:t>
            </w:r>
            <w:r w:rsidRPr="00907D0C">
              <w:t>and</w:t>
            </w:r>
            <w:r>
              <w:t xml:space="preserve">, </w:t>
            </w:r>
            <w:r w:rsidRPr="00907D0C">
              <w:t>especially</w:t>
            </w:r>
            <w:r>
              <w:t xml:space="preserve"> </w:t>
            </w:r>
            <w:r w:rsidRPr="00907D0C">
              <w:t>in</w:t>
            </w:r>
            <w:r>
              <w:t xml:space="preserve"> </w:t>
            </w:r>
            <w:r w:rsidRPr="00907D0C">
              <w:t>infancy,</w:t>
            </w:r>
            <w:r>
              <w:t xml:space="preserve"> </w:t>
            </w:r>
            <w:r w:rsidRPr="00907D0C">
              <w:t>is</w:t>
            </w:r>
            <w:r>
              <w:t xml:space="preserve"> </w:t>
            </w:r>
            <w:r w:rsidRPr="00907D0C">
              <w:t>essential</w:t>
            </w:r>
            <w:r>
              <w:t xml:space="preserve"> </w:t>
            </w:r>
            <w:r w:rsidRPr="00907D0C">
              <w:t>for</w:t>
            </w:r>
            <w:r>
              <w:t xml:space="preserve"> </w:t>
            </w:r>
            <w:r w:rsidRPr="00907D0C">
              <w:t>neurological</w:t>
            </w:r>
            <w:r>
              <w:t xml:space="preserve"> </w:t>
            </w:r>
            <w:r w:rsidRPr="00907D0C">
              <w:t>development</w:t>
            </w:r>
            <w:r>
              <w:t xml:space="preserve"> </w:t>
            </w:r>
            <w:r w:rsidRPr="00907D0C">
              <w:t>and</w:t>
            </w:r>
            <w:r>
              <w:t xml:space="preserve"> </w:t>
            </w:r>
            <w:r w:rsidRPr="00907D0C">
              <w:t>brain</w:t>
            </w:r>
            <w:r>
              <w:t xml:space="preserve"> </w:t>
            </w:r>
            <w:r w:rsidRPr="00907D0C">
              <w:t>function</w:t>
            </w:r>
            <w:r>
              <w:t>.</w:t>
            </w:r>
            <w:r>
              <w:fldChar w:fldCharType="begin"/>
            </w:r>
            <w:r>
              <w:instrText xml:space="preserve"> NOTEREF _Ref90987084 \f \h </w:instrText>
            </w:r>
            <w:r w:rsidR="00F4334D">
              <w:instrText xml:space="preserve"> \* MERGEFORMAT </w:instrText>
            </w:r>
            <w:r>
              <w:fldChar w:fldCharType="separate"/>
            </w:r>
            <w:r w:rsidRPr="00B563D3">
              <w:rPr>
                <w:rStyle w:val="EndnoteReference"/>
              </w:rPr>
              <w:t>68</w:t>
            </w:r>
            <w:r>
              <w:fldChar w:fldCharType="end"/>
            </w:r>
            <w:r>
              <w:t xml:space="preserve"> </w:t>
            </w:r>
          </w:p>
        </w:tc>
      </w:tr>
      <w:tr w:rsidR="00C848C1" w:rsidRPr="00907D0C" w14:paraId="77B35146" w14:textId="77777777" w:rsidTr="003934D4">
        <w:trPr>
          <w:trHeight w:val="130"/>
        </w:trPr>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F3350" w14:textId="77777777" w:rsidR="00C848C1" w:rsidRPr="00907D0C" w:rsidRDefault="00C848C1" w:rsidP="00F4334D">
            <w:pPr>
              <w:pStyle w:val="Tabletext"/>
            </w:pPr>
            <w:r w:rsidRPr="00907D0C">
              <w:t>Dietary</w:t>
            </w:r>
            <w:r>
              <w:t xml:space="preserve"> f</w:t>
            </w:r>
            <w:r w:rsidRPr="00907D0C">
              <w:t>ibre</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72A8" w14:textId="77777777" w:rsidR="00C848C1" w:rsidRPr="00907D0C" w:rsidRDefault="00C848C1" w:rsidP="00F4334D">
            <w:pPr>
              <w:pStyle w:val="Tabletext"/>
            </w:pPr>
            <w:r w:rsidRPr="00907D0C">
              <w:t>18</w:t>
            </w:r>
            <w:r>
              <w:t xml:space="preserve"> </w:t>
            </w:r>
            <w:r w:rsidRPr="00907D0C">
              <w:t>g/d</w:t>
            </w:r>
            <w:r>
              <w:t xml:space="preserve"> (AI)</w:t>
            </w:r>
          </w:p>
        </w:tc>
        <w:tc>
          <w:tcPr>
            <w:tcW w:w="6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B74C5" w14:textId="4CC57D26" w:rsidR="00C848C1" w:rsidRPr="00907D0C" w:rsidRDefault="00C848C1" w:rsidP="00F4334D">
            <w:pPr>
              <w:pStyle w:val="Tabletext"/>
            </w:pPr>
            <w:r w:rsidRPr="00907D0C">
              <w:rPr>
                <w:rFonts w:eastAsia="Arial Black"/>
                <w:highlight w:val="white"/>
              </w:rPr>
              <w:t>Adequate</w:t>
            </w:r>
            <w:r>
              <w:rPr>
                <w:rFonts w:eastAsia="Arial Black"/>
                <w:highlight w:val="white"/>
              </w:rPr>
              <w:t xml:space="preserve"> </w:t>
            </w:r>
            <w:r w:rsidRPr="00907D0C">
              <w:rPr>
                <w:rFonts w:eastAsia="Arial Black"/>
                <w:highlight w:val="white"/>
              </w:rPr>
              <w:t>dietary</w:t>
            </w:r>
            <w:r>
              <w:rPr>
                <w:rFonts w:eastAsia="Arial Black"/>
                <w:highlight w:val="white"/>
              </w:rPr>
              <w:t xml:space="preserve"> </w:t>
            </w:r>
            <w:r w:rsidRPr="00907D0C">
              <w:rPr>
                <w:rFonts w:eastAsia="Arial Black"/>
                <w:highlight w:val="white"/>
              </w:rPr>
              <w:t>fibre</w:t>
            </w:r>
            <w:r>
              <w:rPr>
                <w:rFonts w:eastAsia="Arial Black"/>
                <w:highlight w:val="white"/>
              </w:rPr>
              <w:t xml:space="preserve"> </w:t>
            </w:r>
            <w:r w:rsidRPr="00907D0C">
              <w:rPr>
                <w:rFonts w:eastAsia="Arial Black"/>
                <w:highlight w:val="white"/>
              </w:rPr>
              <w:t>is</w:t>
            </w:r>
            <w:r>
              <w:rPr>
                <w:rFonts w:eastAsia="Arial Black"/>
                <w:highlight w:val="white"/>
              </w:rPr>
              <w:t xml:space="preserve"> </w:t>
            </w:r>
            <w:r w:rsidRPr="00907D0C">
              <w:rPr>
                <w:rFonts w:eastAsia="Arial Black"/>
                <w:highlight w:val="white"/>
              </w:rPr>
              <w:t>essential</w:t>
            </w:r>
            <w:r>
              <w:rPr>
                <w:rFonts w:eastAsia="Arial Black"/>
                <w:highlight w:val="white"/>
              </w:rPr>
              <w:t xml:space="preserve"> </w:t>
            </w:r>
            <w:r w:rsidRPr="00907D0C">
              <w:rPr>
                <w:rFonts w:eastAsia="Arial Black"/>
                <w:highlight w:val="white"/>
              </w:rPr>
              <w:t>for</w:t>
            </w:r>
            <w:r>
              <w:rPr>
                <w:rFonts w:eastAsia="Arial Black"/>
                <w:highlight w:val="white"/>
              </w:rPr>
              <w:t xml:space="preserve"> </w:t>
            </w:r>
            <w:r w:rsidRPr="00907D0C">
              <w:rPr>
                <w:rFonts w:eastAsia="Arial Black"/>
                <w:highlight w:val="white"/>
              </w:rPr>
              <w:t>proper</w:t>
            </w:r>
            <w:r>
              <w:rPr>
                <w:rFonts w:eastAsia="Arial Black"/>
                <w:highlight w:val="white"/>
              </w:rPr>
              <w:t xml:space="preserve"> </w:t>
            </w:r>
            <w:r w:rsidRPr="00907D0C">
              <w:rPr>
                <w:rFonts w:eastAsia="Arial Black"/>
                <w:highlight w:val="white"/>
              </w:rPr>
              <w:t>functioning</w:t>
            </w:r>
            <w:r>
              <w:rPr>
                <w:rFonts w:eastAsia="Arial Black"/>
                <w:highlight w:val="white"/>
              </w:rPr>
              <w:t xml:space="preserve"> </w:t>
            </w:r>
            <w:r w:rsidRPr="00907D0C">
              <w:rPr>
                <w:rFonts w:eastAsia="Arial Black"/>
                <w:highlight w:val="white"/>
              </w:rPr>
              <w:t>of</w:t>
            </w:r>
            <w:r>
              <w:rPr>
                <w:rFonts w:eastAsia="Arial Black"/>
                <w:highlight w:val="white"/>
              </w:rPr>
              <w:t xml:space="preserve"> </w:t>
            </w:r>
            <w:r w:rsidRPr="00907D0C">
              <w:rPr>
                <w:rFonts w:eastAsia="Arial Black"/>
                <w:highlight w:val="white"/>
              </w:rPr>
              <w:t>the</w:t>
            </w:r>
            <w:r>
              <w:rPr>
                <w:rFonts w:eastAsia="Arial Black"/>
                <w:highlight w:val="white"/>
              </w:rPr>
              <w:t xml:space="preserve"> </w:t>
            </w:r>
            <w:r w:rsidRPr="00907D0C">
              <w:rPr>
                <w:rFonts w:eastAsia="Arial Black"/>
                <w:highlight w:val="white"/>
              </w:rPr>
              <w:t>gut</w:t>
            </w:r>
            <w:r>
              <w:rPr>
                <w:rFonts w:eastAsia="Arial Black"/>
                <w:highlight w:val="white"/>
                <w:vertAlign w:val="superscript"/>
              </w:rPr>
              <w:t xml:space="preserve"> </w:t>
            </w:r>
            <w:r w:rsidRPr="00907D0C">
              <w:t>and</w:t>
            </w:r>
            <w:r>
              <w:t xml:space="preserve"> </w:t>
            </w:r>
            <w:r w:rsidRPr="00907D0C">
              <w:t>has</w:t>
            </w:r>
            <w:r>
              <w:t xml:space="preserve"> </w:t>
            </w:r>
            <w:r w:rsidRPr="00907D0C">
              <w:t>been</w:t>
            </w:r>
            <w:r>
              <w:t xml:space="preserve"> </w:t>
            </w:r>
            <w:r w:rsidRPr="00907D0C">
              <w:t>related</w:t>
            </w:r>
            <w:r>
              <w:t xml:space="preserve"> </w:t>
            </w:r>
            <w:r w:rsidRPr="00907D0C">
              <w:t>to</w:t>
            </w:r>
            <w:r>
              <w:t xml:space="preserve"> </w:t>
            </w:r>
            <w:r w:rsidRPr="00907D0C">
              <w:t>risk</w:t>
            </w:r>
            <w:r>
              <w:t xml:space="preserve"> </w:t>
            </w:r>
            <w:r w:rsidRPr="00907D0C">
              <w:t>reduction</w:t>
            </w:r>
            <w:r>
              <w:t xml:space="preserve"> </w:t>
            </w:r>
            <w:r w:rsidRPr="00907D0C">
              <w:t>for</w:t>
            </w:r>
            <w:r>
              <w:t xml:space="preserve"> </w:t>
            </w:r>
            <w:r w:rsidRPr="00907D0C">
              <w:t>a</w:t>
            </w:r>
            <w:r>
              <w:t xml:space="preserve"> </w:t>
            </w:r>
            <w:r w:rsidRPr="00907D0C">
              <w:t>number</w:t>
            </w:r>
            <w:r>
              <w:t xml:space="preserve"> </w:t>
            </w:r>
            <w:r w:rsidRPr="00907D0C">
              <w:t>of</w:t>
            </w:r>
            <w:r>
              <w:t xml:space="preserve"> </w:t>
            </w:r>
            <w:r w:rsidRPr="00907D0C">
              <w:t>chronic</w:t>
            </w:r>
            <w:r>
              <w:t xml:space="preserve"> </w:t>
            </w:r>
            <w:r w:rsidRPr="00907D0C">
              <w:t>diseases</w:t>
            </w:r>
            <w:r>
              <w:t xml:space="preserve"> </w:t>
            </w:r>
            <w:r w:rsidRPr="00907D0C">
              <w:t>including</w:t>
            </w:r>
            <w:r>
              <w:t xml:space="preserve"> </w:t>
            </w:r>
            <w:r w:rsidRPr="00907D0C">
              <w:t>heart</w:t>
            </w:r>
            <w:r>
              <w:t xml:space="preserve"> </w:t>
            </w:r>
            <w:r w:rsidRPr="00907D0C">
              <w:t>disease,</w:t>
            </w:r>
            <w:r>
              <w:t xml:space="preserve"> </w:t>
            </w:r>
            <w:r w:rsidRPr="00907D0C">
              <w:t>certain</w:t>
            </w:r>
            <w:r>
              <w:t xml:space="preserve"> </w:t>
            </w:r>
            <w:r w:rsidRPr="00907D0C">
              <w:t>cancers</w:t>
            </w:r>
            <w:r>
              <w:t xml:space="preserve"> </w:t>
            </w:r>
            <w:r w:rsidRPr="00907D0C">
              <w:t>and</w:t>
            </w:r>
            <w:r>
              <w:t xml:space="preserve"> </w:t>
            </w:r>
            <w:r w:rsidRPr="00907D0C">
              <w:t>diabetes</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0EEB65F6" w14:textId="77777777" w:rsidR="00C848C1" w:rsidRPr="00735DA3" w:rsidRDefault="00C848C1" w:rsidP="00F4334D">
            <w:pPr>
              <w:pStyle w:val="Tabletext"/>
            </w:pPr>
            <w:r w:rsidRPr="00907D0C">
              <w:t>Due</w:t>
            </w:r>
            <w:r>
              <w:t xml:space="preserve"> </w:t>
            </w:r>
            <w:r w:rsidRPr="00907D0C">
              <w:t>to</w:t>
            </w:r>
            <w:r>
              <w:t xml:space="preserve"> </w:t>
            </w:r>
            <w:r w:rsidRPr="00907D0C">
              <w:t>a</w:t>
            </w:r>
            <w:r>
              <w:t xml:space="preserve"> </w:t>
            </w:r>
            <w:r w:rsidRPr="00907D0C">
              <w:t>number</w:t>
            </w:r>
            <w:r>
              <w:t xml:space="preserve"> </w:t>
            </w:r>
            <w:r w:rsidRPr="00907D0C">
              <w:t>of</w:t>
            </w:r>
            <w:r>
              <w:t xml:space="preserve"> </w:t>
            </w:r>
            <w:r w:rsidRPr="00907D0C">
              <w:t>reasons</w:t>
            </w:r>
            <w:r>
              <w:t xml:space="preserve"> </w:t>
            </w:r>
            <w:r w:rsidRPr="00907D0C">
              <w:t>including</w:t>
            </w:r>
            <w:r>
              <w:t xml:space="preserve"> </w:t>
            </w:r>
            <w:r w:rsidRPr="00907D0C">
              <w:t>reduced</w:t>
            </w:r>
            <w:r>
              <w:t xml:space="preserve"> </w:t>
            </w:r>
            <w:r w:rsidRPr="00907D0C">
              <w:t>movement,</w:t>
            </w:r>
            <w:r>
              <w:t xml:space="preserve"> </w:t>
            </w:r>
            <w:r w:rsidRPr="00907D0C">
              <w:t>poor</w:t>
            </w:r>
            <w:r>
              <w:t xml:space="preserve"> </w:t>
            </w:r>
            <w:r w:rsidRPr="00907D0C">
              <w:t>fluid</w:t>
            </w:r>
            <w:r>
              <w:t xml:space="preserve"> </w:t>
            </w:r>
            <w:r w:rsidRPr="00907D0C">
              <w:t>intakes,</w:t>
            </w:r>
            <w:r>
              <w:t xml:space="preserve"> </w:t>
            </w:r>
            <w:r w:rsidRPr="00907D0C">
              <w:t>limited</w:t>
            </w:r>
            <w:r>
              <w:t xml:space="preserve"> </w:t>
            </w:r>
            <w:r w:rsidRPr="00907D0C">
              <w:t>food</w:t>
            </w:r>
            <w:r>
              <w:t xml:space="preserve"> </w:t>
            </w:r>
            <w:r w:rsidRPr="00907D0C">
              <w:t>choices</w:t>
            </w:r>
            <w:r>
              <w:t xml:space="preserve"> </w:t>
            </w:r>
            <w:r w:rsidRPr="00907D0C">
              <w:t>and</w:t>
            </w:r>
            <w:r>
              <w:t xml:space="preserve"> </w:t>
            </w:r>
            <w:r w:rsidRPr="00907D0C">
              <w:t>medications,</w:t>
            </w:r>
            <w:r>
              <w:t xml:space="preserve"> </w:t>
            </w:r>
            <w:r w:rsidRPr="00907D0C">
              <w:t>patients</w:t>
            </w:r>
            <w:r>
              <w:t xml:space="preserve"> </w:t>
            </w:r>
            <w:r w:rsidRPr="00907D0C">
              <w:t>in</w:t>
            </w:r>
            <w:r>
              <w:t xml:space="preserve"> </w:t>
            </w:r>
            <w:r w:rsidRPr="00907D0C">
              <w:t>hospital</w:t>
            </w:r>
            <w:r>
              <w:t xml:space="preserve"> </w:t>
            </w:r>
            <w:r w:rsidRPr="00907D0C">
              <w:t>often</w:t>
            </w:r>
            <w:r>
              <w:t xml:space="preserve"> </w:t>
            </w:r>
            <w:r w:rsidRPr="00907D0C">
              <w:t>experience</w:t>
            </w:r>
            <w:r>
              <w:t xml:space="preserve"> </w:t>
            </w:r>
            <w:r w:rsidRPr="00907D0C">
              <w:t>constipation.</w:t>
            </w:r>
            <w:r>
              <w:t xml:space="preserve"> </w:t>
            </w:r>
            <w:r w:rsidRPr="00907D0C">
              <w:t>Adequate</w:t>
            </w:r>
            <w:r>
              <w:t xml:space="preserve"> </w:t>
            </w:r>
            <w:r w:rsidRPr="00907D0C">
              <w:t>fibre</w:t>
            </w:r>
            <w:r>
              <w:t xml:space="preserve"> </w:t>
            </w:r>
            <w:r w:rsidRPr="00907D0C">
              <w:t>(with</w:t>
            </w:r>
            <w:r>
              <w:t xml:space="preserve"> </w:t>
            </w:r>
            <w:r w:rsidRPr="00907D0C">
              <w:t>adequate</w:t>
            </w:r>
            <w:r>
              <w:t xml:space="preserve"> </w:t>
            </w:r>
            <w:r w:rsidRPr="00907D0C">
              <w:t>fluid</w:t>
            </w:r>
            <w:r>
              <w:t xml:space="preserve"> </w:t>
            </w:r>
            <w:r w:rsidRPr="00907D0C">
              <w:t>intakes)</w:t>
            </w:r>
            <w:r>
              <w:t xml:space="preserve"> </w:t>
            </w:r>
            <w:r w:rsidRPr="00907D0C">
              <w:t>can</w:t>
            </w:r>
            <w:r>
              <w:t xml:space="preserve"> </w:t>
            </w:r>
            <w:r w:rsidRPr="00907D0C">
              <w:t>reduce</w:t>
            </w:r>
            <w:r>
              <w:t xml:space="preserve"> </w:t>
            </w:r>
            <w:r w:rsidRPr="00907D0C">
              <w:t>the</w:t>
            </w:r>
            <w:r>
              <w:t xml:space="preserve"> </w:t>
            </w:r>
            <w:r w:rsidRPr="00907D0C">
              <w:t>need</w:t>
            </w:r>
            <w:r>
              <w:t xml:space="preserve"> </w:t>
            </w:r>
            <w:r w:rsidRPr="00907D0C">
              <w:t>for</w:t>
            </w:r>
            <w:r>
              <w:t xml:space="preserve"> </w:t>
            </w:r>
            <w:r w:rsidRPr="00907D0C">
              <w:t>interventions.</w:t>
            </w:r>
          </w:p>
        </w:tc>
      </w:tr>
      <w:tr w:rsidR="00C848C1" w:rsidRPr="00907D0C" w14:paraId="3598460E" w14:textId="77777777" w:rsidTr="003934D4">
        <w:trPr>
          <w:trHeight w:val="130"/>
        </w:trPr>
        <w:tc>
          <w:tcPr>
            <w:tcW w:w="159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541F280" w14:textId="77777777" w:rsidR="00C848C1" w:rsidRPr="00907D0C" w:rsidRDefault="00C848C1" w:rsidP="00F4334D">
            <w:pPr>
              <w:pStyle w:val="Tabletext"/>
            </w:pPr>
            <w:r w:rsidRPr="00907D0C">
              <w:t>Fluid</w:t>
            </w:r>
          </w:p>
        </w:tc>
        <w:tc>
          <w:tcPr>
            <w:tcW w:w="13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E00ECF2" w14:textId="77777777" w:rsidR="00C848C1" w:rsidRPr="00907D0C" w:rsidRDefault="00C848C1" w:rsidP="00F4334D">
            <w:pPr>
              <w:pStyle w:val="Tabletext"/>
            </w:pPr>
            <w:r w:rsidRPr="00907D0C">
              <w:t>1.2</w:t>
            </w:r>
            <w:r>
              <w:t xml:space="preserve"> </w:t>
            </w:r>
            <w:r w:rsidRPr="00907D0C">
              <w:t>L/d</w:t>
            </w:r>
            <w:r>
              <w:t xml:space="preserve"> (AI)</w:t>
            </w:r>
          </w:p>
        </w:tc>
        <w:tc>
          <w:tcPr>
            <w:tcW w:w="69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48ECE97" w14:textId="77777777" w:rsidR="00C848C1" w:rsidRPr="00735DA3" w:rsidRDefault="00C848C1" w:rsidP="00F4334D">
            <w:pPr>
              <w:pStyle w:val="Tabletext"/>
            </w:pPr>
            <w:r w:rsidRPr="00907D0C">
              <w:rPr>
                <w:highlight w:val="white"/>
              </w:rPr>
              <w:t>The</w:t>
            </w:r>
            <w:r>
              <w:rPr>
                <w:highlight w:val="white"/>
              </w:rPr>
              <w:t xml:space="preserve"> </w:t>
            </w:r>
            <w:r w:rsidRPr="00907D0C">
              <w:rPr>
                <w:highlight w:val="white"/>
              </w:rPr>
              <w:t>body</w:t>
            </w:r>
            <w:r>
              <w:rPr>
                <w:highlight w:val="white"/>
              </w:rPr>
              <w:t xml:space="preserve"> </w:t>
            </w:r>
            <w:r w:rsidRPr="00907D0C">
              <w:rPr>
                <w:highlight w:val="white"/>
              </w:rPr>
              <w:t>needs</w:t>
            </w:r>
            <w:r>
              <w:rPr>
                <w:highlight w:val="white"/>
              </w:rPr>
              <w:t xml:space="preserve"> </w:t>
            </w:r>
            <w:r w:rsidRPr="00907D0C">
              <w:rPr>
                <w:highlight w:val="white"/>
              </w:rPr>
              <w:t>water</w:t>
            </w:r>
            <w:r>
              <w:rPr>
                <w:highlight w:val="white"/>
              </w:rPr>
              <w:t xml:space="preserve"> </w:t>
            </w:r>
            <w:r w:rsidRPr="00907D0C">
              <w:rPr>
                <w:highlight w:val="white"/>
              </w:rPr>
              <w:t>to</w:t>
            </w:r>
            <w:r>
              <w:rPr>
                <w:highlight w:val="white"/>
              </w:rPr>
              <w:t xml:space="preserve"> </w:t>
            </w:r>
            <w:r w:rsidRPr="00907D0C">
              <w:rPr>
                <w:highlight w:val="white"/>
              </w:rPr>
              <w:t>help</w:t>
            </w:r>
            <w:r>
              <w:rPr>
                <w:highlight w:val="white"/>
              </w:rPr>
              <w:t xml:space="preserve"> </w:t>
            </w:r>
            <w:r w:rsidRPr="00907D0C">
              <w:rPr>
                <w:highlight w:val="white"/>
              </w:rPr>
              <w:t>maintain</w:t>
            </w:r>
            <w:r>
              <w:rPr>
                <w:highlight w:val="white"/>
              </w:rPr>
              <w:t xml:space="preserve"> </w:t>
            </w:r>
            <w:r w:rsidRPr="00907D0C">
              <w:rPr>
                <w:highlight w:val="white"/>
              </w:rPr>
              <w:t>body</w:t>
            </w:r>
            <w:r>
              <w:rPr>
                <w:highlight w:val="white"/>
              </w:rPr>
              <w:t xml:space="preserve"> </w:t>
            </w:r>
            <w:r w:rsidRPr="00907D0C">
              <w:rPr>
                <w:highlight w:val="white"/>
              </w:rPr>
              <w:t>temperature,</w:t>
            </w:r>
            <w:r>
              <w:rPr>
                <w:highlight w:val="white"/>
              </w:rPr>
              <w:t xml:space="preserve"> </w:t>
            </w:r>
            <w:r w:rsidRPr="00907D0C">
              <w:rPr>
                <w:highlight w:val="white"/>
              </w:rPr>
              <w:t>make</w:t>
            </w:r>
            <w:r>
              <w:rPr>
                <w:highlight w:val="white"/>
              </w:rPr>
              <w:t xml:space="preserve"> </w:t>
            </w:r>
            <w:r w:rsidRPr="00907D0C">
              <w:rPr>
                <w:highlight w:val="white"/>
              </w:rPr>
              <w:t>bodily</w:t>
            </w:r>
            <w:r>
              <w:rPr>
                <w:highlight w:val="white"/>
              </w:rPr>
              <w:t xml:space="preserve"> </w:t>
            </w:r>
            <w:r w:rsidRPr="00907D0C">
              <w:rPr>
                <w:highlight w:val="white"/>
              </w:rPr>
              <w:t>fluids</w:t>
            </w:r>
            <w:r>
              <w:rPr>
                <w:highlight w:val="white"/>
              </w:rPr>
              <w:t xml:space="preserve"> </w:t>
            </w:r>
            <w:r w:rsidRPr="00907D0C">
              <w:rPr>
                <w:highlight w:val="white"/>
              </w:rPr>
              <w:t>and</w:t>
            </w:r>
            <w:r>
              <w:rPr>
                <w:highlight w:val="white"/>
              </w:rPr>
              <w:t xml:space="preserve"> </w:t>
            </w:r>
            <w:r w:rsidRPr="00907D0C">
              <w:rPr>
                <w:highlight w:val="white"/>
              </w:rPr>
              <w:t>for</w:t>
            </w:r>
            <w:r>
              <w:rPr>
                <w:highlight w:val="white"/>
              </w:rPr>
              <w:t xml:space="preserve"> </w:t>
            </w:r>
            <w:r w:rsidRPr="00907D0C">
              <w:rPr>
                <w:highlight w:val="white"/>
              </w:rPr>
              <w:t>day-to-day</w:t>
            </w:r>
            <w:r>
              <w:rPr>
                <w:highlight w:val="white"/>
              </w:rPr>
              <w:t xml:space="preserve"> </w:t>
            </w:r>
            <w:r w:rsidRPr="00907D0C">
              <w:rPr>
                <w:highlight w:val="white"/>
              </w:rPr>
              <w:t>functioning.</w:t>
            </w:r>
            <w:r>
              <w:rPr>
                <w:highlight w:val="white"/>
              </w:rPr>
              <w:t xml:space="preserve"> </w:t>
            </w:r>
            <w:r w:rsidRPr="00907D0C">
              <w:rPr>
                <w:highlight w:val="white"/>
              </w:rPr>
              <w:t>Young</w:t>
            </w:r>
            <w:r>
              <w:rPr>
                <w:highlight w:val="white"/>
              </w:rPr>
              <w:t xml:space="preserve"> </w:t>
            </w:r>
            <w:r w:rsidRPr="00907D0C">
              <w:rPr>
                <w:highlight w:val="white"/>
              </w:rPr>
              <w:t>children</w:t>
            </w:r>
            <w:r>
              <w:rPr>
                <w:highlight w:val="white"/>
              </w:rPr>
              <w:t xml:space="preserve"> </w:t>
            </w:r>
            <w:r w:rsidRPr="00907D0C">
              <w:rPr>
                <w:highlight w:val="white"/>
              </w:rPr>
              <w:t>are</w:t>
            </w:r>
            <w:r>
              <w:rPr>
                <w:highlight w:val="white"/>
              </w:rPr>
              <w:t xml:space="preserve"> </w:t>
            </w:r>
            <w:r w:rsidRPr="00907D0C">
              <w:rPr>
                <w:highlight w:val="white"/>
              </w:rPr>
              <w:t>more</w:t>
            </w:r>
            <w:r>
              <w:rPr>
                <w:highlight w:val="white"/>
              </w:rPr>
              <w:t xml:space="preserve"> </w:t>
            </w:r>
            <w:r w:rsidRPr="00907D0C">
              <w:rPr>
                <w:highlight w:val="white"/>
              </w:rPr>
              <w:t>at</w:t>
            </w:r>
            <w:r>
              <w:rPr>
                <w:highlight w:val="white"/>
              </w:rPr>
              <w:t xml:space="preserve"> </w:t>
            </w:r>
            <w:r w:rsidRPr="00907D0C">
              <w:rPr>
                <w:highlight w:val="white"/>
              </w:rPr>
              <w:t>risk</w:t>
            </w:r>
            <w:r>
              <w:rPr>
                <w:highlight w:val="white"/>
              </w:rPr>
              <w:t xml:space="preserve"> </w:t>
            </w:r>
            <w:r w:rsidRPr="00907D0C">
              <w:rPr>
                <w:highlight w:val="white"/>
              </w:rPr>
              <w:t>of</w:t>
            </w:r>
            <w:r>
              <w:rPr>
                <w:highlight w:val="white"/>
              </w:rPr>
              <w:t xml:space="preserve"> </w:t>
            </w:r>
            <w:r w:rsidRPr="00907D0C">
              <w:rPr>
                <w:highlight w:val="white"/>
              </w:rPr>
              <w:t>becoming</w:t>
            </w:r>
            <w:r>
              <w:rPr>
                <w:highlight w:val="white"/>
              </w:rPr>
              <w:t xml:space="preserve"> </w:t>
            </w:r>
            <w:r w:rsidRPr="00907D0C">
              <w:rPr>
                <w:highlight w:val="white"/>
              </w:rPr>
              <w:t>dehydrated</w:t>
            </w:r>
            <w:r>
              <w:rPr>
                <w:highlight w:val="white"/>
              </w:rPr>
              <w:t xml:space="preserve"> </w:t>
            </w:r>
            <w:r w:rsidRPr="00907D0C">
              <w:rPr>
                <w:highlight w:val="white"/>
              </w:rPr>
              <w:t>than</w:t>
            </w:r>
            <w:r>
              <w:rPr>
                <w:highlight w:val="white"/>
              </w:rPr>
              <w:t xml:space="preserve"> </w:t>
            </w:r>
            <w:r w:rsidRPr="00907D0C">
              <w:rPr>
                <w:highlight w:val="white"/>
              </w:rPr>
              <w:t>adults.</w:t>
            </w:r>
          </w:p>
        </w:tc>
      </w:tr>
    </w:tbl>
    <w:p w14:paraId="2DC460B4" w14:textId="77777777" w:rsidR="00C848C1" w:rsidRDefault="00C848C1" w:rsidP="00C848C1">
      <w:pPr>
        <w:pStyle w:val="Heading4"/>
      </w:pPr>
      <w:r w:rsidRPr="00907D0C">
        <w:lastRenderedPageBreak/>
        <w:t>Children</w:t>
      </w:r>
      <w:r>
        <w:t xml:space="preserve">: </w:t>
      </w:r>
      <w:r w:rsidRPr="00907D0C">
        <w:t>9</w:t>
      </w:r>
      <w:r>
        <w:t>–1</w:t>
      </w:r>
      <w:r w:rsidRPr="00907D0C">
        <w:t>3</w:t>
      </w:r>
      <w:r>
        <w:t xml:space="preserve"> </w:t>
      </w:r>
      <w:r w:rsidRPr="00907D0C">
        <w:t>years</w:t>
      </w:r>
    </w:p>
    <w:tbl>
      <w:tblPr>
        <w:tblW w:w="5000" w:type="pct"/>
        <w:tblLayout w:type="fixed"/>
        <w:tblLook w:val="0620" w:firstRow="1" w:lastRow="0" w:firstColumn="0" w:lastColumn="0" w:noHBand="1" w:noVBand="1"/>
      </w:tblPr>
      <w:tblGrid>
        <w:gridCol w:w="1499"/>
        <w:gridCol w:w="1311"/>
        <w:gridCol w:w="6478"/>
      </w:tblGrid>
      <w:tr w:rsidR="00C848C1" w:rsidRPr="00907D0C" w14:paraId="38E44514" w14:textId="77777777" w:rsidTr="003934D4">
        <w:trPr>
          <w:trHeight w:val="130"/>
          <w:tblHeader/>
        </w:trPr>
        <w:tc>
          <w:tcPr>
            <w:tcW w:w="15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1BE9628" w14:textId="77777777" w:rsidR="00C848C1" w:rsidRPr="00907D0C" w:rsidRDefault="00C848C1" w:rsidP="003934D4">
            <w:pPr>
              <w:pStyle w:val="Tablecolhead"/>
            </w:pPr>
            <w:r w:rsidRPr="009E0B63">
              <w:t>Nutrient</w:t>
            </w:r>
          </w:p>
        </w:tc>
        <w:tc>
          <w:tcPr>
            <w:tcW w:w="1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7936248" w14:textId="77777777" w:rsidR="00C848C1" w:rsidRPr="00907D0C" w:rsidRDefault="00C848C1" w:rsidP="003934D4">
            <w:pPr>
              <w:pStyle w:val="Tablecolhead"/>
            </w:pPr>
            <w:r w:rsidRPr="009E0B63">
              <w:t>Goal</w:t>
            </w:r>
          </w:p>
        </w:tc>
        <w:tc>
          <w:tcPr>
            <w:tcW w:w="69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C2E57A0" w14:textId="77777777" w:rsidR="00C848C1" w:rsidRPr="00907D0C" w:rsidRDefault="00C848C1" w:rsidP="003934D4">
            <w:pPr>
              <w:pStyle w:val="Tablecolhead"/>
            </w:pPr>
            <w:r w:rsidRPr="009E0B63">
              <w:t>Rationale</w:t>
            </w:r>
          </w:p>
        </w:tc>
      </w:tr>
      <w:tr w:rsidR="00C848C1" w:rsidRPr="00907D0C" w14:paraId="04A20029" w14:textId="77777777" w:rsidTr="003934D4">
        <w:trPr>
          <w:trHeight w:val="130"/>
        </w:trPr>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AF3B2" w14:textId="77777777" w:rsidR="00C848C1" w:rsidRPr="00907D0C" w:rsidRDefault="00C848C1" w:rsidP="00F4334D">
            <w:pPr>
              <w:pStyle w:val="Tabletext"/>
            </w:pPr>
            <w:r w:rsidRPr="00907D0C">
              <w:t>Energy</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3CEEC" w14:textId="77777777" w:rsidR="00C848C1" w:rsidRPr="00907D0C" w:rsidRDefault="00C848C1" w:rsidP="00F4334D">
            <w:pPr>
              <w:pStyle w:val="Tabletext"/>
            </w:pPr>
            <w:r w:rsidRPr="00907D0C">
              <w:t>7</w:t>
            </w:r>
            <w:r>
              <w:t>,</w:t>
            </w:r>
            <w:r w:rsidRPr="00907D0C">
              <w:t>500</w:t>
            </w:r>
            <w:r>
              <w:t xml:space="preserve"> </w:t>
            </w:r>
            <w:r w:rsidRPr="00907D0C">
              <w:t>kJ/d</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63D14" w14:textId="77777777" w:rsidR="00C848C1" w:rsidRPr="00735DA3" w:rsidRDefault="00C848C1" w:rsidP="00F4334D">
            <w:pPr>
              <w:pStyle w:val="Tabletext"/>
            </w:pPr>
            <w:r w:rsidRPr="00907D0C">
              <w:t>Children</w:t>
            </w:r>
            <w:r>
              <w:t xml:space="preserve"> </w:t>
            </w:r>
            <w:r w:rsidRPr="00907D0C">
              <w:t>should</w:t>
            </w:r>
            <w:r>
              <w:t xml:space="preserve"> </w:t>
            </w:r>
            <w:r w:rsidRPr="00907D0C">
              <w:t>be</w:t>
            </w:r>
            <w:r>
              <w:t xml:space="preserve"> </w:t>
            </w:r>
            <w:r w:rsidRPr="00907D0C">
              <w:t>encouraged</w:t>
            </w:r>
            <w:r>
              <w:t xml:space="preserve"> </w:t>
            </w:r>
            <w:r w:rsidRPr="00907D0C">
              <w:t>to</w:t>
            </w:r>
            <w:r>
              <w:t xml:space="preserve"> </w:t>
            </w:r>
            <w:r w:rsidRPr="00907D0C">
              <w:t>consume</w:t>
            </w:r>
            <w:r>
              <w:t xml:space="preserve"> </w:t>
            </w:r>
            <w:r w:rsidRPr="00907D0C">
              <w:t>enough</w:t>
            </w:r>
            <w:r>
              <w:t xml:space="preserve"> </w:t>
            </w:r>
            <w:r w:rsidRPr="00907D0C">
              <w:t>of</w:t>
            </w:r>
            <w:r>
              <w:t xml:space="preserve"> </w:t>
            </w:r>
            <w:r w:rsidRPr="00907D0C">
              <w:t>a</w:t>
            </w:r>
            <w:r>
              <w:t xml:space="preserve"> </w:t>
            </w:r>
            <w:r w:rsidRPr="00907D0C">
              <w:t>wide</w:t>
            </w:r>
            <w:r>
              <w:t xml:space="preserve"> </w:t>
            </w:r>
            <w:r w:rsidRPr="00907D0C">
              <w:t>variety</w:t>
            </w:r>
            <w:r>
              <w:t xml:space="preserve"> </w:t>
            </w:r>
            <w:r w:rsidRPr="00907D0C">
              <w:t>of</w:t>
            </w:r>
            <w:r>
              <w:t xml:space="preserve"> </w:t>
            </w:r>
            <w:r w:rsidRPr="00907D0C">
              <w:t>nutritious</w:t>
            </w:r>
            <w:r>
              <w:t xml:space="preserve"> </w:t>
            </w:r>
            <w:r w:rsidRPr="00907D0C">
              <w:t>foods</w:t>
            </w:r>
            <w:r>
              <w:t xml:space="preserve"> </w:t>
            </w:r>
            <w:r w:rsidRPr="00907D0C">
              <w:t>to</w:t>
            </w:r>
            <w:r>
              <w:t xml:space="preserve"> </w:t>
            </w:r>
            <w:r w:rsidRPr="00907D0C">
              <w:t>support</w:t>
            </w:r>
            <w:r>
              <w:t xml:space="preserve"> </w:t>
            </w:r>
            <w:r w:rsidRPr="00907D0C">
              <w:t>normal</w:t>
            </w:r>
            <w:r>
              <w:t xml:space="preserve"> </w:t>
            </w:r>
            <w:r w:rsidRPr="00907D0C">
              <w:t>growth</w:t>
            </w:r>
            <w:r>
              <w:t xml:space="preserve"> </w:t>
            </w:r>
            <w:r w:rsidRPr="00907D0C">
              <w:t>and</w:t>
            </w:r>
            <w:r>
              <w:t xml:space="preserve"> </w:t>
            </w:r>
            <w:r w:rsidRPr="00907D0C">
              <w:t>development.</w:t>
            </w:r>
          </w:p>
        </w:tc>
      </w:tr>
      <w:tr w:rsidR="00C848C1" w:rsidRPr="00907D0C" w14:paraId="0FE0B02E" w14:textId="77777777" w:rsidTr="003934D4">
        <w:trPr>
          <w:trHeight w:val="130"/>
        </w:trPr>
        <w:tc>
          <w:tcPr>
            <w:tcW w:w="1591"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5ECDAD8" w14:textId="77777777" w:rsidR="00C848C1" w:rsidRPr="00907D0C" w:rsidRDefault="00C848C1" w:rsidP="00F4334D">
            <w:pPr>
              <w:pStyle w:val="Tabletext"/>
            </w:pPr>
            <w:r w:rsidRPr="00907D0C">
              <w:t>Protein</w:t>
            </w:r>
          </w:p>
        </w:tc>
        <w:tc>
          <w:tcPr>
            <w:tcW w:w="1389"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7A9461EA" w14:textId="77777777" w:rsidR="00C848C1" w:rsidRPr="00907D0C" w:rsidRDefault="00C848C1" w:rsidP="00F4334D">
            <w:pPr>
              <w:pStyle w:val="Tabletext"/>
            </w:pPr>
            <w:r w:rsidRPr="00907D0C">
              <w:t>40</w:t>
            </w:r>
            <w:r>
              <w:t xml:space="preserve"> </w:t>
            </w:r>
            <w:r w:rsidRPr="00907D0C">
              <w:t>g/d</w:t>
            </w:r>
          </w:p>
          <w:p w14:paraId="297D38DB" w14:textId="77777777" w:rsidR="00C848C1" w:rsidRPr="00907D0C" w:rsidRDefault="00C848C1" w:rsidP="00F4334D">
            <w:pPr>
              <w:pStyle w:val="Tabletext"/>
            </w:pPr>
            <w:r w:rsidRPr="00907D0C">
              <w:t>(0.94</w:t>
            </w:r>
            <w:r>
              <w:t xml:space="preserve"> </w:t>
            </w:r>
            <w:r w:rsidRPr="00907D0C">
              <w:t>g/kg)</w:t>
            </w:r>
            <w:r>
              <w:t xml:space="preserve"> (RDI)</w:t>
            </w:r>
          </w:p>
        </w:tc>
        <w:tc>
          <w:tcPr>
            <w:tcW w:w="693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3FB044C" w14:textId="4F5EF2FF" w:rsidR="00C848C1" w:rsidRPr="00735DA3" w:rsidRDefault="00C848C1" w:rsidP="00F4334D">
            <w:pPr>
              <w:pStyle w:val="Tabletext"/>
            </w:pPr>
            <w:r w:rsidRPr="00907D0C">
              <w:t>Protein</w:t>
            </w:r>
            <w:r>
              <w:t xml:space="preserve"> </w:t>
            </w:r>
            <w:r w:rsidRPr="00907D0C">
              <w:t>is</w:t>
            </w:r>
            <w:r>
              <w:t xml:space="preserve"> </w:t>
            </w:r>
            <w:r w:rsidRPr="00907D0C">
              <w:t>required</w:t>
            </w:r>
            <w:r>
              <w:t xml:space="preserve"> </w:t>
            </w:r>
            <w:r w:rsidRPr="00907D0C">
              <w:t>to</w:t>
            </w:r>
            <w:r>
              <w:t xml:space="preserve"> </w:t>
            </w:r>
            <w:r w:rsidRPr="00907D0C">
              <w:t>repair</w:t>
            </w:r>
            <w:r>
              <w:t xml:space="preserve"> </w:t>
            </w:r>
            <w:r w:rsidRPr="00907D0C">
              <w:t>cells</w:t>
            </w:r>
            <w:r>
              <w:t xml:space="preserve"> and to </w:t>
            </w:r>
            <w:r w:rsidRPr="00907D0C">
              <w:t>synthesise</w:t>
            </w:r>
            <w:r>
              <w:t xml:space="preserve"> </w:t>
            </w:r>
            <w:r w:rsidRPr="00907D0C">
              <w:t>enzymes</w:t>
            </w:r>
            <w:r>
              <w:t xml:space="preserve"> </w:t>
            </w:r>
            <w:r w:rsidRPr="00907D0C">
              <w:t>and</w:t>
            </w:r>
            <w:r>
              <w:t xml:space="preserve"> </w:t>
            </w:r>
            <w:r w:rsidRPr="00907D0C">
              <w:t>hormones</w:t>
            </w:r>
            <w:r>
              <w:t xml:space="preserve">. It </w:t>
            </w:r>
            <w:r w:rsidRPr="00907D0C">
              <w:t>provides</w:t>
            </w:r>
            <w:r>
              <w:t xml:space="preserve"> </w:t>
            </w:r>
            <w:r w:rsidRPr="00907D0C">
              <w:t>the</w:t>
            </w:r>
            <w:r>
              <w:t xml:space="preserve"> </w:t>
            </w:r>
            <w:r w:rsidRPr="00907D0C">
              <w:t>body</w:t>
            </w:r>
            <w:r>
              <w:t xml:space="preserve"> </w:t>
            </w:r>
            <w:r w:rsidRPr="00907D0C">
              <w:t>with</w:t>
            </w:r>
            <w:r>
              <w:t xml:space="preserve"> </w:t>
            </w:r>
            <w:r w:rsidRPr="00907D0C">
              <w:t>the</w:t>
            </w:r>
            <w:r>
              <w:t xml:space="preserve"> </w:t>
            </w:r>
            <w:r w:rsidRPr="00907D0C">
              <w:t>appropriate</w:t>
            </w:r>
            <w:r>
              <w:t xml:space="preserve"> </w:t>
            </w:r>
            <w:r w:rsidRPr="00907D0C">
              <w:t>amount</w:t>
            </w:r>
            <w:r>
              <w:t xml:space="preserve"> </w:t>
            </w:r>
            <w:r w:rsidRPr="00907D0C">
              <w:t>and</w:t>
            </w:r>
            <w:r>
              <w:t xml:space="preserve"> </w:t>
            </w:r>
            <w:r w:rsidRPr="00907D0C">
              <w:t>type</w:t>
            </w:r>
            <w:r>
              <w:t xml:space="preserve"> </w:t>
            </w:r>
            <w:r w:rsidRPr="00907D0C">
              <w:t>of</w:t>
            </w:r>
            <w:r>
              <w:t xml:space="preserve"> </w:t>
            </w:r>
            <w:r w:rsidRPr="00907D0C">
              <w:t>amino</w:t>
            </w:r>
            <w:r>
              <w:t xml:space="preserve"> </w:t>
            </w:r>
            <w:r w:rsidRPr="00907D0C">
              <w:t>acids</w:t>
            </w:r>
            <w:r>
              <w:t xml:space="preserve"> </w:t>
            </w:r>
            <w:r w:rsidRPr="00907D0C">
              <w:t>required</w:t>
            </w:r>
            <w:r>
              <w:t xml:space="preserve"> </w:t>
            </w:r>
            <w:r w:rsidRPr="00907D0C">
              <w:t>for</w:t>
            </w:r>
            <w:r>
              <w:t xml:space="preserve"> </w:t>
            </w:r>
            <w:r w:rsidRPr="00907D0C">
              <w:t>maintenance</w:t>
            </w:r>
            <w:r>
              <w:t xml:space="preserve"> </w:t>
            </w:r>
            <w:r w:rsidRPr="00907D0C">
              <w:t>and</w:t>
            </w:r>
            <w:r>
              <w:t xml:space="preserve"> </w:t>
            </w:r>
            <w:r w:rsidRPr="00907D0C">
              <w:t>growth,</w:t>
            </w:r>
            <w:r>
              <w:t xml:space="preserve"> </w:t>
            </w:r>
            <w:r w:rsidRPr="00907D0C">
              <w:t>in</w:t>
            </w:r>
            <w:r>
              <w:t xml:space="preserve"> </w:t>
            </w:r>
            <w:r w:rsidRPr="00907D0C">
              <w:t>addition</w:t>
            </w:r>
            <w:r>
              <w:t xml:space="preserve"> </w:t>
            </w:r>
            <w:r w:rsidRPr="00907D0C">
              <w:t>to</w:t>
            </w:r>
            <w:r>
              <w:t xml:space="preserve"> </w:t>
            </w:r>
            <w:r w:rsidRPr="00907D0C">
              <w:t>optimising</w:t>
            </w:r>
            <w:r>
              <w:t xml:space="preserve"> </w:t>
            </w:r>
            <w:r w:rsidRPr="00907D0C">
              <w:t>wound</w:t>
            </w:r>
            <w:r>
              <w:t xml:space="preserve"> </w:t>
            </w:r>
            <w:r w:rsidRPr="00907D0C">
              <w:t>healing</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tc>
      </w:tr>
      <w:tr w:rsidR="00C848C1" w:rsidRPr="00907D0C" w14:paraId="3D5C2550" w14:textId="77777777" w:rsidTr="003934D4">
        <w:trPr>
          <w:trHeight w:val="130"/>
        </w:trPr>
        <w:tc>
          <w:tcPr>
            <w:tcW w:w="159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9D37CA6" w14:textId="77777777" w:rsidR="00C848C1" w:rsidRPr="00907D0C" w:rsidRDefault="00C848C1" w:rsidP="00F4334D">
            <w:pPr>
              <w:pStyle w:val="Tabletext"/>
            </w:pPr>
            <w:r w:rsidRPr="00907D0C">
              <w:t>Fat</w:t>
            </w:r>
          </w:p>
        </w:tc>
        <w:tc>
          <w:tcPr>
            <w:tcW w:w="1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1BF08" w14:textId="77777777" w:rsidR="00C848C1" w:rsidRPr="00735DA3" w:rsidRDefault="00C848C1" w:rsidP="00F4334D">
            <w:pPr>
              <w:pStyle w:val="Tabletext"/>
            </w:pPr>
            <w:r w:rsidRPr="00907D0C">
              <w:t>Ideally</w:t>
            </w:r>
            <w:r>
              <w:t xml:space="preserve"> </w:t>
            </w:r>
            <w:r w:rsidRPr="00907D0C">
              <w:t>no</w:t>
            </w:r>
            <w:r>
              <w:t xml:space="preserve"> </w:t>
            </w:r>
            <w:r w:rsidRPr="00907D0C">
              <w:t>more</w:t>
            </w:r>
            <w:r>
              <w:t xml:space="preserve"> </w:t>
            </w:r>
            <w:r w:rsidRPr="00907D0C">
              <w:t>than</w:t>
            </w:r>
            <w:r>
              <w:t xml:space="preserve"> </w:t>
            </w:r>
            <w:r w:rsidRPr="00907D0C">
              <w:t>10%</w:t>
            </w:r>
            <w:r>
              <w:t xml:space="preserve"> </w:t>
            </w:r>
            <w:r w:rsidRPr="00907D0C">
              <w:t>of</w:t>
            </w:r>
            <w:r>
              <w:t xml:space="preserve"> </w:t>
            </w:r>
            <w:r w:rsidRPr="00907D0C">
              <w:t>energy</w:t>
            </w:r>
            <w:r>
              <w:t xml:space="preserve"> </w:t>
            </w:r>
            <w:r w:rsidRPr="00907D0C">
              <w:t>should</w:t>
            </w:r>
            <w:r>
              <w:t xml:space="preserve"> </w:t>
            </w:r>
            <w:r w:rsidRPr="00907D0C">
              <w:t>be</w:t>
            </w:r>
            <w:r>
              <w:t xml:space="preserve"> </w:t>
            </w:r>
            <w:r w:rsidRPr="00907D0C">
              <w:t>from</w:t>
            </w:r>
            <w:r>
              <w:t xml:space="preserve"> </w:t>
            </w:r>
            <w:r w:rsidRPr="00907D0C">
              <w:t>trans/saturated</w:t>
            </w:r>
            <w:r>
              <w:t xml:space="preserve"> </w:t>
            </w:r>
            <w:r w:rsidRPr="00907D0C">
              <w:t>fats</w:t>
            </w:r>
          </w:p>
        </w:tc>
        <w:tc>
          <w:tcPr>
            <w:tcW w:w="6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A3767" w14:textId="089CF276" w:rsidR="00C848C1" w:rsidRPr="00735DA3" w:rsidRDefault="00C848C1" w:rsidP="00F4334D">
            <w:pPr>
              <w:pStyle w:val="Tabletext"/>
            </w:pPr>
            <w:r w:rsidRPr="00907D0C">
              <w:t>Children</w:t>
            </w:r>
            <w:r>
              <w:t xml:space="preserve"> </w:t>
            </w:r>
            <w:r w:rsidRPr="00907D0C">
              <w:t>need</w:t>
            </w:r>
            <w:r>
              <w:t xml:space="preserve"> </w:t>
            </w:r>
            <w:r w:rsidRPr="00907D0C">
              <w:t>fats</w:t>
            </w:r>
            <w:r>
              <w:t xml:space="preserve"> </w:t>
            </w:r>
            <w:r w:rsidRPr="00907D0C">
              <w:t>in</w:t>
            </w:r>
            <w:r>
              <w:t xml:space="preserve"> </w:t>
            </w:r>
            <w:r w:rsidRPr="00907D0C">
              <w:t>their</w:t>
            </w:r>
            <w:r>
              <w:t xml:space="preserve"> </w:t>
            </w:r>
            <w:r w:rsidRPr="00907D0C">
              <w:t>diets.</w:t>
            </w:r>
            <w:r>
              <w:t xml:space="preserve"> </w:t>
            </w:r>
            <w:r w:rsidRPr="00907D0C">
              <w:t>It</w:t>
            </w:r>
            <w:r>
              <w:t xml:space="preserve"> </w:t>
            </w:r>
            <w:r w:rsidRPr="00907D0C">
              <w:t>supplies</w:t>
            </w:r>
            <w:r>
              <w:t xml:space="preserve"> </w:t>
            </w:r>
            <w:r w:rsidRPr="00907D0C">
              <w:t>essential</w:t>
            </w:r>
            <w:r>
              <w:t xml:space="preserve"> </w:t>
            </w:r>
            <w:r w:rsidRPr="00907D0C">
              <w:t>fatty</w:t>
            </w:r>
            <w:r>
              <w:t xml:space="preserve"> </w:t>
            </w:r>
            <w:r w:rsidRPr="00907D0C">
              <w:t>acids</w:t>
            </w:r>
            <w:r>
              <w:t xml:space="preserve"> </w:t>
            </w:r>
            <w:r w:rsidRPr="00907D0C">
              <w:t>and</w:t>
            </w:r>
            <w:r>
              <w:t xml:space="preserve"> </w:t>
            </w:r>
            <w:r w:rsidRPr="00907D0C">
              <w:t>aids</w:t>
            </w:r>
            <w:r>
              <w:t xml:space="preserve"> </w:t>
            </w:r>
            <w:r w:rsidRPr="00907D0C">
              <w:t>in</w:t>
            </w:r>
            <w:r>
              <w:t xml:space="preserve"> </w:t>
            </w:r>
            <w:r w:rsidRPr="00907D0C">
              <w:t>the</w:t>
            </w:r>
            <w:r>
              <w:t xml:space="preserve"> </w:t>
            </w:r>
            <w:r w:rsidRPr="00907D0C">
              <w:t>absorption</w:t>
            </w:r>
            <w:r>
              <w:t xml:space="preserve"> </w:t>
            </w:r>
            <w:r w:rsidRPr="00907D0C">
              <w:t>of</w:t>
            </w:r>
            <w:r>
              <w:t xml:space="preserve"> </w:t>
            </w:r>
            <w:r w:rsidRPr="00907D0C">
              <w:t>fat-soluble</w:t>
            </w:r>
            <w:r>
              <w:t xml:space="preserve"> </w:t>
            </w:r>
            <w:r w:rsidRPr="00907D0C">
              <w:t>vitamins</w:t>
            </w:r>
            <w:r>
              <w:t xml:space="preserve"> </w:t>
            </w:r>
            <w:r w:rsidRPr="00907D0C">
              <w:t>A,</w:t>
            </w:r>
            <w:r>
              <w:t xml:space="preserve"> </w:t>
            </w:r>
            <w:r w:rsidRPr="00907D0C">
              <w:t>D,</w:t>
            </w:r>
            <w:r>
              <w:t xml:space="preserve"> </w:t>
            </w:r>
            <w:r w:rsidRPr="00907D0C">
              <w:t>E</w:t>
            </w:r>
            <w:r>
              <w:t xml:space="preserve"> </w:t>
            </w:r>
            <w:r w:rsidRPr="00907D0C">
              <w:t>and</w:t>
            </w:r>
            <w:r>
              <w:t xml:space="preserve"> </w:t>
            </w:r>
            <w:r w:rsidRPr="00907D0C">
              <w:t>K.</w:t>
            </w:r>
            <w:r>
              <w:t xml:space="preserve"> </w:t>
            </w:r>
            <w:r w:rsidRPr="00907D0C">
              <w:t>It</w:t>
            </w:r>
            <w:r>
              <w:t xml:space="preserve"> </w:t>
            </w:r>
            <w:r w:rsidRPr="00907D0C">
              <w:t>is</w:t>
            </w:r>
            <w:r>
              <w:t xml:space="preserve"> </w:t>
            </w:r>
            <w:r w:rsidRPr="00907D0C">
              <w:t>a</w:t>
            </w:r>
            <w:r>
              <w:t xml:space="preserve"> </w:t>
            </w:r>
            <w:r w:rsidRPr="00907D0C">
              <w:t>substrate</w:t>
            </w:r>
            <w:r>
              <w:t xml:space="preserve"> </w:t>
            </w:r>
            <w:r w:rsidRPr="00907D0C">
              <w:t>for</w:t>
            </w:r>
            <w:r>
              <w:t xml:space="preserve"> producing </w:t>
            </w:r>
            <w:r w:rsidRPr="00907D0C">
              <w:t>hormones</w:t>
            </w:r>
            <w:r>
              <w:t xml:space="preserve"> </w:t>
            </w:r>
            <w:r w:rsidRPr="00907D0C">
              <w:t>and</w:t>
            </w:r>
            <w:r>
              <w:t xml:space="preserve"> </w:t>
            </w:r>
            <w:r w:rsidRPr="00907D0C">
              <w:t>mediators</w:t>
            </w:r>
            <w:r>
              <w:t xml:space="preserve"> </w:t>
            </w:r>
            <w:r w:rsidRPr="00907D0C">
              <w:t>and</w:t>
            </w:r>
            <w:r>
              <w:t xml:space="preserve">, </w:t>
            </w:r>
            <w:r w:rsidRPr="00907D0C">
              <w:t>especially</w:t>
            </w:r>
            <w:r>
              <w:t xml:space="preserve"> </w:t>
            </w:r>
            <w:r w:rsidRPr="00907D0C">
              <w:t>in</w:t>
            </w:r>
            <w:r>
              <w:t xml:space="preserve"> </w:t>
            </w:r>
            <w:r w:rsidRPr="00907D0C">
              <w:t>infancy,</w:t>
            </w:r>
            <w:r>
              <w:t xml:space="preserve"> </w:t>
            </w:r>
            <w:r w:rsidRPr="00907D0C">
              <w:t>is</w:t>
            </w:r>
            <w:r>
              <w:t xml:space="preserve"> </w:t>
            </w:r>
            <w:r w:rsidRPr="00907D0C">
              <w:t>essential</w:t>
            </w:r>
            <w:r>
              <w:t xml:space="preserve"> </w:t>
            </w:r>
            <w:r w:rsidRPr="00907D0C">
              <w:t>for</w:t>
            </w:r>
            <w:r>
              <w:t xml:space="preserve"> </w:t>
            </w:r>
            <w:r w:rsidRPr="00907D0C">
              <w:t>neurological</w:t>
            </w:r>
            <w:r>
              <w:t xml:space="preserve"> </w:t>
            </w:r>
            <w:r w:rsidRPr="00907D0C">
              <w:t>development</w:t>
            </w:r>
            <w:r>
              <w:t xml:space="preserve"> </w:t>
            </w:r>
            <w:r w:rsidRPr="00907D0C">
              <w:t>and</w:t>
            </w:r>
            <w:r>
              <w:t xml:space="preserve"> </w:t>
            </w:r>
            <w:r w:rsidRPr="00907D0C">
              <w:t>brain</w:t>
            </w:r>
            <w:r>
              <w:t xml:space="preserve"> </w:t>
            </w:r>
            <w:r w:rsidRPr="00907D0C">
              <w:t>function</w:t>
            </w:r>
            <w:r>
              <w:t>.</w:t>
            </w:r>
            <w:r>
              <w:fldChar w:fldCharType="begin"/>
            </w:r>
            <w:r>
              <w:instrText xml:space="preserve"> NOTEREF _Ref90987084 \f \h </w:instrText>
            </w:r>
            <w:r w:rsidR="00F4334D">
              <w:instrText xml:space="preserve"> \* MERGEFORMAT </w:instrText>
            </w:r>
            <w:r>
              <w:fldChar w:fldCharType="separate"/>
            </w:r>
            <w:r w:rsidRPr="00B563D3">
              <w:rPr>
                <w:rStyle w:val="EndnoteReference"/>
              </w:rPr>
              <w:t>68</w:t>
            </w:r>
            <w:r>
              <w:fldChar w:fldCharType="end"/>
            </w:r>
            <w:r>
              <w:t xml:space="preserve"> </w:t>
            </w:r>
          </w:p>
        </w:tc>
      </w:tr>
      <w:tr w:rsidR="00C848C1" w:rsidRPr="00907D0C" w14:paraId="02E3D8DD" w14:textId="77777777" w:rsidTr="003934D4">
        <w:trPr>
          <w:trHeight w:val="130"/>
        </w:trPr>
        <w:tc>
          <w:tcPr>
            <w:tcW w:w="1591"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13104A91" w14:textId="77777777" w:rsidR="00C848C1" w:rsidRPr="00907D0C" w:rsidRDefault="00C848C1" w:rsidP="00F4334D">
            <w:pPr>
              <w:pStyle w:val="Tabletext"/>
            </w:pPr>
            <w:r w:rsidRPr="00907D0C">
              <w:t>Dietary</w:t>
            </w:r>
            <w:r>
              <w:t xml:space="preserve"> f</w:t>
            </w:r>
            <w:r w:rsidRPr="00907D0C">
              <w:t>ibre</w:t>
            </w:r>
          </w:p>
        </w:tc>
        <w:tc>
          <w:tcPr>
            <w:tcW w:w="138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3094609" w14:textId="77777777" w:rsidR="00C848C1" w:rsidRPr="00907D0C" w:rsidRDefault="00C848C1" w:rsidP="00F4334D">
            <w:pPr>
              <w:pStyle w:val="Tabletext"/>
            </w:pPr>
            <w:r w:rsidRPr="00907D0C">
              <w:t>24</w:t>
            </w:r>
            <w:r>
              <w:t xml:space="preserve"> </w:t>
            </w:r>
            <w:r w:rsidRPr="00907D0C">
              <w:t>g/d</w:t>
            </w:r>
            <w:r>
              <w:t xml:space="preserve"> (AI)</w:t>
            </w:r>
          </w:p>
        </w:tc>
        <w:tc>
          <w:tcPr>
            <w:tcW w:w="693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5D0AB4C" w14:textId="080E59D5" w:rsidR="00C848C1" w:rsidRPr="00907D0C" w:rsidRDefault="00C848C1" w:rsidP="00F4334D">
            <w:pPr>
              <w:pStyle w:val="Tabletext"/>
            </w:pPr>
            <w:r w:rsidRPr="00907D0C">
              <w:rPr>
                <w:highlight w:val="white"/>
              </w:rPr>
              <w:t>Adequate</w:t>
            </w:r>
            <w:r>
              <w:rPr>
                <w:highlight w:val="white"/>
              </w:rPr>
              <w:t xml:space="preserve"> </w:t>
            </w:r>
            <w:r w:rsidRPr="00907D0C">
              <w:rPr>
                <w:highlight w:val="white"/>
              </w:rPr>
              <w:t>dietary</w:t>
            </w:r>
            <w:r>
              <w:rPr>
                <w:highlight w:val="white"/>
              </w:rPr>
              <w:t xml:space="preserve"> </w:t>
            </w:r>
            <w:r w:rsidRPr="00907D0C">
              <w:rPr>
                <w:highlight w:val="white"/>
              </w:rPr>
              <w:t>fibre</w:t>
            </w:r>
            <w:r>
              <w:rPr>
                <w:highlight w:val="white"/>
              </w:rPr>
              <w:t xml:space="preserve"> </w:t>
            </w:r>
            <w:r w:rsidRPr="00907D0C">
              <w:rPr>
                <w:highlight w:val="white"/>
              </w:rPr>
              <w:t>is</w:t>
            </w:r>
            <w:r>
              <w:rPr>
                <w:highlight w:val="white"/>
              </w:rPr>
              <w:t xml:space="preserve"> </w:t>
            </w:r>
            <w:r w:rsidRPr="00907D0C">
              <w:rPr>
                <w:highlight w:val="white"/>
              </w:rPr>
              <w:t>essential</w:t>
            </w:r>
            <w:r>
              <w:rPr>
                <w:highlight w:val="white"/>
              </w:rPr>
              <w:t xml:space="preserve"> </w:t>
            </w:r>
            <w:r w:rsidRPr="00907D0C">
              <w:rPr>
                <w:highlight w:val="white"/>
              </w:rPr>
              <w:t>for</w:t>
            </w:r>
            <w:r>
              <w:rPr>
                <w:highlight w:val="white"/>
              </w:rPr>
              <w:t xml:space="preserve"> </w:t>
            </w:r>
            <w:r w:rsidRPr="00907D0C">
              <w:rPr>
                <w:highlight w:val="white"/>
              </w:rPr>
              <w:t>proper</w:t>
            </w:r>
            <w:r>
              <w:rPr>
                <w:highlight w:val="white"/>
              </w:rPr>
              <w:t xml:space="preserve"> </w:t>
            </w:r>
            <w:r w:rsidRPr="00907D0C">
              <w:rPr>
                <w:highlight w:val="white"/>
              </w:rPr>
              <w:t>functioning</w:t>
            </w:r>
            <w:r>
              <w:rPr>
                <w:highlight w:val="white"/>
              </w:rPr>
              <w:t xml:space="preserve"> </w:t>
            </w:r>
            <w:r w:rsidRPr="00907D0C">
              <w:rPr>
                <w:highlight w:val="white"/>
              </w:rPr>
              <w:t>of</w:t>
            </w:r>
            <w:r>
              <w:rPr>
                <w:highlight w:val="white"/>
              </w:rPr>
              <w:t xml:space="preserve"> </w:t>
            </w:r>
            <w:r w:rsidRPr="00907D0C">
              <w:rPr>
                <w:highlight w:val="white"/>
              </w:rPr>
              <w:t>the</w:t>
            </w:r>
            <w:r>
              <w:rPr>
                <w:highlight w:val="white"/>
              </w:rPr>
              <w:t xml:space="preserve"> </w:t>
            </w:r>
            <w:r w:rsidRPr="00907D0C">
              <w:rPr>
                <w:highlight w:val="white"/>
              </w:rPr>
              <w:t>gut</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71486F54" w14:textId="77777777" w:rsidR="00C848C1" w:rsidRPr="00735DA3" w:rsidRDefault="00C848C1" w:rsidP="00F4334D">
            <w:pPr>
              <w:pStyle w:val="Tabletext"/>
            </w:pPr>
            <w:r w:rsidRPr="00907D0C">
              <w:t>Due</w:t>
            </w:r>
            <w:r>
              <w:t xml:space="preserve"> </w:t>
            </w:r>
            <w:r w:rsidRPr="00907D0C">
              <w:t>to</w:t>
            </w:r>
            <w:r>
              <w:t xml:space="preserve"> </w:t>
            </w:r>
            <w:r w:rsidRPr="00907D0C">
              <w:t>a</w:t>
            </w:r>
            <w:r>
              <w:t xml:space="preserve"> </w:t>
            </w:r>
            <w:r w:rsidRPr="00907D0C">
              <w:t>number</w:t>
            </w:r>
            <w:r>
              <w:t xml:space="preserve"> </w:t>
            </w:r>
            <w:r w:rsidRPr="00907D0C">
              <w:t>of</w:t>
            </w:r>
            <w:r>
              <w:t xml:space="preserve"> </w:t>
            </w:r>
            <w:r w:rsidRPr="00907D0C">
              <w:t>reasons</w:t>
            </w:r>
            <w:r>
              <w:t xml:space="preserve"> </w:t>
            </w:r>
            <w:r w:rsidRPr="00907D0C">
              <w:t>including</w:t>
            </w:r>
            <w:r>
              <w:t xml:space="preserve"> </w:t>
            </w:r>
            <w:r w:rsidRPr="00907D0C">
              <w:t>reduced</w:t>
            </w:r>
            <w:r>
              <w:t xml:space="preserve"> </w:t>
            </w:r>
            <w:r w:rsidRPr="00907D0C">
              <w:t>movement,</w:t>
            </w:r>
            <w:r>
              <w:t xml:space="preserve"> </w:t>
            </w:r>
            <w:r w:rsidRPr="00907D0C">
              <w:t>poor</w:t>
            </w:r>
            <w:r>
              <w:t xml:space="preserve"> </w:t>
            </w:r>
            <w:r w:rsidRPr="00907D0C">
              <w:t>fluid</w:t>
            </w:r>
            <w:r>
              <w:t xml:space="preserve"> </w:t>
            </w:r>
            <w:r w:rsidRPr="00907D0C">
              <w:t>intakes,</w:t>
            </w:r>
            <w:r>
              <w:t xml:space="preserve"> </w:t>
            </w:r>
            <w:r w:rsidRPr="00907D0C">
              <w:t>limited</w:t>
            </w:r>
            <w:r>
              <w:t xml:space="preserve"> </w:t>
            </w:r>
            <w:r w:rsidRPr="00907D0C">
              <w:t>food</w:t>
            </w:r>
            <w:r>
              <w:t xml:space="preserve"> </w:t>
            </w:r>
            <w:r w:rsidRPr="00907D0C">
              <w:t>choices</w:t>
            </w:r>
            <w:r>
              <w:t xml:space="preserve"> </w:t>
            </w:r>
            <w:r w:rsidRPr="00907D0C">
              <w:t>and</w:t>
            </w:r>
            <w:r>
              <w:t xml:space="preserve"> </w:t>
            </w:r>
            <w:r w:rsidRPr="00907D0C">
              <w:t>medications,</w:t>
            </w:r>
            <w:r>
              <w:t xml:space="preserve"> </w:t>
            </w:r>
            <w:r w:rsidRPr="00907D0C">
              <w:t>patients</w:t>
            </w:r>
            <w:r>
              <w:t xml:space="preserve"> </w:t>
            </w:r>
            <w:r w:rsidRPr="00907D0C">
              <w:t>in</w:t>
            </w:r>
            <w:r>
              <w:t xml:space="preserve"> </w:t>
            </w:r>
            <w:r w:rsidRPr="00907D0C">
              <w:t>hospital</w:t>
            </w:r>
            <w:r>
              <w:t xml:space="preserve"> </w:t>
            </w:r>
            <w:r w:rsidRPr="00907D0C">
              <w:t>often</w:t>
            </w:r>
            <w:r>
              <w:t xml:space="preserve"> </w:t>
            </w:r>
            <w:r w:rsidRPr="00907D0C">
              <w:t>experience</w:t>
            </w:r>
            <w:r>
              <w:t xml:space="preserve"> </w:t>
            </w:r>
            <w:r w:rsidRPr="00907D0C">
              <w:t>constipation.</w:t>
            </w:r>
            <w:r>
              <w:t xml:space="preserve"> </w:t>
            </w:r>
            <w:r w:rsidRPr="00907D0C">
              <w:t>Adequate</w:t>
            </w:r>
            <w:r>
              <w:t xml:space="preserve"> </w:t>
            </w:r>
            <w:r w:rsidRPr="00907D0C">
              <w:t>fibre</w:t>
            </w:r>
            <w:r>
              <w:t xml:space="preserve"> </w:t>
            </w:r>
            <w:r w:rsidRPr="00907D0C">
              <w:t>(with</w:t>
            </w:r>
            <w:r>
              <w:t xml:space="preserve"> </w:t>
            </w:r>
            <w:r w:rsidRPr="00907D0C">
              <w:t>adequate</w:t>
            </w:r>
            <w:r>
              <w:t xml:space="preserve"> </w:t>
            </w:r>
            <w:r w:rsidRPr="00907D0C">
              <w:t>fluid</w:t>
            </w:r>
            <w:r>
              <w:t xml:space="preserve"> </w:t>
            </w:r>
            <w:r w:rsidRPr="00907D0C">
              <w:t>intakes)</w:t>
            </w:r>
            <w:r>
              <w:t xml:space="preserve"> </w:t>
            </w:r>
            <w:r w:rsidRPr="00907D0C">
              <w:t>can</w:t>
            </w:r>
            <w:r>
              <w:t xml:space="preserve"> </w:t>
            </w:r>
            <w:r w:rsidRPr="00907D0C">
              <w:t>reduce</w:t>
            </w:r>
            <w:r>
              <w:t xml:space="preserve"> </w:t>
            </w:r>
            <w:r w:rsidRPr="00907D0C">
              <w:t>the</w:t>
            </w:r>
            <w:r>
              <w:t xml:space="preserve"> </w:t>
            </w:r>
            <w:r w:rsidRPr="00907D0C">
              <w:t>need</w:t>
            </w:r>
            <w:r>
              <w:t xml:space="preserve"> </w:t>
            </w:r>
            <w:r w:rsidRPr="00907D0C">
              <w:t>for</w:t>
            </w:r>
            <w:r>
              <w:t xml:space="preserve"> </w:t>
            </w:r>
            <w:r w:rsidRPr="00907D0C">
              <w:t>interventions</w:t>
            </w:r>
            <w:bookmarkStart w:id="87" w:name="_Ref80200638"/>
            <w:r>
              <w:t>.</w:t>
            </w:r>
            <w:bookmarkStart w:id="88" w:name="_Ref90998021"/>
            <w:r>
              <w:rPr>
                <w:rStyle w:val="EndnoteReference"/>
                <w:color w:val="000000"/>
                <w:sz w:val="18"/>
                <w:szCs w:val="18"/>
              </w:rPr>
              <w:endnoteReference w:id="69"/>
            </w:r>
            <w:bookmarkEnd w:id="87"/>
            <w:bookmarkEnd w:id="88"/>
          </w:p>
        </w:tc>
      </w:tr>
      <w:tr w:rsidR="00C848C1" w:rsidRPr="00907D0C" w14:paraId="1526BB77" w14:textId="77777777" w:rsidTr="003934D4">
        <w:trPr>
          <w:trHeight w:val="130"/>
        </w:trPr>
        <w:tc>
          <w:tcPr>
            <w:tcW w:w="1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346C3" w14:textId="77777777" w:rsidR="00C848C1" w:rsidRPr="00907D0C" w:rsidRDefault="00C848C1" w:rsidP="00F4334D">
            <w:pPr>
              <w:pStyle w:val="Tabletext"/>
            </w:pPr>
            <w:r w:rsidRPr="00907D0C">
              <w:t>Fluid</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94AF" w14:textId="77777777" w:rsidR="00C848C1" w:rsidRPr="00907D0C" w:rsidRDefault="00C848C1" w:rsidP="00F4334D">
            <w:pPr>
              <w:pStyle w:val="Tabletext"/>
              <w:rPr>
                <w:sz w:val="18"/>
                <w:szCs w:val="18"/>
              </w:rPr>
            </w:pPr>
            <w:r w:rsidRPr="00907D0C">
              <w:t>1.6</w:t>
            </w:r>
            <w:r>
              <w:t xml:space="preserve"> </w:t>
            </w:r>
            <w:r w:rsidRPr="00907D0C">
              <w:t>L/d</w:t>
            </w:r>
            <w:r>
              <w:t xml:space="preserve"> (AI)</w:t>
            </w:r>
          </w:p>
        </w:tc>
        <w:tc>
          <w:tcPr>
            <w:tcW w:w="69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F96F" w14:textId="77777777" w:rsidR="00C848C1" w:rsidRPr="00907D0C" w:rsidRDefault="00C848C1" w:rsidP="00F4334D">
            <w:pPr>
              <w:pStyle w:val="Tabletext"/>
            </w:pPr>
            <w:r w:rsidRPr="00907D0C">
              <w:t>Ideally</w:t>
            </w:r>
            <w:r>
              <w:t xml:space="preserve"> </w:t>
            </w:r>
            <w:r w:rsidRPr="00907D0C">
              <w:t>fluid</w:t>
            </w:r>
            <w:r>
              <w:t xml:space="preserve"> </w:t>
            </w:r>
            <w:r w:rsidRPr="00907D0C">
              <w:t>intakes</w:t>
            </w:r>
            <w:r>
              <w:t xml:space="preserve"> </w:t>
            </w:r>
            <w:r w:rsidRPr="00907D0C">
              <w:t>consist</w:t>
            </w:r>
            <w:r>
              <w:t xml:space="preserve"> </w:t>
            </w:r>
            <w:r w:rsidRPr="00907D0C">
              <w:t>mainly</w:t>
            </w:r>
            <w:r>
              <w:t xml:space="preserve"> </w:t>
            </w:r>
            <w:r w:rsidRPr="00907D0C">
              <w:t>of</w:t>
            </w:r>
            <w:r>
              <w:t xml:space="preserve"> </w:t>
            </w:r>
            <w:r w:rsidRPr="00907D0C">
              <w:t>water</w:t>
            </w:r>
            <w:r>
              <w:t xml:space="preserve"> </w:t>
            </w:r>
            <w:r w:rsidRPr="00907D0C">
              <w:t>and</w:t>
            </w:r>
            <w:r>
              <w:t xml:space="preserve"> </w:t>
            </w:r>
            <w:r w:rsidRPr="00907D0C">
              <w:t>milk.</w:t>
            </w:r>
            <w:r>
              <w:t xml:space="preserve"> </w:t>
            </w:r>
          </w:p>
          <w:p w14:paraId="391FD477" w14:textId="77777777" w:rsidR="00C848C1" w:rsidRPr="00735DA3" w:rsidRDefault="00C848C1" w:rsidP="00F4334D">
            <w:pPr>
              <w:pStyle w:val="Tabletext"/>
            </w:pPr>
            <w:r w:rsidRPr="00907D0C">
              <w:rPr>
                <w:highlight w:val="white"/>
              </w:rPr>
              <w:t>The</w:t>
            </w:r>
            <w:r>
              <w:rPr>
                <w:highlight w:val="white"/>
              </w:rPr>
              <w:t xml:space="preserve"> </w:t>
            </w:r>
            <w:r w:rsidRPr="00907D0C">
              <w:rPr>
                <w:highlight w:val="white"/>
              </w:rPr>
              <w:t>body</w:t>
            </w:r>
            <w:r>
              <w:rPr>
                <w:highlight w:val="white"/>
              </w:rPr>
              <w:t xml:space="preserve"> </w:t>
            </w:r>
            <w:r w:rsidRPr="00907D0C">
              <w:rPr>
                <w:highlight w:val="white"/>
              </w:rPr>
              <w:t>needs</w:t>
            </w:r>
            <w:r>
              <w:rPr>
                <w:highlight w:val="white"/>
              </w:rPr>
              <w:t xml:space="preserve"> </w:t>
            </w:r>
            <w:r w:rsidRPr="00907D0C">
              <w:rPr>
                <w:highlight w:val="white"/>
              </w:rPr>
              <w:t>water</w:t>
            </w:r>
            <w:r>
              <w:rPr>
                <w:highlight w:val="white"/>
              </w:rPr>
              <w:t xml:space="preserve"> </w:t>
            </w:r>
            <w:r w:rsidRPr="00907D0C">
              <w:rPr>
                <w:highlight w:val="white"/>
              </w:rPr>
              <w:t>to</w:t>
            </w:r>
            <w:r>
              <w:rPr>
                <w:highlight w:val="white"/>
              </w:rPr>
              <w:t xml:space="preserve"> </w:t>
            </w:r>
            <w:r w:rsidRPr="00907D0C">
              <w:rPr>
                <w:highlight w:val="white"/>
              </w:rPr>
              <w:t>help</w:t>
            </w:r>
            <w:r>
              <w:rPr>
                <w:highlight w:val="white"/>
              </w:rPr>
              <w:t xml:space="preserve"> </w:t>
            </w:r>
            <w:r w:rsidRPr="00907D0C">
              <w:rPr>
                <w:highlight w:val="white"/>
              </w:rPr>
              <w:t>maintain</w:t>
            </w:r>
            <w:r>
              <w:rPr>
                <w:highlight w:val="white"/>
              </w:rPr>
              <w:t xml:space="preserve"> </w:t>
            </w:r>
            <w:r w:rsidRPr="00907D0C">
              <w:rPr>
                <w:highlight w:val="white"/>
              </w:rPr>
              <w:t>body</w:t>
            </w:r>
            <w:r>
              <w:rPr>
                <w:highlight w:val="white"/>
              </w:rPr>
              <w:t xml:space="preserve"> </w:t>
            </w:r>
            <w:r w:rsidRPr="00907D0C">
              <w:rPr>
                <w:highlight w:val="white"/>
              </w:rPr>
              <w:t>temperature,</w:t>
            </w:r>
            <w:r>
              <w:rPr>
                <w:highlight w:val="white"/>
              </w:rPr>
              <w:t xml:space="preserve"> </w:t>
            </w:r>
            <w:r w:rsidRPr="00907D0C">
              <w:rPr>
                <w:highlight w:val="white"/>
              </w:rPr>
              <w:t>make</w:t>
            </w:r>
            <w:r>
              <w:rPr>
                <w:highlight w:val="white"/>
              </w:rPr>
              <w:t xml:space="preserve"> </w:t>
            </w:r>
            <w:r w:rsidRPr="00907D0C">
              <w:rPr>
                <w:highlight w:val="white"/>
              </w:rPr>
              <w:t>bodily</w:t>
            </w:r>
            <w:r>
              <w:rPr>
                <w:highlight w:val="white"/>
              </w:rPr>
              <w:t xml:space="preserve"> </w:t>
            </w:r>
            <w:r w:rsidRPr="00907D0C">
              <w:rPr>
                <w:highlight w:val="white"/>
              </w:rPr>
              <w:t>fluids</w:t>
            </w:r>
            <w:r>
              <w:rPr>
                <w:highlight w:val="white"/>
              </w:rPr>
              <w:t xml:space="preserve"> </w:t>
            </w:r>
            <w:r w:rsidRPr="00907D0C">
              <w:rPr>
                <w:highlight w:val="white"/>
              </w:rPr>
              <w:t>and</w:t>
            </w:r>
            <w:r>
              <w:rPr>
                <w:highlight w:val="white"/>
              </w:rPr>
              <w:t xml:space="preserve"> </w:t>
            </w:r>
            <w:r w:rsidRPr="00907D0C">
              <w:rPr>
                <w:highlight w:val="white"/>
              </w:rPr>
              <w:t>for</w:t>
            </w:r>
            <w:r>
              <w:rPr>
                <w:highlight w:val="white"/>
              </w:rPr>
              <w:t xml:space="preserve"> </w:t>
            </w:r>
            <w:r w:rsidRPr="00907D0C">
              <w:rPr>
                <w:highlight w:val="white"/>
              </w:rPr>
              <w:t>day-to-day</w:t>
            </w:r>
            <w:r>
              <w:rPr>
                <w:highlight w:val="white"/>
              </w:rPr>
              <w:t xml:space="preserve"> </w:t>
            </w:r>
            <w:r w:rsidRPr="00907D0C">
              <w:rPr>
                <w:highlight w:val="white"/>
              </w:rPr>
              <w:t>functioning.</w:t>
            </w:r>
            <w:r>
              <w:rPr>
                <w:highlight w:val="white"/>
              </w:rPr>
              <w:t xml:space="preserve"> </w:t>
            </w:r>
            <w:r w:rsidRPr="00907D0C">
              <w:rPr>
                <w:highlight w:val="white"/>
              </w:rPr>
              <w:t>Young</w:t>
            </w:r>
            <w:r>
              <w:rPr>
                <w:highlight w:val="white"/>
              </w:rPr>
              <w:t xml:space="preserve"> </w:t>
            </w:r>
            <w:r w:rsidRPr="00907D0C">
              <w:rPr>
                <w:highlight w:val="white"/>
              </w:rPr>
              <w:t>children</w:t>
            </w:r>
            <w:r>
              <w:rPr>
                <w:highlight w:val="white"/>
              </w:rPr>
              <w:t xml:space="preserve"> </w:t>
            </w:r>
            <w:r w:rsidRPr="00907D0C">
              <w:rPr>
                <w:highlight w:val="white"/>
              </w:rPr>
              <w:t>are</w:t>
            </w:r>
            <w:r>
              <w:rPr>
                <w:highlight w:val="white"/>
              </w:rPr>
              <w:t xml:space="preserve"> </w:t>
            </w:r>
            <w:r w:rsidRPr="00907D0C">
              <w:rPr>
                <w:highlight w:val="white"/>
              </w:rPr>
              <w:t>more</w:t>
            </w:r>
            <w:r>
              <w:rPr>
                <w:highlight w:val="white"/>
              </w:rPr>
              <w:t xml:space="preserve"> </w:t>
            </w:r>
            <w:r w:rsidRPr="00907D0C">
              <w:rPr>
                <w:highlight w:val="white"/>
              </w:rPr>
              <w:t>at</w:t>
            </w:r>
            <w:r>
              <w:rPr>
                <w:highlight w:val="white"/>
              </w:rPr>
              <w:t xml:space="preserve"> </w:t>
            </w:r>
            <w:r w:rsidRPr="00907D0C">
              <w:rPr>
                <w:highlight w:val="white"/>
              </w:rPr>
              <w:t>risk</w:t>
            </w:r>
            <w:r>
              <w:rPr>
                <w:highlight w:val="white"/>
              </w:rPr>
              <w:t xml:space="preserve"> </w:t>
            </w:r>
            <w:r w:rsidRPr="00907D0C">
              <w:rPr>
                <w:highlight w:val="white"/>
              </w:rPr>
              <w:t>of</w:t>
            </w:r>
            <w:r>
              <w:rPr>
                <w:highlight w:val="white"/>
              </w:rPr>
              <w:t xml:space="preserve"> </w:t>
            </w:r>
            <w:r w:rsidRPr="00907D0C">
              <w:rPr>
                <w:highlight w:val="white"/>
              </w:rPr>
              <w:t>becoming</w:t>
            </w:r>
            <w:r>
              <w:rPr>
                <w:highlight w:val="white"/>
              </w:rPr>
              <w:t xml:space="preserve"> </w:t>
            </w:r>
            <w:r w:rsidRPr="00907D0C">
              <w:rPr>
                <w:highlight w:val="white"/>
              </w:rPr>
              <w:t>dehydrated</w:t>
            </w:r>
            <w:r>
              <w:rPr>
                <w:highlight w:val="white"/>
              </w:rPr>
              <w:t xml:space="preserve"> </w:t>
            </w:r>
            <w:r w:rsidRPr="00907D0C">
              <w:rPr>
                <w:highlight w:val="white"/>
              </w:rPr>
              <w:t>than</w:t>
            </w:r>
            <w:r>
              <w:rPr>
                <w:highlight w:val="white"/>
              </w:rPr>
              <w:t xml:space="preserve"> </w:t>
            </w:r>
            <w:r w:rsidRPr="00907D0C">
              <w:rPr>
                <w:highlight w:val="white"/>
              </w:rPr>
              <w:t>adults.</w:t>
            </w:r>
          </w:p>
        </w:tc>
      </w:tr>
    </w:tbl>
    <w:p w14:paraId="09F27CBB" w14:textId="77777777" w:rsidR="00C848C1" w:rsidRDefault="00C848C1" w:rsidP="00C848C1">
      <w:pPr>
        <w:pStyle w:val="Heading4"/>
      </w:pPr>
      <w:r w:rsidRPr="00907D0C">
        <w:t>Adolescents</w:t>
      </w:r>
      <w:r>
        <w:t xml:space="preserve">: </w:t>
      </w:r>
      <w:r w:rsidRPr="00907D0C">
        <w:t>14</w:t>
      </w:r>
      <w:r>
        <w:t>–1</w:t>
      </w:r>
      <w:r w:rsidRPr="00907D0C">
        <w:t>8</w:t>
      </w:r>
      <w:r>
        <w:t xml:space="preserve"> </w:t>
      </w:r>
      <w:r w:rsidRPr="00907D0C">
        <w:t>years</w:t>
      </w:r>
    </w:p>
    <w:tbl>
      <w:tblPr>
        <w:tblW w:w="5000" w:type="pct"/>
        <w:tblLayout w:type="fixed"/>
        <w:tblLook w:val="0620" w:firstRow="1" w:lastRow="0" w:firstColumn="0" w:lastColumn="0" w:noHBand="1" w:noVBand="1"/>
      </w:tblPr>
      <w:tblGrid>
        <w:gridCol w:w="1500"/>
        <w:gridCol w:w="1311"/>
        <w:gridCol w:w="6477"/>
      </w:tblGrid>
      <w:tr w:rsidR="00C848C1" w:rsidRPr="00907D0C" w14:paraId="52AA3A30" w14:textId="77777777" w:rsidTr="003934D4">
        <w:trPr>
          <w:trHeight w:val="130"/>
          <w:tblHeader/>
        </w:trPr>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6A7C3C3" w14:textId="77777777" w:rsidR="00C848C1" w:rsidRPr="00907D0C" w:rsidRDefault="00C848C1" w:rsidP="003934D4">
            <w:pPr>
              <w:pStyle w:val="Tablecolhead"/>
            </w:pPr>
            <w:r w:rsidRPr="009E0B63">
              <w:t>Nutrient</w:t>
            </w:r>
          </w:p>
        </w:tc>
        <w:tc>
          <w:tcPr>
            <w:tcW w:w="17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D0DE1A9" w14:textId="77777777" w:rsidR="00C848C1" w:rsidRPr="00907D0C" w:rsidRDefault="00C848C1" w:rsidP="003934D4">
            <w:pPr>
              <w:pStyle w:val="Tablecolhead"/>
            </w:pPr>
            <w:r w:rsidRPr="009E0B63">
              <w:t>Goal</w:t>
            </w:r>
          </w:p>
        </w:tc>
        <w:tc>
          <w:tcPr>
            <w:tcW w:w="91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896F7B8" w14:textId="77777777" w:rsidR="00C848C1" w:rsidRPr="00907D0C" w:rsidRDefault="00C848C1" w:rsidP="003934D4">
            <w:pPr>
              <w:pStyle w:val="Tablecolhead"/>
            </w:pPr>
            <w:r w:rsidRPr="009E0B63">
              <w:t>Rationale</w:t>
            </w:r>
          </w:p>
        </w:tc>
      </w:tr>
      <w:tr w:rsidR="00C848C1" w:rsidRPr="00907D0C" w14:paraId="345E8A1E"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73673" w14:textId="77777777" w:rsidR="00C848C1" w:rsidRPr="00907D0C" w:rsidRDefault="00C848C1" w:rsidP="00F4334D">
            <w:pPr>
              <w:pStyle w:val="Tabletext"/>
            </w:pPr>
            <w:r w:rsidRPr="00907D0C">
              <w:t>Energy</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D303" w14:textId="77777777" w:rsidR="00C848C1" w:rsidRPr="00907D0C" w:rsidRDefault="00C848C1" w:rsidP="00F4334D">
            <w:pPr>
              <w:pStyle w:val="Tabletext"/>
            </w:pPr>
            <w:r w:rsidRPr="00907D0C">
              <w:t>9</w:t>
            </w:r>
            <w:r>
              <w:t>,</w:t>
            </w:r>
            <w:r w:rsidRPr="00907D0C">
              <w:t>400</w:t>
            </w:r>
            <w:r>
              <w:t xml:space="preserve"> </w:t>
            </w:r>
            <w:r w:rsidRPr="00907D0C">
              <w:t>kJ/d</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BEFE2" w14:textId="5FEA1FE0" w:rsidR="00C848C1" w:rsidRPr="00735DA3" w:rsidRDefault="00C848C1" w:rsidP="00F4334D">
            <w:pPr>
              <w:pStyle w:val="Tabletext"/>
            </w:pPr>
            <w:r w:rsidRPr="00907D0C">
              <w:t>Children</w:t>
            </w:r>
            <w:r>
              <w:t xml:space="preserve"> </w:t>
            </w:r>
            <w:r w:rsidRPr="00907D0C">
              <w:t>should</w:t>
            </w:r>
            <w:r>
              <w:t xml:space="preserve"> </w:t>
            </w:r>
            <w:r w:rsidRPr="00907D0C">
              <w:t>be</w:t>
            </w:r>
            <w:r>
              <w:t xml:space="preserve"> </w:t>
            </w:r>
            <w:r w:rsidRPr="00907D0C">
              <w:t>encouraged</w:t>
            </w:r>
            <w:r>
              <w:t xml:space="preserve"> </w:t>
            </w:r>
            <w:r w:rsidRPr="00907D0C">
              <w:t>to</w:t>
            </w:r>
            <w:r>
              <w:t xml:space="preserve"> </w:t>
            </w:r>
            <w:r w:rsidRPr="00907D0C">
              <w:t>consume</w:t>
            </w:r>
            <w:r>
              <w:t xml:space="preserve"> </w:t>
            </w:r>
            <w:r w:rsidRPr="00907D0C">
              <w:t>enough</w:t>
            </w:r>
            <w:r>
              <w:t xml:space="preserve"> </w:t>
            </w:r>
            <w:r w:rsidRPr="00907D0C">
              <w:t>of</w:t>
            </w:r>
            <w:r>
              <w:t xml:space="preserve"> </w:t>
            </w:r>
            <w:r w:rsidRPr="00907D0C">
              <w:t>a</w:t>
            </w:r>
            <w:r>
              <w:t xml:space="preserve"> </w:t>
            </w:r>
            <w:r w:rsidRPr="00907D0C">
              <w:t>wide</w:t>
            </w:r>
            <w:r>
              <w:t xml:space="preserve"> </w:t>
            </w:r>
            <w:r w:rsidRPr="00907D0C">
              <w:t>variety</w:t>
            </w:r>
            <w:r>
              <w:t xml:space="preserve"> </w:t>
            </w:r>
            <w:r w:rsidRPr="00907D0C">
              <w:t>of</w:t>
            </w:r>
            <w:r>
              <w:t xml:space="preserve"> </w:t>
            </w:r>
            <w:r w:rsidRPr="00907D0C">
              <w:t>nutritious</w:t>
            </w:r>
            <w:r>
              <w:t xml:space="preserve"> </w:t>
            </w:r>
            <w:r w:rsidRPr="00907D0C">
              <w:t>foods</w:t>
            </w:r>
            <w:r>
              <w:t xml:space="preserve"> </w:t>
            </w:r>
            <w:r w:rsidRPr="00907D0C">
              <w:t>to</w:t>
            </w:r>
            <w:r>
              <w:t xml:space="preserve"> </w:t>
            </w:r>
            <w:r w:rsidRPr="00907D0C">
              <w:t>support</w:t>
            </w:r>
            <w:r>
              <w:t xml:space="preserve"> </w:t>
            </w:r>
            <w:r w:rsidRPr="00907D0C">
              <w:t>normal</w:t>
            </w:r>
            <w:r>
              <w:t xml:space="preserve"> </w:t>
            </w:r>
            <w:r w:rsidRPr="00907D0C">
              <w:t>growth</w:t>
            </w:r>
            <w:r>
              <w:t xml:space="preserve"> </w:t>
            </w:r>
            <w:r w:rsidRPr="00907D0C">
              <w:t>and</w:t>
            </w:r>
            <w:r>
              <w:t xml:space="preserve"> </w:t>
            </w:r>
            <w:r w:rsidRPr="00907D0C">
              <w:t>development</w:t>
            </w:r>
            <w:r>
              <w:t>.</w:t>
            </w:r>
            <w:r>
              <w:fldChar w:fldCharType="begin"/>
            </w:r>
            <w:r>
              <w:instrText xml:space="preserve"> NOTEREF _Ref69893958 \f \h </w:instrText>
            </w:r>
            <w:r w:rsidR="00F4334D">
              <w:instrText xml:space="preserve"> \* MERGEFORMAT </w:instrText>
            </w:r>
            <w:r>
              <w:fldChar w:fldCharType="separate"/>
            </w:r>
            <w:r w:rsidRPr="00434131">
              <w:rPr>
                <w:rStyle w:val="EndnoteReference"/>
              </w:rPr>
              <w:t>6</w:t>
            </w:r>
            <w:r>
              <w:fldChar w:fldCharType="end"/>
            </w:r>
          </w:p>
        </w:tc>
      </w:tr>
      <w:tr w:rsidR="00C848C1" w:rsidRPr="00907D0C" w14:paraId="0B432816" w14:textId="77777777" w:rsidTr="003934D4">
        <w:trPr>
          <w:trHeight w:val="130"/>
        </w:trPr>
        <w:tc>
          <w:tcPr>
            <w:tcW w:w="204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29E572A6" w14:textId="77777777" w:rsidR="00C848C1" w:rsidRPr="00907D0C" w:rsidRDefault="00C848C1" w:rsidP="00F4334D">
            <w:pPr>
              <w:pStyle w:val="Tabletext"/>
            </w:pPr>
            <w:r w:rsidRPr="00907D0C">
              <w:t>Protein</w:t>
            </w:r>
          </w:p>
        </w:tc>
        <w:tc>
          <w:tcPr>
            <w:tcW w:w="177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26C044C" w14:textId="77777777" w:rsidR="00C848C1" w:rsidRPr="00907D0C" w:rsidRDefault="00C848C1" w:rsidP="00F4334D">
            <w:pPr>
              <w:pStyle w:val="Tabletext"/>
            </w:pPr>
            <w:r w:rsidRPr="00907D0C">
              <w:t>65</w:t>
            </w:r>
            <w:r>
              <w:t xml:space="preserve"> </w:t>
            </w:r>
            <w:r w:rsidRPr="00907D0C">
              <w:t>g/d</w:t>
            </w:r>
          </w:p>
          <w:p w14:paraId="64EDC813" w14:textId="77777777" w:rsidR="00C848C1" w:rsidRPr="002A4956" w:rsidRDefault="00C848C1" w:rsidP="00F4334D">
            <w:pPr>
              <w:pStyle w:val="Tabletext"/>
            </w:pPr>
            <w:r w:rsidRPr="00907D0C">
              <w:t>(0.99</w:t>
            </w:r>
            <w:r>
              <w:t xml:space="preserve"> </w:t>
            </w:r>
            <w:r w:rsidRPr="00907D0C">
              <w:t>g/kg)</w:t>
            </w:r>
            <w:r>
              <w:t xml:space="preserve"> (RDI)</w:t>
            </w:r>
          </w:p>
        </w:tc>
        <w:tc>
          <w:tcPr>
            <w:tcW w:w="9145"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217365" w14:textId="33D5B688" w:rsidR="00C848C1" w:rsidRPr="00907D0C" w:rsidRDefault="00C848C1" w:rsidP="00F4334D">
            <w:pPr>
              <w:pStyle w:val="Tabletext"/>
            </w:pPr>
            <w:r w:rsidRPr="00907D0C">
              <w:t>Protein</w:t>
            </w:r>
            <w:r>
              <w:t xml:space="preserve"> </w:t>
            </w:r>
            <w:r w:rsidRPr="00907D0C">
              <w:t>is</w:t>
            </w:r>
            <w:r>
              <w:t xml:space="preserve"> </w:t>
            </w:r>
            <w:r w:rsidRPr="00907D0C">
              <w:t>required</w:t>
            </w:r>
            <w:r>
              <w:t xml:space="preserve"> </w:t>
            </w:r>
            <w:r w:rsidRPr="00907D0C">
              <w:t>to</w:t>
            </w:r>
            <w:r>
              <w:t xml:space="preserve"> </w:t>
            </w:r>
            <w:r w:rsidRPr="00907D0C">
              <w:t>repair</w:t>
            </w:r>
            <w:r>
              <w:t xml:space="preserve"> </w:t>
            </w:r>
            <w:r w:rsidRPr="00907D0C">
              <w:t>cells</w:t>
            </w:r>
            <w:r>
              <w:t xml:space="preserve"> and to </w:t>
            </w:r>
            <w:r w:rsidRPr="00907D0C">
              <w:t>synthesise</w:t>
            </w:r>
            <w:r>
              <w:t xml:space="preserve"> </w:t>
            </w:r>
            <w:r w:rsidRPr="00907D0C">
              <w:t>enzymes</w:t>
            </w:r>
            <w:r>
              <w:t xml:space="preserve"> </w:t>
            </w:r>
            <w:r w:rsidRPr="00907D0C">
              <w:t>and</w:t>
            </w:r>
            <w:r>
              <w:t xml:space="preserve"> </w:t>
            </w:r>
            <w:r w:rsidRPr="00907D0C">
              <w:t>hormones</w:t>
            </w:r>
            <w:r>
              <w:t xml:space="preserve">. It </w:t>
            </w:r>
            <w:r w:rsidRPr="00907D0C">
              <w:t>provides</w:t>
            </w:r>
            <w:r>
              <w:t xml:space="preserve"> </w:t>
            </w:r>
            <w:r w:rsidRPr="00907D0C">
              <w:t>the</w:t>
            </w:r>
            <w:r>
              <w:t xml:space="preserve"> </w:t>
            </w:r>
            <w:r w:rsidRPr="00907D0C">
              <w:t>body</w:t>
            </w:r>
            <w:r>
              <w:t xml:space="preserve"> </w:t>
            </w:r>
            <w:r w:rsidRPr="00907D0C">
              <w:t>with</w:t>
            </w:r>
            <w:r>
              <w:t xml:space="preserve"> </w:t>
            </w:r>
            <w:r w:rsidRPr="00907D0C">
              <w:t>the</w:t>
            </w:r>
            <w:r>
              <w:t xml:space="preserve"> </w:t>
            </w:r>
            <w:r w:rsidRPr="00907D0C">
              <w:t>appropriate</w:t>
            </w:r>
            <w:r>
              <w:t xml:space="preserve"> </w:t>
            </w:r>
            <w:r w:rsidRPr="00907D0C">
              <w:t>amount</w:t>
            </w:r>
            <w:r>
              <w:t xml:space="preserve"> </w:t>
            </w:r>
            <w:r w:rsidRPr="00907D0C">
              <w:t>and</w:t>
            </w:r>
            <w:r>
              <w:t xml:space="preserve"> </w:t>
            </w:r>
            <w:r w:rsidRPr="00907D0C">
              <w:t>type</w:t>
            </w:r>
            <w:r>
              <w:t xml:space="preserve"> </w:t>
            </w:r>
            <w:r w:rsidRPr="00907D0C">
              <w:t>of</w:t>
            </w:r>
            <w:r>
              <w:t xml:space="preserve"> </w:t>
            </w:r>
            <w:r w:rsidRPr="00907D0C">
              <w:t>amino</w:t>
            </w:r>
            <w:r>
              <w:t xml:space="preserve"> </w:t>
            </w:r>
            <w:r w:rsidRPr="00907D0C">
              <w:t>acids</w:t>
            </w:r>
            <w:r>
              <w:t xml:space="preserve"> </w:t>
            </w:r>
            <w:r w:rsidRPr="00907D0C">
              <w:t>required</w:t>
            </w:r>
            <w:r>
              <w:t xml:space="preserve"> </w:t>
            </w:r>
            <w:r w:rsidRPr="00907D0C">
              <w:t>for</w:t>
            </w:r>
            <w:r>
              <w:t xml:space="preserve"> </w:t>
            </w:r>
            <w:r w:rsidRPr="00907D0C">
              <w:t>maintenance</w:t>
            </w:r>
            <w:r>
              <w:t xml:space="preserve"> </w:t>
            </w:r>
            <w:r w:rsidRPr="00907D0C">
              <w:t>and</w:t>
            </w:r>
            <w:r>
              <w:t xml:space="preserve"> </w:t>
            </w:r>
            <w:r w:rsidRPr="00907D0C">
              <w:t>growth,</w:t>
            </w:r>
            <w:r>
              <w:t xml:space="preserve"> </w:t>
            </w:r>
            <w:r w:rsidRPr="00907D0C">
              <w:t>in</w:t>
            </w:r>
            <w:r>
              <w:t xml:space="preserve"> </w:t>
            </w:r>
            <w:r w:rsidRPr="00907D0C">
              <w:t>addition</w:t>
            </w:r>
            <w:r>
              <w:t xml:space="preserve"> </w:t>
            </w:r>
            <w:r w:rsidRPr="00907D0C">
              <w:t>to</w:t>
            </w:r>
            <w:r>
              <w:t xml:space="preserve"> </w:t>
            </w:r>
            <w:r w:rsidRPr="00907D0C">
              <w:t>optimising</w:t>
            </w:r>
            <w:r>
              <w:t xml:space="preserve"> </w:t>
            </w:r>
            <w:r w:rsidRPr="00907D0C">
              <w:t>wound</w:t>
            </w:r>
            <w:r>
              <w:t xml:space="preserve"> </w:t>
            </w:r>
            <w:r w:rsidRPr="00907D0C">
              <w:t>healing</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4B54B226" w14:textId="77777777" w:rsidR="00C848C1" w:rsidRPr="00735DA3" w:rsidRDefault="00C848C1" w:rsidP="00F4334D">
            <w:pPr>
              <w:pStyle w:val="Tabletext"/>
            </w:pPr>
            <w:r w:rsidRPr="00907D0C">
              <w:t>Protein</w:t>
            </w:r>
            <w:r>
              <w:t xml:space="preserve"> </w:t>
            </w:r>
            <w:r w:rsidRPr="00907D0C">
              <w:t>is</w:t>
            </w:r>
            <w:r>
              <w:t xml:space="preserve"> </w:t>
            </w:r>
            <w:r w:rsidRPr="00907D0C">
              <w:t>important</w:t>
            </w:r>
            <w:r>
              <w:t xml:space="preserve"> </w:t>
            </w:r>
            <w:r w:rsidRPr="00907D0C">
              <w:t>during</w:t>
            </w:r>
            <w:r>
              <w:t xml:space="preserve"> </w:t>
            </w:r>
            <w:r w:rsidRPr="00907D0C">
              <w:t>adolescence</w:t>
            </w:r>
            <w:r>
              <w:t xml:space="preserve"> because </w:t>
            </w:r>
            <w:r w:rsidRPr="00907D0C">
              <w:t>this</w:t>
            </w:r>
            <w:r>
              <w:t xml:space="preserve"> </w:t>
            </w:r>
            <w:r w:rsidRPr="00907D0C">
              <w:t>is</w:t>
            </w:r>
            <w:r>
              <w:t xml:space="preserve"> </w:t>
            </w:r>
            <w:r w:rsidRPr="00907D0C">
              <w:t>a</w:t>
            </w:r>
            <w:r>
              <w:t xml:space="preserve"> </w:t>
            </w:r>
            <w:r w:rsidRPr="00907D0C">
              <w:t>time</w:t>
            </w:r>
            <w:r>
              <w:t xml:space="preserve"> </w:t>
            </w:r>
            <w:r w:rsidRPr="00907D0C">
              <w:t>of</w:t>
            </w:r>
            <w:r>
              <w:t xml:space="preserve"> </w:t>
            </w:r>
            <w:r w:rsidRPr="00907D0C">
              <w:t>rapid</w:t>
            </w:r>
            <w:r>
              <w:t xml:space="preserve"> </w:t>
            </w:r>
            <w:r w:rsidRPr="00907D0C">
              <w:t>growth</w:t>
            </w:r>
            <w:r>
              <w:t xml:space="preserve"> </w:t>
            </w:r>
            <w:r w:rsidRPr="00907D0C">
              <w:t>and</w:t>
            </w:r>
            <w:r>
              <w:t xml:space="preserve"> </w:t>
            </w:r>
            <w:r w:rsidRPr="00907D0C">
              <w:t>development.</w:t>
            </w:r>
          </w:p>
        </w:tc>
      </w:tr>
      <w:tr w:rsidR="00C848C1" w:rsidRPr="00907D0C" w14:paraId="2C30379E" w14:textId="77777777" w:rsidTr="003934D4">
        <w:trPr>
          <w:trHeight w:val="130"/>
        </w:trPr>
        <w:tc>
          <w:tcPr>
            <w:tcW w:w="20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58406" w14:textId="77777777" w:rsidR="00C848C1" w:rsidRPr="00907D0C" w:rsidRDefault="00C848C1" w:rsidP="00F4334D">
            <w:pPr>
              <w:pStyle w:val="Tabletext"/>
            </w:pPr>
            <w:r w:rsidRPr="00907D0C">
              <w:t>Fat</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69E38" w14:textId="77777777" w:rsidR="00C848C1" w:rsidRPr="00735DA3" w:rsidRDefault="00C848C1" w:rsidP="00F4334D">
            <w:pPr>
              <w:pStyle w:val="Tabletext"/>
            </w:pPr>
            <w:r w:rsidRPr="00907D0C">
              <w:t>Ideally</w:t>
            </w:r>
            <w:r>
              <w:t xml:space="preserve"> </w:t>
            </w:r>
            <w:r w:rsidRPr="00907D0C">
              <w:t>no</w:t>
            </w:r>
            <w:r>
              <w:t xml:space="preserve"> </w:t>
            </w:r>
            <w:r w:rsidRPr="00907D0C">
              <w:t>more</w:t>
            </w:r>
            <w:r>
              <w:t xml:space="preserve"> </w:t>
            </w:r>
            <w:r w:rsidRPr="00907D0C">
              <w:t>than</w:t>
            </w:r>
            <w:r>
              <w:t xml:space="preserve"> </w:t>
            </w:r>
            <w:r w:rsidRPr="00907D0C">
              <w:t>10%</w:t>
            </w:r>
            <w:r>
              <w:t xml:space="preserve"> </w:t>
            </w:r>
            <w:r w:rsidRPr="00907D0C">
              <w:t>of</w:t>
            </w:r>
            <w:r>
              <w:t xml:space="preserve"> </w:t>
            </w:r>
            <w:r w:rsidRPr="00907D0C">
              <w:t>energy</w:t>
            </w:r>
            <w:r>
              <w:t xml:space="preserve"> </w:t>
            </w:r>
            <w:r w:rsidRPr="00907D0C">
              <w:t>should</w:t>
            </w:r>
            <w:r>
              <w:t xml:space="preserve"> </w:t>
            </w:r>
            <w:r w:rsidRPr="00907D0C">
              <w:t>be</w:t>
            </w:r>
            <w:r>
              <w:t xml:space="preserve"> </w:t>
            </w:r>
            <w:r w:rsidRPr="00907D0C">
              <w:t>from</w:t>
            </w:r>
            <w:r>
              <w:t xml:space="preserve"> </w:t>
            </w:r>
            <w:r w:rsidRPr="00907D0C">
              <w:t>trans/saturated</w:t>
            </w:r>
            <w:r>
              <w:t xml:space="preserve"> </w:t>
            </w:r>
            <w:r w:rsidRPr="00907D0C">
              <w:t>fats</w:t>
            </w:r>
          </w:p>
        </w:tc>
        <w:tc>
          <w:tcPr>
            <w:tcW w:w="9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07B20" w14:textId="28C8574D" w:rsidR="00C848C1" w:rsidRPr="00907D0C" w:rsidRDefault="00C848C1" w:rsidP="00F4334D">
            <w:pPr>
              <w:pStyle w:val="Tabletext"/>
              <w:rPr>
                <w:vertAlign w:val="superscript"/>
              </w:rPr>
            </w:pPr>
            <w:r w:rsidRPr="00907D0C">
              <w:t>Children</w:t>
            </w:r>
            <w:r>
              <w:t xml:space="preserve"> </w:t>
            </w:r>
            <w:r w:rsidRPr="00907D0C">
              <w:t>need</w:t>
            </w:r>
            <w:r>
              <w:t xml:space="preserve"> </w:t>
            </w:r>
            <w:r w:rsidRPr="00907D0C">
              <w:t>fat</w:t>
            </w:r>
            <w:r>
              <w:t xml:space="preserve"> </w:t>
            </w:r>
            <w:r w:rsidRPr="00907D0C">
              <w:t>in</w:t>
            </w:r>
            <w:r>
              <w:t xml:space="preserve"> </w:t>
            </w:r>
            <w:r w:rsidRPr="00907D0C">
              <w:t>their</w:t>
            </w:r>
            <w:r>
              <w:t xml:space="preserve"> </w:t>
            </w:r>
            <w:r w:rsidRPr="00907D0C">
              <w:t>diets.</w:t>
            </w:r>
            <w:r>
              <w:t xml:space="preserve"> </w:t>
            </w:r>
            <w:r w:rsidRPr="00907D0C">
              <w:t>It</w:t>
            </w:r>
            <w:r>
              <w:t xml:space="preserve"> </w:t>
            </w:r>
            <w:r w:rsidRPr="00907D0C">
              <w:t>supplies</w:t>
            </w:r>
            <w:r>
              <w:t xml:space="preserve"> </w:t>
            </w:r>
            <w:r w:rsidRPr="00907D0C">
              <w:t>essential</w:t>
            </w:r>
            <w:r>
              <w:t xml:space="preserve"> </w:t>
            </w:r>
            <w:r w:rsidRPr="00907D0C">
              <w:t>fatty</w:t>
            </w:r>
            <w:r>
              <w:t xml:space="preserve"> </w:t>
            </w:r>
            <w:r w:rsidRPr="00907D0C">
              <w:t>acids</w:t>
            </w:r>
            <w:r>
              <w:t xml:space="preserve"> </w:t>
            </w:r>
            <w:r w:rsidRPr="00907D0C">
              <w:t>and</w:t>
            </w:r>
            <w:r>
              <w:t xml:space="preserve"> </w:t>
            </w:r>
            <w:r w:rsidRPr="00907D0C">
              <w:t>aids</w:t>
            </w:r>
            <w:r>
              <w:t xml:space="preserve"> </w:t>
            </w:r>
            <w:r w:rsidRPr="00907D0C">
              <w:t>in</w:t>
            </w:r>
            <w:r>
              <w:t xml:space="preserve"> </w:t>
            </w:r>
            <w:r w:rsidRPr="00907D0C">
              <w:t>the</w:t>
            </w:r>
            <w:r>
              <w:t xml:space="preserve"> </w:t>
            </w:r>
            <w:r w:rsidRPr="00907D0C">
              <w:t>absorption</w:t>
            </w:r>
            <w:r>
              <w:t xml:space="preserve"> </w:t>
            </w:r>
            <w:r w:rsidRPr="00907D0C">
              <w:t>of</w:t>
            </w:r>
            <w:r>
              <w:t xml:space="preserve"> </w:t>
            </w:r>
            <w:r w:rsidRPr="00907D0C">
              <w:t>fat-soluble</w:t>
            </w:r>
            <w:r>
              <w:t xml:space="preserve"> </w:t>
            </w:r>
            <w:r w:rsidRPr="00907D0C">
              <w:t>vitamins</w:t>
            </w:r>
            <w:r>
              <w:t xml:space="preserve"> </w:t>
            </w:r>
            <w:r w:rsidRPr="00907D0C">
              <w:t>A,</w:t>
            </w:r>
            <w:r>
              <w:t xml:space="preserve"> </w:t>
            </w:r>
            <w:r w:rsidRPr="00907D0C">
              <w:t>D,</w:t>
            </w:r>
            <w:r>
              <w:t xml:space="preserve"> </w:t>
            </w:r>
            <w:r w:rsidRPr="00907D0C">
              <w:t>E</w:t>
            </w:r>
            <w:r>
              <w:t xml:space="preserve"> </w:t>
            </w:r>
            <w:r w:rsidRPr="00907D0C">
              <w:t>and</w:t>
            </w:r>
            <w:r>
              <w:t xml:space="preserve"> </w:t>
            </w:r>
            <w:r w:rsidRPr="00907D0C">
              <w:t>K.</w:t>
            </w:r>
            <w:r>
              <w:t xml:space="preserve"> </w:t>
            </w:r>
            <w:r w:rsidRPr="00907D0C">
              <w:t>It</w:t>
            </w:r>
            <w:r>
              <w:t xml:space="preserve"> </w:t>
            </w:r>
            <w:r w:rsidRPr="00907D0C">
              <w:t>is</w:t>
            </w:r>
            <w:r>
              <w:t xml:space="preserve"> </w:t>
            </w:r>
            <w:r w:rsidRPr="00907D0C">
              <w:t>a</w:t>
            </w:r>
            <w:r>
              <w:t xml:space="preserve"> </w:t>
            </w:r>
            <w:r w:rsidRPr="00907D0C">
              <w:t>substrate</w:t>
            </w:r>
            <w:r>
              <w:t xml:space="preserve"> </w:t>
            </w:r>
            <w:r w:rsidRPr="00907D0C">
              <w:t>for</w:t>
            </w:r>
            <w:r>
              <w:t xml:space="preserve"> producing </w:t>
            </w:r>
            <w:r w:rsidRPr="00907D0C">
              <w:t>hormones</w:t>
            </w:r>
            <w:r>
              <w:t xml:space="preserve"> </w:t>
            </w:r>
            <w:r w:rsidRPr="00907D0C">
              <w:t>and</w:t>
            </w:r>
            <w:r>
              <w:t xml:space="preserve"> </w:t>
            </w:r>
            <w:r w:rsidRPr="00907D0C">
              <w:t>mediators</w:t>
            </w:r>
            <w:r>
              <w:t xml:space="preserve"> </w:t>
            </w:r>
            <w:r w:rsidRPr="00907D0C">
              <w:t>and</w:t>
            </w:r>
            <w:r>
              <w:t xml:space="preserve">, </w:t>
            </w:r>
            <w:r w:rsidRPr="00907D0C">
              <w:t>especially</w:t>
            </w:r>
            <w:r>
              <w:t xml:space="preserve"> </w:t>
            </w:r>
            <w:r w:rsidRPr="00907D0C">
              <w:t>in</w:t>
            </w:r>
            <w:r>
              <w:t xml:space="preserve"> </w:t>
            </w:r>
            <w:r w:rsidRPr="00907D0C">
              <w:t>infancy,</w:t>
            </w:r>
            <w:r>
              <w:t xml:space="preserve"> </w:t>
            </w:r>
            <w:r w:rsidRPr="00907D0C">
              <w:t>it</w:t>
            </w:r>
            <w:r>
              <w:t xml:space="preserve"> </w:t>
            </w:r>
            <w:r w:rsidRPr="00907D0C">
              <w:t>is</w:t>
            </w:r>
            <w:r>
              <w:t xml:space="preserve"> </w:t>
            </w:r>
            <w:r w:rsidRPr="00907D0C">
              <w:t>essential</w:t>
            </w:r>
            <w:r>
              <w:t xml:space="preserve"> </w:t>
            </w:r>
            <w:r w:rsidRPr="00907D0C">
              <w:t>for</w:t>
            </w:r>
            <w:r>
              <w:t xml:space="preserve"> </w:t>
            </w:r>
            <w:r w:rsidRPr="00907D0C">
              <w:t>neurological</w:t>
            </w:r>
            <w:r>
              <w:t xml:space="preserve"> </w:t>
            </w:r>
            <w:r w:rsidRPr="00907D0C">
              <w:t>development</w:t>
            </w:r>
            <w:r>
              <w:t xml:space="preserve"> </w:t>
            </w:r>
            <w:r w:rsidRPr="00907D0C">
              <w:t>and</w:t>
            </w:r>
            <w:r>
              <w:t xml:space="preserve"> </w:t>
            </w:r>
            <w:r w:rsidRPr="00907D0C">
              <w:t>brain</w:t>
            </w:r>
            <w:r>
              <w:t xml:space="preserve"> </w:t>
            </w:r>
            <w:r w:rsidRPr="00907D0C">
              <w:t>function</w:t>
            </w:r>
            <w:r>
              <w:t>.</w:t>
            </w:r>
            <w:r>
              <w:fldChar w:fldCharType="begin"/>
            </w:r>
            <w:r>
              <w:instrText xml:space="preserve"> NOTEREF _Ref90987084 \f \h </w:instrText>
            </w:r>
            <w:r w:rsidR="00F4334D">
              <w:instrText xml:space="preserve"> \* MERGEFORMAT </w:instrText>
            </w:r>
            <w:r>
              <w:fldChar w:fldCharType="separate"/>
            </w:r>
            <w:r w:rsidRPr="00B563D3">
              <w:rPr>
                <w:rStyle w:val="EndnoteReference"/>
              </w:rPr>
              <w:t>68</w:t>
            </w:r>
            <w:r>
              <w:fldChar w:fldCharType="end"/>
            </w:r>
            <w:r>
              <w:t xml:space="preserve"> </w:t>
            </w:r>
          </w:p>
        </w:tc>
      </w:tr>
      <w:tr w:rsidR="00C848C1" w:rsidRPr="00907D0C" w14:paraId="0238EC32" w14:textId="77777777" w:rsidTr="003934D4">
        <w:trPr>
          <w:trHeight w:val="130"/>
        </w:trPr>
        <w:tc>
          <w:tcPr>
            <w:tcW w:w="204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0D27CB1" w14:textId="77777777" w:rsidR="00C848C1" w:rsidRPr="00907D0C" w:rsidRDefault="00C848C1" w:rsidP="00F4334D">
            <w:pPr>
              <w:pStyle w:val="Tabletext"/>
            </w:pPr>
            <w:r w:rsidRPr="00907D0C">
              <w:lastRenderedPageBreak/>
              <w:t>Dietary</w:t>
            </w:r>
            <w:r>
              <w:t xml:space="preserve"> f</w:t>
            </w:r>
            <w:r w:rsidRPr="00907D0C">
              <w:t>ibre</w:t>
            </w:r>
          </w:p>
        </w:tc>
        <w:tc>
          <w:tcPr>
            <w:tcW w:w="177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6067967" w14:textId="77777777" w:rsidR="00C848C1" w:rsidRPr="00907D0C" w:rsidRDefault="00C848C1" w:rsidP="00F4334D">
            <w:pPr>
              <w:pStyle w:val="Tabletext"/>
            </w:pPr>
            <w:r w:rsidRPr="00907D0C">
              <w:t>28</w:t>
            </w:r>
            <w:r>
              <w:t xml:space="preserve"> </w:t>
            </w:r>
            <w:r w:rsidRPr="00907D0C">
              <w:t>g/d</w:t>
            </w:r>
            <w:r>
              <w:t xml:space="preserve"> (AI)</w:t>
            </w:r>
          </w:p>
        </w:tc>
        <w:tc>
          <w:tcPr>
            <w:tcW w:w="9145"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16C3BDC" w14:textId="28C9DAEC" w:rsidR="00C848C1" w:rsidRPr="00907D0C" w:rsidRDefault="00C848C1" w:rsidP="00F4334D">
            <w:pPr>
              <w:pStyle w:val="Tabletext"/>
            </w:pPr>
            <w:r w:rsidRPr="00907D0C">
              <w:rPr>
                <w:rFonts w:eastAsia="Arial Black"/>
                <w:color w:val="333333"/>
                <w:highlight w:val="white"/>
              </w:rPr>
              <w:t>Adequate</w:t>
            </w:r>
            <w:r>
              <w:rPr>
                <w:rFonts w:eastAsia="Arial Black"/>
                <w:color w:val="333333"/>
                <w:highlight w:val="white"/>
              </w:rPr>
              <w:t xml:space="preserve"> </w:t>
            </w:r>
            <w:r w:rsidRPr="00907D0C">
              <w:rPr>
                <w:rFonts w:eastAsia="Arial Black"/>
                <w:color w:val="333333"/>
                <w:highlight w:val="white"/>
              </w:rPr>
              <w:t>dietary</w:t>
            </w:r>
            <w:r>
              <w:rPr>
                <w:rFonts w:eastAsia="Arial Black"/>
                <w:color w:val="333333"/>
                <w:highlight w:val="white"/>
              </w:rPr>
              <w:t xml:space="preserve"> </w:t>
            </w:r>
            <w:r w:rsidRPr="00907D0C">
              <w:rPr>
                <w:rFonts w:eastAsia="Arial Black"/>
                <w:color w:val="333333"/>
                <w:highlight w:val="white"/>
              </w:rPr>
              <w:t>fibre</w:t>
            </w:r>
            <w:r>
              <w:rPr>
                <w:rFonts w:eastAsia="Arial Black"/>
                <w:color w:val="333333"/>
                <w:highlight w:val="white"/>
              </w:rPr>
              <w:t xml:space="preserve"> </w:t>
            </w:r>
            <w:r w:rsidRPr="00907D0C">
              <w:rPr>
                <w:rFonts w:eastAsia="Arial Black"/>
                <w:color w:val="333333"/>
                <w:highlight w:val="white"/>
              </w:rPr>
              <w:t>is</w:t>
            </w:r>
            <w:r>
              <w:rPr>
                <w:rFonts w:eastAsia="Arial Black"/>
                <w:color w:val="333333"/>
                <w:highlight w:val="white"/>
              </w:rPr>
              <w:t xml:space="preserve"> </w:t>
            </w:r>
            <w:r w:rsidRPr="00907D0C">
              <w:rPr>
                <w:rFonts w:eastAsia="Arial Black"/>
                <w:color w:val="333333"/>
                <w:highlight w:val="white"/>
              </w:rPr>
              <w:t>essential</w:t>
            </w:r>
            <w:r>
              <w:rPr>
                <w:rFonts w:eastAsia="Arial Black"/>
                <w:color w:val="333333"/>
                <w:highlight w:val="white"/>
              </w:rPr>
              <w:t xml:space="preserve"> </w:t>
            </w:r>
            <w:r w:rsidRPr="00907D0C">
              <w:rPr>
                <w:rFonts w:eastAsia="Arial Black"/>
                <w:color w:val="333333"/>
                <w:highlight w:val="white"/>
              </w:rPr>
              <w:t>for</w:t>
            </w:r>
            <w:r>
              <w:rPr>
                <w:rFonts w:eastAsia="Arial Black"/>
                <w:color w:val="333333"/>
                <w:highlight w:val="white"/>
              </w:rPr>
              <w:t xml:space="preserve"> </w:t>
            </w:r>
            <w:r w:rsidRPr="00907D0C">
              <w:rPr>
                <w:rFonts w:eastAsia="Arial Black"/>
                <w:color w:val="333333"/>
                <w:highlight w:val="white"/>
              </w:rPr>
              <w:t>proper</w:t>
            </w:r>
            <w:r>
              <w:rPr>
                <w:rFonts w:eastAsia="Arial Black"/>
                <w:color w:val="333333"/>
                <w:highlight w:val="white"/>
              </w:rPr>
              <w:t xml:space="preserve"> </w:t>
            </w:r>
            <w:r w:rsidRPr="00907D0C">
              <w:rPr>
                <w:rFonts w:eastAsia="Arial Black"/>
                <w:color w:val="333333"/>
                <w:highlight w:val="white"/>
              </w:rPr>
              <w:t>functioning</w:t>
            </w:r>
            <w:r>
              <w:rPr>
                <w:rFonts w:eastAsia="Arial Black"/>
                <w:color w:val="333333"/>
                <w:highlight w:val="white"/>
              </w:rPr>
              <w:t xml:space="preserve"> </w:t>
            </w:r>
            <w:r w:rsidRPr="00907D0C">
              <w:rPr>
                <w:rFonts w:eastAsia="Arial Black"/>
                <w:color w:val="333333"/>
                <w:highlight w:val="white"/>
              </w:rPr>
              <w:t>of</w:t>
            </w:r>
            <w:r>
              <w:rPr>
                <w:rFonts w:eastAsia="Arial Black"/>
                <w:color w:val="333333"/>
                <w:highlight w:val="white"/>
              </w:rPr>
              <w:t xml:space="preserve"> </w:t>
            </w:r>
            <w:r w:rsidRPr="00907D0C">
              <w:rPr>
                <w:rFonts w:eastAsia="Arial Black"/>
                <w:color w:val="333333"/>
                <w:highlight w:val="white"/>
              </w:rPr>
              <w:t>the</w:t>
            </w:r>
            <w:r>
              <w:rPr>
                <w:rFonts w:eastAsia="Arial Black"/>
                <w:color w:val="333333"/>
                <w:highlight w:val="white"/>
              </w:rPr>
              <w:t xml:space="preserve"> </w:t>
            </w:r>
            <w:r w:rsidRPr="00907D0C">
              <w:rPr>
                <w:rFonts w:eastAsia="Arial Black"/>
                <w:color w:val="333333"/>
                <w:highlight w:val="white"/>
              </w:rPr>
              <w:t>gut</w:t>
            </w:r>
            <w:r>
              <w:t xml:space="preserve"> </w:t>
            </w:r>
            <w:r w:rsidRPr="00907D0C">
              <w:t>and</w:t>
            </w:r>
            <w:r>
              <w:t xml:space="preserve"> </w:t>
            </w:r>
            <w:r w:rsidRPr="00907D0C">
              <w:t>has</w:t>
            </w:r>
            <w:r>
              <w:t xml:space="preserve"> </w:t>
            </w:r>
            <w:r w:rsidRPr="00907D0C">
              <w:t>been</w:t>
            </w:r>
            <w:r>
              <w:t xml:space="preserve"> </w:t>
            </w:r>
            <w:r w:rsidRPr="00907D0C">
              <w:t>related</w:t>
            </w:r>
            <w:r>
              <w:t xml:space="preserve"> </w:t>
            </w:r>
            <w:r w:rsidRPr="00907D0C">
              <w:t>to</w:t>
            </w:r>
            <w:r>
              <w:t xml:space="preserve"> </w:t>
            </w:r>
            <w:r w:rsidRPr="00907D0C">
              <w:t>risk</w:t>
            </w:r>
            <w:r>
              <w:t xml:space="preserve"> </w:t>
            </w:r>
            <w:r w:rsidRPr="00907D0C">
              <w:t>reduction</w:t>
            </w:r>
            <w:r>
              <w:t xml:space="preserve"> </w:t>
            </w:r>
            <w:r w:rsidRPr="00907D0C">
              <w:t>for</w:t>
            </w:r>
            <w:r>
              <w:t xml:space="preserve"> </w:t>
            </w:r>
            <w:r w:rsidRPr="00907D0C">
              <w:t>a</w:t>
            </w:r>
            <w:r>
              <w:t xml:space="preserve"> </w:t>
            </w:r>
            <w:r w:rsidRPr="00907D0C">
              <w:t>number</w:t>
            </w:r>
            <w:r>
              <w:t xml:space="preserve"> </w:t>
            </w:r>
            <w:r w:rsidRPr="00907D0C">
              <w:t>of</w:t>
            </w:r>
            <w:r>
              <w:t xml:space="preserve"> </w:t>
            </w:r>
            <w:r w:rsidRPr="00907D0C">
              <w:t>chronic</w:t>
            </w:r>
            <w:r>
              <w:t xml:space="preserve"> </w:t>
            </w:r>
            <w:r w:rsidRPr="00907D0C">
              <w:t>diseases</w:t>
            </w:r>
            <w:r>
              <w:t xml:space="preserve"> </w:t>
            </w:r>
            <w:r w:rsidRPr="00907D0C">
              <w:t>including</w:t>
            </w:r>
            <w:r>
              <w:t xml:space="preserve"> </w:t>
            </w:r>
            <w:r w:rsidRPr="00907D0C">
              <w:t>heart</w:t>
            </w:r>
            <w:r>
              <w:t xml:space="preserve"> </w:t>
            </w:r>
            <w:r w:rsidRPr="00907D0C">
              <w:t>disease,</w:t>
            </w:r>
            <w:r>
              <w:t xml:space="preserve"> </w:t>
            </w:r>
            <w:r w:rsidRPr="00907D0C">
              <w:t>certain</w:t>
            </w:r>
            <w:r>
              <w:t xml:space="preserve"> </w:t>
            </w:r>
            <w:r w:rsidRPr="00907D0C">
              <w:t>cancers</w:t>
            </w:r>
            <w:r>
              <w:t xml:space="preserve"> </w:t>
            </w:r>
            <w:r w:rsidRPr="00907D0C">
              <w:t>and</w:t>
            </w:r>
            <w:r>
              <w:t xml:space="preserve"> </w:t>
            </w:r>
            <w:r w:rsidRPr="00907D0C">
              <w:t>diabetes</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20413FCA" w14:textId="62E0612E" w:rsidR="00C848C1" w:rsidRPr="00735DA3" w:rsidRDefault="00C848C1" w:rsidP="00F4334D">
            <w:pPr>
              <w:pStyle w:val="Tabletext"/>
            </w:pPr>
            <w:r w:rsidRPr="00907D0C">
              <w:t>Due</w:t>
            </w:r>
            <w:r>
              <w:t xml:space="preserve"> </w:t>
            </w:r>
            <w:r w:rsidRPr="00907D0C">
              <w:t>to</w:t>
            </w:r>
            <w:r>
              <w:t xml:space="preserve"> </w:t>
            </w:r>
            <w:r w:rsidRPr="00907D0C">
              <w:t>a</w:t>
            </w:r>
            <w:r>
              <w:t xml:space="preserve"> </w:t>
            </w:r>
            <w:r w:rsidRPr="00907D0C">
              <w:t>number</w:t>
            </w:r>
            <w:r>
              <w:t xml:space="preserve"> </w:t>
            </w:r>
            <w:r w:rsidRPr="00907D0C">
              <w:t>of</w:t>
            </w:r>
            <w:r>
              <w:t xml:space="preserve"> </w:t>
            </w:r>
            <w:r w:rsidRPr="00907D0C">
              <w:t>reasons</w:t>
            </w:r>
            <w:r>
              <w:t xml:space="preserve"> </w:t>
            </w:r>
            <w:r w:rsidRPr="00907D0C">
              <w:t>including</w:t>
            </w:r>
            <w:r>
              <w:t xml:space="preserve"> </w:t>
            </w:r>
            <w:r w:rsidRPr="00907D0C">
              <w:t>reduced</w:t>
            </w:r>
            <w:r>
              <w:t xml:space="preserve"> </w:t>
            </w:r>
            <w:r w:rsidRPr="00907D0C">
              <w:t>movement,</w:t>
            </w:r>
            <w:r>
              <w:t xml:space="preserve"> </w:t>
            </w:r>
            <w:r w:rsidRPr="00907D0C">
              <w:t>poor</w:t>
            </w:r>
            <w:r>
              <w:t xml:space="preserve"> </w:t>
            </w:r>
            <w:r w:rsidRPr="00907D0C">
              <w:t>fluid</w:t>
            </w:r>
            <w:r>
              <w:t xml:space="preserve"> </w:t>
            </w:r>
            <w:r w:rsidRPr="00907D0C">
              <w:t>intakes,</w:t>
            </w:r>
            <w:r>
              <w:t xml:space="preserve"> </w:t>
            </w:r>
            <w:r w:rsidRPr="00907D0C">
              <w:t>limited</w:t>
            </w:r>
            <w:r>
              <w:t xml:space="preserve"> </w:t>
            </w:r>
            <w:r w:rsidRPr="00907D0C">
              <w:t>food</w:t>
            </w:r>
            <w:r>
              <w:t xml:space="preserve"> </w:t>
            </w:r>
            <w:r w:rsidRPr="00907D0C">
              <w:t>choices</w:t>
            </w:r>
            <w:r>
              <w:t xml:space="preserve"> </w:t>
            </w:r>
            <w:r w:rsidRPr="00907D0C">
              <w:t>and</w:t>
            </w:r>
            <w:r>
              <w:t xml:space="preserve"> </w:t>
            </w:r>
            <w:r w:rsidRPr="00907D0C">
              <w:t>medications,</w:t>
            </w:r>
            <w:r>
              <w:t xml:space="preserve"> </w:t>
            </w:r>
            <w:r w:rsidRPr="00907D0C">
              <w:t>patients</w:t>
            </w:r>
            <w:r>
              <w:t xml:space="preserve"> </w:t>
            </w:r>
            <w:r w:rsidRPr="00907D0C">
              <w:t>in</w:t>
            </w:r>
            <w:r>
              <w:t xml:space="preserve"> </w:t>
            </w:r>
            <w:r w:rsidRPr="00907D0C">
              <w:t>hospital</w:t>
            </w:r>
            <w:r>
              <w:t xml:space="preserve"> </w:t>
            </w:r>
            <w:r w:rsidRPr="00907D0C">
              <w:t>often</w:t>
            </w:r>
            <w:r>
              <w:t xml:space="preserve"> </w:t>
            </w:r>
            <w:r w:rsidRPr="00907D0C">
              <w:t>experience</w:t>
            </w:r>
            <w:r>
              <w:t xml:space="preserve"> </w:t>
            </w:r>
            <w:r w:rsidRPr="00907D0C">
              <w:t>constipation.</w:t>
            </w:r>
            <w:r>
              <w:t xml:space="preserve"> </w:t>
            </w:r>
            <w:r w:rsidRPr="00907D0C">
              <w:t>Adequate</w:t>
            </w:r>
            <w:r>
              <w:t xml:space="preserve"> </w:t>
            </w:r>
            <w:r w:rsidRPr="00907D0C">
              <w:t>fibre</w:t>
            </w:r>
            <w:r>
              <w:t xml:space="preserve"> </w:t>
            </w:r>
            <w:r w:rsidRPr="00907D0C">
              <w:t>(with</w:t>
            </w:r>
            <w:r>
              <w:t xml:space="preserve"> </w:t>
            </w:r>
            <w:r w:rsidRPr="00907D0C">
              <w:t>adequate</w:t>
            </w:r>
            <w:r>
              <w:t xml:space="preserve"> </w:t>
            </w:r>
            <w:r w:rsidRPr="00907D0C">
              <w:t>fluid</w:t>
            </w:r>
            <w:r>
              <w:t xml:space="preserve"> </w:t>
            </w:r>
            <w:r w:rsidRPr="00907D0C">
              <w:t>intakes)</w:t>
            </w:r>
            <w:r>
              <w:t xml:space="preserve"> </w:t>
            </w:r>
            <w:r w:rsidRPr="00907D0C">
              <w:t>can</w:t>
            </w:r>
            <w:r>
              <w:t xml:space="preserve"> </w:t>
            </w:r>
            <w:r w:rsidRPr="00907D0C">
              <w:t>reduce</w:t>
            </w:r>
            <w:r>
              <w:t xml:space="preserve"> </w:t>
            </w:r>
            <w:r w:rsidRPr="00907D0C">
              <w:t>the</w:t>
            </w:r>
            <w:r>
              <w:t xml:space="preserve"> </w:t>
            </w:r>
            <w:r w:rsidRPr="00907D0C">
              <w:t>need</w:t>
            </w:r>
            <w:r>
              <w:t xml:space="preserve"> </w:t>
            </w:r>
            <w:r w:rsidRPr="00907D0C">
              <w:t>for</w:t>
            </w:r>
            <w:r>
              <w:t xml:space="preserve"> </w:t>
            </w:r>
            <w:r w:rsidRPr="00907D0C">
              <w:t>interventions</w:t>
            </w:r>
            <w:r>
              <w:t>.</w:t>
            </w:r>
            <w:r>
              <w:fldChar w:fldCharType="begin"/>
            </w:r>
            <w:r>
              <w:instrText xml:space="preserve"> NOTEREF _Ref90998021 \f \h </w:instrText>
            </w:r>
            <w:r w:rsidR="00F4334D">
              <w:instrText xml:space="preserve"> \* MERGEFORMAT </w:instrText>
            </w:r>
            <w:r>
              <w:fldChar w:fldCharType="separate"/>
            </w:r>
            <w:r w:rsidRPr="00B563D3">
              <w:rPr>
                <w:rStyle w:val="EndnoteReference"/>
              </w:rPr>
              <w:t>69</w:t>
            </w:r>
            <w:r>
              <w:fldChar w:fldCharType="end"/>
            </w:r>
            <w:r>
              <w:t xml:space="preserve"> </w:t>
            </w:r>
          </w:p>
        </w:tc>
      </w:tr>
      <w:tr w:rsidR="00C848C1" w:rsidRPr="00907D0C" w14:paraId="5E8305B6" w14:textId="77777777" w:rsidTr="003934D4">
        <w:trPr>
          <w:trHeight w:val="130"/>
        </w:trPr>
        <w:tc>
          <w:tcPr>
            <w:tcW w:w="2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9FC66" w14:textId="77777777" w:rsidR="00C848C1" w:rsidRPr="00907D0C" w:rsidRDefault="00C848C1" w:rsidP="00F4334D">
            <w:pPr>
              <w:pStyle w:val="Tabletext"/>
            </w:pPr>
            <w:r w:rsidRPr="00907D0C">
              <w:t>Fluid</w:t>
            </w:r>
          </w:p>
        </w:tc>
        <w:tc>
          <w:tcPr>
            <w:tcW w:w="17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4C4C6" w14:textId="77777777" w:rsidR="00C848C1" w:rsidRPr="00907D0C" w:rsidRDefault="00C848C1" w:rsidP="00F4334D">
            <w:pPr>
              <w:pStyle w:val="Tabletext"/>
            </w:pPr>
            <w:r w:rsidRPr="00907D0C">
              <w:t>1.9</w:t>
            </w:r>
            <w:r>
              <w:t xml:space="preserve"> </w:t>
            </w:r>
            <w:r w:rsidRPr="00907D0C">
              <w:t>L/d</w:t>
            </w:r>
            <w:r>
              <w:t xml:space="preserve"> (AI)</w:t>
            </w:r>
          </w:p>
        </w:tc>
        <w:tc>
          <w:tcPr>
            <w:tcW w:w="91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CA1B" w14:textId="77777777" w:rsidR="00C848C1" w:rsidRPr="00907D0C" w:rsidRDefault="00C848C1" w:rsidP="00F4334D">
            <w:pPr>
              <w:pStyle w:val="Tabletext"/>
            </w:pPr>
            <w:r w:rsidRPr="00907D0C">
              <w:t>Ideally</w:t>
            </w:r>
            <w:r>
              <w:t xml:space="preserve"> </w:t>
            </w:r>
            <w:r w:rsidRPr="00907D0C">
              <w:t>fluid</w:t>
            </w:r>
            <w:r>
              <w:t xml:space="preserve"> </w:t>
            </w:r>
            <w:r w:rsidRPr="00907D0C">
              <w:t>intakes</w:t>
            </w:r>
            <w:r>
              <w:t xml:space="preserve"> </w:t>
            </w:r>
            <w:r w:rsidRPr="00907D0C">
              <w:t>consist</w:t>
            </w:r>
            <w:r>
              <w:t xml:space="preserve"> </w:t>
            </w:r>
            <w:r w:rsidRPr="00907D0C">
              <w:t>mainly</w:t>
            </w:r>
            <w:r>
              <w:t xml:space="preserve"> </w:t>
            </w:r>
            <w:r w:rsidRPr="00907D0C">
              <w:t>of</w:t>
            </w:r>
            <w:r>
              <w:t xml:space="preserve"> </w:t>
            </w:r>
            <w:r w:rsidRPr="00907D0C">
              <w:t>water</w:t>
            </w:r>
            <w:r>
              <w:t xml:space="preserve"> </w:t>
            </w:r>
            <w:r w:rsidRPr="00907D0C">
              <w:t>and</w:t>
            </w:r>
            <w:r>
              <w:t xml:space="preserve"> </w:t>
            </w:r>
            <w:r w:rsidRPr="00907D0C">
              <w:t>milk.</w:t>
            </w:r>
            <w:r>
              <w:t xml:space="preserve"> </w:t>
            </w:r>
          </w:p>
          <w:p w14:paraId="031F300D" w14:textId="77777777" w:rsidR="00C848C1" w:rsidRPr="00735DA3" w:rsidRDefault="00C848C1" w:rsidP="00F4334D">
            <w:pPr>
              <w:pStyle w:val="Tabletext"/>
            </w:pPr>
            <w:r w:rsidRPr="00907D0C">
              <w:rPr>
                <w:highlight w:val="white"/>
              </w:rPr>
              <w:t>The</w:t>
            </w:r>
            <w:r>
              <w:rPr>
                <w:highlight w:val="white"/>
              </w:rPr>
              <w:t xml:space="preserve"> </w:t>
            </w:r>
            <w:r w:rsidRPr="00907D0C">
              <w:rPr>
                <w:highlight w:val="white"/>
              </w:rPr>
              <w:t>body</w:t>
            </w:r>
            <w:r>
              <w:rPr>
                <w:highlight w:val="white"/>
              </w:rPr>
              <w:t xml:space="preserve"> </w:t>
            </w:r>
            <w:r w:rsidRPr="00907D0C">
              <w:rPr>
                <w:highlight w:val="white"/>
              </w:rPr>
              <w:t>needs</w:t>
            </w:r>
            <w:r>
              <w:rPr>
                <w:highlight w:val="white"/>
              </w:rPr>
              <w:t xml:space="preserve"> </w:t>
            </w:r>
            <w:r w:rsidRPr="00907D0C">
              <w:rPr>
                <w:highlight w:val="white"/>
              </w:rPr>
              <w:t>water</w:t>
            </w:r>
            <w:r>
              <w:rPr>
                <w:highlight w:val="white"/>
              </w:rPr>
              <w:t xml:space="preserve"> </w:t>
            </w:r>
            <w:r w:rsidRPr="00907D0C">
              <w:rPr>
                <w:highlight w:val="white"/>
              </w:rPr>
              <w:t>to</w:t>
            </w:r>
            <w:r>
              <w:rPr>
                <w:highlight w:val="white"/>
              </w:rPr>
              <w:t xml:space="preserve"> </w:t>
            </w:r>
            <w:r w:rsidRPr="00907D0C">
              <w:rPr>
                <w:highlight w:val="white"/>
              </w:rPr>
              <w:t>help</w:t>
            </w:r>
            <w:r>
              <w:rPr>
                <w:highlight w:val="white"/>
              </w:rPr>
              <w:t xml:space="preserve"> </w:t>
            </w:r>
            <w:r w:rsidRPr="00907D0C">
              <w:rPr>
                <w:highlight w:val="white"/>
              </w:rPr>
              <w:t>maintain</w:t>
            </w:r>
            <w:r>
              <w:rPr>
                <w:highlight w:val="white"/>
              </w:rPr>
              <w:t xml:space="preserve"> </w:t>
            </w:r>
            <w:r w:rsidRPr="00907D0C">
              <w:rPr>
                <w:highlight w:val="white"/>
              </w:rPr>
              <w:t>body</w:t>
            </w:r>
            <w:r>
              <w:rPr>
                <w:highlight w:val="white"/>
              </w:rPr>
              <w:t xml:space="preserve"> </w:t>
            </w:r>
            <w:r w:rsidRPr="00907D0C">
              <w:rPr>
                <w:highlight w:val="white"/>
              </w:rPr>
              <w:t>temperature,</w:t>
            </w:r>
            <w:r>
              <w:rPr>
                <w:highlight w:val="white"/>
              </w:rPr>
              <w:t xml:space="preserve"> </w:t>
            </w:r>
            <w:r w:rsidRPr="00907D0C">
              <w:rPr>
                <w:highlight w:val="white"/>
              </w:rPr>
              <w:t>make</w:t>
            </w:r>
            <w:r>
              <w:rPr>
                <w:highlight w:val="white"/>
              </w:rPr>
              <w:t xml:space="preserve"> </w:t>
            </w:r>
            <w:r w:rsidRPr="00907D0C">
              <w:rPr>
                <w:highlight w:val="white"/>
              </w:rPr>
              <w:t>bodily</w:t>
            </w:r>
            <w:r>
              <w:rPr>
                <w:highlight w:val="white"/>
              </w:rPr>
              <w:t xml:space="preserve"> </w:t>
            </w:r>
            <w:r w:rsidRPr="00907D0C">
              <w:rPr>
                <w:highlight w:val="white"/>
              </w:rPr>
              <w:t>fluids</w:t>
            </w:r>
            <w:r>
              <w:rPr>
                <w:highlight w:val="white"/>
              </w:rPr>
              <w:t xml:space="preserve"> </w:t>
            </w:r>
            <w:r w:rsidRPr="00907D0C">
              <w:rPr>
                <w:highlight w:val="white"/>
              </w:rPr>
              <w:t>and</w:t>
            </w:r>
            <w:r>
              <w:rPr>
                <w:highlight w:val="white"/>
              </w:rPr>
              <w:t xml:space="preserve"> </w:t>
            </w:r>
            <w:r w:rsidRPr="00907D0C">
              <w:rPr>
                <w:highlight w:val="white"/>
              </w:rPr>
              <w:t>for</w:t>
            </w:r>
            <w:r>
              <w:rPr>
                <w:highlight w:val="white"/>
              </w:rPr>
              <w:t xml:space="preserve"> </w:t>
            </w:r>
            <w:r w:rsidRPr="00907D0C">
              <w:rPr>
                <w:highlight w:val="white"/>
              </w:rPr>
              <w:t>day-to-day</w:t>
            </w:r>
            <w:r>
              <w:rPr>
                <w:highlight w:val="white"/>
              </w:rPr>
              <w:t xml:space="preserve"> </w:t>
            </w:r>
            <w:r w:rsidRPr="00907D0C">
              <w:rPr>
                <w:highlight w:val="white"/>
              </w:rPr>
              <w:t>functioning.</w:t>
            </w:r>
            <w:r>
              <w:rPr>
                <w:highlight w:val="white"/>
              </w:rPr>
              <w:t xml:space="preserve"> </w:t>
            </w:r>
            <w:r w:rsidRPr="00907D0C">
              <w:rPr>
                <w:highlight w:val="white"/>
              </w:rPr>
              <w:t>Young</w:t>
            </w:r>
            <w:r>
              <w:rPr>
                <w:highlight w:val="white"/>
              </w:rPr>
              <w:t xml:space="preserve"> </w:t>
            </w:r>
            <w:r w:rsidRPr="00907D0C">
              <w:rPr>
                <w:highlight w:val="white"/>
              </w:rPr>
              <w:t>children</w:t>
            </w:r>
            <w:r>
              <w:rPr>
                <w:highlight w:val="white"/>
              </w:rPr>
              <w:t xml:space="preserve"> </w:t>
            </w:r>
            <w:r w:rsidRPr="00907D0C">
              <w:rPr>
                <w:highlight w:val="white"/>
              </w:rPr>
              <w:t>are</w:t>
            </w:r>
            <w:r>
              <w:rPr>
                <w:highlight w:val="white"/>
              </w:rPr>
              <w:t xml:space="preserve"> </w:t>
            </w:r>
            <w:r w:rsidRPr="00907D0C">
              <w:rPr>
                <w:highlight w:val="white"/>
              </w:rPr>
              <w:t>more</w:t>
            </w:r>
            <w:r>
              <w:rPr>
                <w:highlight w:val="white"/>
              </w:rPr>
              <w:t xml:space="preserve"> </w:t>
            </w:r>
            <w:r w:rsidRPr="00907D0C">
              <w:rPr>
                <w:highlight w:val="white"/>
              </w:rPr>
              <w:t>at</w:t>
            </w:r>
            <w:r>
              <w:rPr>
                <w:highlight w:val="white"/>
              </w:rPr>
              <w:t xml:space="preserve"> </w:t>
            </w:r>
            <w:r w:rsidRPr="00907D0C">
              <w:rPr>
                <w:highlight w:val="white"/>
              </w:rPr>
              <w:t>risk</w:t>
            </w:r>
            <w:r>
              <w:rPr>
                <w:highlight w:val="white"/>
              </w:rPr>
              <w:t xml:space="preserve"> </w:t>
            </w:r>
            <w:r w:rsidRPr="00907D0C">
              <w:rPr>
                <w:highlight w:val="white"/>
              </w:rPr>
              <w:t>of</w:t>
            </w:r>
            <w:r>
              <w:rPr>
                <w:highlight w:val="white"/>
              </w:rPr>
              <w:t xml:space="preserve"> </w:t>
            </w:r>
            <w:r w:rsidRPr="00907D0C">
              <w:rPr>
                <w:highlight w:val="white"/>
              </w:rPr>
              <w:t>becoming</w:t>
            </w:r>
            <w:r>
              <w:rPr>
                <w:highlight w:val="white"/>
              </w:rPr>
              <w:t xml:space="preserve"> </w:t>
            </w:r>
            <w:r w:rsidRPr="00907D0C">
              <w:rPr>
                <w:highlight w:val="white"/>
              </w:rPr>
              <w:t>dehydrated</w:t>
            </w:r>
            <w:r>
              <w:rPr>
                <w:highlight w:val="white"/>
              </w:rPr>
              <w:t xml:space="preserve"> </w:t>
            </w:r>
            <w:r w:rsidRPr="00907D0C">
              <w:rPr>
                <w:highlight w:val="white"/>
              </w:rPr>
              <w:t>than</w:t>
            </w:r>
            <w:r>
              <w:rPr>
                <w:highlight w:val="white"/>
              </w:rPr>
              <w:t xml:space="preserve"> </w:t>
            </w:r>
            <w:r w:rsidRPr="00907D0C">
              <w:rPr>
                <w:highlight w:val="white"/>
              </w:rPr>
              <w:t>adults.</w:t>
            </w:r>
          </w:p>
        </w:tc>
      </w:tr>
    </w:tbl>
    <w:p w14:paraId="637F10A7" w14:textId="77777777" w:rsidR="00C848C1" w:rsidRDefault="00C848C1" w:rsidP="00C848C1">
      <w:pPr>
        <w:pStyle w:val="Heading3"/>
      </w:pPr>
      <w:r w:rsidRPr="007907A6">
        <w:t>Micronutrient</w:t>
      </w:r>
      <w:r>
        <w:t xml:space="preserve"> g</w:t>
      </w:r>
      <w:r w:rsidRPr="007907A6">
        <w:t>oals</w:t>
      </w:r>
    </w:p>
    <w:p w14:paraId="1CAEB8FA" w14:textId="77777777" w:rsidR="00C848C1" w:rsidRPr="002A4956" w:rsidRDefault="00C848C1" w:rsidP="00C848C1">
      <w:pPr>
        <w:pStyle w:val="Heading4"/>
      </w:pPr>
      <w:r>
        <w:t xml:space="preserve">Infants: </w:t>
      </w:r>
      <w:r w:rsidRPr="00675984">
        <w:t>0</w:t>
      </w:r>
      <w:r>
        <w:t>–</w:t>
      </w:r>
      <w:r w:rsidRPr="00675984">
        <w:t>6</w:t>
      </w:r>
      <w:r>
        <w:t xml:space="preserve"> </w:t>
      </w:r>
      <w:r w:rsidRPr="00675984">
        <w:t>months</w:t>
      </w:r>
    </w:p>
    <w:tbl>
      <w:tblPr>
        <w:tblW w:w="5000" w:type="pct"/>
        <w:tblLayout w:type="fixed"/>
        <w:tblLook w:val="0620" w:firstRow="1" w:lastRow="0" w:firstColumn="0" w:lastColumn="0" w:noHBand="1" w:noVBand="1"/>
      </w:tblPr>
      <w:tblGrid>
        <w:gridCol w:w="1458"/>
        <w:gridCol w:w="1394"/>
        <w:gridCol w:w="6436"/>
      </w:tblGrid>
      <w:tr w:rsidR="00C848C1" w:rsidRPr="00675984" w14:paraId="423B8745" w14:textId="77777777" w:rsidTr="003934D4">
        <w:trPr>
          <w:trHeight w:val="291"/>
          <w:tblHeader/>
        </w:trPr>
        <w:tc>
          <w:tcPr>
            <w:tcW w:w="198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75FB0E48" w14:textId="77777777" w:rsidR="00C848C1" w:rsidRPr="003750E8" w:rsidRDefault="00C848C1" w:rsidP="003934D4">
            <w:pPr>
              <w:pStyle w:val="Tablecolhead"/>
            </w:pPr>
            <w:r w:rsidRPr="003750E8">
              <w:t>Nutrient</w:t>
            </w:r>
          </w:p>
        </w:tc>
        <w:tc>
          <w:tcPr>
            <w:tcW w:w="189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B5FDA97" w14:textId="77777777" w:rsidR="00C848C1" w:rsidRPr="003750E8" w:rsidRDefault="00C848C1" w:rsidP="003934D4">
            <w:pPr>
              <w:pStyle w:val="Tablecolhead"/>
            </w:pPr>
            <w:r w:rsidRPr="003750E8">
              <w:t>Goal</w:t>
            </w:r>
          </w:p>
        </w:tc>
        <w:tc>
          <w:tcPr>
            <w:tcW w:w="909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6751A533" w14:textId="77777777" w:rsidR="00C848C1" w:rsidRPr="003750E8" w:rsidRDefault="00C848C1" w:rsidP="003934D4">
            <w:pPr>
              <w:pStyle w:val="Tablecolhead"/>
            </w:pPr>
            <w:r w:rsidRPr="003750E8">
              <w:t>Rationale</w:t>
            </w:r>
          </w:p>
        </w:tc>
      </w:tr>
      <w:tr w:rsidR="00C848C1" w:rsidRPr="00675984" w14:paraId="3005C7FB" w14:textId="77777777" w:rsidTr="003934D4">
        <w:trPr>
          <w:trHeight w:val="13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3192" w14:textId="77777777" w:rsidR="00C848C1" w:rsidRPr="002A4956" w:rsidRDefault="00C848C1" w:rsidP="00F4334D">
            <w:pPr>
              <w:pStyle w:val="Tabletext"/>
            </w:pPr>
            <w:r w:rsidRPr="00675984">
              <w:t>Calcium</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756CE" w14:textId="77777777" w:rsidR="00C848C1" w:rsidRPr="00675984" w:rsidRDefault="00C848C1" w:rsidP="00F4334D">
            <w:pPr>
              <w:pStyle w:val="Tabletext"/>
            </w:pPr>
            <w:r w:rsidRPr="00675984">
              <w:t>210</w:t>
            </w:r>
            <w:r>
              <w:t xml:space="preserve"> </w:t>
            </w:r>
            <w:r w:rsidRPr="00675984">
              <w:t>mg/d</w:t>
            </w:r>
            <w:r>
              <w:t xml:space="preserve"> </w:t>
            </w:r>
            <w:r w:rsidRPr="00675984">
              <w:t>(AI)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9C91E" w14:textId="052521CF"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675984">
              <w:rPr>
                <w:highlight w:val="white"/>
              </w:rPr>
              <w:t>function</w:t>
            </w:r>
            <w:r>
              <w:rPr>
                <w:highlight w:val="white"/>
              </w:rPr>
              <w:t>.</w:t>
            </w:r>
            <w:r>
              <w:rPr>
                <w:highlight w:val="white"/>
              </w:rPr>
              <w:fldChar w:fldCharType="begin"/>
            </w:r>
            <w:r>
              <w:rPr>
                <w:highlight w:val="white"/>
              </w:rPr>
              <w:instrText xml:space="preserve"> NOTEREF _Ref90998068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12</w:t>
            </w:r>
            <w:r>
              <w:rPr>
                <w:highlight w:val="white"/>
              </w:rPr>
              <w:fldChar w:fldCharType="end"/>
            </w:r>
            <w:r>
              <w:rPr>
                <w:highlight w:val="white"/>
              </w:rPr>
              <w:t xml:space="preserve"> </w:t>
            </w:r>
          </w:p>
          <w:p w14:paraId="49D576A7" w14:textId="7C8EB047" w:rsidR="00C848C1" w:rsidRPr="00675984" w:rsidRDefault="00C848C1" w:rsidP="00F4334D">
            <w:pPr>
              <w:pStyle w:val="Tabletext"/>
            </w:pPr>
            <w:r w:rsidRPr="00675984">
              <w:t>Breastmilk</w:t>
            </w:r>
            <w:r>
              <w:t xml:space="preserve"> </w:t>
            </w:r>
            <w:r w:rsidRPr="00675984">
              <w:t>or</w:t>
            </w:r>
            <w:r>
              <w:t xml:space="preserve"> </w:t>
            </w:r>
            <w:r w:rsidRPr="00675984">
              <w:t>infant</w:t>
            </w:r>
            <w:r>
              <w:t xml:space="preserve"> </w:t>
            </w:r>
            <w:r w:rsidRPr="00675984">
              <w:t>formula</w:t>
            </w:r>
            <w:r>
              <w:t xml:space="preserve"> </w:t>
            </w:r>
            <w:r w:rsidRPr="00675984">
              <w:t>is</w:t>
            </w:r>
            <w:r>
              <w:t xml:space="preserve"> </w:t>
            </w:r>
            <w:r w:rsidRPr="00675984">
              <w:t>the</w:t>
            </w:r>
            <w:r>
              <w:t xml:space="preserve"> </w:t>
            </w:r>
            <w:r w:rsidRPr="00675984">
              <w:t>key</w:t>
            </w:r>
            <w:r>
              <w:t xml:space="preserve"> </w:t>
            </w:r>
            <w:r w:rsidRPr="00675984">
              <w:t>source</w:t>
            </w:r>
            <w:r>
              <w:t xml:space="preserve"> </w:t>
            </w:r>
            <w:r w:rsidRPr="00675984">
              <w:t>of</w:t>
            </w:r>
            <w:r>
              <w:t xml:space="preserve"> </w:t>
            </w:r>
            <w:r w:rsidRPr="00675984">
              <w:t>calcium</w:t>
            </w:r>
            <w:r>
              <w:t xml:space="preserve"> </w:t>
            </w:r>
            <w:r w:rsidRPr="00675984">
              <w:t>in</w:t>
            </w:r>
            <w:r>
              <w:t xml:space="preserve"> </w:t>
            </w:r>
            <w:r w:rsidRPr="00675984">
              <w:t>the</w:t>
            </w:r>
            <w:r>
              <w:t xml:space="preserve"> </w:t>
            </w:r>
            <w:r w:rsidRPr="00675984">
              <w:t>diet.</w:t>
            </w:r>
            <w:r>
              <w:t xml:space="preserve"> </w:t>
            </w:r>
            <w:r w:rsidRPr="00675984">
              <w:t>Breastfeeding</w:t>
            </w:r>
            <w:r>
              <w:t xml:space="preserve"> </w:t>
            </w:r>
            <w:r w:rsidRPr="00675984">
              <w:t>is</w:t>
            </w:r>
            <w:r>
              <w:t xml:space="preserve"> </w:t>
            </w:r>
            <w:r w:rsidRPr="00675984">
              <w:t>the</w:t>
            </w:r>
            <w:r>
              <w:t xml:space="preserve"> </w:t>
            </w:r>
            <w:r w:rsidRPr="00675984">
              <w:t>physiological</w:t>
            </w:r>
            <w:r>
              <w:t xml:space="preserve"> </w:t>
            </w:r>
            <w:r w:rsidRPr="00675984">
              <w:t>norm</w:t>
            </w:r>
            <w:r>
              <w:t xml:space="preserve"> </w:t>
            </w:r>
            <w:r w:rsidRPr="00675984">
              <w:t>and</w:t>
            </w:r>
            <w:r>
              <w:t xml:space="preserve"> </w:t>
            </w:r>
            <w:r w:rsidRPr="00675984">
              <w:t>most</w:t>
            </w:r>
            <w:r>
              <w:t xml:space="preserve"> </w:t>
            </w:r>
            <w:r w:rsidRPr="00675984">
              <w:t>beneficial</w:t>
            </w:r>
            <w:r>
              <w:t xml:space="preserve"> </w:t>
            </w:r>
            <w:r w:rsidRPr="00675984">
              <w:t>way</w:t>
            </w:r>
            <w:r>
              <w:t xml:space="preserve"> </w:t>
            </w:r>
            <w:r w:rsidRPr="00675984">
              <w:t>of</w:t>
            </w:r>
            <w:r>
              <w:t xml:space="preserve"> </w:t>
            </w:r>
            <w:r w:rsidRPr="00675984">
              <w:t>providing</w:t>
            </w:r>
            <w:r>
              <w:t xml:space="preserve"> </w:t>
            </w:r>
            <w:r w:rsidRPr="00675984">
              <w:t>infants</w:t>
            </w:r>
            <w:r>
              <w:t xml:space="preserve"> </w:t>
            </w:r>
            <w:r w:rsidRPr="00675984">
              <w:t>and</w:t>
            </w:r>
            <w:r>
              <w:t xml:space="preserve"> </w:t>
            </w:r>
            <w:r w:rsidRPr="00675984">
              <w:t>young</w:t>
            </w:r>
            <w:r>
              <w:t xml:space="preserve"> </w:t>
            </w:r>
            <w:r w:rsidRPr="00675984">
              <w:t>children</w:t>
            </w:r>
            <w:r>
              <w:t xml:space="preserve"> with </w:t>
            </w:r>
            <w:r w:rsidRPr="00675984">
              <w:t>the</w:t>
            </w:r>
            <w:r>
              <w:t xml:space="preserve"> </w:t>
            </w:r>
            <w:r w:rsidRPr="00675984">
              <w:t>nutrients</w:t>
            </w:r>
            <w:r>
              <w:t xml:space="preserve"> </w:t>
            </w:r>
            <w:r w:rsidRPr="00675984">
              <w:t>required</w:t>
            </w:r>
            <w:r>
              <w:t xml:space="preserve"> </w:t>
            </w:r>
            <w:r w:rsidRPr="00675984">
              <w:t>for</w:t>
            </w:r>
            <w:r>
              <w:t xml:space="preserve"> </w:t>
            </w:r>
            <w:r w:rsidRPr="00675984">
              <w:t>optimum</w:t>
            </w:r>
            <w:r>
              <w:t xml:space="preserve"> </w:t>
            </w:r>
            <w:r w:rsidRPr="00675984">
              <w:t>growth</w:t>
            </w:r>
            <w:r>
              <w:t xml:space="preserve"> </w:t>
            </w:r>
            <w:r w:rsidRPr="00675984">
              <w:t>and</w:t>
            </w:r>
            <w:r>
              <w:t xml:space="preserve"> </w:t>
            </w:r>
            <w:r w:rsidRPr="00675984">
              <w:t>development</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1D35B24C" w14:textId="090D88D6" w:rsidR="00C848C1" w:rsidRPr="00735DA3" w:rsidRDefault="00C848C1" w:rsidP="00F4334D">
            <w:pPr>
              <w:pStyle w:val="Tabletext"/>
            </w:pPr>
            <w:r w:rsidRPr="00675984">
              <w:t>Formula-fed</w:t>
            </w:r>
            <w:r>
              <w:t xml:space="preserve"> </w:t>
            </w:r>
            <w:r w:rsidRPr="00675984">
              <w:t>babies</w:t>
            </w:r>
            <w:r>
              <w:t xml:space="preserve"> </w:t>
            </w:r>
            <w:r w:rsidRPr="00675984">
              <w:t>require</w:t>
            </w:r>
            <w:r>
              <w:t xml:space="preserve"> </w:t>
            </w:r>
            <w:r w:rsidRPr="00675984">
              <w:t>additional</w:t>
            </w:r>
            <w:r>
              <w:t xml:space="preserve"> </w:t>
            </w:r>
            <w:r w:rsidRPr="00675984">
              <w:t>intakes</w:t>
            </w:r>
            <w:r>
              <w:t xml:space="preserve"> </w:t>
            </w:r>
            <w:r w:rsidRPr="00675984">
              <w:t>in</w:t>
            </w:r>
            <w:r>
              <w:t xml:space="preserve"> </w:t>
            </w:r>
            <w:r w:rsidRPr="00675984">
              <w:t>the</w:t>
            </w:r>
            <w:r>
              <w:t xml:space="preserve"> </w:t>
            </w:r>
            <w:r w:rsidRPr="00675984">
              <w:t>vicinity</w:t>
            </w:r>
            <w:r>
              <w:t xml:space="preserve"> </w:t>
            </w:r>
            <w:r w:rsidRPr="00675984">
              <w:t>of</w:t>
            </w:r>
            <w:r>
              <w:t xml:space="preserve"> </w:t>
            </w:r>
            <w:r w:rsidRPr="00675984">
              <w:t>350</w:t>
            </w:r>
            <w:r>
              <w:t xml:space="preserve"> </w:t>
            </w:r>
            <w:r w:rsidRPr="00675984">
              <w:t>mg</w:t>
            </w:r>
            <w:r>
              <w:t xml:space="preserve"> per </w:t>
            </w:r>
            <w:r w:rsidRPr="00675984">
              <w:t>d</w:t>
            </w:r>
            <w:r>
              <w:t xml:space="preserve">ay because </w:t>
            </w:r>
            <w:r w:rsidRPr="00675984">
              <w:t>calcium</w:t>
            </w:r>
            <w:r>
              <w:t xml:space="preserve"> </w:t>
            </w:r>
            <w:r w:rsidRPr="00675984">
              <w:t>is</w:t>
            </w:r>
            <w:r>
              <w:t xml:space="preserve"> </w:t>
            </w:r>
            <w:r w:rsidRPr="00675984">
              <w:t>less</w:t>
            </w:r>
            <w:r>
              <w:t xml:space="preserve"> </w:t>
            </w:r>
            <w:r w:rsidRPr="00675984">
              <w:t>bioavailable</w:t>
            </w:r>
            <w:r>
              <w:t xml:space="preserve"> </w:t>
            </w:r>
            <w:r w:rsidRPr="00675984">
              <w:t>in</w:t>
            </w:r>
            <w:r>
              <w:t xml:space="preserve"> </w:t>
            </w:r>
            <w:r w:rsidRPr="00675984">
              <w:t>formula</w:t>
            </w:r>
            <w:r>
              <w:t>.</w:t>
            </w:r>
            <w:r>
              <w:fldChar w:fldCharType="begin"/>
            </w:r>
            <w:r>
              <w:instrText xml:space="preserve"> NOTEREF _Ref90998068 \f \h </w:instrText>
            </w:r>
            <w:r w:rsidR="00F4334D">
              <w:instrText xml:space="preserve"> \* MERGEFORMAT </w:instrText>
            </w:r>
            <w:r>
              <w:fldChar w:fldCharType="separate"/>
            </w:r>
            <w:r w:rsidRPr="00B563D3">
              <w:rPr>
                <w:rStyle w:val="EndnoteReference"/>
              </w:rPr>
              <w:t>12</w:t>
            </w:r>
            <w:r>
              <w:fldChar w:fldCharType="end"/>
            </w:r>
            <w:r>
              <w:t xml:space="preserve"> </w:t>
            </w:r>
          </w:p>
        </w:tc>
      </w:tr>
      <w:tr w:rsidR="00C848C1" w:rsidRPr="00675984" w14:paraId="1D27D19B" w14:textId="77777777" w:rsidTr="003934D4">
        <w:trPr>
          <w:trHeight w:val="13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AEC4" w14:textId="77777777" w:rsidR="00C848C1" w:rsidRPr="002A4956" w:rsidRDefault="00C848C1" w:rsidP="00F4334D">
            <w:pPr>
              <w:pStyle w:val="Tabletext"/>
            </w:pPr>
            <w:r w:rsidRPr="00675984">
              <w:t>Iron</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E7316" w14:textId="77777777" w:rsidR="00C848C1" w:rsidRPr="00675984" w:rsidRDefault="00C848C1" w:rsidP="00F4334D">
            <w:pPr>
              <w:pStyle w:val="Tabletext"/>
            </w:pPr>
            <w:r w:rsidRPr="00675984">
              <w:t>0.2</w:t>
            </w:r>
            <w:r>
              <w:t xml:space="preserve"> </w:t>
            </w:r>
            <w:r w:rsidRPr="00675984">
              <w:t>mg/d</w:t>
            </w:r>
            <w:r>
              <w:t xml:space="preserve"> </w:t>
            </w:r>
            <w:r w:rsidRPr="00675984">
              <w:t>(AI)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203B0" w14:textId="77777777" w:rsidR="00C848C1" w:rsidRPr="00675984" w:rsidRDefault="00C848C1" w:rsidP="00F4334D">
            <w:pPr>
              <w:pStyle w:val="Tabletext"/>
            </w:pPr>
            <w:r w:rsidRPr="00675984">
              <w:t>Iron</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that</w:t>
            </w:r>
            <w:r>
              <w:t xml:space="preserve"> </w:t>
            </w:r>
            <w:r w:rsidRPr="00675984">
              <w:t>is</w:t>
            </w:r>
            <w:r>
              <w:t xml:space="preserve"> </w:t>
            </w:r>
            <w:r w:rsidRPr="00675984">
              <w:t>involved</w:t>
            </w:r>
            <w:r>
              <w:t xml:space="preserve"> </w:t>
            </w:r>
            <w:r w:rsidRPr="00675984">
              <w:t>in</w:t>
            </w:r>
            <w:r>
              <w:t xml:space="preserve"> </w:t>
            </w:r>
            <w:r w:rsidRPr="00675984">
              <w:t>many</w:t>
            </w:r>
            <w:r>
              <w:t xml:space="preserve"> </w:t>
            </w:r>
            <w:r w:rsidRPr="00675984">
              <w:t>functions</w:t>
            </w:r>
            <w:r>
              <w:t xml:space="preserve"> </w:t>
            </w:r>
            <w:r w:rsidRPr="00675984">
              <w:t>in</w:t>
            </w:r>
            <w:r>
              <w:t xml:space="preserve"> </w:t>
            </w:r>
            <w:r w:rsidRPr="00675984">
              <w:t>humans</w:t>
            </w:r>
            <w:r>
              <w:t xml:space="preserve"> because </w:t>
            </w:r>
            <w:r w:rsidRPr="00675984">
              <w:t>it</w:t>
            </w:r>
            <w:r>
              <w:t xml:space="preserve"> </w:t>
            </w:r>
            <w:r w:rsidRPr="00675984">
              <w:t>plays</w:t>
            </w:r>
            <w:r>
              <w:t xml:space="preserve"> </w:t>
            </w:r>
            <w:r w:rsidRPr="00675984">
              <w:t>a</w:t>
            </w:r>
            <w:r>
              <w:t xml:space="preserve"> </w:t>
            </w:r>
            <w:r w:rsidRPr="00675984">
              <w:t>critical</w:t>
            </w:r>
            <w:r>
              <w:t xml:space="preserve"> </w:t>
            </w:r>
            <w:r w:rsidRPr="00675984">
              <w:t>role</w:t>
            </w:r>
            <w:r>
              <w:t xml:space="preserve"> </w:t>
            </w:r>
            <w:r w:rsidRPr="00675984">
              <w:t>in</w:t>
            </w:r>
            <w:r>
              <w:t xml:space="preserve"> </w:t>
            </w:r>
            <w:r w:rsidRPr="00675984">
              <w:t>the</w:t>
            </w:r>
            <w:r>
              <w:t xml:space="preserve"> </w:t>
            </w:r>
            <w:r w:rsidRPr="00675984">
              <w:t>growth</w:t>
            </w:r>
            <w:r>
              <w:t xml:space="preserve"> </w:t>
            </w:r>
            <w:r w:rsidRPr="00675984">
              <w:t>and</w:t>
            </w:r>
            <w:r>
              <w:t xml:space="preserve"> </w:t>
            </w:r>
            <w:r w:rsidRPr="00675984">
              <w:t>development</w:t>
            </w:r>
            <w:r>
              <w:t xml:space="preserve"> </w:t>
            </w:r>
            <w:r w:rsidRPr="00675984">
              <w:t>of</w:t>
            </w:r>
            <w:r>
              <w:t xml:space="preserve"> </w:t>
            </w:r>
            <w:r w:rsidRPr="00675984">
              <w:t>the</w:t>
            </w:r>
            <w:r>
              <w:t xml:space="preserve"> </w:t>
            </w:r>
            <w:r w:rsidRPr="00675984">
              <w:t>central</w:t>
            </w:r>
            <w:r>
              <w:t xml:space="preserve"> </w:t>
            </w:r>
            <w:r w:rsidRPr="00675984">
              <w:t>nervous</w:t>
            </w:r>
            <w:r>
              <w:t xml:space="preserve"> </w:t>
            </w:r>
            <w:r w:rsidRPr="00675984">
              <w:t>system,</w:t>
            </w:r>
            <w:r>
              <w:t xml:space="preserve"> </w:t>
            </w:r>
            <w:r w:rsidRPr="00675984">
              <w:t>among</w:t>
            </w:r>
            <w:r>
              <w:t xml:space="preserve"> </w:t>
            </w:r>
            <w:r w:rsidRPr="00675984">
              <w:t>others.</w:t>
            </w:r>
          </w:p>
          <w:p w14:paraId="4544319B" w14:textId="674722BA" w:rsidR="00C848C1" w:rsidRPr="00735DA3" w:rsidRDefault="00C848C1" w:rsidP="00F4334D">
            <w:pPr>
              <w:pStyle w:val="Tabletext"/>
            </w:pPr>
            <w:r w:rsidRPr="00675984">
              <w:t>The</w:t>
            </w:r>
            <w:r>
              <w:t xml:space="preserve"> </w:t>
            </w:r>
            <w:r w:rsidRPr="00675984">
              <w:t>birth</w:t>
            </w:r>
            <w:r>
              <w:t xml:space="preserve"> </w:t>
            </w:r>
            <w:r w:rsidRPr="00675984">
              <w:t>iron</w:t>
            </w:r>
            <w:r>
              <w:t xml:space="preserve"> </w:t>
            </w:r>
            <w:r w:rsidRPr="00675984">
              <w:t>endowment</w:t>
            </w:r>
            <w:r>
              <w:t xml:space="preserve"> </w:t>
            </w:r>
            <w:r w:rsidRPr="00675984">
              <w:t>from</w:t>
            </w:r>
            <w:r>
              <w:t xml:space="preserve"> </w:t>
            </w:r>
            <w:r w:rsidRPr="00675984">
              <w:t>the</w:t>
            </w:r>
            <w:r>
              <w:t xml:space="preserve"> </w:t>
            </w:r>
            <w:r w:rsidRPr="00675984">
              <w:t>mother</w:t>
            </w:r>
            <w:r>
              <w:t xml:space="preserve"> </w:t>
            </w:r>
            <w:r w:rsidRPr="00675984">
              <w:t>provides</w:t>
            </w:r>
            <w:r>
              <w:t xml:space="preserve"> </w:t>
            </w:r>
            <w:r w:rsidRPr="00675984">
              <w:t>iron</w:t>
            </w:r>
            <w:r>
              <w:t xml:space="preserve"> </w:t>
            </w:r>
            <w:r w:rsidRPr="00675984">
              <w:t>for</w:t>
            </w:r>
            <w:r>
              <w:t xml:space="preserve"> </w:t>
            </w:r>
            <w:r w:rsidRPr="00675984">
              <w:t>growth</w:t>
            </w:r>
            <w:r>
              <w:t xml:space="preserve"> </w:t>
            </w:r>
            <w:r w:rsidRPr="00675984">
              <w:t>and</w:t>
            </w:r>
            <w:r>
              <w:t xml:space="preserve"> </w:t>
            </w:r>
            <w:r w:rsidRPr="00675984">
              <w:t>protects</w:t>
            </w:r>
            <w:r>
              <w:t xml:space="preserve"> </w:t>
            </w:r>
            <w:r w:rsidRPr="00675984">
              <w:t>breastfed</w:t>
            </w:r>
            <w:r>
              <w:t xml:space="preserve"> </w:t>
            </w:r>
            <w:r w:rsidRPr="00675984">
              <w:t>infant</w:t>
            </w:r>
            <w:r>
              <w:t xml:space="preserve">s </w:t>
            </w:r>
            <w:r w:rsidRPr="00675984">
              <w:t>against</w:t>
            </w:r>
            <w:r>
              <w:t xml:space="preserve"> </w:t>
            </w:r>
            <w:r w:rsidRPr="00675984">
              <w:t>iron</w:t>
            </w:r>
            <w:r>
              <w:t xml:space="preserve"> </w:t>
            </w:r>
            <w:r w:rsidRPr="00675984">
              <w:t>deficiency</w:t>
            </w:r>
            <w:r>
              <w:t xml:space="preserve"> </w:t>
            </w:r>
            <w:r w:rsidRPr="00675984">
              <w:t>in</w:t>
            </w:r>
            <w:r>
              <w:t xml:space="preserve"> </w:t>
            </w:r>
            <w:r w:rsidRPr="00675984">
              <w:t>the</w:t>
            </w:r>
            <w:r>
              <w:t xml:space="preserve"> </w:t>
            </w:r>
            <w:r w:rsidRPr="00675984">
              <w:t>first</w:t>
            </w:r>
            <w:r>
              <w:t xml:space="preserve"> </w:t>
            </w:r>
            <w:r w:rsidRPr="00675984">
              <w:t>4</w:t>
            </w:r>
            <w:r>
              <w:t>–</w:t>
            </w:r>
            <w:r w:rsidRPr="00675984">
              <w:t>6</w:t>
            </w:r>
            <w:r>
              <w:t xml:space="preserve"> </w:t>
            </w:r>
            <w:r w:rsidRPr="00675984">
              <w:t>months</w:t>
            </w:r>
            <w:r>
              <w:t xml:space="preserve"> </w:t>
            </w:r>
            <w:r w:rsidRPr="00675984">
              <w:t>of</w:t>
            </w:r>
            <w:r>
              <w:t xml:space="preserve"> </w:t>
            </w:r>
            <w:r w:rsidRPr="00675984">
              <w:t>life</w:t>
            </w:r>
            <w:r>
              <w:t>.</w:t>
            </w:r>
            <w:r>
              <w:fldChar w:fldCharType="begin"/>
            </w:r>
            <w:r>
              <w:instrText xml:space="preserve"> NOTEREF _Ref92708749 \f \h </w:instrText>
            </w:r>
            <w:r w:rsidR="00F4334D">
              <w:instrText xml:space="preserve"> \* MERGEFORMAT </w:instrText>
            </w:r>
            <w:r>
              <w:fldChar w:fldCharType="separate"/>
            </w:r>
            <w:r w:rsidRPr="000B08A1">
              <w:rPr>
                <w:rStyle w:val="EndnoteReference"/>
              </w:rPr>
              <w:t>20</w:t>
            </w:r>
            <w:r>
              <w:fldChar w:fldCharType="end"/>
            </w:r>
            <w:r>
              <w:t xml:space="preserve"> </w:t>
            </w:r>
          </w:p>
          <w:p w14:paraId="642FE9C3" w14:textId="77777777" w:rsidR="00C848C1" w:rsidRPr="00735DA3" w:rsidRDefault="00C848C1" w:rsidP="00F4334D">
            <w:pPr>
              <w:pStyle w:val="Tabletext"/>
              <w:rPr>
                <w:vertAlign w:val="superscript"/>
              </w:rPr>
            </w:pPr>
            <w:r w:rsidRPr="00675984">
              <w:t>Breastmilk</w:t>
            </w:r>
            <w:r>
              <w:t xml:space="preserve"> </w:t>
            </w:r>
            <w:r w:rsidRPr="00675984">
              <w:t>or</w:t>
            </w:r>
            <w:r>
              <w:t xml:space="preserve"> </w:t>
            </w:r>
            <w:r w:rsidRPr="00675984">
              <w:t>infant</w:t>
            </w:r>
            <w:r>
              <w:t xml:space="preserve"> </w:t>
            </w:r>
            <w:r w:rsidRPr="00675984">
              <w:t>formula</w:t>
            </w:r>
            <w:r>
              <w:t xml:space="preserve"> </w:t>
            </w:r>
            <w:r w:rsidRPr="00675984">
              <w:t>is</w:t>
            </w:r>
            <w:r>
              <w:t xml:space="preserve"> </w:t>
            </w:r>
            <w:r w:rsidRPr="00675984">
              <w:t>the</w:t>
            </w:r>
            <w:r>
              <w:t xml:space="preserve"> </w:t>
            </w:r>
            <w:r w:rsidRPr="00675984">
              <w:t>key</w:t>
            </w:r>
            <w:r>
              <w:t xml:space="preserve"> </w:t>
            </w:r>
            <w:r w:rsidRPr="00675984">
              <w:t>source</w:t>
            </w:r>
            <w:r>
              <w:t xml:space="preserve"> </w:t>
            </w:r>
            <w:r w:rsidRPr="00675984">
              <w:t>of</w:t>
            </w:r>
            <w:r>
              <w:t xml:space="preserve"> </w:t>
            </w:r>
            <w:r w:rsidRPr="00675984">
              <w:t>iron</w:t>
            </w:r>
            <w:r>
              <w:t xml:space="preserve"> </w:t>
            </w:r>
            <w:r w:rsidRPr="00675984">
              <w:t>in</w:t>
            </w:r>
            <w:r>
              <w:t xml:space="preserve"> </w:t>
            </w:r>
            <w:r w:rsidRPr="00675984">
              <w:t>the</w:t>
            </w:r>
            <w:r>
              <w:t xml:space="preserve"> </w:t>
            </w:r>
            <w:r w:rsidRPr="00675984">
              <w:t>diet.</w:t>
            </w:r>
            <w:r>
              <w:t xml:space="preserve"> </w:t>
            </w:r>
            <w:r w:rsidRPr="00675984">
              <w:t>Breastfeeding</w:t>
            </w:r>
            <w:r>
              <w:t xml:space="preserve"> </w:t>
            </w:r>
            <w:r w:rsidRPr="00675984">
              <w:t>is</w:t>
            </w:r>
            <w:r>
              <w:t xml:space="preserve"> </w:t>
            </w:r>
            <w:r w:rsidRPr="00675984">
              <w:t>the</w:t>
            </w:r>
            <w:r>
              <w:t xml:space="preserve"> </w:t>
            </w:r>
            <w:r w:rsidRPr="00675984">
              <w:t>physiological</w:t>
            </w:r>
            <w:r>
              <w:t xml:space="preserve"> </w:t>
            </w:r>
            <w:r w:rsidRPr="00675984">
              <w:t>norm</w:t>
            </w:r>
            <w:r>
              <w:t xml:space="preserve"> </w:t>
            </w:r>
            <w:r w:rsidRPr="00675984">
              <w:t>and</w:t>
            </w:r>
            <w:r>
              <w:t xml:space="preserve"> </w:t>
            </w:r>
            <w:r w:rsidRPr="00675984">
              <w:t>most</w:t>
            </w:r>
            <w:r>
              <w:t xml:space="preserve"> </w:t>
            </w:r>
            <w:r w:rsidRPr="00675984">
              <w:t>beneficial</w:t>
            </w:r>
            <w:r>
              <w:t xml:space="preserve"> </w:t>
            </w:r>
            <w:r w:rsidRPr="00675984">
              <w:t>way</w:t>
            </w:r>
            <w:r>
              <w:t xml:space="preserve"> </w:t>
            </w:r>
            <w:r w:rsidRPr="00675984">
              <w:t>of</w:t>
            </w:r>
            <w:r>
              <w:t xml:space="preserve"> </w:t>
            </w:r>
            <w:r w:rsidRPr="00675984">
              <w:t>providing</w:t>
            </w:r>
            <w:r>
              <w:t xml:space="preserve"> </w:t>
            </w:r>
            <w:r w:rsidRPr="00675984">
              <w:t>infants</w:t>
            </w:r>
            <w:r>
              <w:t xml:space="preserve"> </w:t>
            </w:r>
            <w:r w:rsidRPr="00675984">
              <w:t>and</w:t>
            </w:r>
            <w:r>
              <w:t xml:space="preserve"> </w:t>
            </w:r>
            <w:r w:rsidRPr="00675984">
              <w:t>young</w:t>
            </w:r>
            <w:r>
              <w:t xml:space="preserve"> </w:t>
            </w:r>
            <w:r w:rsidRPr="00675984">
              <w:t>children</w:t>
            </w:r>
            <w:r>
              <w:t xml:space="preserve"> with </w:t>
            </w:r>
            <w:r w:rsidRPr="00675984">
              <w:t>the</w:t>
            </w:r>
            <w:r>
              <w:t xml:space="preserve"> </w:t>
            </w:r>
            <w:r w:rsidRPr="00675984">
              <w:t>nutrients</w:t>
            </w:r>
            <w:r>
              <w:t xml:space="preserve"> </w:t>
            </w:r>
            <w:r w:rsidRPr="00675984">
              <w:t>required</w:t>
            </w:r>
            <w:r>
              <w:t xml:space="preserve"> </w:t>
            </w:r>
            <w:r w:rsidRPr="00675984">
              <w:t>for</w:t>
            </w:r>
            <w:r>
              <w:t xml:space="preserve"> </w:t>
            </w:r>
            <w:r w:rsidRPr="00675984">
              <w:t>optimum</w:t>
            </w:r>
            <w:r>
              <w:t xml:space="preserve"> </w:t>
            </w:r>
            <w:r w:rsidRPr="00675984">
              <w:t>growth</w:t>
            </w:r>
            <w:r>
              <w:t xml:space="preserve"> </w:t>
            </w:r>
            <w:r w:rsidRPr="00675984">
              <w:t>and</w:t>
            </w:r>
            <w:r>
              <w:t xml:space="preserve"> </w:t>
            </w:r>
            <w:r w:rsidRPr="00675984">
              <w:t>development.</w:t>
            </w:r>
          </w:p>
        </w:tc>
      </w:tr>
      <w:tr w:rsidR="00C848C1" w:rsidRPr="00675984" w14:paraId="3965EDA0" w14:textId="77777777" w:rsidTr="003934D4">
        <w:trPr>
          <w:trHeight w:val="13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F323" w14:textId="77777777" w:rsidR="00C848C1" w:rsidRPr="00675984" w:rsidRDefault="00C848C1" w:rsidP="00F4334D">
            <w:pPr>
              <w:pStyle w:val="Tabletext"/>
            </w:pPr>
            <w:r w:rsidRPr="00675984">
              <w:t>Zin</w:t>
            </w:r>
            <w:r>
              <w:t>c</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C58AA" w14:textId="77777777" w:rsidR="00C848C1" w:rsidRPr="00675984" w:rsidRDefault="00C848C1" w:rsidP="00F4334D">
            <w:pPr>
              <w:pStyle w:val="Tabletext"/>
            </w:pPr>
            <w:r w:rsidRPr="00675984">
              <w:t>2.0</w:t>
            </w:r>
            <w:r>
              <w:t xml:space="preserve"> </w:t>
            </w:r>
            <w:r w:rsidRPr="00675984">
              <w:t>mg/d</w:t>
            </w:r>
            <w:r>
              <w:t xml:space="preserve"> </w:t>
            </w:r>
            <w:r w:rsidRPr="00675984">
              <w:t>(AI)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22827" w14:textId="77777777" w:rsidR="00C848C1" w:rsidRPr="00675984" w:rsidRDefault="00C848C1" w:rsidP="00F4334D">
            <w:pPr>
              <w:pStyle w:val="Tabletext"/>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675984">
              <w:t>growth</w:t>
            </w:r>
            <w:bookmarkStart w:id="89" w:name="_Ref80202077"/>
            <w:r>
              <w:t>.</w:t>
            </w:r>
            <w:bookmarkStart w:id="90" w:name="_Ref90998475"/>
            <w:r w:rsidRPr="00675984">
              <w:rPr>
                <w:rStyle w:val="EndnoteReference"/>
                <w:rFonts w:asciiTheme="minorHAnsi" w:hAnsiTheme="minorHAnsi" w:cs="Symbol"/>
                <w:color w:val="000000" w:themeColor="text1"/>
                <w:sz w:val="18"/>
                <w:szCs w:val="18"/>
              </w:rPr>
              <w:endnoteReference w:id="70"/>
            </w:r>
            <w:bookmarkEnd w:id="89"/>
            <w:bookmarkEnd w:id="90"/>
          </w:p>
          <w:p w14:paraId="7ACB5B6C" w14:textId="2F0C211F" w:rsidR="00C848C1" w:rsidRPr="00675984" w:rsidRDefault="00C848C1" w:rsidP="00F4334D">
            <w:pPr>
              <w:pStyle w:val="Tabletext"/>
            </w:pPr>
            <w:r w:rsidRPr="00675984">
              <w:t>Breastmilk</w:t>
            </w:r>
            <w:r>
              <w:t xml:space="preserve"> </w:t>
            </w:r>
            <w:r w:rsidRPr="00675984">
              <w:t>or</w:t>
            </w:r>
            <w:r>
              <w:t xml:space="preserve"> </w:t>
            </w:r>
            <w:r w:rsidRPr="00675984">
              <w:t>infant</w:t>
            </w:r>
            <w:r>
              <w:t xml:space="preserve"> </w:t>
            </w:r>
            <w:r w:rsidRPr="00675984">
              <w:t>formula</w:t>
            </w:r>
            <w:r>
              <w:t xml:space="preserve"> </w:t>
            </w:r>
            <w:r w:rsidRPr="00675984">
              <w:t>is</w:t>
            </w:r>
            <w:r>
              <w:t xml:space="preserve"> </w:t>
            </w:r>
            <w:r w:rsidRPr="00675984">
              <w:t>the</w:t>
            </w:r>
            <w:r>
              <w:t xml:space="preserve"> </w:t>
            </w:r>
            <w:r w:rsidRPr="00675984">
              <w:t>key</w:t>
            </w:r>
            <w:r>
              <w:t xml:space="preserve"> </w:t>
            </w:r>
            <w:r w:rsidRPr="00675984">
              <w:t>source</w:t>
            </w:r>
            <w:r>
              <w:t xml:space="preserve"> </w:t>
            </w:r>
            <w:r w:rsidRPr="00675984">
              <w:t>of</w:t>
            </w:r>
            <w:r>
              <w:t xml:space="preserve"> </w:t>
            </w:r>
            <w:r w:rsidRPr="00675984">
              <w:t>zinc</w:t>
            </w:r>
            <w:r>
              <w:t xml:space="preserve"> </w:t>
            </w:r>
            <w:r w:rsidRPr="00675984">
              <w:t>in</w:t>
            </w:r>
            <w:r>
              <w:t xml:space="preserve"> </w:t>
            </w:r>
            <w:r w:rsidRPr="00675984">
              <w:t>the</w:t>
            </w:r>
            <w:r>
              <w:t xml:space="preserve"> </w:t>
            </w:r>
            <w:r w:rsidRPr="00675984">
              <w:t>diet.</w:t>
            </w:r>
            <w:r>
              <w:t xml:space="preserve"> </w:t>
            </w:r>
            <w:r w:rsidRPr="00675984">
              <w:t>Breastfeeding</w:t>
            </w:r>
            <w:r>
              <w:t xml:space="preserve"> </w:t>
            </w:r>
            <w:r w:rsidRPr="00675984">
              <w:t>is</w:t>
            </w:r>
            <w:r>
              <w:t xml:space="preserve"> </w:t>
            </w:r>
            <w:r w:rsidRPr="00675984">
              <w:t>the</w:t>
            </w:r>
            <w:r>
              <w:t xml:space="preserve"> </w:t>
            </w:r>
            <w:r w:rsidRPr="00675984">
              <w:t>physiological</w:t>
            </w:r>
            <w:r>
              <w:t xml:space="preserve"> </w:t>
            </w:r>
            <w:r w:rsidRPr="00675984">
              <w:t>norm</w:t>
            </w:r>
            <w:r>
              <w:t xml:space="preserve"> </w:t>
            </w:r>
            <w:r w:rsidRPr="00675984">
              <w:t>and</w:t>
            </w:r>
            <w:r>
              <w:t xml:space="preserve"> </w:t>
            </w:r>
            <w:r w:rsidRPr="00675984">
              <w:t>most</w:t>
            </w:r>
            <w:r>
              <w:t xml:space="preserve"> </w:t>
            </w:r>
            <w:r w:rsidRPr="00675984">
              <w:t>beneficial</w:t>
            </w:r>
            <w:r>
              <w:t xml:space="preserve"> </w:t>
            </w:r>
            <w:r w:rsidRPr="00675984">
              <w:t>way</w:t>
            </w:r>
            <w:r>
              <w:t xml:space="preserve"> </w:t>
            </w:r>
            <w:r w:rsidRPr="00675984">
              <w:t>of</w:t>
            </w:r>
            <w:r>
              <w:t xml:space="preserve"> </w:t>
            </w:r>
            <w:r w:rsidRPr="00675984">
              <w:t>providing</w:t>
            </w:r>
            <w:r>
              <w:t xml:space="preserve"> </w:t>
            </w:r>
            <w:r w:rsidRPr="00675984">
              <w:t>infants</w:t>
            </w:r>
            <w:r>
              <w:t xml:space="preserve"> </w:t>
            </w:r>
            <w:r w:rsidRPr="00675984">
              <w:t>and</w:t>
            </w:r>
            <w:r>
              <w:t xml:space="preserve"> </w:t>
            </w:r>
            <w:r w:rsidRPr="00675984">
              <w:t>young</w:t>
            </w:r>
            <w:r>
              <w:t xml:space="preserve"> </w:t>
            </w:r>
            <w:r w:rsidRPr="00675984">
              <w:t>children</w:t>
            </w:r>
            <w:r>
              <w:t xml:space="preserve"> with </w:t>
            </w:r>
            <w:r w:rsidRPr="00675984">
              <w:t>the</w:t>
            </w:r>
            <w:r>
              <w:t xml:space="preserve"> </w:t>
            </w:r>
            <w:r w:rsidRPr="00675984">
              <w:t>nutrients</w:t>
            </w:r>
            <w:r>
              <w:t xml:space="preserve"> </w:t>
            </w:r>
            <w:r w:rsidRPr="00675984">
              <w:t>required</w:t>
            </w:r>
            <w:r>
              <w:t xml:space="preserve"> </w:t>
            </w:r>
            <w:r w:rsidRPr="00675984">
              <w:t>for</w:t>
            </w:r>
            <w:r>
              <w:t xml:space="preserve"> </w:t>
            </w:r>
            <w:r w:rsidRPr="00675984">
              <w:t>optimum</w:t>
            </w:r>
            <w:r>
              <w:t xml:space="preserve"> </w:t>
            </w:r>
            <w:r w:rsidRPr="00675984">
              <w:t>growth</w:t>
            </w:r>
            <w:r>
              <w:t xml:space="preserve"> </w:t>
            </w:r>
            <w:r w:rsidRPr="00675984">
              <w:t>and</w:t>
            </w:r>
            <w:r>
              <w:t xml:space="preserve"> </w:t>
            </w:r>
            <w:r w:rsidRPr="00675984">
              <w:t>development</w:t>
            </w:r>
            <w:r>
              <w:t>.</w:t>
            </w:r>
            <w:r>
              <w:fldChar w:fldCharType="begin"/>
            </w:r>
            <w:r>
              <w:instrText xml:space="preserve"> NOTEREF _Ref90976485 \f \h </w:instrText>
            </w:r>
            <w:r w:rsidR="00F4334D">
              <w:instrText xml:space="preserve"> \* MERGEFORMAT </w:instrText>
            </w:r>
            <w:r>
              <w:fldChar w:fldCharType="separate"/>
            </w:r>
            <w:r w:rsidRPr="00B563D3">
              <w:rPr>
                <w:rStyle w:val="EndnoteReference"/>
              </w:rPr>
              <w:t>9</w:t>
            </w:r>
            <w:r>
              <w:fldChar w:fldCharType="end"/>
            </w:r>
            <w:r>
              <w:t xml:space="preserve"> </w:t>
            </w:r>
          </w:p>
          <w:p w14:paraId="667F36CB" w14:textId="77777777" w:rsidR="00C848C1" w:rsidRPr="00735DA3" w:rsidRDefault="00C848C1" w:rsidP="00F4334D">
            <w:pPr>
              <w:pStyle w:val="Tabletext"/>
            </w:pPr>
            <w:r w:rsidRPr="00675984">
              <w:t>Zinc</w:t>
            </w:r>
            <w:r>
              <w:t xml:space="preserve"> </w:t>
            </w:r>
            <w:r w:rsidRPr="00675984">
              <w:t>binds</w:t>
            </w:r>
            <w:r>
              <w:t xml:space="preserve"> </w:t>
            </w:r>
            <w:r w:rsidRPr="00675984">
              <w:t>to</w:t>
            </w:r>
            <w:r>
              <w:t xml:space="preserve"> </w:t>
            </w:r>
            <w:r w:rsidRPr="00675984">
              <w:t>protein,</w:t>
            </w:r>
            <w:r>
              <w:t xml:space="preserve"> </w:t>
            </w:r>
            <w:r w:rsidRPr="00675984">
              <w:t>therefore</w:t>
            </w:r>
            <w:r>
              <w:t xml:space="preserve"> </w:t>
            </w:r>
            <w:r w:rsidRPr="00675984">
              <w:t>the</w:t>
            </w:r>
            <w:r>
              <w:t xml:space="preserve"> </w:t>
            </w:r>
            <w:r w:rsidRPr="00675984">
              <w:t>amount</w:t>
            </w:r>
            <w:r>
              <w:t xml:space="preserve"> </w:t>
            </w:r>
            <w:r w:rsidRPr="00675984">
              <w:t>of</w:t>
            </w:r>
            <w:r>
              <w:t xml:space="preserve"> </w:t>
            </w:r>
            <w:r w:rsidRPr="00675984">
              <w:t>protein</w:t>
            </w:r>
            <w:r>
              <w:t xml:space="preserve"> </w:t>
            </w:r>
            <w:r w:rsidRPr="00675984">
              <w:t>in</w:t>
            </w:r>
            <w:r>
              <w:t xml:space="preserve"> </w:t>
            </w:r>
            <w:r w:rsidRPr="00675984">
              <w:t>the</w:t>
            </w:r>
            <w:r>
              <w:t xml:space="preserve"> </w:t>
            </w:r>
            <w:r w:rsidRPr="00675984">
              <w:t>diet</w:t>
            </w:r>
            <w:r>
              <w:t xml:space="preserve"> </w:t>
            </w:r>
            <w:r w:rsidRPr="00675984">
              <w:t>contributes</w:t>
            </w:r>
            <w:r>
              <w:t xml:space="preserve"> </w:t>
            </w:r>
            <w:r w:rsidRPr="00675984">
              <w:t>to</w:t>
            </w:r>
            <w:r>
              <w:t xml:space="preserve"> </w:t>
            </w:r>
            <w:r w:rsidRPr="00675984">
              <w:t>the</w:t>
            </w:r>
            <w:r>
              <w:t xml:space="preserve"> </w:t>
            </w:r>
            <w:r w:rsidRPr="00675984">
              <w:t>efficiency</w:t>
            </w:r>
            <w:r>
              <w:t xml:space="preserve"> </w:t>
            </w:r>
            <w:r w:rsidRPr="00675984">
              <w:t>of</w:t>
            </w:r>
            <w:r>
              <w:t xml:space="preserve"> </w:t>
            </w:r>
            <w:r w:rsidRPr="00675984">
              <w:t>zinc</w:t>
            </w:r>
            <w:r>
              <w:t xml:space="preserve"> </w:t>
            </w:r>
            <w:r w:rsidRPr="00675984">
              <w:t>absorption.</w:t>
            </w:r>
          </w:p>
        </w:tc>
      </w:tr>
      <w:tr w:rsidR="00C848C1" w:rsidRPr="00675984" w14:paraId="7F4CD455" w14:textId="77777777" w:rsidTr="003934D4">
        <w:trPr>
          <w:trHeight w:val="131"/>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659F1D6" w14:textId="77777777" w:rsidR="00C848C1" w:rsidRPr="00735DA3" w:rsidRDefault="00C848C1" w:rsidP="00F4334D">
            <w:pPr>
              <w:pStyle w:val="Tabletext"/>
            </w:pPr>
            <w:r w:rsidRPr="00675984">
              <w:t>Sodium</w:t>
            </w:r>
          </w:p>
        </w:tc>
        <w:tc>
          <w:tcPr>
            <w:tcW w:w="18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39F6900" w14:textId="77777777" w:rsidR="00C848C1" w:rsidRPr="00675984" w:rsidRDefault="00C848C1" w:rsidP="00F4334D">
            <w:pPr>
              <w:pStyle w:val="Tabletext"/>
            </w:pPr>
            <w:r w:rsidRPr="00675984">
              <w:t>120</w:t>
            </w:r>
            <w:r>
              <w:t xml:space="preserve"> </w:t>
            </w:r>
            <w:r w:rsidRPr="00675984">
              <w:t>mg/d</w:t>
            </w:r>
            <w:r>
              <w:t xml:space="preserve"> </w:t>
            </w:r>
            <w:r w:rsidRPr="00675984">
              <w:t>(AI)</w:t>
            </w:r>
          </w:p>
        </w:tc>
        <w:tc>
          <w:tcPr>
            <w:tcW w:w="90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658BD8B3" w14:textId="77777777" w:rsidR="00C848C1" w:rsidRPr="00675984" w:rsidRDefault="00C848C1" w:rsidP="00F4334D">
            <w:pPr>
              <w:pStyle w:val="Tabletext"/>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p>
          <w:p w14:paraId="4105319B" w14:textId="77777777" w:rsidR="00C848C1" w:rsidRPr="00735DA3" w:rsidRDefault="00C848C1" w:rsidP="00F4334D">
            <w:pPr>
              <w:pStyle w:val="Tabletext"/>
            </w:pPr>
            <w:r w:rsidRPr="00675984">
              <w:rPr>
                <w:highlight w:val="white"/>
              </w:rPr>
              <w:t>The</w:t>
            </w:r>
            <w:r>
              <w:rPr>
                <w:highlight w:val="white"/>
              </w:rPr>
              <w:t xml:space="preserve"> only </w:t>
            </w:r>
            <w:r w:rsidRPr="00675984">
              <w:rPr>
                <w:highlight w:val="white"/>
              </w:rPr>
              <w:t>source</w:t>
            </w:r>
            <w:r>
              <w:rPr>
                <w:highlight w:val="white"/>
              </w:rPr>
              <w:t xml:space="preserve"> </w:t>
            </w:r>
            <w:r w:rsidRPr="00675984">
              <w:rPr>
                <w:highlight w:val="white"/>
              </w:rPr>
              <w:t>of</w:t>
            </w:r>
            <w:r>
              <w:rPr>
                <w:highlight w:val="white"/>
              </w:rPr>
              <w:t xml:space="preserve"> sodium </w:t>
            </w:r>
            <w:r w:rsidRPr="00675984">
              <w:rPr>
                <w:highlight w:val="white"/>
              </w:rPr>
              <w:t>intake</w:t>
            </w:r>
            <w:r>
              <w:rPr>
                <w:highlight w:val="white"/>
              </w:rPr>
              <w:t xml:space="preserve"> should be </w:t>
            </w:r>
            <w:r w:rsidRPr="00675984">
              <w:rPr>
                <w:highlight w:val="white"/>
              </w:rPr>
              <w:t>breastmilk</w:t>
            </w:r>
            <w:r>
              <w:rPr>
                <w:highlight w:val="white"/>
              </w:rPr>
              <w:t xml:space="preserve"> </w:t>
            </w:r>
            <w:r w:rsidRPr="00675984">
              <w:rPr>
                <w:highlight w:val="white"/>
              </w:rPr>
              <w:t>and/or</w:t>
            </w:r>
            <w:r>
              <w:rPr>
                <w:highlight w:val="white"/>
              </w:rPr>
              <w:t xml:space="preserve"> </w:t>
            </w:r>
            <w:r w:rsidRPr="00675984">
              <w:rPr>
                <w:highlight w:val="white"/>
              </w:rPr>
              <w:t>infant</w:t>
            </w:r>
            <w:r>
              <w:rPr>
                <w:highlight w:val="white"/>
              </w:rPr>
              <w:t xml:space="preserve"> </w:t>
            </w:r>
            <w:r w:rsidRPr="00675984">
              <w:rPr>
                <w:highlight w:val="white"/>
              </w:rPr>
              <w:t>formula.</w:t>
            </w:r>
          </w:p>
        </w:tc>
      </w:tr>
      <w:tr w:rsidR="00C848C1" w:rsidRPr="00675984" w14:paraId="4544F683" w14:textId="77777777" w:rsidTr="003934D4">
        <w:trPr>
          <w:trHeight w:val="13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AB697" w14:textId="77777777" w:rsidR="00C848C1" w:rsidRPr="00735DA3" w:rsidRDefault="00C848C1" w:rsidP="00F4334D">
            <w:pPr>
              <w:pStyle w:val="Tabletext"/>
            </w:pPr>
            <w:r w:rsidRPr="00675984">
              <w:lastRenderedPageBreak/>
              <w:t>Vitamin</w:t>
            </w:r>
            <w:r>
              <w:t xml:space="preserve"> </w:t>
            </w:r>
            <w:r w:rsidRPr="00675984">
              <w:t>C</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BA67C" w14:textId="77777777" w:rsidR="00C848C1" w:rsidRPr="00D757B1" w:rsidRDefault="00C848C1" w:rsidP="00F4334D">
            <w:pPr>
              <w:pStyle w:val="Tabletext"/>
            </w:pPr>
            <w:r w:rsidRPr="00675984">
              <w:t>25</w:t>
            </w:r>
            <w:r>
              <w:t xml:space="preserve"> </w:t>
            </w:r>
            <w:r w:rsidRPr="00675984">
              <w:t>mg/d</w:t>
            </w:r>
            <w:r>
              <w:t xml:space="preserve"> </w:t>
            </w:r>
            <w:r w:rsidRPr="00675984">
              <w:t>(AI)</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E9E8B" w14:textId="77777777" w:rsidR="00C848C1" w:rsidRPr="00735DA3"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tc>
      </w:tr>
      <w:tr w:rsidR="00C848C1" w:rsidRPr="00675984" w14:paraId="56296428" w14:textId="77777777" w:rsidTr="003934D4">
        <w:trPr>
          <w:trHeight w:val="131"/>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1B1EC64" w14:textId="77777777" w:rsidR="00C848C1" w:rsidRPr="00D757B1" w:rsidRDefault="00C848C1" w:rsidP="00F4334D">
            <w:pPr>
              <w:pStyle w:val="Tabletext"/>
            </w:pPr>
            <w:r w:rsidRPr="00675984">
              <w:t>Vitamin</w:t>
            </w:r>
            <w:r>
              <w:t xml:space="preserve"> </w:t>
            </w:r>
            <w:r w:rsidRPr="00675984">
              <w:t>A</w:t>
            </w:r>
          </w:p>
        </w:tc>
        <w:tc>
          <w:tcPr>
            <w:tcW w:w="189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1C661EA" w14:textId="77777777" w:rsidR="00C848C1" w:rsidRPr="006F79BD" w:rsidRDefault="00C848C1" w:rsidP="00F4334D">
            <w:pPr>
              <w:pStyle w:val="Tabletext"/>
              <w:rPr>
                <w:highlight w:val="white"/>
              </w:rPr>
            </w:pPr>
            <w:r w:rsidRPr="006F79BD">
              <w:rPr>
                <w:highlight w:val="white"/>
              </w:rPr>
              <w:t>250</w:t>
            </w:r>
            <w:r>
              <w:rPr>
                <w:highlight w:val="white"/>
              </w:rPr>
              <w:t xml:space="preserve"> </w:t>
            </w:r>
            <w:r w:rsidRPr="006F79BD">
              <w:rPr>
                <w:highlight w:val="white"/>
              </w:rPr>
              <w:t>µg/</w:t>
            </w:r>
            <w:r>
              <w:rPr>
                <w:highlight w:val="white"/>
              </w:rPr>
              <w:t xml:space="preserve">d </w:t>
            </w:r>
            <w:r w:rsidRPr="006F79BD">
              <w:rPr>
                <w:highlight w:val="white"/>
              </w:rPr>
              <w:t>(AI)</w:t>
            </w:r>
          </w:p>
          <w:p w14:paraId="52A72095" w14:textId="77777777" w:rsidR="00C848C1" w:rsidRPr="002C4ED0" w:rsidRDefault="00C848C1" w:rsidP="00F4334D">
            <w:pPr>
              <w:pStyle w:val="Tabletext"/>
            </w:pPr>
            <w:r w:rsidRPr="006F79BD">
              <w:rPr>
                <w:highlight w:val="white"/>
              </w:rPr>
              <w:t>600</w:t>
            </w:r>
            <w:r>
              <w:rPr>
                <w:highlight w:val="white"/>
              </w:rPr>
              <w:t xml:space="preserve"> </w:t>
            </w:r>
            <w:r w:rsidRPr="006F79BD">
              <w:rPr>
                <w:highlight w:val="white"/>
              </w:rPr>
              <w:t>µg/</w:t>
            </w:r>
            <w:r>
              <w:rPr>
                <w:highlight w:val="white"/>
              </w:rPr>
              <w:t xml:space="preserve">d </w:t>
            </w:r>
            <w:r w:rsidRPr="006F79BD">
              <w:rPr>
                <w:highlight w:val="white"/>
              </w:rPr>
              <w:t>(UL)</w:t>
            </w:r>
          </w:p>
        </w:tc>
        <w:tc>
          <w:tcPr>
            <w:tcW w:w="90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099C50C" w14:textId="7F5F7D25" w:rsidR="00C848C1" w:rsidRPr="00675984" w:rsidRDefault="00C848C1" w:rsidP="00F4334D">
            <w:pPr>
              <w:pStyle w:val="Tabletext"/>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675984">
              <w:rPr>
                <w:highlight w:val="white"/>
              </w:rPr>
              <w:t>particularly</w:t>
            </w:r>
            <w:r>
              <w:rPr>
                <w:highlight w:val="white"/>
              </w:rPr>
              <w:t xml:space="preserve"> </w:t>
            </w:r>
            <w:r w:rsidRPr="00675984">
              <w:rPr>
                <w:highlight w:val="white"/>
              </w:rPr>
              <w:t>in</w:t>
            </w:r>
            <w:r>
              <w:rPr>
                <w:highlight w:val="white"/>
              </w:rPr>
              <w:t xml:space="preserve"> </w:t>
            </w:r>
            <w:r w:rsidRPr="00675984">
              <w:rPr>
                <w:highlight w:val="white"/>
              </w:rPr>
              <w:t>children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tc>
      </w:tr>
      <w:tr w:rsidR="00C848C1" w:rsidRPr="00675984" w14:paraId="14052A75" w14:textId="77777777" w:rsidTr="003934D4">
        <w:trPr>
          <w:trHeight w:val="13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423AF" w14:textId="77777777" w:rsidR="00C848C1" w:rsidRPr="002A4956" w:rsidRDefault="00C848C1" w:rsidP="00F4334D">
            <w:pPr>
              <w:pStyle w:val="Tabletext"/>
            </w:pPr>
            <w:r w:rsidRPr="00675984">
              <w:t>Folate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099930" w14:textId="77777777" w:rsidR="00C848C1" w:rsidRPr="002A4956" w:rsidRDefault="00C848C1" w:rsidP="00F4334D">
            <w:pPr>
              <w:pStyle w:val="Tabletext"/>
              <w:rPr>
                <w:shd w:val="clear" w:color="auto" w:fill="FFFFFF"/>
              </w:rPr>
            </w:pPr>
            <w:r w:rsidRPr="006F79BD">
              <w:rPr>
                <w:shd w:val="clear" w:color="auto" w:fill="FFFFFF"/>
              </w:rPr>
              <w:t>65</w:t>
            </w:r>
            <w:r>
              <w:rPr>
                <w:shd w:val="clear" w:color="auto" w:fill="FFFFFF"/>
              </w:rPr>
              <w:t xml:space="preserve"> </w:t>
            </w:r>
            <w:r w:rsidRPr="006F79BD">
              <w:rPr>
                <w:shd w:val="clear" w:color="auto" w:fill="FFFFFF"/>
              </w:rPr>
              <w:t>µg/</w:t>
            </w:r>
            <w:r>
              <w:rPr>
                <w:shd w:val="clear" w:color="auto" w:fill="FFFFFF"/>
              </w:rPr>
              <w:t xml:space="preserve">d </w:t>
            </w:r>
            <w:r w:rsidRPr="006F79BD">
              <w:rPr>
                <w:shd w:val="clear" w:color="auto" w:fill="FFFFFF"/>
              </w:rPr>
              <w:t>(AI)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68B26" w14:textId="0D51014F" w:rsidR="00C848C1" w:rsidRPr="00252FE3" w:rsidRDefault="00C848C1" w:rsidP="00F4334D">
            <w:pPr>
              <w:pStyle w:val="Tabletext"/>
              <w:rPr>
                <w:highlight w:val="white"/>
              </w:rPr>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6154F9EF" w14:textId="77777777" w:rsidR="00C848C1" w:rsidRPr="00252FE3" w:rsidRDefault="00C848C1" w:rsidP="00F4334D">
            <w:pPr>
              <w:pStyle w:val="Tabletext"/>
            </w:pPr>
            <w:r w:rsidRPr="00675984">
              <w:rPr>
                <w:shd w:val="clear" w:color="auto" w:fill="FFFFFF"/>
              </w:rPr>
              <w:t>Food</w:t>
            </w:r>
            <w:r>
              <w:rPr>
                <w:shd w:val="clear" w:color="auto" w:fill="FFFFFF"/>
              </w:rPr>
              <w:t xml:space="preserve"> </w:t>
            </w:r>
            <w:r w:rsidRPr="00675984">
              <w:rPr>
                <w:shd w:val="clear" w:color="auto" w:fill="FFFFFF"/>
              </w:rPr>
              <w:t>manufacturers</w:t>
            </w:r>
            <w:r>
              <w:rPr>
                <w:shd w:val="clear" w:color="auto" w:fill="FFFFFF"/>
              </w:rPr>
              <w:t xml:space="preserve"> </w:t>
            </w:r>
            <w:r w:rsidRPr="00675984">
              <w:rPr>
                <w:shd w:val="clear" w:color="auto" w:fill="FFFFFF"/>
              </w:rPr>
              <w:t>are</w:t>
            </w:r>
            <w:r>
              <w:rPr>
                <w:shd w:val="clear" w:color="auto" w:fill="FFFFFF"/>
              </w:rPr>
              <w:t xml:space="preserve"> </w:t>
            </w:r>
            <w:r w:rsidRPr="00675984">
              <w:rPr>
                <w:shd w:val="clear" w:color="auto" w:fill="FFFFFF"/>
              </w:rPr>
              <w:t>required</w:t>
            </w:r>
            <w:r>
              <w:rPr>
                <w:shd w:val="clear" w:color="auto" w:fill="FFFFFF"/>
              </w:rPr>
              <w:t xml:space="preserve"> </w:t>
            </w:r>
            <w:r w:rsidRPr="00675984">
              <w:rPr>
                <w:shd w:val="clear" w:color="auto" w:fill="FFFFFF"/>
              </w:rPr>
              <w:t>to</w:t>
            </w:r>
            <w:r>
              <w:rPr>
                <w:shd w:val="clear" w:color="auto" w:fill="FFFFFF"/>
              </w:rPr>
              <w:t xml:space="preserve"> </w:t>
            </w:r>
            <w:r w:rsidRPr="00675984">
              <w:rPr>
                <w:shd w:val="clear" w:color="auto" w:fill="FFFFFF"/>
              </w:rPr>
              <w:t>add</w:t>
            </w:r>
            <w:r>
              <w:rPr>
                <w:shd w:val="clear" w:color="auto" w:fill="FFFFFF"/>
              </w:rPr>
              <w:t xml:space="preserve"> </w:t>
            </w:r>
            <w:r w:rsidRPr="00675984">
              <w:rPr>
                <w:shd w:val="clear" w:color="auto" w:fill="FFFFFF"/>
              </w:rPr>
              <w:t>folic</w:t>
            </w:r>
            <w:r>
              <w:rPr>
                <w:shd w:val="clear" w:color="auto" w:fill="FFFFFF"/>
              </w:rPr>
              <w:t xml:space="preserve"> </w:t>
            </w:r>
            <w:r w:rsidRPr="00675984">
              <w:rPr>
                <w:shd w:val="clear" w:color="auto" w:fill="FFFFFF"/>
              </w:rPr>
              <w:t>acid</w:t>
            </w:r>
            <w:r>
              <w:rPr>
                <w:shd w:val="clear" w:color="auto" w:fill="FFFFFF"/>
              </w:rPr>
              <w:t xml:space="preserve"> </w:t>
            </w:r>
            <w:r w:rsidRPr="00675984">
              <w:rPr>
                <w:shd w:val="clear" w:color="auto" w:fill="FFFFFF"/>
              </w:rPr>
              <w:t>to</w:t>
            </w:r>
            <w:r>
              <w:rPr>
                <w:shd w:val="clear" w:color="auto" w:fill="FFFFFF"/>
              </w:rPr>
              <w:t xml:space="preserve"> </w:t>
            </w:r>
            <w:r w:rsidRPr="00675984">
              <w:rPr>
                <w:shd w:val="clear" w:color="auto" w:fill="FFFFFF"/>
              </w:rPr>
              <w:t>foods</w:t>
            </w:r>
            <w:r>
              <w:rPr>
                <w:shd w:val="clear" w:color="auto" w:fill="FFFFFF"/>
              </w:rPr>
              <w:t xml:space="preserve"> </w:t>
            </w:r>
            <w:r w:rsidRPr="00675984">
              <w:rPr>
                <w:shd w:val="clear" w:color="auto" w:fill="FFFFFF"/>
              </w:rPr>
              <w:t>commonly</w:t>
            </w:r>
            <w:r>
              <w:rPr>
                <w:shd w:val="clear" w:color="auto" w:fill="FFFFFF"/>
              </w:rPr>
              <w:t xml:space="preserve"> </w:t>
            </w:r>
            <w:r w:rsidRPr="00675984">
              <w:rPr>
                <w:shd w:val="clear" w:color="auto" w:fill="FFFFFF"/>
              </w:rPr>
              <w:t>eaten,</w:t>
            </w:r>
            <w:r>
              <w:rPr>
                <w:shd w:val="clear" w:color="auto" w:fill="FFFFFF"/>
              </w:rPr>
              <w:t xml:space="preserve"> </w:t>
            </w:r>
            <w:r w:rsidRPr="00675984">
              <w:rPr>
                <w:shd w:val="clear" w:color="auto" w:fill="FFFFFF"/>
              </w:rPr>
              <w:t>including</w:t>
            </w:r>
            <w:r>
              <w:rPr>
                <w:shd w:val="clear" w:color="auto" w:fill="FFFFFF"/>
              </w:rPr>
              <w:t xml:space="preserve"> </w:t>
            </w:r>
            <w:r w:rsidRPr="00675984">
              <w:rPr>
                <w:shd w:val="clear" w:color="auto" w:fill="FFFFFF"/>
              </w:rPr>
              <w:t>breads,</w:t>
            </w:r>
            <w:r>
              <w:rPr>
                <w:shd w:val="clear" w:color="auto" w:fill="FFFFFF"/>
              </w:rPr>
              <w:t xml:space="preserve"> </w:t>
            </w:r>
            <w:r w:rsidRPr="00675984">
              <w:rPr>
                <w:shd w:val="clear" w:color="auto" w:fill="FFFFFF"/>
              </w:rPr>
              <w:t>cereals,</w:t>
            </w:r>
            <w:r>
              <w:rPr>
                <w:shd w:val="clear" w:color="auto" w:fill="FFFFFF"/>
              </w:rPr>
              <w:t xml:space="preserve"> </w:t>
            </w:r>
            <w:r w:rsidRPr="00675984">
              <w:rPr>
                <w:shd w:val="clear" w:color="auto" w:fill="FFFFFF"/>
              </w:rPr>
              <w:t>pasta,</w:t>
            </w:r>
            <w:r>
              <w:rPr>
                <w:shd w:val="clear" w:color="auto" w:fill="FFFFFF"/>
              </w:rPr>
              <w:t xml:space="preserve"> </w:t>
            </w:r>
            <w:r w:rsidRPr="00675984">
              <w:rPr>
                <w:shd w:val="clear" w:color="auto" w:fill="FFFFFF"/>
              </w:rPr>
              <w:t>rice</w:t>
            </w:r>
            <w:r>
              <w:rPr>
                <w:shd w:val="clear" w:color="auto" w:fill="FFFFFF"/>
              </w:rPr>
              <w:t xml:space="preserve"> </w:t>
            </w:r>
            <w:r w:rsidRPr="00675984">
              <w:rPr>
                <w:shd w:val="clear" w:color="auto" w:fill="FFFFFF"/>
              </w:rPr>
              <w:t>and</w:t>
            </w:r>
            <w:r>
              <w:rPr>
                <w:shd w:val="clear" w:color="auto" w:fill="FFFFFF"/>
              </w:rPr>
              <w:t xml:space="preserve"> </w:t>
            </w:r>
            <w:r w:rsidRPr="00675984">
              <w:rPr>
                <w:shd w:val="clear" w:color="auto" w:fill="FFFFFF"/>
              </w:rPr>
              <w:t>other</w:t>
            </w:r>
            <w:r>
              <w:rPr>
                <w:shd w:val="clear" w:color="auto" w:fill="FFFFFF"/>
              </w:rPr>
              <w:t xml:space="preserve"> </w:t>
            </w:r>
            <w:r w:rsidRPr="00675984">
              <w:rPr>
                <w:shd w:val="clear" w:color="auto" w:fill="FFFFFF"/>
              </w:rPr>
              <w:t>grain</w:t>
            </w:r>
            <w:r>
              <w:rPr>
                <w:shd w:val="clear" w:color="auto" w:fill="FFFFFF"/>
              </w:rPr>
              <w:t xml:space="preserve"> </w:t>
            </w:r>
            <w:r w:rsidRPr="00675984">
              <w:rPr>
                <w:shd w:val="clear" w:color="auto" w:fill="FFFFFF"/>
              </w:rPr>
              <w:t>products,</w:t>
            </w:r>
            <w:r>
              <w:rPr>
                <w:shd w:val="clear" w:color="auto" w:fill="FFFFFF"/>
              </w:rPr>
              <w:t xml:space="preserve"> </w:t>
            </w:r>
            <w:r w:rsidRPr="00675984">
              <w:rPr>
                <w:shd w:val="clear" w:color="auto" w:fill="FFFFFF"/>
              </w:rPr>
              <w:t>to</w:t>
            </w:r>
            <w:r>
              <w:rPr>
                <w:shd w:val="clear" w:color="auto" w:fill="FFFFFF"/>
              </w:rPr>
              <w:t xml:space="preserve"> </w:t>
            </w:r>
            <w:r w:rsidRPr="00675984">
              <w:rPr>
                <w:shd w:val="clear" w:color="auto" w:fill="FFFFFF"/>
              </w:rPr>
              <w:t>reduce</w:t>
            </w:r>
            <w:r>
              <w:rPr>
                <w:shd w:val="clear" w:color="auto" w:fill="FFFFFF"/>
              </w:rPr>
              <w:t xml:space="preserve"> </w:t>
            </w:r>
            <w:r w:rsidRPr="00675984">
              <w:rPr>
                <w:shd w:val="clear" w:color="auto" w:fill="FFFFFF"/>
              </w:rPr>
              <w:t>the</w:t>
            </w:r>
            <w:r>
              <w:rPr>
                <w:shd w:val="clear" w:color="auto" w:fill="FFFFFF"/>
              </w:rPr>
              <w:t xml:space="preserve"> </w:t>
            </w:r>
            <w:r w:rsidRPr="00675984">
              <w:rPr>
                <w:shd w:val="clear" w:color="auto" w:fill="FFFFFF"/>
              </w:rPr>
              <w:t>risk</w:t>
            </w:r>
            <w:r>
              <w:rPr>
                <w:shd w:val="clear" w:color="auto" w:fill="FFFFFF"/>
              </w:rPr>
              <w:t xml:space="preserve"> </w:t>
            </w:r>
            <w:r w:rsidRPr="00675984">
              <w:rPr>
                <w:shd w:val="clear" w:color="auto" w:fill="FFFFFF"/>
              </w:rPr>
              <w:t>of</w:t>
            </w:r>
            <w:r>
              <w:rPr>
                <w:shd w:val="clear" w:color="auto" w:fill="FFFFFF"/>
              </w:rPr>
              <w:t xml:space="preserve"> </w:t>
            </w:r>
            <w:r w:rsidRPr="00675984">
              <w:rPr>
                <w:shd w:val="clear" w:color="auto" w:fill="FFFFFF"/>
              </w:rPr>
              <w:t>neural</w:t>
            </w:r>
            <w:r>
              <w:rPr>
                <w:shd w:val="clear" w:color="auto" w:fill="FFFFFF"/>
              </w:rPr>
              <w:t xml:space="preserve"> </w:t>
            </w:r>
            <w:r w:rsidRPr="00675984">
              <w:rPr>
                <w:shd w:val="clear" w:color="auto" w:fill="FFFFFF"/>
              </w:rPr>
              <w:t>tube</w:t>
            </w:r>
            <w:r>
              <w:rPr>
                <w:shd w:val="clear" w:color="auto" w:fill="FFFFFF"/>
              </w:rPr>
              <w:t xml:space="preserve"> </w:t>
            </w:r>
            <w:r w:rsidRPr="00675984">
              <w:rPr>
                <w:shd w:val="clear" w:color="auto" w:fill="FFFFFF"/>
              </w:rPr>
              <w:t>defects.</w:t>
            </w:r>
          </w:p>
        </w:tc>
      </w:tr>
    </w:tbl>
    <w:p w14:paraId="253A7BCF" w14:textId="77777777" w:rsidR="00C848C1" w:rsidRDefault="00C848C1" w:rsidP="00C848C1">
      <w:pPr>
        <w:pStyle w:val="Heading4"/>
      </w:pPr>
      <w:r>
        <w:t xml:space="preserve">Infants: </w:t>
      </w:r>
      <w:r w:rsidRPr="00675984">
        <w:t>7</w:t>
      </w:r>
      <w:r>
        <w:t>–1</w:t>
      </w:r>
      <w:r w:rsidRPr="00675984">
        <w:t>2</w:t>
      </w:r>
      <w:r>
        <w:t xml:space="preserve"> </w:t>
      </w:r>
      <w:r w:rsidRPr="00675984">
        <w:t>months</w:t>
      </w:r>
    </w:p>
    <w:tbl>
      <w:tblPr>
        <w:tblW w:w="5000" w:type="pct"/>
        <w:tblLayout w:type="fixed"/>
        <w:tblLook w:val="0620" w:firstRow="1" w:lastRow="0" w:firstColumn="0" w:lastColumn="0" w:noHBand="1" w:noVBand="1"/>
      </w:tblPr>
      <w:tblGrid>
        <w:gridCol w:w="1457"/>
        <w:gridCol w:w="1394"/>
        <w:gridCol w:w="6437"/>
      </w:tblGrid>
      <w:tr w:rsidR="00C848C1" w:rsidRPr="00675984" w14:paraId="126CBFEB" w14:textId="77777777" w:rsidTr="003934D4">
        <w:trPr>
          <w:trHeight w:val="160"/>
          <w:tblHeader/>
        </w:trPr>
        <w:tc>
          <w:tcPr>
            <w:tcW w:w="1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FAC7B9B" w14:textId="77777777" w:rsidR="00C848C1" w:rsidRPr="00675984" w:rsidRDefault="00C848C1" w:rsidP="003934D4">
            <w:pPr>
              <w:pStyle w:val="Tablecolhead"/>
            </w:pPr>
            <w:r w:rsidRPr="009E0B63">
              <w:t>Nutrient</w:t>
            </w:r>
          </w:p>
        </w:tc>
        <w:tc>
          <w:tcPr>
            <w:tcW w:w="1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270EC71F" w14:textId="77777777" w:rsidR="00C848C1" w:rsidRPr="00675984" w:rsidRDefault="00C848C1" w:rsidP="003934D4">
            <w:pPr>
              <w:pStyle w:val="Tablecolhead"/>
            </w:pPr>
            <w:r w:rsidRPr="009E0B63">
              <w:t>Goal</w:t>
            </w:r>
          </w:p>
        </w:tc>
        <w:tc>
          <w:tcPr>
            <w:tcW w:w="6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7CF9B39E" w14:textId="77777777" w:rsidR="00C848C1" w:rsidRPr="00675984" w:rsidRDefault="00C848C1" w:rsidP="003934D4">
            <w:pPr>
              <w:pStyle w:val="Tablecolhead"/>
              <w:rPr>
                <w:highlight w:val="white"/>
              </w:rPr>
            </w:pPr>
            <w:r w:rsidRPr="009E0B63">
              <w:t>Rationale</w:t>
            </w:r>
          </w:p>
        </w:tc>
      </w:tr>
      <w:tr w:rsidR="00C848C1" w:rsidRPr="00675984" w14:paraId="07D25455" w14:textId="77777777" w:rsidTr="003934D4">
        <w:trPr>
          <w:trHeight w:val="160"/>
        </w:trPr>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B563C" w14:textId="77777777" w:rsidR="00C848C1" w:rsidRPr="002A4956" w:rsidRDefault="00C848C1" w:rsidP="00F4334D">
            <w:pPr>
              <w:pStyle w:val="Tabletext"/>
            </w:pPr>
            <w:r w:rsidRPr="00675984">
              <w:t>Calcium</w:t>
            </w:r>
          </w:p>
        </w:tc>
        <w:tc>
          <w:tcPr>
            <w:tcW w:w="1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84105" w14:textId="77777777" w:rsidR="00C848C1" w:rsidRPr="00675984" w:rsidRDefault="00C848C1" w:rsidP="00F4334D">
            <w:pPr>
              <w:pStyle w:val="Tabletext"/>
            </w:pPr>
            <w:r w:rsidRPr="00675984">
              <w:t>270</w:t>
            </w:r>
            <w:r>
              <w:t xml:space="preserve"> </w:t>
            </w:r>
            <w:r w:rsidRPr="00675984">
              <w:t>mg/d</w:t>
            </w:r>
            <w:r>
              <w:t xml:space="preserve"> </w:t>
            </w:r>
            <w:r w:rsidRPr="00675984">
              <w:t>(AI)</w:t>
            </w:r>
          </w:p>
        </w:tc>
        <w:tc>
          <w:tcPr>
            <w:tcW w:w="6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3529" w14:textId="6542DD3D"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675984">
              <w:rPr>
                <w:highlight w:val="white"/>
              </w:rPr>
              <w:t>function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277B1F4B" w14:textId="77777777" w:rsidR="00C848C1" w:rsidRPr="00675984" w:rsidRDefault="00C848C1" w:rsidP="00F4334D">
            <w:pPr>
              <w:pStyle w:val="Tabletext"/>
            </w:pPr>
            <w:r w:rsidRPr="00675984">
              <w:t>Breastmilk</w:t>
            </w:r>
            <w:r>
              <w:t xml:space="preserve"> </w:t>
            </w:r>
            <w:r w:rsidRPr="00675984">
              <w:t>or</w:t>
            </w:r>
            <w:r>
              <w:t xml:space="preserve"> </w:t>
            </w:r>
            <w:r w:rsidRPr="00675984">
              <w:t>infant</w:t>
            </w:r>
            <w:r>
              <w:t xml:space="preserve"> </w:t>
            </w:r>
            <w:r w:rsidRPr="00675984">
              <w:t>formula</w:t>
            </w:r>
            <w:r>
              <w:t xml:space="preserve"> </w:t>
            </w:r>
            <w:r w:rsidRPr="00675984">
              <w:t>is</w:t>
            </w:r>
            <w:r>
              <w:t xml:space="preserve"> </w:t>
            </w:r>
            <w:r w:rsidRPr="00675984">
              <w:t>the</w:t>
            </w:r>
            <w:r>
              <w:t xml:space="preserve"> </w:t>
            </w:r>
            <w:r w:rsidRPr="00675984">
              <w:t>key</w:t>
            </w:r>
            <w:r>
              <w:t xml:space="preserve"> </w:t>
            </w:r>
            <w:r w:rsidRPr="00675984">
              <w:t>source</w:t>
            </w:r>
            <w:r>
              <w:t xml:space="preserve"> </w:t>
            </w:r>
            <w:r w:rsidRPr="00675984">
              <w:t>of</w:t>
            </w:r>
            <w:r>
              <w:t xml:space="preserve"> </w:t>
            </w:r>
            <w:r w:rsidRPr="00675984">
              <w:t>calcium</w:t>
            </w:r>
            <w:r>
              <w:t xml:space="preserve"> </w:t>
            </w:r>
            <w:r w:rsidRPr="00675984">
              <w:t>for</w:t>
            </w:r>
            <w:r>
              <w:t xml:space="preserve"> </w:t>
            </w:r>
            <w:r w:rsidRPr="00675984">
              <w:t>infants.</w:t>
            </w:r>
          </w:p>
          <w:p w14:paraId="396C38F8" w14:textId="77777777" w:rsidR="00C848C1" w:rsidRPr="00E62F2E" w:rsidRDefault="00C848C1" w:rsidP="00F4334D">
            <w:pPr>
              <w:pStyle w:val="Tabletext"/>
            </w:pPr>
            <w:r w:rsidRPr="00675984">
              <w:t>Some</w:t>
            </w:r>
            <w:r>
              <w:t xml:space="preserve"> </w:t>
            </w:r>
            <w:r w:rsidRPr="00675984">
              <w:t>dairy-based</w:t>
            </w:r>
            <w:r>
              <w:t xml:space="preserve"> </w:t>
            </w:r>
            <w:r w:rsidRPr="00675984">
              <w:t>foods</w:t>
            </w:r>
            <w:r>
              <w:t xml:space="preserve"> </w:t>
            </w:r>
            <w:r w:rsidRPr="00675984">
              <w:t>may</w:t>
            </w:r>
            <w:r>
              <w:t xml:space="preserve"> </w:t>
            </w:r>
            <w:r w:rsidRPr="00675984">
              <w:t>contribute</w:t>
            </w:r>
            <w:r>
              <w:t xml:space="preserve"> </w:t>
            </w:r>
            <w:r w:rsidRPr="00675984">
              <w:t>to</w:t>
            </w:r>
            <w:r>
              <w:t xml:space="preserve"> </w:t>
            </w:r>
            <w:r w:rsidRPr="00675984">
              <w:t>calcium</w:t>
            </w:r>
            <w:r>
              <w:t xml:space="preserve"> </w:t>
            </w:r>
            <w:r w:rsidRPr="00675984">
              <w:t>intakes</w:t>
            </w:r>
            <w:r>
              <w:t xml:space="preserve"> </w:t>
            </w:r>
            <w:r w:rsidRPr="00675984">
              <w:t>in</w:t>
            </w:r>
            <w:r>
              <w:t xml:space="preserve"> </w:t>
            </w:r>
            <w:r w:rsidRPr="00675984">
              <w:t>this</w:t>
            </w:r>
            <w:r>
              <w:t xml:space="preserve"> </w:t>
            </w:r>
            <w:r w:rsidRPr="00675984">
              <w:t>age</w:t>
            </w:r>
            <w:r>
              <w:t xml:space="preserve"> </w:t>
            </w:r>
            <w:r w:rsidRPr="00675984">
              <w:t>group</w:t>
            </w:r>
            <w:r>
              <w:t xml:space="preserve"> (e.g. </w:t>
            </w:r>
            <w:r w:rsidRPr="00675984">
              <w:t>yoghurt</w:t>
            </w:r>
            <w:r>
              <w:t>)</w:t>
            </w:r>
            <w:r w:rsidRPr="00675984">
              <w:t>.</w:t>
            </w:r>
          </w:p>
        </w:tc>
      </w:tr>
      <w:tr w:rsidR="00C848C1" w:rsidRPr="00675984" w14:paraId="0A34A295" w14:textId="77777777" w:rsidTr="003934D4">
        <w:trPr>
          <w:trHeight w:val="160"/>
        </w:trPr>
        <w:tc>
          <w:tcPr>
            <w:tcW w:w="1546"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2AF9EE96" w14:textId="77777777" w:rsidR="00C848C1" w:rsidRPr="002A4956" w:rsidRDefault="00C848C1" w:rsidP="00F4334D">
            <w:pPr>
              <w:pStyle w:val="Tabletext"/>
            </w:pPr>
            <w:r w:rsidRPr="00675984">
              <w:t>Iron</w:t>
            </w:r>
          </w:p>
        </w:tc>
        <w:tc>
          <w:tcPr>
            <w:tcW w:w="14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5142C2B0" w14:textId="77777777" w:rsidR="00C848C1" w:rsidRPr="00675984" w:rsidRDefault="00C848C1" w:rsidP="00F4334D">
            <w:pPr>
              <w:pStyle w:val="Tabletext"/>
            </w:pPr>
            <w:r w:rsidRPr="00675984">
              <w:t>11</w:t>
            </w:r>
            <w:r>
              <w:t xml:space="preserve"> </w:t>
            </w:r>
            <w:r w:rsidRPr="00675984">
              <w:t>mg/</w:t>
            </w:r>
            <w:r>
              <w:t xml:space="preserve">d </w:t>
            </w:r>
            <w:r w:rsidRPr="00675984">
              <w:t>(RDI)</w:t>
            </w:r>
          </w:p>
        </w:tc>
        <w:tc>
          <w:tcPr>
            <w:tcW w:w="688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933BDBF" w14:textId="512E5981" w:rsidR="00C848C1" w:rsidRPr="00675984" w:rsidRDefault="00C848C1" w:rsidP="00F4334D">
            <w:pPr>
              <w:pStyle w:val="Tabletext"/>
            </w:pPr>
            <w:r w:rsidRPr="00675984">
              <w:t>The</w:t>
            </w:r>
            <w:r>
              <w:t xml:space="preserve"> </w:t>
            </w:r>
            <w:r w:rsidRPr="00675984">
              <w:t>birth</w:t>
            </w:r>
            <w:r>
              <w:t xml:space="preserve"> </w:t>
            </w:r>
            <w:r w:rsidRPr="00675984">
              <w:t>iron</w:t>
            </w:r>
            <w:r>
              <w:t xml:space="preserve"> </w:t>
            </w:r>
            <w:r w:rsidRPr="00675984">
              <w:t>endowment</w:t>
            </w:r>
            <w:r>
              <w:t xml:space="preserve"> </w:t>
            </w:r>
            <w:r w:rsidRPr="00675984">
              <w:t>from</w:t>
            </w:r>
            <w:r>
              <w:t xml:space="preserve"> </w:t>
            </w:r>
            <w:r w:rsidRPr="00675984">
              <w:t>the</w:t>
            </w:r>
            <w:r>
              <w:t xml:space="preserve"> </w:t>
            </w:r>
            <w:r w:rsidRPr="00675984">
              <w:t>mother</w:t>
            </w:r>
            <w:r>
              <w:t xml:space="preserve"> </w:t>
            </w:r>
            <w:r w:rsidRPr="00675984">
              <w:t>provides</w:t>
            </w:r>
            <w:r>
              <w:t xml:space="preserve"> </w:t>
            </w:r>
            <w:r w:rsidRPr="00675984">
              <w:t>iron</w:t>
            </w:r>
            <w:r>
              <w:t xml:space="preserve"> </w:t>
            </w:r>
            <w:r w:rsidRPr="00675984">
              <w:t>for</w:t>
            </w:r>
            <w:r>
              <w:t xml:space="preserve"> </w:t>
            </w:r>
            <w:r w:rsidRPr="00675984">
              <w:t>growth</w:t>
            </w:r>
            <w:r>
              <w:t xml:space="preserve"> </w:t>
            </w:r>
            <w:r w:rsidRPr="00675984">
              <w:t>and</w:t>
            </w:r>
            <w:r>
              <w:t xml:space="preserve"> </w:t>
            </w:r>
            <w:r w:rsidRPr="00675984">
              <w:t>protects</w:t>
            </w:r>
            <w:r>
              <w:t xml:space="preserve"> </w:t>
            </w:r>
            <w:r w:rsidRPr="00675984">
              <w:t>breastfed</w:t>
            </w:r>
            <w:r>
              <w:t xml:space="preserve"> </w:t>
            </w:r>
            <w:r w:rsidRPr="00675984">
              <w:t>infant</w:t>
            </w:r>
            <w:r>
              <w:t xml:space="preserve">s </w:t>
            </w:r>
            <w:r w:rsidRPr="00675984">
              <w:t>against</w:t>
            </w:r>
            <w:r>
              <w:t xml:space="preserve"> </w:t>
            </w:r>
            <w:r w:rsidRPr="00675984">
              <w:t>iron</w:t>
            </w:r>
            <w:r>
              <w:t xml:space="preserve"> </w:t>
            </w:r>
            <w:r w:rsidRPr="00675984">
              <w:t>deficiency</w:t>
            </w:r>
            <w:r>
              <w:t xml:space="preserve"> </w:t>
            </w:r>
            <w:r w:rsidRPr="00675984">
              <w:t>in</w:t>
            </w:r>
            <w:r>
              <w:t xml:space="preserve"> </w:t>
            </w:r>
            <w:r w:rsidRPr="00675984">
              <w:t>the</w:t>
            </w:r>
            <w:r>
              <w:t xml:space="preserve"> </w:t>
            </w:r>
            <w:r w:rsidRPr="00675984">
              <w:t>first</w:t>
            </w:r>
            <w:r>
              <w:t xml:space="preserve"> </w:t>
            </w:r>
            <w:r w:rsidRPr="00675984">
              <w:t>4</w:t>
            </w:r>
            <w:r>
              <w:t>–</w:t>
            </w:r>
            <w:r w:rsidRPr="00675984">
              <w:t>6</w:t>
            </w:r>
            <w:r>
              <w:t xml:space="preserve"> </w:t>
            </w:r>
            <w:r w:rsidRPr="00675984">
              <w:t>months</w:t>
            </w:r>
            <w:r>
              <w:t xml:space="preserve"> </w:t>
            </w:r>
            <w:r w:rsidRPr="00675984">
              <w:t>of</w:t>
            </w:r>
            <w:r>
              <w:t xml:space="preserve"> </w:t>
            </w:r>
            <w:r w:rsidRPr="00675984">
              <w:t>life</w:t>
            </w:r>
            <w:r>
              <w:t>.</w:t>
            </w:r>
            <w:r>
              <w:fldChar w:fldCharType="begin"/>
            </w:r>
            <w:r>
              <w:instrText xml:space="preserve"> NOTEREF _Ref92708749 \f \h </w:instrText>
            </w:r>
            <w:r w:rsidR="00F4334D">
              <w:instrText xml:space="preserve"> \* MERGEFORMAT </w:instrText>
            </w:r>
            <w:r>
              <w:fldChar w:fldCharType="separate"/>
            </w:r>
            <w:r w:rsidRPr="000B08A1">
              <w:rPr>
                <w:rStyle w:val="EndnoteReference"/>
              </w:rPr>
              <w:t>20</w:t>
            </w:r>
            <w:r>
              <w:fldChar w:fldCharType="end"/>
            </w:r>
            <w:r>
              <w:t xml:space="preserve"> </w:t>
            </w:r>
            <w:r w:rsidRPr="00675984">
              <w:t>At</w:t>
            </w:r>
            <w:r>
              <w:t xml:space="preserve"> </w:t>
            </w:r>
            <w:r w:rsidRPr="00675984">
              <w:t>around</w:t>
            </w:r>
            <w:r>
              <w:t xml:space="preserve"> </w:t>
            </w:r>
            <w:r w:rsidRPr="00675984">
              <w:t>age</w:t>
            </w:r>
            <w:r>
              <w:t xml:space="preserve"> </w:t>
            </w:r>
            <w:r w:rsidRPr="00675984">
              <w:t>6</w:t>
            </w:r>
            <w:r>
              <w:t xml:space="preserve"> </w:t>
            </w:r>
            <w:r w:rsidRPr="00675984">
              <w:t>months,</w:t>
            </w:r>
            <w:r>
              <w:t xml:space="preserve"> </w:t>
            </w:r>
            <w:r w:rsidRPr="00675984">
              <w:t>stores</w:t>
            </w:r>
            <w:r>
              <w:t xml:space="preserve"> </w:t>
            </w:r>
            <w:r w:rsidRPr="00675984">
              <w:t>of</w:t>
            </w:r>
            <w:r>
              <w:t xml:space="preserve"> </w:t>
            </w:r>
            <w:r w:rsidRPr="00675984">
              <w:t>iron</w:t>
            </w:r>
            <w:r>
              <w:t xml:space="preserve"> </w:t>
            </w:r>
            <w:r w:rsidRPr="00675984">
              <w:t>laid</w:t>
            </w:r>
            <w:r>
              <w:t xml:space="preserve"> </w:t>
            </w:r>
            <w:r w:rsidRPr="00675984">
              <w:t>down</w:t>
            </w:r>
            <w:r>
              <w:t xml:space="preserve"> </w:t>
            </w:r>
            <w:r w:rsidRPr="00675984">
              <w:t>during</w:t>
            </w:r>
            <w:r>
              <w:t xml:space="preserve"> </w:t>
            </w:r>
            <w:r w:rsidRPr="00675984">
              <w:t>pregnancy</w:t>
            </w:r>
            <w:r>
              <w:t xml:space="preserve"> </w:t>
            </w:r>
            <w:r w:rsidRPr="00675984">
              <w:t>begin</w:t>
            </w:r>
            <w:r>
              <w:t xml:space="preserve"> </w:t>
            </w:r>
            <w:r w:rsidRPr="00675984">
              <w:t>to</w:t>
            </w:r>
            <w:r>
              <w:t xml:space="preserve"> </w:t>
            </w:r>
            <w:r w:rsidRPr="00675984">
              <w:t>reduce</w:t>
            </w:r>
            <w:r>
              <w:t xml:space="preserve"> </w:t>
            </w:r>
            <w:r w:rsidRPr="00675984">
              <w:t>and</w:t>
            </w:r>
            <w:r>
              <w:t xml:space="preserve"> </w:t>
            </w:r>
            <w:r w:rsidRPr="00675984">
              <w:t>infants</w:t>
            </w:r>
            <w:r>
              <w:t xml:space="preserve"> </w:t>
            </w:r>
            <w:r w:rsidRPr="00675984">
              <w:t>show</w:t>
            </w:r>
            <w:r>
              <w:t xml:space="preserve"> </w:t>
            </w:r>
            <w:r w:rsidRPr="00675984">
              <w:t>developmental</w:t>
            </w:r>
            <w:r>
              <w:t xml:space="preserve"> </w:t>
            </w:r>
            <w:r w:rsidRPr="00675984">
              <w:t>signs</w:t>
            </w:r>
            <w:r>
              <w:t xml:space="preserve"> </w:t>
            </w:r>
            <w:r w:rsidRPr="00675984">
              <w:t>that</w:t>
            </w:r>
            <w:r>
              <w:t xml:space="preserve"> </w:t>
            </w:r>
            <w:r w:rsidRPr="00675984">
              <w:t>they</w:t>
            </w:r>
            <w:r>
              <w:t xml:space="preserve"> </w:t>
            </w:r>
            <w:r w:rsidRPr="00675984">
              <w:t>are</w:t>
            </w:r>
            <w:r>
              <w:t xml:space="preserve"> </w:t>
            </w:r>
            <w:r w:rsidRPr="00675984">
              <w:t>ready</w:t>
            </w:r>
            <w:r>
              <w:t xml:space="preserve"> </w:t>
            </w:r>
            <w:r w:rsidRPr="00675984">
              <w:t>to</w:t>
            </w:r>
            <w:r>
              <w:t xml:space="preserve"> </w:t>
            </w:r>
            <w:r w:rsidRPr="00675984">
              <w:t>consume</w:t>
            </w:r>
            <w:r>
              <w:t xml:space="preserve"> </w:t>
            </w:r>
            <w:r w:rsidRPr="00675984">
              <w:t>more</w:t>
            </w:r>
            <w:r>
              <w:t xml:space="preserve"> </w:t>
            </w:r>
            <w:r w:rsidRPr="00675984">
              <w:t>than</w:t>
            </w:r>
            <w:r>
              <w:t xml:space="preserve"> </w:t>
            </w:r>
            <w:r w:rsidRPr="00675984">
              <w:t>breastmilk</w:t>
            </w:r>
            <w:r>
              <w:t xml:space="preserve"> </w:t>
            </w:r>
            <w:r w:rsidRPr="00675984">
              <w:t>alone</w:t>
            </w:r>
            <w:r>
              <w:t>. I</w:t>
            </w:r>
            <w:r w:rsidRPr="00675984">
              <w:t>t</w:t>
            </w:r>
            <w:r>
              <w:t xml:space="preserve"> </w:t>
            </w:r>
            <w:r w:rsidRPr="00675984">
              <w:t>is</w:t>
            </w:r>
            <w:r>
              <w:t xml:space="preserve"> therefore </w:t>
            </w:r>
            <w:r w:rsidRPr="00675984">
              <w:t>appropriate</w:t>
            </w:r>
            <w:r>
              <w:t xml:space="preserve"> </w:t>
            </w:r>
            <w:r w:rsidRPr="00675984">
              <w:t>developmentally</w:t>
            </w:r>
            <w:r>
              <w:t xml:space="preserve"> </w:t>
            </w:r>
            <w:r w:rsidRPr="00675984">
              <w:t>to</w:t>
            </w:r>
            <w:r>
              <w:t xml:space="preserve"> </w:t>
            </w:r>
            <w:r w:rsidRPr="00675984">
              <w:t>introduce</w:t>
            </w:r>
            <w:r>
              <w:t xml:space="preserve"> </w:t>
            </w:r>
            <w:r w:rsidRPr="00675984">
              <w:t>solids</w:t>
            </w:r>
            <w:r>
              <w:t xml:space="preserve"> </w:t>
            </w:r>
            <w:r w:rsidRPr="00675984">
              <w:t>at</w:t>
            </w:r>
            <w:r>
              <w:t xml:space="preserve"> </w:t>
            </w:r>
            <w:r w:rsidRPr="00675984">
              <w:t>this</w:t>
            </w:r>
            <w:r>
              <w:t xml:space="preserve"> </w:t>
            </w:r>
            <w:r w:rsidRPr="00675984">
              <w:t>time.</w:t>
            </w:r>
          </w:p>
          <w:p w14:paraId="2102F9C4" w14:textId="77777777" w:rsidR="00C848C1" w:rsidRPr="00E62F2E" w:rsidRDefault="00C848C1" w:rsidP="00F4334D">
            <w:pPr>
              <w:pStyle w:val="Tabletext"/>
            </w:pPr>
            <w:r w:rsidRPr="00675984">
              <w:t>Iron</w:t>
            </w:r>
            <w:r>
              <w:t xml:space="preserve"> </w:t>
            </w:r>
            <w:r w:rsidRPr="00675984">
              <w:t>is</w:t>
            </w:r>
            <w:r>
              <w:t xml:space="preserve"> </w:t>
            </w:r>
            <w:r w:rsidRPr="00675984">
              <w:t>critical</w:t>
            </w:r>
            <w:r>
              <w:t xml:space="preserve"> </w:t>
            </w:r>
            <w:r w:rsidRPr="00675984">
              <w:t>for</w:t>
            </w:r>
            <w:r>
              <w:t xml:space="preserve"> </w:t>
            </w:r>
            <w:r w:rsidRPr="00675984">
              <w:t>brain</w:t>
            </w:r>
            <w:r>
              <w:t xml:space="preserve"> </w:t>
            </w:r>
            <w:r w:rsidRPr="00675984">
              <w:t>development,</w:t>
            </w:r>
            <w:r>
              <w:t xml:space="preserve"> </w:t>
            </w:r>
            <w:r w:rsidRPr="00675984">
              <w:t>and</w:t>
            </w:r>
            <w:r>
              <w:t xml:space="preserve"> </w:t>
            </w:r>
            <w:r w:rsidRPr="00675984">
              <w:t>case</w:t>
            </w:r>
            <w:r>
              <w:t xml:space="preserve"> </w:t>
            </w:r>
            <w:r w:rsidRPr="00675984">
              <w:t>control</w:t>
            </w:r>
            <w:r>
              <w:t xml:space="preserve"> </w:t>
            </w:r>
            <w:r w:rsidRPr="00675984">
              <w:t>studies</w:t>
            </w:r>
            <w:r>
              <w:t xml:space="preserve"> </w:t>
            </w:r>
            <w:r w:rsidRPr="00675984">
              <w:t>have</w:t>
            </w:r>
            <w:r>
              <w:t xml:space="preserve"> </w:t>
            </w:r>
            <w:r w:rsidRPr="00675984">
              <w:t>shown</w:t>
            </w:r>
            <w:r>
              <w:t xml:space="preserve"> </w:t>
            </w:r>
            <w:r w:rsidRPr="00675984">
              <w:t>a</w:t>
            </w:r>
            <w:r>
              <w:t xml:space="preserve"> </w:t>
            </w:r>
            <w:r w:rsidRPr="00675984">
              <w:t>consistent</w:t>
            </w:r>
            <w:r>
              <w:t xml:space="preserve"> </w:t>
            </w:r>
            <w:r w:rsidRPr="00675984">
              <w:t>association</w:t>
            </w:r>
            <w:r>
              <w:t xml:space="preserve"> </w:t>
            </w:r>
            <w:r w:rsidRPr="00675984">
              <w:t>between</w:t>
            </w:r>
            <w:r>
              <w:t xml:space="preserve"> </w:t>
            </w:r>
            <w:r w:rsidRPr="00675984">
              <w:t>iron</w:t>
            </w:r>
            <w:r>
              <w:t xml:space="preserve"> </w:t>
            </w:r>
            <w:r w:rsidRPr="00675984">
              <w:t>deficiency</w:t>
            </w:r>
            <w:r>
              <w:t xml:space="preserve"> </w:t>
            </w:r>
            <w:r w:rsidRPr="00675984">
              <w:t>anaemia</w:t>
            </w:r>
            <w:r>
              <w:t xml:space="preserve"> </w:t>
            </w:r>
            <w:r w:rsidRPr="00675984">
              <w:t>in</w:t>
            </w:r>
            <w:r>
              <w:t xml:space="preserve"> </w:t>
            </w:r>
            <w:r w:rsidRPr="00675984">
              <w:t>infancy</w:t>
            </w:r>
            <w:r>
              <w:t xml:space="preserve"> </w:t>
            </w:r>
            <w:r w:rsidRPr="00675984">
              <w:t>and</w:t>
            </w:r>
            <w:r>
              <w:t xml:space="preserve"> </w:t>
            </w:r>
            <w:r w:rsidRPr="00675984">
              <w:t>poor</w:t>
            </w:r>
            <w:r>
              <w:t xml:space="preserve"> </w:t>
            </w:r>
            <w:r w:rsidRPr="00675984">
              <w:t>neurodevelopment,</w:t>
            </w:r>
            <w:r>
              <w:t xml:space="preserve"> </w:t>
            </w:r>
            <w:r w:rsidRPr="00675984">
              <w:t>suggesting</w:t>
            </w:r>
            <w:r>
              <w:t xml:space="preserve"> </w:t>
            </w:r>
            <w:r w:rsidRPr="00675984">
              <w:t>it</w:t>
            </w:r>
            <w:r>
              <w:t xml:space="preserve"> </w:t>
            </w:r>
            <w:r w:rsidRPr="00675984">
              <w:t>is</w:t>
            </w:r>
            <w:r>
              <w:t xml:space="preserve"> </w:t>
            </w:r>
            <w:r w:rsidRPr="00675984">
              <w:t>important</w:t>
            </w:r>
            <w:r>
              <w:t xml:space="preserve"> </w:t>
            </w:r>
            <w:r w:rsidRPr="00675984">
              <w:t>to</w:t>
            </w:r>
            <w:r>
              <w:t xml:space="preserve"> </w:t>
            </w:r>
            <w:r w:rsidRPr="00675984">
              <w:t>prevent</w:t>
            </w:r>
            <w:r>
              <w:t xml:space="preserve"> </w:t>
            </w:r>
            <w:r w:rsidRPr="00675984">
              <w:t>iron</w:t>
            </w:r>
            <w:r>
              <w:t xml:space="preserve"> </w:t>
            </w:r>
            <w:r w:rsidRPr="00675984">
              <w:t>deficiency</w:t>
            </w:r>
            <w:r>
              <w:t xml:space="preserve"> </w:t>
            </w:r>
            <w:r w:rsidRPr="00675984">
              <w:t>anaemia</w:t>
            </w:r>
            <w:r>
              <w:t xml:space="preserve"> </w:t>
            </w:r>
            <w:r w:rsidRPr="00675984">
              <w:t>in</w:t>
            </w:r>
            <w:r>
              <w:t xml:space="preserve"> </w:t>
            </w:r>
            <w:r w:rsidRPr="00675984">
              <w:t>infants</w:t>
            </w:r>
            <w:bookmarkStart w:id="91" w:name="_Ref80202255"/>
            <w:r>
              <w:t>.</w:t>
            </w:r>
            <w:r w:rsidRPr="00675984">
              <w:rPr>
                <w:rStyle w:val="EndnoteReference"/>
                <w:rFonts w:asciiTheme="minorHAnsi" w:hAnsiTheme="minorHAnsi" w:cs="Courier New"/>
                <w:color w:val="000000" w:themeColor="text1"/>
                <w:sz w:val="18"/>
                <w:szCs w:val="18"/>
              </w:rPr>
              <w:endnoteReference w:id="71"/>
            </w:r>
            <w:bookmarkEnd w:id="91"/>
          </w:p>
        </w:tc>
      </w:tr>
      <w:tr w:rsidR="00C848C1" w:rsidRPr="00675984" w14:paraId="18B11FB1" w14:textId="77777777" w:rsidTr="003934D4">
        <w:trPr>
          <w:trHeight w:val="967"/>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04DE175" w14:textId="77777777" w:rsidR="00C848C1" w:rsidRPr="00675984" w:rsidRDefault="00C848C1" w:rsidP="00F4334D">
            <w:pPr>
              <w:pStyle w:val="Tabletext"/>
            </w:pPr>
            <w:r w:rsidRPr="00675984">
              <w:t>Zinc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F093D" w14:textId="77777777" w:rsidR="00C848C1" w:rsidRPr="00675984" w:rsidRDefault="00C848C1" w:rsidP="00F4334D">
            <w:pPr>
              <w:pStyle w:val="Tabletext"/>
            </w:pPr>
            <w:r w:rsidRPr="00675984">
              <w:t>3</w:t>
            </w:r>
            <w:r>
              <w:t xml:space="preserve"> </w:t>
            </w:r>
            <w:r w:rsidRPr="00675984">
              <w:t>mg/</w:t>
            </w:r>
            <w:r>
              <w:t xml:space="preserve">d </w:t>
            </w:r>
            <w:r w:rsidRPr="00675984">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24ACB" w14:textId="472E00AF" w:rsidR="00C848C1" w:rsidRPr="00675984" w:rsidRDefault="00C848C1" w:rsidP="00F4334D">
            <w:pPr>
              <w:pStyle w:val="Tabletext"/>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675984">
              <w:t>growth</w:t>
            </w:r>
            <w:r>
              <w:t>.</w:t>
            </w:r>
            <w:r>
              <w:fldChar w:fldCharType="begin"/>
            </w:r>
            <w:r>
              <w:instrText xml:space="preserve"> NOTEREF _Ref90998475 \f \h </w:instrText>
            </w:r>
            <w:r w:rsidR="00F4334D">
              <w:instrText xml:space="preserve"> \* MERGEFORMAT </w:instrText>
            </w:r>
            <w:r>
              <w:fldChar w:fldCharType="separate"/>
            </w:r>
            <w:r w:rsidRPr="00B563D3">
              <w:rPr>
                <w:rStyle w:val="EndnoteReference"/>
              </w:rPr>
              <w:t>70</w:t>
            </w:r>
            <w:r>
              <w:fldChar w:fldCharType="end"/>
            </w:r>
            <w:r>
              <w:t xml:space="preserve"> </w:t>
            </w:r>
          </w:p>
          <w:p w14:paraId="001C1B3A" w14:textId="77777777" w:rsidR="00C848C1" w:rsidRPr="00E62F2E" w:rsidRDefault="00C848C1" w:rsidP="00F4334D">
            <w:pPr>
              <w:pStyle w:val="Tabletext"/>
            </w:pPr>
            <w:r w:rsidRPr="00675984">
              <w:t>Zinc</w:t>
            </w:r>
            <w:r>
              <w:t xml:space="preserve"> </w:t>
            </w:r>
            <w:r w:rsidRPr="00675984">
              <w:t>absorption</w:t>
            </w:r>
            <w:r>
              <w:t xml:space="preserve"> </w:t>
            </w:r>
            <w:r w:rsidRPr="00675984">
              <w:t>is</w:t>
            </w:r>
            <w:r>
              <w:t xml:space="preserve"> </w:t>
            </w:r>
            <w:r w:rsidRPr="00675984">
              <w:t>higher</w:t>
            </w:r>
            <w:r>
              <w:t xml:space="preserve"> </w:t>
            </w:r>
            <w:r w:rsidRPr="00675984">
              <w:t>from</w:t>
            </w:r>
            <w:r>
              <w:t xml:space="preserve"> </w:t>
            </w:r>
            <w:r w:rsidRPr="00675984">
              <w:t>animal</w:t>
            </w:r>
            <w:r>
              <w:t xml:space="preserve"> </w:t>
            </w:r>
            <w:r w:rsidRPr="00675984">
              <w:t>foods</w:t>
            </w:r>
            <w:r>
              <w:t xml:space="preserve"> </w:t>
            </w:r>
            <w:r w:rsidRPr="00675984">
              <w:t>rather</w:t>
            </w:r>
            <w:r>
              <w:t xml:space="preserve"> </w:t>
            </w:r>
            <w:r w:rsidRPr="00675984">
              <w:t>than</w:t>
            </w:r>
            <w:r>
              <w:t xml:space="preserve"> </w:t>
            </w:r>
            <w:r w:rsidRPr="00675984">
              <w:t>plant</w:t>
            </w:r>
            <w:r>
              <w:t xml:space="preserve"> </w:t>
            </w:r>
            <w:r w:rsidRPr="00675984">
              <w:t>sources,</w:t>
            </w:r>
            <w:r>
              <w:t xml:space="preserve"> </w:t>
            </w:r>
            <w:r w:rsidRPr="00675984">
              <w:t>so</w:t>
            </w:r>
            <w:r>
              <w:t xml:space="preserve"> </w:t>
            </w:r>
            <w:r w:rsidRPr="00675984">
              <w:t>vegetarian</w:t>
            </w:r>
            <w:r>
              <w:t xml:space="preserve"> </w:t>
            </w:r>
            <w:r w:rsidRPr="00675984">
              <w:t>infants</w:t>
            </w:r>
            <w:r>
              <w:t xml:space="preserve"> </w:t>
            </w:r>
            <w:r w:rsidRPr="00675984">
              <w:t>will</w:t>
            </w:r>
            <w:r>
              <w:t xml:space="preserve"> </w:t>
            </w:r>
            <w:r w:rsidRPr="00675984">
              <w:t>require</w:t>
            </w:r>
            <w:r>
              <w:t xml:space="preserve"> </w:t>
            </w:r>
            <w:r w:rsidRPr="00675984">
              <w:t>more.</w:t>
            </w:r>
          </w:p>
          <w:p w14:paraId="514D2C81" w14:textId="77777777" w:rsidR="00C848C1" w:rsidRPr="00E62F2E" w:rsidRDefault="00C848C1" w:rsidP="00F4334D">
            <w:pPr>
              <w:pStyle w:val="Tabletext"/>
            </w:pPr>
            <w:r w:rsidRPr="00675984">
              <w:t>The</w:t>
            </w:r>
            <w:r>
              <w:t xml:space="preserve"> </w:t>
            </w:r>
            <w:r w:rsidRPr="00675984">
              <w:t>main</w:t>
            </w:r>
            <w:r>
              <w:t xml:space="preserve"> </w:t>
            </w:r>
            <w:r w:rsidRPr="00675984">
              <w:t>source</w:t>
            </w:r>
            <w:r>
              <w:t xml:space="preserve"> </w:t>
            </w:r>
            <w:r w:rsidRPr="00675984">
              <w:t>of</w:t>
            </w:r>
            <w:r>
              <w:t xml:space="preserve"> </w:t>
            </w:r>
            <w:r w:rsidRPr="00675984">
              <w:t>zinc</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would</w:t>
            </w:r>
            <w:r>
              <w:t xml:space="preserve"> </w:t>
            </w:r>
            <w:r w:rsidRPr="00675984">
              <w:t>be</w:t>
            </w:r>
            <w:r>
              <w:t xml:space="preserve"> </w:t>
            </w:r>
            <w:r w:rsidRPr="00675984">
              <w:t>breastmilk.</w:t>
            </w:r>
          </w:p>
        </w:tc>
      </w:tr>
      <w:tr w:rsidR="00C848C1" w:rsidRPr="00675984" w14:paraId="471E4B28" w14:textId="77777777" w:rsidTr="003934D4">
        <w:trPr>
          <w:trHeight w:val="160"/>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5E198E75" w14:textId="77777777" w:rsidR="00C848C1" w:rsidRPr="002A4956" w:rsidRDefault="00C848C1" w:rsidP="00F4334D">
            <w:pPr>
              <w:pStyle w:val="Tabletext"/>
            </w:pPr>
            <w:r w:rsidRPr="00675984">
              <w:t>Sodium</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B1172" w14:textId="77777777" w:rsidR="00C848C1" w:rsidRPr="00675984" w:rsidRDefault="00C848C1" w:rsidP="00F4334D">
            <w:pPr>
              <w:pStyle w:val="Tabletext"/>
            </w:pPr>
            <w:r w:rsidRPr="00675984">
              <w:t>170</w:t>
            </w:r>
            <w:r>
              <w:t xml:space="preserve"> </w:t>
            </w:r>
            <w:r w:rsidRPr="00675984">
              <w:t>mg/</w:t>
            </w:r>
            <w:r>
              <w:t xml:space="preserve">d </w:t>
            </w:r>
            <w:r w:rsidRPr="00675984">
              <w:t>(AI)</w:t>
            </w:r>
          </w:p>
          <w:p w14:paraId="2D590E51" w14:textId="77777777" w:rsidR="00C848C1" w:rsidRPr="00E62F2E" w:rsidRDefault="00C848C1" w:rsidP="00F4334D">
            <w:pPr>
              <w:pStyle w:val="Tabletext"/>
            </w:pPr>
            <w:r w:rsidRPr="00675984">
              <w:t>No</w:t>
            </w:r>
            <w:r>
              <w:t xml:space="preserve"> </w:t>
            </w:r>
            <w:r w:rsidRPr="00675984">
              <w:t>UL</w:t>
            </w:r>
            <w:r>
              <w:t xml:space="preserve"> </w:t>
            </w:r>
            <w:r w:rsidRPr="00675984">
              <w:t>set</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71357" w14:textId="4ADD11D7" w:rsidR="00C848C1" w:rsidRPr="00675984" w:rsidRDefault="00C848C1" w:rsidP="00F4334D">
            <w:pPr>
              <w:pStyle w:val="Tabletext"/>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r>
              <w:rPr>
                <w:highlight w:val="white"/>
              </w:rPr>
              <w:t xml:space="preserve"> </w:t>
            </w:r>
            <w:r w:rsidRPr="00675984">
              <w:rPr>
                <w:highlight w:val="white"/>
              </w:rPr>
              <w:t>Excess</w:t>
            </w:r>
            <w:r>
              <w:rPr>
                <w:highlight w:val="white"/>
              </w:rPr>
              <w:t xml:space="preserve"> </w:t>
            </w:r>
            <w:r w:rsidRPr="00675984">
              <w:rPr>
                <w:highlight w:val="white"/>
              </w:rPr>
              <w:t>sodium</w:t>
            </w:r>
            <w:r>
              <w:rPr>
                <w:highlight w:val="white"/>
              </w:rPr>
              <w:t xml:space="preserve"> </w:t>
            </w:r>
            <w:r w:rsidRPr="00675984">
              <w:rPr>
                <w:highlight w:val="white"/>
              </w:rPr>
              <w:t>intakes</w:t>
            </w:r>
            <w:r>
              <w:rPr>
                <w:highlight w:val="white"/>
              </w:rPr>
              <w:t xml:space="preserve"> </w:t>
            </w:r>
            <w:r w:rsidRPr="00675984">
              <w:rPr>
                <w:highlight w:val="white"/>
              </w:rPr>
              <w:t>have</w:t>
            </w:r>
            <w:r>
              <w:rPr>
                <w:highlight w:val="white"/>
              </w:rPr>
              <w:t xml:space="preserve"> </w:t>
            </w:r>
            <w:r w:rsidRPr="00675984">
              <w:rPr>
                <w:highlight w:val="white"/>
              </w:rPr>
              <w:t>been</w:t>
            </w:r>
            <w:r>
              <w:rPr>
                <w:highlight w:val="white"/>
              </w:rPr>
              <w:t xml:space="preserve"> </w:t>
            </w:r>
            <w:r w:rsidRPr="00675984">
              <w:rPr>
                <w:highlight w:val="white"/>
              </w:rPr>
              <w:t>associated</w:t>
            </w:r>
            <w:r>
              <w:rPr>
                <w:highlight w:val="white"/>
              </w:rPr>
              <w:t xml:space="preserve"> </w:t>
            </w:r>
            <w:r w:rsidRPr="00675984">
              <w:rPr>
                <w:highlight w:val="white"/>
              </w:rPr>
              <w:t>with</w:t>
            </w:r>
            <w:r>
              <w:rPr>
                <w:highlight w:val="white"/>
              </w:rPr>
              <w:t xml:space="preserve"> </w:t>
            </w:r>
            <w:r w:rsidRPr="00675984">
              <w:rPr>
                <w:highlight w:val="white"/>
              </w:rPr>
              <w:t>increased</w:t>
            </w:r>
            <w:r>
              <w:rPr>
                <w:highlight w:val="white"/>
              </w:rPr>
              <w:t xml:space="preserve"> </w:t>
            </w:r>
            <w:r w:rsidRPr="00675984">
              <w:rPr>
                <w:highlight w:val="white"/>
              </w:rPr>
              <w:t>chronic</w:t>
            </w:r>
            <w:r>
              <w:rPr>
                <w:highlight w:val="white"/>
              </w:rPr>
              <w:t xml:space="preserve"> </w:t>
            </w:r>
            <w:r w:rsidRPr="00675984">
              <w:rPr>
                <w:highlight w:val="white"/>
              </w:rPr>
              <w:t>disease</w:t>
            </w:r>
            <w:r>
              <w:rPr>
                <w:highlight w:val="white"/>
              </w:rPr>
              <w:t xml:space="preserve"> </w:t>
            </w:r>
            <w:r w:rsidRPr="00675984">
              <w:rPr>
                <w:highlight w:val="white"/>
              </w:rPr>
              <w:t>risk</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particular</w:t>
            </w:r>
            <w:r>
              <w:rPr>
                <w:highlight w:val="white"/>
              </w:rPr>
              <w:t xml:space="preserve">, </w:t>
            </w:r>
            <w:r w:rsidRPr="00675984">
              <w:rPr>
                <w:highlight w:val="white"/>
              </w:rPr>
              <w:t>high</w:t>
            </w:r>
            <w:r>
              <w:rPr>
                <w:highlight w:val="white"/>
              </w:rPr>
              <w:t xml:space="preserve"> </w:t>
            </w:r>
            <w:r w:rsidRPr="00675984">
              <w:rPr>
                <w:highlight w:val="white"/>
              </w:rPr>
              <w:t>blood</w:t>
            </w:r>
            <w:r>
              <w:rPr>
                <w:highlight w:val="white"/>
              </w:rPr>
              <w:t xml:space="preserve"> </w:t>
            </w:r>
            <w:r w:rsidRPr="00675984">
              <w:rPr>
                <w:highlight w:val="white"/>
              </w:rPr>
              <w:t>pressure</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74FDC93E" w14:textId="77777777" w:rsidR="00C848C1" w:rsidRPr="00E62F2E" w:rsidRDefault="00C848C1" w:rsidP="00F4334D">
            <w:pPr>
              <w:pStyle w:val="Tabletext"/>
            </w:pPr>
            <w:r w:rsidRPr="00675984">
              <w:rPr>
                <w:highlight w:val="white"/>
              </w:rPr>
              <w:t>The</w:t>
            </w:r>
            <w:r>
              <w:rPr>
                <w:highlight w:val="white"/>
              </w:rPr>
              <w:t xml:space="preserve"> </w:t>
            </w:r>
            <w:r w:rsidRPr="00675984">
              <w:rPr>
                <w:highlight w:val="white"/>
              </w:rPr>
              <w:t>main</w:t>
            </w:r>
            <w:r>
              <w:rPr>
                <w:highlight w:val="white"/>
              </w:rPr>
              <w:t xml:space="preserve"> </w:t>
            </w:r>
            <w:r w:rsidRPr="00675984">
              <w:rPr>
                <w:highlight w:val="white"/>
              </w:rPr>
              <w:t>source</w:t>
            </w:r>
            <w:r>
              <w:rPr>
                <w:highlight w:val="white"/>
              </w:rPr>
              <w:t xml:space="preserve"> </w:t>
            </w:r>
            <w:r w:rsidRPr="00675984">
              <w:rPr>
                <w:highlight w:val="white"/>
              </w:rPr>
              <w:t>of</w:t>
            </w:r>
            <w:r>
              <w:rPr>
                <w:highlight w:val="white"/>
              </w:rPr>
              <w:t xml:space="preserve"> </w:t>
            </w:r>
            <w:r w:rsidRPr="00675984">
              <w:rPr>
                <w:highlight w:val="white"/>
              </w:rPr>
              <w:t>sodium</w:t>
            </w:r>
            <w:r>
              <w:rPr>
                <w:highlight w:val="white"/>
              </w:rPr>
              <w:t xml:space="preserve"> </w:t>
            </w:r>
            <w:r w:rsidRPr="00675984">
              <w:rPr>
                <w:highlight w:val="white"/>
              </w:rPr>
              <w:t>would</w:t>
            </w:r>
            <w:r>
              <w:rPr>
                <w:highlight w:val="white"/>
              </w:rPr>
              <w:t xml:space="preserve"> </w:t>
            </w:r>
            <w:r w:rsidRPr="00675984">
              <w:rPr>
                <w:highlight w:val="white"/>
              </w:rPr>
              <w:t>be</w:t>
            </w:r>
            <w:r>
              <w:rPr>
                <w:highlight w:val="white"/>
              </w:rPr>
              <w:t xml:space="preserve"> </w:t>
            </w:r>
            <w:r w:rsidRPr="00675984">
              <w:rPr>
                <w:highlight w:val="white"/>
              </w:rPr>
              <w:t>breastmilk</w:t>
            </w:r>
            <w:r>
              <w:rPr>
                <w:highlight w:val="white"/>
              </w:rPr>
              <w:t xml:space="preserve"> or </w:t>
            </w:r>
            <w:r w:rsidRPr="00675984">
              <w:rPr>
                <w:highlight w:val="white"/>
              </w:rPr>
              <w:t>infant</w:t>
            </w:r>
            <w:r>
              <w:rPr>
                <w:highlight w:val="white"/>
              </w:rPr>
              <w:t xml:space="preserve"> </w:t>
            </w:r>
            <w:r w:rsidRPr="00675984">
              <w:rPr>
                <w:highlight w:val="white"/>
              </w:rPr>
              <w:t>formula</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any</w:t>
            </w:r>
            <w:r>
              <w:rPr>
                <w:highlight w:val="white"/>
              </w:rPr>
              <w:t xml:space="preserve"> </w:t>
            </w:r>
            <w:r w:rsidRPr="00675984">
              <w:rPr>
                <w:highlight w:val="white"/>
              </w:rPr>
              <w:t>processed</w:t>
            </w:r>
            <w:r>
              <w:rPr>
                <w:highlight w:val="white"/>
              </w:rPr>
              <w:t xml:space="preserve"> </w:t>
            </w:r>
            <w:r w:rsidRPr="00675984">
              <w:rPr>
                <w:highlight w:val="white"/>
              </w:rPr>
              <w:t>complementary</w:t>
            </w:r>
            <w:r>
              <w:rPr>
                <w:highlight w:val="white"/>
              </w:rPr>
              <w:t xml:space="preserve"> </w:t>
            </w:r>
            <w:r w:rsidRPr="00675984">
              <w:rPr>
                <w:highlight w:val="white"/>
              </w:rPr>
              <w:t>foods</w:t>
            </w:r>
            <w:r>
              <w:rPr>
                <w:highlight w:val="white"/>
              </w:rPr>
              <w:t xml:space="preserve"> (e.g. </w:t>
            </w:r>
            <w:r w:rsidRPr="00675984">
              <w:rPr>
                <w:highlight w:val="white"/>
              </w:rPr>
              <w:t>bread</w:t>
            </w:r>
            <w:r>
              <w:rPr>
                <w:highlight w:val="white"/>
              </w:rPr>
              <w:t>)</w:t>
            </w:r>
            <w:r w:rsidRPr="00675984">
              <w:rPr>
                <w:highlight w:val="white"/>
              </w:rPr>
              <w:t>.</w:t>
            </w:r>
          </w:p>
        </w:tc>
      </w:tr>
      <w:tr w:rsidR="00C848C1" w:rsidRPr="00675984" w14:paraId="0AD4ED6E" w14:textId="77777777" w:rsidTr="003934D4">
        <w:trPr>
          <w:trHeight w:val="160"/>
        </w:trPr>
        <w:tc>
          <w:tcPr>
            <w:tcW w:w="1546"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70360C47" w14:textId="77777777" w:rsidR="00C848C1" w:rsidRPr="002A4956" w:rsidRDefault="00C848C1" w:rsidP="00F4334D">
            <w:pPr>
              <w:pStyle w:val="Tabletext"/>
            </w:pPr>
            <w:r w:rsidRPr="00675984">
              <w:t>Vitamin</w:t>
            </w:r>
            <w:r>
              <w:t xml:space="preserve"> </w:t>
            </w:r>
            <w:r w:rsidRPr="00675984">
              <w:t>C</w:t>
            </w:r>
          </w:p>
        </w:tc>
        <w:tc>
          <w:tcPr>
            <w:tcW w:w="14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481FC52" w14:textId="77777777" w:rsidR="00C848C1" w:rsidRPr="00675984" w:rsidRDefault="00C848C1" w:rsidP="00F4334D">
            <w:pPr>
              <w:pStyle w:val="Tabletext"/>
            </w:pPr>
            <w:r w:rsidRPr="00675984">
              <w:t>30</w:t>
            </w:r>
            <w:r>
              <w:t xml:space="preserve"> </w:t>
            </w:r>
            <w:r w:rsidRPr="00675984">
              <w:t>mg/</w:t>
            </w:r>
            <w:r>
              <w:t xml:space="preserve">d </w:t>
            </w:r>
            <w:r w:rsidRPr="00675984">
              <w:t>(AI)</w:t>
            </w:r>
          </w:p>
        </w:tc>
        <w:tc>
          <w:tcPr>
            <w:tcW w:w="688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9B9D1CB" w14:textId="77777777" w:rsidR="00C848C1" w:rsidRPr="00675984"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p w14:paraId="18B24A31" w14:textId="77777777" w:rsidR="00C848C1" w:rsidRPr="00E62F2E" w:rsidRDefault="00C848C1" w:rsidP="00F4334D">
            <w:pPr>
              <w:pStyle w:val="Tabletext"/>
            </w:pPr>
            <w:r w:rsidRPr="00675984">
              <w:lastRenderedPageBreak/>
              <w:t>The</w:t>
            </w:r>
            <w:r>
              <w:t xml:space="preserve"> </w:t>
            </w:r>
            <w:r w:rsidRPr="00675984">
              <w:t>main</w:t>
            </w:r>
            <w:r>
              <w:t xml:space="preserve"> </w:t>
            </w:r>
            <w:r w:rsidRPr="00675984">
              <w:t>source</w:t>
            </w:r>
            <w:r>
              <w:t xml:space="preserve"> </w:t>
            </w:r>
            <w:r w:rsidRPr="00675984">
              <w:t>of</w:t>
            </w:r>
            <w:r>
              <w:t xml:space="preserve"> v</w:t>
            </w:r>
            <w:r w:rsidRPr="00675984">
              <w:t>itamin</w:t>
            </w:r>
            <w:r>
              <w:t xml:space="preserve"> </w:t>
            </w:r>
            <w:r w:rsidRPr="00675984">
              <w:t>C</w:t>
            </w:r>
            <w:r>
              <w:t xml:space="preserve"> </w:t>
            </w:r>
            <w:r w:rsidRPr="00675984">
              <w:t>for</w:t>
            </w:r>
            <w:r>
              <w:t xml:space="preserve"> </w:t>
            </w:r>
            <w:r w:rsidRPr="00675984">
              <w:t>this</w:t>
            </w:r>
            <w:r>
              <w:t xml:space="preserve"> </w:t>
            </w:r>
            <w:r w:rsidRPr="00675984">
              <w:t>age</w:t>
            </w:r>
            <w:r>
              <w:t xml:space="preserve"> </w:t>
            </w:r>
            <w:r w:rsidRPr="00675984">
              <w:t>group</w:t>
            </w:r>
            <w:r>
              <w:t xml:space="preserve"> </w:t>
            </w:r>
            <w:r w:rsidRPr="00675984">
              <w:t>would</w:t>
            </w:r>
            <w:r>
              <w:t xml:space="preserve"> </w:t>
            </w:r>
            <w:r w:rsidRPr="00675984">
              <w:t>be</w:t>
            </w:r>
            <w:r>
              <w:t xml:space="preserve"> </w:t>
            </w:r>
            <w:r w:rsidRPr="00675984">
              <w:t>breastmilk</w:t>
            </w:r>
            <w:r>
              <w:t xml:space="preserve"> or </w:t>
            </w:r>
            <w:r w:rsidRPr="00675984">
              <w:t>infant</w:t>
            </w:r>
            <w:r>
              <w:t xml:space="preserve"> </w:t>
            </w:r>
            <w:r w:rsidRPr="00675984">
              <w:t>formula,</w:t>
            </w:r>
            <w:r>
              <w:t xml:space="preserve"> </w:t>
            </w:r>
            <w:r w:rsidRPr="00675984">
              <w:t>citrus</w:t>
            </w:r>
            <w:r>
              <w:t xml:space="preserve"> </w:t>
            </w:r>
            <w:r w:rsidRPr="00675984">
              <w:t>fruits,</w:t>
            </w:r>
            <w:r>
              <w:t xml:space="preserve"> </w:t>
            </w:r>
            <w:r w:rsidRPr="00675984">
              <w:t>broccoli</w:t>
            </w:r>
            <w:r>
              <w:t xml:space="preserve"> </w:t>
            </w:r>
            <w:r w:rsidRPr="00675984">
              <w:t>and</w:t>
            </w:r>
            <w:r>
              <w:t xml:space="preserve"> </w:t>
            </w:r>
            <w:r w:rsidRPr="00675984">
              <w:t>potatoes.</w:t>
            </w:r>
          </w:p>
        </w:tc>
      </w:tr>
      <w:tr w:rsidR="00C848C1" w:rsidRPr="00675984" w14:paraId="0B74647E" w14:textId="77777777" w:rsidTr="003934D4">
        <w:trPr>
          <w:trHeight w:val="160"/>
        </w:trPr>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54E35" w14:textId="77777777" w:rsidR="00C848C1" w:rsidRPr="002A4956" w:rsidRDefault="00C848C1" w:rsidP="00F4334D">
            <w:pPr>
              <w:pStyle w:val="Tabletext"/>
            </w:pPr>
            <w:r w:rsidRPr="00675984">
              <w:lastRenderedPageBreak/>
              <w:t>Vitamin</w:t>
            </w:r>
            <w:r>
              <w:t xml:space="preserve"> </w:t>
            </w:r>
            <w:r w:rsidRPr="00675984">
              <w:t>A</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1B61867" w14:textId="77777777" w:rsidR="00C848C1" w:rsidRPr="00675984" w:rsidRDefault="00C848C1" w:rsidP="00F4334D">
            <w:pPr>
              <w:pStyle w:val="Tabletext"/>
            </w:pPr>
            <w:r w:rsidRPr="00675984">
              <w:t>430</w:t>
            </w:r>
            <w:r>
              <w:t xml:space="preserve"> </w:t>
            </w:r>
            <w:r w:rsidRPr="006F79BD">
              <w:t>µg/d</w:t>
            </w:r>
            <w:r>
              <w:t xml:space="preserve"> </w:t>
            </w:r>
            <w:r w:rsidRPr="006F79BD">
              <w:t>retinol</w:t>
            </w:r>
            <w:r>
              <w:t xml:space="preserve"> </w:t>
            </w:r>
            <w:r w:rsidRPr="006F79BD">
              <w:t>equivalents</w:t>
            </w:r>
            <w:r>
              <w:t xml:space="preserve"> </w:t>
            </w:r>
            <w:r w:rsidRPr="006F79BD">
              <w:t>(AI)</w:t>
            </w:r>
          </w:p>
          <w:p w14:paraId="51D2F664" w14:textId="77777777" w:rsidR="00C848C1" w:rsidRPr="002C4ED0" w:rsidRDefault="00C848C1" w:rsidP="00F4334D">
            <w:pPr>
              <w:pStyle w:val="Tabletext"/>
            </w:pPr>
            <w:r w:rsidRPr="006F79BD">
              <w:t>600</w:t>
            </w:r>
            <w:r>
              <w:t xml:space="preserve"> </w:t>
            </w:r>
            <w:r w:rsidRPr="006F79BD">
              <w:t>µg/</w:t>
            </w:r>
            <w:r>
              <w:t xml:space="preserve">d </w:t>
            </w:r>
            <w:r w:rsidRPr="006F79BD">
              <w:t>(UL)</w:t>
            </w:r>
          </w:p>
        </w:tc>
        <w:tc>
          <w:tcPr>
            <w:tcW w:w="6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434567" w14:textId="1E023DE6" w:rsidR="00C848C1" w:rsidRPr="00675984" w:rsidRDefault="00C848C1" w:rsidP="00F4334D">
            <w:pPr>
              <w:pStyle w:val="Tabletext"/>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675984">
              <w:rPr>
                <w:highlight w:val="white"/>
              </w:rPr>
              <w:t>particularly</w:t>
            </w:r>
            <w:r>
              <w:rPr>
                <w:highlight w:val="white"/>
              </w:rPr>
              <w:t xml:space="preserve"> </w:t>
            </w:r>
            <w:r w:rsidRPr="00675984">
              <w:rPr>
                <w:highlight w:val="white"/>
              </w:rPr>
              <w:t>in</w:t>
            </w:r>
            <w:r>
              <w:rPr>
                <w:highlight w:val="white"/>
              </w:rPr>
              <w:t xml:space="preserve"> </w:t>
            </w:r>
            <w:r w:rsidRPr="00675984">
              <w:rPr>
                <w:highlight w:val="white"/>
              </w:rPr>
              <w:t>children.</w:t>
            </w:r>
          </w:p>
          <w:p w14:paraId="20CA498D" w14:textId="77777777" w:rsidR="00C848C1" w:rsidRPr="00E62F2E" w:rsidRDefault="00C848C1" w:rsidP="00F4334D">
            <w:pPr>
              <w:pStyle w:val="Tabletext"/>
            </w:pPr>
            <w:r w:rsidRPr="00675984">
              <w:t>The</w:t>
            </w:r>
            <w:r>
              <w:t xml:space="preserve"> </w:t>
            </w:r>
            <w:r w:rsidRPr="00675984">
              <w:t>main</w:t>
            </w:r>
            <w:r>
              <w:t xml:space="preserve"> </w:t>
            </w:r>
            <w:r w:rsidRPr="00675984">
              <w:t>source</w:t>
            </w:r>
            <w:r>
              <w:t xml:space="preserve"> </w:t>
            </w:r>
            <w:r w:rsidRPr="00675984">
              <w:t>of</w:t>
            </w:r>
            <w:r>
              <w:t xml:space="preserve"> v</w:t>
            </w:r>
            <w:r w:rsidRPr="00675984">
              <w:t>itamin</w:t>
            </w:r>
            <w:r>
              <w:t xml:space="preserve"> </w:t>
            </w:r>
            <w:r w:rsidRPr="00675984">
              <w:t>A</w:t>
            </w:r>
            <w:r>
              <w:t xml:space="preserve"> </w:t>
            </w:r>
            <w:r w:rsidRPr="00675984">
              <w:t>for</w:t>
            </w:r>
            <w:r>
              <w:t xml:space="preserve"> </w:t>
            </w:r>
            <w:r w:rsidRPr="00675984">
              <w:t>this</w:t>
            </w:r>
            <w:r>
              <w:t xml:space="preserve"> </w:t>
            </w:r>
            <w:r w:rsidRPr="00675984">
              <w:t>age</w:t>
            </w:r>
            <w:r>
              <w:t xml:space="preserve"> </w:t>
            </w:r>
            <w:r w:rsidRPr="00675984">
              <w:t>group</w:t>
            </w:r>
            <w:r>
              <w:t xml:space="preserve"> </w:t>
            </w:r>
            <w:r w:rsidRPr="00675984">
              <w:t>would</w:t>
            </w:r>
            <w:r>
              <w:t xml:space="preserve"> </w:t>
            </w:r>
            <w:r w:rsidRPr="00675984">
              <w:t>be</w:t>
            </w:r>
            <w:r>
              <w:t xml:space="preserve"> </w:t>
            </w:r>
            <w:r w:rsidRPr="00675984">
              <w:t>breastmilk</w:t>
            </w:r>
            <w:r>
              <w:t xml:space="preserve"> or </w:t>
            </w:r>
            <w:r w:rsidRPr="00675984">
              <w:t>infant</w:t>
            </w:r>
            <w:r>
              <w:t xml:space="preserve"> </w:t>
            </w:r>
            <w:r w:rsidRPr="00675984">
              <w:t>formula,</w:t>
            </w:r>
            <w:r>
              <w:t xml:space="preserve"> </w:t>
            </w:r>
            <w:r w:rsidRPr="00675984">
              <w:t>lean</w:t>
            </w:r>
            <w:r>
              <w:t xml:space="preserve"> </w:t>
            </w:r>
            <w:r w:rsidRPr="00675984">
              <w:t>meats,</w:t>
            </w:r>
            <w:r>
              <w:t xml:space="preserve"> </w:t>
            </w:r>
            <w:r w:rsidRPr="00675984">
              <w:t>poultry,</w:t>
            </w:r>
            <w:r>
              <w:t xml:space="preserve"> </w:t>
            </w:r>
            <w:r w:rsidRPr="00675984">
              <w:t>oily</w:t>
            </w:r>
            <w:r>
              <w:t xml:space="preserve"> </w:t>
            </w:r>
            <w:r w:rsidRPr="00675984">
              <w:t>fish</w:t>
            </w:r>
            <w:r>
              <w:t xml:space="preserve"> </w:t>
            </w:r>
            <w:r w:rsidRPr="00675984">
              <w:t>and</w:t>
            </w:r>
            <w:r>
              <w:t xml:space="preserve"> </w:t>
            </w:r>
            <w:r w:rsidRPr="00675984">
              <w:t>egg</w:t>
            </w:r>
            <w:r>
              <w:t xml:space="preserve"> </w:t>
            </w:r>
            <w:r w:rsidRPr="00675984">
              <w:t>yolks.</w:t>
            </w:r>
          </w:p>
        </w:tc>
      </w:tr>
      <w:tr w:rsidR="00C848C1" w:rsidRPr="00675984" w14:paraId="0E221640" w14:textId="77777777" w:rsidTr="003934D4">
        <w:trPr>
          <w:trHeight w:val="160"/>
        </w:trPr>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FE714" w14:textId="77777777" w:rsidR="00C848C1" w:rsidRPr="002A4956" w:rsidRDefault="00C848C1" w:rsidP="00F4334D">
            <w:pPr>
              <w:pStyle w:val="Tabletext"/>
            </w:pPr>
            <w:r w:rsidRPr="00675984">
              <w:t>Folate</w:t>
            </w:r>
          </w:p>
        </w:tc>
        <w:tc>
          <w:tcPr>
            <w:tcW w:w="14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90B1AC" w14:textId="77777777" w:rsidR="00C848C1" w:rsidRPr="00675984" w:rsidRDefault="00C848C1" w:rsidP="00F4334D">
            <w:pPr>
              <w:pStyle w:val="Tabletext"/>
            </w:pPr>
            <w:r w:rsidRPr="006F79BD">
              <w:rPr>
                <w:highlight w:val="white"/>
              </w:rPr>
              <w:t>80</w:t>
            </w:r>
            <w:r>
              <w:rPr>
                <w:highlight w:val="white"/>
              </w:rPr>
              <w:t xml:space="preserve"> </w:t>
            </w:r>
            <w:r w:rsidRPr="006F79BD">
              <w:rPr>
                <w:highlight w:val="white"/>
              </w:rPr>
              <w:t>µg/da</w:t>
            </w:r>
            <w:r>
              <w:rPr>
                <w:highlight w:val="white"/>
              </w:rPr>
              <w:t xml:space="preserve"> </w:t>
            </w:r>
            <w:r w:rsidRPr="006F79BD">
              <w:rPr>
                <w:highlight w:val="white"/>
              </w:rPr>
              <w:t>(AI)</w:t>
            </w:r>
          </w:p>
        </w:tc>
        <w:tc>
          <w:tcPr>
            <w:tcW w:w="6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CF14C" w14:textId="77777777" w:rsidR="00C848C1" w:rsidRPr="00E62F2E" w:rsidRDefault="00C848C1" w:rsidP="00F4334D">
            <w:pPr>
              <w:pStyle w:val="Tabletext"/>
              <w:rPr>
                <w:highlight w:val="white"/>
              </w:rPr>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p>
          <w:p w14:paraId="5CC1B3F8" w14:textId="77777777" w:rsidR="00C848C1" w:rsidRPr="00675984" w:rsidRDefault="00C848C1" w:rsidP="00F4334D">
            <w:pPr>
              <w:pStyle w:val="Tabletext"/>
            </w:pPr>
            <w:r w:rsidRPr="00675984">
              <w:rPr>
                <w:highlight w:val="white"/>
              </w:rPr>
              <w:t>The</w:t>
            </w:r>
            <w:r>
              <w:rPr>
                <w:highlight w:val="white"/>
              </w:rPr>
              <w:t xml:space="preserve"> </w:t>
            </w:r>
            <w:r w:rsidRPr="00675984">
              <w:rPr>
                <w:highlight w:val="white"/>
              </w:rPr>
              <w:t>main</w:t>
            </w:r>
            <w:r>
              <w:rPr>
                <w:highlight w:val="white"/>
              </w:rPr>
              <w:t xml:space="preserve"> </w:t>
            </w:r>
            <w:r w:rsidRPr="00675984">
              <w:rPr>
                <w:highlight w:val="white"/>
              </w:rPr>
              <w:t>source</w:t>
            </w:r>
            <w:r>
              <w:rPr>
                <w:highlight w:val="white"/>
              </w:rPr>
              <w:t xml:space="preserve"> </w:t>
            </w:r>
            <w:r w:rsidRPr="00675984">
              <w:rPr>
                <w:highlight w:val="white"/>
              </w:rPr>
              <w:t>of</w:t>
            </w:r>
            <w:r>
              <w:rPr>
                <w:highlight w:val="white"/>
              </w:rPr>
              <w:t xml:space="preserve"> </w:t>
            </w:r>
            <w:r w:rsidRPr="00675984">
              <w:rPr>
                <w:highlight w:val="white"/>
              </w:rPr>
              <w:t>folate</w:t>
            </w:r>
            <w:r>
              <w:rPr>
                <w:highlight w:val="white"/>
              </w:rPr>
              <w:t xml:space="preserve"> </w:t>
            </w:r>
            <w:r w:rsidRPr="00675984">
              <w:rPr>
                <w:highlight w:val="white"/>
              </w:rPr>
              <w:t>in</w:t>
            </w:r>
            <w:r>
              <w:rPr>
                <w:highlight w:val="white"/>
              </w:rPr>
              <w:t xml:space="preserve"> </w:t>
            </w:r>
            <w:r w:rsidRPr="00675984">
              <w:rPr>
                <w:highlight w:val="white"/>
              </w:rPr>
              <w:t>this</w:t>
            </w:r>
            <w:r>
              <w:rPr>
                <w:highlight w:val="white"/>
              </w:rPr>
              <w:t xml:space="preserve"> </w:t>
            </w:r>
            <w:r w:rsidRPr="00675984">
              <w:rPr>
                <w:highlight w:val="white"/>
              </w:rPr>
              <w:t>age</w:t>
            </w:r>
            <w:r>
              <w:rPr>
                <w:highlight w:val="white"/>
              </w:rPr>
              <w:t xml:space="preserve"> </w:t>
            </w:r>
            <w:r w:rsidRPr="00675984">
              <w:rPr>
                <w:highlight w:val="white"/>
              </w:rPr>
              <w:t>group</w:t>
            </w:r>
            <w:r>
              <w:rPr>
                <w:highlight w:val="white"/>
              </w:rPr>
              <w:t xml:space="preserve"> </w:t>
            </w:r>
            <w:r w:rsidRPr="00675984">
              <w:rPr>
                <w:highlight w:val="white"/>
              </w:rPr>
              <w:t>is</w:t>
            </w:r>
            <w:r>
              <w:rPr>
                <w:highlight w:val="white"/>
              </w:rPr>
              <w:t xml:space="preserve"> </w:t>
            </w:r>
            <w:r w:rsidRPr="00675984">
              <w:rPr>
                <w:highlight w:val="white"/>
              </w:rPr>
              <w:t>breastmilk</w:t>
            </w:r>
            <w:r>
              <w:rPr>
                <w:highlight w:val="white"/>
              </w:rPr>
              <w:t xml:space="preserve"> or </w:t>
            </w:r>
            <w:r w:rsidRPr="00675984">
              <w:rPr>
                <w:highlight w:val="white"/>
              </w:rPr>
              <w:t>infant</w:t>
            </w:r>
            <w:r>
              <w:rPr>
                <w:highlight w:val="white"/>
              </w:rPr>
              <w:t xml:space="preserve"> </w:t>
            </w:r>
            <w:r w:rsidRPr="00675984">
              <w:rPr>
                <w:highlight w:val="white"/>
              </w:rPr>
              <w:t>formula,</w:t>
            </w:r>
            <w:r>
              <w:rPr>
                <w:highlight w:val="white"/>
              </w:rPr>
              <w:t xml:space="preserve"> </w:t>
            </w:r>
            <w:r w:rsidRPr="00675984">
              <w:rPr>
                <w:highlight w:val="white"/>
              </w:rPr>
              <w:t>fortified</w:t>
            </w:r>
            <w:r>
              <w:rPr>
                <w:highlight w:val="white"/>
              </w:rPr>
              <w:t xml:space="preserve"> </w:t>
            </w:r>
            <w:r w:rsidRPr="00675984">
              <w:rPr>
                <w:highlight w:val="white"/>
              </w:rPr>
              <w:t>breads</w:t>
            </w:r>
            <w:r>
              <w:rPr>
                <w:highlight w:val="white"/>
              </w:rPr>
              <w:t xml:space="preserve"> </w:t>
            </w:r>
            <w:r w:rsidRPr="00675984">
              <w:rPr>
                <w:highlight w:val="white"/>
              </w:rPr>
              <w:t>and</w:t>
            </w:r>
            <w:r>
              <w:rPr>
                <w:highlight w:val="white"/>
              </w:rPr>
              <w:t xml:space="preserve"> </w:t>
            </w:r>
            <w:r w:rsidRPr="00675984">
              <w:rPr>
                <w:highlight w:val="white"/>
              </w:rPr>
              <w:t>cereals</w:t>
            </w:r>
            <w:r>
              <w:rPr>
                <w:highlight w:val="white"/>
              </w:rPr>
              <w:t xml:space="preserve"> </w:t>
            </w:r>
            <w:r w:rsidRPr="00675984">
              <w:rPr>
                <w:highlight w:val="white"/>
              </w:rPr>
              <w:t>and</w:t>
            </w:r>
            <w:r>
              <w:rPr>
                <w:highlight w:val="white"/>
              </w:rPr>
              <w:t xml:space="preserve"> </w:t>
            </w:r>
            <w:r w:rsidRPr="00675984">
              <w:rPr>
                <w:highlight w:val="white"/>
              </w:rPr>
              <w:t>green</w:t>
            </w:r>
            <w:r>
              <w:rPr>
                <w:highlight w:val="white"/>
              </w:rPr>
              <w:t xml:space="preserve"> </w:t>
            </w:r>
            <w:r w:rsidRPr="00675984">
              <w:rPr>
                <w:highlight w:val="white"/>
              </w:rPr>
              <w:t>leafy</w:t>
            </w:r>
            <w:r>
              <w:rPr>
                <w:highlight w:val="white"/>
              </w:rPr>
              <w:t xml:space="preserve"> </w:t>
            </w:r>
            <w:r w:rsidRPr="00675984">
              <w:rPr>
                <w:highlight w:val="white"/>
              </w:rPr>
              <w:t>vegetables.</w:t>
            </w:r>
          </w:p>
        </w:tc>
      </w:tr>
    </w:tbl>
    <w:p w14:paraId="4CBC50F8" w14:textId="77777777" w:rsidR="00C848C1" w:rsidRPr="00675984" w:rsidRDefault="00C848C1" w:rsidP="00C848C1">
      <w:pPr>
        <w:pStyle w:val="Heading4"/>
      </w:pPr>
      <w:r w:rsidRPr="00675984">
        <w:t>Children</w:t>
      </w:r>
      <w:r>
        <w:t xml:space="preserve">: </w:t>
      </w:r>
      <w:r w:rsidRPr="00675984">
        <w:t>1</w:t>
      </w:r>
      <w:r>
        <w:t>–</w:t>
      </w:r>
      <w:r w:rsidRPr="00675984">
        <w:t>3</w:t>
      </w:r>
      <w:r>
        <w:t xml:space="preserve"> </w:t>
      </w:r>
      <w:r w:rsidRPr="00675984">
        <w:t>years</w:t>
      </w:r>
    </w:p>
    <w:tbl>
      <w:tblPr>
        <w:tblW w:w="5000" w:type="pct"/>
        <w:tblLayout w:type="fixed"/>
        <w:tblLook w:val="0620" w:firstRow="1" w:lastRow="0" w:firstColumn="0" w:lastColumn="0" w:noHBand="1" w:noVBand="1"/>
      </w:tblPr>
      <w:tblGrid>
        <w:gridCol w:w="1458"/>
        <w:gridCol w:w="1394"/>
        <w:gridCol w:w="6436"/>
      </w:tblGrid>
      <w:tr w:rsidR="00C848C1" w:rsidRPr="00675984" w14:paraId="44ADEF02" w14:textId="77777777" w:rsidTr="003934D4">
        <w:trPr>
          <w:trHeight w:val="130"/>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F7B0B04" w14:textId="77777777" w:rsidR="00C848C1" w:rsidRPr="00675984" w:rsidRDefault="00C848C1" w:rsidP="003934D4">
            <w:pPr>
              <w:pStyle w:val="Tablecolhead"/>
            </w:pPr>
            <w:r w:rsidRPr="003750E8">
              <w:t>Nutrient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E6278E2" w14:textId="77777777" w:rsidR="00C848C1" w:rsidRPr="00675984" w:rsidRDefault="00C848C1" w:rsidP="003934D4">
            <w:pPr>
              <w:pStyle w:val="Tablecolhead"/>
            </w:pPr>
            <w:r w:rsidRPr="003750E8">
              <w:t>Goal</w:t>
            </w:r>
          </w:p>
        </w:tc>
        <w:tc>
          <w:tcPr>
            <w:tcW w:w="9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02C46D9E" w14:textId="77777777" w:rsidR="00C848C1" w:rsidRPr="00675984" w:rsidRDefault="00C848C1" w:rsidP="003934D4">
            <w:pPr>
              <w:pStyle w:val="Tablecolhead"/>
              <w:rPr>
                <w:highlight w:val="white"/>
              </w:rPr>
            </w:pPr>
            <w:r w:rsidRPr="003750E8">
              <w:t>Rationale</w:t>
            </w:r>
          </w:p>
        </w:tc>
      </w:tr>
      <w:tr w:rsidR="00C848C1" w:rsidRPr="00675984" w14:paraId="4957DF01" w14:textId="77777777" w:rsidTr="003934D4">
        <w:trPr>
          <w:trHeight w:val="13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70ACD" w14:textId="77777777" w:rsidR="00C848C1" w:rsidRPr="00B62973" w:rsidRDefault="00C848C1" w:rsidP="00F4334D">
            <w:pPr>
              <w:pStyle w:val="Tabletext"/>
            </w:pPr>
            <w:r w:rsidRPr="00675984">
              <w:t>Calcium</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63A9C" w14:textId="77777777" w:rsidR="00C848C1" w:rsidRPr="00B62973" w:rsidRDefault="00C848C1" w:rsidP="00F4334D">
            <w:pPr>
              <w:pStyle w:val="Tabletext"/>
            </w:pPr>
            <w:r w:rsidRPr="00675984">
              <w:t>500</w:t>
            </w:r>
            <w:r>
              <w:t xml:space="preserve"> </w:t>
            </w:r>
            <w:r w:rsidRPr="00675984">
              <w:t>mg/</w:t>
            </w:r>
            <w:r>
              <w:t xml:space="preserve">d </w:t>
            </w:r>
            <w:r w:rsidRPr="00675984">
              <w:t>(RDI)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A327DF" w14:textId="570D5D65" w:rsidR="00C848C1" w:rsidRPr="00E62F2E"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675984">
              <w:rPr>
                <w:highlight w:val="white"/>
              </w:rPr>
              <w:t>function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5B3D6E80" w14:textId="77777777"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requirements</w:t>
            </w:r>
            <w:r>
              <w:rPr>
                <w:highlight w:val="white"/>
              </w:rPr>
              <w:t xml:space="preserve"> </w:t>
            </w:r>
            <w:r w:rsidRPr="00675984">
              <w:rPr>
                <w:highlight w:val="white"/>
              </w:rPr>
              <w:t>are</w:t>
            </w:r>
            <w:r>
              <w:rPr>
                <w:highlight w:val="white"/>
              </w:rPr>
              <w:t xml:space="preserve"> </w:t>
            </w:r>
            <w:r w:rsidRPr="00675984">
              <w:rPr>
                <w:highlight w:val="white"/>
              </w:rPr>
              <w:t>largely</w:t>
            </w:r>
            <w:r>
              <w:rPr>
                <w:highlight w:val="white"/>
              </w:rPr>
              <w:t xml:space="preserve"> </w:t>
            </w:r>
            <w:r w:rsidRPr="00675984">
              <w:rPr>
                <w:highlight w:val="white"/>
              </w:rPr>
              <w:t>determined</w:t>
            </w:r>
            <w:r>
              <w:rPr>
                <w:highlight w:val="white"/>
              </w:rPr>
              <w:t xml:space="preserve"> </w:t>
            </w:r>
            <w:r w:rsidRPr="00675984">
              <w:rPr>
                <w:highlight w:val="white"/>
              </w:rPr>
              <w:t>by</w:t>
            </w:r>
            <w:r>
              <w:rPr>
                <w:highlight w:val="white"/>
              </w:rPr>
              <w:t xml:space="preserve"> </w:t>
            </w:r>
            <w:r w:rsidRPr="00675984">
              <w:rPr>
                <w:highlight w:val="white"/>
              </w:rPr>
              <w:t>skeletal</w:t>
            </w:r>
            <w:r>
              <w:rPr>
                <w:highlight w:val="white"/>
              </w:rPr>
              <w:t xml:space="preserve"> </w:t>
            </w:r>
            <w:r w:rsidRPr="00675984">
              <w:rPr>
                <w:highlight w:val="white"/>
              </w:rPr>
              <w:t>needs</w:t>
            </w:r>
            <w:r>
              <w:rPr>
                <w:highlight w:val="white"/>
              </w:rPr>
              <w:t xml:space="preserve"> </w:t>
            </w:r>
            <w:r w:rsidRPr="00675984">
              <w:rPr>
                <w:highlight w:val="white"/>
              </w:rPr>
              <w:t>and</w:t>
            </w:r>
            <w:r>
              <w:rPr>
                <w:highlight w:val="white"/>
              </w:rPr>
              <w:t xml:space="preserve"> </w:t>
            </w:r>
            <w:r w:rsidRPr="00675984">
              <w:rPr>
                <w:highlight w:val="white"/>
              </w:rPr>
              <w:t>these</w:t>
            </w:r>
            <w:r>
              <w:rPr>
                <w:highlight w:val="white"/>
              </w:rPr>
              <w:t xml:space="preserve"> </w:t>
            </w:r>
            <w:r w:rsidRPr="00675984">
              <w:rPr>
                <w:highlight w:val="white"/>
              </w:rPr>
              <w:t>increase</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r w:rsidRPr="00675984">
              <w:rPr>
                <w:highlight w:val="white"/>
              </w:rPr>
              <w:t>(</w:t>
            </w:r>
            <w:r>
              <w:rPr>
                <w:highlight w:val="white"/>
              </w:rPr>
              <w:t xml:space="preserve">e.g. </w:t>
            </w:r>
            <w:r w:rsidRPr="00675984">
              <w:rPr>
                <w:highlight w:val="white"/>
              </w:rPr>
              <w:t>childhood).</w:t>
            </w:r>
          </w:p>
          <w:p w14:paraId="5EC51232" w14:textId="77777777" w:rsidR="00C848C1" w:rsidRPr="00E62F2E" w:rsidRDefault="00C848C1" w:rsidP="00F4334D">
            <w:pPr>
              <w:pStyle w:val="Tabletext"/>
            </w:pPr>
            <w:r w:rsidRPr="00675984">
              <w:t>Pasteurised</w:t>
            </w:r>
            <w:r>
              <w:t xml:space="preserve"> </w:t>
            </w:r>
            <w:r w:rsidRPr="00675984">
              <w:t>cow’s</w:t>
            </w:r>
            <w:r>
              <w:t xml:space="preserve"> </w:t>
            </w:r>
            <w:r w:rsidRPr="00675984">
              <w:t>milk</w:t>
            </w:r>
            <w:r>
              <w:t xml:space="preserve"> </w:t>
            </w:r>
            <w:r w:rsidRPr="00675984">
              <w:t>is</w:t>
            </w:r>
            <w:r>
              <w:t xml:space="preserve"> </w:t>
            </w:r>
            <w:r w:rsidRPr="00675984">
              <w:t>an</w:t>
            </w:r>
            <w:r>
              <w:t xml:space="preserve"> </w:t>
            </w:r>
            <w:r w:rsidRPr="00675984">
              <w:t>excellent</w:t>
            </w:r>
            <w:r>
              <w:t xml:space="preserve"> </w:t>
            </w:r>
            <w:r w:rsidRPr="00675984">
              <w:t>source</w:t>
            </w:r>
            <w:r>
              <w:t xml:space="preserve"> </w:t>
            </w:r>
            <w:r w:rsidRPr="00675984">
              <w:t>of</w:t>
            </w:r>
            <w:r>
              <w:t xml:space="preserve"> </w:t>
            </w:r>
            <w:r w:rsidRPr="00675984">
              <w:t>protein,</w:t>
            </w:r>
            <w:r>
              <w:t xml:space="preserve"> </w:t>
            </w:r>
            <w:r w:rsidRPr="00675984">
              <w:t>calcium</w:t>
            </w:r>
            <w:r>
              <w:t xml:space="preserve"> </w:t>
            </w:r>
            <w:r w:rsidRPr="00675984">
              <w:t>and</w:t>
            </w:r>
            <w:r>
              <w:t xml:space="preserve"> </w:t>
            </w:r>
            <w:r w:rsidRPr="00675984">
              <w:t>other</w:t>
            </w:r>
            <w:r>
              <w:t xml:space="preserve"> </w:t>
            </w:r>
            <w:r w:rsidRPr="00675984">
              <w:t>nutrients</w:t>
            </w:r>
            <w:r>
              <w:t xml:space="preserve"> </w:t>
            </w:r>
            <w:r w:rsidRPr="00675984">
              <w:t>and</w:t>
            </w:r>
            <w:r>
              <w:t xml:space="preserve"> </w:t>
            </w:r>
            <w:r w:rsidRPr="00675984">
              <w:t>may</w:t>
            </w:r>
            <w:r>
              <w:t xml:space="preserve"> </w:t>
            </w:r>
            <w:r w:rsidRPr="00675984">
              <w:t>be</w:t>
            </w:r>
            <w:r>
              <w:t xml:space="preserve"> </w:t>
            </w:r>
            <w:r w:rsidRPr="00675984">
              <w:t>introduced</w:t>
            </w:r>
            <w:r>
              <w:t xml:space="preserve"> </w:t>
            </w:r>
            <w:r w:rsidRPr="00675984">
              <w:t>as</w:t>
            </w:r>
            <w:r>
              <w:t xml:space="preserve"> </w:t>
            </w:r>
            <w:r w:rsidRPr="00675984">
              <w:t>a</w:t>
            </w:r>
            <w:r>
              <w:t xml:space="preserve"> </w:t>
            </w:r>
            <w:r w:rsidRPr="00675984">
              <w:t>drink</w:t>
            </w:r>
            <w:r>
              <w:t xml:space="preserve"> </w:t>
            </w:r>
            <w:r w:rsidRPr="00675984">
              <w:t>at</w:t>
            </w:r>
            <w:r>
              <w:t xml:space="preserve"> </w:t>
            </w:r>
            <w:r w:rsidRPr="00675984">
              <w:t>around</w:t>
            </w:r>
            <w:r>
              <w:t xml:space="preserve"> </w:t>
            </w:r>
            <w:r w:rsidRPr="00675984">
              <w:t>12</w:t>
            </w:r>
            <w:r>
              <w:t xml:space="preserve"> </w:t>
            </w:r>
            <w:r w:rsidRPr="00675984">
              <w:t>months</w:t>
            </w:r>
            <w:r>
              <w:t xml:space="preserve"> </w:t>
            </w:r>
            <w:r w:rsidRPr="00675984">
              <w:t>of</w:t>
            </w:r>
            <w:r>
              <w:t xml:space="preserve"> </w:t>
            </w:r>
            <w:r w:rsidRPr="00675984">
              <w:t>age</w:t>
            </w:r>
            <w:r>
              <w:t xml:space="preserve">. It can </w:t>
            </w:r>
            <w:r w:rsidRPr="00675984">
              <w:t>be</w:t>
            </w:r>
            <w:r>
              <w:t xml:space="preserve"> </w:t>
            </w:r>
            <w:r w:rsidRPr="00675984">
              <w:t>continued</w:t>
            </w:r>
            <w:r>
              <w:t xml:space="preserve"> </w:t>
            </w:r>
            <w:r w:rsidRPr="00675984">
              <w:t>throughout</w:t>
            </w:r>
            <w:r>
              <w:t xml:space="preserve"> </w:t>
            </w:r>
            <w:r w:rsidRPr="00675984">
              <w:t>the</w:t>
            </w:r>
            <w:r>
              <w:t xml:space="preserve"> </w:t>
            </w:r>
            <w:r w:rsidRPr="00675984">
              <w:t>second</w:t>
            </w:r>
            <w:r>
              <w:t xml:space="preserve"> </w:t>
            </w:r>
            <w:r w:rsidRPr="00675984">
              <w:t>year</w:t>
            </w:r>
            <w:r>
              <w:t xml:space="preserve"> </w:t>
            </w:r>
            <w:r w:rsidRPr="00675984">
              <w:t>of</w:t>
            </w:r>
            <w:r>
              <w:t xml:space="preserve"> </w:t>
            </w:r>
            <w:r w:rsidRPr="00675984">
              <w:t>life</w:t>
            </w:r>
            <w:r>
              <w:t xml:space="preserve"> </w:t>
            </w:r>
            <w:r w:rsidRPr="00675984">
              <w:t>and</w:t>
            </w:r>
            <w:r>
              <w:t xml:space="preserve"> </w:t>
            </w:r>
            <w:r w:rsidRPr="00675984">
              <w:t>beyond.</w:t>
            </w:r>
            <w:r>
              <w:t xml:space="preserve"> </w:t>
            </w:r>
          </w:p>
        </w:tc>
      </w:tr>
      <w:tr w:rsidR="00C848C1" w:rsidRPr="00675984" w14:paraId="5B6477AC" w14:textId="77777777" w:rsidTr="003934D4">
        <w:trPr>
          <w:trHeight w:val="131"/>
        </w:trPr>
        <w:tc>
          <w:tcPr>
            <w:tcW w:w="19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B131735" w14:textId="77777777" w:rsidR="00C848C1" w:rsidRPr="00D757B1" w:rsidRDefault="00C848C1" w:rsidP="00F4334D">
            <w:pPr>
              <w:pStyle w:val="Tabletext"/>
            </w:pPr>
            <w:r w:rsidRPr="00675984">
              <w:t>Iron</w:t>
            </w:r>
          </w:p>
        </w:tc>
        <w:tc>
          <w:tcPr>
            <w:tcW w:w="18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66E3109" w14:textId="77777777" w:rsidR="00C848C1" w:rsidRPr="002C4ED0" w:rsidRDefault="00C848C1" w:rsidP="00F4334D">
            <w:pPr>
              <w:pStyle w:val="Tabletext"/>
            </w:pPr>
            <w:r w:rsidRPr="00675984">
              <w:t>9</w:t>
            </w:r>
            <w:r>
              <w:t xml:space="preserve"> </w:t>
            </w:r>
            <w:r w:rsidRPr="00675984">
              <w:t>mg/d</w:t>
            </w:r>
            <w:r>
              <w:t xml:space="preserve"> </w:t>
            </w:r>
            <w:r w:rsidRPr="00675984">
              <w:t>(RDI)</w:t>
            </w:r>
          </w:p>
        </w:tc>
        <w:tc>
          <w:tcPr>
            <w:tcW w:w="90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C5BE582" w14:textId="77777777" w:rsidR="00C848C1" w:rsidRPr="00675984" w:rsidRDefault="00C848C1" w:rsidP="00F4334D">
            <w:pPr>
              <w:pStyle w:val="Tabletext"/>
            </w:pPr>
            <w:r w:rsidRPr="00675984">
              <w:t>Iron</w:t>
            </w:r>
            <w:r>
              <w:t xml:space="preserve"> </w:t>
            </w:r>
            <w:r w:rsidRPr="00675984">
              <w:t>is</w:t>
            </w:r>
            <w:r>
              <w:t xml:space="preserve"> </w:t>
            </w:r>
            <w:r w:rsidRPr="00675984">
              <w:t>critical</w:t>
            </w:r>
            <w:r>
              <w:t xml:space="preserve"> </w:t>
            </w:r>
            <w:r w:rsidRPr="00675984">
              <w:t>for</w:t>
            </w:r>
            <w:r>
              <w:t xml:space="preserve"> </w:t>
            </w:r>
            <w:r w:rsidRPr="00675984">
              <w:t>brain</w:t>
            </w:r>
            <w:r>
              <w:t xml:space="preserve"> </w:t>
            </w:r>
            <w:r w:rsidRPr="00675984">
              <w:t>development.</w:t>
            </w:r>
          </w:p>
          <w:p w14:paraId="2C8091C2" w14:textId="77777777" w:rsidR="00C848C1" w:rsidRPr="00E62F2E" w:rsidRDefault="00C848C1" w:rsidP="00F4334D">
            <w:pPr>
              <w:pStyle w:val="Tabletext"/>
            </w:pPr>
            <w:r w:rsidRPr="00675984">
              <w:t>Iron-fortified</w:t>
            </w:r>
            <w:r>
              <w:t xml:space="preserve"> </w:t>
            </w:r>
            <w:r w:rsidRPr="00675984">
              <w:t>foods</w:t>
            </w:r>
            <w:r>
              <w:t xml:space="preserve"> </w:t>
            </w:r>
            <w:r w:rsidRPr="00675984">
              <w:t>and</w:t>
            </w:r>
            <w:r>
              <w:t xml:space="preserve"> </w:t>
            </w:r>
            <w:r w:rsidRPr="00675984">
              <w:t>meat</w:t>
            </w:r>
            <w:r>
              <w:t xml:space="preserve"> </w:t>
            </w:r>
            <w:r w:rsidRPr="00675984">
              <w:t>or</w:t>
            </w:r>
            <w:r>
              <w:t xml:space="preserve"> </w:t>
            </w:r>
            <w:r w:rsidRPr="00675984">
              <w:t>iron-rich</w:t>
            </w:r>
            <w:r>
              <w:t xml:space="preserve"> </w:t>
            </w:r>
            <w:r w:rsidRPr="00675984">
              <w:t>alternatives</w:t>
            </w:r>
            <w:r>
              <w:t xml:space="preserve"> </w:t>
            </w:r>
            <w:r w:rsidRPr="00675984">
              <w:t>should</w:t>
            </w:r>
            <w:r>
              <w:t xml:space="preserve"> </w:t>
            </w:r>
            <w:r w:rsidRPr="00675984">
              <w:t>be</w:t>
            </w:r>
            <w:r>
              <w:t xml:space="preserve"> </w:t>
            </w:r>
            <w:r w:rsidRPr="00675984">
              <w:t>offered</w:t>
            </w:r>
            <w:r>
              <w:t xml:space="preserve"> </w:t>
            </w:r>
            <w:r w:rsidRPr="00675984">
              <w:t>to</w:t>
            </w:r>
            <w:r>
              <w:t xml:space="preserve"> </w:t>
            </w:r>
            <w:r w:rsidRPr="00675984">
              <w:t>th</w:t>
            </w:r>
            <w:r>
              <w:t xml:space="preserve">is </w:t>
            </w:r>
            <w:r w:rsidRPr="00675984">
              <w:t>age</w:t>
            </w:r>
            <w:r>
              <w:t xml:space="preserve"> </w:t>
            </w:r>
            <w:r w:rsidRPr="00675984">
              <w:t>group.</w:t>
            </w:r>
          </w:p>
        </w:tc>
      </w:tr>
      <w:tr w:rsidR="00C848C1" w:rsidRPr="00675984" w14:paraId="24CAE7E0" w14:textId="77777777" w:rsidTr="003934D4">
        <w:trPr>
          <w:trHeight w:val="131"/>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FE42A" w14:textId="77777777" w:rsidR="00C848C1" w:rsidRPr="00675984" w:rsidRDefault="00C848C1" w:rsidP="00F4334D">
            <w:pPr>
              <w:pStyle w:val="Tabletext"/>
            </w:pPr>
            <w:r w:rsidRPr="00675984">
              <w:t>Zin</w:t>
            </w:r>
            <w:r>
              <w:t>c</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10190" w14:textId="77777777" w:rsidR="00C848C1" w:rsidRPr="00E62F2E" w:rsidRDefault="00C848C1" w:rsidP="00F4334D">
            <w:pPr>
              <w:pStyle w:val="Tabletext"/>
            </w:pPr>
            <w:r w:rsidRPr="00675984">
              <w:t>3</w:t>
            </w:r>
            <w:r>
              <w:t xml:space="preserve"> </w:t>
            </w:r>
            <w:r w:rsidRPr="00675984">
              <w:t>mg/</w:t>
            </w:r>
            <w:r>
              <w:t xml:space="preserve">d </w:t>
            </w:r>
            <w:r w:rsidRPr="00675984">
              <w:t>(RDI)</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5D725" w14:textId="36C4D86A" w:rsidR="00C848C1" w:rsidRPr="00E62F2E" w:rsidRDefault="00C848C1" w:rsidP="00F4334D">
            <w:pPr>
              <w:pStyle w:val="Tabletext"/>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675984">
              <w:t>growth</w:t>
            </w:r>
            <w:r>
              <w:t>.</w:t>
            </w:r>
            <w:r>
              <w:fldChar w:fldCharType="begin"/>
            </w:r>
            <w:r>
              <w:instrText xml:space="preserve"> NOTEREF _Ref90998475 \f \h </w:instrText>
            </w:r>
            <w:r w:rsidR="00F4334D">
              <w:instrText xml:space="preserve"> \* MERGEFORMAT </w:instrText>
            </w:r>
            <w:r>
              <w:fldChar w:fldCharType="separate"/>
            </w:r>
            <w:r w:rsidRPr="00B563D3">
              <w:rPr>
                <w:rStyle w:val="EndnoteReference"/>
              </w:rPr>
              <w:t>70</w:t>
            </w:r>
            <w:r>
              <w:fldChar w:fldCharType="end"/>
            </w:r>
            <w:r>
              <w:t xml:space="preserve"> </w:t>
            </w:r>
          </w:p>
          <w:p w14:paraId="01AB543A" w14:textId="77777777" w:rsidR="00C848C1" w:rsidRPr="00E62F2E" w:rsidRDefault="00C848C1" w:rsidP="00F4334D">
            <w:pPr>
              <w:pStyle w:val="Tabletext"/>
            </w:pPr>
            <w:r w:rsidRPr="00675984">
              <w:t>The</w:t>
            </w:r>
            <w:r>
              <w:t xml:space="preserve"> </w:t>
            </w:r>
            <w:r w:rsidRPr="00675984">
              <w:t>main</w:t>
            </w:r>
            <w:r>
              <w:t xml:space="preserve"> </w:t>
            </w:r>
            <w:r w:rsidRPr="00675984">
              <w:t>sources</w:t>
            </w:r>
            <w:r>
              <w:t xml:space="preserve"> </w:t>
            </w:r>
            <w:r w:rsidRPr="00675984">
              <w:t>of</w:t>
            </w:r>
            <w:r>
              <w:t xml:space="preserve"> </w:t>
            </w:r>
            <w:r w:rsidRPr="00675984">
              <w:t>zinc</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dairy</w:t>
            </w:r>
            <w:r>
              <w:t xml:space="preserve"> </w:t>
            </w:r>
            <w:r w:rsidRPr="00675984">
              <w:t>foods,</w:t>
            </w:r>
            <w:r>
              <w:t xml:space="preserve"> </w:t>
            </w:r>
            <w:r w:rsidRPr="00675984">
              <w:t>meat</w:t>
            </w:r>
            <w:r>
              <w:t xml:space="preserve"> </w:t>
            </w:r>
            <w:r w:rsidRPr="00675984">
              <w:t>and</w:t>
            </w:r>
            <w:r>
              <w:t xml:space="preserve"> </w:t>
            </w:r>
            <w:r w:rsidRPr="00675984">
              <w:t>cereals</w:t>
            </w:r>
            <w:r>
              <w:t>.</w:t>
            </w:r>
          </w:p>
        </w:tc>
      </w:tr>
      <w:tr w:rsidR="00C848C1" w:rsidRPr="00675984" w14:paraId="207902D0" w14:textId="77777777" w:rsidTr="003934D4">
        <w:trPr>
          <w:trHeight w:val="1489"/>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E35B3" w14:textId="77777777" w:rsidR="00C848C1" w:rsidRPr="002A4956" w:rsidRDefault="00C848C1" w:rsidP="00F4334D">
            <w:pPr>
              <w:pStyle w:val="Tabletext"/>
            </w:pPr>
            <w:r w:rsidRPr="00675984">
              <w:t>Sodium</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EDCC8" w14:textId="77777777" w:rsidR="00C848C1" w:rsidRPr="00675984" w:rsidRDefault="00C848C1" w:rsidP="00F4334D">
            <w:pPr>
              <w:pStyle w:val="Tabletext"/>
            </w:pPr>
            <w:r w:rsidRPr="00675984">
              <w:t>200</w:t>
            </w:r>
            <w:r>
              <w:t>–</w:t>
            </w:r>
            <w:r w:rsidRPr="00675984">
              <w:t>400</w:t>
            </w:r>
            <w:r>
              <w:t xml:space="preserve"> </w:t>
            </w:r>
            <w:r w:rsidRPr="00675984">
              <w:t>mg/d</w:t>
            </w:r>
            <w:r>
              <w:t xml:space="preserve"> </w:t>
            </w:r>
            <w:r w:rsidRPr="00675984">
              <w:t>(AI)</w:t>
            </w:r>
          </w:p>
          <w:p w14:paraId="34F8CCCF" w14:textId="77777777" w:rsidR="00C848C1" w:rsidRPr="00B62973" w:rsidRDefault="00C848C1" w:rsidP="00F4334D">
            <w:pPr>
              <w:pStyle w:val="Tabletext"/>
            </w:pPr>
            <w:r w:rsidRPr="00675984">
              <w:t>1,000</w:t>
            </w:r>
            <w:r>
              <w:t xml:space="preserve"> </w:t>
            </w:r>
            <w:r w:rsidRPr="00675984">
              <w:t>mg/</w:t>
            </w:r>
            <w:r>
              <w:t xml:space="preserve">d </w:t>
            </w:r>
            <w:r w:rsidRPr="00675984">
              <w:t>(UL)</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5E71B" w14:textId="38AF237D" w:rsidR="00C848C1" w:rsidRPr="00675984" w:rsidRDefault="00C848C1" w:rsidP="00F4334D">
            <w:pPr>
              <w:pStyle w:val="Tabletext"/>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r>
              <w:rPr>
                <w:highlight w:val="white"/>
              </w:rPr>
              <w:t xml:space="preserve"> </w:t>
            </w:r>
            <w:r w:rsidRPr="00675984">
              <w:rPr>
                <w:highlight w:val="white"/>
              </w:rPr>
              <w:t>Excess</w:t>
            </w:r>
            <w:r>
              <w:rPr>
                <w:highlight w:val="white"/>
              </w:rPr>
              <w:t xml:space="preserve"> </w:t>
            </w:r>
            <w:r w:rsidRPr="00675984">
              <w:rPr>
                <w:highlight w:val="white"/>
              </w:rPr>
              <w:t>sodium</w:t>
            </w:r>
            <w:r>
              <w:rPr>
                <w:highlight w:val="white"/>
              </w:rPr>
              <w:t xml:space="preserve"> </w:t>
            </w:r>
            <w:r w:rsidRPr="00675984">
              <w:rPr>
                <w:highlight w:val="white"/>
              </w:rPr>
              <w:t>intakes</w:t>
            </w:r>
            <w:r>
              <w:rPr>
                <w:highlight w:val="white"/>
              </w:rPr>
              <w:t xml:space="preserve"> </w:t>
            </w:r>
            <w:r w:rsidRPr="00675984">
              <w:rPr>
                <w:highlight w:val="white"/>
              </w:rPr>
              <w:t>have</w:t>
            </w:r>
            <w:r>
              <w:rPr>
                <w:highlight w:val="white"/>
              </w:rPr>
              <w:t xml:space="preserve"> </w:t>
            </w:r>
            <w:r w:rsidRPr="00675984">
              <w:rPr>
                <w:highlight w:val="white"/>
              </w:rPr>
              <w:t>been</w:t>
            </w:r>
            <w:r>
              <w:rPr>
                <w:highlight w:val="white"/>
              </w:rPr>
              <w:t xml:space="preserve"> </w:t>
            </w:r>
            <w:r w:rsidRPr="00675984">
              <w:rPr>
                <w:highlight w:val="white"/>
              </w:rPr>
              <w:t>associated</w:t>
            </w:r>
            <w:r>
              <w:rPr>
                <w:highlight w:val="white"/>
              </w:rPr>
              <w:t xml:space="preserve"> </w:t>
            </w:r>
            <w:r w:rsidRPr="00675984">
              <w:rPr>
                <w:highlight w:val="white"/>
              </w:rPr>
              <w:t>with</w:t>
            </w:r>
            <w:r>
              <w:rPr>
                <w:highlight w:val="white"/>
              </w:rPr>
              <w:t xml:space="preserve"> </w:t>
            </w:r>
            <w:r w:rsidRPr="00675984">
              <w:rPr>
                <w:highlight w:val="white"/>
              </w:rPr>
              <w:t>increased</w:t>
            </w:r>
            <w:r>
              <w:rPr>
                <w:highlight w:val="white"/>
              </w:rPr>
              <w:t xml:space="preserve"> </w:t>
            </w:r>
            <w:r w:rsidRPr="00675984">
              <w:rPr>
                <w:highlight w:val="white"/>
              </w:rPr>
              <w:t>chronic</w:t>
            </w:r>
            <w:r>
              <w:rPr>
                <w:highlight w:val="white"/>
              </w:rPr>
              <w:t xml:space="preserve"> </w:t>
            </w:r>
            <w:r w:rsidRPr="00675984">
              <w:rPr>
                <w:highlight w:val="white"/>
              </w:rPr>
              <w:t>disease</w:t>
            </w:r>
            <w:r>
              <w:rPr>
                <w:highlight w:val="white"/>
              </w:rPr>
              <w:t xml:space="preserve"> </w:t>
            </w:r>
            <w:r w:rsidRPr="00675984">
              <w:rPr>
                <w:highlight w:val="white"/>
              </w:rPr>
              <w:t>risk</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particular</w:t>
            </w:r>
            <w:r>
              <w:rPr>
                <w:highlight w:val="white"/>
              </w:rPr>
              <w:t xml:space="preserve">, </w:t>
            </w:r>
            <w:r w:rsidRPr="00675984">
              <w:rPr>
                <w:highlight w:val="white"/>
              </w:rPr>
              <w:t>high</w:t>
            </w:r>
            <w:r>
              <w:rPr>
                <w:highlight w:val="white"/>
              </w:rPr>
              <w:t xml:space="preserve"> </w:t>
            </w:r>
            <w:r w:rsidRPr="00675984">
              <w:rPr>
                <w:highlight w:val="white"/>
              </w:rPr>
              <w:t>blood</w:t>
            </w:r>
            <w:r>
              <w:rPr>
                <w:highlight w:val="white"/>
              </w:rPr>
              <w:t xml:space="preserve"> </w:t>
            </w:r>
            <w:r w:rsidRPr="00675984">
              <w:rPr>
                <w:highlight w:val="white"/>
              </w:rPr>
              <w:t>pressure</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740FE2B4" w14:textId="77777777" w:rsidR="00C848C1" w:rsidRPr="00675984" w:rsidRDefault="00C848C1" w:rsidP="00F4334D">
            <w:pPr>
              <w:pStyle w:val="Tabletext"/>
            </w:pPr>
            <w:r w:rsidRPr="00675984">
              <w:rPr>
                <w:highlight w:val="white"/>
              </w:rPr>
              <w:t>Processed</w:t>
            </w:r>
            <w:r>
              <w:rPr>
                <w:highlight w:val="white"/>
              </w:rPr>
              <w:t xml:space="preserve"> </w:t>
            </w:r>
            <w:r w:rsidRPr="00675984">
              <w:rPr>
                <w:highlight w:val="white"/>
              </w:rPr>
              <w:t>foods</w:t>
            </w:r>
            <w:r>
              <w:rPr>
                <w:highlight w:val="white"/>
              </w:rPr>
              <w:t xml:space="preserve"> </w:t>
            </w:r>
            <w:r w:rsidRPr="00675984">
              <w:rPr>
                <w:highlight w:val="white"/>
              </w:rPr>
              <w:t>such</w:t>
            </w:r>
            <w:r>
              <w:rPr>
                <w:highlight w:val="white"/>
              </w:rPr>
              <w:t xml:space="preserve"> </w:t>
            </w:r>
            <w:r w:rsidRPr="00675984">
              <w:rPr>
                <w:highlight w:val="white"/>
              </w:rPr>
              <w:t>as</w:t>
            </w:r>
            <w:r>
              <w:rPr>
                <w:highlight w:val="white"/>
              </w:rPr>
              <w:t xml:space="preserve"> </w:t>
            </w:r>
            <w:r w:rsidRPr="00675984">
              <w:rPr>
                <w:highlight w:val="white"/>
              </w:rPr>
              <w:t>bread,</w:t>
            </w:r>
            <w:r>
              <w:rPr>
                <w:highlight w:val="white"/>
              </w:rPr>
              <w:t xml:space="preserve"> </w:t>
            </w:r>
            <w:r w:rsidRPr="00675984">
              <w:rPr>
                <w:highlight w:val="white"/>
              </w:rPr>
              <w:t>sauces,</w:t>
            </w:r>
            <w:r>
              <w:rPr>
                <w:highlight w:val="white"/>
              </w:rPr>
              <w:t xml:space="preserve"> </w:t>
            </w:r>
            <w:r w:rsidRPr="00675984">
              <w:rPr>
                <w:highlight w:val="white"/>
              </w:rPr>
              <w:t>meats</w:t>
            </w:r>
            <w:r>
              <w:rPr>
                <w:highlight w:val="white"/>
              </w:rPr>
              <w:t xml:space="preserve"> </w:t>
            </w:r>
            <w:r w:rsidRPr="00675984">
              <w:rPr>
                <w:highlight w:val="white"/>
              </w:rPr>
              <w:t>and</w:t>
            </w:r>
            <w:r>
              <w:rPr>
                <w:highlight w:val="white"/>
              </w:rPr>
              <w:t xml:space="preserve"> </w:t>
            </w:r>
            <w:r w:rsidRPr="00675984">
              <w:rPr>
                <w:highlight w:val="white"/>
              </w:rPr>
              <w:t>cereals</w:t>
            </w:r>
            <w:r>
              <w:rPr>
                <w:highlight w:val="white"/>
              </w:rPr>
              <w:t xml:space="preserve"> </w:t>
            </w:r>
            <w:r w:rsidRPr="00675984">
              <w:rPr>
                <w:highlight w:val="white"/>
              </w:rPr>
              <w:t>are</w:t>
            </w:r>
            <w:r>
              <w:rPr>
                <w:highlight w:val="white"/>
              </w:rPr>
              <w:t xml:space="preserve"> </w:t>
            </w:r>
            <w:r w:rsidRPr="00675984">
              <w:rPr>
                <w:highlight w:val="white"/>
              </w:rPr>
              <w:t>generally</w:t>
            </w:r>
            <w:r>
              <w:rPr>
                <w:highlight w:val="white"/>
              </w:rPr>
              <w:t xml:space="preserve"> </w:t>
            </w:r>
            <w:r w:rsidRPr="00675984">
              <w:rPr>
                <w:highlight w:val="white"/>
              </w:rPr>
              <w:t>high</w:t>
            </w:r>
            <w:r>
              <w:rPr>
                <w:highlight w:val="white"/>
              </w:rPr>
              <w:t xml:space="preserve"> </w:t>
            </w:r>
            <w:r w:rsidRPr="00675984">
              <w:rPr>
                <w:highlight w:val="white"/>
              </w:rPr>
              <w:t>in</w:t>
            </w:r>
            <w:r>
              <w:rPr>
                <w:highlight w:val="white"/>
              </w:rPr>
              <w:t xml:space="preserve"> </w:t>
            </w:r>
            <w:r w:rsidRPr="00675984">
              <w:rPr>
                <w:highlight w:val="white"/>
              </w:rPr>
              <w:t>salt.</w:t>
            </w:r>
          </w:p>
        </w:tc>
      </w:tr>
      <w:tr w:rsidR="00C848C1" w:rsidRPr="00675984" w14:paraId="6E4D050C" w14:textId="77777777" w:rsidTr="003934D4">
        <w:trPr>
          <w:trHeight w:val="131"/>
        </w:trPr>
        <w:tc>
          <w:tcPr>
            <w:tcW w:w="198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D6D9CEF" w14:textId="77777777" w:rsidR="00C848C1" w:rsidRPr="00D757B1" w:rsidRDefault="00C848C1" w:rsidP="00F4334D">
            <w:pPr>
              <w:pStyle w:val="Tabletext"/>
            </w:pPr>
            <w:r w:rsidRPr="00675984">
              <w:t>Vitamin</w:t>
            </w:r>
            <w:r>
              <w:t xml:space="preserve"> </w:t>
            </w:r>
            <w:r w:rsidRPr="00675984">
              <w:t>C</w:t>
            </w:r>
          </w:p>
        </w:tc>
        <w:tc>
          <w:tcPr>
            <w:tcW w:w="18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12A5F94" w14:textId="77777777" w:rsidR="00C848C1" w:rsidRPr="00E62F2E" w:rsidRDefault="00C848C1" w:rsidP="00F4334D">
            <w:pPr>
              <w:pStyle w:val="Tabletext"/>
            </w:pPr>
            <w:r w:rsidRPr="00675984">
              <w:t>35</w:t>
            </w:r>
            <w:r>
              <w:t xml:space="preserve"> </w:t>
            </w:r>
            <w:r w:rsidRPr="00675984">
              <w:t>mg/</w:t>
            </w:r>
            <w:r>
              <w:t xml:space="preserve">d </w:t>
            </w:r>
            <w:r w:rsidRPr="00675984">
              <w:t>(RDI)</w:t>
            </w:r>
          </w:p>
        </w:tc>
        <w:tc>
          <w:tcPr>
            <w:tcW w:w="90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1A19A0A" w14:textId="77777777" w:rsidR="00C848C1" w:rsidRPr="00675984"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p w14:paraId="0F9F5358" w14:textId="77777777" w:rsidR="00C848C1" w:rsidRPr="00E62F2E" w:rsidRDefault="00C848C1" w:rsidP="00F4334D">
            <w:pPr>
              <w:pStyle w:val="Tabletext"/>
            </w:pPr>
            <w:r w:rsidRPr="00675984">
              <w:t>Good</w:t>
            </w:r>
            <w:r>
              <w:t xml:space="preserve"> </w:t>
            </w:r>
            <w:r w:rsidRPr="00675984">
              <w:t>sources</w:t>
            </w:r>
            <w:r>
              <w:t xml:space="preserve"> </w:t>
            </w:r>
            <w:r w:rsidRPr="00675984">
              <w:t>of</w:t>
            </w:r>
            <w:r>
              <w:t xml:space="preserve"> </w:t>
            </w:r>
            <w:r w:rsidRPr="00675984">
              <w:t>vitamin</w:t>
            </w:r>
            <w:r>
              <w:t xml:space="preserve"> </w:t>
            </w:r>
            <w:r w:rsidRPr="00675984">
              <w:t>C</w:t>
            </w:r>
            <w:r>
              <w:t xml:space="preserve"> </w:t>
            </w:r>
            <w:r w:rsidRPr="00675984">
              <w:t>are</w:t>
            </w:r>
            <w:r>
              <w:t xml:space="preserve"> </w:t>
            </w:r>
            <w:r w:rsidRPr="00675984">
              <w:t>raw</w:t>
            </w:r>
            <w:r>
              <w:t xml:space="preserve"> </w:t>
            </w:r>
            <w:r w:rsidRPr="00675984">
              <w:t>tomato,</w:t>
            </w:r>
            <w:r>
              <w:t xml:space="preserve"> </w:t>
            </w:r>
            <w:r w:rsidRPr="00675984">
              <w:t>broccoli,</w:t>
            </w:r>
            <w:r>
              <w:t xml:space="preserve"> </w:t>
            </w:r>
            <w:r w:rsidRPr="00675984">
              <w:t>oranges</w:t>
            </w:r>
            <w:r>
              <w:t xml:space="preserve"> </w:t>
            </w:r>
            <w:r w:rsidRPr="00675984">
              <w:t>and</w:t>
            </w:r>
            <w:r>
              <w:t xml:space="preserve"> </w:t>
            </w:r>
            <w:r w:rsidRPr="00675984">
              <w:t>potatoes.</w:t>
            </w:r>
          </w:p>
        </w:tc>
      </w:tr>
      <w:tr w:rsidR="00C848C1" w:rsidRPr="00675984" w14:paraId="3E7B50FF" w14:textId="77777777" w:rsidTr="003934D4">
        <w:trPr>
          <w:trHeight w:val="13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79266" w14:textId="77777777" w:rsidR="00C848C1" w:rsidRPr="002A4956" w:rsidRDefault="00C848C1" w:rsidP="00F4334D">
            <w:pPr>
              <w:pStyle w:val="Tabletext"/>
            </w:pPr>
            <w:r w:rsidRPr="00675984">
              <w:t>Vitamin</w:t>
            </w:r>
            <w:r>
              <w:t xml:space="preserve"> </w:t>
            </w:r>
            <w:r w:rsidRPr="00675984">
              <w:t>A</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82267" w14:textId="77777777" w:rsidR="00C848C1" w:rsidRPr="006F79BD" w:rsidRDefault="00C848C1" w:rsidP="00F4334D">
            <w:pPr>
              <w:pStyle w:val="Tabletext"/>
              <w:rPr>
                <w:highlight w:val="white"/>
              </w:rPr>
            </w:pPr>
            <w:r w:rsidRPr="006F79BD">
              <w:rPr>
                <w:highlight w:val="white"/>
              </w:rPr>
              <w:t>300</w:t>
            </w:r>
            <w:r>
              <w:rPr>
                <w:highlight w:val="white"/>
              </w:rPr>
              <w:t xml:space="preserve"> </w:t>
            </w:r>
            <w:r w:rsidRPr="006F79BD">
              <w:rPr>
                <w:highlight w:val="white"/>
              </w:rPr>
              <w:t>µg/</w:t>
            </w:r>
            <w:r>
              <w:rPr>
                <w:highlight w:val="white"/>
              </w:rPr>
              <w:t xml:space="preserve">d </w:t>
            </w:r>
            <w:r w:rsidRPr="006F79BD">
              <w:rPr>
                <w:highlight w:val="white"/>
              </w:rPr>
              <w:t>(RDI)</w:t>
            </w:r>
          </w:p>
          <w:p w14:paraId="345CB0F8" w14:textId="77777777" w:rsidR="00C848C1" w:rsidRPr="006F79BD" w:rsidRDefault="00C848C1" w:rsidP="00F4334D">
            <w:pPr>
              <w:pStyle w:val="Tabletext"/>
              <w:rPr>
                <w:highlight w:val="white"/>
              </w:rPr>
            </w:pPr>
            <w:r w:rsidRPr="006F79BD">
              <w:rPr>
                <w:highlight w:val="white"/>
              </w:rPr>
              <w:t>600</w:t>
            </w:r>
            <w:r>
              <w:rPr>
                <w:highlight w:val="white"/>
              </w:rPr>
              <w:t xml:space="preserve"> </w:t>
            </w:r>
            <w:r w:rsidRPr="006F79BD">
              <w:rPr>
                <w:highlight w:val="white"/>
              </w:rPr>
              <w:t>µg/</w:t>
            </w:r>
            <w:r>
              <w:rPr>
                <w:highlight w:val="white"/>
              </w:rPr>
              <w:t xml:space="preserve">d </w:t>
            </w:r>
            <w:r w:rsidRPr="006F79BD">
              <w:rPr>
                <w:highlight w:val="white"/>
              </w:rPr>
              <w:t>(UL)</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F4FB" w14:textId="31F1491A" w:rsidR="00C848C1" w:rsidRPr="00675984" w:rsidRDefault="00C848C1" w:rsidP="00F4334D">
            <w:pPr>
              <w:pStyle w:val="Tabletext"/>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675984">
              <w:rPr>
                <w:highlight w:val="white"/>
              </w:rPr>
              <w:t>particularly</w:t>
            </w:r>
            <w:r>
              <w:rPr>
                <w:highlight w:val="white"/>
              </w:rPr>
              <w:t xml:space="preserve"> </w:t>
            </w:r>
            <w:r w:rsidRPr="00675984">
              <w:rPr>
                <w:highlight w:val="white"/>
              </w:rPr>
              <w:t>in</w:t>
            </w:r>
            <w:r>
              <w:rPr>
                <w:highlight w:val="white"/>
              </w:rPr>
              <w:t xml:space="preserve"> </w:t>
            </w:r>
            <w:r w:rsidRPr="00675984">
              <w:rPr>
                <w:highlight w:val="white"/>
              </w:rPr>
              <w:t>children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43AC27B0" w14:textId="77777777" w:rsidR="00C848C1" w:rsidRPr="00675984" w:rsidRDefault="00C848C1" w:rsidP="00F4334D">
            <w:pPr>
              <w:pStyle w:val="Tabletext"/>
            </w:pPr>
            <w:r w:rsidRPr="00675984">
              <w:lastRenderedPageBreak/>
              <w:t>Good</w:t>
            </w:r>
            <w:r>
              <w:t xml:space="preserve"> </w:t>
            </w:r>
            <w:r w:rsidRPr="00675984">
              <w:t>sources</w:t>
            </w:r>
            <w:r>
              <w:t xml:space="preserve"> </w:t>
            </w:r>
            <w:r w:rsidRPr="00675984">
              <w:t>of</w:t>
            </w:r>
            <w:r>
              <w:t xml:space="preserve"> v</w:t>
            </w:r>
            <w:r w:rsidRPr="00675984">
              <w:t>itamin</w:t>
            </w:r>
            <w:r>
              <w:t xml:space="preserve"> </w:t>
            </w:r>
            <w:r w:rsidRPr="00675984">
              <w:t>A</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carrots,</w:t>
            </w:r>
            <w:r>
              <w:t xml:space="preserve"> </w:t>
            </w:r>
            <w:r w:rsidRPr="00675984">
              <w:t>sweet</w:t>
            </w:r>
            <w:r>
              <w:t xml:space="preserve"> </w:t>
            </w:r>
            <w:r w:rsidRPr="00675984">
              <w:t>potato</w:t>
            </w:r>
            <w:r>
              <w:t xml:space="preserve"> </w:t>
            </w:r>
            <w:r w:rsidRPr="00675984">
              <w:t>and</w:t>
            </w:r>
            <w:r>
              <w:t xml:space="preserve"> </w:t>
            </w:r>
            <w:r w:rsidRPr="00675984">
              <w:t>spinach.</w:t>
            </w:r>
          </w:p>
        </w:tc>
      </w:tr>
      <w:tr w:rsidR="00C848C1" w:rsidRPr="00675984" w14:paraId="30676603" w14:textId="77777777" w:rsidTr="003934D4">
        <w:trPr>
          <w:trHeight w:val="131"/>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F1A1C" w14:textId="77777777" w:rsidR="00C848C1" w:rsidRPr="002A4956" w:rsidRDefault="00C848C1" w:rsidP="00F4334D">
            <w:pPr>
              <w:pStyle w:val="Tabletext"/>
            </w:pPr>
            <w:r w:rsidRPr="00675984">
              <w:lastRenderedPageBreak/>
              <w:t>Folate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64FC" w14:textId="77777777" w:rsidR="00C848C1" w:rsidRPr="006F79BD" w:rsidRDefault="00C848C1" w:rsidP="00F4334D">
            <w:pPr>
              <w:pStyle w:val="Tabletext"/>
              <w:rPr>
                <w:highlight w:val="white"/>
              </w:rPr>
            </w:pPr>
            <w:r w:rsidRPr="006F79BD">
              <w:rPr>
                <w:highlight w:val="white"/>
              </w:rPr>
              <w:t>150</w:t>
            </w:r>
            <w:r>
              <w:rPr>
                <w:highlight w:val="white"/>
              </w:rPr>
              <w:t xml:space="preserve"> </w:t>
            </w:r>
            <w:r w:rsidRPr="006F79BD">
              <w:rPr>
                <w:highlight w:val="white"/>
              </w:rPr>
              <w:t>µg/</w:t>
            </w:r>
            <w:r>
              <w:rPr>
                <w:highlight w:val="white"/>
              </w:rPr>
              <w:t xml:space="preserve">d </w:t>
            </w:r>
            <w:r w:rsidRPr="006F79BD">
              <w:rPr>
                <w:highlight w:val="white"/>
              </w:rPr>
              <w:t>(RDI)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3F5F4" w14:textId="77777777" w:rsidR="00C848C1" w:rsidRPr="00E62F2E" w:rsidRDefault="00C848C1" w:rsidP="00F4334D">
            <w:pPr>
              <w:pStyle w:val="Tabletext"/>
              <w:rPr>
                <w:highlight w:val="white"/>
              </w:rPr>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p>
          <w:p w14:paraId="171F8CC0" w14:textId="77777777" w:rsidR="00C848C1" w:rsidRPr="00E62F2E" w:rsidRDefault="00C848C1" w:rsidP="00F4334D">
            <w:pPr>
              <w:pStyle w:val="Tabletext"/>
            </w:pPr>
            <w:r w:rsidRPr="00675984">
              <w:t>Good</w:t>
            </w:r>
            <w:r>
              <w:t xml:space="preserve"> </w:t>
            </w:r>
            <w:r w:rsidRPr="00675984">
              <w:t>sources</w:t>
            </w:r>
            <w:r>
              <w:t xml:space="preserve"> </w:t>
            </w:r>
            <w:r w:rsidRPr="00675984">
              <w:t>of</w:t>
            </w:r>
            <w:r>
              <w:t xml:space="preserve"> f</w:t>
            </w:r>
            <w:r w:rsidRPr="00675984">
              <w:t>olate</w:t>
            </w:r>
            <w:r>
              <w:t xml:space="preserve"> </w:t>
            </w:r>
            <w:r w:rsidRPr="00675984">
              <w:t>are</w:t>
            </w:r>
            <w:r>
              <w:t xml:space="preserve"> </w:t>
            </w:r>
            <w:r w:rsidRPr="00675984">
              <w:t>dark</w:t>
            </w:r>
            <w:r>
              <w:t xml:space="preserve"> </w:t>
            </w:r>
            <w:r w:rsidRPr="00675984">
              <w:t>spinach,</w:t>
            </w:r>
            <w:r>
              <w:t xml:space="preserve"> </w:t>
            </w:r>
            <w:r w:rsidRPr="00675984">
              <w:t>asparagus,</w:t>
            </w:r>
            <w:r>
              <w:t xml:space="preserve"> </w:t>
            </w:r>
            <w:r w:rsidRPr="00675984">
              <w:t>broccoli</w:t>
            </w:r>
            <w:r>
              <w:t xml:space="preserve"> </w:t>
            </w:r>
            <w:r w:rsidRPr="00675984">
              <w:t>and</w:t>
            </w:r>
            <w:r>
              <w:t xml:space="preserve"> </w:t>
            </w:r>
            <w:r w:rsidRPr="00675984">
              <w:t>fortified</w:t>
            </w:r>
            <w:r>
              <w:t xml:space="preserve"> </w:t>
            </w:r>
            <w:r w:rsidRPr="00675984">
              <w:t>breads</w:t>
            </w:r>
            <w:r>
              <w:t xml:space="preserve"> </w:t>
            </w:r>
            <w:r w:rsidRPr="00675984">
              <w:t>and</w:t>
            </w:r>
            <w:r>
              <w:t xml:space="preserve"> </w:t>
            </w:r>
            <w:r w:rsidRPr="00675984">
              <w:t>cereals.</w:t>
            </w:r>
          </w:p>
        </w:tc>
      </w:tr>
    </w:tbl>
    <w:p w14:paraId="09C146C7" w14:textId="77777777" w:rsidR="00C848C1" w:rsidRDefault="00C848C1" w:rsidP="00C848C1">
      <w:pPr>
        <w:pStyle w:val="Heading4"/>
      </w:pPr>
      <w:r w:rsidRPr="00675984">
        <w:t>Children</w:t>
      </w:r>
      <w:r>
        <w:t xml:space="preserve">: </w:t>
      </w:r>
      <w:r w:rsidRPr="00675984">
        <w:t>4</w:t>
      </w:r>
      <w:r>
        <w:t>–</w:t>
      </w:r>
      <w:r w:rsidRPr="00675984">
        <w:t>8</w:t>
      </w:r>
      <w:r>
        <w:t xml:space="preserve"> </w:t>
      </w:r>
      <w:r w:rsidRPr="00675984">
        <w:t>years</w:t>
      </w:r>
    </w:p>
    <w:tbl>
      <w:tblPr>
        <w:tblW w:w="5000" w:type="pct"/>
        <w:tblLayout w:type="fixed"/>
        <w:tblLook w:val="0620" w:firstRow="1" w:lastRow="0" w:firstColumn="0" w:lastColumn="0" w:noHBand="1" w:noVBand="1"/>
      </w:tblPr>
      <w:tblGrid>
        <w:gridCol w:w="1457"/>
        <w:gridCol w:w="1394"/>
        <w:gridCol w:w="6437"/>
      </w:tblGrid>
      <w:tr w:rsidR="00C848C1" w:rsidRPr="00675984" w14:paraId="1082FEBF" w14:textId="77777777" w:rsidTr="003934D4">
        <w:trPr>
          <w:trHeight w:val="130"/>
          <w:tblHeader/>
        </w:trPr>
        <w:tc>
          <w:tcPr>
            <w:tcW w:w="1546" w:type="dxa"/>
            <w:tcBorders>
              <w:top w:val="single" w:sz="4" w:space="0" w:color="auto"/>
              <w:left w:val="single" w:sz="4" w:space="0" w:color="auto"/>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6C4F0EC" w14:textId="77777777" w:rsidR="00C848C1" w:rsidRPr="00675984" w:rsidRDefault="00C848C1" w:rsidP="003934D4">
            <w:pPr>
              <w:pStyle w:val="Tablecolhead"/>
            </w:pPr>
            <w:r w:rsidRPr="009E0B63">
              <w:t>Nutrient</w:t>
            </w:r>
          </w:p>
        </w:tc>
        <w:tc>
          <w:tcPr>
            <w:tcW w:w="1478"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C5B6327" w14:textId="77777777" w:rsidR="00C848C1" w:rsidRPr="00675984" w:rsidRDefault="00C848C1" w:rsidP="003934D4">
            <w:pPr>
              <w:pStyle w:val="Tablecolhead"/>
            </w:pPr>
            <w:r w:rsidRPr="009E0B63">
              <w:t>Goal</w:t>
            </w:r>
          </w:p>
        </w:tc>
        <w:tc>
          <w:tcPr>
            <w:tcW w:w="6887"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8F7ABB5" w14:textId="77777777" w:rsidR="00C848C1" w:rsidRPr="00675984" w:rsidRDefault="00C848C1" w:rsidP="003934D4">
            <w:pPr>
              <w:pStyle w:val="Tablecolhead"/>
              <w:rPr>
                <w:highlight w:val="white"/>
              </w:rPr>
            </w:pPr>
            <w:r w:rsidRPr="009E0B63">
              <w:t>Rationale</w:t>
            </w:r>
          </w:p>
        </w:tc>
      </w:tr>
      <w:tr w:rsidR="00C848C1" w:rsidRPr="00675984" w14:paraId="549CF9CD" w14:textId="77777777" w:rsidTr="003934D4">
        <w:trPr>
          <w:trHeight w:val="130"/>
        </w:trPr>
        <w:tc>
          <w:tcPr>
            <w:tcW w:w="1546"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0C739D83" w14:textId="77777777" w:rsidR="00C848C1" w:rsidRPr="00D757B1" w:rsidRDefault="00C848C1" w:rsidP="00F4334D">
            <w:pPr>
              <w:pStyle w:val="Tabletext"/>
            </w:pPr>
            <w:r w:rsidRPr="00675984">
              <w:t>Calcium</w:t>
            </w:r>
          </w:p>
        </w:tc>
        <w:tc>
          <w:tcPr>
            <w:tcW w:w="14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A6E5FF0" w14:textId="77777777" w:rsidR="00C848C1" w:rsidRPr="002A4956" w:rsidRDefault="00C848C1" w:rsidP="00F4334D">
            <w:pPr>
              <w:pStyle w:val="Tabletext"/>
            </w:pPr>
            <w:r w:rsidRPr="00675984">
              <w:t>700</w:t>
            </w:r>
            <w:r>
              <w:t xml:space="preserve"> </w:t>
            </w:r>
            <w:r w:rsidRPr="00675984">
              <w:t>mg/</w:t>
            </w:r>
            <w:r>
              <w:t xml:space="preserve">d </w:t>
            </w:r>
            <w:r w:rsidRPr="00675984">
              <w:t>(RDI)</w:t>
            </w:r>
          </w:p>
        </w:tc>
        <w:tc>
          <w:tcPr>
            <w:tcW w:w="688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63609E" w14:textId="108E4A5B"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675984">
              <w:rPr>
                <w:highlight w:val="white"/>
              </w:rPr>
              <w:t>functio</w:t>
            </w:r>
            <w:r w:rsidRPr="00B62973">
              <w:rPr>
                <w:rFonts w:cs="Courier New"/>
                <w:szCs w:val="21"/>
                <w:highlight w:val="white"/>
              </w:rPr>
              <w:t>n.</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sidR="00F4334D">
              <w:rPr>
                <w:rFonts w:cs="Courier New"/>
                <w:szCs w:val="21"/>
                <w:highlight w:val="white"/>
              </w:rPr>
              <w:instrText xml:space="preserve"> \* MERGEFORMAT </w:instrText>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0A7E4C7E" w14:textId="77777777"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requirements</w:t>
            </w:r>
            <w:r>
              <w:rPr>
                <w:highlight w:val="white"/>
              </w:rPr>
              <w:t xml:space="preserve"> </w:t>
            </w:r>
            <w:r w:rsidRPr="00675984">
              <w:rPr>
                <w:highlight w:val="white"/>
              </w:rPr>
              <w:t>are</w:t>
            </w:r>
            <w:r>
              <w:rPr>
                <w:highlight w:val="white"/>
              </w:rPr>
              <w:t xml:space="preserve"> </w:t>
            </w:r>
            <w:r w:rsidRPr="00675984">
              <w:rPr>
                <w:highlight w:val="white"/>
              </w:rPr>
              <w:t>largely</w:t>
            </w:r>
            <w:r>
              <w:rPr>
                <w:highlight w:val="white"/>
              </w:rPr>
              <w:t xml:space="preserve"> </w:t>
            </w:r>
            <w:r w:rsidRPr="00675984">
              <w:rPr>
                <w:highlight w:val="white"/>
              </w:rPr>
              <w:t>determined</w:t>
            </w:r>
            <w:r>
              <w:rPr>
                <w:highlight w:val="white"/>
              </w:rPr>
              <w:t xml:space="preserve"> </w:t>
            </w:r>
            <w:r w:rsidRPr="00675984">
              <w:rPr>
                <w:highlight w:val="white"/>
              </w:rPr>
              <w:t>by</w:t>
            </w:r>
            <w:r>
              <w:rPr>
                <w:highlight w:val="white"/>
              </w:rPr>
              <w:t xml:space="preserve"> </w:t>
            </w:r>
            <w:r w:rsidRPr="00675984">
              <w:rPr>
                <w:highlight w:val="white"/>
              </w:rPr>
              <w:t>skeletal</w:t>
            </w:r>
            <w:r>
              <w:rPr>
                <w:highlight w:val="white"/>
              </w:rPr>
              <w:t xml:space="preserve"> </w:t>
            </w:r>
            <w:r w:rsidRPr="00675984">
              <w:rPr>
                <w:highlight w:val="white"/>
              </w:rPr>
              <w:t>needs</w:t>
            </w:r>
            <w:r>
              <w:rPr>
                <w:highlight w:val="white"/>
              </w:rPr>
              <w:t xml:space="preserve"> </w:t>
            </w:r>
            <w:r w:rsidRPr="00675984">
              <w:rPr>
                <w:highlight w:val="white"/>
              </w:rPr>
              <w:t>and</w:t>
            </w:r>
            <w:r>
              <w:rPr>
                <w:highlight w:val="white"/>
              </w:rPr>
              <w:t xml:space="preserve"> </w:t>
            </w:r>
            <w:r w:rsidRPr="00675984">
              <w:rPr>
                <w:highlight w:val="white"/>
              </w:rPr>
              <w:t>increase</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r w:rsidRPr="00675984">
              <w:rPr>
                <w:highlight w:val="white"/>
              </w:rPr>
              <w:t>(</w:t>
            </w:r>
            <w:r>
              <w:rPr>
                <w:highlight w:val="white"/>
              </w:rPr>
              <w:t xml:space="preserve">e.g. </w:t>
            </w:r>
            <w:r w:rsidRPr="00675984">
              <w:rPr>
                <w:highlight w:val="white"/>
              </w:rPr>
              <w:t>childhood)</w:t>
            </w:r>
            <w:r w:rsidRPr="00B62973">
              <w:rPr>
                <w:rFonts w:cs="Courier New"/>
                <w:szCs w:val="21"/>
                <w:highlight w:val="white"/>
              </w:rPr>
              <w:t>.</w:t>
            </w:r>
            <w:r w:rsidRPr="00B62973">
              <w:rPr>
                <w:rFonts w:cs="Courier New"/>
                <w:szCs w:val="21"/>
                <w:highlight w:val="white"/>
              </w:rPr>
              <w:fldChar w:fldCharType="begin"/>
            </w:r>
            <w:r w:rsidRPr="00B62973">
              <w:rPr>
                <w:rFonts w:cs="Courier New"/>
                <w:szCs w:val="21"/>
                <w:highlight w:val="white"/>
              </w:rPr>
              <w:instrText xml:space="preserve"> NOTEREF _Ref80200638 \f \h  \* MERGEFORMAT </w:instrText>
            </w:r>
            <w:r w:rsidRPr="00B62973">
              <w:rPr>
                <w:rFonts w:cs="Courier New"/>
                <w:szCs w:val="21"/>
                <w:highlight w:val="white"/>
              </w:rPr>
            </w:r>
            <w:r w:rsidRPr="00B62973">
              <w:rPr>
                <w:rFonts w:cs="Courier New"/>
                <w:szCs w:val="21"/>
                <w:highlight w:val="white"/>
              </w:rPr>
              <w:fldChar w:fldCharType="separate"/>
            </w:r>
            <w:r w:rsidRPr="00B62973">
              <w:rPr>
                <w:rStyle w:val="EndnoteReference"/>
                <w:rFonts w:cs="Courier New"/>
                <w:szCs w:val="21"/>
                <w:highlight w:val="white"/>
              </w:rPr>
              <w:t>61</w:t>
            </w:r>
            <w:r w:rsidRPr="00B62973">
              <w:rPr>
                <w:rFonts w:cs="Courier New"/>
                <w:szCs w:val="21"/>
                <w:highlight w:val="white"/>
              </w:rPr>
              <w:fldChar w:fldCharType="end"/>
            </w:r>
          </w:p>
          <w:p w14:paraId="2A492F01"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calcium</w:t>
            </w:r>
            <w:r>
              <w:t xml:space="preserve"> </w:t>
            </w:r>
            <w:r w:rsidRPr="00675984">
              <w:t>include</w:t>
            </w:r>
            <w:r>
              <w:t xml:space="preserve"> </w:t>
            </w:r>
            <w:r w:rsidRPr="00675984">
              <w:t>dairy</w:t>
            </w:r>
            <w:r>
              <w:t xml:space="preserve"> </w:t>
            </w:r>
            <w:r w:rsidRPr="00675984">
              <w:t>foods</w:t>
            </w:r>
            <w:r>
              <w:t xml:space="preserve"> </w:t>
            </w:r>
            <w:r w:rsidRPr="00675984">
              <w:t>and</w:t>
            </w:r>
            <w:r>
              <w:t xml:space="preserve"> </w:t>
            </w:r>
            <w:r w:rsidRPr="00675984">
              <w:t>calcium-fortified</w:t>
            </w:r>
            <w:r>
              <w:t xml:space="preserve"> </w:t>
            </w:r>
            <w:r w:rsidRPr="00675984">
              <w:t>alternatives</w:t>
            </w:r>
            <w:r>
              <w:t xml:space="preserve"> </w:t>
            </w:r>
            <w:r w:rsidRPr="00675984">
              <w:t>(</w:t>
            </w:r>
            <w:r>
              <w:t xml:space="preserve">e.g. </w:t>
            </w:r>
            <w:r w:rsidRPr="00675984">
              <w:t>soy</w:t>
            </w:r>
            <w:r>
              <w:t xml:space="preserve"> </w:t>
            </w:r>
            <w:r w:rsidRPr="00675984">
              <w:t>milk).</w:t>
            </w:r>
          </w:p>
        </w:tc>
      </w:tr>
      <w:tr w:rsidR="00C848C1" w:rsidRPr="00675984" w14:paraId="6ECE52DC"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5280F68" w14:textId="77777777" w:rsidR="00C848C1" w:rsidRPr="00D757B1" w:rsidRDefault="00C848C1" w:rsidP="00F4334D">
            <w:pPr>
              <w:pStyle w:val="Tabletext"/>
            </w:pPr>
            <w:r w:rsidRPr="00675984">
              <w:t>Iron</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3CBC5" w14:textId="77777777" w:rsidR="00C848C1" w:rsidRPr="002A4956" w:rsidRDefault="00C848C1" w:rsidP="00F4334D">
            <w:pPr>
              <w:pStyle w:val="Tabletext"/>
            </w:pPr>
            <w:r w:rsidRPr="00675984">
              <w:t>10</w:t>
            </w:r>
            <w:r>
              <w:t xml:space="preserve"> </w:t>
            </w:r>
            <w:r w:rsidRPr="00675984">
              <w:t>mg/</w:t>
            </w:r>
            <w:r>
              <w:t xml:space="preserve">d </w:t>
            </w:r>
            <w:r w:rsidRPr="00675984">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D06E1" w14:textId="77777777" w:rsidR="00C848C1" w:rsidRPr="00675984" w:rsidRDefault="00C848C1" w:rsidP="00F4334D">
            <w:pPr>
              <w:pStyle w:val="Tabletext"/>
            </w:pPr>
            <w:r w:rsidRPr="00675984">
              <w:t>Iron</w:t>
            </w:r>
            <w:r>
              <w:t xml:space="preserve"> </w:t>
            </w:r>
            <w:r w:rsidRPr="00675984">
              <w:t>is</w:t>
            </w:r>
            <w:r>
              <w:t xml:space="preserve"> </w:t>
            </w:r>
            <w:r w:rsidRPr="00675984">
              <w:t>critical</w:t>
            </w:r>
            <w:r>
              <w:t xml:space="preserve"> </w:t>
            </w:r>
            <w:r w:rsidRPr="00675984">
              <w:t>for</w:t>
            </w:r>
            <w:r>
              <w:t xml:space="preserve"> </w:t>
            </w:r>
            <w:r w:rsidRPr="00675984">
              <w:t>brain</w:t>
            </w:r>
            <w:r>
              <w:t xml:space="preserve"> </w:t>
            </w:r>
            <w:r w:rsidRPr="00675984">
              <w:t>development.</w:t>
            </w:r>
          </w:p>
          <w:p w14:paraId="00CDB611" w14:textId="77777777" w:rsidR="00C848C1" w:rsidRPr="00675984" w:rsidRDefault="00C848C1" w:rsidP="00F4334D">
            <w:pPr>
              <w:pStyle w:val="Tabletext"/>
            </w:pPr>
            <w:r w:rsidRPr="00675984">
              <w:t>Iron-fortified</w:t>
            </w:r>
            <w:r>
              <w:t xml:space="preserve"> </w:t>
            </w:r>
            <w:r w:rsidRPr="00675984">
              <w:t>foods</w:t>
            </w:r>
            <w:r>
              <w:t xml:space="preserve"> </w:t>
            </w:r>
            <w:r w:rsidRPr="00675984">
              <w:t>and</w:t>
            </w:r>
            <w:r>
              <w:t xml:space="preserve"> </w:t>
            </w:r>
            <w:r w:rsidRPr="00675984">
              <w:t>meat</w:t>
            </w:r>
            <w:r>
              <w:t xml:space="preserve"> </w:t>
            </w:r>
            <w:r w:rsidRPr="00675984">
              <w:t>or</w:t>
            </w:r>
            <w:r>
              <w:t xml:space="preserve"> </w:t>
            </w:r>
            <w:r w:rsidRPr="00675984">
              <w:t>iron-rich</w:t>
            </w:r>
            <w:r>
              <w:t xml:space="preserve"> </w:t>
            </w:r>
            <w:r w:rsidRPr="00675984">
              <w:t>alternatives</w:t>
            </w:r>
            <w:r>
              <w:t xml:space="preserve"> </w:t>
            </w:r>
            <w:r w:rsidRPr="00675984">
              <w:t>should</w:t>
            </w:r>
            <w:r>
              <w:t xml:space="preserve"> </w:t>
            </w:r>
            <w:r w:rsidRPr="00675984">
              <w:t>be</w:t>
            </w:r>
            <w:r>
              <w:t xml:space="preserve"> </w:t>
            </w:r>
            <w:r w:rsidRPr="00675984">
              <w:t>offered</w:t>
            </w:r>
            <w:r>
              <w:t xml:space="preserve"> </w:t>
            </w:r>
            <w:r w:rsidRPr="00675984">
              <w:t>to</w:t>
            </w:r>
            <w:r>
              <w:t xml:space="preserve"> </w:t>
            </w:r>
            <w:r w:rsidRPr="00675984">
              <w:t>th</w:t>
            </w:r>
            <w:r>
              <w:t xml:space="preserve">is </w:t>
            </w:r>
            <w:r w:rsidRPr="00675984">
              <w:t>age</w:t>
            </w:r>
            <w:r>
              <w:t xml:space="preserve"> </w:t>
            </w:r>
            <w:r w:rsidRPr="00675984">
              <w:t>group.</w:t>
            </w:r>
          </w:p>
        </w:tc>
      </w:tr>
      <w:tr w:rsidR="00C848C1" w:rsidRPr="00675984" w14:paraId="3E5A5333"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C4DB3F6" w14:textId="77777777" w:rsidR="00C848C1" w:rsidRPr="00675984" w:rsidRDefault="00C848C1" w:rsidP="003934D4">
            <w:pPr>
              <w:pStyle w:val="Body"/>
            </w:pPr>
            <w:r w:rsidRPr="00675984">
              <w:t>Zinc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DDB47" w14:textId="77777777" w:rsidR="00C848C1" w:rsidRPr="002C4ED0" w:rsidRDefault="00C848C1" w:rsidP="003934D4">
            <w:pPr>
              <w:pStyle w:val="Body"/>
            </w:pPr>
            <w:r w:rsidRPr="00675984">
              <w:t>4</w:t>
            </w:r>
            <w:r>
              <w:t xml:space="preserve"> </w:t>
            </w:r>
            <w:r w:rsidRPr="00675984">
              <w:t>mg/</w:t>
            </w:r>
            <w:r>
              <w:t xml:space="preserve">d </w:t>
            </w:r>
            <w:r w:rsidRPr="00675984">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216D2" w14:textId="77777777" w:rsidR="00C848C1" w:rsidRPr="00675984" w:rsidRDefault="00C848C1" w:rsidP="003934D4">
            <w:pPr>
              <w:pStyle w:val="Body"/>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CE283F">
              <w:t>growth</w:t>
            </w:r>
            <w:r w:rsidRPr="00CE283F">
              <w:rPr>
                <w:rFonts w:cs="Courier New"/>
                <w:szCs w:val="21"/>
              </w:rPr>
              <w:t>.</w:t>
            </w:r>
            <w:r>
              <w:t xml:space="preserve"> </w:t>
            </w:r>
            <w:r w:rsidRPr="00CE283F">
              <w:t>Children</w:t>
            </w:r>
            <w:r>
              <w:t xml:space="preserve"> </w:t>
            </w:r>
            <w:r w:rsidRPr="00A63442">
              <w:t>with</w:t>
            </w:r>
            <w:r>
              <w:t xml:space="preserve"> </w:t>
            </w:r>
            <w:r w:rsidRPr="00A63442">
              <w:t>low</w:t>
            </w:r>
            <w:r>
              <w:t xml:space="preserve"> </w:t>
            </w:r>
            <w:r w:rsidRPr="00A63442">
              <w:t>energy</w:t>
            </w:r>
            <w:r>
              <w:t xml:space="preserve"> </w:t>
            </w:r>
            <w:r w:rsidRPr="00A63442">
              <w:t>consumption</w:t>
            </w:r>
            <w:r>
              <w:t xml:space="preserve"> </w:t>
            </w:r>
            <w:r w:rsidRPr="00A63442">
              <w:t>are</w:t>
            </w:r>
            <w:r>
              <w:t xml:space="preserve"> </w:t>
            </w:r>
            <w:r w:rsidRPr="00A63442">
              <w:t>at</w:t>
            </w:r>
            <w:r>
              <w:t xml:space="preserve"> </w:t>
            </w:r>
            <w:r w:rsidRPr="00A63442">
              <w:t>risk</w:t>
            </w:r>
            <w:r>
              <w:t xml:space="preserve"> </w:t>
            </w:r>
            <w:r w:rsidRPr="00A63442">
              <w:t>of</w:t>
            </w:r>
            <w:r>
              <w:t xml:space="preserve"> </w:t>
            </w:r>
            <w:r w:rsidRPr="00A63442">
              <w:t>zinc</w:t>
            </w:r>
            <w:r>
              <w:t xml:space="preserve"> </w:t>
            </w:r>
            <w:r w:rsidRPr="00A63442">
              <w:t>deficiency,</w:t>
            </w:r>
            <w:r>
              <w:t xml:space="preserve"> </w:t>
            </w:r>
            <w:r w:rsidRPr="00A63442">
              <w:t>and</w:t>
            </w:r>
            <w:r>
              <w:t xml:space="preserve"> </w:t>
            </w:r>
            <w:r w:rsidRPr="00A63442">
              <w:t>zinc</w:t>
            </w:r>
            <w:r>
              <w:t xml:space="preserve"> </w:t>
            </w:r>
            <w:r w:rsidRPr="00A63442">
              <w:t>depletion</w:t>
            </w:r>
            <w:r>
              <w:t xml:space="preserve"> </w:t>
            </w:r>
            <w:r w:rsidRPr="00A63442">
              <w:t>is</w:t>
            </w:r>
            <w:r>
              <w:t xml:space="preserve"> </w:t>
            </w:r>
            <w:r w:rsidRPr="00A63442">
              <w:t>associated</w:t>
            </w:r>
            <w:r>
              <w:t xml:space="preserve"> </w:t>
            </w:r>
            <w:r w:rsidRPr="00A63442">
              <w:t>with</w:t>
            </w:r>
            <w:r>
              <w:t xml:space="preserve"> </w:t>
            </w:r>
            <w:r w:rsidRPr="00A63442">
              <w:t>reduced</w:t>
            </w:r>
            <w:r>
              <w:t xml:space="preserve"> </w:t>
            </w:r>
            <w:r w:rsidRPr="00A63442">
              <w:t>taste</w:t>
            </w:r>
            <w:r>
              <w:t xml:space="preserve"> </w:t>
            </w:r>
            <w:r w:rsidRPr="00A63442">
              <w:t>acuity.</w:t>
            </w:r>
            <w:r>
              <w:fldChar w:fldCharType="begin"/>
            </w:r>
            <w:r>
              <w:instrText xml:space="preserve"> NOTEREF _Ref90998475 \f \h </w:instrText>
            </w:r>
            <w:r>
              <w:fldChar w:fldCharType="separate"/>
            </w:r>
            <w:r w:rsidRPr="00B563D3">
              <w:rPr>
                <w:rStyle w:val="EndnoteReference"/>
              </w:rPr>
              <w:t>70</w:t>
            </w:r>
            <w:r>
              <w:fldChar w:fldCharType="end"/>
            </w:r>
          </w:p>
          <w:p w14:paraId="6AC262EF" w14:textId="77777777" w:rsidR="00C848C1" w:rsidRPr="00E62F2E" w:rsidRDefault="00C848C1" w:rsidP="003934D4">
            <w:pPr>
              <w:pStyle w:val="Body"/>
            </w:pPr>
            <w:r w:rsidRPr="00675984">
              <w:t>The</w:t>
            </w:r>
            <w:r>
              <w:t xml:space="preserve"> </w:t>
            </w:r>
            <w:r w:rsidRPr="00675984">
              <w:t>main</w:t>
            </w:r>
            <w:r>
              <w:t xml:space="preserve"> </w:t>
            </w:r>
            <w:r w:rsidRPr="00675984">
              <w:t>sources</w:t>
            </w:r>
            <w:r>
              <w:t xml:space="preserve"> </w:t>
            </w:r>
            <w:r w:rsidRPr="00675984">
              <w:t>of</w:t>
            </w:r>
            <w:r>
              <w:t xml:space="preserve"> </w:t>
            </w:r>
            <w:r w:rsidRPr="00675984">
              <w:t>zinc</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dairy</w:t>
            </w:r>
            <w:r>
              <w:t xml:space="preserve"> </w:t>
            </w:r>
            <w:r w:rsidRPr="00675984">
              <w:t>foods,</w:t>
            </w:r>
            <w:r>
              <w:t xml:space="preserve"> </w:t>
            </w:r>
            <w:r w:rsidRPr="00675984">
              <w:t>meat</w:t>
            </w:r>
            <w:r>
              <w:t xml:space="preserve"> </w:t>
            </w:r>
            <w:r w:rsidRPr="00675984">
              <w:t>and</w:t>
            </w:r>
            <w:r>
              <w:t xml:space="preserve"> </w:t>
            </w:r>
            <w:r w:rsidRPr="00675984">
              <w:t>cereals.</w:t>
            </w:r>
          </w:p>
        </w:tc>
      </w:tr>
      <w:tr w:rsidR="00C848C1" w:rsidRPr="00675984" w14:paraId="04797AD1"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2A36A658" w14:textId="77777777" w:rsidR="00C848C1" w:rsidRPr="00D757B1" w:rsidRDefault="00C848C1" w:rsidP="003934D4">
            <w:pPr>
              <w:pStyle w:val="Body"/>
            </w:pPr>
            <w:r w:rsidRPr="00675984">
              <w:t>Sodium</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83724" w14:textId="77777777" w:rsidR="00C848C1" w:rsidRPr="00675984" w:rsidRDefault="00C848C1" w:rsidP="003934D4">
            <w:pPr>
              <w:pStyle w:val="Body"/>
            </w:pPr>
            <w:r w:rsidRPr="00675984">
              <w:t>300</w:t>
            </w:r>
            <w:r>
              <w:t>–</w:t>
            </w:r>
            <w:r w:rsidRPr="00675984">
              <w:t>600</w:t>
            </w:r>
            <w:r>
              <w:t xml:space="preserve"> </w:t>
            </w:r>
            <w:r w:rsidRPr="00675984">
              <w:t>mg/d</w:t>
            </w:r>
            <w:r>
              <w:t xml:space="preserve"> </w:t>
            </w:r>
            <w:r w:rsidRPr="00675984">
              <w:t>(AI)</w:t>
            </w:r>
          </w:p>
          <w:p w14:paraId="23882A42" w14:textId="77777777" w:rsidR="00C848C1" w:rsidRPr="00E62F2E" w:rsidRDefault="00C848C1" w:rsidP="003934D4">
            <w:pPr>
              <w:pStyle w:val="Body"/>
            </w:pPr>
            <w:r w:rsidRPr="00675984">
              <w:t>1,400</w:t>
            </w:r>
            <w:r>
              <w:t xml:space="preserve"> </w:t>
            </w:r>
            <w:r w:rsidRPr="00675984">
              <w:t>mg/</w:t>
            </w:r>
            <w:r>
              <w:t xml:space="preserve">d </w:t>
            </w:r>
            <w:r w:rsidRPr="00675984">
              <w:t>(UL)</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9F913" w14:textId="77777777" w:rsidR="00C848C1" w:rsidRPr="00675984" w:rsidRDefault="00C848C1" w:rsidP="003934D4">
            <w:pPr>
              <w:pStyle w:val="Body"/>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r>
              <w:rPr>
                <w:highlight w:val="white"/>
              </w:rPr>
              <w:t xml:space="preserve"> </w:t>
            </w:r>
            <w:r w:rsidRPr="00675984">
              <w:rPr>
                <w:highlight w:val="white"/>
              </w:rPr>
              <w:t>Excess</w:t>
            </w:r>
            <w:r>
              <w:rPr>
                <w:highlight w:val="white"/>
              </w:rPr>
              <w:t xml:space="preserve"> </w:t>
            </w:r>
            <w:r w:rsidRPr="00675984">
              <w:rPr>
                <w:highlight w:val="white"/>
              </w:rPr>
              <w:t>sodium</w:t>
            </w:r>
            <w:r>
              <w:rPr>
                <w:highlight w:val="white"/>
              </w:rPr>
              <w:t xml:space="preserve"> </w:t>
            </w:r>
            <w:r w:rsidRPr="00675984">
              <w:rPr>
                <w:highlight w:val="white"/>
              </w:rPr>
              <w:t>intakes</w:t>
            </w:r>
            <w:r>
              <w:rPr>
                <w:highlight w:val="white"/>
              </w:rPr>
              <w:t xml:space="preserve"> </w:t>
            </w:r>
            <w:r w:rsidRPr="00675984">
              <w:rPr>
                <w:highlight w:val="white"/>
              </w:rPr>
              <w:t>have</w:t>
            </w:r>
            <w:r>
              <w:rPr>
                <w:highlight w:val="white"/>
              </w:rPr>
              <w:t xml:space="preserve"> </w:t>
            </w:r>
            <w:r w:rsidRPr="00675984">
              <w:rPr>
                <w:highlight w:val="white"/>
              </w:rPr>
              <w:t>been</w:t>
            </w:r>
            <w:r>
              <w:rPr>
                <w:highlight w:val="white"/>
              </w:rPr>
              <w:t xml:space="preserve"> </w:t>
            </w:r>
            <w:r w:rsidRPr="00675984">
              <w:rPr>
                <w:highlight w:val="white"/>
              </w:rPr>
              <w:t>associated</w:t>
            </w:r>
            <w:r>
              <w:rPr>
                <w:highlight w:val="white"/>
              </w:rPr>
              <w:t xml:space="preserve"> </w:t>
            </w:r>
            <w:r w:rsidRPr="00675984">
              <w:rPr>
                <w:highlight w:val="white"/>
              </w:rPr>
              <w:t>with</w:t>
            </w:r>
            <w:r>
              <w:rPr>
                <w:highlight w:val="white"/>
              </w:rPr>
              <w:t xml:space="preserve"> </w:t>
            </w:r>
            <w:r w:rsidRPr="00675984">
              <w:rPr>
                <w:highlight w:val="white"/>
              </w:rPr>
              <w:t>increased</w:t>
            </w:r>
            <w:r>
              <w:rPr>
                <w:highlight w:val="white"/>
              </w:rPr>
              <w:t xml:space="preserve"> </w:t>
            </w:r>
            <w:r w:rsidRPr="00675984">
              <w:rPr>
                <w:highlight w:val="white"/>
              </w:rPr>
              <w:t>chronic</w:t>
            </w:r>
            <w:r>
              <w:rPr>
                <w:highlight w:val="white"/>
              </w:rPr>
              <w:t xml:space="preserve"> </w:t>
            </w:r>
            <w:r w:rsidRPr="00675984">
              <w:rPr>
                <w:highlight w:val="white"/>
              </w:rPr>
              <w:t>disease</w:t>
            </w:r>
            <w:r>
              <w:rPr>
                <w:highlight w:val="white"/>
              </w:rPr>
              <w:t xml:space="preserve"> </w:t>
            </w:r>
            <w:r w:rsidRPr="00675984">
              <w:rPr>
                <w:highlight w:val="white"/>
              </w:rPr>
              <w:t>risk</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particular</w:t>
            </w:r>
            <w:r>
              <w:rPr>
                <w:highlight w:val="white"/>
              </w:rPr>
              <w:t xml:space="preserve">, </w:t>
            </w:r>
            <w:r w:rsidRPr="00675984">
              <w:rPr>
                <w:highlight w:val="white"/>
              </w:rPr>
              <w:t>high</w:t>
            </w:r>
            <w:r>
              <w:rPr>
                <w:highlight w:val="white"/>
              </w:rPr>
              <w:t xml:space="preserve"> </w:t>
            </w:r>
            <w:r w:rsidRPr="00675984">
              <w:rPr>
                <w:highlight w:val="white"/>
              </w:rPr>
              <w:t>blood</w:t>
            </w:r>
            <w:r>
              <w:rPr>
                <w:highlight w:val="white"/>
              </w:rPr>
              <w:t xml:space="preserve"> </w:t>
            </w:r>
            <w:r w:rsidRPr="00675984">
              <w:rPr>
                <w:highlight w:val="white"/>
              </w:rPr>
              <w:t>pressure</w:t>
            </w:r>
            <w:r w:rsidRPr="00B62973">
              <w:rPr>
                <w:rFonts w:cs="Courier New"/>
                <w:szCs w:val="21"/>
                <w:highlight w:val="white"/>
              </w:rPr>
              <w:t>.</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1465123D" w14:textId="77777777" w:rsidR="00C848C1" w:rsidRPr="00D757B1" w:rsidRDefault="00C848C1" w:rsidP="003934D4">
            <w:pPr>
              <w:pStyle w:val="Body"/>
            </w:pPr>
            <w:r w:rsidRPr="00675984">
              <w:rPr>
                <w:highlight w:val="white"/>
              </w:rPr>
              <w:t>Processed</w:t>
            </w:r>
            <w:r>
              <w:rPr>
                <w:highlight w:val="white"/>
              </w:rPr>
              <w:t xml:space="preserve"> </w:t>
            </w:r>
            <w:r w:rsidRPr="00675984">
              <w:rPr>
                <w:highlight w:val="white"/>
              </w:rPr>
              <w:t>foods</w:t>
            </w:r>
            <w:r>
              <w:rPr>
                <w:highlight w:val="white"/>
              </w:rPr>
              <w:t xml:space="preserve"> </w:t>
            </w:r>
            <w:r w:rsidRPr="00675984">
              <w:rPr>
                <w:highlight w:val="white"/>
              </w:rPr>
              <w:t>such</w:t>
            </w:r>
            <w:r>
              <w:rPr>
                <w:highlight w:val="white"/>
              </w:rPr>
              <w:t xml:space="preserve"> </w:t>
            </w:r>
            <w:r w:rsidRPr="00675984">
              <w:rPr>
                <w:highlight w:val="white"/>
              </w:rPr>
              <w:t>as</w:t>
            </w:r>
            <w:r>
              <w:rPr>
                <w:highlight w:val="white"/>
              </w:rPr>
              <w:t xml:space="preserve"> </w:t>
            </w:r>
            <w:r w:rsidRPr="00675984">
              <w:rPr>
                <w:highlight w:val="white"/>
              </w:rPr>
              <w:t>bread,</w:t>
            </w:r>
            <w:r>
              <w:rPr>
                <w:highlight w:val="white"/>
              </w:rPr>
              <w:t xml:space="preserve"> </w:t>
            </w:r>
            <w:r w:rsidRPr="00675984">
              <w:rPr>
                <w:highlight w:val="white"/>
              </w:rPr>
              <w:t>sauces,</w:t>
            </w:r>
            <w:r>
              <w:rPr>
                <w:highlight w:val="white"/>
              </w:rPr>
              <w:t xml:space="preserve"> </w:t>
            </w:r>
            <w:r w:rsidRPr="00675984">
              <w:rPr>
                <w:highlight w:val="white"/>
              </w:rPr>
              <w:t>meats</w:t>
            </w:r>
            <w:r>
              <w:rPr>
                <w:highlight w:val="white"/>
              </w:rPr>
              <w:t xml:space="preserve"> </w:t>
            </w:r>
            <w:r w:rsidRPr="00675984">
              <w:rPr>
                <w:highlight w:val="white"/>
              </w:rPr>
              <w:t>and</w:t>
            </w:r>
            <w:r>
              <w:rPr>
                <w:highlight w:val="white"/>
              </w:rPr>
              <w:t xml:space="preserve"> </w:t>
            </w:r>
            <w:r w:rsidRPr="00675984">
              <w:rPr>
                <w:highlight w:val="white"/>
              </w:rPr>
              <w:t>cereals</w:t>
            </w:r>
            <w:r>
              <w:rPr>
                <w:highlight w:val="white"/>
              </w:rPr>
              <w:t xml:space="preserve"> </w:t>
            </w:r>
            <w:r w:rsidRPr="00675984">
              <w:rPr>
                <w:highlight w:val="white"/>
              </w:rPr>
              <w:t>are</w:t>
            </w:r>
            <w:r>
              <w:rPr>
                <w:highlight w:val="white"/>
              </w:rPr>
              <w:t xml:space="preserve"> </w:t>
            </w:r>
            <w:r w:rsidRPr="00675984">
              <w:rPr>
                <w:highlight w:val="white"/>
              </w:rPr>
              <w:t>generally</w:t>
            </w:r>
            <w:r>
              <w:rPr>
                <w:highlight w:val="white"/>
              </w:rPr>
              <w:t xml:space="preserve"> </w:t>
            </w:r>
            <w:r w:rsidRPr="00675984">
              <w:rPr>
                <w:highlight w:val="white"/>
              </w:rPr>
              <w:t>high</w:t>
            </w:r>
            <w:r>
              <w:rPr>
                <w:highlight w:val="white"/>
              </w:rPr>
              <w:t xml:space="preserve"> </w:t>
            </w:r>
            <w:r w:rsidRPr="00675984">
              <w:rPr>
                <w:highlight w:val="white"/>
              </w:rPr>
              <w:t>in</w:t>
            </w:r>
            <w:r>
              <w:rPr>
                <w:highlight w:val="white"/>
              </w:rPr>
              <w:t xml:space="preserve"> </w:t>
            </w:r>
            <w:r w:rsidRPr="00675984">
              <w:rPr>
                <w:highlight w:val="white"/>
              </w:rPr>
              <w:t>salt.</w:t>
            </w:r>
          </w:p>
        </w:tc>
      </w:tr>
      <w:tr w:rsidR="00C848C1" w:rsidRPr="00675984" w14:paraId="6B70DD78"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4369506F" w14:textId="77777777" w:rsidR="00C848C1" w:rsidRPr="00D757B1" w:rsidRDefault="00C848C1" w:rsidP="00F4334D">
            <w:pPr>
              <w:pStyle w:val="Tabletext"/>
            </w:pPr>
            <w:r w:rsidRPr="00675984">
              <w:t>Vitamin</w:t>
            </w:r>
            <w:r>
              <w:t xml:space="preserve"> </w:t>
            </w:r>
            <w:r w:rsidRPr="00675984">
              <w:t>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F881E" w14:textId="77777777" w:rsidR="00C848C1" w:rsidRPr="002C4ED0" w:rsidRDefault="00C848C1" w:rsidP="00F4334D">
            <w:pPr>
              <w:pStyle w:val="Tabletext"/>
            </w:pPr>
            <w:r w:rsidRPr="006F79BD">
              <w:t>35</w:t>
            </w:r>
            <w:r>
              <w:t xml:space="preserve"> </w:t>
            </w:r>
            <w:r w:rsidRPr="006F79BD">
              <w:t>mg/</w:t>
            </w:r>
            <w:r>
              <w:t xml:space="preserve">d </w:t>
            </w:r>
            <w:r w:rsidRPr="006F79BD">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BFEA" w14:textId="77777777" w:rsidR="00C848C1" w:rsidRPr="00675984"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p w14:paraId="1EB045C2" w14:textId="77777777" w:rsidR="00C848C1" w:rsidRPr="00D757B1" w:rsidRDefault="00C848C1" w:rsidP="00F4334D">
            <w:pPr>
              <w:pStyle w:val="Tabletext"/>
            </w:pPr>
            <w:r w:rsidRPr="00675984">
              <w:t>Good</w:t>
            </w:r>
            <w:r>
              <w:t xml:space="preserve"> </w:t>
            </w:r>
            <w:r w:rsidRPr="00675984">
              <w:t>sources</w:t>
            </w:r>
            <w:r>
              <w:t xml:space="preserve"> </w:t>
            </w:r>
            <w:r w:rsidRPr="00675984">
              <w:t>of</w:t>
            </w:r>
            <w:r>
              <w:t xml:space="preserve"> </w:t>
            </w:r>
            <w:r w:rsidRPr="00675984">
              <w:t>vitamin</w:t>
            </w:r>
            <w:r>
              <w:t xml:space="preserve"> </w:t>
            </w:r>
            <w:r w:rsidRPr="00675984">
              <w:t>C</w:t>
            </w:r>
            <w:r>
              <w:t xml:space="preserve"> </w:t>
            </w:r>
            <w:r w:rsidRPr="00675984">
              <w:t>are</w:t>
            </w:r>
            <w:r>
              <w:t xml:space="preserve"> </w:t>
            </w:r>
            <w:r w:rsidRPr="00675984">
              <w:t>raw</w:t>
            </w:r>
            <w:r>
              <w:t xml:space="preserve"> </w:t>
            </w:r>
            <w:r w:rsidRPr="00675984">
              <w:t>tomato,</w:t>
            </w:r>
            <w:r>
              <w:t xml:space="preserve"> </w:t>
            </w:r>
            <w:r w:rsidRPr="00675984">
              <w:t>broccoli,</w:t>
            </w:r>
            <w:r>
              <w:t xml:space="preserve"> </w:t>
            </w:r>
            <w:r w:rsidRPr="00675984">
              <w:t>oranges</w:t>
            </w:r>
            <w:r>
              <w:t xml:space="preserve"> </w:t>
            </w:r>
            <w:r w:rsidRPr="00675984">
              <w:t>and</w:t>
            </w:r>
            <w:r>
              <w:t xml:space="preserve"> </w:t>
            </w:r>
            <w:r w:rsidRPr="00675984">
              <w:t>potatoes.</w:t>
            </w:r>
          </w:p>
        </w:tc>
      </w:tr>
      <w:tr w:rsidR="00C848C1" w:rsidRPr="00675984" w14:paraId="4FF06AE1"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63ED350F" w14:textId="77777777" w:rsidR="00C848C1" w:rsidRPr="002A4956" w:rsidRDefault="00C848C1" w:rsidP="00F4334D">
            <w:pPr>
              <w:pStyle w:val="Tabletext"/>
            </w:pPr>
            <w:r w:rsidRPr="00675984">
              <w:t>Vitamin</w:t>
            </w:r>
            <w:r>
              <w:t xml:space="preserve"> </w:t>
            </w:r>
            <w:r w:rsidRPr="00675984">
              <w:t>A</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97304" w14:textId="77777777" w:rsidR="00C848C1" w:rsidRPr="006F79BD" w:rsidRDefault="00C848C1" w:rsidP="00F4334D">
            <w:pPr>
              <w:pStyle w:val="Tabletext"/>
              <w:rPr>
                <w:highlight w:val="white"/>
              </w:rPr>
            </w:pPr>
            <w:r w:rsidRPr="006F79BD">
              <w:rPr>
                <w:highlight w:val="white"/>
              </w:rPr>
              <w:t>400</w:t>
            </w:r>
            <w:r>
              <w:rPr>
                <w:highlight w:val="white"/>
              </w:rPr>
              <w:t xml:space="preserve"> </w:t>
            </w:r>
            <w:r w:rsidRPr="006F79BD">
              <w:rPr>
                <w:highlight w:val="white"/>
              </w:rPr>
              <w:t>µg/</w:t>
            </w:r>
            <w:r>
              <w:rPr>
                <w:highlight w:val="white"/>
              </w:rPr>
              <w:t xml:space="preserve">d </w:t>
            </w:r>
            <w:r w:rsidRPr="006F79BD">
              <w:rPr>
                <w:highlight w:val="white"/>
              </w:rPr>
              <w:t>(RDI)</w:t>
            </w:r>
          </w:p>
          <w:p w14:paraId="515E2FE0" w14:textId="77777777" w:rsidR="00C848C1" w:rsidRPr="006F79BD" w:rsidRDefault="00C848C1" w:rsidP="00F4334D">
            <w:pPr>
              <w:pStyle w:val="Tabletext"/>
              <w:rPr>
                <w:highlight w:val="white"/>
              </w:rPr>
            </w:pPr>
            <w:r w:rsidRPr="006F79BD">
              <w:rPr>
                <w:highlight w:val="white"/>
              </w:rPr>
              <w:t>900</w:t>
            </w:r>
            <w:r>
              <w:rPr>
                <w:highlight w:val="white"/>
              </w:rPr>
              <w:t xml:space="preserve"> </w:t>
            </w:r>
            <w:r w:rsidRPr="006F79BD">
              <w:rPr>
                <w:highlight w:val="white"/>
              </w:rPr>
              <w:t>µg/</w:t>
            </w:r>
            <w:r>
              <w:rPr>
                <w:highlight w:val="white"/>
              </w:rPr>
              <w:t xml:space="preserve">d </w:t>
            </w:r>
            <w:r w:rsidRPr="006F79BD">
              <w:rPr>
                <w:highlight w:val="white"/>
              </w:rPr>
              <w:t>(UL)</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92E5" w14:textId="3DC74BB7" w:rsidR="00C848C1" w:rsidRPr="00675984" w:rsidRDefault="00C848C1" w:rsidP="00F4334D">
            <w:pPr>
              <w:pStyle w:val="Tabletext"/>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675984">
              <w:rPr>
                <w:highlight w:val="white"/>
              </w:rPr>
              <w:t>particularly</w:t>
            </w:r>
            <w:r>
              <w:rPr>
                <w:highlight w:val="white"/>
              </w:rPr>
              <w:t xml:space="preserve"> </w:t>
            </w:r>
            <w:r w:rsidRPr="00675984">
              <w:rPr>
                <w:highlight w:val="white"/>
              </w:rPr>
              <w:t>in</w:t>
            </w:r>
            <w:r>
              <w:rPr>
                <w:highlight w:val="white"/>
              </w:rPr>
              <w:t xml:space="preserve"> </w:t>
            </w:r>
            <w:r w:rsidRPr="00675984">
              <w:rPr>
                <w:highlight w:val="white"/>
              </w:rPr>
              <w:t>children</w:t>
            </w:r>
            <w:r w:rsidRPr="002C4ED0">
              <w:rPr>
                <w:rFonts w:cs="Courier New"/>
                <w:szCs w:val="21"/>
                <w:highlight w:val="white"/>
              </w:rPr>
              <w:t>.</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sidR="00F4334D">
              <w:rPr>
                <w:rFonts w:cs="Courier New"/>
                <w:szCs w:val="21"/>
                <w:highlight w:val="white"/>
              </w:rPr>
              <w:instrText xml:space="preserve"> \* MERGEFORMAT </w:instrText>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5E9331F5" w14:textId="77777777" w:rsidR="00C848C1" w:rsidRPr="00E62F2E" w:rsidRDefault="00C848C1" w:rsidP="00F4334D">
            <w:pPr>
              <w:pStyle w:val="Tabletext"/>
            </w:pPr>
            <w:r w:rsidRPr="00675984">
              <w:t>Good</w:t>
            </w:r>
            <w:r>
              <w:t xml:space="preserve"> </w:t>
            </w:r>
            <w:r w:rsidRPr="00675984">
              <w:t>sources</w:t>
            </w:r>
            <w:r>
              <w:t xml:space="preserve"> </w:t>
            </w:r>
            <w:r w:rsidRPr="00675984">
              <w:t>of</w:t>
            </w:r>
            <w:r>
              <w:t xml:space="preserve"> v</w:t>
            </w:r>
            <w:r w:rsidRPr="00675984">
              <w:t>itamin</w:t>
            </w:r>
            <w:r>
              <w:t xml:space="preserve"> </w:t>
            </w:r>
            <w:r w:rsidRPr="00675984">
              <w:t>A</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carrots,</w:t>
            </w:r>
            <w:r>
              <w:t xml:space="preserve"> </w:t>
            </w:r>
            <w:r w:rsidRPr="00675984">
              <w:t>sweet</w:t>
            </w:r>
            <w:r>
              <w:t xml:space="preserve"> </w:t>
            </w:r>
            <w:r w:rsidRPr="00675984">
              <w:t>potato</w:t>
            </w:r>
            <w:r>
              <w:t xml:space="preserve"> </w:t>
            </w:r>
            <w:r w:rsidRPr="00675984">
              <w:t>and</w:t>
            </w:r>
            <w:r>
              <w:t xml:space="preserve"> </w:t>
            </w:r>
            <w:r w:rsidRPr="00675984">
              <w:t>spinach.</w:t>
            </w:r>
          </w:p>
        </w:tc>
      </w:tr>
      <w:tr w:rsidR="00C848C1" w:rsidRPr="00675984" w14:paraId="3A1EEFB2" w14:textId="77777777" w:rsidTr="003934D4">
        <w:trPr>
          <w:trHeight w:val="131"/>
        </w:trPr>
        <w:tc>
          <w:tcPr>
            <w:tcW w:w="1546"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554122A3" w14:textId="77777777" w:rsidR="00C848C1" w:rsidRPr="002A4956" w:rsidRDefault="00C848C1" w:rsidP="00F4334D">
            <w:pPr>
              <w:pStyle w:val="Tabletext"/>
            </w:pPr>
            <w:r w:rsidRPr="00675984">
              <w:t>Folate</w:t>
            </w:r>
          </w:p>
        </w:tc>
        <w:tc>
          <w:tcPr>
            <w:tcW w:w="14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EDAAC72" w14:textId="77777777" w:rsidR="00C848C1" w:rsidRPr="006F79BD" w:rsidRDefault="00C848C1" w:rsidP="00F4334D">
            <w:pPr>
              <w:pStyle w:val="Tabletext"/>
              <w:rPr>
                <w:highlight w:val="white"/>
              </w:rPr>
            </w:pPr>
            <w:r w:rsidRPr="006F79BD">
              <w:rPr>
                <w:highlight w:val="white"/>
              </w:rPr>
              <w:t>200</w:t>
            </w:r>
            <w:r>
              <w:rPr>
                <w:highlight w:val="white"/>
              </w:rPr>
              <w:t xml:space="preserve"> </w:t>
            </w:r>
            <w:r w:rsidRPr="006F79BD">
              <w:rPr>
                <w:highlight w:val="white"/>
              </w:rPr>
              <w:t>µg/</w:t>
            </w:r>
            <w:r>
              <w:rPr>
                <w:highlight w:val="white"/>
              </w:rPr>
              <w:t xml:space="preserve">d </w:t>
            </w:r>
            <w:r w:rsidRPr="006F79BD">
              <w:rPr>
                <w:highlight w:val="white"/>
              </w:rPr>
              <w:t>(RDI)</w:t>
            </w:r>
          </w:p>
        </w:tc>
        <w:tc>
          <w:tcPr>
            <w:tcW w:w="688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66165419" w14:textId="77777777" w:rsidR="00C848C1" w:rsidRPr="00675984" w:rsidRDefault="00C848C1" w:rsidP="00F4334D">
            <w:pPr>
              <w:pStyle w:val="Tabletext"/>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p>
          <w:p w14:paraId="01A53640" w14:textId="77777777" w:rsidR="00C848C1" w:rsidRPr="00675984" w:rsidRDefault="00C848C1" w:rsidP="00F4334D">
            <w:pPr>
              <w:pStyle w:val="Tabletext"/>
            </w:pPr>
            <w:r w:rsidRPr="00675984">
              <w:lastRenderedPageBreak/>
              <w:t>Good</w:t>
            </w:r>
            <w:r>
              <w:t xml:space="preserve"> </w:t>
            </w:r>
            <w:r w:rsidRPr="00675984">
              <w:t>sources</w:t>
            </w:r>
            <w:r>
              <w:t xml:space="preserve"> </w:t>
            </w:r>
            <w:r w:rsidRPr="00675984">
              <w:t>of</w:t>
            </w:r>
            <w:r>
              <w:t xml:space="preserve"> f</w:t>
            </w:r>
            <w:r w:rsidRPr="00675984">
              <w:t>olate</w:t>
            </w:r>
            <w:r>
              <w:t xml:space="preserve"> </w:t>
            </w:r>
            <w:r w:rsidRPr="00675984">
              <w:t>are</w:t>
            </w:r>
            <w:r>
              <w:t xml:space="preserve"> </w:t>
            </w:r>
            <w:r w:rsidRPr="00675984">
              <w:t>dark</w:t>
            </w:r>
            <w:r>
              <w:t xml:space="preserve"> </w:t>
            </w:r>
            <w:r w:rsidRPr="00675984">
              <w:t>spinach,</w:t>
            </w:r>
            <w:r>
              <w:t xml:space="preserve"> </w:t>
            </w:r>
            <w:r w:rsidRPr="00675984">
              <w:t>asparagus,</w:t>
            </w:r>
            <w:r>
              <w:t xml:space="preserve"> </w:t>
            </w:r>
            <w:r w:rsidRPr="00675984">
              <w:t>broccoli</w:t>
            </w:r>
            <w:r>
              <w:t xml:space="preserve"> </w:t>
            </w:r>
            <w:r w:rsidRPr="00675984">
              <w:t>and</w:t>
            </w:r>
            <w:r>
              <w:t xml:space="preserve"> </w:t>
            </w:r>
            <w:r w:rsidRPr="00675984">
              <w:t>fortified</w:t>
            </w:r>
            <w:r>
              <w:t xml:space="preserve"> </w:t>
            </w:r>
            <w:r w:rsidRPr="00675984">
              <w:t>breads</w:t>
            </w:r>
            <w:r>
              <w:t xml:space="preserve"> </w:t>
            </w:r>
            <w:r w:rsidRPr="00675984">
              <w:t>and</w:t>
            </w:r>
            <w:r>
              <w:t xml:space="preserve"> </w:t>
            </w:r>
            <w:r w:rsidRPr="00675984">
              <w:t>cereals.</w:t>
            </w:r>
          </w:p>
        </w:tc>
      </w:tr>
    </w:tbl>
    <w:p w14:paraId="4FDE4D37" w14:textId="77777777" w:rsidR="00C848C1" w:rsidRDefault="00C848C1" w:rsidP="00C848C1">
      <w:pPr>
        <w:pStyle w:val="Heading4"/>
      </w:pPr>
      <w:r w:rsidRPr="00675984">
        <w:lastRenderedPageBreak/>
        <w:t>Children</w:t>
      </w:r>
      <w:r>
        <w:t xml:space="preserve">: </w:t>
      </w:r>
      <w:r w:rsidRPr="00675984">
        <w:t>9</w:t>
      </w:r>
      <w:r>
        <w:t>–1</w:t>
      </w:r>
      <w:r w:rsidRPr="00675984">
        <w:t>3</w:t>
      </w:r>
      <w:r>
        <w:t xml:space="preserve"> </w:t>
      </w:r>
      <w:r w:rsidRPr="00675984">
        <w:t>years</w:t>
      </w:r>
    </w:p>
    <w:tbl>
      <w:tblPr>
        <w:tblW w:w="5000" w:type="pct"/>
        <w:tblLayout w:type="fixed"/>
        <w:tblLook w:val="0620" w:firstRow="1" w:lastRow="0" w:firstColumn="0" w:lastColumn="0" w:noHBand="1" w:noVBand="1"/>
      </w:tblPr>
      <w:tblGrid>
        <w:gridCol w:w="1457"/>
        <w:gridCol w:w="1394"/>
        <w:gridCol w:w="6437"/>
      </w:tblGrid>
      <w:tr w:rsidR="00C848C1" w:rsidRPr="00675984" w14:paraId="0D103E87" w14:textId="77777777" w:rsidTr="003934D4">
        <w:trPr>
          <w:trHeight w:val="130"/>
          <w:tblHeader/>
        </w:trPr>
        <w:tc>
          <w:tcPr>
            <w:tcW w:w="15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E451C36" w14:textId="77777777" w:rsidR="00C848C1" w:rsidRPr="00675984" w:rsidRDefault="00C848C1" w:rsidP="003934D4">
            <w:pPr>
              <w:pStyle w:val="Tablecolhead"/>
            </w:pPr>
            <w:r w:rsidRPr="009E0B63">
              <w:t>Nutrient</w:t>
            </w:r>
          </w:p>
        </w:tc>
        <w:tc>
          <w:tcPr>
            <w:tcW w:w="1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5C58064D" w14:textId="77777777" w:rsidR="00C848C1" w:rsidRPr="00675984" w:rsidRDefault="00C848C1" w:rsidP="003934D4">
            <w:pPr>
              <w:pStyle w:val="Tablecolhead"/>
            </w:pPr>
            <w:r w:rsidRPr="009E0B63">
              <w:t>Goal</w:t>
            </w:r>
          </w:p>
        </w:tc>
        <w:tc>
          <w:tcPr>
            <w:tcW w:w="688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7F6AB23" w14:textId="77777777" w:rsidR="00C848C1" w:rsidRPr="00675984" w:rsidRDefault="00C848C1" w:rsidP="003934D4">
            <w:pPr>
              <w:pStyle w:val="Tablecolhead"/>
              <w:rPr>
                <w:highlight w:val="white"/>
              </w:rPr>
            </w:pPr>
            <w:r w:rsidRPr="009E0B63">
              <w:t>Rationale</w:t>
            </w:r>
          </w:p>
        </w:tc>
      </w:tr>
      <w:tr w:rsidR="00C848C1" w:rsidRPr="00675984" w14:paraId="5ADBA37A" w14:textId="77777777" w:rsidTr="003934D4">
        <w:trPr>
          <w:trHeight w:val="130"/>
        </w:trPr>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683B" w14:textId="77777777" w:rsidR="00C848C1" w:rsidRPr="002A4956" w:rsidRDefault="00C848C1" w:rsidP="00F4334D">
            <w:pPr>
              <w:pStyle w:val="Tabletext"/>
            </w:pPr>
            <w:bookmarkStart w:id="92" w:name="_heading=h.gjdgxs" w:colFirst="0" w:colLast="0"/>
            <w:bookmarkEnd w:id="92"/>
            <w:r w:rsidRPr="00675984">
              <w:t>Calcium</w:t>
            </w:r>
          </w:p>
        </w:tc>
        <w:tc>
          <w:tcPr>
            <w:tcW w:w="1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7932" w14:textId="77777777" w:rsidR="00C848C1" w:rsidRPr="002A4956" w:rsidRDefault="00C848C1" w:rsidP="00F4334D">
            <w:pPr>
              <w:pStyle w:val="Tabletext"/>
            </w:pPr>
            <w:r w:rsidRPr="00675984">
              <w:t>1</w:t>
            </w:r>
            <w:r>
              <w:t>,</w:t>
            </w:r>
            <w:r w:rsidRPr="00675984">
              <w:t>300</w:t>
            </w:r>
            <w:r>
              <w:t xml:space="preserve"> </w:t>
            </w:r>
            <w:r w:rsidRPr="00675984">
              <w:t>mg/</w:t>
            </w:r>
            <w:r>
              <w:t xml:space="preserve">d </w:t>
            </w:r>
            <w:r w:rsidRPr="00675984">
              <w:t>(RDI)</w:t>
            </w:r>
          </w:p>
        </w:tc>
        <w:tc>
          <w:tcPr>
            <w:tcW w:w="6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643B" w14:textId="690EBEFD"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675984">
              <w:rPr>
                <w:highlight w:val="white"/>
              </w:rPr>
              <w:t>function</w:t>
            </w:r>
            <w:r w:rsidRPr="002C4ED0">
              <w:rPr>
                <w:rFonts w:cs="Courier New"/>
                <w:szCs w:val="21"/>
                <w:highlight w:val="white"/>
              </w:rPr>
              <w:t>.</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sidR="00F4334D">
              <w:rPr>
                <w:rFonts w:cs="Courier New"/>
                <w:szCs w:val="21"/>
                <w:highlight w:val="white"/>
              </w:rPr>
              <w:instrText xml:space="preserve"> \* MERGEFORMAT </w:instrText>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421A08F2" w14:textId="77777777"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requirements</w:t>
            </w:r>
            <w:r>
              <w:rPr>
                <w:highlight w:val="white"/>
              </w:rPr>
              <w:t xml:space="preserve"> </w:t>
            </w:r>
            <w:r w:rsidRPr="00675984">
              <w:rPr>
                <w:highlight w:val="white"/>
              </w:rPr>
              <w:t>are</w:t>
            </w:r>
            <w:r>
              <w:rPr>
                <w:highlight w:val="white"/>
              </w:rPr>
              <w:t xml:space="preserve"> </w:t>
            </w:r>
            <w:r w:rsidRPr="00675984">
              <w:rPr>
                <w:highlight w:val="white"/>
              </w:rPr>
              <w:t>largely</w:t>
            </w:r>
            <w:r>
              <w:rPr>
                <w:highlight w:val="white"/>
              </w:rPr>
              <w:t xml:space="preserve"> </w:t>
            </w:r>
            <w:r w:rsidRPr="00675984">
              <w:rPr>
                <w:highlight w:val="white"/>
              </w:rPr>
              <w:t>determined</w:t>
            </w:r>
            <w:r>
              <w:rPr>
                <w:highlight w:val="white"/>
              </w:rPr>
              <w:t xml:space="preserve"> </w:t>
            </w:r>
            <w:r w:rsidRPr="00675984">
              <w:rPr>
                <w:highlight w:val="white"/>
              </w:rPr>
              <w:t>by</w:t>
            </w:r>
            <w:r>
              <w:rPr>
                <w:highlight w:val="white"/>
              </w:rPr>
              <w:t xml:space="preserve"> </w:t>
            </w:r>
            <w:r w:rsidRPr="00675984">
              <w:rPr>
                <w:highlight w:val="white"/>
              </w:rPr>
              <w:t>skeletal</w:t>
            </w:r>
            <w:r>
              <w:rPr>
                <w:highlight w:val="white"/>
              </w:rPr>
              <w:t xml:space="preserve"> </w:t>
            </w:r>
            <w:r w:rsidRPr="00675984">
              <w:rPr>
                <w:highlight w:val="white"/>
              </w:rPr>
              <w:t>needs</w:t>
            </w:r>
            <w:r>
              <w:rPr>
                <w:highlight w:val="white"/>
              </w:rPr>
              <w:t xml:space="preserve"> </w:t>
            </w:r>
            <w:r w:rsidRPr="00675984">
              <w:rPr>
                <w:highlight w:val="white"/>
              </w:rPr>
              <w:t>and</w:t>
            </w:r>
            <w:r>
              <w:rPr>
                <w:highlight w:val="white"/>
              </w:rPr>
              <w:t xml:space="preserve"> </w:t>
            </w:r>
            <w:r w:rsidRPr="00675984">
              <w:rPr>
                <w:highlight w:val="white"/>
              </w:rPr>
              <w:t>increase</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r w:rsidRPr="00675984">
              <w:rPr>
                <w:highlight w:val="white"/>
              </w:rPr>
              <w:t>(</w:t>
            </w:r>
            <w:r>
              <w:rPr>
                <w:highlight w:val="white"/>
              </w:rPr>
              <w:t xml:space="preserve">e.g. </w:t>
            </w:r>
            <w:r w:rsidRPr="00675984">
              <w:rPr>
                <w:highlight w:val="white"/>
              </w:rPr>
              <w:t>childhood</w:t>
            </w:r>
            <w:r w:rsidRPr="00B563D3">
              <w:t>).</w:t>
            </w:r>
            <w:r w:rsidRPr="00B563D3">
              <w:fldChar w:fldCharType="begin"/>
            </w:r>
            <w:r w:rsidRPr="00B563D3">
              <w:instrText xml:space="preserve"> NOTEREF _Ref80200638 \f \h  \* MERGEFORMAT </w:instrText>
            </w:r>
            <w:r w:rsidRPr="00B563D3">
              <w:fldChar w:fldCharType="separate"/>
            </w:r>
            <w:r w:rsidRPr="00B563D3">
              <w:rPr>
                <w:rStyle w:val="EndnoteReference"/>
                <w:rFonts w:asciiTheme="minorHAnsi" w:hAnsiTheme="minorHAnsi"/>
                <w:sz w:val="18"/>
                <w:szCs w:val="18"/>
              </w:rPr>
              <w:t>60</w:t>
            </w:r>
            <w:r w:rsidRPr="00B563D3">
              <w:fldChar w:fldCharType="end"/>
            </w:r>
          </w:p>
          <w:p w14:paraId="7BD5F9C3" w14:textId="77777777" w:rsidR="00C848C1" w:rsidRPr="00E62F2E" w:rsidRDefault="00C848C1" w:rsidP="00F4334D">
            <w:pPr>
              <w:pStyle w:val="Tabletext"/>
            </w:pPr>
            <w:r w:rsidRPr="00675984">
              <w:t>Good</w:t>
            </w:r>
            <w:r>
              <w:t xml:space="preserve"> </w:t>
            </w:r>
            <w:r w:rsidRPr="00675984">
              <w:t>sources</w:t>
            </w:r>
            <w:r>
              <w:t xml:space="preserve"> </w:t>
            </w:r>
            <w:r w:rsidRPr="00675984">
              <w:t>of</w:t>
            </w:r>
            <w:r>
              <w:t xml:space="preserve"> </w:t>
            </w:r>
            <w:r w:rsidRPr="00675984">
              <w:t>calcium</w:t>
            </w:r>
            <w:r>
              <w:t xml:space="preserve"> </w:t>
            </w:r>
            <w:r w:rsidRPr="00675984">
              <w:t>include</w:t>
            </w:r>
            <w:r>
              <w:t xml:space="preserve"> </w:t>
            </w:r>
            <w:r w:rsidRPr="00675984">
              <w:t>dairy</w:t>
            </w:r>
            <w:r>
              <w:t xml:space="preserve"> </w:t>
            </w:r>
            <w:r w:rsidRPr="00675984">
              <w:t>foods</w:t>
            </w:r>
            <w:r>
              <w:t xml:space="preserve"> </w:t>
            </w:r>
            <w:r w:rsidRPr="00675984">
              <w:t>and</w:t>
            </w:r>
            <w:r>
              <w:t xml:space="preserve"> </w:t>
            </w:r>
            <w:r w:rsidRPr="00675984">
              <w:t>calcium-fortified</w:t>
            </w:r>
            <w:r>
              <w:t xml:space="preserve"> </w:t>
            </w:r>
            <w:r w:rsidRPr="00675984">
              <w:t>alternatives</w:t>
            </w:r>
            <w:r>
              <w:t xml:space="preserve"> </w:t>
            </w:r>
            <w:r w:rsidRPr="00675984">
              <w:t>(e.</w:t>
            </w:r>
            <w:r>
              <w:t xml:space="preserve">g. </w:t>
            </w:r>
            <w:r w:rsidRPr="00675984">
              <w:t>soy</w:t>
            </w:r>
            <w:r>
              <w:t xml:space="preserve"> </w:t>
            </w:r>
            <w:r w:rsidRPr="00675984">
              <w:t>milk).</w:t>
            </w:r>
          </w:p>
        </w:tc>
      </w:tr>
      <w:tr w:rsidR="00C848C1" w:rsidRPr="00675984" w14:paraId="11F4FE1F" w14:textId="77777777" w:rsidTr="003934D4">
        <w:trPr>
          <w:trHeight w:val="131"/>
        </w:trPr>
        <w:tc>
          <w:tcPr>
            <w:tcW w:w="1546"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371B600E" w14:textId="77777777" w:rsidR="00C848C1" w:rsidRPr="00D757B1" w:rsidRDefault="00C848C1" w:rsidP="00F4334D">
            <w:pPr>
              <w:pStyle w:val="Tabletext"/>
            </w:pPr>
            <w:r w:rsidRPr="00675984">
              <w:t>Iron</w:t>
            </w:r>
          </w:p>
        </w:tc>
        <w:tc>
          <w:tcPr>
            <w:tcW w:w="1478"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040BFAB" w14:textId="77777777" w:rsidR="00C848C1" w:rsidRPr="00675984" w:rsidRDefault="00C848C1" w:rsidP="00F4334D">
            <w:pPr>
              <w:pStyle w:val="Tabletext"/>
            </w:pPr>
            <w:r w:rsidRPr="00675984">
              <w:t>8</w:t>
            </w:r>
            <w:r>
              <w:t xml:space="preserve"> </w:t>
            </w:r>
            <w:r w:rsidRPr="00675984">
              <w:t>mg/</w:t>
            </w:r>
            <w:r>
              <w:t xml:space="preserve">d </w:t>
            </w:r>
            <w:r w:rsidRPr="00675984">
              <w:t>(RDI)</w:t>
            </w:r>
          </w:p>
        </w:tc>
        <w:tc>
          <w:tcPr>
            <w:tcW w:w="688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3F05E102" w14:textId="77777777" w:rsidR="00C848C1" w:rsidRPr="00675984" w:rsidRDefault="00C848C1" w:rsidP="00F4334D">
            <w:pPr>
              <w:pStyle w:val="Tabletext"/>
            </w:pPr>
            <w:r w:rsidRPr="00675984">
              <w:t>Iron</w:t>
            </w:r>
            <w:r>
              <w:t xml:space="preserve"> </w:t>
            </w:r>
            <w:r w:rsidRPr="00675984">
              <w:t>is</w:t>
            </w:r>
            <w:r>
              <w:t xml:space="preserve"> </w:t>
            </w:r>
            <w:r w:rsidRPr="00675984">
              <w:t>critical</w:t>
            </w:r>
            <w:r>
              <w:t xml:space="preserve"> </w:t>
            </w:r>
            <w:r w:rsidRPr="00675984">
              <w:t>for</w:t>
            </w:r>
            <w:r>
              <w:t xml:space="preserve"> </w:t>
            </w:r>
            <w:r w:rsidRPr="00675984">
              <w:t>brain</w:t>
            </w:r>
            <w:r>
              <w:t xml:space="preserve"> </w:t>
            </w:r>
            <w:r w:rsidRPr="00675984">
              <w:t>development.</w:t>
            </w:r>
          </w:p>
          <w:p w14:paraId="5F95D40E"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iron</w:t>
            </w:r>
            <w:r>
              <w:t xml:space="preserve"> </w:t>
            </w:r>
            <w:r w:rsidRPr="00675984">
              <w:t>are</w:t>
            </w:r>
            <w:r>
              <w:t xml:space="preserve"> </w:t>
            </w:r>
            <w:r w:rsidRPr="00675984">
              <w:t>meat,</w:t>
            </w:r>
            <w:r>
              <w:t xml:space="preserve"> </w:t>
            </w:r>
            <w:r w:rsidRPr="00675984">
              <w:t>eggs,</w:t>
            </w:r>
            <w:r>
              <w:t xml:space="preserve"> </w:t>
            </w:r>
            <w:r w:rsidRPr="00675984">
              <w:t>legumes</w:t>
            </w:r>
            <w:r>
              <w:t xml:space="preserve"> </w:t>
            </w:r>
            <w:r w:rsidRPr="00675984">
              <w:t>and</w:t>
            </w:r>
            <w:r>
              <w:t xml:space="preserve"> </w:t>
            </w:r>
            <w:r w:rsidRPr="00675984">
              <w:t>wholemeal</w:t>
            </w:r>
            <w:r>
              <w:t xml:space="preserve"> </w:t>
            </w:r>
            <w:r w:rsidRPr="00675984">
              <w:t>bread.</w:t>
            </w:r>
          </w:p>
        </w:tc>
      </w:tr>
      <w:tr w:rsidR="00C848C1" w:rsidRPr="00675984" w14:paraId="7932FB44"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EC5A75A" w14:textId="77777777" w:rsidR="00C848C1" w:rsidRPr="00675984" w:rsidRDefault="00C848C1" w:rsidP="00F4334D">
            <w:pPr>
              <w:pStyle w:val="Tabletext"/>
            </w:pPr>
            <w:r w:rsidRPr="00675984">
              <w:t>Zinc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21B75" w14:textId="77777777" w:rsidR="00C848C1" w:rsidRPr="00E62F2E" w:rsidRDefault="00C848C1" w:rsidP="00F4334D">
            <w:pPr>
              <w:pStyle w:val="Tabletext"/>
            </w:pPr>
            <w:r w:rsidRPr="00675984">
              <w:t>6</w:t>
            </w:r>
            <w:r>
              <w:t xml:space="preserve"> </w:t>
            </w:r>
            <w:r w:rsidRPr="00675984">
              <w:t>mg/</w:t>
            </w:r>
            <w:r>
              <w:t xml:space="preserve">d </w:t>
            </w:r>
            <w:r w:rsidRPr="00675984">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49C4" w14:textId="28AA424D" w:rsidR="00C848C1" w:rsidRPr="00675984" w:rsidRDefault="00C848C1" w:rsidP="00F4334D">
            <w:pPr>
              <w:pStyle w:val="Tabletext"/>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675984">
              <w:t>growth</w:t>
            </w:r>
            <w:r>
              <w:rPr>
                <w:vertAlign w:val="superscript"/>
              </w:rPr>
              <w:fldChar w:fldCharType="begin"/>
            </w:r>
            <w:r>
              <w:instrText xml:space="preserve"> NOTEREF _Ref90976485 \f \h </w:instrText>
            </w:r>
            <w:r>
              <w:rPr>
                <w:vertAlign w:val="superscript"/>
              </w:rPr>
            </w:r>
            <w:r w:rsidR="00F4334D">
              <w:rPr>
                <w:vertAlign w:val="superscript"/>
              </w:rPr>
              <w:instrText xml:space="preserve"> \* MERGEFORMAT </w:instrText>
            </w:r>
            <w:r>
              <w:rPr>
                <w:vertAlign w:val="superscript"/>
              </w:rPr>
              <w:fldChar w:fldCharType="separate"/>
            </w:r>
            <w:r w:rsidRPr="00B563D3">
              <w:rPr>
                <w:rStyle w:val="EndnoteReference"/>
              </w:rPr>
              <w:t>9</w:t>
            </w:r>
            <w:r>
              <w:rPr>
                <w:vertAlign w:val="superscript"/>
              </w:rPr>
              <w:fldChar w:fldCharType="end"/>
            </w:r>
            <w:r w:rsidRPr="00675984">
              <w:t>.</w:t>
            </w:r>
            <w:r>
              <w:t xml:space="preserve"> </w:t>
            </w:r>
            <w:r w:rsidRPr="00675984">
              <w:t>Children</w:t>
            </w:r>
            <w:r>
              <w:t xml:space="preserve"> </w:t>
            </w:r>
            <w:r w:rsidRPr="00675984">
              <w:t>and</w:t>
            </w:r>
            <w:r>
              <w:t xml:space="preserve"> </w:t>
            </w:r>
            <w:r w:rsidRPr="00675984">
              <w:t>adolescents</w:t>
            </w:r>
            <w:r>
              <w:t xml:space="preserve"> </w:t>
            </w:r>
            <w:r w:rsidRPr="00675984">
              <w:t>with</w:t>
            </w:r>
            <w:r>
              <w:t xml:space="preserve"> </w:t>
            </w:r>
            <w:r w:rsidRPr="00675984">
              <w:t>low</w:t>
            </w:r>
            <w:r>
              <w:t xml:space="preserve"> </w:t>
            </w:r>
            <w:r w:rsidRPr="00675984">
              <w:t>energy</w:t>
            </w:r>
            <w:r>
              <w:t xml:space="preserve"> </w:t>
            </w:r>
            <w:r w:rsidRPr="00675984">
              <w:t>consumption</w:t>
            </w:r>
            <w:r>
              <w:t xml:space="preserve"> </w:t>
            </w:r>
            <w:r w:rsidRPr="00675984">
              <w:t>are</w:t>
            </w:r>
            <w:r>
              <w:t xml:space="preserve"> </w:t>
            </w:r>
            <w:r w:rsidRPr="00675984">
              <w:t>found</w:t>
            </w:r>
            <w:r>
              <w:t xml:space="preserve"> </w:t>
            </w:r>
            <w:r w:rsidRPr="00675984">
              <w:t>to</w:t>
            </w:r>
            <w:r>
              <w:t xml:space="preserve"> </w:t>
            </w:r>
            <w:r w:rsidRPr="00675984">
              <w:t>be</w:t>
            </w:r>
            <w:r>
              <w:t xml:space="preserve"> </w:t>
            </w:r>
            <w:r w:rsidRPr="00675984">
              <w:t>at</w:t>
            </w:r>
            <w:r>
              <w:t xml:space="preserve"> </w:t>
            </w:r>
            <w:r w:rsidRPr="00675984">
              <w:t>risk</w:t>
            </w:r>
            <w:r>
              <w:t xml:space="preserve"> </w:t>
            </w:r>
            <w:r w:rsidRPr="00675984">
              <w:t>of</w:t>
            </w:r>
            <w:r>
              <w:t xml:space="preserve"> </w:t>
            </w:r>
            <w:r w:rsidRPr="00675984">
              <w:t>zinc</w:t>
            </w:r>
            <w:r>
              <w:t xml:space="preserve"> </w:t>
            </w:r>
            <w:r w:rsidRPr="00675984">
              <w:t>deficiency</w:t>
            </w:r>
            <w:r>
              <w:t xml:space="preserve"> </w:t>
            </w:r>
            <w:r w:rsidRPr="00675984">
              <w:t>and</w:t>
            </w:r>
            <w:r>
              <w:t xml:space="preserve"> </w:t>
            </w:r>
            <w:r w:rsidRPr="00675984">
              <w:t>zinc</w:t>
            </w:r>
            <w:r>
              <w:t xml:space="preserve"> </w:t>
            </w:r>
            <w:r w:rsidRPr="00675984">
              <w:t>depletion</w:t>
            </w:r>
            <w:r>
              <w:t xml:space="preserve"> </w:t>
            </w:r>
            <w:r w:rsidRPr="00675984">
              <w:t>is</w:t>
            </w:r>
            <w:r>
              <w:t xml:space="preserve"> </w:t>
            </w:r>
            <w:r w:rsidRPr="00675984">
              <w:t>associated</w:t>
            </w:r>
            <w:r>
              <w:t xml:space="preserve"> </w:t>
            </w:r>
            <w:r w:rsidRPr="00675984">
              <w:t>with</w:t>
            </w:r>
            <w:r>
              <w:t xml:space="preserve"> </w:t>
            </w:r>
            <w:r w:rsidRPr="00675984">
              <w:t>reduced</w:t>
            </w:r>
            <w:r>
              <w:t xml:space="preserve"> </w:t>
            </w:r>
            <w:r w:rsidRPr="00675984">
              <w:t>taste</w:t>
            </w:r>
            <w:r>
              <w:t xml:space="preserve"> </w:t>
            </w:r>
            <w:r w:rsidRPr="00675984">
              <w:t>acuity</w:t>
            </w:r>
            <w:r>
              <w:t>.</w:t>
            </w:r>
            <w:r>
              <w:fldChar w:fldCharType="begin"/>
            </w:r>
            <w:r>
              <w:instrText xml:space="preserve"> NOTEREF _Ref90998475 \f \h </w:instrText>
            </w:r>
            <w:r w:rsidR="00F4334D">
              <w:instrText xml:space="preserve"> \* MERGEFORMAT </w:instrText>
            </w:r>
            <w:r>
              <w:fldChar w:fldCharType="separate"/>
            </w:r>
            <w:r w:rsidRPr="00B563D3">
              <w:rPr>
                <w:rStyle w:val="EndnoteReference"/>
              </w:rPr>
              <w:t>70</w:t>
            </w:r>
            <w:r>
              <w:fldChar w:fldCharType="end"/>
            </w:r>
            <w:r>
              <w:t xml:space="preserve"> </w:t>
            </w:r>
          </w:p>
          <w:p w14:paraId="611EE48E" w14:textId="77777777" w:rsidR="00C848C1" w:rsidRPr="00675984" w:rsidRDefault="00C848C1" w:rsidP="00F4334D">
            <w:pPr>
              <w:pStyle w:val="Tabletext"/>
              <w:rPr>
                <w:vertAlign w:val="superscript"/>
              </w:rPr>
            </w:pPr>
            <w:r w:rsidRPr="00675984">
              <w:t>The</w:t>
            </w:r>
            <w:r>
              <w:t xml:space="preserve"> </w:t>
            </w:r>
            <w:r w:rsidRPr="00675984">
              <w:t>main</w:t>
            </w:r>
            <w:r>
              <w:t xml:space="preserve"> </w:t>
            </w:r>
            <w:r w:rsidRPr="00675984">
              <w:t>sources</w:t>
            </w:r>
            <w:r>
              <w:t xml:space="preserve"> </w:t>
            </w:r>
            <w:r w:rsidRPr="00675984">
              <w:t>of</w:t>
            </w:r>
            <w:r>
              <w:t xml:space="preserve"> </w:t>
            </w:r>
            <w:r w:rsidRPr="00675984">
              <w:t>zinc</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dairy</w:t>
            </w:r>
            <w:r>
              <w:t xml:space="preserve"> </w:t>
            </w:r>
            <w:r w:rsidRPr="00675984">
              <w:t>foods,</w:t>
            </w:r>
            <w:r>
              <w:t xml:space="preserve"> </w:t>
            </w:r>
            <w:r w:rsidRPr="00675984">
              <w:t>meat</w:t>
            </w:r>
            <w:r>
              <w:t xml:space="preserve"> </w:t>
            </w:r>
            <w:r w:rsidRPr="00675984">
              <w:t>and</w:t>
            </w:r>
            <w:r>
              <w:t xml:space="preserve"> </w:t>
            </w:r>
            <w:r w:rsidRPr="00675984">
              <w:t>cereals.</w:t>
            </w:r>
          </w:p>
        </w:tc>
      </w:tr>
      <w:tr w:rsidR="00C848C1" w:rsidRPr="00675984" w14:paraId="23B5EFB9" w14:textId="77777777" w:rsidTr="003934D4">
        <w:trPr>
          <w:trHeight w:val="95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3DE5E2F" w14:textId="77777777" w:rsidR="00C848C1" w:rsidRPr="006F79BD" w:rsidRDefault="00C848C1" w:rsidP="00F4334D">
            <w:pPr>
              <w:pStyle w:val="Tabletext"/>
            </w:pPr>
            <w:r w:rsidRPr="00675984">
              <w:t>Sodium</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FFBED" w14:textId="77777777" w:rsidR="00C848C1" w:rsidRPr="00675984" w:rsidRDefault="00C848C1" w:rsidP="00F4334D">
            <w:pPr>
              <w:pStyle w:val="Tabletext"/>
            </w:pPr>
            <w:r w:rsidRPr="00675984">
              <w:t>400</w:t>
            </w:r>
            <w:r>
              <w:t>–</w:t>
            </w:r>
            <w:r w:rsidRPr="00675984">
              <w:t>800</w:t>
            </w:r>
            <w:r>
              <w:t xml:space="preserve"> </w:t>
            </w:r>
            <w:r w:rsidRPr="00675984">
              <w:t>mg/d</w:t>
            </w:r>
            <w:r>
              <w:t xml:space="preserve"> </w:t>
            </w:r>
            <w:r w:rsidRPr="00675984">
              <w:t>(AI)</w:t>
            </w:r>
          </w:p>
          <w:p w14:paraId="6A009E8B" w14:textId="77777777" w:rsidR="00C848C1" w:rsidRPr="00E62F2E" w:rsidRDefault="00C848C1" w:rsidP="00F4334D">
            <w:pPr>
              <w:pStyle w:val="Tabletext"/>
            </w:pPr>
            <w:r w:rsidRPr="006F79BD">
              <w:rPr>
                <w:highlight w:val="white"/>
              </w:rPr>
              <w:t>2,000</w:t>
            </w:r>
            <w:r>
              <w:rPr>
                <w:highlight w:val="white"/>
              </w:rPr>
              <w:t xml:space="preserve"> </w:t>
            </w:r>
            <w:r w:rsidRPr="006F79BD">
              <w:rPr>
                <w:highlight w:val="white"/>
              </w:rPr>
              <w:t>mg/</w:t>
            </w:r>
            <w:r>
              <w:rPr>
                <w:highlight w:val="white"/>
              </w:rPr>
              <w:t xml:space="preserve">d </w:t>
            </w:r>
            <w:r w:rsidRPr="006F79BD">
              <w:rPr>
                <w:highlight w:val="white"/>
              </w:rPr>
              <w:t>(UL)</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F269E" w14:textId="26BE428A" w:rsidR="00C848C1" w:rsidRPr="00675984" w:rsidRDefault="00C848C1" w:rsidP="00F4334D">
            <w:pPr>
              <w:pStyle w:val="Tabletext"/>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r>
              <w:rPr>
                <w:highlight w:val="white"/>
              </w:rPr>
              <w:t xml:space="preserve"> </w:t>
            </w:r>
            <w:r w:rsidRPr="00675984">
              <w:rPr>
                <w:highlight w:val="white"/>
              </w:rPr>
              <w:t>Excess</w:t>
            </w:r>
            <w:r>
              <w:rPr>
                <w:highlight w:val="white"/>
              </w:rPr>
              <w:t xml:space="preserve"> </w:t>
            </w:r>
            <w:r w:rsidRPr="00675984">
              <w:rPr>
                <w:highlight w:val="white"/>
              </w:rPr>
              <w:t>sodium</w:t>
            </w:r>
            <w:r>
              <w:rPr>
                <w:highlight w:val="white"/>
              </w:rPr>
              <w:t xml:space="preserve"> </w:t>
            </w:r>
            <w:r w:rsidRPr="00675984">
              <w:rPr>
                <w:highlight w:val="white"/>
              </w:rPr>
              <w:t>intakes</w:t>
            </w:r>
            <w:r>
              <w:rPr>
                <w:highlight w:val="white"/>
              </w:rPr>
              <w:t xml:space="preserve"> </w:t>
            </w:r>
            <w:r w:rsidRPr="00675984">
              <w:rPr>
                <w:highlight w:val="white"/>
              </w:rPr>
              <w:t>have</w:t>
            </w:r>
            <w:r>
              <w:rPr>
                <w:highlight w:val="white"/>
              </w:rPr>
              <w:t xml:space="preserve"> </w:t>
            </w:r>
            <w:r w:rsidRPr="00675984">
              <w:rPr>
                <w:highlight w:val="white"/>
              </w:rPr>
              <w:t>been</w:t>
            </w:r>
            <w:r>
              <w:rPr>
                <w:highlight w:val="white"/>
              </w:rPr>
              <w:t xml:space="preserve"> </w:t>
            </w:r>
            <w:r w:rsidRPr="00675984">
              <w:rPr>
                <w:highlight w:val="white"/>
              </w:rPr>
              <w:t>associated</w:t>
            </w:r>
            <w:r>
              <w:rPr>
                <w:highlight w:val="white"/>
              </w:rPr>
              <w:t xml:space="preserve"> </w:t>
            </w:r>
            <w:r w:rsidRPr="00675984">
              <w:rPr>
                <w:highlight w:val="white"/>
              </w:rPr>
              <w:t>with</w:t>
            </w:r>
            <w:r>
              <w:rPr>
                <w:highlight w:val="white"/>
              </w:rPr>
              <w:t xml:space="preserve"> </w:t>
            </w:r>
            <w:r w:rsidRPr="00675984">
              <w:rPr>
                <w:highlight w:val="white"/>
              </w:rPr>
              <w:t>increased</w:t>
            </w:r>
            <w:r>
              <w:rPr>
                <w:highlight w:val="white"/>
              </w:rPr>
              <w:t xml:space="preserve"> </w:t>
            </w:r>
            <w:r w:rsidRPr="00675984">
              <w:rPr>
                <w:highlight w:val="white"/>
              </w:rPr>
              <w:t>chronic</w:t>
            </w:r>
            <w:r>
              <w:rPr>
                <w:highlight w:val="white"/>
              </w:rPr>
              <w:t xml:space="preserve"> </w:t>
            </w:r>
            <w:r w:rsidRPr="00675984">
              <w:rPr>
                <w:highlight w:val="white"/>
              </w:rPr>
              <w:t>disease</w:t>
            </w:r>
            <w:r>
              <w:rPr>
                <w:highlight w:val="white"/>
              </w:rPr>
              <w:t xml:space="preserve"> </w:t>
            </w:r>
            <w:r w:rsidRPr="00675984">
              <w:rPr>
                <w:highlight w:val="white"/>
              </w:rPr>
              <w:t>risk</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particular</w:t>
            </w:r>
            <w:r>
              <w:rPr>
                <w:highlight w:val="white"/>
              </w:rPr>
              <w:t xml:space="preserve">, </w:t>
            </w:r>
            <w:r w:rsidRPr="00675984">
              <w:rPr>
                <w:highlight w:val="white"/>
              </w:rPr>
              <w:t>high</w:t>
            </w:r>
            <w:r>
              <w:rPr>
                <w:highlight w:val="white"/>
              </w:rPr>
              <w:t xml:space="preserve"> </w:t>
            </w:r>
            <w:r w:rsidRPr="00675984">
              <w:rPr>
                <w:highlight w:val="white"/>
              </w:rPr>
              <w:t>blood</w:t>
            </w:r>
            <w:r>
              <w:rPr>
                <w:highlight w:val="white"/>
              </w:rPr>
              <w:t xml:space="preserve"> </w:t>
            </w:r>
            <w:r w:rsidRPr="00675984">
              <w:rPr>
                <w:highlight w:val="white"/>
              </w:rPr>
              <w:t>pressure</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0A09595D" w14:textId="77777777" w:rsidR="00C848C1" w:rsidRPr="00675984" w:rsidRDefault="00C848C1" w:rsidP="00F4334D">
            <w:pPr>
              <w:pStyle w:val="Tabletext"/>
            </w:pPr>
            <w:r w:rsidRPr="00675984">
              <w:rPr>
                <w:highlight w:val="white"/>
              </w:rPr>
              <w:t>Processed</w:t>
            </w:r>
            <w:r>
              <w:rPr>
                <w:highlight w:val="white"/>
              </w:rPr>
              <w:t xml:space="preserve"> </w:t>
            </w:r>
            <w:r w:rsidRPr="00675984">
              <w:rPr>
                <w:highlight w:val="white"/>
              </w:rPr>
              <w:t>foods</w:t>
            </w:r>
            <w:r>
              <w:rPr>
                <w:highlight w:val="white"/>
              </w:rPr>
              <w:t xml:space="preserve"> </w:t>
            </w:r>
            <w:r w:rsidRPr="00675984">
              <w:rPr>
                <w:highlight w:val="white"/>
              </w:rPr>
              <w:t>such</w:t>
            </w:r>
            <w:r>
              <w:rPr>
                <w:highlight w:val="white"/>
              </w:rPr>
              <w:t xml:space="preserve"> </w:t>
            </w:r>
            <w:r w:rsidRPr="00675984">
              <w:rPr>
                <w:highlight w:val="white"/>
              </w:rPr>
              <w:t>as</w:t>
            </w:r>
            <w:r>
              <w:rPr>
                <w:highlight w:val="white"/>
              </w:rPr>
              <w:t xml:space="preserve"> </w:t>
            </w:r>
            <w:r w:rsidRPr="00675984">
              <w:rPr>
                <w:highlight w:val="white"/>
              </w:rPr>
              <w:t>bread,</w:t>
            </w:r>
            <w:r>
              <w:rPr>
                <w:highlight w:val="white"/>
              </w:rPr>
              <w:t xml:space="preserve"> </w:t>
            </w:r>
            <w:r w:rsidRPr="00675984">
              <w:rPr>
                <w:highlight w:val="white"/>
              </w:rPr>
              <w:t>sauces,</w:t>
            </w:r>
            <w:r>
              <w:rPr>
                <w:highlight w:val="white"/>
              </w:rPr>
              <w:t xml:space="preserve"> </w:t>
            </w:r>
            <w:r w:rsidRPr="00675984">
              <w:rPr>
                <w:highlight w:val="white"/>
              </w:rPr>
              <w:t>meats</w:t>
            </w:r>
            <w:r>
              <w:rPr>
                <w:highlight w:val="white"/>
              </w:rPr>
              <w:t xml:space="preserve"> </w:t>
            </w:r>
            <w:r w:rsidRPr="00675984">
              <w:rPr>
                <w:highlight w:val="white"/>
              </w:rPr>
              <w:t>and</w:t>
            </w:r>
            <w:r>
              <w:rPr>
                <w:highlight w:val="white"/>
              </w:rPr>
              <w:t xml:space="preserve"> </w:t>
            </w:r>
            <w:r w:rsidRPr="00675984">
              <w:rPr>
                <w:highlight w:val="white"/>
              </w:rPr>
              <w:t>cereals</w:t>
            </w:r>
            <w:r>
              <w:rPr>
                <w:highlight w:val="white"/>
              </w:rPr>
              <w:t xml:space="preserve"> </w:t>
            </w:r>
            <w:r w:rsidRPr="00675984">
              <w:rPr>
                <w:highlight w:val="white"/>
              </w:rPr>
              <w:t>are</w:t>
            </w:r>
            <w:r>
              <w:rPr>
                <w:highlight w:val="white"/>
              </w:rPr>
              <w:t xml:space="preserve"> </w:t>
            </w:r>
            <w:r w:rsidRPr="00675984">
              <w:rPr>
                <w:highlight w:val="white"/>
              </w:rPr>
              <w:t>generally</w:t>
            </w:r>
            <w:r>
              <w:rPr>
                <w:highlight w:val="white"/>
              </w:rPr>
              <w:t xml:space="preserve"> </w:t>
            </w:r>
            <w:r w:rsidRPr="00675984">
              <w:rPr>
                <w:highlight w:val="white"/>
              </w:rPr>
              <w:t>high</w:t>
            </w:r>
            <w:r>
              <w:rPr>
                <w:highlight w:val="white"/>
              </w:rPr>
              <w:t xml:space="preserve"> </w:t>
            </w:r>
            <w:r w:rsidRPr="00675984">
              <w:rPr>
                <w:highlight w:val="white"/>
              </w:rPr>
              <w:t>in</w:t>
            </w:r>
            <w:r>
              <w:rPr>
                <w:highlight w:val="white"/>
              </w:rPr>
              <w:t xml:space="preserve"> </w:t>
            </w:r>
            <w:r w:rsidRPr="00675984">
              <w:rPr>
                <w:highlight w:val="white"/>
              </w:rPr>
              <w:t>salt.</w:t>
            </w:r>
          </w:p>
        </w:tc>
      </w:tr>
      <w:tr w:rsidR="00C848C1" w:rsidRPr="00675984" w14:paraId="122433C7" w14:textId="77777777" w:rsidTr="003934D4">
        <w:trPr>
          <w:trHeight w:val="131"/>
        </w:trPr>
        <w:tc>
          <w:tcPr>
            <w:tcW w:w="1546"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5BA42C2" w14:textId="77777777" w:rsidR="00C848C1" w:rsidRPr="002A4956" w:rsidRDefault="00C848C1" w:rsidP="00F4334D">
            <w:pPr>
              <w:pStyle w:val="Tabletext"/>
            </w:pPr>
            <w:r w:rsidRPr="00675984">
              <w:t>Vitamin</w:t>
            </w:r>
            <w:r>
              <w:t xml:space="preserve"> </w:t>
            </w:r>
            <w:r w:rsidRPr="00675984">
              <w:t>C</w:t>
            </w:r>
          </w:p>
        </w:tc>
        <w:tc>
          <w:tcPr>
            <w:tcW w:w="14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FC8F2" w14:textId="77777777" w:rsidR="00C848C1" w:rsidRPr="00B62973" w:rsidRDefault="00C848C1" w:rsidP="00F4334D">
            <w:pPr>
              <w:pStyle w:val="Tabletext"/>
            </w:pPr>
            <w:r w:rsidRPr="006F79BD">
              <w:t>40</w:t>
            </w:r>
            <w:r>
              <w:t xml:space="preserve"> </w:t>
            </w:r>
            <w:r w:rsidRPr="006F79BD">
              <w:t>mg/</w:t>
            </w:r>
            <w:r>
              <w:t xml:space="preserve">d </w:t>
            </w:r>
            <w:r w:rsidRPr="006F79BD">
              <w:t>(RDI)</w:t>
            </w:r>
          </w:p>
        </w:tc>
        <w:tc>
          <w:tcPr>
            <w:tcW w:w="68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CB5CA" w14:textId="77777777" w:rsidR="00C848C1" w:rsidRPr="00675984"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p w14:paraId="7D070A54"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vitamin</w:t>
            </w:r>
            <w:r>
              <w:t xml:space="preserve"> </w:t>
            </w:r>
            <w:r w:rsidRPr="00675984">
              <w:t>C</w:t>
            </w:r>
            <w:r>
              <w:t xml:space="preserve"> </w:t>
            </w:r>
            <w:r w:rsidRPr="00675984">
              <w:t>are</w:t>
            </w:r>
            <w:r>
              <w:t xml:space="preserve"> </w:t>
            </w:r>
            <w:r w:rsidRPr="00675984">
              <w:t>raw</w:t>
            </w:r>
            <w:r>
              <w:t xml:space="preserve"> </w:t>
            </w:r>
            <w:r w:rsidRPr="00675984">
              <w:t>tomato,</w:t>
            </w:r>
            <w:r>
              <w:t xml:space="preserve"> </w:t>
            </w:r>
            <w:r w:rsidRPr="00675984">
              <w:t>broccoli,</w:t>
            </w:r>
            <w:r>
              <w:t xml:space="preserve"> </w:t>
            </w:r>
            <w:r w:rsidRPr="00675984">
              <w:t>oranges</w:t>
            </w:r>
            <w:r>
              <w:t xml:space="preserve"> </w:t>
            </w:r>
            <w:r w:rsidRPr="00675984">
              <w:t>and</w:t>
            </w:r>
            <w:r>
              <w:t xml:space="preserve"> </w:t>
            </w:r>
            <w:r w:rsidRPr="00675984">
              <w:t>potatoes.</w:t>
            </w:r>
          </w:p>
        </w:tc>
      </w:tr>
      <w:tr w:rsidR="00C848C1" w:rsidRPr="00675984" w14:paraId="041C8AAC" w14:textId="77777777" w:rsidTr="003934D4">
        <w:trPr>
          <w:trHeight w:val="131"/>
        </w:trPr>
        <w:tc>
          <w:tcPr>
            <w:tcW w:w="1546"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11E30521" w14:textId="77777777" w:rsidR="00C848C1" w:rsidRPr="00675984" w:rsidRDefault="00C848C1" w:rsidP="00F4334D">
            <w:pPr>
              <w:pStyle w:val="Tabletext"/>
            </w:pPr>
            <w:r w:rsidRPr="00675984">
              <w:t>Vitamin</w:t>
            </w:r>
            <w:r>
              <w:t xml:space="preserve"> </w:t>
            </w:r>
            <w:r w:rsidRPr="00675984">
              <w:t>A</w:t>
            </w:r>
          </w:p>
        </w:tc>
        <w:tc>
          <w:tcPr>
            <w:tcW w:w="147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D48806E" w14:textId="77777777" w:rsidR="00C848C1" w:rsidRPr="006F79BD" w:rsidRDefault="00C848C1" w:rsidP="00F4334D">
            <w:pPr>
              <w:pStyle w:val="Tabletext"/>
              <w:rPr>
                <w:highlight w:val="white"/>
              </w:rPr>
            </w:pPr>
            <w:r w:rsidRPr="006F79BD">
              <w:rPr>
                <w:highlight w:val="white"/>
              </w:rPr>
              <w:t>600</w:t>
            </w:r>
            <w:r>
              <w:rPr>
                <w:highlight w:val="white"/>
              </w:rPr>
              <w:t xml:space="preserve"> </w:t>
            </w:r>
            <w:r w:rsidRPr="006F79BD">
              <w:rPr>
                <w:highlight w:val="white"/>
              </w:rPr>
              <w:t>µg/d</w:t>
            </w:r>
            <w:r>
              <w:rPr>
                <w:highlight w:val="white"/>
              </w:rPr>
              <w:t xml:space="preserve"> </w:t>
            </w:r>
            <w:r w:rsidRPr="006F79BD">
              <w:rPr>
                <w:highlight w:val="white"/>
              </w:rPr>
              <w:t>(RDI)</w:t>
            </w:r>
          </w:p>
          <w:p w14:paraId="7173D3B3" w14:textId="77777777" w:rsidR="00C848C1" w:rsidRPr="006F79BD" w:rsidRDefault="00C848C1" w:rsidP="00F4334D">
            <w:pPr>
              <w:pStyle w:val="Tabletext"/>
              <w:rPr>
                <w:highlight w:val="white"/>
              </w:rPr>
            </w:pPr>
            <w:r w:rsidRPr="006F79BD">
              <w:rPr>
                <w:highlight w:val="white"/>
              </w:rPr>
              <w:t>1,700</w:t>
            </w:r>
            <w:r>
              <w:rPr>
                <w:highlight w:val="white"/>
              </w:rPr>
              <w:t xml:space="preserve"> </w:t>
            </w:r>
            <w:r w:rsidRPr="006F79BD">
              <w:rPr>
                <w:highlight w:val="white"/>
              </w:rPr>
              <w:t>µg/d</w:t>
            </w:r>
            <w:r>
              <w:rPr>
                <w:highlight w:val="white"/>
              </w:rPr>
              <w:t xml:space="preserve"> </w:t>
            </w:r>
            <w:r w:rsidRPr="006F79BD">
              <w:rPr>
                <w:highlight w:val="white"/>
              </w:rPr>
              <w:t>(UL)</w:t>
            </w:r>
          </w:p>
        </w:tc>
        <w:tc>
          <w:tcPr>
            <w:tcW w:w="688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8D6EC5" w14:textId="6C0B754E" w:rsidR="00C848C1" w:rsidRPr="00675984" w:rsidRDefault="00C848C1" w:rsidP="00F4334D">
            <w:pPr>
              <w:pStyle w:val="Tabletext"/>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675984">
              <w:rPr>
                <w:highlight w:val="white"/>
              </w:rPr>
              <w:t>particularly</w:t>
            </w:r>
            <w:r>
              <w:rPr>
                <w:highlight w:val="white"/>
              </w:rPr>
              <w:t xml:space="preserve"> </w:t>
            </w:r>
            <w:r w:rsidRPr="00675984">
              <w:rPr>
                <w:highlight w:val="white"/>
              </w:rPr>
              <w:t>in</w:t>
            </w:r>
            <w:r>
              <w:rPr>
                <w:highlight w:val="white"/>
              </w:rPr>
              <w:t xml:space="preserve"> </w:t>
            </w:r>
            <w:r w:rsidRPr="00675984">
              <w:rPr>
                <w:highlight w:val="white"/>
              </w:rPr>
              <w:t>children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63DF2F0A"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v</w:t>
            </w:r>
            <w:r w:rsidRPr="00675984">
              <w:t>itamin</w:t>
            </w:r>
            <w:r>
              <w:t xml:space="preserve"> </w:t>
            </w:r>
            <w:r w:rsidRPr="00675984">
              <w:t>A</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carrots,</w:t>
            </w:r>
            <w:r>
              <w:t xml:space="preserve"> </w:t>
            </w:r>
            <w:r w:rsidRPr="00675984">
              <w:t>sweet</w:t>
            </w:r>
            <w:r>
              <w:t xml:space="preserve"> </w:t>
            </w:r>
            <w:r w:rsidRPr="00675984">
              <w:t>potato</w:t>
            </w:r>
            <w:r>
              <w:t xml:space="preserve"> </w:t>
            </w:r>
            <w:r w:rsidRPr="00675984">
              <w:t>and</w:t>
            </w:r>
            <w:r>
              <w:t xml:space="preserve"> </w:t>
            </w:r>
            <w:r w:rsidRPr="00675984">
              <w:t>spinach.</w:t>
            </w:r>
          </w:p>
        </w:tc>
      </w:tr>
      <w:tr w:rsidR="00C848C1" w:rsidRPr="00675984" w14:paraId="77917030" w14:textId="77777777" w:rsidTr="003934D4">
        <w:trPr>
          <w:trHeight w:val="131"/>
        </w:trPr>
        <w:tc>
          <w:tcPr>
            <w:tcW w:w="15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09B82" w14:textId="77777777" w:rsidR="00C848C1" w:rsidRPr="00675984" w:rsidRDefault="00C848C1" w:rsidP="00F4334D">
            <w:pPr>
              <w:pStyle w:val="Tabletext"/>
            </w:pPr>
            <w:r w:rsidRPr="00675984">
              <w:t>Folate</w:t>
            </w:r>
          </w:p>
        </w:tc>
        <w:tc>
          <w:tcPr>
            <w:tcW w:w="14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BED0" w14:textId="77777777" w:rsidR="00C848C1" w:rsidRPr="006F79BD" w:rsidRDefault="00C848C1" w:rsidP="00F4334D">
            <w:pPr>
              <w:pStyle w:val="Tabletext"/>
              <w:rPr>
                <w:highlight w:val="white"/>
              </w:rPr>
            </w:pPr>
            <w:r w:rsidRPr="006F79BD">
              <w:rPr>
                <w:highlight w:val="white"/>
              </w:rPr>
              <w:t>300</w:t>
            </w:r>
            <w:r>
              <w:rPr>
                <w:highlight w:val="white"/>
              </w:rPr>
              <w:t xml:space="preserve"> </w:t>
            </w:r>
            <w:r w:rsidRPr="006F79BD">
              <w:rPr>
                <w:highlight w:val="white"/>
              </w:rPr>
              <w:t>µg/d</w:t>
            </w:r>
            <w:r>
              <w:rPr>
                <w:highlight w:val="white"/>
              </w:rPr>
              <w:t xml:space="preserve"> </w:t>
            </w:r>
            <w:r w:rsidRPr="006F79BD">
              <w:rPr>
                <w:highlight w:val="white"/>
              </w:rPr>
              <w:t>(RDI)</w:t>
            </w:r>
          </w:p>
        </w:tc>
        <w:tc>
          <w:tcPr>
            <w:tcW w:w="6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23AD" w14:textId="77777777" w:rsidR="00C848C1" w:rsidRPr="00675984" w:rsidRDefault="00C848C1" w:rsidP="00F4334D">
            <w:pPr>
              <w:pStyle w:val="Tabletext"/>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p>
          <w:p w14:paraId="7E009642" w14:textId="77777777" w:rsidR="00C848C1" w:rsidRPr="00E62F2E" w:rsidRDefault="00C848C1" w:rsidP="00F4334D">
            <w:pPr>
              <w:pStyle w:val="Tabletext"/>
            </w:pPr>
            <w:r w:rsidRPr="00675984">
              <w:t>Good</w:t>
            </w:r>
            <w:r>
              <w:t xml:space="preserve"> </w:t>
            </w:r>
            <w:r w:rsidRPr="00675984">
              <w:t>sources</w:t>
            </w:r>
            <w:r>
              <w:t xml:space="preserve"> </w:t>
            </w:r>
            <w:r w:rsidRPr="00675984">
              <w:t>of</w:t>
            </w:r>
            <w:r>
              <w:t xml:space="preserve"> f</w:t>
            </w:r>
            <w:r w:rsidRPr="00675984">
              <w:t>olate</w:t>
            </w:r>
            <w:r>
              <w:t xml:space="preserve"> </w:t>
            </w:r>
            <w:r w:rsidRPr="00675984">
              <w:t>are</w:t>
            </w:r>
            <w:r>
              <w:t xml:space="preserve"> </w:t>
            </w:r>
            <w:r w:rsidRPr="00675984">
              <w:t>dark</w:t>
            </w:r>
            <w:r>
              <w:t xml:space="preserve"> </w:t>
            </w:r>
            <w:r w:rsidRPr="00675984">
              <w:t>spinach,</w:t>
            </w:r>
            <w:r>
              <w:t xml:space="preserve"> </w:t>
            </w:r>
            <w:r w:rsidRPr="00675984">
              <w:t>asparagus,</w:t>
            </w:r>
            <w:r>
              <w:t xml:space="preserve"> </w:t>
            </w:r>
            <w:r w:rsidRPr="00675984">
              <w:t>broccoli</w:t>
            </w:r>
            <w:r>
              <w:t xml:space="preserve"> </w:t>
            </w:r>
            <w:r w:rsidRPr="00675984">
              <w:t>and</w:t>
            </w:r>
            <w:r>
              <w:t xml:space="preserve"> </w:t>
            </w:r>
            <w:r w:rsidRPr="00675984">
              <w:t>fortified</w:t>
            </w:r>
            <w:r>
              <w:t xml:space="preserve"> </w:t>
            </w:r>
            <w:r w:rsidRPr="00675984">
              <w:t>breads</w:t>
            </w:r>
            <w:r>
              <w:t xml:space="preserve"> </w:t>
            </w:r>
            <w:r w:rsidRPr="00675984">
              <w:t>and</w:t>
            </w:r>
            <w:r>
              <w:t xml:space="preserve"> </w:t>
            </w:r>
            <w:r w:rsidRPr="00675984">
              <w:t>cereals.</w:t>
            </w:r>
          </w:p>
        </w:tc>
      </w:tr>
    </w:tbl>
    <w:p w14:paraId="2189D85A" w14:textId="77777777" w:rsidR="00C848C1" w:rsidRPr="001D0BFB" w:rsidRDefault="00C848C1" w:rsidP="00C848C1">
      <w:pPr>
        <w:pStyle w:val="Heading4"/>
      </w:pPr>
      <w:r w:rsidRPr="00675984">
        <w:lastRenderedPageBreak/>
        <w:t>Adolescents</w:t>
      </w:r>
      <w:r>
        <w:t xml:space="preserve">: </w:t>
      </w:r>
      <w:r w:rsidRPr="00675984">
        <w:t>14</w:t>
      </w:r>
      <w:r>
        <w:t>–1</w:t>
      </w:r>
      <w:r w:rsidRPr="00675984">
        <w:t>8</w:t>
      </w:r>
      <w:r>
        <w:t xml:space="preserve"> </w:t>
      </w:r>
      <w:r w:rsidRPr="00675984">
        <w:t>years</w:t>
      </w:r>
    </w:p>
    <w:tbl>
      <w:tblPr>
        <w:tblW w:w="5000" w:type="pct"/>
        <w:tblInd w:w="-5" w:type="dxa"/>
        <w:tblLayout w:type="fixed"/>
        <w:tblLook w:val="0620" w:firstRow="1" w:lastRow="0" w:firstColumn="0" w:lastColumn="0" w:noHBand="1" w:noVBand="1"/>
      </w:tblPr>
      <w:tblGrid>
        <w:gridCol w:w="1458"/>
        <w:gridCol w:w="1394"/>
        <w:gridCol w:w="6436"/>
      </w:tblGrid>
      <w:tr w:rsidR="00C848C1" w:rsidRPr="00675984" w14:paraId="2F928009" w14:textId="77777777" w:rsidTr="003934D4">
        <w:trPr>
          <w:trHeight w:val="130"/>
          <w:tblHeader/>
        </w:trPr>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03DB25D" w14:textId="77777777" w:rsidR="00C848C1" w:rsidRPr="00675984" w:rsidRDefault="00C848C1" w:rsidP="003934D4">
            <w:pPr>
              <w:pStyle w:val="Tablecolhead"/>
            </w:pPr>
            <w:r w:rsidRPr="003750E8">
              <w:t>Nutrient</w:t>
            </w:r>
          </w:p>
        </w:tc>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19F06012" w14:textId="77777777" w:rsidR="00C848C1" w:rsidRPr="00675984" w:rsidRDefault="00C848C1" w:rsidP="003934D4">
            <w:pPr>
              <w:pStyle w:val="Tablecolhead"/>
            </w:pPr>
            <w:r w:rsidRPr="003750E8">
              <w:t>Goal</w:t>
            </w:r>
          </w:p>
        </w:tc>
        <w:tc>
          <w:tcPr>
            <w:tcW w:w="9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35A2548D" w14:textId="77777777" w:rsidR="00C848C1" w:rsidRPr="00675984" w:rsidRDefault="00C848C1" w:rsidP="003934D4">
            <w:pPr>
              <w:pStyle w:val="Tablecolhead"/>
              <w:rPr>
                <w:highlight w:val="white"/>
              </w:rPr>
            </w:pPr>
            <w:r w:rsidRPr="003750E8">
              <w:t>Rationale</w:t>
            </w:r>
          </w:p>
        </w:tc>
      </w:tr>
      <w:tr w:rsidR="00C848C1" w:rsidRPr="00675984" w14:paraId="5BBC32D1" w14:textId="77777777" w:rsidTr="003934D4">
        <w:trPr>
          <w:trHeight w:val="130"/>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6B8CE" w14:textId="77777777" w:rsidR="00C848C1" w:rsidRPr="002A4956" w:rsidRDefault="00C848C1" w:rsidP="00F4334D">
            <w:pPr>
              <w:pStyle w:val="Tabletext"/>
            </w:pPr>
            <w:r w:rsidRPr="00675984">
              <w:t>Calcium</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C8105" w14:textId="77777777" w:rsidR="00C848C1" w:rsidRPr="002A4956" w:rsidRDefault="00C848C1" w:rsidP="00F4334D">
            <w:pPr>
              <w:pStyle w:val="Tabletext"/>
            </w:pPr>
            <w:r w:rsidRPr="00675984">
              <w:t>1</w:t>
            </w:r>
            <w:r>
              <w:t>,</w:t>
            </w:r>
            <w:r w:rsidRPr="00675984">
              <w:t>300</w:t>
            </w:r>
            <w:r>
              <w:t xml:space="preserve"> </w:t>
            </w:r>
            <w:r w:rsidRPr="00675984">
              <w:t>mg/</w:t>
            </w:r>
            <w:r>
              <w:t xml:space="preserve">d </w:t>
            </w:r>
            <w:r w:rsidRPr="00675984">
              <w:t>(RDI)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E498C" w14:textId="0EA034FD" w:rsidR="00C848C1" w:rsidRPr="00675984" w:rsidRDefault="00C848C1" w:rsidP="00F4334D">
            <w:pPr>
              <w:pStyle w:val="Tabletext"/>
            </w:pPr>
            <w:r w:rsidRPr="00675984">
              <w:rPr>
                <w:highlight w:val="white"/>
              </w:rPr>
              <w:t>Calcium</w:t>
            </w:r>
            <w:r>
              <w:rPr>
                <w:highlight w:val="white"/>
              </w:rPr>
              <w:t xml:space="preserve"> </w:t>
            </w:r>
            <w:r w:rsidRPr="00675984">
              <w:rPr>
                <w:highlight w:val="white"/>
              </w:rPr>
              <w:t>is</w:t>
            </w:r>
            <w:r>
              <w:rPr>
                <w:highlight w:val="white"/>
              </w:rPr>
              <w:t xml:space="preserve"> </w:t>
            </w:r>
            <w:r w:rsidRPr="00675984">
              <w:rPr>
                <w:highlight w:val="white"/>
              </w:rPr>
              <w:t>required</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normal</w:t>
            </w:r>
            <w:r>
              <w:rPr>
                <w:highlight w:val="white"/>
              </w:rPr>
              <w:t xml:space="preserve"> </w:t>
            </w:r>
            <w:r w:rsidRPr="00675984">
              <w:rPr>
                <w:highlight w:val="white"/>
              </w:rPr>
              <w:t>development</w:t>
            </w:r>
            <w:r>
              <w:rPr>
                <w:highlight w:val="white"/>
              </w:rPr>
              <w:t xml:space="preserve"> </w:t>
            </w:r>
            <w:r w:rsidRPr="00675984">
              <w:rPr>
                <w:highlight w:val="white"/>
              </w:rPr>
              <w:t>and</w:t>
            </w:r>
            <w:r>
              <w:rPr>
                <w:highlight w:val="white"/>
              </w:rPr>
              <w:t xml:space="preserve"> </w:t>
            </w:r>
            <w:r w:rsidRPr="00675984">
              <w:rPr>
                <w:highlight w:val="white"/>
              </w:rPr>
              <w:t>maintenance</w:t>
            </w:r>
            <w:r>
              <w:rPr>
                <w:highlight w:val="white"/>
              </w:rPr>
              <w:t xml:space="preserve"> </w:t>
            </w:r>
            <w:r w:rsidRPr="00675984">
              <w:rPr>
                <w:highlight w:val="white"/>
              </w:rPr>
              <w:t>of</w:t>
            </w:r>
            <w:r>
              <w:rPr>
                <w:highlight w:val="white"/>
              </w:rPr>
              <w:t xml:space="preserve"> </w:t>
            </w:r>
            <w:r w:rsidRPr="00675984">
              <w:rPr>
                <w:highlight w:val="white"/>
              </w:rPr>
              <w:t>the</w:t>
            </w:r>
            <w:r>
              <w:rPr>
                <w:highlight w:val="white"/>
              </w:rPr>
              <w:t xml:space="preserve"> </w:t>
            </w:r>
            <w:r w:rsidRPr="00675984">
              <w:rPr>
                <w:highlight w:val="white"/>
              </w:rPr>
              <w:t>skeleton</w:t>
            </w:r>
            <w:r>
              <w:rPr>
                <w:highlight w:val="white"/>
              </w:rPr>
              <w:t xml:space="preserve"> </w:t>
            </w:r>
            <w:r w:rsidRPr="00675984">
              <w:rPr>
                <w:highlight w:val="white"/>
              </w:rPr>
              <w:t>as</w:t>
            </w:r>
            <w:r>
              <w:rPr>
                <w:highlight w:val="white"/>
              </w:rPr>
              <w:t xml:space="preserve"> </w:t>
            </w:r>
            <w:r w:rsidRPr="00675984">
              <w:rPr>
                <w:highlight w:val="white"/>
              </w:rPr>
              <w:t>well</w:t>
            </w:r>
            <w:r>
              <w:rPr>
                <w:highlight w:val="white"/>
              </w:rPr>
              <w:t xml:space="preserve"> </w:t>
            </w:r>
            <w:r w:rsidRPr="00675984">
              <w:rPr>
                <w:highlight w:val="white"/>
              </w:rPr>
              <w:t>as</w:t>
            </w:r>
            <w:r>
              <w:rPr>
                <w:highlight w:val="white"/>
              </w:rPr>
              <w:t xml:space="preserve"> </w:t>
            </w:r>
            <w:r w:rsidRPr="00675984">
              <w:rPr>
                <w:highlight w:val="white"/>
              </w:rPr>
              <w:t>for</w:t>
            </w:r>
            <w:r>
              <w:rPr>
                <w:highlight w:val="white"/>
              </w:rPr>
              <w:t xml:space="preserve"> </w:t>
            </w:r>
            <w:r w:rsidRPr="00675984">
              <w:rPr>
                <w:highlight w:val="white"/>
              </w:rPr>
              <w:t>the</w:t>
            </w:r>
            <w:r>
              <w:rPr>
                <w:highlight w:val="white"/>
              </w:rPr>
              <w:t xml:space="preserve"> </w:t>
            </w:r>
            <w:r w:rsidRPr="00675984">
              <w:rPr>
                <w:highlight w:val="white"/>
              </w:rPr>
              <w:t>proper</w:t>
            </w:r>
            <w:r>
              <w:rPr>
                <w:highlight w:val="white"/>
              </w:rPr>
              <w:t xml:space="preserve"> </w:t>
            </w:r>
            <w:r w:rsidRPr="00675984">
              <w:rPr>
                <w:highlight w:val="white"/>
              </w:rPr>
              <w:t>functioning</w:t>
            </w:r>
            <w:r>
              <w:rPr>
                <w:highlight w:val="white"/>
              </w:rPr>
              <w:t xml:space="preserve"> </w:t>
            </w:r>
            <w:r w:rsidRPr="00675984">
              <w:rPr>
                <w:highlight w:val="white"/>
              </w:rPr>
              <w:t>of</w:t>
            </w:r>
            <w:r>
              <w:rPr>
                <w:highlight w:val="white"/>
              </w:rPr>
              <w:t xml:space="preserve"> </w:t>
            </w:r>
            <w:r w:rsidRPr="00675984">
              <w:rPr>
                <w:highlight w:val="white"/>
              </w:rPr>
              <w:t>neuromuscular</w:t>
            </w:r>
            <w:r>
              <w:rPr>
                <w:highlight w:val="white"/>
              </w:rPr>
              <w:t xml:space="preserve"> </w:t>
            </w:r>
            <w:r w:rsidRPr="00675984">
              <w:rPr>
                <w:highlight w:val="white"/>
              </w:rPr>
              <w:t>and</w:t>
            </w:r>
            <w:r>
              <w:rPr>
                <w:highlight w:val="white"/>
              </w:rPr>
              <w:t xml:space="preserve"> </w:t>
            </w:r>
            <w:r w:rsidRPr="00675984">
              <w:rPr>
                <w:highlight w:val="white"/>
              </w:rPr>
              <w:t>cardiac</w:t>
            </w:r>
            <w:r>
              <w:rPr>
                <w:highlight w:val="white"/>
              </w:rPr>
              <w:t xml:space="preserve"> </w:t>
            </w:r>
            <w:r w:rsidRPr="00B62973">
              <w:rPr>
                <w:rFonts w:cs="Courier New"/>
                <w:szCs w:val="21"/>
                <w:highlight w:val="white"/>
              </w:rPr>
              <w:t>function.</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sidR="00F4334D">
              <w:rPr>
                <w:rFonts w:cs="Courier New"/>
                <w:szCs w:val="21"/>
                <w:highlight w:val="white"/>
              </w:rPr>
              <w:instrText xml:space="preserve"> \* MERGEFORMAT </w:instrText>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28386A8F" w14:textId="77777777" w:rsidR="00C848C1" w:rsidRPr="009236DB" w:rsidRDefault="00C848C1" w:rsidP="00F4334D">
            <w:pPr>
              <w:pStyle w:val="Tabletext"/>
            </w:pPr>
            <w:r w:rsidRPr="00675984">
              <w:rPr>
                <w:highlight w:val="white"/>
              </w:rPr>
              <w:t>Calcium</w:t>
            </w:r>
            <w:r>
              <w:rPr>
                <w:highlight w:val="white"/>
              </w:rPr>
              <w:t xml:space="preserve"> </w:t>
            </w:r>
            <w:r w:rsidRPr="00675984">
              <w:rPr>
                <w:highlight w:val="white"/>
              </w:rPr>
              <w:t>requirements</w:t>
            </w:r>
            <w:r>
              <w:rPr>
                <w:highlight w:val="white"/>
              </w:rPr>
              <w:t xml:space="preserve"> </w:t>
            </w:r>
            <w:r w:rsidRPr="00675984">
              <w:rPr>
                <w:highlight w:val="white"/>
              </w:rPr>
              <w:t>are</w:t>
            </w:r>
            <w:r>
              <w:rPr>
                <w:highlight w:val="white"/>
              </w:rPr>
              <w:t xml:space="preserve"> </w:t>
            </w:r>
            <w:r w:rsidRPr="00675984">
              <w:rPr>
                <w:highlight w:val="white"/>
              </w:rPr>
              <w:t>largely</w:t>
            </w:r>
            <w:r>
              <w:rPr>
                <w:highlight w:val="white"/>
              </w:rPr>
              <w:t xml:space="preserve"> </w:t>
            </w:r>
            <w:r w:rsidRPr="00675984">
              <w:rPr>
                <w:highlight w:val="white"/>
              </w:rPr>
              <w:t>determined</w:t>
            </w:r>
            <w:r>
              <w:rPr>
                <w:highlight w:val="white"/>
              </w:rPr>
              <w:t xml:space="preserve"> </w:t>
            </w:r>
            <w:r w:rsidRPr="00675984">
              <w:rPr>
                <w:highlight w:val="white"/>
              </w:rPr>
              <w:t>by</w:t>
            </w:r>
            <w:r>
              <w:rPr>
                <w:highlight w:val="white"/>
              </w:rPr>
              <w:t xml:space="preserve"> </w:t>
            </w:r>
            <w:r w:rsidRPr="00675984">
              <w:rPr>
                <w:highlight w:val="white"/>
              </w:rPr>
              <w:t>skeletal</w:t>
            </w:r>
            <w:r>
              <w:rPr>
                <w:highlight w:val="white"/>
              </w:rPr>
              <w:t xml:space="preserve"> </w:t>
            </w:r>
            <w:r w:rsidRPr="00675984">
              <w:rPr>
                <w:highlight w:val="white"/>
              </w:rPr>
              <w:t>needs</w:t>
            </w:r>
            <w:r>
              <w:rPr>
                <w:highlight w:val="white"/>
              </w:rPr>
              <w:t xml:space="preserve"> </w:t>
            </w:r>
            <w:r w:rsidRPr="00675984">
              <w:rPr>
                <w:highlight w:val="white"/>
              </w:rPr>
              <w:t>and</w:t>
            </w:r>
            <w:r>
              <w:rPr>
                <w:highlight w:val="white"/>
              </w:rPr>
              <w:t xml:space="preserve"> </w:t>
            </w:r>
            <w:r w:rsidRPr="00675984">
              <w:rPr>
                <w:highlight w:val="white"/>
              </w:rPr>
              <w:t>increase</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r w:rsidRPr="00675984">
              <w:rPr>
                <w:highlight w:val="white"/>
              </w:rPr>
              <w:t>(</w:t>
            </w:r>
            <w:r>
              <w:rPr>
                <w:highlight w:val="white"/>
              </w:rPr>
              <w:t>e.g. adolescence</w:t>
            </w:r>
            <w:r w:rsidRPr="00B62973">
              <w:rPr>
                <w:rFonts w:cs="Courier New"/>
                <w:szCs w:val="21"/>
                <w:highlight w:val="white"/>
              </w:rPr>
              <w:t>).</w:t>
            </w:r>
            <w:r w:rsidRPr="00B563D3">
              <w:rPr>
                <w:rFonts w:cs="Courier New"/>
                <w:szCs w:val="21"/>
              </w:rPr>
              <w:fldChar w:fldCharType="begin"/>
            </w:r>
            <w:r w:rsidRPr="00B563D3">
              <w:rPr>
                <w:rFonts w:cs="Courier New"/>
                <w:szCs w:val="21"/>
              </w:rPr>
              <w:instrText xml:space="preserve"> NOTEREF _Ref80200638 \f \h  \* MERGEFORMAT </w:instrText>
            </w:r>
            <w:r w:rsidRPr="00B563D3">
              <w:rPr>
                <w:rFonts w:cs="Courier New"/>
                <w:szCs w:val="21"/>
              </w:rPr>
            </w:r>
            <w:r w:rsidRPr="00B563D3">
              <w:rPr>
                <w:rFonts w:cs="Courier New"/>
                <w:szCs w:val="21"/>
              </w:rPr>
              <w:fldChar w:fldCharType="separate"/>
            </w:r>
            <w:r w:rsidRPr="00B563D3">
              <w:rPr>
                <w:rStyle w:val="EndnoteReference"/>
                <w:rFonts w:cs="Courier New"/>
                <w:szCs w:val="21"/>
              </w:rPr>
              <w:t>61</w:t>
            </w:r>
            <w:r w:rsidRPr="00B563D3">
              <w:rPr>
                <w:rFonts w:cs="Courier New"/>
                <w:szCs w:val="21"/>
              </w:rPr>
              <w:fldChar w:fldCharType="end"/>
            </w:r>
          </w:p>
          <w:p w14:paraId="175CBC9B"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calcium</w:t>
            </w:r>
            <w:r>
              <w:t xml:space="preserve"> </w:t>
            </w:r>
            <w:r w:rsidRPr="00675984">
              <w:t>include</w:t>
            </w:r>
            <w:r>
              <w:t xml:space="preserve"> </w:t>
            </w:r>
            <w:r w:rsidRPr="00675984">
              <w:t>dairy</w:t>
            </w:r>
            <w:r>
              <w:t xml:space="preserve"> </w:t>
            </w:r>
            <w:r w:rsidRPr="00675984">
              <w:t>foods</w:t>
            </w:r>
            <w:r>
              <w:t xml:space="preserve"> </w:t>
            </w:r>
            <w:r w:rsidRPr="00675984">
              <w:t>and</w:t>
            </w:r>
            <w:r>
              <w:t xml:space="preserve"> </w:t>
            </w:r>
            <w:r w:rsidRPr="00675984">
              <w:t>calcium-fortified</w:t>
            </w:r>
            <w:r>
              <w:t xml:space="preserve"> </w:t>
            </w:r>
            <w:r w:rsidRPr="00675984">
              <w:t>alternatives</w:t>
            </w:r>
            <w:r>
              <w:t xml:space="preserve"> </w:t>
            </w:r>
            <w:r w:rsidRPr="00675984">
              <w:t>(e.</w:t>
            </w:r>
            <w:r>
              <w:t xml:space="preserve">g. </w:t>
            </w:r>
            <w:r w:rsidRPr="00675984">
              <w:t>soy</w:t>
            </w:r>
            <w:r>
              <w:t xml:space="preserve"> </w:t>
            </w:r>
            <w:r w:rsidRPr="00675984">
              <w:t>milk).</w:t>
            </w:r>
          </w:p>
        </w:tc>
      </w:tr>
      <w:tr w:rsidR="00C848C1" w:rsidRPr="00675984" w14:paraId="0784C1CB" w14:textId="77777777" w:rsidTr="003934D4">
        <w:trPr>
          <w:trHeight w:val="131"/>
        </w:trPr>
        <w:tc>
          <w:tcPr>
            <w:tcW w:w="1980" w:type="dxa"/>
            <w:tcBorders>
              <w:top w:val="single" w:sz="4" w:space="0" w:color="auto"/>
              <w:left w:val="single" w:sz="4" w:space="0" w:color="auto"/>
              <w:bottom w:val="single" w:sz="4" w:space="0" w:color="000000"/>
              <w:right w:val="single" w:sz="4" w:space="0" w:color="000000"/>
            </w:tcBorders>
            <w:tcMar>
              <w:top w:w="0" w:type="dxa"/>
              <w:left w:w="108" w:type="dxa"/>
              <w:bottom w:w="0" w:type="dxa"/>
              <w:right w:w="108" w:type="dxa"/>
            </w:tcMar>
          </w:tcPr>
          <w:p w14:paraId="5DF651B8" w14:textId="77777777" w:rsidR="00C848C1" w:rsidRPr="00675984" w:rsidRDefault="00C848C1" w:rsidP="00F4334D">
            <w:pPr>
              <w:pStyle w:val="Tabletext"/>
            </w:pPr>
            <w:r w:rsidRPr="00675984">
              <w:t>Iron</w:t>
            </w:r>
          </w:p>
        </w:tc>
        <w:tc>
          <w:tcPr>
            <w:tcW w:w="18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DA9D8DC" w14:textId="77777777" w:rsidR="00C848C1" w:rsidRPr="009236DB" w:rsidRDefault="00C848C1" w:rsidP="00F4334D">
            <w:pPr>
              <w:pStyle w:val="Tabletext"/>
            </w:pPr>
            <w:r w:rsidRPr="00675984">
              <w:t>15</w:t>
            </w:r>
            <w:r>
              <w:t xml:space="preserve"> </w:t>
            </w:r>
            <w:r w:rsidRPr="00675984">
              <w:t>mg/</w:t>
            </w:r>
            <w:r>
              <w:t xml:space="preserve">d </w:t>
            </w:r>
            <w:r w:rsidRPr="00675984">
              <w:t>(RDI)</w:t>
            </w:r>
          </w:p>
        </w:tc>
        <w:tc>
          <w:tcPr>
            <w:tcW w:w="909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7F141AC" w14:textId="77777777" w:rsidR="00C848C1" w:rsidRPr="00675984" w:rsidRDefault="00C848C1" w:rsidP="00F4334D">
            <w:pPr>
              <w:pStyle w:val="Tabletext"/>
            </w:pPr>
            <w:r w:rsidRPr="00675984">
              <w:t>Iron</w:t>
            </w:r>
            <w:r>
              <w:t xml:space="preserve"> </w:t>
            </w:r>
            <w:r w:rsidRPr="00675984">
              <w:t>is</w:t>
            </w:r>
            <w:r>
              <w:t xml:space="preserve"> </w:t>
            </w:r>
            <w:r w:rsidRPr="00675984">
              <w:t>critical</w:t>
            </w:r>
            <w:r>
              <w:t xml:space="preserve"> </w:t>
            </w:r>
            <w:r w:rsidRPr="00675984">
              <w:t>for</w:t>
            </w:r>
            <w:r>
              <w:t xml:space="preserve"> </w:t>
            </w:r>
            <w:r w:rsidRPr="00675984">
              <w:t>brain</w:t>
            </w:r>
            <w:r>
              <w:t xml:space="preserve"> </w:t>
            </w:r>
            <w:r w:rsidRPr="00675984">
              <w:t>development.</w:t>
            </w:r>
          </w:p>
          <w:p w14:paraId="4D711D7A"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iron</w:t>
            </w:r>
            <w:r>
              <w:t xml:space="preserve"> </w:t>
            </w:r>
            <w:r w:rsidRPr="00675984">
              <w:t>are</w:t>
            </w:r>
            <w:r>
              <w:t xml:space="preserve"> </w:t>
            </w:r>
            <w:r w:rsidRPr="00675984">
              <w:t>meat,</w:t>
            </w:r>
            <w:r>
              <w:t xml:space="preserve"> </w:t>
            </w:r>
            <w:r w:rsidRPr="00675984">
              <w:t>eggs,</w:t>
            </w:r>
            <w:r>
              <w:t xml:space="preserve"> </w:t>
            </w:r>
            <w:r w:rsidRPr="00675984">
              <w:t>legumes</w:t>
            </w:r>
            <w:r>
              <w:t xml:space="preserve"> </w:t>
            </w:r>
            <w:r w:rsidRPr="00675984">
              <w:t>and</w:t>
            </w:r>
            <w:r>
              <w:t xml:space="preserve"> </w:t>
            </w:r>
            <w:r w:rsidRPr="00675984">
              <w:t>wholemeal</w:t>
            </w:r>
            <w:r>
              <w:t xml:space="preserve"> </w:t>
            </w:r>
            <w:r w:rsidRPr="00675984">
              <w:t>bread.</w:t>
            </w:r>
          </w:p>
        </w:tc>
      </w:tr>
      <w:tr w:rsidR="00C848C1" w:rsidRPr="00675984" w14:paraId="686173B4" w14:textId="77777777" w:rsidTr="003934D4">
        <w:trPr>
          <w:trHeight w:val="131"/>
        </w:trPr>
        <w:tc>
          <w:tcPr>
            <w:tcW w:w="19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0B0B2E83" w14:textId="77777777" w:rsidR="00C848C1" w:rsidRPr="00675984" w:rsidRDefault="00C848C1" w:rsidP="00F4334D">
            <w:pPr>
              <w:pStyle w:val="Tabletext"/>
            </w:pPr>
            <w:r w:rsidRPr="00675984">
              <w:t>Zinc</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4200C" w14:textId="77777777" w:rsidR="00C848C1" w:rsidRPr="009236DB" w:rsidRDefault="00C848C1" w:rsidP="00F4334D">
            <w:pPr>
              <w:pStyle w:val="Tabletext"/>
            </w:pPr>
            <w:r w:rsidRPr="00675984">
              <w:t>13</w:t>
            </w:r>
            <w:r>
              <w:t xml:space="preserve"> </w:t>
            </w:r>
            <w:r w:rsidRPr="00675984">
              <w:t>mg/</w:t>
            </w:r>
            <w:r>
              <w:t xml:space="preserve">d </w:t>
            </w:r>
            <w:r w:rsidRPr="00675984">
              <w:t>(RDI)</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E38A4" w14:textId="331D86EF" w:rsidR="00C848C1" w:rsidRPr="00675984" w:rsidRDefault="00C848C1" w:rsidP="00F4334D">
            <w:pPr>
              <w:pStyle w:val="Tabletext"/>
            </w:pPr>
            <w:r w:rsidRPr="00675984">
              <w:t>Zinc</w:t>
            </w:r>
            <w:r>
              <w:t xml:space="preserve"> </w:t>
            </w:r>
            <w:r w:rsidRPr="00675984">
              <w:t>plays</w:t>
            </w:r>
            <w:r>
              <w:t xml:space="preserve"> </w:t>
            </w:r>
            <w:r w:rsidRPr="00675984">
              <w:t>a</w:t>
            </w:r>
            <w:r>
              <w:t xml:space="preserve"> </w:t>
            </w:r>
            <w:r w:rsidRPr="00675984">
              <w:t>major</w:t>
            </w:r>
            <w:r>
              <w:t xml:space="preserve"> </w:t>
            </w:r>
            <w:r w:rsidRPr="00675984">
              <w:t>role</w:t>
            </w:r>
            <w:r>
              <w:t xml:space="preserve"> </w:t>
            </w:r>
            <w:r w:rsidRPr="00675984">
              <w:t>in</w:t>
            </w:r>
            <w:r>
              <w:t xml:space="preserve"> </w:t>
            </w:r>
            <w:r w:rsidRPr="00675984">
              <w:t>various</w:t>
            </w:r>
            <w:r>
              <w:t xml:space="preserve"> </w:t>
            </w:r>
            <w:r w:rsidRPr="00675984">
              <w:t>aspects</w:t>
            </w:r>
            <w:r>
              <w:t xml:space="preserve"> </w:t>
            </w:r>
            <w:r w:rsidRPr="00675984">
              <w:t>of</w:t>
            </w:r>
            <w:r>
              <w:t xml:space="preserve"> </w:t>
            </w:r>
            <w:r w:rsidRPr="00675984">
              <w:t>physiology,</w:t>
            </w:r>
            <w:r>
              <w:t xml:space="preserve"> </w:t>
            </w:r>
            <w:r w:rsidRPr="00675984">
              <w:t>immunity</w:t>
            </w:r>
            <w:r>
              <w:t xml:space="preserve"> </w:t>
            </w:r>
            <w:r w:rsidRPr="00675984">
              <w:t>and</w:t>
            </w:r>
            <w:r>
              <w:t xml:space="preserve"> </w:t>
            </w:r>
            <w:r w:rsidRPr="00675984">
              <w:t>skeletal</w:t>
            </w:r>
            <w:r>
              <w:t xml:space="preserve"> </w:t>
            </w:r>
            <w:r w:rsidRPr="00675984">
              <w:t>growth.</w:t>
            </w:r>
            <w:r>
              <w:t xml:space="preserve"> A</w:t>
            </w:r>
            <w:r w:rsidRPr="00675984">
              <w:t>dolescents</w:t>
            </w:r>
            <w:r>
              <w:t xml:space="preserve"> </w:t>
            </w:r>
            <w:r w:rsidRPr="00675984">
              <w:t>with</w:t>
            </w:r>
            <w:r>
              <w:t xml:space="preserve"> </w:t>
            </w:r>
            <w:r w:rsidRPr="00675984">
              <w:t>low</w:t>
            </w:r>
            <w:r>
              <w:t xml:space="preserve"> </w:t>
            </w:r>
            <w:r w:rsidRPr="00675984">
              <w:t>energy</w:t>
            </w:r>
            <w:r>
              <w:t xml:space="preserve"> </w:t>
            </w:r>
            <w:r w:rsidRPr="00675984">
              <w:t>consumption</w:t>
            </w:r>
            <w:r>
              <w:t xml:space="preserve"> </w:t>
            </w:r>
            <w:r w:rsidRPr="00675984">
              <w:t>are</w:t>
            </w:r>
            <w:r>
              <w:t xml:space="preserve"> </w:t>
            </w:r>
            <w:r w:rsidRPr="00675984">
              <w:t>at</w:t>
            </w:r>
            <w:r>
              <w:t xml:space="preserve"> </w:t>
            </w:r>
            <w:r w:rsidRPr="00675984">
              <w:t>risk</w:t>
            </w:r>
            <w:r>
              <w:t xml:space="preserve"> </w:t>
            </w:r>
            <w:r w:rsidRPr="00675984">
              <w:t>of</w:t>
            </w:r>
            <w:r>
              <w:t xml:space="preserve"> </w:t>
            </w:r>
            <w:r w:rsidRPr="00675984">
              <w:t>zinc</w:t>
            </w:r>
            <w:r>
              <w:t xml:space="preserve"> </w:t>
            </w:r>
            <w:r w:rsidRPr="00675984">
              <w:t>deficiency</w:t>
            </w:r>
            <w:r>
              <w:t xml:space="preserve">, </w:t>
            </w:r>
            <w:r w:rsidRPr="00675984">
              <w:t>and</w:t>
            </w:r>
            <w:r>
              <w:t xml:space="preserve"> </w:t>
            </w:r>
            <w:r w:rsidRPr="00675984">
              <w:t>zinc</w:t>
            </w:r>
            <w:r>
              <w:t xml:space="preserve"> </w:t>
            </w:r>
            <w:r w:rsidRPr="00675984">
              <w:t>depletion</w:t>
            </w:r>
            <w:r>
              <w:t xml:space="preserve"> </w:t>
            </w:r>
            <w:r w:rsidRPr="00675984">
              <w:t>is</w:t>
            </w:r>
            <w:r>
              <w:t xml:space="preserve"> </w:t>
            </w:r>
            <w:r w:rsidRPr="00675984">
              <w:t>associated</w:t>
            </w:r>
            <w:r>
              <w:t xml:space="preserve"> </w:t>
            </w:r>
            <w:r w:rsidRPr="00675984">
              <w:t>with</w:t>
            </w:r>
            <w:r>
              <w:t xml:space="preserve"> </w:t>
            </w:r>
            <w:r w:rsidRPr="00675984">
              <w:t>reduced</w:t>
            </w:r>
            <w:r>
              <w:t xml:space="preserve"> </w:t>
            </w:r>
            <w:r w:rsidRPr="00675984">
              <w:t>taste</w:t>
            </w:r>
            <w:r>
              <w:t xml:space="preserve"> </w:t>
            </w:r>
            <w:r w:rsidRPr="00675984">
              <w:t>acuit</w:t>
            </w:r>
            <w:r w:rsidRPr="002C4ED0">
              <w:rPr>
                <w:rFonts w:cs="Courier New"/>
                <w:szCs w:val="21"/>
              </w:rPr>
              <w:t>y.</w:t>
            </w:r>
            <w:r>
              <w:rPr>
                <w:rFonts w:cs="Courier New"/>
                <w:szCs w:val="21"/>
              </w:rPr>
              <w:fldChar w:fldCharType="begin"/>
            </w:r>
            <w:r>
              <w:rPr>
                <w:rFonts w:cs="Courier New"/>
                <w:szCs w:val="21"/>
              </w:rPr>
              <w:instrText xml:space="preserve"> NOTEREF _Ref90998475 \f \h </w:instrText>
            </w:r>
            <w:r>
              <w:rPr>
                <w:rFonts w:cs="Courier New"/>
                <w:szCs w:val="21"/>
              </w:rPr>
            </w:r>
            <w:r w:rsidR="00F4334D">
              <w:rPr>
                <w:rFonts w:cs="Courier New"/>
                <w:szCs w:val="21"/>
              </w:rPr>
              <w:instrText xml:space="preserve"> \* MERGEFORMAT </w:instrText>
            </w:r>
            <w:r>
              <w:rPr>
                <w:rFonts w:cs="Courier New"/>
                <w:szCs w:val="21"/>
              </w:rPr>
              <w:fldChar w:fldCharType="separate"/>
            </w:r>
            <w:r w:rsidRPr="00B563D3">
              <w:rPr>
                <w:rStyle w:val="EndnoteReference"/>
              </w:rPr>
              <w:t>70</w:t>
            </w:r>
            <w:r>
              <w:rPr>
                <w:rFonts w:cs="Courier New"/>
                <w:szCs w:val="21"/>
              </w:rPr>
              <w:fldChar w:fldCharType="end"/>
            </w:r>
            <w:r>
              <w:rPr>
                <w:rFonts w:cs="Courier New"/>
                <w:szCs w:val="21"/>
              </w:rPr>
              <w:t xml:space="preserve"> </w:t>
            </w:r>
          </w:p>
          <w:p w14:paraId="47DF9B9B" w14:textId="77777777" w:rsidR="00C848C1" w:rsidRPr="00675984" w:rsidRDefault="00C848C1" w:rsidP="00F4334D">
            <w:pPr>
              <w:pStyle w:val="Tabletext"/>
            </w:pPr>
            <w:r w:rsidRPr="00675984">
              <w:t>The</w:t>
            </w:r>
            <w:r>
              <w:t xml:space="preserve"> </w:t>
            </w:r>
            <w:r w:rsidRPr="00675984">
              <w:t>main</w:t>
            </w:r>
            <w:r>
              <w:t xml:space="preserve"> </w:t>
            </w:r>
            <w:r w:rsidRPr="00675984">
              <w:t>sources</w:t>
            </w:r>
            <w:r>
              <w:t xml:space="preserve"> </w:t>
            </w:r>
            <w:r w:rsidRPr="00675984">
              <w:t>of</w:t>
            </w:r>
            <w:r>
              <w:t xml:space="preserve"> </w:t>
            </w:r>
            <w:r w:rsidRPr="00675984">
              <w:t>zinc</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dairy</w:t>
            </w:r>
            <w:r>
              <w:t xml:space="preserve"> </w:t>
            </w:r>
            <w:r w:rsidRPr="00675984">
              <w:t>foods,</w:t>
            </w:r>
            <w:r>
              <w:t xml:space="preserve"> </w:t>
            </w:r>
            <w:r w:rsidRPr="00675984">
              <w:t>meat</w:t>
            </w:r>
            <w:r>
              <w:t xml:space="preserve"> </w:t>
            </w:r>
            <w:r w:rsidRPr="00675984">
              <w:t>and</w:t>
            </w:r>
            <w:r>
              <w:t xml:space="preserve"> </w:t>
            </w:r>
            <w:r w:rsidRPr="00675984">
              <w:t>cereals.</w:t>
            </w:r>
          </w:p>
        </w:tc>
      </w:tr>
      <w:tr w:rsidR="00C848C1" w:rsidRPr="00675984" w14:paraId="10251980" w14:textId="77777777" w:rsidTr="003934D4">
        <w:trPr>
          <w:trHeight w:val="131"/>
        </w:trPr>
        <w:tc>
          <w:tcPr>
            <w:tcW w:w="19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DA0BDE4" w14:textId="77777777" w:rsidR="00C848C1" w:rsidRPr="00675984" w:rsidRDefault="00C848C1" w:rsidP="00F4334D">
            <w:pPr>
              <w:pStyle w:val="Tabletext"/>
            </w:pPr>
            <w:r w:rsidRPr="00675984">
              <w:t>Sodium</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1DD8D" w14:textId="77777777" w:rsidR="00C848C1" w:rsidRPr="006F79BD" w:rsidRDefault="00C848C1" w:rsidP="00F4334D">
            <w:pPr>
              <w:pStyle w:val="Tabletext"/>
              <w:rPr>
                <w:highlight w:val="white"/>
              </w:rPr>
            </w:pPr>
            <w:r w:rsidRPr="006F79BD">
              <w:rPr>
                <w:highlight w:val="white"/>
              </w:rPr>
              <w:t>460–920</w:t>
            </w:r>
            <w:r>
              <w:rPr>
                <w:highlight w:val="white"/>
              </w:rPr>
              <w:t xml:space="preserve"> </w:t>
            </w:r>
            <w:r w:rsidRPr="006F79BD">
              <w:rPr>
                <w:highlight w:val="white"/>
              </w:rPr>
              <w:t>mg/d</w:t>
            </w:r>
            <w:r>
              <w:rPr>
                <w:highlight w:val="white"/>
              </w:rPr>
              <w:t xml:space="preserve"> </w:t>
            </w:r>
            <w:r w:rsidRPr="006F79BD">
              <w:rPr>
                <w:highlight w:val="white"/>
              </w:rPr>
              <w:t>(AI)</w:t>
            </w:r>
          </w:p>
          <w:p w14:paraId="4EBD184E" w14:textId="77777777" w:rsidR="00C848C1" w:rsidRPr="006F79BD" w:rsidRDefault="00C848C1" w:rsidP="00F4334D">
            <w:pPr>
              <w:pStyle w:val="Tabletext"/>
              <w:rPr>
                <w:highlight w:val="white"/>
              </w:rPr>
            </w:pPr>
            <w:r w:rsidRPr="006F79BD">
              <w:rPr>
                <w:highlight w:val="white"/>
              </w:rPr>
              <w:t>2,300</w:t>
            </w:r>
            <w:r>
              <w:rPr>
                <w:highlight w:val="white"/>
              </w:rPr>
              <w:t xml:space="preserve"> </w:t>
            </w:r>
            <w:r w:rsidRPr="006F79BD">
              <w:rPr>
                <w:highlight w:val="white"/>
              </w:rPr>
              <w:t>mg/</w:t>
            </w:r>
            <w:r>
              <w:rPr>
                <w:highlight w:val="white"/>
              </w:rPr>
              <w:t xml:space="preserve">d </w:t>
            </w:r>
            <w:r w:rsidRPr="006F79BD">
              <w:rPr>
                <w:highlight w:val="white"/>
              </w:rPr>
              <w:t>(UL)</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3703" w14:textId="0ECE3B12" w:rsidR="00C848C1" w:rsidRPr="00675984" w:rsidRDefault="00C848C1" w:rsidP="00F4334D">
            <w:pPr>
              <w:pStyle w:val="Tabletext"/>
            </w:pPr>
            <w:r w:rsidRPr="00675984">
              <w:rPr>
                <w:highlight w:val="white"/>
              </w:rPr>
              <w:t>Sodium</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nutrient</w:t>
            </w:r>
            <w:r>
              <w:rPr>
                <w:highlight w:val="white"/>
              </w:rPr>
              <w:t xml:space="preserve"> </w:t>
            </w:r>
            <w:r w:rsidRPr="00675984">
              <w:rPr>
                <w:highlight w:val="white"/>
              </w:rPr>
              <w:t>that</w:t>
            </w:r>
            <w:r>
              <w:rPr>
                <w:highlight w:val="white"/>
              </w:rPr>
              <w:t xml:space="preserve"> </w:t>
            </w:r>
            <w:r w:rsidRPr="00675984">
              <w:rPr>
                <w:highlight w:val="white"/>
              </w:rPr>
              <w:t>is</w:t>
            </w:r>
            <w:r>
              <w:rPr>
                <w:highlight w:val="white"/>
              </w:rPr>
              <w:t xml:space="preserve"> </w:t>
            </w:r>
            <w:r w:rsidRPr="00675984">
              <w:rPr>
                <w:highlight w:val="white"/>
              </w:rPr>
              <w:t>ubiquitous</w:t>
            </w:r>
            <w:r>
              <w:rPr>
                <w:highlight w:val="white"/>
              </w:rPr>
              <w:t xml:space="preserve"> </w:t>
            </w:r>
            <w:r w:rsidRPr="00675984">
              <w:rPr>
                <w:highlight w:val="white"/>
              </w:rPr>
              <w:t>in</w:t>
            </w:r>
            <w:r>
              <w:rPr>
                <w:highlight w:val="white"/>
              </w:rPr>
              <w:t xml:space="preserve"> </w:t>
            </w:r>
            <w:r w:rsidRPr="00675984">
              <w:rPr>
                <w:highlight w:val="white"/>
              </w:rPr>
              <w:t>the</w:t>
            </w:r>
            <w:r>
              <w:rPr>
                <w:highlight w:val="white"/>
              </w:rPr>
              <w:t xml:space="preserve"> </w:t>
            </w:r>
            <w:r w:rsidRPr="00675984">
              <w:rPr>
                <w:highlight w:val="white"/>
              </w:rPr>
              <w:t>food</w:t>
            </w:r>
            <w:r>
              <w:rPr>
                <w:highlight w:val="white"/>
              </w:rPr>
              <w:t xml:space="preserve"> </w:t>
            </w:r>
            <w:r w:rsidRPr="00675984">
              <w:rPr>
                <w:highlight w:val="white"/>
              </w:rPr>
              <w:t>supply</w:t>
            </w:r>
            <w:r>
              <w:rPr>
                <w:highlight w:val="white"/>
              </w:rPr>
              <w:t xml:space="preserve"> </w:t>
            </w:r>
            <w:r w:rsidRPr="00675984">
              <w:rPr>
                <w:highlight w:val="white"/>
              </w:rPr>
              <w:t>and</w:t>
            </w:r>
            <w:r>
              <w:rPr>
                <w:highlight w:val="white"/>
              </w:rPr>
              <w:t xml:space="preserve"> </w:t>
            </w:r>
            <w:r w:rsidRPr="00675984">
              <w:rPr>
                <w:highlight w:val="white"/>
              </w:rPr>
              <w:t>plays</w:t>
            </w:r>
            <w:r>
              <w:rPr>
                <w:highlight w:val="white"/>
              </w:rPr>
              <w:t xml:space="preserve"> </w:t>
            </w:r>
            <w:r w:rsidRPr="00675984">
              <w:rPr>
                <w:highlight w:val="white"/>
              </w:rPr>
              <w:t>an</w:t>
            </w:r>
            <w:r>
              <w:rPr>
                <w:highlight w:val="white"/>
              </w:rPr>
              <w:t xml:space="preserve"> </w:t>
            </w:r>
            <w:r w:rsidRPr="00675984">
              <w:rPr>
                <w:highlight w:val="white"/>
              </w:rPr>
              <w:t>essential</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human</w:t>
            </w:r>
            <w:r>
              <w:rPr>
                <w:highlight w:val="white"/>
              </w:rPr>
              <w:t xml:space="preserve"> </w:t>
            </w:r>
            <w:r w:rsidRPr="00675984">
              <w:rPr>
                <w:highlight w:val="white"/>
              </w:rPr>
              <w:t>physiology.</w:t>
            </w:r>
            <w:r>
              <w:rPr>
                <w:highlight w:val="white"/>
              </w:rPr>
              <w:t xml:space="preserve"> </w:t>
            </w:r>
            <w:r w:rsidRPr="00675984">
              <w:rPr>
                <w:highlight w:val="white"/>
              </w:rPr>
              <w:t>Excess</w:t>
            </w:r>
            <w:r>
              <w:rPr>
                <w:highlight w:val="white"/>
              </w:rPr>
              <w:t xml:space="preserve"> </w:t>
            </w:r>
            <w:r w:rsidRPr="00675984">
              <w:rPr>
                <w:highlight w:val="white"/>
              </w:rPr>
              <w:t>sodium</w:t>
            </w:r>
            <w:r>
              <w:rPr>
                <w:highlight w:val="white"/>
              </w:rPr>
              <w:t xml:space="preserve"> </w:t>
            </w:r>
            <w:r w:rsidRPr="00675984">
              <w:rPr>
                <w:highlight w:val="white"/>
              </w:rPr>
              <w:t>intakes</w:t>
            </w:r>
            <w:r>
              <w:rPr>
                <w:highlight w:val="white"/>
              </w:rPr>
              <w:t xml:space="preserve"> </w:t>
            </w:r>
            <w:r w:rsidRPr="00675984">
              <w:rPr>
                <w:highlight w:val="white"/>
              </w:rPr>
              <w:t>have</w:t>
            </w:r>
            <w:r>
              <w:rPr>
                <w:highlight w:val="white"/>
              </w:rPr>
              <w:t xml:space="preserve"> </w:t>
            </w:r>
            <w:r w:rsidRPr="00675984">
              <w:rPr>
                <w:highlight w:val="white"/>
              </w:rPr>
              <w:t>been</w:t>
            </w:r>
            <w:r>
              <w:rPr>
                <w:highlight w:val="white"/>
              </w:rPr>
              <w:t xml:space="preserve"> </w:t>
            </w:r>
            <w:r w:rsidRPr="00675984">
              <w:rPr>
                <w:highlight w:val="white"/>
              </w:rPr>
              <w:t>associated</w:t>
            </w:r>
            <w:r>
              <w:rPr>
                <w:highlight w:val="white"/>
              </w:rPr>
              <w:t xml:space="preserve"> </w:t>
            </w:r>
            <w:r w:rsidRPr="00675984">
              <w:rPr>
                <w:highlight w:val="white"/>
              </w:rPr>
              <w:t>with</w:t>
            </w:r>
            <w:r>
              <w:rPr>
                <w:highlight w:val="white"/>
              </w:rPr>
              <w:t xml:space="preserve"> </w:t>
            </w:r>
            <w:r w:rsidRPr="00675984">
              <w:rPr>
                <w:highlight w:val="white"/>
              </w:rPr>
              <w:t>increased</w:t>
            </w:r>
            <w:r>
              <w:rPr>
                <w:highlight w:val="white"/>
              </w:rPr>
              <w:t xml:space="preserve"> </w:t>
            </w:r>
            <w:r w:rsidRPr="00675984">
              <w:rPr>
                <w:highlight w:val="white"/>
              </w:rPr>
              <w:t>chronic</w:t>
            </w:r>
            <w:r>
              <w:rPr>
                <w:highlight w:val="white"/>
              </w:rPr>
              <w:t xml:space="preserve"> </w:t>
            </w:r>
            <w:r w:rsidRPr="00675984">
              <w:rPr>
                <w:highlight w:val="white"/>
              </w:rPr>
              <w:t>disease</w:t>
            </w:r>
            <w:r>
              <w:rPr>
                <w:highlight w:val="white"/>
              </w:rPr>
              <w:t xml:space="preserve"> </w:t>
            </w:r>
            <w:r w:rsidRPr="00675984">
              <w:rPr>
                <w:highlight w:val="white"/>
              </w:rPr>
              <w:t>risk</w:t>
            </w:r>
            <w:r>
              <w:rPr>
                <w:highlight w:val="white"/>
              </w:rPr>
              <w:t xml:space="preserve"> </w:t>
            </w:r>
            <w:r w:rsidRPr="00675984">
              <w:rPr>
                <w:highlight w:val="white"/>
              </w:rPr>
              <w:t>and</w:t>
            </w:r>
            <w:r>
              <w:rPr>
                <w:highlight w:val="white"/>
              </w:rPr>
              <w:t xml:space="preserve">, </w:t>
            </w:r>
            <w:r w:rsidRPr="00675984">
              <w:rPr>
                <w:highlight w:val="white"/>
              </w:rPr>
              <w:t>in</w:t>
            </w:r>
            <w:r>
              <w:rPr>
                <w:highlight w:val="white"/>
              </w:rPr>
              <w:t xml:space="preserve"> </w:t>
            </w:r>
            <w:r w:rsidRPr="00675984">
              <w:rPr>
                <w:highlight w:val="white"/>
              </w:rPr>
              <w:t>particular</w:t>
            </w:r>
            <w:r>
              <w:rPr>
                <w:highlight w:val="white"/>
              </w:rPr>
              <w:t xml:space="preserve">, </w:t>
            </w:r>
            <w:r w:rsidRPr="00675984">
              <w:rPr>
                <w:highlight w:val="white"/>
              </w:rPr>
              <w:t>high</w:t>
            </w:r>
            <w:r>
              <w:rPr>
                <w:highlight w:val="white"/>
              </w:rPr>
              <w:t xml:space="preserve"> </w:t>
            </w:r>
            <w:r w:rsidRPr="00675984">
              <w:rPr>
                <w:highlight w:val="white"/>
              </w:rPr>
              <w:t>blood</w:t>
            </w:r>
            <w:r>
              <w:rPr>
                <w:highlight w:val="white"/>
              </w:rPr>
              <w:t xml:space="preserve"> </w:t>
            </w:r>
            <w:r w:rsidRPr="002C4ED0">
              <w:rPr>
                <w:rFonts w:cs="Courier New"/>
                <w:szCs w:val="21"/>
                <w:highlight w:val="white"/>
              </w:rPr>
              <w:t>pressure.</w:t>
            </w:r>
            <w:r>
              <w:rPr>
                <w:rFonts w:cs="Courier New"/>
                <w:szCs w:val="21"/>
                <w:highlight w:val="white"/>
              </w:rPr>
              <w:fldChar w:fldCharType="begin"/>
            </w:r>
            <w:r>
              <w:rPr>
                <w:rFonts w:cs="Courier New"/>
                <w:szCs w:val="21"/>
                <w:highlight w:val="white"/>
              </w:rPr>
              <w:instrText xml:space="preserve"> NOTEREF _Ref90976485 \f \h </w:instrText>
            </w:r>
            <w:r>
              <w:rPr>
                <w:rFonts w:cs="Courier New"/>
                <w:szCs w:val="21"/>
                <w:highlight w:val="white"/>
              </w:rPr>
            </w:r>
            <w:r w:rsidR="00F4334D">
              <w:rPr>
                <w:rFonts w:cs="Courier New"/>
                <w:szCs w:val="21"/>
                <w:highlight w:val="white"/>
              </w:rPr>
              <w:instrText xml:space="preserve"> \* MERGEFORMAT </w:instrText>
            </w:r>
            <w:r>
              <w:rPr>
                <w:rFonts w:cs="Courier New"/>
                <w:szCs w:val="21"/>
                <w:highlight w:val="white"/>
              </w:rPr>
              <w:fldChar w:fldCharType="separate"/>
            </w:r>
            <w:r w:rsidRPr="00B563D3">
              <w:rPr>
                <w:rStyle w:val="EndnoteReference"/>
                <w:highlight w:val="white"/>
              </w:rPr>
              <w:t>9</w:t>
            </w:r>
            <w:r>
              <w:rPr>
                <w:rFonts w:cs="Courier New"/>
                <w:szCs w:val="21"/>
                <w:highlight w:val="white"/>
              </w:rPr>
              <w:fldChar w:fldCharType="end"/>
            </w:r>
            <w:r>
              <w:rPr>
                <w:rFonts w:cs="Courier New"/>
                <w:szCs w:val="21"/>
                <w:highlight w:val="white"/>
              </w:rPr>
              <w:t xml:space="preserve"> </w:t>
            </w:r>
          </w:p>
          <w:p w14:paraId="6AFD3D49" w14:textId="77777777" w:rsidR="00C848C1" w:rsidRPr="009236DB" w:rsidRDefault="00C848C1" w:rsidP="00F4334D">
            <w:pPr>
              <w:pStyle w:val="Tabletext"/>
            </w:pPr>
            <w:r w:rsidRPr="00675984">
              <w:rPr>
                <w:highlight w:val="white"/>
              </w:rPr>
              <w:t>Processed</w:t>
            </w:r>
            <w:r>
              <w:rPr>
                <w:highlight w:val="white"/>
              </w:rPr>
              <w:t xml:space="preserve"> </w:t>
            </w:r>
            <w:r w:rsidRPr="00675984">
              <w:rPr>
                <w:highlight w:val="white"/>
              </w:rPr>
              <w:t>foods</w:t>
            </w:r>
            <w:r>
              <w:rPr>
                <w:highlight w:val="white"/>
              </w:rPr>
              <w:t xml:space="preserve"> </w:t>
            </w:r>
            <w:r w:rsidRPr="00675984">
              <w:rPr>
                <w:highlight w:val="white"/>
              </w:rPr>
              <w:t>such</w:t>
            </w:r>
            <w:r>
              <w:rPr>
                <w:highlight w:val="white"/>
              </w:rPr>
              <w:t xml:space="preserve"> </w:t>
            </w:r>
            <w:r w:rsidRPr="00675984">
              <w:rPr>
                <w:highlight w:val="white"/>
              </w:rPr>
              <w:t>as</w:t>
            </w:r>
            <w:r>
              <w:rPr>
                <w:highlight w:val="white"/>
              </w:rPr>
              <w:t xml:space="preserve"> </w:t>
            </w:r>
            <w:r w:rsidRPr="00675984">
              <w:rPr>
                <w:highlight w:val="white"/>
              </w:rPr>
              <w:t>bread,</w:t>
            </w:r>
            <w:r>
              <w:rPr>
                <w:highlight w:val="white"/>
              </w:rPr>
              <w:t xml:space="preserve"> </w:t>
            </w:r>
            <w:r w:rsidRPr="00675984">
              <w:rPr>
                <w:highlight w:val="white"/>
              </w:rPr>
              <w:t>sauces,</w:t>
            </w:r>
            <w:r>
              <w:rPr>
                <w:highlight w:val="white"/>
              </w:rPr>
              <w:t xml:space="preserve"> </w:t>
            </w:r>
            <w:r w:rsidRPr="00675984">
              <w:rPr>
                <w:highlight w:val="white"/>
              </w:rPr>
              <w:t>meats</w:t>
            </w:r>
            <w:r>
              <w:rPr>
                <w:highlight w:val="white"/>
              </w:rPr>
              <w:t xml:space="preserve"> </w:t>
            </w:r>
            <w:r w:rsidRPr="00675984">
              <w:rPr>
                <w:highlight w:val="white"/>
              </w:rPr>
              <w:t>and</w:t>
            </w:r>
            <w:r>
              <w:rPr>
                <w:highlight w:val="white"/>
              </w:rPr>
              <w:t xml:space="preserve"> </w:t>
            </w:r>
            <w:r w:rsidRPr="00675984">
              <w:rPr>
                <w:highlight w:val="white"/>
              </w:rPr>
              <w:t>cereals</w:t>
            </w:r>
            <w:r>
              <w:rPr>
                <w:highlight w:val="white"/>
              </w:rPr>
              <w:t xml:space="preserve"> </w:t>
            </w:r>
            <w:r w:rsidRPr="00675984">
              <w:rPr>
                <w:highlight w:val="white"/>
              </w:rPr>
              <w:t>are</w:t>
            </w:r>
            <w:r>
              <w:rPr>
                <w:highlight w:val="white"/>
              </w:rPr>
              <w:t xml:space="preserve"> </w:t>
            </w:r>
            <w:r w:rsidRPr="00675984">
              <w:rPr>
                <w:highlight w:val="white"/>
              </w:rPr>
              <w:t>generally</w:t>
            </w:r>
            <w:r>
              <w:rPr>
                <w:highlight w:val="white"/>
              </w:rPr>
              <w:t xml:space="preserve"> </w:t>
            </w:r>
            <w:r w:rsidRPr="00675984">
              <w:rPr>
                <w:highlight w:val="white"/>
              </w:rPr>
              <w:t>high</w:t>
            </w:r>
            <w:r>
              <w:rPr>
                <w:highlight w:val="white"/>
              </w:rPr>
              <w:t xml:space="preserve"> </w:t>
            </w:r>
            <w:r w:rsidRPr="00675984">
              <w:rPr>
                <w:highlight w:val="white"/>
              </w:rPr>
              <w:t>in</w:t>
            </w:r>
            <w:r>
              <w:rPr>
                <w:highlight w:val="white"/>
              </w:rPr>
              <w:t xml:space="preserve"> </w:t>
            </w:r>
            <w:r w:rsidRPr="00675984">
              <w:rPr>
                <w:highlight w:val="white"/>
              </w:rPr>
              <w:t>salt.</w:t>
            </w:r>
          </w:p>
        </w:tc>
      </w:tr>
      <w:tr w:rsidR="00C848C1" w:rsidRPr="00675984" w14:paraId="06B0AC7D" w14:textId="77777777" w:rsidTr="003934D4">
        <w:trPr>
          <w:trHeight w:val="402"/>
        </w:trPr>
        <w:tc>
          <w:tcPr>
            <w:tcW w:w="198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7A500043" w14:textId="77777777" w:rsidR="00C848C1" w:rsidRPr="00675984" w:rsidRDefault="00C848C1" w:rsidP="00F4334D">
            <w:pPr>
              <w:pStyle w:val="Tabletext"/>
            </w:pPr>
            <w:r w:rsidRPr="00675984">
              <w:t>Vitamin</w:t>
            </w:r>
            <w:r>
              <w:t xml:space="preserve"> </w:t>
            </w:r>
            <w:r w:rsidRPr="00675984">
              <w:t>C</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71674" w14:textId="77777777" w:rsidR="00C848C1" w:rsidRPr="006F79BD" w:rsidRDefault="00C848C1" w:rsidP="00F4334D">
            <w:pPr>
              <w:pStyle w:val="Tabletext"/>
              <w:rPr>
                <w:highlight w:val="white"/>
              </w:rPr>
            </w:pPr>
            <w:r w:rsidRPr="006F79BD">
              <w:rPr>
                <w:highlight w:val="white"/>
              </w:rPr>
              <w:t>40</w:t>
            </w:r>
            <w:r>
              <w:rPr>
                <w:highlight w:val="white"/>
              </w:rPr>
              <w:t xml:space="preserve"> </w:t>
            </w:r>
            <w:r w:rsidRPr="006F79BD">
              <w:rPr>
                <w:highlight w:val="white"/>
              </w:rPr>
              <w:t>mg/</w:t>
            </w:r>
            <w:r>
              <w:rPr>
                <w:highlight w:val="white"/>
              </w:rPr>
              <w:t xml:space="preserve">d </w:t>
            </w:r>
            <w:r w:rsidRPr="006F79BD">
              <w:rPr>
                <w:highlight w:val="white"/>
              </w:rPr>
              <w:t>(RDI)</w:t>
            </w:r>
          </w:p>
        </w:tc>
        <w:tc>
          <w:tcPr>
            <w:tcW w:w="90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553C0" w14:textId="77777777" w:rsidR="00C848C1" w:rsidRPr="00675984" w:rsidRDefault="00C848C1" w:rsidP="00F4334D">
            <w:pPr>
              <w:pStyle w:val="Tabletext"/>
            </w:pPr>
            <w:r w:rsidRPr="00675984">
              <w:t>Vitamin</w:t>
            </w:r>
            <w:r>
              <w:t xml:space="preserve"> </w:t>
            </w:r>
            <w:r w:rsidRPr="00675984">
              <w:t>C</w:t>
            </w:r>
            <w:r>
              <w:t xml:space="preserve"> </w:t>
            </w:r>
            <w:r w:rsidRPr="00675984">
              <w:t>is</w:t>
            </w:r>
            <w:r>
              <w:t xml:space="preserve"> </w:t>
            </w:r>
            <w:r w:rsidRPr="00675984">
              <w:t>an</w:t>
            </w:r>
            <w:r>
              <w:t xml:space="preserve"> </w:t>
            </w:r>
            <w:r w:rsidRPr="00675984">
              <w:t>essential</w:t>
            </w:r>
            <w:r>
              <w:t xml:space="preserve"> </w:t>
            </w:r>
            <w:r w:rsidRPr="00675984">
              <w:t>micronutrient</w:t>
            </w:r>
            <w:r>
              <w:t xml:space="preserve"> </w:t>
            </w:r>
            <w:r w:rsidRPr="00675984">
              <w:t>required</w:t>
            </w:r>
            <w:r>
              <w:t xml:space="preserve"> </w:t>
            </w:r>
            <w:r w:rsidRPr="00675984">
              <w:t>for</w:t>
            </w:r>
            <w:r>
              <w:t xml:space="preserve"> </w:t>
            </w:r>
            <w:r w:rsidRPr="00675984">
              <w:t>normal</w:t>
            </w:r>
            <w:r>
              <w:t xml:space="preserve"> </w:t>
            </w:r>
            <w:r w:rsidRPr="00675984">
              <w:t>metabolic</w:t>
            </w:r>
            <w:r>
              <w:t xml:space="preserve"> </w:t>
            </w:r>
            <w:r w:rsidRPr="00675984">
              <w:t>functioning</w:t>
            </w:r>
            <w:r>
              <w:t xml:space="preserve"> </w:t>
            </w:r>
            <w:r w:rsidRPr="00675984">
              <w:t>of</w:t>
            </w:r>
            <w:r>
              <w:t xml:space="preserve"> </w:t>
            </w:r>
            <w:r w:rsidRPr="00675984">
              <w:t>the</w:t>
            </w:r>
            <w:r>
              <w:t xml:space="preserve"> </w:t>
            </w:r>
            <w:r w:rsidRPr="00675984">
              <w:t>body.</w:t>
            </w:r>
          </w:p>
          <w:p w14:paraId="13BAF75F"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w:t>
            </w:r>
            <w:r w:rsidRPr="00675984">
              <w:t>vitamin</w:t>
            </w:r>
            <w:r>
              <w:t xml:space="preserve"> </w:t>
            </w:r>
            <w:r w:rsidRPr="00675984">
              <w:t>C</w:t>
            </w:r>
            <w:r>
              <w:t xml:space="preserve"> </w:t>
            </w:r>
            <w:r w:rsidRPr="00675984">
              <w:t>are</w:t>
            </w:r>
            <w:r>
              <w:t xml:space="preserve"> </w:t>
            </w:r>
            <w:r w:rsidRPr="00675984">
              <w:t>raw</w:t>
            </w:r>
            <w:r>
              <w:t xml:space="preserve"> </w:t>
            </w:r>
            <w:r w:rsidRPr="00675984">
              <w:t>tomato,</w:t>
            </w:r>
            <w:r>
              <w:t xml:space="preserve"> </w:t>
            </w:r>
            <w:r w:rsidRPr="00675984">
              <w:t>broccoli,</w:t>
            </w:r>
            <w:r>
              <w:t xml:space="preserve"> </w:t>
            </w:r>
            <w:r w:rsidRPr="00675984">
              <w:t>oranges</w:t>
            </w:r>
            <w:r>
              <w:t xml:space="preserve"> </w:t>
            </w:r>
            <w:r w:rsidRPr="00675984">
              <w:t>and</w:t>
            </w:r>
            <w:r>
              <w:t xml:space="preserve"> </w:t>
            </w:r>
            <w:r w:rsidRPr="00675984">
              <w:t>potatoes.</w:t>
            </w:r>
          </w:p>
        </w:tc>
      </w:tr>
      <w:tr w:rsidR="00C848C1" w:rsidRPr="00675984" w14:paraId="6D114E0A" w14:textId="77777777" w:rsidTr="003934D4">
        <w:trPr>
          <w:trHeight w:val="1041"/>
        </w:trPr>
        <w:tc>
          <w:tcPr>
            <w:tcW w:w="1980"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tcPr>
          <w:p w14:paraId="42D5FAFF" w14:textId="77777777" w:rsidR="00C848C1" w:rsidRPr="00675984" w:rsidRDefault="00C848C1" w:rsidP="00F4334D">
            <w:pPr>
              <w:pStyle w:val="Tabletext"/>
            </w:pPr>
            <w:r w:rsidRPr="00675984">
              <w:t>Vitamin</w:t>
            </w:r>
            <w:r>
              <w:t xml:space="preserve"> </w:t>
            </w:r>
            <w:r w:rsidRPr="00675984">
              <w:t>A</w:t>
            </w:r>
          </w:p>
        </w:tc>
        <w:tc>
          <w:tcPr>
            <w:tcW w:w="18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260ADC55" w14:textId="77777777" w:rsidR="00C848C1" w:rsidRPr="006F79BD" w:rsidRDefault="00C848C1" w:rsidP="00F4334D">
            <w:pPr>
              <w:pStyle w:val="Tabletext"/>
              <w:rPr>
                <w:highlight w:val="white"/>
              </w:rPr>
            </w:pPr>
            <w:r w:rsidRPr="006F79BD">
              <w:rPr>
                <w:highlight w:val="white"/>
              </w:rPr>
              <w:t>700</w:t>
            </w:r>
            <w:r>
              <w:rPr>
                <w:highlight w:val="white"/>
              </w:rPr>
              <w:t xml:space="preserve"> </w:t>
            </w:r>
            <w:r w:rsidRPr="006F79BD">
              <w:rPr>
                <w:highlight w:val="white"/>
              </w:rPr>
              <w:t>µg/</w:t>
            </w:r>
            <w:r>
              <w:rPr>
                <w:highlight w:val="white"/>
              </w:rPr>
              <w:t>d (</w:t>
            </w:r>
            <w:r w:rsidRPr="006F79BD">
              <w:rPr>
                <w:highlight w:val="white"/>
              </w:rPr>
              <w:t>RDI</w:t>
            </w:r>
            <w:r>
              <w:rPr>
                <w:highlight w:val="white"/>
              </w:rPr>
              <w:t>)</w:t>
            </w:r>
          </w:p>
          <w:p w14:paraId="09B37E9A" w14:textId="77777777" w:rsidR="00C848C1" w:rsidRPr="006F79BD" w:rsidRDefault="00C848C1" w:rsidP="00F4334D">
            <w:pPr>
              <w:pStyle w:val="Tabletext"/>
              <w:rPr>
                <w:highlight w:val="white"/>
              </w:rPr>
            </w:pPr>
            <w:r w:rsidRPr="006F79BD">
              <w:rPr>
                <w:highlight w:val="white"/>
              </w:rPr>
              <w:t>2,800</w:t>
            </w:r>
            <w:r>
              <w:rPr>
                <w:highlight w:val="white"/>
              </w:rPr>
              <w:t xml:space="preserve"> </w:t>
            </w:r>
            <w:r w:rsidRPr="006F79BD">
              <w:rPr>
                <w:highlight w:val="white"/>
              </w:rPr>
              <w:t>µg/</w:t>
            </w:r>
            <w:r>
              <w:rPr>
                <w:highlight w:val="white"/>
              </w:rPr>
              <w:t>d (</w:t>
            </w:r>
            <w:r w:rsidRPr="006F79BD">
              <w:rPr>
                <w:highlight w:val="white"/>
              </w:rPr>
              <w:t>UL</w:t>
            </w:r>
            <w:r>
              <w:rPr>
                <w:highlight w:val="white"/>
              </w:rPr>
              <w:t>)</w:t>
            </w:r>
          </w:p>
        </w:tc>
        <w:tc>
          <w:tcPr>
            <w:tcW w:w="9090"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60C85A1" w14:textId="18BCD684" w:rsidR="00C848C1" w:rsidRPr="009236DB" w:rsidRDefault="00C848C1" w:rsidP="00F4334D">
            <w:pPr>
              <w:pStyle w:val="Tabletext"/>
              <w:rPr>
                <w:highlight w:val="white"/>
              </w:rPr>
            </w:pP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is</w:t>
            </w:r>
            <w:r>
              <w:rPr>
                <w:highlight w:val="white"/>
              </w:rPr>
              <w:t xml:space="preserve"> </w:t>
            </w:r>
            <w:r w:rsidRPr="00675984">
              <w:rPr>
                <w:highlight w:val="white"/>
              </w:rPr>
              <w:t>a</w:t>
            </w:r>
            <w:r>
              <w:rPr>
                <w:highlight w:val="white"/>
              </w:rPr>
              <w:t xml:space="preserve"> </w:t>
            </w:r>
            <w:r w:rsidRPr="00675984">
              <w:rPr>
                <w:highlight w:val="white"/>
              </w:rPr>
              <w:t>fat-soluble</w:t>
            </w:r>
            <w:r>
              <w:rPr>
                <w:highlight w:val="white"/>
              </w:rPr>
              <w:t xml:space="preserve"> </w:t>
            </w:r>
            <w:r w:rsidRPr="00675984">
              <w:rPr>
                <w:highlight w:val="white"/>
              </w:rPr>
              <w:t>vitamin</w:t>
            </w:r>
            <w:r>
              <w:rPr>
                <w:highlight w:val="white"/>
              </w:rPr>
              <w:t xml:space="preserve"> that </w:t>
            </w:r>
            <w:r w:rsidRPr="00675984">
              <w:rPr>
                <w:highlight w:val="white"/>
              </w:rPr>
              <w:t>helps</w:t>
            </w:r>
            <w:r>
              <w:rPr>
                <w:highlight w:val="white"/>
              </w:rPr>
              <w:t xml:space="preserve"> </w:t>
            </w:r>
            <w:r w:rsidRPr="00675984">
              <w:rPr>
                <w:highlight w:val="white"/>
              </w:rPr>
              <w:t>maintain</w:t>
            </w:r>
            <w:r>
              <w:rPr>
                <w:highlight w:val="white"/>
              </w:rPr>
              <w:t xml:space="preserve"> </w:t>
            </w:r>
            <w:r w:rsidRPr="00675984">
              <w:rPr>
                <w:highlight w:val="white"/>
              </w:rPr>
              <w:t>normal</w:t>
            </w:r>
            <w:r>
              <w:rPr>
                <w:highlight w:val="white"/>
              </w:rPr>
              <w:t xml:space="preserve"> </w:t>
            </w:r>
            <w:r w:rsidRPr="00675984">
              <w:rPr>
                <w:highlight w:val="white"/>
              </w:rPr>
              <w:t>reproduction,</w:t>
            </w:r>
            <w:r>
              <w:rPr>
                <w:highlight w:val="white"/>
              </w:rPr>
              <w:t xml:space="preserve"> </w:t>
            </w:r>
            <w:r w:rsidRPr="00675984">
              <w:rPr>
                <w:highlight w:val="white"/>
              </w:rPr>
              <w:t>vision</w:t>
            </w:r>
            <w:r>
              <w:rPr>
                <w:highlight w:val="white"/>
              </w:rPr>
              <w:t xml:space="preserve"> </w:t>
            </w:r>
            <w:r w:rsidRPr="00675984">
              <w:rPr>
                <w:highlight w:val="white"/>
              </w:rPr>
              <w:t>and</w:t>
            </w:r>
            <w:r>
              <w:rPr>
                <w:highlight w:val="white"/>
              </w:rPr>
              <w:t xml:space="preserve"> </w:t>
            </w:r>
            <w:r w:rsidRPr="00675984">
              <w:rPr>
                <w:highlight w:val="white"/>
              </w:rPr>
              <w:t>immune</w:t>
            </w:r>
            <w:r>
              <w:rPr>
                <w:highlight w:val="white"/>
              </w:rPr>
              <w:t xml:space="preserve"> </w:t>
            </w:r>
            <w:r w:rsidRPr="00675984">
              <w:rPr>
                <w:highlight w:val="white"/>
              </w:rPr>
              <w:t>function.</w:t>
            </w:r>
            <w:r>
              <w:rPr>
                <w:highlight w:val="white"/>
              </w:rPr>
              <w:t xml:space="preserve"> </w:t>
            </w:r>
            <w:r w:rsidRPr="00675984">
              <w:rPr>
                <w:highlight w:val="white"/>
              </w:rPr>
              <w:t>An</w:t>
            </w:r>
            <w:r>
              <w:rPr>
                <w:highlight w:val="white"/>
              </w:rPr>
              <w:t xml:space="preserve"> </w:t>
            </w:r>
            <w:r w:rsidRPr="00675984">
              <w:rPr>
                <w:highlight w:val="white"/>
              </w:rPr>
              <w:t>adequate</w:t>
            </w:r>
            <w:r>
              <w:rPr>
                <w:highlight w:val="white"/>
              </w:rPr>
              <w:t xml:space="preserve"> </w:t>
            </w:r>
            <w:r w:rsidRPr="00675984">
              <w:rPr>
                <w:highlight w:val="white"/>
              </w:rPr>
              <w:t>supply</w:t>
            </w:r>
            <w:r>
              <w:rPr>
                <w:highlight w:val="white"/>
              </w:rPr>
              <w:t xml:space="preserve"> </w:t>
            </w:r>
            <w:r w:rsidRPr="00675984">
              <w:rPr>
                <w:highlight w:val="white"/>
              </w:rPr>
              <w:t>of</w:t>
            </w:r>
            <w:r>
              <w:rPr>
                <w:highlight w:val="white"/>
              </w:rPr>
              <w:t xml:space="preserve"> </w:t>
            </w:r>
            <w:r w:rsidRPr="00675984">
              <w:rPr>
                <w:highlight w:val="white"/>
              </w:rPr>
              <w:t>vitamin</w:t>
            </w:r>
            <w:r>
              <w:rPr>
                <w:highlight w:val="white"/>
              </w:rPr>
              <w:t xml:space="preserve"> </w:t>
            </w:r>
            <w:r w:rsidRPr="00675984">
              <w:rPr>
                <w:highlight w:val="white"/>
              </w:rPr>
              <w:t>A</w:t>
            </w:r>
            <w:r>
              <w:rPr>
                <w:highlight w:val="white"/>
              </w:rPr>
              <w:t xml:space="preserve"> </w:t>
            </w:r>
            <w:r w:rsidRPr="00675984">
              <w:rPr>
                <w:highlight w:val="white"/>
              </w:rPr>
              <w:t>also</w:t>
            </w:r>
            <w:r>
              <w:rPr>
                <w:highlight w:val="white"/>
              </w:rPr>
              <w:t xml:space="preserve"> </w:t>
            </w:r>
            <w:r w:rsidRPr="00675984">
              <w:rPr>
                <w:highlight w:val="white"/>
              </w:rPr>
              <w:t>plays</w:t>
            </w:r>
            <w:r>
              <w:rPr>
                <w:highlight w:val="white"/>
              </w:rPr>
              <w:t xml:space="preserve"> </w:t>
            </w:r>
            <w:r w:rsidRPr="00675984">
              <w:rPr>
                <w:highlight w:val="white"/>
              </w:rPr>
              <w:t>a</w:t>
            </w:r>
            <w:r>
              <w:rPr>
                <w:highlight w:val="white"/>
              </w:rPr>
              <w:t xml:space="preserve"> </w:t>
            </w:r>
            <w:r w:rsidRPr="00675984">
              <w:rPr>
                <w:highlight w:val="white"/>
              </w:rPr>
              <w:t>role</w:t>
            </w:r>
            <w:r>
              <w:rPr>
                <w:highlight w:val="white"/>
              </w:rPr>
              <w:t xml:space="preserve"> </w:t>
            </w:r>
            <w:r w:rsidRPr="00675984">
              <w:rPr>
                <w:highlight w:val="white"/>
              </w:rPr>
              <w:t>in</w:t>
            </w:r>
            <w:r>
              <w:rPr>
                <w:highlight w:val="white"/>
              </w:rPr>
              <w:t xml:space="preserve"> </w:t>
            </w:r>
            <w:r w:rsidRPr="00675984">
              <w:rPr>
                <w:highlight w:val="white"/>
              </w:rPr>
              <w:t>preventing</w:t>
            </w:r>
            <w:r>
              <w:rPr>
                <w:highlight w:val="white"/>
              </w:rPr>
              <w:t xml:space="preserve"> </w:t>
            </w:r>
            <w:r w:rsidRPr="00675984">
              <w:rPr>
                <w:highlight w:val="white"/>
              </w:rPr>
              <w:t>morbidity</w:t>
            </w:r>
            <w:r>
              <w:rPr>
                <w:highlight w:val="white"/>
              </w:rPr>
              <w:t xml:space="preserve"> </w:t>
            </w:r>
            <w:r w:rsidRPr="00675984">
              <w:rPr>
                <w:highlight w:val="white"/>
              </w:rPr>
              <w:t>and</w:t>
            </w:r>
            <w:r>
              <w:rPr>
                <w:highlight w:val="white"/>
              </w:rPr>
              <w:t xml:space="preserve"> </w:t>
            </w:r>
            <w:r w:rsidRPr="00675984">
              <w:rPr>
                <w:highlight w:val="white"/>
              </w:rPr>
              <w:t>mortality</w:t>
            </w:r>
            <w:r>
              <w:rPr>
                <w:highlight w:val="white"/>
              </w:rPr>
              <w:t xml:space="preserve"> </w:t>
            </w:r>
            <w:r w:rsidRPr="00675984">
              <w:rPr>
                <w:highlight w:val="white"/>
              </w:rPr>
              <w:t>from</w:t>
            </w:r>
            <w:r>
              <w:rPr>
                <w:highlight w:val="white"/>
              </w:rPr>
              <w:t xml:space="preserve"> </w:t>
            </w:r>
            <w:r w:rsidRPr="00675984">
              <w:rPr>
                <w:highlight w:val="white"/>
              </w:rPr>
              <w:t>infectious</w:t>
            </w:r>
            <w:r>
              <w:rPr>
                <w:highlight w:val="white"/>
              </w:rPr>
              <w:t xml:space="preserve"> </w:t>
            </w:r>
            <w:r w:rsidRPr="00675984">
              <w:rPr>
                <w:highlight w:val="white"/>
              </w:rPr>
              <w:t>disease,</w:t>
            </w:r>
            <w:r>
              <w:rPr>
                <w:highlight w:val="white"/>
              </w:rPr>
              <w:t xml:space="preserve"> </w:t>
            </w:r>
            <w:r w:rsidRPr="001F138E">
              <w:rPr>
                <w:highlight w:val="white"/>
              </w:rPr>
              <w:t>particularly</w:t>
            </w:r>
            <w:r>
              <w:rPr>
                <w:highlight w:val="white"/>
              </w:rPr>
              <w:t xml:space="preserve"> </w:t>
            </w:r>
            <w:r w:rsidRPr="001F138E">
              <w:rPr>
                <w:highlight w:val="white"/>
              </w:rPr>
              <w:t>in</w:t>
            </w:r>
            <w:r>
              <w:rPr>
                <w:highlight w:val="white"/>
              </w:rPr>
              <w:t xml:space="preserve"> </w:t>
            </w:r>
            <w:r w:rsidRPr="001F138E">
              <w:rPr>
                <w:highlight w:val="white"/>
              </w:rPr>
              <w:t>children</w:t>
            </w:r>
            <w:r>
              <w:rPr>
                <w:highlight w:val="white"/>
              </w:rPr>
              <w:t>.</w:t>
            </w:r>
            <w:r>
              <w:rPr>
                <w:highlight w:val="white"/>
              </w:rPr>
              <w:fldChar w:fldCharType="begin"/>
            </w:r>
            <w:r>
              <w:rPr>
                <w:highlight w:val="white"/>
              </w:rPr>
              <w:instrText xml:space="preserve"> NOTEREF _Ref90976485 \f \h </w:instrText>
            </w:r>
            <w:r>
              <w:rPr>
                <w:highlight w:val="white"/>
              </w:rPr>
            </w:r>
            <w:r w:rsidR="00F4334D">
              <w:rPr>
                <w:highlight w:val="white"/>
              </w:rPr>
              <w:instrText xml:space="preserve"> \* MERGEFORMAT </w:instrText>
            </w:r>
            <w:r>
              <w:rPr>
                <w:highlight w:val="white"/>
              </w:rPr>
              <w:fldChar w:fldCharType="separate"/>
            </w:r>
            <w:r w:rsidRPr="00B563D3">
              <w:rPr>
                <w:rStyle w:val="EndnoteReference"/>
                <w:highlight w:val="white"/>
              </w:rPr>
              <w:t>9</w:t>
            </w:r>
            <w:r>
              <w:rPr>
                <w:highlight w:val="white"/>
              </w:rPr>
              <w:fldChar w:fldCharType="end"/>
            </w:r>
            <w:r>
              <w:rPr>
                <w:highlight w:val="white"/>
              </w:rPr>
              <w:t xml:space="preserve"> </w:t>
            </w:r>
          </w:p>
          <w:p w14:paraId="696F475B"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v</w:t>
            </w:r>
            <w:r w:rsidRPr="00675984">
              <w:t>itamin</w:t>
            </w:r>
            <w:r>
              <w:t xml:space="preserve"> </w:t>
            </w:r>
            <w:r w:rsidRPr="00675984">
              <w:t>A</w:t>
            </w:r>
            <w:r>
              <w:t xml:space="preserve"> </w:t>
            </w:r>
            <w:r w:rsidRPr="00675984">
              <w:t>in</w:t>
            </w:r>
            <w:r>
              <w:t xml:space="preserve"> </w:t>
            </w:r>
            <w:r w:rsidRPr="00675984">
              <w:t>this</w:t>
            </w:r>
            <w:r>
              <w:t xml:space="preserve"> </w:t>
            </w:r>
            <w:r w:rsidRPr="00675984">
              <w:t>age</w:t>
            </w:r>
            <w:r>
              <w:t xml:space="preserve"> </w:t>
            </w:r>
            <w:r w:rsidRPr="00675984">
              <w:t>group</w:t>
            </w:r>
            <w:r>
              <w:t xml:space="preserve"> </w:t>
            </w:r>
            <w:r w:rsidRPr="00675984">
              <w:t>are</w:t>
            </w:r>
            <w:r>
              <w:t xml:space="preserve"> </w:t>
            </w:r>
            <w:r w:rsidRPr="00675984">
              <w:t>carrots,</w:t>
            </w:r>
            <w:r>
              <w:t xml:space="preserve"> </w:t>
            </w:r>
            <w:r w:rsidRPr="00675984">
              <w:t>sweet</w:t>
            </w:r>
            <w:r>
              <w:t xml:space="preserve"> </w:t>
            </w:r>
            <w:r w:rsidRPr="00675984">
              <w:t>potato</w:t>
            </w:r>
            <w:r>
              <w:t xml:space="preserve"> </w:t>
            </w:r>
            <w:r w:rsidRPr="00675984">
              <w:t>and</w:t>
            </w:r>
            <w:r>
              <w:t xml:space="preserve"> </w:t>
            </w:r>
            <w:r w:rsidRPr="00675984">
              <w:t>spinach.</w:t>
            </w:r>
          </w:p>
        </w:tc>
      </w:tr>
      <w:tr w:rsidR="00C848C1" w:rsidRPr="00675984" w14:paraId="7C3DDB42" w14:textId="77777777" w:rsidTr="003934D4">
        <w:trPr>
          <w:trHeight w:val="1104"/>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C99F" w14:textId="77777777" w:rsidR="00C848C1" w:rsidRPr="002A4956" w:rsidRDefault="00C848C1" w:rsidP="00F4334D">
            <w:pPr>
              <w:pStyle w:val="Tabletext"/>
            </w:pPr>
            <w:r w:rsidRPr="00675984">
              <w:t>Folate</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2B97F" w14:textId="77777777" w:rsidR="00C848C1" w:rsidRPr="006F79BD" w:rsidRDefault="00C848C1" w:rsidP="00F4334D">
            <w:pPr>
              <w:pStyle w:val="Tabletext"/>
              <w:rPr>
                <w:highlight w:val="white"/>
              </w:rPr>
            </w:pPr>
            <w:r w:rsidRPr="006F79BD">
              <w:rPr>
                <w:highlight w:val="white"/>
              </w:rPr>
              <w:t>400</w:t>
            </w:r>
            <w:r>
              <w:rPr>
                <w:highlight w:val="white"/>
              </w:rPr>
              <w:t xml:space="preserve"> </w:t>
            </w:r>
            <w:r w:rsidRPr="006F79BD">
              <w:rPr>
                <w:highlight w:val="white"/>
              </w:rPr>
              <w:t>µg/</w:t>
            </w:r>
            <w:r>
              <w:rPr>
                <w:highlight w:val="white"/>
              </w:rPr>
              <w:t xml:space="preserve">d </w:t>
            </w:r>
            <w:r w:rsidRPr="006F79BD">
              <w:rPr>
                <w:highlight w:val="white"/>
              </w:rPr>
              <w:t>(RDI)</w:t>
            </w:r>
          </w:p>
        </w:tc>
        <w:tc>
          <w:tcPr>
            <w:tcW w:w="9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303B9" w14:textId="77777777" w:rsidR="00C848C1" w:rsidRPr="00675984" w:rsidRDefault="00C848C1" w:rsidP="00F4334D">
            <w:pPr>
              <w:pStyle w:val="Tabletext"/>
            </w:pPr>
            <w:r w:rsidRPr="00675984">
              <w:rPr>
                <w:highlight w:val="white"/>
              </w:rPr>
              <w:t>Folate</w:t>
            </w:r>
            <w:r>
              <w:rPr>
                <w:highlight w:val="white"/>
              </w:rPr>
              <w:t xml:space="preserve"> </w:t>
            </w:r>
            <w:r w:rsidRPr="00675984">
              <w:rPr>
                <w:highlight w:val="white"/>
              </w:rPr>
              <w:t>helps</w:t>
            </w:r>
            <w:r>
              <w:rPr>
                <w:highlight w:val="white"/>
              </w:rPr>
              <w:t xml:space="preserve"> </w:t>
            </w:r>
            <w:r w:rsidRPr="00675984">
              <w:rPr>
                <w:highlight w:val="white"/>
              </w:rPr>
              <w:t>to</w:t>
            </w:r>
            <w:r>
              <w:rPr>
                <w:highlight w:val="white"/>
              </w:rPr>
              <w:t xml:space="preserve"> </w:t>
            </w:r>
            <w:r w:rsidRPr="00675984">
              <w:rPr>
                <w:highlight w:val="white"/>
              </w:rPr>
              <w:t>form</w:t>
            </w:r>
            <w:r>
              <w:rPr>
                <w:highlight w:val="white"/>
              </w:rPr>
              <w:t xml:space="preserve"> </w:t>
            </w:r>
            <w:r w:rsidRPr="00675984">
              <w:rPr>
                <w:highlight w:val="white"/>
              </w:rPr>
              <w:t>DNA</w:t>
            </w:r>
            <w:r>
              <w:rPr>
                <w:highlight w:val="white"/>
              </w:rPr>
              <w:t xml:space="preserve"> </w:t>
            </w:r>
            <w:r w:rsidRPr="00675984">
              <w:rPr>
                <w:highlight w:val="white"/>
              </w:rPr>
              <w:t>and</w:t>
            </w:r>
            <w:r>
              <w:rPr>
                <w:highlight w:val="white"/>
              </w:rPr>
              <w:t xml:space="preserve"> </w:t>
            </w:r>
            <w:r w:rsidRPr="00675984">
              <w:rPr>
                <w:highlight w:val="white"/>
              </w:rPr>
              <w:t>RNA</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involved</w:t>
            </w:r>
            <w:r>
              <w:rPr>
                <w:highlight w:val="white"/>
              </w:rPr>
              <w:t xml:space="preserve"> </w:t>
            </w:r>
            <w:r w:rsidRPr="00675984">
              <w:rPr>
                <w:highlight w:val="white"/>
              </w:rPr>
              <w:t>in</w:t>
            </w:r>
            <w:r>
              <w:rPr>
                <w:highlight w:val="white"/>
              </w:rPr>
              <w:t xml:space="preserve"> </w:t>
            </w:r>
            <w:r w:rsidRPr="00675984">
              <w:rPr>
                <w:highlight w:val="white"/>
              </w:rPr>
              <w:t>protein</w:t>
            </w:r>
            <w:r>
              <w:rPr>
                <w:highlight w:val="white"/>
              </w:rPr>
              <w:t xml:space="preserve"> </w:t>
            </w:r>
            <w:r w:rsidRPr="00675984">
              <w:rPr>
                <w:highlight w:val="white"/>
              </w:rPr>
              <w:t>metabolism.</w:t>
            </w:r>
            <w:r>
              <w:rPr>
                <w:highlight w:val="white"/>
              </w:rPr>
              <w:t xml:space="preserve"> </w:t>
            </w:r>
            <w:r w:rsidRPr="00675984">
              <w:rPr>
                <w:highlight w:val="white"/>
              </w:rPr>
              <w:t>Folate</w:t>
            </w:r>
            <w:r>
              <w:rPr>
                <w:highlight w:val="white"/>
              </w:rPr>
              <w:t xml:space="preserve"> </w:t>
            </w:r>
            <w:r w:rsidRPr="00675984">
              <w:rPr>
                <w:highlight w:val="white"/>
              </w:rPr>
              <w:t>is</w:t>
            </w:r>
            <w:r>
              <w:rPr>
                <w:highlight w:val="white"/>
              </w:rPr>
              <w:t xml:space="preserve"> </w:t>
            </w:r>
            <w:r w:rsidRPr="00675984">
              <w:rPr>
                <w:highlight w:val="white"/>
              </w:rPr>
              <w:t>also</w:t>
            </w:r>
            <w:r>
              <w:rPr>
                <w:highlight w:val="white"/>
              </w:rPr>
              <w:t xml:space="preserve"> </w:t>
            </w:r>
            <w:r w:rsidRPr="00675984">
              <w:rPr>
                <w:highlight w:val="white"/>
              </w:rPr>
              <w:t>needed</w:t>
            </w:r>
            <w:r>
              <w:rPr>
                <w:highlight w:val="white"/>
              </w:rPr>
              <w:t xml:space="preserve"> </w:t>
            </w:r>
            <w:r w:rsidRPr="00675984">
              <w:rPr>
                <w:highlight w:val="white"/>
              </w:rPr>
              <w:t>to</w:t>
            </w:r>
            <w:r>
              <w:rPr>
                <w:highlight w:val="white"/>
              </w:rPr>
              <w:t xml:space="preserve"> </w:t>
            </w:r>
            <w:r w:rsidRPr="00675984">
              <w:rPr>
                <w:highlight w:val="white"/>
              </w:rPr>
              <w:t>produce</w:t>
            </w:r>
            <w:r>
              <w:rPr>
                <w:highlight w:val="white"/>
              </w:rPr>
              <w:t xml:space="preserve"> </w:t>
            </w:r>
            <w:r w:rsidRPr="00675984">
              <w:rPr>
                <w:highlight w:val="white"/>
              </w:rPr>
              <w:t>healthy</w:t>
            </w:r>
            <w:r>
              <w:rPr>
                <w:highlight w:val="white"/>
              </w:rPr>
              <w:t xml:space="preserve"> </w:t>
            </w:r>
            <w:r w:rsidRPr="00675984">
              <w:rPr>
                <w:highlight w:val="white"/>
              </w:rPr>
              <w:t>red</w:t>
            </w:r>
            <w:r>
              <w:rPr>
                <w:highlight w:val="white"/>
              </w:rPr>
              <w:t xml:space="preserve"> </w:t>
            </w:r>
            <w:r w:rsidRPr="00675984">
              <w:rPr>
                <w:highlight w:val="white"/>
              </w:rPr>
              <w:t>blood</w:t>
            </w:r>
            <w:r>
              <w:rPr>
                <w:highlight w:val="white"/>
              </w:rPr>
              <w:t xml:space="preserve"> </w:t>
            </w:r>
            <w:r w:rsidRPr="00675984">
              <w:rPr>
                <w:highlight w:val="white"/>
              </w:rPr>
              <w:t>cells</w:t>
            </w:r>
            <w:r>
              <w:rPr>
                <w:highlight w:val="white"/>
              </w:rPr>
              <w:t xml:space="preserve"> </w:t>
            </w:r>
            <w:r w:rsidRPr="00675984">
              <w:rPr>
                <w:highlight w:val="white"/>
              </w:rPr>
              <w:t>and</w:t>
            </w:r>
            <w:r>
              <w:rPr>
                <w:highlight w:val="white"/>
              </w:rPr>
              <w:t xml:space="preserve"> </w:t>
            </w:r>
            <w:r w:rsidRPr="00675984">
              <w:rPr>
                <w:highlight w:val="white"/>
              </w:rPr>
              <w:t>is</w:t>
            </w:r>
            <w:r>
              <w:rPr>
                <w:highlight w:val="white"/>
              </w:rPr>
              <w:t xml:space="preserve"> </w:t>
            </w:r>
            <w:r w:rsidRPr="00675984">
              <w:rPr>
                <w:highlight w:val="white"/>
              </w:rPr>
              <w:t>critical</w:t>
            </w:r>
            <w:r>
              <w:rPr>
                <w:highlight w:val="white"/>
              </w:rPr>
              <w:t xml:space="preserve"> </w:t>
            </w:r>
            <w:r w:rsidRPr="00675984">
              <w:rPr>
                <w:highlight w:val="white"/>
              </w:rPr>
              <w:t>during</w:t>
            </w:r>
            <w:r>
              <w:rPr>
                <w:highlight w:val="white"/>
              </w:rPr>
              <w:t xml:space="preserve"> </w:t>
            </w:r>
            <w:r w:rsidRPr="00675984">
              <w:rPr>
                <w:highlight w:val="white"/>
              </w:rPr>
              <w:t>periods</w:t>
            </w:r>
            <w:r>
              <w:rPr>
                <w:highlight w:val="white"/>
              </w:rPr>
              <w:t xml:space="preserve"> </w:t>
            </w:r>
            <w:r w:rsidRPr="00675984">
              <w:rPr>
                <w:highlight w:val="white"/>
              </w:rPr>
              <w:t>of</w:t>
            </w:r>
            <w:r>
              <w:rPr>
                <w:highlight w:val="white"/>
              </w:rPr>
              <w:t xml:space="preserve"> </w:t>
            </w:r>
            <w:r w:rsidRPr="00675984">
              <w:rPr>
                <w:highlight w:val="white"/>
              </w:rPr>
              <w:t>rapid</w:t>
            </w:r>
            <w:r>
              <w:rPr>
                <w:highlight w:val="white"/>
              </w:rPr>
              <w:t xml:space="preserve"> </w:t>
            </w:r>
            <w:r w:rsidRPr="00675984">
              <w:rPr>
                <w:highlight w:val="white"/>
              </w:rPr>
              <w:t>growth</w:t>
            </w:r>
            <w:r>
              <w:rPr>
                <w:highlight w:val="white"/>
              </w:rPr>
              <w:t xml:space="preserve"> </w:t>
            </w:r>
            <w:r w:rsidRPr="00675984">
              <w:rPr>
                <w:highlight w:val="white"/>
              </w:rPr>
              <w:t>such</w:t>
            </w:r>
            <w:r>
              <w:rPr>
                <w:highlight w:val="white"/>
              </w:rPr>
              <w:t xml:space="preserve"> </w:t>
            </w:r>
            <w:r w:rsidRPr="00675984">
              <w:rPr>
                <w:highlight w:val="white"/>
              </w:rPr>
              <w:t>as</w:t>
            </w:r>
            <w:r>
              <w:rPr>
                <w:highlight w:val="white"/>
              </w:rPr>
              <w:t xml:space="preserve"> </w:t>
            </w:r>
            <w:r w:rsidRPr="00675984">
              <w:rPr>
                <w:highlight w:val="white"/>
              </w:rPr>
              <w:t>adolescence.</w:t>
            </w:r>
          </w:p>
          <w:p w14:paraId="3EA287BB" w14:textId="77777777" w:rsidR="00C848C1" w:rsidRPr="00675984" w:rsidRDefault="00C848C1" w:rsidP="00F4334D">
            <w:pPr>
              <w:pStyle w:val="Tabletext"/>
            </w:pPr>
            <w:r w:rsidRPr="00675984">
              <w:t>Good</w:t>
            </w:r>
            <w:r>
              <w:t xml:space="preserve"> </w:t>
            </w:r>
            <w:r w:rsidRPr="00675984">
              <w:t>sources</w:t>
            </w:r>
            <w:r>
              <w:t xml:space="preserve"> </w:t>
            </w:r>
            <w:r w:rsidRPr="00675984">
              <w:t>of</w:t>
            </w:r>
            <w:r>
              <w:t xml:space="preserve"> f</w:t>
            </w:r>
            <w:r w:rsidRPr="00675984">
              <w:t>olate</w:t>
            </w:r>
            <w:r>
              <w:t xml:space="preserve"> </w:t>
            </w:r>
            <w:r w:rsidRPr="00675984">
              <w:t>are</w:t>
            </w:r>
            <w:r>
              <w:t xml:space="preserve"> </w:t>
            </w:r>
            <w:r w:rsidRPr="00675984">
              <w:t>dark</w:t>
            </w:r>
            <w:r>
              <w:t xml:space="preserve"> </w:t>
            </w:r>
            <w:r w:rsidRPr="00675984">
              <w:t>spinach,</w:t>
            </w:r>
            <w:r>
              <w:t xml:space="preserve"> </w:t>
            </w:r>
            <w:r w:rsidRPr="00675984">
              <w:t>asparagus,</w:t>
            </w:r>
            <w:r>
              <w:t xml:space="preserve"> </w:t>
            </w:r>
            <w:r w:rsidRPr="00675984">
              <w:t>broccoli</w:t>
            </w:r>
            <w:r>
              <w:t xml:space="preserve"> </w:t>
            </w:r>
            <w:r w:rsidRPr="00675984">
              <w:t>and</w:t>
            </w:r>
            <w:r>
              <w:t xml:space="preserve"> </w:t>
            </w:r>
            <w:r w:rsidRPr="00675984">
              <w:t>fortified</w:t>
            </w:r>
            <w:r>
              <w:t xml:space="preserve"> </w:t>
            </w:r>
            <w:r w:rsidRPr="00675984">
              <w:t>breads</w:t>
            </w:r>
            <w:r>
              <w:t xml:space="preserve"> </w:t>
            </w:r>
            <w:r w:rsidRPr="00675984">
              <w:t>and</w:t>
            </w:r>
            <w:r>
              <w:t xml:space="preserve"> </w:t>
            </w:r>
            <w:r w:rsidRPr="00675984">
              <w:t>cereals.</w:t>
            </w:r>
          </w:p>
        </w:tc>
      </w:tr>
    </w:tbl>
    <w:p w14:paraId="6C117A5F" w14:textId="77777777" w:rsidR="00C848C1" w:rsidRDefault="00C848C1" w:rsidP="00C848C1">
      <w:pPr>
        <w:pStyle w:val="Body"/>
      </w:pPr>
      <w:r>
        <w:br w:type="page"/>
      </w:r>
    </w:p>
    <w:p w14:paraId="64517B6A" w14:textId="77777777" w:rsidR="007A78E1" w:rsidRDefault="007A78E1" w:rsidP="007A78E1">
      <w:pPr>
        <w:pStyle w:val="Heading2"/>
      </w:pPr>
      <w:bookmarkStart w:id="93" w:name="_Toc86400128"/>
      <w:bookmarkStart w:id="94" w:name="_Toc87370154"/>
      <w:bookmarkStart w:id="95" w:name="_Toc101805082"/>
      <w:r w:rsidRPr="009C43EA">
        <w:lastRenderedPageBreak/>
        <w:t>Appendix 4: Sustainable food waste reduction strategies</w:t>
      </w:r>
      <w:bookmarkEnd w:id="93"/>
      <w:bookmarkEnd w:id="94"/>
      <w:bookmarkEnd w:id="95"/>
    </w:p>
    <w:p w14:paraId="24F8905D" w14:textId="77777777" w:rsidR="007A78E1" w:rsidRPr="009212F6" w:rsidRDefault="007A78E1" w:rsidP="007A78E1">
      <w:pPr>
        <w:pStyle w:val="Body"/>
      </w:pPr>
      <w:r w:rsidRPr="009212F6">
        <w:t>The</w:t>
      </w:r>
      <w:r>
        <w:t xml:space="preserve"> </w:t>
      </w:r>
      <w:r w:rsidRPr="009212F6">
        <w:t>following</w:t>
      </w:r>
      <w:r>
        <w:t xml:space="preserve"> </w:t>
      </w:r>
      <w:r w:rsidRPr="009212F6">
        <w:t>information</w:t>
      </w:r>
      <w:r>
        <w:t xml:space="preserve"> </w:t>
      </w:r>
      <w:r w:rsidRPr="009212F6">
        <w:t>is</w:t>
      </w:r>
      <w:r>
        <w:t xml:space="preserve"> </w:t>
      </w:r>
      <w:r w:rsidRPr="009212F6">
        <w:t>presented</w:t>
      </w:r>
      <w:r>
        <w:t xml:space="preserve"> </w:t>
      </w:r>
      <w:r w:rsidRPr="009212F6">
        <w:t>as</w:t>
      </w:r>
      <w:r>
        <w:t xml:space="preserve"> </w:t>
      </w:r>
      <w:r w:rsidRPr="009212F6">
        <w:t>a</w:t>
      </w:r>
      <w:r>
        <w:t xml:space="preserve"> </w:t>
      </w:r>
      <w:r w:rsidRPr="009212F6">
        <w:t>guide</w:t>
      </w:r>
      <w:r>
        <w:t xml:space="preserve"> </w:t>
      </w:r>
      <w:r w:rsidRPr="009212F6">
        <w:t>to</w:t>
      </w:r>
      <w:r>
        <w:t xml:space="preserve"> </w:t>
      </w:r>
      <w:r w:rsidRPr="009212F6">
        <w:t>sustainable</w:t>
      </w:r>
      <w:r>
        <w:t xml:space="preserve"> </w:t>
      </w:r>
      <w:r w:rsidRPr="009212F6">
        <w:t>ways</w:t>
      </w:r>
      <w:r>
        <w:t xml:space="preserve"> </w:t>
      </w:r>
      <w:r w:rsidRPr="009212F6">
        <w:t>to</w:t>
      </w:r>
      <w:r>
        <w:t xml:space="preserve"> </w:t>
      </w:r>
      <w:r w:rsidRPr="009212F6">
        <w:t>reduce</w:t>
      </w:r>
      <w:r>
        <w:t xml:space="preserve"> </w:t>
      </w:r>
      <w:r w:rsidRPr="009212F6">
        <w:t>food</w:t>
      </w:r>
      <w:r>
        <w:t xml:space="preserve"> </w:t>
      </w:r>
      <w:r w:rsidRPr="009212F6">
        <w:t>waste</w:t>
      </w:r>
      <w:r>
        <w:t xml:space="preserve"> </w:t>
      </w:r>
      <w:r w:rsidRPr="009212F6">
        <w:t>in</w:t>
      </w:r>
      <w:r>
        <w:t xml:space="preserve"> health services</w:t>
      </w:r>
      <w:r w:rsidRPr="009212F6">
        <w:t>.</w:t>
      </w:r>
      <w:r>
        <w:t xml:space="preserve"> </w:t>
      </w:r>
      <w:r w:rsidRPr="009212F6">
        <w:t>The</w:t>
      </w:r>
      <w:r>
        <w:t xml:space="preserve"> </w:t>
      </w:r>
      <w:r w:rsidRPr="009212F6">
        <w:t>information</w:t>
      </w:r>
      <w:r>
        <w:t xml:space="preserve"> </w:t>
      </w:r>
      <w:r w:rsidRPr="009212F6">
        <w:t>is</w:t>
      </w:r>
      <w:r>
        <w:t xml:space="preserve"> </w:t>
      </w:r>
      <w:r w:rsidRPr="009212F6">
        <w:t>relevant</w:t>
      </w:r>
      <w:r>
        <w:t xml:space="preserve"> </w:t>
      </w:r>
      <w:r w:rsidRPr="009212F6">
        <w:t>to:</w:t>
      </w:r>
      <w:r>
        <w:t xml:space="preserve"> </w:t>
      </w:r>
    </w:p>
    <w:p w14:paraId="6EC7071D" w14:textId="77777777" w:rsidR="007A78E1" w:rsidRDefault="007A78E1" w:rsidP="007A78E1">
      <w:pPr>
        <w:pStyle w:val="Bullet1"/>
        <w:spacing w:line="320" w:lineRule="atLeast"/>
      </w:pPr>
      <w:r w:rsidRPr="009212F6">
        <w:t>organisational</w:t>
      </w:r>
      <w:r>
        <w:t xml:space="preserve"> </w:t>
      </w:r>
      <w:r w:rsidRPr="009212F6">
        <w:t>management</w:t>
      </w:r>
      <w:r>
        <w:t xml:space="preserve"> </w:t>
      </w:r>
    </w:p>
    <w:p w14:paraId="6468E0BD" w14:textId="77777777" w:rsidR="007A78E1" w:rsidRPr="009212F6" w:rsidRDefault="007A78E1" w:rsidP="007A78E1">
      <w:pPr>
        <w:pStyle w:val="Bullet1"/>
        <w:spacing w:line="320" w:lineRule="atLeast"/>
      </w:pPr>
      <w:r>
        <w:t>facilities or non-clinical support management</w:t>
      </w:r>
    </w:p>
    <w:p w14:paraId="2682A095" w14:textId="77777777" w:rsidR="007A78E1" w:rsidRPr="009212F6" w:rsidRDefault="007A78E1" w:rsidP="007A78E1">
      <w:pPr>
        <w:pStyle w:val="Bullet1"/>
        <w:spacing w:line="320" w:lineRule="atLeast"/>
      </w:pPr>
      <w:r w:rsidRPr="009212F6">
        <w:t>food</w:t>
      </w:r>
      <w:r>
        <w:t xml:space="preserve"> </w:t>
      </w:r>
      <w:r w:rsidRPr="009212F6">
        <w:t>service</w:t>
      </w:r>
      <w:r>
        <w:t xml:space="preserve"> </w:t>
      </w:r>
      <w:r w:rsidRPr="009212F6">
        <w:t>management</w:t>
      </w:r>
      <w:r>
        <w:t xml:space="preserve"> </w:t>
      </w:r>
    </w:p>
    <w:p w14:paraId="7C573982" w14:textId="77777777" w:rsidR="007A78E1" w:rsidRPr="009212F6" w:rsidRDefault="007A78E1" w:rsidP="007A78E1">
      <w:pPr>
        <w:pStyle w:val="Bullet1"/>
        <w:spacing w:line="320" w:lineRule="atLeast"/>
      </w:pPr>
      <w:r w:rsidRPr="009212F6">
        <w:t>chefs/cooks</w:t>
      </w:r>
    </w:p>
    <w:p w14:paraId="39463813" w14:textId="77777777" w:rsidR="007A78E1" w:rsidRDefault="007A78E1" w:rsidP="007A78E1">
      <w:pPr>
        <w:pStyle w:val="Bullet1"/>
        <w:spacing w:line="320" w:lineRule="atLeast"/>
      </w:pPr>
      <w:r w:rsidRPr="009212F6">
        <w:t>food</w:t>
      </w:r>
      <w:r>
        <w:t xml:space="preserve"> </w:t>
      </w:r>
      <w:r w:rsidRPr="009212F6">
        <w:t>service</w:t>
      </w:r>
      <w:r>
        <w:t xml:space="preserve"> </w:t>
      </w:r>
      <w:r w:rsidRPr="009212F6">
        <w:t>dietitians</w:t>
      </w:r>
      <w:r>
        <w:t>.</w:t>
      </w:r>
    </w:p>
    <w:p w14:paraId="55E1F084" w14:textId="77777777" w:rsidR="007A78E1" w:rsidRPr="009212F6" w:rsidRDefault="007A78E1" w:rsidP="007A78E1">
      <w:pPr>
        <w:pStyle w:val="Heading3"/>
      </w:pPr>
      <w:r w:rsidRPr="00CA0419">
        <w:t>Background</w:t>
      </w:r>
    </w:p>
    <w:p w14:paraId="57D4D9F5" w14:textId="77777777" w:rsidR="007A78E1" w:rsidRDefault="007A78E1" w:rsidP="007A78E1">
      <w:pPr>
        <w:pStyle w:val="Body"/>
      </w:pPr>
      <w:r>
        <w:t xml:space="preserve">Halving global food waste by 2030 is Goal 12.3 of the United Nations (UN) Sustainable Development Goals (SDG). To support collective action required to meet this SDG, the Australian Government published the </w:t>
      </w:r>
      <w:r w:rsidRPr="00C1672C">
        <w:rPr>
          <w:b/>
          <w:bCs/>
          <w:iCs/>
        </w:rPr>
        <w:t>National food waste strategy</w:t>
      </w:r>
      <w:r>
        <w:rPr>
          <w:i/>
        </w:rPr>
        <w:t xml:space="preserve"> </w:t>
      </w:r>
      <w:r w:rsidRPr="004F5CA0">
        <w:t>in</w:t>
      </w:r>
      <w:r>
        <w:t xml:space="preserve"> </w:t>
      </w:r>
      <w:r w:rsidRPr="004F5CA0">
        <w:t>2017</w:t>
      </w:r>
      <w:r>
        <w:t xml:space="preserve">, which aligns with the sustainable consumption and production patterns outlined by the UN strategy. </w:t>
      </w:r>
      <w:r w:rsidRPr="009212F6">
        <w:t>It</w:t>
      </w:r>
      <w:r>
        <w:t xml:space="preserve"> </w:t>
      </w:r>
      <w:r w:rsidRPr="009212F6">
        <w:t>is</w:t>
      </w:r>
      <w:r>
        <w:t xml:space="preserve"> </w:t>
      </w:r>
      <w:r w:rsidRPr="009212F6">
        <w:t>well</w:t>
      </w:r>
      <w:r>
        <w:t xml:space="preserve"> </w:t>
      </w:r>
      <w:r w:rsidRPr="009212F6">
        <w:t>evidenced</w:t>
      </w:r>
      <w:r>
        <w:t xml:space="preserve"> </w:t>
      </w:r>
      <w:r w:rsidRPr="009212F6">
        <w:t>that</w:t>
      </w:r>
      <w:r>
        <w:t xml:space="preserve"> </w:t>
      </w:r>
      <w:r w:rsidRPr="009212F6">
        <w:t>hospital</w:t>
      </w:r>
      <w:r>
        <w:t xml:space="preserve"> </w:t>
      </w:r>
      <w:r w:rsidRPr="009212F6">
        <w:t>food</w:t>
      </w:r>
      <w:r>
        <w:t xml:space="preserve"> </w:t>
      </w:r>
      <w:r w:rsidRPr="009212F6">
        <w:t>services</w:t>
      </w:r>
      <w:r>
        <w:t xml:space="preserve"> </w:t>
      </w:r>
      <w:r w:rsidRPr="009212F6">
        <w:t>can</w:t>
      </w:r>
      <w:r>
        <w:t xml:space="preserve"> </w:t>
      </w:r>
      <w:r w:rsidRPr="009212F6">
        <w:t>contribute</w:t>
      </w:r>
      <w:r>
        <w:t xml:space="preserve"> </w:t>
      </w:r>
      <w:r w:rsidRPr="009212F6">
        <w:t>significant</w:t>
      </w:r>
      <w:r>
        <w:t xml:space="preserve"> </w:t>
      </w:r>
      <w:r w:rsidRPr="009212F6">
        <w:t>carbon</w:t>
      </w:r>
      <w:r>
        <w:t xml:space="preserve"> </w:t>
      </w:r>
      <w:r w:rsidRPr="009212F6">
        <w:t>emissions</w:t>
      </w:r>
      <w:r>
        <w:t xml:space="preserve"> </w:t>
      </w:r>
      <w:r w:rsidRPr="009212F6">
        <w:t>at</w:t>
      </w:r>
      <w:r>
        <w:t xml:space="preserve"> </w:t>
      </w:r>
      <w:r w:rsidRPr="009212F6">
        <w:t>each</w:t>
      </w:r>
      <w:r>
        <w:t xml:space="preserve"> </w:t>
      </w:r>
      <w:r w:rsidRPr="009212F6">
        <w:t>stage</w:t>
      </w:r>
      <w:r>
        <w:t xml:space="preserve"> </w:t>
      </w:r>
      <w:r w:rsidRPr="009212F6">
        <w:t>of</w:t>
      </w:r>
      <w:r>
        <w:t xml:space="preserve"> </w:t>
      </w:r>
      <w:r w:rsidRPr="009212F6">
        <w:t>the</w:t>
      </w:r>
      <w:r>
        <w:t xml:space="preserve"> </w:t>
      </w:r>
      <w:r w:rsidRPr="009212F6">
        <w:t>food</w:t>
      </w:r>
      <w:r>
        <w:t xml:space="preserve"> </w:t>
      </w:r>
      <w:r w:rsidRPr="009212F6">
        <w:t>supply</w:t>
      </w:r>
      <w:r>
        <w:t xml:space="preserve"> </w:t>
      </w:r>
      <w:r w:rsidRPr="009212F6">
        <w:t>chain</w:t>
      </w:r>
      <w:r>
        <w:t>, having potential adverse environmental impacts</w:t>
      </w:r>
      <w:r w:rsidRPr="009212F6">
        <w:t>.</w:t>
      </w:r>
      <w:r>
        <w:t xml:space="preserve"> </w:t>
      </w:r>
      <w:r w:rsidRPr="009212F6">
        <w:t>When</w:t>
      </w:r>
      <w:r>
        <w:t xml:space="preserve"> </w:t>
      </w:r>
      <w:r w:rsidRPr="009212F6">
        <w:t>excess</w:t>
      </w:r>
      <w:r>
        <w:t xml:space="preserve"> </w:t>
      </w:r>
      <w:r w:rsidRPr="009212F6">
        <w:t>food</w:t>
      </w:r>
      <w:r>
        <w:t xml:space="preserve"> </w:t>
      </w:r>
      <w:r w:rsidRPr="009212F6">
        <w:t>is</w:t>
      </w:r>
      <w:r>
        <w:t xml:space="preserve"> </w:t>
      </w:r>
      <w:r w:rsidRPr="009212F6">
        <w:t>sent</w:t>
      </w:r>
      <w:r>
        <w:t xml:space="preserve"> </w:t>
      </w:r>
      <w:r w:rsidRPr="009212F6">
        <w:t>to</w:t>
      </w:r>
      <w:r>
        <w:t xml:space="preserve"> </w:t>
      </w:r>
      <w:r w:rsidRPr="009212F6">
        <w:t>landfill,</w:t>
      </w:r>
      <w:r>
        <w:t xml:space="preserve"> </w:t>
      </w:r>
      <w:r w:rsidRPr="009212F6">
        <w:t>the</w:t>
      </w:r>
      <w:r>
        <w:t xml:space="preserve"> </w:t>
      </w:r>
      <w:r w:rsidRPr="009212F6">
        <w:t>resources</w:t>
      </w:r>
      <w:r>
        <w:t xml:space="preserve"> </w:t>
      </w:r>
      <w:r w:rsidRPr="009212F6">
        <w:t>involved</w:t>
      </w:r>
      <w:r>
        <w:t xml:space="preserve"> </w:t>
      </w:r>
      <w:r w:rsidRPr="009212F6">
        <w:t>in</w:t>
      </w:r>
      <w:r>
        <w:t xml:space="preserve"> </w:t>
      </w:r>
      <w:r w:rsidRPr="009212F6">
        <w:t>getting</w:t>
      </w:r>
      <w:r>
        <w:t xml:space="preserve"> </w:t>
      </w:r>
      <w:r w:rsidRPr="009212F6">
        <w:t>the</w:t>
      </w:r>
      <w:r>
        <w:t xml:space="preserve"> </w:t>
      </w:r>
      <w:r w:rsidRPr="009212F6">
        <w:t>food</w:t>
      </w:r>
      <w:r>
        <w:t xml:space="preserve"> </w:t>
      </w:r>
      <w:r w:rsidRPr="009212F6">
        <w:t>from</w:t>
      </w:r>
      <w:r>
        <w:t xml:space="preserve"> </w:t>
      </w:r>
      <w:r w:rsidRPr="009212F6">
        <w:t>paddock</w:t>
      </w:r>
      <w:r>
        <w:t xml:space="preserve"> </w:t>
      </w:r>
      <w:r w:rsidRPr="009212F6">
        <w:t>to</w:t>
      </w:r>
      <w:r>
        <w:t xml:space="preserve"> </w:t>
      </w:r>
      <w:r w:rsidRPr="009212F6">
        <w:t>plate</w:t>
      </w:r>
      <w:r>
        <w:t xml:space="preserve"> </w:t>
      </w:r>
      <w:r w:rsidRPr="009212F6">
        <w:t>are</w:t>
      </w:r>
      <w:r>
        <w:t xml:space="preserve"> </w:t>
      </w:r>
      <w:r w:rsidRPr="009212F6">
        <w:t>also</w:t>
      </w:r>
      <w:r>
        <w:t xml:space="preserve"> </w:t>
      </w:r>
      <w:r w:rsidRPr="009212F6">
        <w:t>wasted</w:t>
      </w:r>
      <w:r>
        <w:t>. T</w:t>
      </w:r>
      <w:r w:rsidRPr="009212F6">
        <w:t>his</w:t>
      </w:r>
      <w:r>
        <w:t xml:space="preserve"> </w:t>
      </w:r>
      <w:r w:rsidRPr="009212F6">
        <w:t>includes</w:t>
      </w:r>
      <w:r>
        <w:t xml:space="preserve"> </w:t>
      </w:r>
      <w:r w:rsidRPr="009212F6">
        <w:t>growing,</w:t>
      </w:r>
      <w:r>
        <w:t xml:space="preserve"> </w:t>
      </w:r>
      <w:r w:rsidRPr="009212F6">
        <w:t>processing,</w:t>
      </w:r>
      <w:r>
        <w:t xml:space="preserve"> </w:t>
      </w:r>
      <w:r w:rsidRPr="009212F6">
        <w:t>transporting,</w:t>
      </w:r>
      <w:r>
        <w:t xml:space="preserve"> </w:t>
      </w:r>
      <w:r w:rsidRPr="009212F6">
        <w:t>refrigeration</w:t>
      </w:r>
      <w:r>
        <w:t xml:space="preserve"> </w:t>
      </w:r>
      <w:r w:rsidRPr="009212F6">
        <w:t>and</w:t>
      </w:r>
      <w:r>
        <w:t xml:space="preserve"> </w:t>
      </w:r>
      <w:r w:rsidRPr="009212F6">
        <w:t>cooking.</w:t>
      </w:r>
      <w:r>
        <w:t xml:space="preserve"> Health service</w:t>
      </w:r>
      <w:r w:rsidRPr="009212F6">
        <w:t>s</w:t>
      </w:r>
      <w:r>
        <w:t xml:space="preserve"> </w:t>
      </w:r>
      <w:r w:rsidRPr="009212F6">
        <w:t>should</w:t>
      </w:r>
      <w:r>
        <w:t xml:space="preserve"> </w:t>
      </w:r>
      <w:r w:rsidRPr="009212F6">
        <w:t>look</w:t>
      </w:r>
      <w:r>
        <w:t xml:space="preserve"> </w:t>
      </w:r>
      <w:r w:rsidRPr="009212F6">
        <w:t>at</w:t>
      </w:r>
      <w:r>
        <w:t xml:space="preserve"> </w:t>
      </w:r>
      <w:r w:rsidRPr="009212F6">
        <w:t>reducing</w:t>
      </w:r>
      <w:r>
        <w:t xml:space="preserve"> </w:t>
      </w:r>
      <w:r w:rsidRPr="009212F6">
        <w:t>waste</w:t>
      </w:r>
      <w:r>
        <w:t xml:space="preserve"> </w:t>
      </w:r>
      <w:r w:rsidRPr="009212F6">
        <w:t>at</w:t>
      </w:r>
      <w:r>
        <w:t xml:space="preserve"> </w:t>
      </w:r>
      <w:r w:rsidRPr="009212F6">
        <w:t>every</w:t>
      </w:r>
      <w:r>
        <w:t xml:space="preserve"> </w:t>
      </w:r>
      <w:r w:rsidRPr="009212F6">
        <w:t>stage</w:t>
      </w:r>
      <w:r>
        <w:t xml:space="preserve"> </w:t>
      </w:r>
      <w:r w:rsidRPr="009212F6">
        <w:t>of</w:t>
      </w:r>
      <w:r>
        <w:t xml:space="preserve"> </w:t>
      </w:r>
      <w:r w:rsidRPr="009212F6">
        <w:t>the</w:t>
      </w:r>
      <w:r>
        <w:t xml:space="preserve"> </w:t>
      </w:r>
      <w:r w:rsidRPr="009212F6">
        <w:t>food</w:t>
      </w:r>
      <w:r>
        <w:t xml:space="preserve"> </w:t>
      </w:r>
      <w:r w:rsidRPr="009212F6">
        <w:t>supply</w:t>
      </w:r>
      <w:r>
        <w:t xml:space="preserve"> </w:t>
      </w:r>
      <w:r w:rsidRPr="009212F6">
        <w:t>chain,</w:t>
      </w:r>
      <w:r>
        <w:t xml:space="preserve"> </w:t>
      </w:r>
      <w:r w:rsidRPr="009212F6">
        <w:t>not</w:t>
      </w:r>
      <w:r>
        <w:t xml:space="preserve"> </w:t>
      </w:r>
      <w:r w:rsidRPr="009212F6">
        <w:t>just</w:t>
      </w:r>
      <w:r>
        <w:t xml:space="preserve"> </w:t>
      </w:r>
      <w:r w:rsidRPr="009212F6">
        <w:t>addressing</w:t>
      </w:r>
      <w:r>
        <w:t xml:space="preserve"> </w:t>
      </w:r>
      <w:r w:rsidRPr="009212F6">
        <w:t>food</w:t>
      </w:r>
      <w:r>
        <w:t xml:space="preserve"> </w:t>
      </w:r>
      <w:r w:rsidRPr="009212F6">
        <w:t>waste</w:t>
      </w:r>
      <w:r>
        <w:t xml:space="preserve"> within their service</w:t>
      </w:r>
      <w:r w:rsidRPr="009212F6">
        <w:t>.</w:t>
      </w:r>
      <w:r>
        <w:t xml:space="preserve"> </w:t>
      </w:r>
    </w:p>
    <w:p w14:paraId="1BBA7C53" w14:textId="77777777" w:rsidR="007A78E1" w:rsidRPr="009212F6" w:rsidRDefault="007A78E1" w:rsidP="007A78E1">
      <w:pPr>
        <w:pStyle w:val="Body"/>
      </w:pPr>
      <w:r w:rsidRPr="009212F6">
        <w:t>Victorian</w:t>
      </w:r>
      <w:r>
        <w:t xml:space="preserve"> </w:t>
      </w:r>
      <w:r w:rsidRPr="009212F6">
        <w:t>p</w:t>
      </w:r>
      <w:r w:rsidRPr="005A5A6A">
        <w:t>ublic</w:t>
      </w:r>
      <w:r>
        <w:t xml:space="preserve"> health service</w:t>
      </w:r>
      <w:r w:rsidRPr="005A5A6A">
        <w:t>s</w:t>
      </w:r>
      <w:r>
        <w:t xml:space="preserve"> </w:t>
      </w:r>
      <w:r w:rsidRPr="005A5A6A">
        <w:t>are</w:t>
      </w:r>
      <w:r>
        <w:t xml:space="preserve"> </w:t>
      </w:r>
      <w:r w:rsidRPr="005A5A6A">
        <w:t>required</w:t>
      </w:r>
      <w:r>
        <w:t xml:space="preserve"> </w:t>
      </w:r>
      <w:r w:rsidRPr="005A5A6A">
        <w:t>to</w:t>
      </w:r>
      <w:r>
        <w:t xml:space="preserve"> </w:t>
      </w:r>
      <w:r w:rsidRPr="005A5A6A">
        <w:t>have</w:t>
      </w:r>
      <w:r>
        <w:t xml:space="preserve"> </w:t>
      </w:r>
      <w:r w:rsidRPr="005A5A6A">
        <w:t>a</w:t>
      </w:r>
      <w:r>
        <w:t xml:space="preserve"> </w:t>
      </w:r>
      <w:r w:rsidRPr="005A5A6A">
        <w:t>whole-of-organisation</w:t>
      </w:r>
      <w:r>
        <w:t xml:space="preserve"> e</w:t>
      </w:r>
      <w:r w:rsidRPr="005A5A6A">
        <w:t>nvironmental</w:t>
      </w:r>
      <w:r>
        <w:t xml:space="preserve"> m</w:t>
      </w:r>
      <w:r w:rsidRPr="005A5A6A">
        <w:t>anagement</w:t>
      </w:r>
      <w:r>
        <w:t xml:space="preserve"> p</w:t>
      </w:r>
      <w:r w:rsidRPr="005A5A6A">
        <w:t>lan</w:t>
      </w:r>
      <w:r>
        <w:t xml:space="preserve"> that </w:t>
      </w:r>
      <w:r w:rsidRPr="005A5A6A">
        <w:t>aligns</w:t>
      </w:r>
      <w:r>
        <w:t xml:space="preserve"> with </w:t>
      </w:r>
      <w:r w:rsidRPr="009212F6">
        <w:t>the</w:t>
      </w:r>
      <w:r>
        <w:t xml:space="preserve"> </w:t>
      </w:r>
      <w:r w:rsidRPr="00C1672C">
        <w:rPr>
          <w:b/>
          <w:bCs/>
          <w:iCs/>
        </w:rPr>
        <w:t>Climate Change Act 2017</w:t>
      </w:r>
      <w:r>
        <w:rPr>
          <w:i/>
        </w:rPr>
        <w:t xml:space="preserve"> </w:t>
      </w:r>
      <w:r w:rsidRPr="005F2872">
        <w:rPr>
          <w:iCs/>
        </w:rPr>
        <w:t>(Vic)</w:t>
      </w:r>
      <w:r>
        <w:rPr>
          <w:i/>
        </w:rPr>
        <w:t xml:space="preserve"> </w:t>
      </w:r>
      <w:r w:rsidRPr="009212F6">
        <w:t>in</w:t>
      </w:r>
      <w:r>
        <w:t xml:space="preserve"> </w:t>
      </w:r>
      <w:r w:rsidRPr="009212F6">
        <w:t>order</w:t>
      </w:r>
      <w:r>
        <w:t xml:space="preserve"> </w:t>
      </w:r>
      <w:r w:rsidRPr="009212F6">
        <w:t>to</w:t>
      </w:r>
      <w:r>
        <w:t xml:space="preserve"> </w:t>
      </w:r>
      <w:r w:rsidRPr="009212F6">
        <w:t>reach</w:t>
      </w:r>
      <w:r>
        <w:t xml:space="preserve"> </w:t>
      </w:r>
      <w:r w:rsidRPr="009212F6">
        <w:t>the</w:t>
      </w:r>
      <w:r>
        <w:t xml:space="preserve"> </w:t>
      </w:r>
      <w:r w:rsidRPr="009212F6">
        <w:t>target</w:t>
      </w:r>
      <w:r>
        <w:t xml:space="preserve"> </w:t>
      </w:r>
      <w:r w:rsidRPr="009212F6">
        <w:t>for</w:t>
      </w:r>
      <w:r>
        <w:t xml:space="preserve"> </w:t>
      </w:r>
      <w:r w:rsidRPr="009212F6">
        <w:t>net</w:t>
      </w:r>
      <w:r>
        <w:t xml:space="preserve"> </w:t>
      </w:r>
      <w:r w:rsidRPr="009212F6">
        <w:t>carbon</w:t>
      </w:r>
      <w:r>
        <w:t xml:space="preserve"> </w:t>
      </w:r>
      <w:r w:rsidRPr="009212F6">
        <w:t>zero</w:t>
      </w:r>
      <w:r>
        <w:t xml:space="preserve"> </w:t>
      </w:r>
      <w:r w:rsidRPr="009212F6">
        <w:t>production</w:t>
      </w:r>
      <w:r>
        <w:t xml:space="preserve"> </w:t>
      </w:r>
      <w:r w:rsidRPr="009212F6">
        <w:t>by</w:t>
      </w:r>
      <w:r>
        <w:t xml:space="preserve"> </w:t>
      </w:r>
      <w:r w:rsidRPr="009212F6">
        <w:t>2050.</w:t>
      </w:r>
      <w:r>
        <w:t xml:space="preserve"> As a minimum, health service</w:t>
      </w:r>
      <w:r w:rsidRPr="009212F6">
        <w:t>s</w:t>
      </w:r>
      <w:r>
        <w:t xml:space="preserve"> are </w:t>
      </w:r>
      <w:r w:rsidRPr="009212F6">
        <w:t>required</w:t>
      </w:r>
      <w:r>
        <w:t xml:space="preserve"> </w:t>
      </w:r>
      <w:r w:rsidRPr="009212F6">
        <w:t>to</w:t>
      </w:r>
      <w:r>
        <w:t xml:space="preserve"> publicly </w:t>
      </w:r>
      <w:r w:rsidRPr="009212F6">
        <w:t>report</w:t>
      </w:r>
      <w:r>
        <w:t xml:space="preserve"> </w:t>
      </w:r>
      <w:r w:rsidRPr="009212F6">
        <w:t>on</w:t>
      </w:r>
      <w:r>
        <w:t xml:space="preserve"> environmental performance </w:t>
      </w:r>
      <w:r w:rsidRPr="009212F6">
        <w:t>data</w:t>
      </w:r>
      <w:r>
        <w:t xml:space="preserve"> </w:t>
      </w:r>
      <w:r w:rsidRPr="009212F6">
        <w:t>relating</w:t>
      </w:r>
      <w:r>
        <w:t xml:space="preserve"> </w:t>
      </w:r>
      <w:r w:rsidRPr="009212F6">
        <w:t>to</w:t>
      </w:r>
      <w:r>
        <w:t xml:space="preserve"> </w:t>
      </w:r>
      <w:r w:rsidRPr="009212F6">
        <w:t>carbon,</w:t>
      </w:r>
      <w:r>
        <w:t xml:space="preserve"> </w:t>
      </w:r>
      <w:r w:rsidRPr="009212F6">
        <w:t>energy,</w:t>
      </w:r>
      <w:r>
        <w:t xml:space="preserve"> </w:t>
      </w:r>
      <w:r w:rsidRPr="009212F6">
        <w:t>water,</w:t>
      </w:r>
      <w:r>
        <w:t xml:space="preserve"> </w:t>
      </w:r>
      <w:r w:rsidRPr="009212F6">
        <w:t>waste</w:t>
      </w:r>
      <w:r>
        <w:t xml:space="preserve"> </w:t>
      </w:r>
      <w:r w:rsidRPr="009212F6">
        <w:t>and</w:t>
      </w:r>
      <w:r>
        <w:t xml:space="preserve"> </w:t>
      </w:r>
      <w:r w:rsidRPr="009212F6">
        <w:t>transport.</w:t>
      </w:r>
      <w:r>
        <w:t xml:space="preserve"> Health services should consider setting up an environmental sustainability committee, including (at minimum) senior management representatives, facilities or non-clinical support management, operations, purchasing, OH&amp;S representatives, and anyone else required to lead and support effective and sustainable waste management practices in the health service. </w:t>
      </w:r>
    </w:p>
    <w:p w14:paraId="5C403A57" w14:textId="77777777" w:rsidR="007A78E1" w:rsidRPr="009212F6" w:rsidRDefault="007A78E1" w:rsidP="007A78E1">
      <w:pPr>
        <w:pStyle w:val="Heading3"/>
      </w:pPr>
      <w:r w:rsidRPr="009212F6">
        <w:t>Environmental</w:t>
      </w:r>
      <w:r>
        <w:t xml:space="preserve"> </w:t>
      </w:r>
      <w:r w:rsidRPr="00CA0419">
        <w:t>sustainability</w:t>
      </w:r>
      <w:r>
        <w:t xml:space="preserve"> </w:t>
      </w:r>
      <w:r w:rsidRPr="009212F6">
        <w:t>strategy</w:t>
      </w:r>
      <w:r>
        <w:t xml:space="preserve"> </w:t>
      </w:r>
    </w:p>
    <w:p w14:paraId="270B12AB" w14:textId="77777777" w:rsidR="007A78E1" w:rsidRPr="009212F6" w:rsidRDefault="007A78E1" w:rsidP="007A78E1">
      <w:pPr>
        <w:pStyle w:val="Body"/>
      </w:pPr>
      <w:r w:rsidRPr="009212F6">
        <w:t>The</w:t>
      </w:r>
      <w:r>
        <w:t xml:space="preserve"> </w:t>
      </w:r>
      <w:r w:rsidRPr="009212F6">
        <w:t>Victorian</w:t>
      </w:r>
      <w:r>
        <w:t xml:space="preserve"> Government’s </w:t>
      </w:r>
      <w:r w:rsidRPr="00C1672C">
        <w:rPr>
          <w:b/>
          <w:bCs/>
        </w:rPr>
        <w:t>Sustainability in Healthcare –</w:t>
      </w:r>
      <w:r w:rsidRPr="00C1672C">
        <w:rPr>
          <w:rFonts w:cs="Courier New"/>
          <w:b/>
          <w:bCs/>
          <w:color w:val="2A2736"/>
        </w:rPr>
        <w:t xml:space="preserve"> </w:t>
      </w:r>
      <w:r w:rsidRPr="00C1672C">
        <w:rPr>
          <w:b/>
          <w:bCs/>
        </w:rPr>
        <w:t>Environmental sustainability strategy 2018–19 to 2022–23</w:t>
      </w:r>
      <w:r>
        <w:t xml:space="preserve"> </w:t>
      </w:r>
      <w:r w:rsidRPr="009212F6">
        <w:t>commits</w:t>
      </w:r>
      <w:r>
        <w:t xml:space="preserve"> </w:t>
      </w:r>
      <w:r w:rsidRPr="009212F6">
        <w:t>to</w:t>
      </w:r>
      <w:r>
        <w:t xml:space="preserve"> </w:t>
      </w:r>
      <w:r w:rsidRPr="009212F6">
        <w:t>supporting</w:t>
      </w:r>
      <w:r>
        <w:t xml:space="preserve"> health services to </w:t>
      </w:r>
      <w:r w:rsidRPr="009212F6">
        <w:t>adapt</w:t>
      </w:r>
      <w:r>
        <w:t xml:space="preserve"> </w:t>
      </w:r>
      <w:r w:rsidRPr="009212F6">
        <w:t>and</w:t>
      </w:r>
      <w:r>
        <w:t xml:space="preserve"> </w:t>
      </w:r>
      <w:r w:rsidRPr="009212F6">
        <w:t>further</w:t>
      </w:r>
      <w:r>
        <w:t xml:space="preserve"> </w:t>
      </w:r>
      <w:r w:rsidRPr="009212F6">
        <w:t>improve</w:t>
      </w:r>
      <w:r>
        <w:t xml:space="preserve"> </w:t>
      </w:r>
      <w:r w:rsidRPr="009212F6">
        <w:t>their</w:t>
      </w:r>
      <w:r>
        <w:t xml:space="preserve"> </w:t>
      </w:r>
      <w:r w:rsidRPr="009212F6">
        <w:t>sustainability</w:t>
      </w:r>
      <w:r>
        <w:t xml:space="preserve"> </w:t>
      </w:r>
      <w:r w:rsidRPr="009212F6">
        <w:t>practices</w:t>
      </w:r>
      <w:r>
        <w:t xml:space="preserve"> </w:t>
      </w:r>
      <w:r w:rsidRPr="009212F6">
        <w:t>through</w:t>
      </w:r>
      <w:r>
        <w:t xml:space="preserve"> </w:t>
      </w:r>
      <w:r w:rsidRPr="009212F6">
        <w:t>some</w:t>
      </w:r>
      <w:r>
        <w:t xml:space="preserve"> </w:t>
      </w:r>
      <w:r w:rsidRPr="009212F6">
        <w:t>of</w:t>
      </w:r>
      <w:r>
        <w:t xml:space="preserve"> </w:t>
      </w:r>
      <w:r w:rsidRPr="009212F6">
        <w:t>the</w:t>
      </w:r>
      <w:r>
        <w:t xml:space="preserve"> </w:t>
      </w:r>
      <w:r w:rsidRPr="009212F6">
        <w:t>following</w:t>
      </w:r>
      <w:r>
        <w:t xml:space="preserve"> </w:t>
      </w:r>
      <w:r w:rsidRPr="009212F6">
        <w:t>approaches</w:t>
      </w:r>
      <w:r>
        <w:t xml:space="preserve">: </w:t>
      </w:r>
    </w:p>
    <w:p w14:paraId="6ED7F5A5" w14:textId="77777777" w:rsidR="007A78E1" w:rsidRPr="009212F6" w:rsidRDefault="007A78E1" w:rsidP="007A78E1">
      <w:pPr>
        <w:pStyle w:val="Bullet1"/>
        <w:spacing w:line="320" w:lineRule="atLeast"/>
      </w:pPr>
      <w:r>
        <w:t>d</w:t>
      </w:r>
      <w:r w:rsidRPr="009212F6">
        <w:t>eveloping</w:t>
      </w:r>
      <w:r>
        <w:t xml:space="preserve"> </w:t>
      </w:r>
      <w:r w:rsidRPr="009212F6">
        <w:t>a</w:t>
      </w:r>
      <w:r>
        <w:t xml:space="preserve"> </w:t>
      </w:r>
      <w:r w:rsidRPr="009212F6">
        <w:t>sustainable</w:t>
      </w:r>
      <w:r>
        <w:t xml:space="preserve"> </w:t>
      </w:r>
      <w:r w:rsidRPr="009212F6">
        <w:t>procurement</w:t>
      </w:r>
      <w:r>
        <w:t xml:space="preserve"> </w:t>
      </w:r>
      <w:r w:rsidRPr="009212F6">
        <w:t>policy</w:t>
      </w:r>
      <w:r>
        <w:t xml:space="preserve"> </w:t>
      </w:r>
      <w:r w:rsidRPr="009212F6">
        <w:t>and</w:t>
      </w:r>
      <w:r>
        <w:t xml:space="preserve"> </w:t>
      </w:r>
      <w:r w:rsidRPr="009212F6">
        <w:t>action</w:t>
      </w:r>
      <w:r>
        <w:t xml:space="preserve"> </w:t>
      </w:r>
      <w:r w:rsidRPr="009212F6">
        <w:t>plan</w:t>
      </w:r>
      <w:r>
        <w:t xml:space="preserve"> </w:t>
      </w:r>
      <w:r w:rsidRPr="009212F6">
        <w:t>to</w:t>
      </w:r>
      <w:r>
        <w:t xml:space="preserve"> </w:t>
      </w:r>
      <w:r w:rsidRPr="009212F6">
        <w:t>embed</w:t>
      </w:r>
      <w:r>
        <w:t xml:space="preserve"> </w:t>
      </w:r>
      <w:r w:rsidRPr="009212F6">
        <w:t>sustainability</w:t>
      </w:r>
      <w:r>
        <w:t xml:space="preserve"> </w:t>
      </w:r>
      <w:r w:rsidRPr="009212F6">
        <w:t>into</w:t>
      </w:r>
      <w:r>
        <w:t xml:space="preserve"> </w:t>
      </w:r>
      <w:r w:rsidRPr="009212F6">
        <w:t>health</w:t>
      </w:r>
      <w:r>
        <w:t xml:space="preserve"> </w:t>
      </w:r>
      <w:r w:rsidRPr="009212F6">
        <w:t>sector</w:t>
      </w:r>
      <w:r>
        <w:t xml:space="preserve"> </w:t>
      </w:r>
      <w:r w:rsidRPr="009212F6">
        <w:t>procurement</w:t>
      </w:r>
    </w:p>
    <w:p w14:paraId="6DF7BEBD" w14:textId="77777777" w:rsidR="007A78E1" w:rsidRPr="009212F6" w:rsidRDefault="007A78E1" w:rsidP="007A78E1">
      <w:pPr>
        <w:pStyle w:val="Bullet1"/>
        <w:spacing w:line="320" w:lineRule="atLeast"/>
      </w:pPr>
      <w:r>
        <w:t>w</w:t>
      </w:r>
      <w:r w:rsidRPr="009212F6">
        <w:t>orking</w:t>
      </w:r>
      <w:r>
        <w:t xml:space="preserve"> </w:t>
      </w:r>
      <w:r w:rsidRPr="009212F6">
        <w:t>with</w:t>
      </w:r>
      <w:r>
        <w:t xml:space="preserve"> </w:t>
      </w:r>
      <w:r w:rsidRPr="009212F6">
        <w:t>HealthShare</w:t>
      </w:r>
      <w:r>
        <w:t xml:space="preserve"> </w:t>
      </w:r>
      <w:r w:rsidRPr="009212F6">
        <w:t>Victoria</w:t>
      </w:r>
      <w:r>
        <w:t xml:space="preserve"> </w:t>
      </w:r>
      <w:r w:rsidRPr="009212F6">
        <w:t>to</w:t>
      </w:r>
      <w:r>
        <w:t xml:space="preserve"> </w:t>
      </w:r>
      <w:r w:rsidRPr="009212F6">
        <w:t>improve</w:t>
      </w:r>
      <w:r>
        <w:t xml:space="preserve"> </w:t>
      </w:r>
      <w:r w:rsidRPr="009212F6">
        <w:t>waste</w:t>
      </w:r>
      <w:r>
        <w:t xml:space="preserve"> </w:t>
      </w:r>
      <w:r w:rsidRPr="009212F6">
        <w:t>management</w:t>
      </w:r>
      <w:r>
        <w:t xml:space="preserve"> </w:t>
      </w:r>
      <w:r w:rsidRPr="009212F6">
        <w:t>practices</w:t>
      </w:r>
      <w:r>
        <w:t xml:space="preserve"> </w:t>
      </w:r>
      <w:r w:rsidRPr="009212F6">
        <w:t>and</w:t>
      </w:r>
      <w:r>
        <w:t xml:space="preserve"> </w:t>
      </w:r>
      <w:r w:rsidRPr="009212F6">
        <w:t>recycling</w:t>
      </w:r>
      <w:r>
        <w:t xml:space="preserve"> </w:t>
      </w:r>
      <w:r w:rsidRPr="009212F6">
        <w:t>opportunities</w:t>
      </w:r>
      <w:r>
        <w:t xml:space="preserve"> </w:t>
      </w:r>
      <w:r w:rsidRPr="009212F6">
        <w:t>across</w:t>
      </w:r>
      <w:r>
        <w:t xml:space="preserve"> </w:t>
      </w:r>
      <w:r w:rsidRPr="009212F6">
        <w:t>the</w:t>
      </w:r>
      <w:r>
        <w:t xml:space="preserve"> </w:t>
      </w:r>
      <w:r w:rsidRPr="009212F6">
        <w:t>public</w:t>
      </w:r>
      <w:r>
        <w:t xml:space="preserve"> </w:t>
      </w:r>
      <w:r w:rsidRPr="009212F6">
        <w:t>health</w:t>
      </w:r>
      <w:r>
        <w:t xml:space="preserve"> </w:t>
      </w:r>
      <w:r w:rsidRPr="009212F6">
        <w:t>system</w:t>
      </w:r>
    </w:p>
    <w:p w14:paraId="545D45FB" w14:textId="77777777" w:rsidR="007A78E1" w:rsidRDefault="007A78E1" w:rsidP="007A78E1">
      <w:pPr>
        <w:pStyle w:val="Bullet1"/>
        <w:spacing w:line="320" w:lineRule="atLeast"/>
      </w:pPr>
      <w:r>
        <w:t>w</w:t>
      </w:r>
      <w:r w:rsidRPr="009212F6">
        <w:t>orking</w:t>
      </w:r>
      <w:r>
        <w:t xml:space="preserve"> </w:t>
      </w:r>
      <w:r w:rsidRPr="009212F6">
        <w:t>with</w:t>
      </w:r>
      <w:r>
        <w:t xml:space="preserve"> </w:t>
      </w:r>
      <w:r w:rsidRPr="009212F6">
        <w:t>the</w:t>
      </w:r>
      <w:r>
        <w:t xml:space="preserve"> Victorian Health </w:t>
      </w:r>
      <w:r w:rsidRPr="009212F6">
        <w:t>Building</w:t>
      </w:r>
      <w:r>
        <w:t xml:space="preserve"> </w:t>
      </w:r>
      <w:r w:rsidRPr="009212F6">
        <w:t>Authority</w:t>
      </w:r>
      <w:r>
        <w:t xml:space="preserve"> </w:t>
      </w:r>
      <w:r w:rsidRPr="009212F6">
        <w:t>to</w:t>
      </w:r>
      <w:r>
        <w:t xml:space="preserve"> </w:t>
      </w:r>
      <w:r w:rsidRPr="009212F6">
        <w:t>develop</w:t>
      </w:r>
      <w:r>
        <w:t xml:space="preserve"> </w:t>
      </w:r>
      <w:r w:rsidRPr="009212F6">
        <w:t>strategies</w:t>
      </w:r>
      <w:r>
        <w:t xml:space="preserve"> </w:t>
      </w:r>
      <w:r w:rsidRPr="009212F6">
        <w:t>to</w:t>
      </w:r>
      <w:r>
        <w:t xml:space="preserve"> </w:t>
      </w:r>
      <w:r w:rsidRPr="009212F6">
        <w:t>divert</w:t>
      </w:r>
      <w:r>
        <w:t xml:space="preserve"> </w:t>
      </w:r>
      <w:r w:rsidRPr="009212F6">
        <w:t>organics</w:t>
      </w:r>
      <w:r>
        <w:t xml:space="preserve"> </w:t>
      </w:r>
      <w:r w:rsidRPr="009212F6">
        <w:t>(</w:t>
      </w:r>
      <w:r>
        <w:t xml:space="preserve">e.g. </w:t>
      </w:r>
      <w:r w:rsidRPr="009212F6">
        <w:t>food</w:t>
      </w:r>
      <w:r>
        <w:t xml:space="preserve"> </w:t>
      </w:r>
      <w:r w:rsidRPr="009212F6">
        <w:t>waste)</w:t>
      </w:r>
      <w:r>
        <w:t xml:space="preserve"> </w:t>
      </w:r>
      <w:r w:rsidRPr="009212F6">
        <w:t>away</w:t>
      </w:r>
      <w:r>
        <w:t xml:space="preserve"> </w:t>
      </w:r>
      <w:r w:rsidRPr="009212F6">
        <w:t>from</w:t>
      </w:r>
      <w:r>
        <w:t xml:space="preserve"> </w:t>
      </w:r>
      <w:r w:rsidRPr="009212F6">
        <w:t>landfill.</w:t>
      </w:r>
      <w:r>
        <w:t xml:space="preserve"> </w:t>
      </w:r>
      <w:r w:rsidRPr="009212F6">
        <w:t>A</w:t>
      </w:r>
      <w:r>
        <w:t xml:space="preserve"> </w:t>
      </w:r>
      <w:r w:rsidRPr="009212F6">
        <w:t>number</w:t>
      </w:r>
      <w:r>
        <w:t xml:space="preserve"> </w:t>
      </w:r>
      <w:r w:rsidRPr="009212F6">
        <w:t>of</w:t>
      </w:r>
      <w:r>
        <w:t xml:space="preserve"> </w:t>
      </w:r>
      <w:r w:rsidRPr="009212F6">
        <w:t>Victorian</w:t>
      </w:r>
      <w:r>
        <w:t xml:space="preserve"> </w:t>
      </w:r>
      <w:r w:rsidRPr="009212F6">
        <w:t>hospitals</w:t>
      </w:r>
      <w:r>
        <w:t xml:space="preserve"> </w:t>
      </w:r>
      <w:r w:rsidRPr="009212F6">
        <w:t>have</w:t>
      </w:r>
      <w:r>
        <w:t xml:space="preserve"> </w:t>
      </w:r>
      <w:r w:rsidRPr="009212F6">
        <w:t>already</w:t>
      </w:r>
      <w:r>
        <w:t xml:space="preserve"> </w:t>
      </w:r>
      <w:r w:rsidRPr="009212F6">
        <w:t>managed</w:t>
      </w:r>
      <w:r>
        <w:t xml:space="preserve"> </w:t>
      </w:r>
      <w:r w:rsidRPr="009212F6">
        <w:t>to</w:t>
      </w:r>
      <w:r>
        <w:t xml:space="preserve"> </w:t>
      </w:r>
      <w:r w:rsidRPr="009212F6">
        <w:t>successfully</w:t>
      </w:r>
      <w:r>
        <w:t xml:space="preserve"> </w:t>
      </w:r>
      <w:r w:rsidRPr="009212F6">
        <w:t>divert</w:t>
      </w:r>
      <w:r>
        <w:t xml:space="preserve"> </w:t>
      </w:r>
      <w:r w:rsidRPr="009212F6">
        <w:t>organics</w:t>
      </w:r>
      <w:r>
        <w:t xml:space="preserve"> </w:t>
      </w:r>
      <w:r w:rsidRPr="009212F6">
        <w:t>from</w:t>
      </w:r>
      <w:r>
        <w:t xml:space="preserve"> </w:t>
      </w:r>
      <w:r w:rsidRPr="009212F6">
        <w:t>landfill,</w:t>
      </w:r>
      <w:r>
        <w:t xml:space="preserve"> </w:t>
      </w:r>
      <w:r w:rsidRPr="009212F6">
        <w:t>with</w:t>
      </w:r>
      <w:r>
        <w:t xml:space="preserve"> </w:t>
      </w:r>
      <w:r w:rsidRPr="009212F6">
        <w:t>support</w:t>
      </w:r>
      <w:r>
        <w:t xml:space="preserve"> </w:t>
      </w:r>
      <w:r w:rsidRPr="009212F6">
        <w:t>from</w:t>
      </w:r>
      <w:r>
        <w:t xml:space="preserve"> </w:t>
      </w:r>
      <w:r w:rsidRPr="009212F6">
        <w:t>the</w:t>
      </w:r>
      <w:r>
        <w:t xml:space="preserve"> Victorian Health </w:t>
      </w:r>
      <w:r w:rsidRPr="009212F6">
        <w:t>Building</w:t>
      </w:r>
      <w:r>
        <w:t xml:space="preserve"> </w:t>
      </w:r>
      <w:r w:rsidRPr="009212F6">
        <w:t>Authority</w:t>
      </w:r>
      <w:r>
        <w:t xml:space="preserve"> </w:t>
      </w:r>
      <w:r w:rsidRPr="009212F6">
        <w:t>and</w:t>
      </w:r>
      <w:r>
        <w:t xml:space="preserve"> </w:t>
      </w:r>
      <w:r w:rsidRPr="009212F6">
        <w:t>Metropolitan</w:t>
      </w:r>
      <w:r>
        <w:t xml:space="preserve"> </w:t>
      </w:r>
      <w:r w:rsidRPr="009212F6">
        <w:t>Waste</w:t>
      </w:r>
      <w:r>
        <w:t xml:space="preserve"> </w:t>
      </w:r>
      <w:r w:rsidRPr="009212F6">
        <w:t>and</w:t>
      </w:r>
      <w:r>
        <w:t xml:space="preserve"> </w:t>
      </w:r>
      <w:r w:rsidRPr="009212F6">
        <w:t>Resource</w:t>
      </w:r>
      <w:r>
        <w:t xml:space="preserve"> </w:t>
      </w:r>
      <w:r w:rsidRPr="009212F6">
        <w:t>Recovery</w:t>
      </w:r>
      <w:r>
        <w:t xml:space="preserve"> </w:t>
      </w:r>
      <w:r w:rsidRPr="009212F6">
        <w:t>Group</w:t>
      </w:r>
      <w:r>
        <w:t>.</w:t>
      </w:r>
    </w:p>
    <w:p w14:paraId="195288A0" w14:textId="77777777" w:rsidR="007A78E1" w:rsidRPr="009212F6" w:rsidRDefault="007A78E1" w:rsidP="007A78E1">
      <w:pPr>
        <w:pStyle w:val="Heading3"/>
      </w:pPr>
      <w:r w:rsidRPr="009212F6">
        <w:lastRenderedPageBreak/>
        <w:t>Food</w:t>
      </w:r>
      <w:r>
        <w:t xml:space="preserve"> </w:t>
      </w:r>
      <w:r w:rsidRPr="009212F6">
        <w:t>recovery</w:t>
      </w:r>
      <w:r>
        <w:t xml:space="preserve"> </w:t>
      </w:r>
      <w:r w:rsidRPr="009212F6">
        <w:t>hierarchy</w:t>
      </w:r>
      <w:r>
        <w:t xml:space="preserve"> </w:t>
      </w:r>
    </w:p>
    <w:p w14:paraId="0E501ED2" w14:textId="77777777" w:rsidR="007A78E1" w:rsidRDefault="007A78E1" w:rsidP="007A78E1">
      <w:pPr>
        <w:pStyle w:val="Body"/>
      </w:pPr>
      <w:r w:rsidRPr="009212F6">
        <w:t>The</w:t>
      </w:r>
      <w:r>
        <w:t xml:space="preserve"> </w:t>
      </w:r>
      <w:r w:rsidRPr="009212F6">
        <w:t>food</w:t>
      </w:r>
      <w:r>
        <w:t xml:space="preserve"> </w:t>
      </w:r>
      <w:r w:rsidRPr="009212F6">
        <w:t>recovery</w:t>
      </w:r>
      <w:r>
        <w:t xml:space="preserve"> </w:t>
      </w:r>
      <w:r w:rsidRPr="009212F6">
        <w:t>hierarchy,</w:t>
      </w:r>
      <w:r>
        <w:t xml:space="preserve"> shown </w:t>
      </w:r>
      <w:r w:rsidRPr="009212F6">
        <w:t>in</w:t>
      </w:r>
      <w:r>
        <w:t xml:space="preserve"> Figure 4.1</w:t>
      </w:r>
      <w:r w:rsidRPr="009212F6">
        <w:t>,</w:t>
      </w:r>
      <w:r>
        <w:t xml:space="preserve"> </w:t>
      </w:r>
      <w:r w:rsidRPr="009212F6">
        <w:t>prioritises</w:t>
      </w:r>
      <w:r>
        <w:t xml:space="preserve"> </w:t>
      </w:r>
      <w:r w:rsidRPr="009212F6">
        <w:t>different</w:t>
      </w:r>
      <w:r>
        <w:t xml:space="preserve"> </w:t>
      </w:r>
      <w:r w:rsidRPr="009212F6">
        <w:t>methods</w:t>
      </w:r>
      <w:r>
        <w:t xml:space="preserve"> </w:t>
      </w:r>
      <w:r w:rsidRPr="009212F6">
        <w:t>for</w:t>
      </w:r>
      <w:r>
        <w:t xml:space="preserve"> </w:t>
      </w:r>
      <w:r w:rsidRPr="009212F6">
        <w:t>manag</w:t>
      </w:r>
      <w:r>
        <w:t xml:space="preserve">ing </w:t>
      </w:r>
      <w:r w:rsidRPr="009212F6">
        <w:t>surplus</w:t>
      </w:r>
      <w:r>
        <w:t xml:space="preserve"> </w:t>
      </w:r>
      <w:r w:rsidRPr="009212F6">
        <w:t>food.</w:t>
      </w:r>
      <w:r>
        <w:t xml:space="preserve"> </w:t>
      </w:r>
      <w:r w:rsidRPr="009212F6">
        <w:t>The</w:t>
      </w:r>
      <w:r>
        <w:t xml:space="preserve"> </w:t>
      </w:r>
      <w:r w:rsidRPr="009212F6">
        <w:t>top</w:t>
      </w:r>
      <w:r>
        <w:t xml:space="preserve"> </w:t>
      </w:r>
      <w:r w:rsidRPr="009212F6">
        <w:t>levels</w:t>
      </w:r>
      <w:r>
        <w:t xml:space="preserve"> </w:t>
      </w:r>
      <w:r w:rsidRPr="009212F6">
        <w:t>of</w:t>
      </w:r>
      <w:r>
        <w:t xml:space="preserve"> </w:t>
      </w:r>
      <w:r w:rsidRPr="009212F6">
        <w:t>the</w:t>
      </w:r>
      <w:r>
        <w:t xml:space="preserve"> </w:t>
      </w:r>
      <w:r w:rsidRPr="009212F6">
        <w:t>hierarchy</w:t>
      </w:r>
      <w:r>
        <w:t xml:space="preserve"> represent </w:t>
      </w:r>
      <w:r w:rsidRPr="009212F6">
        <w:t>the</w:t>
      </w:r>
      <w:r>
        <w:t xml:space="preserve"> </w:t>
      </w:r>
      <w:r w:rsidRPr="009212F6">
        <w:t>best</w:t>
      </w:r>
      <w:r>
        <w:t xml:space="preserve"> </w:t>
      </w:r>
      <w:r w:rsidRPr="009212F6">
        <w:t>strategies</w:t>
      </w:r>
      <w:r>
        <w:t xml:space="preserve"> </w:t>
      </w:r>
      <w:r w:rsidRPr="009212F6">
        <w:t>for</w:t>
      </w:r>
      <w:r>
        <w:t xml:space="preserve"> </w:t>
      </w:r>
      <w:r w:rsidRPr="009212F6">
        <w:t>diverting</w:t>
      </w:r>
      <w:r>
        <w:t xml:space="preserve"> </w:t>
      </w:r>
      <w:r w:rsidRPr="009212F6">
        <w:t>or</w:t>
      </w:r>
      <w:r>
        <w:t xml:space="preserve"> </w:t>
      </w:r>
      <w:r w:rsidRPr="009212F6">
        <w:t>preventing</w:t>
      </w:r>
      <w:r>
        <w:t xml:space="preserve"> </w:t>
      </w:r>
      <w:r w:rsidRPr="009212F6">
        <w:t>food</w:t>
      </w:r>
      <w:r>
        <w:t xml:space="preserve"> </w:t>
      </w:r>
      <w:r w:rsidRPr="009212F6">
        <w:t>waste</w:t>
      </w:r>
      <w:r>
        <w:t xml:space="preserve"> because </w:t>
      </w:r>
      <w:r w:rsidRPr="009212F6">
        <w:t>they</w:t>
      </w:r>
      <w:r>
        <w:t xml:space="preserve"> </w:t>
      </w:r>
      <w:r w:rsidRPr="009212F6">
        <w:t>create</w:t>
      </w:r>
      <w:r>
        <w:t xml:space="preserve"> </w:t>
      </w:r>
      <w:r w:rsidRPr="009212F6">
        <w:t>the</w:t>
      </w:r>
      <w:r>
        <w:t xml:space="preserve"> </w:t>
      </w:r>
      <w:r w:rsidRPr="009212F6">
        <w:t>most</w:t>
      </w:r>
      <w:r>
        <w:t xml:space="preserve"> </w:t>
      </w:r>
      <w:r w:rsidRPr="009212F6">
        <w:t>benefit</w:t>
      </w:r>
      <w:r>
        <w:t xml:space="preserve"> </w:t>
      </w:r>
      <w:r w:rsidRPr="009212F6">
        <w:t>for</w:t>
      </w:r>
      <w:r>
        <w:t xml:space="preserve"> </w:t>
      </w:r>
      <w:r w:rsidRPr="009212F6">
        <w:t>the</w:t>
      </w:r>
      <w:r>
        <w:t xml:space="preserve"> </w:t>
      </w:r>
      <w:r w:rsidRPr="009212F6">
        <w:t>environment,</w:t>
      </w:r>
      <w:r>
        <w:t xml:space="preserve"> </w:t>
      </w:r>
      <w:r w:rsidRPr="009212F6">
        <w:t>society</w:t>
      </w:r>
      <w:r>
        <w:t xml:space="preserve"> </w:t>
      </w:r>
      <w:r w:rsidRPr="009212F6">
        <w:t>and</w:t>
      </w:r>
      <w:r>
        <w:t xml:space="preserve"> </w:t>
      </w:r>
      <w:r w:rsidRPr="009212F6">
        <w:t>the</w:t>
      </w:r>
      <w:r>
        <w:t xml:space="preserve"> </w:t>
      </w:r>
      <w:r w:rsidRPr="009212F6">
        <w:t>economy.</w:t>
      </w:r>
      <w:r>
        <w:t xml:space="preserve"> </w:t>
      </w:r>
    </w:p>
    <w:p w14:paraId="32BB16B6" w14:textId="77777777" w:rsidR="007A78E1" w:rsidRDefault="007A78E1" w:rsidP="007A78E1">
      <w:pPr>
        <w:pStyle w:val="Figurecaption"/>
        <w:rPr>
          <w:rFonts w:cstheme="minorHAnsi"/>
        </w:rPr>
      </w:pPr>
      <w:bookmarkStart w:id="96" w:name="_Ref87184407"/>
      <w:bookmarkStart w:id="97" w:name="_Toc86400143"/>
      <w:r w:rsidRPr="009212F6">
        <w:t>Figure</w:t>
      </w:r>
      <w:r>
        <w:t xml:space="preserve"> </w:t>
      </w:r>
      <w:bookmarkEnd w:id="96"/>
      <w:r>
        <w:t>4.1</w:t>
      </w:r>
      <w:r>
        <w:rPr>
          <w:noProof/>
        </w:rPr>
        <w:t>:</w:t>
      </w:r>
      <w:r>
        <w:t xml:space="preserve"> </w:t>
      </w:r>
      <w:r w:rsidRPr="009212F6">
        <w:t>Food</w:t>
      </w:r>
      <w:r>
        <w:t xml:space="preserve"> r</w:t>
      </w:r>
      <w:r w:rsidRPr="009212F6">
        <w:t>ecovery</w:t>
      </w:r>
      <w:r>
        <w:t xml:space="preserve"> h</w:t>
      </w:r>
      <w:r w:rsidRPr="009212F6">
        <w:t>ierarchy</w:t>
      </w:r>
      <w:bookmarkEnd w:id="97"/>
      <w:r>
        <w:rPr>
          <w:rFonts w:cstheme="minorHAnsi"/>
        </w:rPr>
        <w:t xml:space="preserve"> </w:t>
      </w:r>
    </w:p>
    <w:p w14:paraId="4E631557" w14:textId="77777777" w:rsidR="007A78E1" w:rsidRPr="00A96076" w:rsidRDefault="007A78E1" w:rsidP="007A78E1">
      <w:pPr>
        <w:pStyle w:val="Body"/>
      </w:pPr>
      <w:r w:rsidRPr="006A5AFE">
        <w:rPr>
          <w:noProof/>
        </w:rPr>
        <w:drawing>
          <wp:inline distT="0" distB="0" distL="0" distR="0" wp14:anchorId="53D22926" wp14:editId="40816B8D">
            <wp:extent cx="5824855" cy="3369945"/>
            <wp:effectExtent l="0" t="0" r="0" b="0"/>
            <wp:docPr id="12" name="Picture 12" descr="The food recovery hierarchy from most preferred to least preferred is:&#10;Source reduction&#10;Donate food&#10;Feed animals&#10;Industrial uses&#10;Composting&#10;Landfill/inci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food recovery hierarchy from most preferred to least preferred is:&#10;Source reduction&#10;Donate food&#10;Feed animals&#10;Industrial uses&#10;Composting&#10;Landfill/incineration"/>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824855" cy="3369945"/>
                    </a:xfrm>
                    <a:prstGeom prst="rect">
                      <a:avLst/>
                    </a:prstGeom>
                    <a:noFill/>
                    <a:ln>
                      <a:noFill/>
                    </a:ln>
                  </pic:spPr>
                </pic:pic>
              </a:graphicData>
            </a:graphic>
          </wp:inline>
        </w:drawing>
      </w:r>
    </w:p>
    <w:p w14:paraId="4A36808C" w14:textId="77777777" w:rsidR="007A78E1" w:rsidRDefault="007A78E1" w:rsidP="007A78E1">
      <w:pPr>
        <w:pStyle w:val="Tablefigurenote"/>
      </w:pPr>
      <w:r>
        <w:t>A</w:t>
      </w:r>
      <w:r w:rsidRPr="009212F6">
        <w:t>dapted</w:t>
      </w:r>
      <w:r>
        <w:t xml:space="preserve"> </w:t>
      </w:r>
      <w:r w:rsidRPr="009212F6">
        <w:t>from</w:t>
      </w:r>
      <w:r>
        <w:t xml:space="preserve"> the United States </w:t>
      </w:r>
      <w:r w:rsidRPr="009212F6">
        <w:t>Environmental</w:t>
      </w:r>
      <w:r>
        <w:t xml:space="preserve"> </w:t>
      </w:r>
      <w:r w:rsidRPr="009212F6">
        <w:t>Protection</w:t>
      </w:r>
      <w:r>
        <w:t xml:space="preserve"> </w:t>
      </w:r>
      <w:r w:rsidRPr="009212F6">
        <w:t>Agency</w:t>
      </w:r>
    </w:p>
    <w:p w14:paraId="27EE61D0" w14:textId="77777777" w:rsidR="007A78E1" w:rsidRPr="009212F6" w:rsidRDefault="007A78E1" w:rsidP="007A78E1">
      <w:pPr>
        <w:pStyle w:val="Body"/>
      </w:pPr>
      <w:r>
        <w:t>Health service</w:t>
      </w:r>
      <w:r w:rsidRPr="009212F6">
        <w:t>s</w:t>
      </w:r>
      <w:r>
        <w:t xml:space="preserve"> </w:t>
      </w:r>
      <w:r w:rsidRPr="009212F6">
        <w:t>should</w:t>
      </w:r>
      <w:r>
        <w:t xml:space="preserve"> </w:t>
      </w:r>
      <w:r w:rsidRPr="009212F6">
        <w:t>assess</w:t>
      </w:r>
      <w:r>
        <w:t xml:space="preserve"> </w:t>
      </w:r>
      <w:r w:rsidRPr="009212F6">
        <w:t>their</w:t>
      </w:r>
      <w:r>
        <w:t xml:space="preserve"> </w:t>
      </w:r>
      <w:r w:rsidRPr="009212F6">
        <w:t>current</w:t>
      </w:r>
      <w:r>
        <w:t xml:space="preserve"> </w:t>
      </w:r>
      <w:r w:rsidRPr="009212F6">
        <w:t>waste</w:t>
      </w:r>
      <w:r>
        <w:t xml:space="preserve"> </w:t>
      </w:r>
      <w:r w:rsidRPr="009212F6">
        <w:t>management</w:t>
      </w:r>
      <w:r>
        <w:t xml:space="preserve"> </w:t>
      </w:r>
      <w:r w:rsidRPr="009212F6">
        <w:t>practices</w:t>
      </w:r>
      <w:r>
        <w:t xml:space="preserve"> </w:t>
      </w:r>
      <w:r w:rsidRPr="009212F6">
        <w:t>to</w:t>
      </w:r>
      <w:r>
        <w:t xml:space="preserve"> </w:t>
      </w:r>
      <w:r w:rsidRPr="009212F6">
        <w:t>better</w:t>
      </w:r>
      <w:r>
        <w:t xml:space="preserve"> </w:t>
      </w:r>
      <w:r w:rsidRPr="009212F6">
        <w:t>understand</w:t>
      </w:r>
      <w:r>
        <w:t xml:space="preserve"> </w:t>
      </w:r>
      <w:r w:rsidRPr="009212F6">
        <w:t>the</w:t>
      </w:r>
      <w:r>
        <w:t xml:space="preserve"> </w:t>
      </w:r>
      <w:r w:rsidRPr="009212F6">
        <w:t>type</w:t>
      </w:r>
      <w:r>
        <w:t xml:space="preserve"> </w:t>
      </w:r>
      <w:r w:rsidRPr="009212F6">
        <w:t>of</w:t>
      </w:r>
      <w:r>
        <w:t xml:space="preserve"> </w:t>
      </w:r>
      <w:r w:rsidRPr="009212F6">
        <w:t>waste</w:t>
      </w:r>
      <w:r>
        <w:t xml:space="preserve"> </w:t>
      </w:r>
      <w:r w:rsidRPr="009212F6">
        <w:t>produced</w:t>
      </w:r>
      <w:r>
        <w:t xml:space="preserve"> </w:t>
      </w:r>
      <w:r w:rsidRPr="009212F6">
        <w:t>and</w:t>
      </w:r>
      <w:r>
        <w:t xml:space="preserve"> </w:t>
      </w:r>
      <w:r w:rsidRPr="009212F6">
        <w:t>what</w:t>
      </w:r>
      <w:r>
        <w:t xml:space="preserve"> </w:t>
      </w:r>
      <w:r w:rsidRPr="009212F6">
        <w:t>can</w:t>
      </w:r>
      <w:r>
        <w:t xml:space="preserve"> </w:t>
      </w:r>
      <w:r w:rsidRPr="009212F6">
        <w:t>be</w:t>
      </w:r>
      <w:r>
        <w:t xml:space="preserve"> </w:t>
      </w:r>
      <w:r w:rsidRPr="009212F6">
        <w:t>done</w:t>
      </w:r>
      <w:r>
        <w:t xml:space="preserve"> </w:t>
      </w:r>
      <w:r w:rsidRPr="009212F6">
        <w:t>to</w:t>
      </w:r>
      <w:r>
        <w:t xml:space="preserve"> </w:t>
      </w:r>
      <w:r w:rsidRPr="009212F6">
        <w:t>potentially</w:t>
      </w:r>
      <w:r>
        <w:t xml:space="preserve"> </w:t>
      </w:r>
      <w:r w:rsidRPr="009212F6">
        <w:t>divert</w:t>
      </w:r>
      <w:r>
        <w:t xml:space="preserve"> it </w:t>
      </w:r>
      <w:r w:rsidRPr="009212F6">
        <w:t>from</w:t>
      </w:r>
      <w:r>
        <w:t xml:space="preserve"> </w:t>
      </w:r>
      <w:r w:rsidRPr="009212F6">
        <w:t>landfill.</w:t>
      </w:r>
      <w:r>
        <w:t xml:space="preserve"> Table 4.1 </w:t>
      </w:r>
      <w:r w:rsidRPr="009212F6">
        <w:t>outlines</w:t>
      </w:r>
      <w:r>
        <w:t xml:space="preserve"> </w:t>
      </w:r>
      <w:r w:rsidRPr="009212F6">
        <w:t>methods</w:t>
      </w:r>
      <w:r>
        <w:t xml:space="preserve"> </w:t>
      </w:r>
      <w:r w:rsidRPr="009212F6">
        <w:t>for</w:t>
      </w:r>
      <w:r>
        <w:t xml:space="preserve"> </w:t>
      </w:r>
      <w:r w:rsidRPr="009212F6">
        <w:t>managing</w:t>
      </w:r>
      <w:r>
        <w:t xml:space="preserve"> </w:t>
      </w:r>
      <w:r w:rsidRPr="009212F6">
        <w:t>surplus</w:t>
      </w:r>
      <w:r>
        <w:t xml:space="preserve"> </w:t>
      </w:r>
      <w:r w:rsidRPr="009212F6">
        <w:t>food</w:t>
      </w:r>
      <w:r>
        <w:t xml:space="preserve"> </w:t>
      </w:r>
      <w:r w:rsidRPr="009212F6">
        <w:t>based</w:t>
      </w:r>
      <w:r>
        <w:t xml:space="preserve"> </w:t>
      </w:r>
      <w:r w:rsidRPr="009212F6">
        <w:t>on</w:t>
      </w:r>
      <w:r>
        <w:t xml:space="preserve"> </w:t>
      </w:r>
      <w:r w:rsidRPr="009212F6">
        <w:t>the</w:t>
      </w:r>
      <w:r>
        <w:t xml:space="preserve"> </w:t>
      </w:r>
      <w:r w:rsidRPr="009212F6">
        <w:t>food</w:t>
      </w:r>
      <w:r>
        <w:t xml:space="preserve"> </w:t>
      </w:r>
      <w:r w:rsidRPr="009212F6">
        <w:t>recovery</w:t>
      </w:r>
      <w:r>
        <w:t xml:space="preserve"> </w:t>
      </w:r>
      <w:r w:rsidRPr="009212F6">
        <w:t>hierarchy.</w:t>
      </w:r>
      <w:r>
        <w:t xml:space="preserve"> </w:t>
      </w:r>
    </w:p>
    <w:p w14:paraId="7F2B3210" w14:textId="77777777" w:rsidR="007A78E1" w:rsidRPr="009212F6" w:rsidRDefault="007A78E1" w:rsidP="007A78E1">
      <w:pPr>
        <w:pStyle w:val="Tablecaption"/>
        <w:rPr>
          <w:rFonts w:cstheme="minorHAnsi"/>
        </w:rPr>
      </w:pPr>
      <w:bookmarkStart w:id="98" w:name="_Ref87184581"/>
      <w:bookmarkStart w:id="99" w:name="_Toc86400166"/>
      <w:r w:rsidRPr="009212F6">
        <w:t>Table</w:t>
      </w:r>
      <w:r>
        <w:t xml:space="preserve"> </w:t>
      </w:r>
      <w:bookmarkEnd w:id="98"/>
      <w:r>
        <w:t>4.1</w:t>
      </w:r>
      <w:r>
        <w:rPr>
          <w:noProof/>
        </w:rPr>
        <w:t>:</w:t>
      </w:r>
      <w:r>
        <w:t xml:space="preserve"> </w:t>
      </w:r>
      <w:r w:rsidRPr="009212F6">
        <w:t>Methods</w:t>
      </w:r>
      <w:r>
        <w:t xml:space="preserve"> </w:t>
      </w:r>
      <w:r w:rsidRPr="009212F6">
        <w:t>for</w:t>
      </w:r>
      <w:r>
        <w:t xml:space="preserve"> </w:t>
      </w:r>
      <w:r w:rsidRPr="009212F6">
        <w:t>management</w:t>
      </w:r>
      <w:r>
        <w:t xml:space="preserve"> </w:t>
      </w:r>
      <w:r w:rsidRPr="009212F6">
        <w:t>of</w:t>
      </w:r>
      <w:r>
        <w:t xml:space="preserve"> </w:t>
      </w:r>
      <w:r w:rsidRPr="009212F6">
        <w:t>surplus</w:t>
      </w:r>
      <w:r>
        <w:t xml:space="preserve"> </w:t>
      </w:r>
      <w:r w:rsidRPr="009212F6">
        <w:t>food</w:t>
      </w:r>
      <w:r>
        <w:rPr>
          <w:noProof/>
        </w:rPr>
        <w:t xml:space="preserve"> </w:t>
      </w:r>
      <w:r w:rsidRPr="009212F6">
        <w:rPr>
          <w:noProof/>
        </w:rPr>
        <w:t>based</w:t>
      </w:r>
      <w:r>
        <w:rPr>
          <w:noProof/>
        </w:rPr>
        <w:t xml:space="preserve"> </w:t>
      </w:r>
      <w:r w:rsidRPr="009212F6">
        <w:rPr>
          <w:noProof/>
        </w:rPr>
        <w:t>on</w:t>
      </w:r>
      <w:r>
        <w:rPr>
          <w:noProof/>
        </w:rPr>
        <w:t xml:space="preserve"> </w:t>
      </w:r>
      <w:r w:rsidRPr="009212F6">
        <w:rPr>
          <w:noProof/>
        </w:rPr>
        <w:t>the</w:t>
      </w:r>
      <w:r>
        <w:rPr>
          <w:noProof/>
        </w:rPr>
        <w:t xml:space="preserve"> </w:t>
      </w:r>
      <w:r w:rsidRPr="009212F6">
        <w:rPr>
          <w:noProof/>
        </w:rPr>
        <w:t>food</w:t>
      </w:r>
      <w:r>
        <w:rPr>
          <w:noProof/>
        </w:rPr>
        <w:t xml:space="preserve"> </w:t>
      </w:r>
      <w:r w:rsidRPr="009212F6">
        <w:rPr>
          <w:noProof/>
        </w:rPr>
        <w:t>recovery</w:t>
      </w:r>
      <w:r>
        <w:rPr>
          <w:noProof/>
        </w:rPr>
        <w:t xml:space="preserve"> </w:t>
      </w:r>
      <w:r w:rsidRPr="009212F6">
        <w:rPr>
          <w:noProof/>
        </w:rPr>
        <w:t>hierarchy</w:t>
      </w:r>
      <w:bookmarkEnd w:id="99"/>
      <w:r>
        <w:rPr>
          <w:noProof/>
        </w:rPr>
        <w:t xml:space="preserve"> </w:t>
      </w:r>
    </w:p>
    <w:tbl>
      <w:tblPr>
        <w:tblStyle w:val="TableGrid"/>
        <w:tblW w:w="0" w:type="auto"/>
        <w:tblLayout w:type="fixed"/>
        <w:tblCellMar>
          <w:top w:w="113" w:type="dxa"/>
          <w:bottom w:w="113" w:type="dxa"/>
        </w:tblCellMar>
        <w:tblLook w:val="0620" w:firstRow="1" w:lastRow="0" w:firstColumn="0" w:lastColumn="0" w:noHBand="1" w:noVBand="1"/>
      </w:tblPr>
      <w:tblGrid>
        <w:gridCol w:w="1872"/>
        <w:gridCol w:w="8296"/>
      </w:tblGrid>
      <w:tr w:rsidR="007A78E1" w:rsidRPr="009212F6" w14:paraId="5DCEB368" w14:textId="77777777" w:rsidTr="003934D4">
        <w:trPr>
          <w:tblHeader/>
        </w:trPr>
        <w:tc>
          <w:tcPr>
            <w:tcW w:w="1615" w:type="dxa"/>
            <w:shd w:val="clear" w:color="auto" w:fill="F2F2F2" w:themeFill="background1" w:themeFillShade="F2"/>
          </w:tcPr>
          <w:p w14:paraId="372C9749" w14:textId="77777777" w:rsidR="007A78E1" w:rsidRPr="009212F6" w:rsidRDefault="007A78E1" w:rsidP="003934D4">
            <w:pPr>
              <w:pStyle w:val="Tablecolhead"/>
            </w:pPr>
            <w:r>
              <w:t>Hierarchy level</w:t>
            </w:r>
          </w:p>
        </w:tc>
        <w:tc>
          <w:tcPr>
            <w:tcW w:w="8296" w:type="dxa"/>
            <w:shd w:val="clear" w:color="auto" w:fill="F2F2F2" w:themeFill="background1" w:themeFillShade="F2"/>
          </w:tcPr>
          <w:p w14:paraId="44B48E95" w14:textId="77777777" w:rsidR="007A78E1" w:rsidRPr="009212F6" w:rsidRDefault="007A78E1" w:rsidP="003934D4">
            <w:pPr>
              <w:pStyle w:val="Tablecolhead"/>
            </w:pPr>
            <w:r>
              <w:t>Methods</w:t>
            </w:r>
          </w:p>
        </w:tc>
      </w:tr>
      <w:tr w:rsidR="007A78E1" w:rsidRPr="009212F6" w14:paraId="45DE1EB3" w14:textId="77777777" w:rsidTr="003934D4">
        <w:tc>
          <w:tcPr>
            <w:tcW w:w="1872" w:type="dxa"/>
            <w:shd w:val="clear" w:color="auto" w:fill="FFFFFF" w:themeFill="background1"/>
          </w:tcPr>
          <w:p w14:paraId="5DC58F58" w14:textId="77777777" w:rsidR="007A78E1" w:rsidRPr="009212F6" w:rsidRDefault="007A78E1" w:rsidP="003934D4">
            <w:pPr>
              <w:pStyle w:val="Tabletext"/>
            </w:pPr>
            <w:r w:rsidRPr="009212F6">
              <w:t>Source</w:t>
            </w:r>
            <w:r>
              <w:t xml:space="preserve"> </w:t>
            </w:r>
            <w:r w:rsidRPr="009212F6">
              <w:t>reduction</w:t>
            </w:r>
          </w:p>
        </w:tc>
        <w:tc>
          <w:tcPr>
            <w:tcW w:w="8296" w:type="dxa"/>
          </w:tcPr>
          <w:p w14:paraId="7F1918C1" w14:textId="77777777" w:rsidR="007A78E1" w:rsidRPr="009212F6" w:rsidRDefault="007A78E1" w:rsidP="007A78E1">
            <w:pPr>
              <w:pStyle w:val="Tablebullet1"/>
              <w:ind w:left="510"/>
            </w:pPr>
            <w:r w:rsidRPr="009212F6">
              <w:t>Conduct</w:t>
            </w:r>
            <w:r>
              <w:t xml:space="preserve"> </w:t>
            </w:r>
            <w:r w:rsidRPr="009212F6">
              <w:t>a</w:t>
            </w:r>
            <w:r>
              <w:t xml:space="preserve"> </w:t>
            </w:r>
            <w:r w:rsidRPr="009212F6">
              <w:t>waste</w:t>
            </w:r>
            <w:r>
              <w:t xml:space="preserve"> </w:t>
            </w:r>
            <w:r w:rsidRPr="009212F6">
              <w:t>audit</w:t>
            </w:r>
            <w:r>
              <w:t xml:space="preserve"> </w:t>
            </w:r>
            <w:r w:rsidRPr="009212F6">
              <w:t>to</w:t>
            </w:r>
            <w:r>
              <w:t xml:space="preserve"> </w:t>
            </w:r>
            <w:r w:rsidRPr="009212F6">
              <w:t>identify</w:t>
            </w:r>
            <w:r>
              <w:t xml:space="preserve"> </w:t>
            </w:r>
            <w:r w:rsidRPr="009212F6">
              <w:t>the</w:t>
            </w:r>
            <w:r>
              <w:t xml:space="preserve"> </w:t>
            </w:r>
            <w:r w:rsidRPr="009212F6">
              <w:t>amount,</w:t>
            </w:r>
            <w:r>
              <w:t xml:space="preserve"> </w:t>
            </w:r>
            <w:r w:rsidRPr="009212F6">
              <w:t>type</w:t>
            </w:r>
            <w:r>
              <w:t xml:space="preserve"> </w:t>
            </w:r>
            <w:r w:rsidRPr="009212F6">
              <w:t>and</w:t>
            </w:r>
            <w:r>
              <w:t xml:space="preserve"> </w:t>
            </w:r>
            <w:r w:rsidRPr="009212F6">
              <w:t>reason</w:t>
            </w:r>
            <w:r>
              <w:t xml:space="preserve"> </w:t>
            </w:r>
            <w:r w:rsidRPr="009212F6">
              <w:t>for</w:t>
            </w:r>
            <w:r>
              <w:t xml:space="preserve"> </w:t>
            </w:r>
            <w:r w:rsidRPr="009212F6">
              <w:t>generati</w:t>
            </w:r>
            <w:r>
              <w:t xml:space="preserve">ng </w:t>
            </w:r>
            <w:r w:rsidRPr="009212F6">
              <w:t>wasted</w:t>
            </w:r>
            <w:r>
              <w:t xml:space="preserve"> </w:t>
            </w:r>
            <w:r w:rsidRPr="009212F6">
              <w:t>food</w:t>
            </w:r>
            <w:r>
              <w:t xml:space="preserve"> </w:t>
            </w:r>
          </w:p>
          <w:p w14:paraId="00D792A3" w14:textId="77777777" w:rsidR="007A78E1" w:rsidRPr="009212F6" w:rsidRDefault="007A78E1" w:rsidP="007A78E1">
            <w:pPr>
              <w:pStyle w:val="Tablebullet1"/>
              <w:ind w:left="510"/>
            </w:pPr>
            <w:r w:rsidRPr="009212F6">
              <w:t>Change</w:t>
            </w:r>
            <w:r>
              <w:t xml:space="preserve"> </w:t>
            </w:r>
            <w:r w:rsidRPr="009212F6">
              <w:t>menus/recipes</w:t>
            </w:r>
            <w:r>
              <w:t xml:space="preserve"> </w:t>
            </w:r>
            <w:r w:rsidRPr="009212F6">
              <w:t>based</w:t>
            </w:r>
            <w:r>
              <w:t xml:space="preserve"> </w:t>
            </w:r>
            <w:r w:rsidRPr="009212F6">
              <w:t>on</w:t>
            </w:r>
            <w:r>
              <w:t xml:space="preserve"> </w:t>
            </w:r>
            <w:r w:rsidRPr="009212F6">
              <w:t>unpopular</w:t>
            </w:r>
            <w:r>
              <w:t xml:space="preserve"> </w:t>
            </w:r>
            <w:r w:rsidRPr="009212F6">
              <w:t>meals</w:t>
            </w:r>
          </w:p>
          <w:p w14:paraId="692127B1" w14:textId="77777777" w:rsidR="007A78E1" w:rsidRPr="009212F6" w:rsidRDefault="007A78E1" w:rsidP="007A78E1">
            <w:pPr>
              <w:pStyle w:val="Tablebullet1"/>
              <w:ind w:left="510"/>
            </w:pPr>
            <w:r w:rsidRPr="009212F6">
              <w:t>Review</w:t>
            </w:r>
            <w:r>
              <w:t xml:space="preserve"> </w:t>
            </w:r>
            <w:r w:rsidRPr="009212F6">
              <w:t>production</w:t>
            </w:r>
            <w:r>
              <w:t xml:space="preserve"> </w:t>
            </w:r>
            <w:r w:rsidRPr="009212F6">
              <w:t>and</w:t>
            </w:r>
            <w:r>
              <w:t xml:space="preserve"> </w:t>
            </w:r>
            <w:r w:rsidRPr="009212F6">
              <w:t>handling</w:t>
            </w:r>
            <w:r>
              <w:t xml:space="preserve"> </w:t>
            </w:r>
            <w:r w:rsidRPr="009212F6">
              <w:t>methods</w:t>
            </w:r>
            <w:r>
              <w:t xml:space="preserve"> </w:t>
            </w:r>
            <w:r w:rsidRPr="009212F6">
              <w:t>to</w:t>
            </w:r>
            <w:r>
              <w:t xml:space="preserve"> </w:t>
            </w:r>
            <w:r w:rsidRPr="009212F6">
              <w:t>prevent</w:t>
            </w:r>
            <w:r>
              <w:t xml:space="preserve"> </w:t>
            </w:r>
            <w:r w:rsidRPr="009212F6">
              <w:t>and</w:t>
            </w:r>
            <w:r>
              <w:t xml:space="preserve"> </w:t>
            </w:r>
            <w:r w:rsidRPr="009212F6">
              <w:t>reduce</w:t>
            </w:r>
            <w:r>
              <w:t xml:space="preserve"> </w:t>
            </w:r>
            <w:r w:rsidRPr="009212F6">
              <w:t>preparation</w:t>
            </w:r>
            <w:r>
              <w:t xml:space="preserve"> </w:t>
            </w:r>
            <w:r w:rsidRPr="009212F6">
              <w:t>waste</w:t>
            </w:r>
          </w:p>
          <w:p w14:paraId="37FC9F26" w14:textId="77777777" w:rsidR="007A78E1" w:rsidRPr="009212F6" w:rsidRDefault="007A78E1" w:rsidP="007A78E1">
            <w:pPr>
              <w:pStyle w:val="Tablebullet1"/>
              <w:ind w:left="510"/>
            </w:pPr>
            <w:r w:rsidRPr="009212F6">
              <w:t>Ensure</w:t>
            </w:r>
            <w:r>
              <w:t xml:space="preserve"> </w:t>
            </w:r>
            <w:r w:rsidRPr="009212F6">
              <w:t>food</w:t>
            </w:r>
            <w:r>
              <w:t xml:space="preserve"> </w:t>
            </w:r>
            <w:r w:rsidRPr="009212F6">
              <w:t>is</w:t>
            </w:r>
            <w:r>
              <w:t xml:space="preserve"> </w:t>
            </w:r>
            <w:r w:rsidRPr="009212F6">
              <w:t>stored</w:t>
            </w:r>
            <w:r>
              <w:t xml:space="preserve"> </w:t>
            </w:r>
            <w:r w:rsidRPr="009212F6">
              <w:t>properly</w:t>
            </w:r>
          </w:p>
          <w:p w14:paraId="71723EAE" w14:textId="77777777" w:rsidR="007A78E1" w:rsidRPr="00C20655" w:rsidRDefault="007A78E1" w:rsidP="007A78E1">
            <w:pPr>
              <w:pStyle w:val="Tablebullet1"/>
              <w:ind w:left="510"/>
            </w:pPr>
            <w:r w:rsidRPr="009212F6">
              <w:t>Reuse</w:t>
            </w:r>
            <w:r>
              <w:t xml:space="preserve"> </w:t>
            </w:r>
            <w:r w:rsidRPr="009212F6">
              <w:t>excess</w:t>
            </w:r>
            <w:r>
              <w:t xml:space="preserve"> </w:t>
            </w:r>
            <w:r w:rsidRPr="009212F6">
              <w:t>food</w:t>
            </w:r>
            <w:r>
              <w:t xml:space="preserve"> </w:t>
            </w:r>
            <w:r w:rsidRPr="009212F6">
              <w:t>produced</w:t>
            </w:r>
            <w:r>
              <w:t xml:space="preserve"> </w:t>
            </w:r>
            <w:r w:rsidRPr="009212F6">
              <w:t>by</w:t>
            </w:r>
            <w:r>
              <w:t xml:space="preserve"> </w:t>
            </w:r>
            <w:r w:rsidRPr="009212F6">
              <w:t>adding</w:t>
            </w:r>
            <w:r>
              <w:t xml:space="preserve"> it </w:t>
            </w:r>
            <w:r w:rsidRPr="009212F6">
              <w:t>to</w:t>
            </w:r>
            <w:r>
              <w:t xml:space="preserve"> </w:t>
            </w:r>
            <w:r w:rsidRPr="009212F6">
              <w:t>new</w:t>
            </w:r>
            <w:r>
              <w:t xml:space="preserve"> </w:t>
            </w:r>
            <w:r w:rsidRPr="009212F6">
              <w:t>dishes</w:t>
            </w:r>
            <w:r>
              <w:t xml:space="preserve"> (</w:t>
            </w:r>
            <w:r w:rsidRPr="009212F6">
              <w:t>e.g.</w:t>
            </w:r>
            <w:r>
              <w:t xml:space="preserve"> </w:t>
            </w:r>
            <w:r w:rsidRPr="009212F6">
              <w:t>using</w:t>
            </w:r>
            <w:r>
              <w:t xml:space="preserve"> </w:t>
            </w:r>
            <w:r w:rsidRPr="009212F6">
              <w:t>stale</w:t>
            </w:r>
            <w:r>
              <w:t xml:space="preserve"> </w:t>
            </w:r>
            <w:r w:rsidRPr="009212F6">
              <w:t>bread</w:t>
            </w:r>
            <w:r>
              <w:t xml:space="preserve"> </w:t>
            </w:r>
            <w:r w:rsidRPr="009212F6">
              <w:t>for</w:t>
            </w:r>
            <w:r>
              <w:t xml:space="preserve"> </w:t>
            </w:r>
            <w:r w:rsidRPr="009212F6">
              <w:t>croutons</w:t>
            </w:r>
            <w:r>
              <w:t xml:space="preserve"> or </w:t>
            </w:r>
            <w:r w:rsidRPr="009212F6">
              <w:t>fruit</w:t>
            </w:r>
            <w:r>
              <w:t xml:space="preserve"> </w:t>
            </w:r>
            <w:r w:rsidRPr="009212F6">
              <w:t>as</w:t>
            </w:r>
            <w:r>
              <w:t xml:space="preserve"> </w:t>
            </w:r>
            <w:r w:rsidRPr="009212F6">
              <w:t>dessert</w:t>
            </w:r>
            <w:r>
              <w:t xml:space="preserve"> </w:t>
            </w:r>
            <w:r w:rsidRPr="009212F6">
              <w:t>toppings</w:t>
            </w:r>
            <w:r>
              <w:t>)</w:t>
            </w:r>
          </w:p>
          <w:p w14:paraId="46DB9D29" w14:textId="77777777" w:rsidR="007A78E1" w:rsidRPr="00BE79C7" w:rsidRDefault="007A78E1" w:rsidP="003934D4">
            <w:pPr>
              <w:pStyle w:val="Tabletext"/>
              <w:rPr>
                <w:b/>
                <w:bCs/>
              </w:rPr>
            </w:pPr>
            <w:r w:rsidRPr="00BE79C7">
              <w:rPr>
                <w:b/>
                <w:bCs/>
              </w:rPr>
              <w:t>Resources on conducting food waste audits:</w:t>
            </w:r>
          </w:p>
          <w:p w14:paraId="722902C9" w14:textId="77777777" w:rsidR="007A78E1" w:rsidRPr="00BB4654" w:rsidRDefault="007A78E1" w:rsidP="003934D4">
            <w:pPr>
              <w:pStyle w:val="Tabletext"/>
              <w:rPr>
                <w:rFonts w:cstheme="minorHAnsi"/>
                <w:b/>
              </w:rPr>
            </w:pPr>
            <w:hyperlink r:id="rId41" w:history="1">
              <w:r w:rsidRPr="005F2872">
                <w:rPr>
                  <w:rStyle w:val="Hyperlink"/>
                  <w:bCs/>
                </w:rPr>
                <w:t>Waste</w:t>
              </w:r>
              <w:r>
                <w:rPr>
                  <w:rStyle w:val="Hyperlink"/>
                  <w:bCs/>
                </w:rPr>
                <w:t xml:space="preserve"> </w:t>
              </w:r>
              <w:r w:rsidRPr="005F2872">
                <w:rPr>
                  <w:rStyle w:val="Hyperlink"/>
                  <w:bCs/>
                </w:rPr>
                <w:t>audit</w:t>
              </w:r>
              <w:r>
                <w:rPr>
                  <w:rStyle w:val="Hyperlink"/>
                  <w:bCs/>
                </w:rPr>
                <w:t xml:space="preserve"> </w:t>
              </w:r>
              <w:r w:rsidRPr="005F2872">
                <w:rPr>
                  <w:rStyle w:val="Hyperlink"/>
                  <w:bCs/>
                </w:rPr>
                <w:t>guidelines</w:t>
              </w:r>
            </w:hyperlink>
            <w:r>
              <w:rPr>
                <w:rFonts w:cstheme="minorHAnsi"/>
                <w:bCs/>
              </w:rPr>
              <w:t xml:space="preserve"> &lt;</w:t>
            </w:r>
            <w:r w:rsidRPr="007F5750">
              <w:t>https://www2.health.vic.gov.au/hospitals-and-health-services/planning-infrastructure/sustainability/waste/audit-guidelines</w:t>
            </w:r>
            <w:r w:rsidRPr="007F5750">
              <w:rPr>
                <w:rFonts w:cstheme="minorHAnsi"/>
                <w:bCs/>
              </w:rPr>
              <w:t>&gt;</w:t>
            </w:r>
          </w:p>
          <w:p w14:paraId="2A5CD182" w14:textId="77777777" w:rsidR="007A78E1" w:rsidRPr="00C20655" w:rsidRDefault="007A78E1" w:rsidP="003934D4">
            <w:pPr>
              <w:pStyle w:val="Tabletext"/>
              <w:rPr>
                <w:rFonts w:cstheme="minorHAnsi"/>
              </w:rPr>
            </w:pPr>
            <w:hyperlink r:id="rId42" w:history="1">
              <w:r w:rsidRPr="005F2872">
                <w:rPr>
                  <w:rStyle w:val="Hyperlink"/>
                  <w:bCs/>
                </w:rPr>
                <w:t>Consensus</w:t>
              </w:r>
              <w:r>
                <w:rPr>
                  <w:rStyle w:val="Hyperlink"/>
                  <w:bCs/>
                </w:rPr>
                <w:t xml:space="preserve"> </w:t>
              </w:r>
              <w:r w:rsidRPr="005F2872">
                <w:rPr>
                  <w:rStyle w:val="Hyperlink"/>
                  <w:bCs/>
                </w:rPr>
                <w:t>pathway</w:t>
              </w:r>
              <w:r>
                <w:rPr>
                  <w:rStyle w:val="Hyperlink"/>
                  <w:bCs/>
                </w:rPr>
                <w:t xml:space="preserve"> </w:t>
              </w:r>
              <w:r w:rsidRPr="005F2872">
                <w:rPr>
                  <w:rStyle w:val="Hyperlink"/>
                  <w:bCs/>
                </w:rPr>
                <w:t>food</w:t>
              </w:r>
              <w:r>
                <w:rPr>
                  <w:rStyle w:val="Hyperlink"/>
                  <w:bCs/>
                </w:rPr>
                <w:t xml:space="preserve"> </w:t>
              </w:r>
              <w:r w:rsidRPr="005F2872">
                <w:rPr>
                  <w:rStyle w:val="Hyperlink"/>
                  <w:bCs/>
                </w:rPr>
                <w:t>waste</w:t>
              </w:r>
              <w:r>
                <w:rPr>
                  <w:rStyle w:val="Hyperlink"/>
                  <w:bCs/>
                </w:rPr>
                <w:t xml:space="preserve"> </w:t>
              </w:r>
              <w:r w:rsidRPr="005F2872">
                <w:rPr>
                  <w:rStyle w:val="Hyperlink"/>
                  <w:bCs/>
                </w:rPr>
                <w:t>audit</w:t>
              </w:r>
            </w:hyperlink>
            <w:r>
              <w:rPr>
                <w:rFonts w:cstheme="minorHAnsi"/>
                <w:bCs/>
              </w:rPr>
              <w:t xml:space="preserve"> &lt;</w:t>
            </w:r>
            <w:r w:rsidRPr="005F2872">
              <w:t>https://onlinelibrary.wiley.com/doi/10.1111/jhn.12928?af=R</w:t>
            </w:r>
            <w:r>
              <w:rPr>
                <w:rFonts w:cstheme="minorHAnsi"/>
              </w:rPr>
              <w:t>&gt;</w:t>
            </w:r>
          </w:p>
        </w:tc>
      </w:tr>
      <w:tr w:rsidR="007A78E1" w:rsidRPr="009212F6" w14:paraId="6D1AB374" w14:textId="77777777" w:rsidTr="003934D4">
        <w:tc>
          <w:tcPr>
            <w:tcW w:w="1872" w:type="dxa"/>
            <w:shd w:val="clear" w:color="auto" w:fill="FFFFFF" w:themeFill="background1"/>
          </w:tcPr>
          <w:p w14:paraId="754C94E3" w14:textId="77777777" w:rsidR="007A78E1" w:rsidRPr="006A5AFE" w:rsidRDefault="007A78E1" w:rsidP="003934D4">
            <w:pPr>
              <w:pStyle w:val="Tabletext"/>
            </w:pPr>
            <w:r w:rsidRPr="009212F6">
              <w:lastRenderedPageBreak/>
              <w:t>Donate</w:t>
            </w:r>
            <w:r>
              <w:t xml:space="preserve"> </w:t>
            </w:r>
            <w:r w:rsidRPr="009212F6">
              <w:t>food</w:t>
            </w:r>
          </w:p>
        </w:tc>
        <w:tc>
          <w:tcPr>
            <w:tcW w:w="8296" w:type="dxa"/>
          </w:tcPr>
          <w:p w14:paraId="15F8BCD5" w14:textId="77777777" w:rsidR="007A78E1" w:rsidRPr="009212F6" w:rsidRDefault="007A78E1" w:rsidP="007A78E1">
            <w:pPr>
              <w:pStyle w:val="Tablebullet1"/>
              <w:ind w:left="510"/>
              <w:rPr>
                <w:lang w:val="en-GB"/>
              </w:rPr>
            </w:pPr>
            <w:r w:rsidRPr="009212F6">
              <w:rPr>
                <w:lang w:val="en-GB"/>
              </w:rPr>
              <w:t>This</w:t>
            </w:r>
            <w:r>
              <w:rPr>
                <w:lang w:val="en-GB"/>
              </w:rPr>
              <w:t xml:space="preserve"> </w:t>
            </w:r>
            <w:r w:rsidRPr="009212F6">
              <w:rPr>
                <w:lang w:val="en-GB"/>
              </w:rPr>
              <w:t>is</w:t>
            </w:r>
            <w:r>
              <w:rPr>
                <w:lang w:val="en-GB"/>
              </w:rPr>
              <w:t xml:space="preserve"> </w:t>
            </w:r>
            <w:r w:rsidRPr="009212F6">
              <w:rPr>
                <w:lang w:val="en-GB"/>
              </w:rPr>
              <w:t>a</w:t>
            </w:r>
            <w:r>
              <w:rPr>
                <w:lang w:val="en-GB"/>
              </w:rPr>
              <w:t xml:space="preserve"> </w:t>
            </w:r>
            <w:r w:rsidRPr="009212F6">
              <w:rPr>
                <w:lang w:val="en-GB"/>
              </w:rPr>
              <w:t>good</w:t>
            </w:r>
            <w:r>
              <w:rPr>
                <w:lang w:val="en-GB"/>
              </w:rPr>
              <w:t xml:space="preserve"> </w:t>
            </w:r>
            <w:r w:rsidRPr="009212F6">
              <w:rPr>
                <w:lang w:val="en-GB"/>
              </w:rPr>
              <w:t>option</w:t>
            </w:r>
            <w:r>
              <w:rPr>
                <w:lang w:val="en-GB"/>
              </w:rPr>
              <w:t xml:space="preserve"> </w:t>
            </w:r>
            <w:r w:rsidRPr="009212F6">
              <w:rPr>
                <w:lang w:val="en-GB"/>
              </w:rPr>
              <w:t>if</w:t>
            </w:r>
            <w:r>
              <w:rPr>
                <w:lang w:val="en-GB"/>
              </w:rPr>
              <w:t xml:space="preserve"> </w:t>
            </w:r>
            <w:r w:rsidRPr="009212F6">
              <w:rPr>
                <w:lang w:val="en-GB"/>
              </w:rPr>
              <w:t>there</w:t>
            </w:r>
            <w:r>
              <w:rPr>
                <w:lang w:val="en-GB"/>
              </w:rPr>
              <w:t xml:space="preserve"> </w:t>
            </w:r>
            <w:r w:rsidRPr="009212F6">
              <w:rPr>
                <w:lang w:val="en-GB"/>
              </w:rPr>
              <w:t>is</w:t>
            </w:r>
            <w:r>
              <w:rPr>
                <w:lang w:val="en-GB"/>
              </w:rPr>
              <w:t xml:space="preserve"> </w:t>
            </w:r>
            <w:r w:rsidRPr="009212F6">
              <w:rPr>
                <w:lang w:val="en-GB"/>
              </w:rPr>
              <w:t>sufficient</w:t>
            </w:r>
            <w:r>
              <w:rPr>
                <w:lang w:val="en-GB"/>
              </w:rPr>
              <w:t xml:space="preserve"> </w:t>
            </w:r>
            <w:r w:rsidRPr="009212F6">
              <w:rPr>
                <w:lang w:val="en-GB"/>
              </w:rPr>
              <w:t>quantities</w:t>
            </w:r>
            <w:r>
              <w:rPr>
                <w:lang w:val="en-GB"/>
              </w:rPr>
              <w:t xml:space="preserve"> </w:t>
            </w:r>
            <w:r w:rsidRPr="009212F6">
              <w:rPr>
                <w:lang w:val="en-GB"/>
              </w:rPr>
              <w:t>of</w:t>
            </w:r>
            <w:r>
              <w:rPr>
                <w:lang w:val="en-GB"/>
              </w:rPr>
              <w:t xml:space="preserve"> </w:t>
            </w:r>
            <w:r w:rsidRPr="009212F6">
              <w:rPr>
                <w:lang w:val="en-GB"/>
              </w:rPr>
              <w:t>good</w:t>
            </w:r>
            <w:r>
              <w:rPr>
                <w:lang w:val="en-GB"/>
              </w:rPr>
              <w:t xml:space="preserve"> </w:t>
            </w:r>
            <w:r w:rsidRPr="009212F6">
              <w:rPr>
                <w:lang w:val="en-GB"/>
              </w:rPr>
              <w:t>quality</w:t>
            </w:r>
            <w:r>
              <w:rPr>
                <w:lang w:val="en-GB"/>
              </w:rPr>
              <w:t xml:space="preserve"> </w:t>
            </w:r>
            <w:r w:rsidRPr="009212F6">
              <w:rPr>
                <w:lang w:val="en-GB"/>
              </w:rPr>
              <w:t>and</w:t>
            </w:r>
            <w:r>
              <w:rPr>
                <w:lang w:val="en-GB"/>
              </w:rPr>
              <w:t xml:space="preserve"> </w:t>
            </w:r>
            <w:r w:rsidRPr="009212F6">
              <w:rPr>
                <w:lang w:val="en-GB"/>
              </w:rPr>
              <w:t>fresh</w:t>
            </w:r>
            <w:r>
              <w:rPr>
                <w:lang w:val="en-GB"/>
              </w:rPr>
              <w:t xml:space="preserve"> </w:t>
            </w:r>
            <w:r w:rsidRPr="009212F6">
              <w:rPr>
                <w:lang w:val="en-GB"/>
              </w:rPr>
              <w:t>food</w:t>
            </w:r>
            <w:r>
              <w:rPr>
                <w:lang w:val="en-GB"/>
              </w:rPr>
              <w:t xml:space="preserve"> </w:t>
            </w:r>
            <w:r w:rsidRPr="009212F6">
              <w:rPr>
                <w:lang w:val="en-GB"/>
              </w:rPr>
              <w:t>on</w:t>
            </w:r>
            <w:r>
              <w:rPr>
                <w:lang w:val="en-GB"/>
              </w:rPr>
              <w:t xml:space="preserve"> </w:t>
            </w:r>
            <w:r w:rsidRPr="009212F6">
              <w:rPr>
                <w:lang w:val="en-GB"/>
              </w:rPr>
              <w:t>a</w:t>
            </w:r>
            <w:r>
              <w:rPr>
                <w:lang w:val="en-GB"/>
              </w:rPr>
              <w:t xml:space="preserve"> </w:t>
            </w:r>
            <w:r w:rsidRPr="009212F6">
              <w:rPr>
                <w:lang w:val="en-GB"/>
              </w:rPr>
              <w:t>regular</w:t>
            </w:r>
            <w:r>
              <w:rPr>
                <w:lang w:val="en-GB"/>
              </w:rPr>
              <w:t xml:space="preserve"> </w:t>
            </w:r>
            <w:r w:rsidRPr="009212F6">
              <w:rPr>
                <w:lang w:val="en-GB"/>
              </w:rPr>
              <w:t>basis</w:t>
            </w:r>
            <w:r>
              <w:rPr>
                <w:lang w:val="en-GB"/>
              </w:rPr>
              <w:t xml:space="preserve"> </w:t>
            </w:r>
            <w:r w:rsidRPr="009212F6">
              <w:rPr>
                <w:lang w:val="en-GB"/>
              </w:rPr>
              <w:t>that</w:t>
            </w:r>
            <w:r>
              <w:rPr>
                <w:lang w:val="en-GB"/>
              </w:rPr>
              <w:t xml:space="preserve"> </w:t>
            </w:r>
            <w:r w:rsidRPr="009212F6">
              <w:rPr>
                <w:lang w:val="en-GB"/>
              </w:rPr>
              <w:t>cannot</w:t>
            </w:r>
            <w:r>
              <w:rPr>
                <w:lang w:val="en-GB"/>
              </w:rPr>
              <w:t xml:space="preserve"> </w:t>
            </w:r>
            <w:r w:rsidRPr="009212F6">
              <w:rPr>
                <w:lang w:val="en-GB"/>
              </w:rPr>
              <w:t>be</w:t>
            </w:r>
            <w:r>
              <w:rPr>
                <w:lang w:val="en-GB"/>
              </w:rPr>
              <w:t xml:space="preserve"> </w:t>
            </w:r>
            <w:r w:rsidRPr="009212F6">
              <w:rPr>
                <w:lang w:val="en-GB"/>
              </w:rPr>
              <w:t>used</w:t>
            </w:r>
            <w:r>
              <w:rPr>
                <w:lang w:val="en-GB"/>
              </w:rPr>
              <w:t xml:space="preserve"> </w:t>
            </w:r>
            <w:r w:rsidRPr="009212F6">
              <w:rPr>
                <w:lang w:val="en-GB"/>
              </w:rPr>
              <w:t>or</w:t>
            </w:r>
            <w:r>
              <w:rPr>
                <w:lang w:val="en-GB"/>
              </w:rPr>
              <w:t xml:space="preserve"> </w:t>
            </w:r>
            <w:r w:rsidRPr="009212F6">
              <w:rPr>
                <w:lang w:val="en-GB"/>
              </w:rPr>
              <w:t>served</w:t>
            </w:r>
            <w:r>
              <w:rPr>
                <w:lang w:val="en-GB"/>
              </w:rPr>
              <w:t xml:space="preserve"> </w:t>
            </w:r>
            <w:r w:rsidRPr="009212F6">
              <w:rPr>
                <w:lang w:val="en-GB"/>
              </w:rPr>
              <w:t>in</w:t>
            </w:r>
            <w:r>
              <w:rPr>
                <w:lang w:val="en-GB"/>
              </w:rPr>
              <w:t xml:space="preserve"> </w:t>
            </w:r>
            <w:r w:rsidRPr="009212F6">
              <w:rPr>
                <w:lang w:val="en-GB"/>
              </w:rPr>
              <w:t>time</w:t>
            </w:r>
            <w:r>
              <w:rPr>
                <w:lang w:val="en-GB"/>
              </w:rPr>
              <w:t>.</w:t>
            </w:r>
          </w:p>
          <w:p w14:paraId="0270EE4E" w14:textId="77777777" w:rsidR="007A78E1" w:rsidRDefault="007A78E1" w:rsidP="007A78E1">
            <w:pPr>
              <w:pStyle w:val="Tablebullet1"/>
              <w:ind w:left="510"/>
              <w:rPr>
                <w:lang w:val="en-GB"/>
              </w:rPr>
            </w:pPr>
            <w:r w:rsidRPr="009212F6">
              <w:rPr>
                <w:lang w:val="en-GB"/>
              </w:rPr>
              <w:t>Food</w:t>
            </w:r>
            <w:r>
              <w:rPr>
                <w:lang w:val="en-GB"/>
              </w:rPr>
              <w:t xml:space="preserve"> </w:t>
            </w:r>
            <w:r w:rsidRPr="009212F6">
              <w:rPr>
                <w:lang w:val="en-GB"/>
              </w:rPr>
              <w:t>charities</w:t>
            </w:r>
            <w:r>
              <w:rPr>
                <w:lang w:val="en-GB"/>
              </w:rPr>
              <w:t xml:space="preserve"> </w:t>
            </w:r>
            <w:r w:rsidRPr="009212F6">
              <w:rPr>
                <w:lang w:val="en-GB"/>
              </w:rPr>
              <w:t>will</w:t>
            </w:r>
            <w:r>
              <w:rPr>
                <w:lang w:val="en-GB"/>
              </w:rPr>
              <w:t xml:space="preserve"> </w:t>
            </w:r>
            <w:r w:rsidRPr="009212F6">
              <w:rPr>
                <w:lang w:val="en-GB"/>
              </w:rPr>
              <w:t>not</w:t>
            </w:r>
            <w:r>
              <w:rPr>
                <w:lang w:val="en-GB"/>
              </w:rPr>
              <w:t xml:space="preserve"> </w:t>
            </w:r>
            <w:r w:rsidRPr="009212F6">
              <w:rPr>
                <w:lang w:val="en-GB"/>
              </w:rPr>
              <w:t>collect</w:t>
            </w:r>
            <w:r>
              <w:rPr>
                <w:lang w:val="en-GB"/>
              </w:rPr>
              <w:t xml:space="preserve"> </w:t>
            </w:r>
            <w:r w:rsidRPr="009212F6">
              <w:rPr>
                <w:lang w:val="en-GB"/>
              </w:rPr>
              <w:t>food</w:t>
            </w:r>
            <w:r>
              <w:rPr>
                <w:lang w:val="en-GB"/>
              </w:rPr>
              <w:t xml:space="preserve"> </w:t>
            </w:r>
            <w:r w:rsidRPr="009212F6">
              <w:rPr>
                <w:lang w:val="en-GB"/>
              </w:rPr>
              <w:t>that</w:t>
            </w:r>
            <w:r>
              <w:rPr>
                <w:lang w:val="en-GB"/>
              </w:rPr>
              <w:t xml:space="preserve"> </w:t>
            </w:r>
            <w:r w:rsidRPr="009212F6">
              <w:rPr>
                <w:lang w:val="en-GB"/>
              </w:rPr>
              <w:t>is</w:t>
            </w:r>
            <w:r>
              <w:rPr>
                <w:lang w:val="en-GB"/>
              </w:rPr>
              <w:t xml:space="preserve"> </w:t>
            </w:r>
            <w:r w:rsidRPr="009212F6">
              <w:rPr>
                <w:lang w:val="en-GB"/>
              </w:rPr>
              <w:t>not</w:t>
            </w:r>
            <w:r>
              <w:rPr>
                <w:lang w:val="en-GB"/>
              </w:rPr>
              <w:t xml:space="preserve"> </w:t>
            </w:r>
            <w:r w:rsidRPr="009212F6">
              <w:rPr>
                <w:lang w:val="en-GB"/>
              </w:rPr>
              <w:t>suitable</w:t>
            </w:r>
            <w:r>
              <w:rPr>
                <w:lang w:val="en-GB"/>
              </w:rPr>
              <w:t xml:space="preserve"> </w:t>
            </w:r>
            <w:r w:rsidRPr="009212F6">
              <w:rPr>
                <w:lang w:val="en-GB"/>
              </w:rPr>
              <w:t>for</w:t>
            </w:r>
            <w:r>
              <w:rPr>
                <w:lang w:val="en-GB"/>
              </w:rPr>
              <w:t xml:space="preserve"> </w:t>
            </w:r>
            <w:r w:rsidRPr="009212F6">
              <w:rPr>
                <w:lang w:val="en-GB"/>
              </w:rPr>
              <w:t>human</w:t>
            </w:r>
            <w:r>
              <w:rPr>
                <w:lang w:val="en-GB"/>
              </w:rPr>
              <w:t xml:space="preserve"> </w:t>
            </w:r>
            <w:r w:rsidRPr="009212F6">
              <w:rPr>
                <w:lang w:val="en-GB"/>
              </w:rPr>
              <w:t>consumption</w:t>
            </w:r>
            <w:r>
              <w:rPr>
                <w:lang w:val="en-GB"/>
              </w:rPr>
              <w:t xml:space="preserve">. </w:t>
            </w:r>
          </w:p>
          <w:p w14:paraId="4172DF48" w14:textId="77777777" w:rsidR="007A78E1" w:rsidRDefault="007A78E1" w:rsidP="007A78E1">
            <w:pPr>
              <w:pStyle w:val="Tablebullet1"/>
              <w:ind w:left="510"/>
              <w:rPr>
                <w:lang w:val="en-GB"/>
              </w:rPr>
            </w:pPr>
            <w:r w:rsidRPr="00670718">
              <w:rPr>
                <w:lang w:val="en-GB"/>
              </w:rPr>
              <w:t>The</w:t>
            </w:r>
            <w:r>
              <w:rPr>
                <w:lang w:val="en-GB"/>
              </w:rPr>
              <w:t xml:space="preserve"> </w:t>
            </w:r>
            <w:r w:rsidRPr="00C1672C">
              <w:rPr>
                <w:b/>
                <w:bCs/>
                <w:iCs/>
                <w:lang w:val="en-GB"/>
              </w:rPr>
              <w:t>Wrongs &amp; Other Acts (Public Liability Insurance Reform) Act 2002</w:t>
            </w:r>
            <w:r>
              <w:rPr>
                <w:i/>
                <w:lang w:val="en-GB"/>
              </w:rPr>
              <w:t xml:space="preserve"> </w:t>
            </w:r>
            <w:r w:rsidRPr="00670718">
              <w:rPr>
                <w:lang w:val="en-GB"/>
              </w:rPr>
              <w:t>offers</w:t>
            </w:r>
            <w:r>
              <w:rPr>
                <w:lang w:val="en-GB"/>
              </w:rPr>
              <w:t xml:space="preserve"> </w:t>
            </w:r>
            <w:r w:rsidRPr="00670718">
              <w:rPr>
                <w:lang w:val="en-GB"/>
              </w:rPr>
              <w:t>indemnity</w:t>
            </w:r>
            <w:r>
              <w:rPr>
                <w:lang w:val="en-GB"/>
              </w:rPr>
              <w:t xml:space="preserve"> </w:t>
            </w:r>
            <w:r w:rsidRPr="00670718">
              <w:rPr>
                <w:lang w:val="en-GB"/>
              </w:rPr>
              <w:t>to</w:t>
            </w:r>
            <w:r>
              <w:rPr>
                <w:lang w:val="en-GB"/>
              </w:rPr>
              <w:t xml:space="preserve"> </w:t>
            </w:r>
            <w:r w:rsidRPr="00670718">
              <w:rPr>
                <w:lang w:val="en-GB"/>
              </w:rPr>
              <w:t>organisations</w:t>
            </w:r>
            <w:r>
              <w:rPr>
                <w:lang w:val="en-GB"/>
              </w:rPr>
              <w:t xml:space="preserve"> </w:t>
            </w:r>
            <w:r w:rsidRPr="00670718">
              <w:rPr>
                <w:lang w:val="en-GB"/>
              </w:rPr>
              <w:t>who</w:t>
            </w:r>
            <w:r>
              <w:rPr>
                <w:lang w:val="en-GB"/>
              </w:rPr>
              <w:t xml:space="preserve"> </w:t>
            </w:r>
            <w:r w:rsidRPr="00670718">
              <w:rPr>
                <w:lang w:val="en-GB"/>
              </w:rPr>
              <w:t>donate</w:t>
            </w:r>
            <w:r>
              <w:rPr>
                <w:lang w:val="en-GB"/>
              </w:rPr>
              <w:t xml:space="preserve"> </w:t>
            </w:r>
            <w:r w:rsidRPr="00670718">
              <w:rPr>
                <w:lang w:val="en-GB"/>
              </w:rPr>
              <w:t>safe</w:t>
            </w:r>
            <w:r>
              <w:rPr>
                <w:lang w:val="en-GB"/>
              </w:rPr>
              <w:t xml:space="preserve"> </w:t>
            </w:r>
            <w:r w:rsidRPr="00670718">
              <w:rPr>
                <w:lang w:val="en-GB"/>
              </w:rPr>
              <w:t>food</w:t>
            </w:r>
            <w:r>
              <w:rPr>
                <w:lang w:val="en-GB"/>
              </w:rPr>
              <w:t xml:space="preserve"> </w:t>
            </w:r>
            <w:r w:rsidRPr="00670718">
              <w:rPr>
                <w:lang w:val="en-GB"/>
              </w:rPr>
              <w:t>to</w:t>
            </w:r>
            <w:r>
              <w:rPr>
                <w:lang w:val="en-GB"/>
              </w:rPr>
              <w:t xml:space="preserve"> </w:t>
            </w:r>
            <w:r w:rsidRPr="00670718">
              <w:rPr>
                <w:lang w:val="en-GB"/>
              </w:rPr>
              <w:t>charities.</w:t>
            </w:r>
            <w:r>
              <w:rPr>
                <w:lang w:val="en-GB"/>
              </w:rPr>
              <w:t xml:space="preserve"> </w:t>
            </w:r>
          </w:p>
          <w:p w14:paraId="6EECA8CB" w14:textId="77777777" w:rsidR="007A78E1" w:rsidRPr="00F20A9F" w:rsidRDefault="007A78E1" w:rsidP="003934D4">
            <w:pPr>
              <w:pStyle w:val="Tabletext"/>
              <w:rPr>
                <w:rFonts w:cstheme="minorHAnsi"/>
                <w:lang w:val="en-GB"/>
              </w:rPr>
            </w:pPr>
            <w:hyperlink r:id="rId43" w:history="1">
              <w:r w:rsidRPr="00B8305F">
                <w:rPr>
                  <w:rStyle w:val="Hyperlink"/>
                  <w:rFonts w:cstheme="minorHAnsi"/>
                  <w:bCs/>
                  <w:lang w:val="en-GB"/>
                </w:rPr>
                <w:t>Victorian</w:t>
              </w:r>
              <w:r>
                <w:rPr>
                  <w:rStyle w:val="Hyperlink"/>
                  <w:rFonts w:cstheme="minorHAnsi"/>
                  <w:bCs/>
                  <w:lang w:val="en-GB"/>
                </w:rPr>
                <w:t xml:space="preserve"> </w:t>
              </w:r>
              <w:r w:rsidRPr="00B8305F">
                <w:rPr>
                  <w:rStyle w:val="Hyperlink"/>
                  <w:rFonts w:cstheme="minorHAnsi"/>
                  <w:bCs/>
                  <w:lang w:val="en-GB"/>
                </w:rPr>
                <w:t>Government</w:t>
              </w:r>
              <w:r>
                <w:rPr>
                  <w:rStyle w:val="Hyperlink"/>
                  <w:rFonts w:cstheme="minorHAnsi"/>
                  <w:bCs/>
                  <w:lang w:val="en-GB"/>
                </w:rPr>
                <w:t xml:space="preserve"> </w:t>
              </w:r>
              <w:r w:rsidRPr="00B8305F">
                <w:rPr>
                  <w:rStyle w:val="Hyperlink"/>
                  <w:rFonts w:cstheme="minorHAnsi"/>
                  <w:bCs/>
                  <w:lang w:val="en-GB"/>
                </w:rPr>
                <w:t>guide</w:t>
              </w:r>
              <w:r>
                <w:rPr>
                  <w:rStyle w:val="Hyperlink"/>
                  <w:rFonts w:cstheme="minorHAnsi"/>
                  <w:bCs/>
                  <w:lang w:val="en-GB"/>
                </w:rPr>
                <w:t xml:space="preserve"> </w:t>
              </w:r>
              <w:r w:rsidRPr="00B8305F">
                <w:rPr>
                  <w:rStyle w:val="Hyperlink"/>
                  <w:rFonts w:cstheme="minorHAnsi"/>
                  <w:bCs/>
                  <w:lang w:val="en-GB"/>
                </w:rPr>
                <w:t>to</w:t>
              </w:r>
              <w:r>
                <w:rPr>
                  <w:rStyle w:val="Hyperlink"/>
                  <w:rFonts w:cstheme="minorHAnsi"/>
                  <w:bCs/>
                  <w:lang w:val="en-GB"/>
                </w:rPr>
                <w:t xml:space="preserve"> </w:t>
              </w:r>
              <w:r w:rsidRPr="00B8305F">
                <w:rPr>
                  <w:rStyle w:val="Hyperlink"/>
                  <w:rFonts w:cstheme="minorHAnsi"/>
                  <w:bCs/>
                  <w:lang w:val="en-GB"/>
                </w:rPr>
                <w:t>donating</w:t>
              </w:r>
              <w:r>
                <w:rPr>
                  <w:rStyle w:val="Hyperlink"/>
                  <w:rFonts w:cstheme="minorHAnsi"/>
                  <w:bCs/>
                  <w:lang w:val="en-GB"/>
                </w:rPr>
                <w:t xml:space="preserve"> </w:t>
              </w:r>
              <w:r w:rsidRPr="00B8305F">
                <w:rPr>
                  <w:rStyle w:val="Hyperlink"/>
                  <w:rFonts w:cstheme="minorHAnsi"/>
                  <w:bCs/>
                  <w:lang w:val="en-GB"/>
                </w:rPr>
                <w:t>food</w:t>
              </w:r>
            </w:hyperlink>
            <w:r>
              <w:rPr>
                <w:rFonts w:cstheme="minorHAnsi"/>
                <w:bCs/>
                <w:lang w:val="en-GB"/>
              </w:rPr>
              <w:t xml:space="preserve"> </w:t>
            </w:r>
            <w:r w:rsidRPr="00F61A80">
              <w:rPr>
                <w:rFonts w:cstheme="minorHAnsi"/>
                <w:bCs/>
              </w:rPr>
              <w:t>&lt;</w:t>
            </w:r>
            <w:hyperlink r:id="rId44" w:history="1">
              <w:r w:rsidRPr="00F61A80">
                <w:rPr>
                  <w:rStyle w:val="Hyperlink"/>
                  <w:rFonts w:cstheme="minorHAnsi"/>
                  <w:bCs/>
                </w:rPr>
                <w:t>https://www.health.vic.gov.au/food-safety/donating-food</w:t>
              </w:r>
            </w:hyperlink>
            <w:r w:rsidRPr="00F61A80">
              <w:rPr>
                <w:rFonts w:cstheme="minorHAnsi"/>
                <w:bCs/>
              </w:rPr>
              <w:t>&gt;</w:t>
            </w:r>
          </w:p>
          <w:p w14:paraId="08146A36" w14:textId="77777777" w:rsidR="007A78E1" w:rsidRPr="00BE79C7" w:rsidRDefault="007A78E1" w:rsidP="003934D4">
            <w:pPr>
              <w:pStyle w:val="Tabletext"/>
              <w:rPr>
                <w:b/>
                <w:bCs/>
                <w:lang w:val="en-GB"/>
              </w:rPr>
            </w:pPr>
            <w:r w:rsidRPr="00BE79C7">
              <w:rPr>
                <w:b/>
                <w:bCs/>
                <w:lang w:val="en-GB"/>
              </w:rPr>
              <w:t>Victorian food donation charities:</w:t>
            </w:r>
          </w:p>
          <w:p w14:paraId="123B53D7" w14:textId="77777777" w:rsidR="007A78E1" w:rsidRPr="006146B0" w:rsidRDefault="007A78E1" w:rsidP="003934D4">
            <w:pPr>
              <w:pStyle w:val="Tabletext"/>
              <w:rPr>
                <w:rStyle w:val="Hyperlink"/>
                <w:rFonts w:cstheme="minorHAnsi"/>
                <w:lang w:val="en-GB"/>
              </w:rPr>
            </w:pPr>
            <w:hyperlink r:id="rId45" w:history="1">
              <w:r w:rsidRPr="00D81158">
                <w:rPr>
                  <w:rStyle w:val="Hyperlink"/>
                  <w:rFonts w:cstheme="minorHAnsi"/>
                  <w:lang w:val="en-GB"/>
                </w:rPr>
                <w:t>Foodbank</w:t>
              </w:r>
            </w:hyperlink>
            <w:r>
              <w:rPr>
                <w:rFonts w:cstheme="minorHAnsi"/>
                <w:lang w:val="en-GB"/>
              </w:rPr>
              <w:t xml:space="preserve"> &lt;</w:t>
            </w:r>
            <w:r w:rsidRPr="00D81158">
              <w:rPr>
                <w:rFonts w:cstheme="minorHAnsi"/>
                <w:lang w:val="en-GB"/>
              </w:rPr>
              <w:t>https://www.foodbank.org.au/support-us/make-a-donation/donate-food/?state=vic</w:t>
            </w:r>
            <w:r>
              <w:rPr>
                <w:rFonts w:cstheme="minorHAnsi"/>
                <w:lang w:val="en-GB"/>
              </w:rPr>
              <w:t>&gt;</w:t>
            </w:r>
          </w:p>
          <w:p w14:paraId="090C17C1" w14:textId="77777777" w:rsidR="007A78E1" w:rsidRPr="006146B0" w:rsidRDefault="007A78E1" w:rsidP="003934D4">
            <w:pPr>
              <w:pStyle w:val="Tabletext"/>
              <w:rPr>
                <w:rStyle w:val="Hyperlink"/>
                <w:rFonts w:cstheme="minorHAnsi"/>
                <w:lang w:val="en-GB"/>
              </w:rPr>
            </w:pPr>
            <w:hyperlink r:id="rId46" w:history="1">
              <w:r w:rsidRPr="00D81158">
                <w:rPr>
                  <w:rStyle w:val="Hyperlink"/>
                  <w:rFonts w:cstheme="minorHAnsi"/>
                  <w:lang w:val="en-GB"/>
                </w:rPr>
                <w:t>OzHarvest</w:t>
              </w:r>
            </w:hyperlink>
            <w:r>
              <w:rPr>
                <w:rFonts w:cstheme="minorHAnsi"/>
                <w:lang w:val="en-GB"/>
              </w:rPr>
              <w:t xml:space="preserve"> &lt;</w:t>
            </w:r>
            <w:r w:rsidRPr="00D81158">
              <w:rPr>
                <w:rFonts w:cstheme="minorHAnsi"/>
                <w:lang w:val="en-GB"/>
              </w:rPr>
              <w:t>https://www.ozharvest.org/food/give-food/</w:t>
            </w:r>
            <w:r>
              <w:rPr>
                <w:rFonts w:cstheme="minorHAnsi"/>
                <w:lang w:val="en-GB"/>
              </w:rPr>
              <w:t>&gt;</w:t>
            </w:r>
          </w:p>
          <w:p w14:paraId="2FF806E1" w14:textId="77777777" w:rsidR="007A78E1" w:rsidRPr="006146B0" w:rsidRDefault="007A78E1" w:rsidP="003934D4">
            <w:pPr>
              <w:pStyle w:val="Tabletext"/>
              <w:rPr>
                <w:rStyle w:val="Hyperlink"/>
                <w:rFonts w:cstheme="minorHAnsi"/>
                <w:lang w:val="en-GB"/>
              </w:rPr>
            </w:pPr>
            <w:hyperlink r:id="rId47" w:history="1">
              <w:r w:rsidRPr="00D81158">
                <w:rPr>
                  <w:rStyle w:val="Hyperlink"/>
                  <w:rFonts w:cstheme="minorHAnsi"/>
                  <w:lang w:val="en-GB"/>
                </w:rPr>
                <w:t>Food</w:t>
              </w:r>
              <w:r>
                <w:rPr>
                  <w:rStyle w:val="Hyperlink"/>
                  <w:rFonts w:cstheme="minorHAnsi"/>
                  <w:lang w:val="en-GB"/>
                </w:rPr>
                <w:t xml:space="preserve"> </w:t>
              </w:r>
              <w:r w:rsidRPr="00D81158">
                <w:rPr>
                  <w:rStyle w:val="Hyperlink"/>
                  <w:rFonts w:cstheme="minorHAnsi"/>
                  <w:lang w:val="en-GB"/>
                </w:rPr>
                <w:t>for</w:t>
              </w:r>
              <w:r>
                <w:rPr>
                  <w:rStyle w:val="Hyperlink"/>
                  <w:rFonts w:cstheme="minorHAnsi"/>
                  <w:lang w:val="en-GB"/>
                </w:rPr>
                <w:t xml:space="preserve"> </w:t>
              </w:r>
              <w:r w:rsidRPr="00D81158">
                <w:rPr>
                  <w:rStyle w:val="Hyperlink"/>
                  <w:rFonts w:cstheme="minorHAnsi"/>
                  <w:lang w:val="en-GB"/>
                </w:rPr>
                <w:t>Change</w:t>
              </w:r>
            </w:hyperlink>
            <w:r>
              <w:rPr>
                <w:lang w:val="en-GB"/>
              </w:rPr>
              <w:t xml:space="preserve"> &lt;</w:t>
            </w:r>
            <w:r w:rsidRPr="00D81158">
              <w:rPr>
                <w:lang w:val="en-GB"/>
              </w:rPr>
              <w:t>https://foodforchange.org.au/rescue/donate-food/</w:t>
            </w:r>
            <w:r>
              <w:rPr>
                <w:lang w:val="en-GB"/>
              </w:rPr>
              <w:t>&gt;</w:t>
            </w:r>
          </w:p>
          <w:p w14:paraId="592CAF51" w14:textId="77777777" w:rsidR="007A78E1" w:rsidRPr="00F61A80" w:rsidRDefault="007A78E1" w:rsidP="003934D4">
            <w:pPr>
              <w:pStyle w:val="Tabletext"/>
              <w:rPr>
                <w:rStyle w:val="Hyperlink"/>
                <w:rFonts w:cstheme="minorHAnsi"/>
                <w:color w:val="auto"/>
                <w:u w:val="none"/>
              </w:rPr>
            </w:pPr>
            <w:hyperlink r:id="rId48" w:history="1">
              <w:r w:rsidRPr="00BE79C7">
                <w:rPr>
                  <w:rStyle w:val="Hyperlink"/>
                  <w:rFonts w:cstheme="minorHAnsi"/>
                  <w:lang w:val="en-GB"/>
                </w:rPr>
                <w:t>FareShare</w:t>
              </w:r>
            </w:hyperlink>
            <w:r w:rsidRPr="00BE79C7">
              <w:rPr>
                <w:rFonts w:cstheme="minorHAnsi"/>
                <w:lang w:val="en-GB"/>
              </w:rPr>
              <w:t xml:space="preserve"> </w:t>
            </w:r>
            <w:r w:rsidRPr="0024026A">
              <w:rPr>
                <w:rFonts w:cstheme="minorHAnsi"/>
              </w:rPr>
              <w:t>&lt;https://www.fareshare.net.au/&gt;</w:t>
            </w:r>
          </w:p>
          <w:p w14:paraId="224E9E81" w14:textId="77777777" w:rsidR="007A78E1" w:rsidRDefault="007A78E1" w:rsidP="003934D4">
            <w:pPr>
              <w:pStyle w:val="Tabletext"/>
              <w:rPr>
                <w:rFonts w:cstheme="minorHAnsi"/>
                <w:lang w:val="en-GB"/>
              </w:rPr>
            </w:pPr>
            <w:hyperlink r:id="rId49" w:history="1">
              <w:r w:rsidRPr="00D81158">
                <w:rPr>
                  <w:rStyle w:val="Hyperlink"/>
                  <w:rFonts w:cstheme="minorHAnsi"/>
                  <w:lang w:val="en-GB"/>
                </w:rPr>
                <w:t>SecondBite</w:t>
              </w:r>
            </w:hyperlink>
            <w:r>
              <w:rPr>
                <w:rFonts w:cstheme="minorHAnsi"/>
                <w:lang w:val="en-GB"/>
              </w:rPr>
              <w:t xml:space="preserve"> &lt;</w:t>
            </w:r>
            <w:hyperlink r:id="rId50" w:history="1">
              <w:r w:rsidRPr="0052398C">
                <w:rPr>
                  <w:rStyle w:val="Hyperlink"/>
                  <w:rFonts w:cstheme="minorHAnsi"/>
                  <w:lang w:val="en-GB"/>
                </w:rPr>
                <w:t>https://www.secondbite.org/donate-food</w:t>
              </w:r>
            </w:hyperlink>
            <w:r>
              <w:rPr>
                <w:rStyle w:val="Hyperlink"/>
              </w:rPr>
              <w:t>&gt;</w:t>
            </w:r>
          </w:p>
          <w:p w14:paraId="3D2379CE" w14:textId="77777777" w:rsidR="007A78E1" w:rsidRDefault="007A78E1" w:rsidP="003934D4">
            <w:pPr>
              <w:pStyle w:val="Tabletext"/>
            </w:pPr>
            <w:r w:rsidRPr="007C76F0">
              <w:t>A</w:t>
            </w:r>
            <w:r>
              <w:t xml:space="preserve"> </w:t>
            </w:r>
            <w:r w:rsidRPr="007C76F0">
              <w:t>good</w:t>
            </w:r>
            <w:r>
              <w:t xml:space="preserve"> </w:t>
            </w:r>
            <w:r w:rsidRPr="007C76F0">
              <w:t>resource</w:t>
            </w:r>
            <w:r>
              <w:t xml:space="preserve"> </w:t>
            </w:r>
            <w:r w:rsidRPr="007C76F0">
              <w:t>for</w:t>
            </w:r>
            <w:r>
              <w:t xml:space="preserve"> </w:t>
            </w:r>
            <w:r w:rsidRPr="007C76F0">
              <w:t>smaller</w:t>
            </w:r>
            <w:r>
              <w:t xml:space="preserve"> </w:t>
            </w:r>
            <w:r w:rsidRPr="007C76F0">
              <w:t>kitchens</w:t>
            </w:r>
            <w:r>
              <w:t xml:space="preserve"> </w:t>
            </w:r>
            <w:r w:rsidRPr="007C76F0">
              <w:t>is</w:t>
            </w:r>
            <w:r>
              <w:t xml:space="preserve"> </w:t>
            </w:r>
            <w:hyperlink r:id="rId51" w:history="1">
              <w:r w:rsidRPr="007C76F0">
                <w:rPr>
                  <w:rStyle w:val="Hyperlink"/>
                </w:rPr>
                <w:t>www.askizzy.org.au/food</w:t>
              </w:r>
            </w:hyperlink>
            <w:r w:rsidRPr="007C76F0">
              <w:t>,</w:t>
            </w:r>
            <w:r>
              <w:t xml:space="preserve"> </w:t>
            </w:r>
            <w:r w:rsidRPr="007C76F0">
              <w:t>a</w:t>
            </w:r>
            <w:r>
              <w:t xml:space="preserve"> </w:t>
            </w:r>
            <w:r w:rsidRPr="007C76F0">
              <w:t>directory</w:t>
            </w:r>
            <w:r>
              <w:t xml:space="preserve"> </w:t>
            </w:r>
            <w:r w:rsidRPr="007C76F0">
              <w:t>of</w:t>
            </w:r>
            <w:r>
              <w:t xml:space="preserve"> </w:t>
            </w:r>
            <w:r w:rsidRPr="007C76F0">
              <w:t>local</w:t>
            </w:r>
            <w:r>
              <w:t xml:space="preserve"> </w:t>
            </w:r>
            <w:r w:rsidRPr="007C76F0">
              <w:t>food-related</w:t>
            </w:r>
            <w:r>
              <w:t xml:space="preserve"> </w:t>
            </w:r>
            <w:r w:rsidRPr="007C76F0">
              <w:t>charities</w:t>
            </w:r>
            <w:r>
              <w:t xml:space="preserve"> </w:t>
            </w:r>
            <w:r w:rsidRPr="007C76F0">
              <w:t>searchable</w:t>
            </w:r>
            <w:r>
              <w:t xml:space="preserve"> </w:t>
            </w:r>
            <w:r w:rsidRPr="007C76F0">
              <w:t>by</w:t>
            </w:r>
            <w:r>
              <w:t xml:space="preserve"> </w:t>
            </w:r>
            <w:r w:rsidRPr="007C76F0">
              <w:t>post</w:t>
            </w:r>
            <w:r>
              <w:t xml:space="preserve"> </w:t>
            </w:r>
            <w:r w:rsidRPr="007C76F0">
              <w:t>code</w:t>
            </w:r>
            <w:r>
              <w:t xml:space="preserve"> </w:t>
            </w:r>
            <w:r w:rsidRPr="007C76F0">
              <w:t>and</w:t>
            </w:r>
            <w:r>
              <w:t xml:space="preserve"> </w:t>
            </w:r>
            <w:r w:rsidRPr="007C76F0">
              <w:t>program</w:t>
            </w:r>
            <w:r>
              <w:t xml:space="preserve"> </w:t>
            </w:r>
            <w:r w:rsidRPr="007C76F0">
              <w:t>type,</w:t>
            </w:r>
            <w:r>
              <w:t xml:space="preserve"> </w:t>
            </w:r>
            <w:r w:rsidRPr="007C76F0">
              <w:t>that</w:t>
            </w:r>
            <w:r>
              <w:t xml:space="preserve"> </w:t>
            </w:r>
            <w:r w:rsidRPr="007C76F0">
              <w:t>may</w:t>
            </w:r>
            <w:r>
              <w:t xml:space="preserve"> </w:t>
            </w:r>
            <w:r w:rsidRPr="007C76F0">
              <w:t>be</w:t>
            </w:r>
            <w:r>
              <w:t xml:space="preserve"> </w:t>
            </w:r>
            <w:r w:rsidRPr="007C76F0">
              <w:t>able</w:t>
            </w:r>
            <w:r>
              <w:t xml:space="preserve"> </w:t>
            </w:r>
            <w:r w:rsidRPr="007C76F0">
              <w:t>to</w:t>
            </w:r>
            <w:r>
              <w:t xml:space="preserve"> </w:t>
            </w:r>
            <w:r w:rsidRPr="007C76F0">
              <w:t>take</w:t>
            </w:r>
            <w:r>
              <w:t xml:space="preserve"> </w:t>
            </w:r>
            <w:r w:rsidRPr="007C76F0">
              <w:t>food</w:t>
            </w:r>
            <w:r>
              <w:t xml:space="preserve"> </w:t>
            </w:r>
            <w:r w:rsidRPr="007C76F0">
              <w:t>donations.</w:t>
            </w:r>
          </w:p>
          <w:p w14:paraId="15049D7E" w14:textId="77777777" w:rsidR="007A78E1" w:rsidRPr="00745D37" w:rsidRDefault="007A78E1" w:rsidP="003934D4">
            <w:pPr>
              <w:pStyle w:val="Tabletext"/>
              <w:rPr>
                <w:rFonts w:cstheme="minorHAnsi"/>
                <w:b/>
                <w:i/>
                <w:lang w:val="en-GB"/>
              </w:rPr>
            </w:pPr>
            <w:r w:rsidRPr="00D81158">
              <w:t>Check</w:t>
            </w:r>
            <w:r>
              <w:t xml:space="preserve"> </w:t>
            </w:r>
            <w:r w:rsidRPr="00D81158">
              <w:t>with</w:t>
            </w:r>
            <w:r>
              <w:t xml:space="preserve"> </w:t>
            </w:r>
            <w:r w:rsidRPr="00D81158">
              <w:t>your</w:t>
            </w:r>
            <w:r>
              <w:t xml:space="preserve"> </w:t>
            </w:r>
            <w:r w:rsidRPr="00D81158">
              <w:t>local</w:t>
            </w:r>
            <w:r>
              <w:t xml:space="preserve"> </w:t>
            </w:r>
            <w:r w:rsidRPr="00D81158">
              <w:t>council</w:t>
            </w:r>
            <w:r>
              <w:t xml:space="preserve"> </w:t>
            </w:r>
            <w:r w:rsidRPr="00D81158">
              <w:t>for</w:t>
            </w:r>
            <w:r>
              <w:t xml:space="preserve"> </w:t>
            </w:r>
            <w:r w:rsidRPr="00D81158">
              <w:t>the</w:t>
            </w:r>
            <w:r>
              <w:t xml:space="preserve"> </w:t>
            </w:r>
            <w:r w:rsidRPr="00D81158">
              <w:t>closest</w:t>
            </w:r>
            <w:r>
              <w:t xml:space="preserve"> </w:t>
            </w:r>
            <w:r w:rsidRPr="00D81158">
              <w:t>food</w:t>
            </w:r>
            <w:r>
              <w:t xml:space="preserve"> </w:t>
            </w:r>
            <w:r w:rsidRPr="00D81158">
              <w:t>donation</w:t>
            </w:r>
            <w:r>
              <w:t xml:space="preserve"> </w:t>
            </w:r>
            <w:r w:rsidRPr="00D81158">
              <w:t>charity</w:t>
            </w:r>
            <w:r>
              <w:t xml:space="preserve"> </w:t>
            </w:r>
            <w:r w:rsidRPr="00D81158">
              <w:t>to</w:t>
            </w:r>
            <w:r>
              <w:t xml:space="preserve"> </w:t>
            </w:r>
            <w:r w:rsidRPr="00D81158">
              <w:t>your</w:t>
            </w:r>
            <w:r>
              <w:t xml:space="preserve"> </w:t>
            </w:r>
            <w:r w:rsidRPr="00D81158">
              <w:t>health</w:t>
            </w:r>
            <w:r>
              <w:t xml:space="preserve"> </w:t>
            </w:r>
            <w:r w:rsidRPr="00D81158">
              <w:t>service</w:t>
            </w:r>
            <w:r>
              <w:t>.</w:t>
            </w:r>
          </w:p>
        </w:tc>
      </w:tr>
      <w:tr w:rsidR="007A78E1" w:rsidRPr="009212F6" w14:paraId="41D1BF93" w14:textId="77777777" w:rsidTr="003934D4">
        <w:tc>
          <w:tcPr>
            <w:tcW w:w="1872" w:type="dxa"/>
            <w:shd w:val="clear" w:color="auto" w:fill="FFFFFF" w:themeFill="background1"/>
          </w:tcPr>
          <w:p w14:paraId="34634A53" w14:textId="77777777" w:rsidR="007A78E1" w:rsidRPr="009212F6" w:rsidRDefault="007A78E1" w:rsidP="003934D4">
            <w:pPr>
              <w:pStyle w:val="Tabletext"/>
            </w:pPr>
            <w:r w:rsidRPr="009212F6">
              <w:t>Feed</w:t>
            </w:r>
            <w:r>
              <w:t xml:space="preserve"> </w:t>
            </w:r>
            <w:r w:rsidRPr="009212F6">
              <w:t>animals/worms</w:t>
            </w:r>
          </w:p>
        </w:tc>
        <w:tc>
          <w:tcPr>
            <w:tcW w:w="8296" w:type="dxa"/>
          </w:tcPr>
          <w:p w14:paraId="60271C41" w14:textId="77777777" w:rsidR="007A78E1" w:rsidRDefault="007A78E1" w:rsidP="007A78E1">
            <w:pPr>
              <w:pStyle w:val="Tablebullet1"/>
              <w:ind w:left="510"/>
            </w:pPr>
            <w:r w:rsidRPr="009212F6">
              <w:t>Discuss</w:t>
            </w:r>
            <w:r>
              <w:t xml:space="preserve"> </w:t>
            </w:r>
            <w:r w:rsidRPr="009212F6">
              <w:t>these</w:t>
            </w:r>
            <w:r>
              <w:t xml:space="preserve"> </w:t>
            </w:r>
            <w:r w:rsidRPr="009212F6">
              <w:t>specific</w:t>
            </w:r>
            <w:r>
              <w:t xml:space="preserve"> </w:t>
            </w:r>
            <w:r w:rsidRPr="009212F6">
              <w:t>options</w:t>
            </w:r>
            <w:r>
              <w:t xml:space="preserve"> </w:t>
            </w:r>
            <w:r w:rsidRPr="009212F6">
              <w:t>for</w:t>
            </w:r>
            <w:r>
              <w:t xml:space="preserve"> </w:t>
            </w:r>
            <w:r w:rsidRPr="009212F6">
              <w:t>diverting</w:t>
            </w:r>
            <w:r>
              <w:t xml:space="preserve"> </w:t>
            </w:r>
            <w:r w:rsidRPr="009212F6">
              <w:t>organics</w:t>
            </w:r>
            <w:r>
              <w:t xml:space="preserve"> </w:t>
            </w:r>
            <w:r w:rsidRPr="009212F6">
              <w:t>away</w:t>
            </w:r>
            <w:r>
              <w:t xml:space="preserve"> </w:t>
            </w:r>
            <w:r w:rsidRPr="009212F6">
              <w:t>from</w:t>
            </w:r>
            <w:r>
              <w:t xml:space="preserve"> </w:t>
            </w:r>
            <w:r w:rsidRPr="009212F6">
              <w:t>landfill</w:t>
            </w:r>
            <w:r>
              <w:t xml:space="preserve"> </w:t>
            </w:r>
            <w:r w:rsidRPr="009212F6">
              <w:t>with</w:t>
            </w:r>
            <w:r>
              <w:t xml:space="preserve"> </w:t>
            </w:r>
            <w:r w:rsidRPr="009212F6">
              <w:t>the</w:t>
            </w:r>
            <w:r>
              <w:t xml:space="preserve"> </w:t>
            </w:r>
            <w:r w:rsidRPr="009212F6">
              <w:t>waste</w:t>
            </w:r>
            <w:r>
              <w:t xml:space="preserve"> </w:t>
            </w:r>
            <w:r w:rsidRPr="009212F6">
              <w:t>management</w:t>
            </w:r>
            <w:r>
              <w:t xml:space="preserve"> </w:t>
            </w:r>
            <w:r w:rsidRPr="009212F6">
              <w:t>provider</w:t>
            </w:r>
            <w:r>
              <w:t xml:space="preserve"> </w:t>
            </w:r>
            <w:r w:rsidRPr="009212F6">
              <w:t>linked</w:t>
            </w:r>
            <w:r>
              <w:t xml:space="preserve"> </w:t>
            </w:r>
            <w:r w:rsidRPr="009212F6">
              <w:t>to</w:t>
            </w:r>
            <w:r>
              <w:t xml:space="preserve"> </w:t>
            </w:r>
            <w:r w:rsidRPr="009212F6">
              <w:t>your</w:t>
            </w:r>
            <w:r>
              <w:t xml:space="preserve"> health service</w:t>
            </w:r>
            <w:r w:rsidRPr="009212F6">
              <w:t>,</w:t>
            </w:r>
            <w:r>
              <w:t xml:space="preserve"> </w:t>
            </w:r>
            <w:r w:rsidRPr="009212F6">
              <w:t>or</w:t>
            </w:r>
            <w:r>
              <w:t xml:space="preserve"> </w:t>
            </w:r>
            <w:r w:rsidRPr="009212F6">
              <w:t>the</w:t>
            </w:r>
            <w:r>
              <w:t xml:space="preserve"> </w:t>
            </w:r>
            <w:r w:rsidRPr="009212F6">
              <w:t>Victorian</w:t>
            </w:r>
            <w:r>
              <w:t xml:space="preserve"> </w:t>
            </w:r>
            <w:r w:rsidRPr="009212F6">
              <w:t>Health</w:t>
            </w:r>
            <w:r>
              <w:t xml:space="preserve"> </w:t>
            </w:r>
            <w:r w:rsidRPr="009212F6">
              <w:t>Building</w:t>
            </w:r>
            <w:r>
              <w:t xml:space="preserve"> </w:t>
            </w:r>
            <w:r w:rsidRPr="009212F6">
              <w:t>Authority.</w:t>
            </w:r>
            <w:r>
              <w:t xml:space="preserve"> </w:t>
            </w:r>
          </w:p>
          <w:p w14:paraId="5773DC1A" w14:textId="77777777" w:rsidR="007A78E1" w:rsidRPr="0037367D" w:rsidRDefault="007A78E1" w:rsidP="003934D4">
            <w:pPr>
              <w:pStyle w:val="Body"/>
              <w:rPr>
                <w:b/>
                <w:bCs/>
              </w:rPr>
            </w:pPr>
            <w:r w:rsidRPr="0037367D">
              <w:rPr>
                <w:b/>
                <w:bCs/>
              </w:rPr>
              <w:t>Worm farm</w:t>
            </w:r>
          </w:p>
          <w:p w14:paraId="12CFC044" w14:textId="77777777" w:rsidR="007A78E1" w:rsidRPr="009212F6" w:rsidRDefault="007A78E1" w:rsidP="003934D4">
            <w:pPr>
              <w:pStyle w:val="Tabletext"/>
              <w:rPr>
                <w:lang w:val="en-GB"/>
              </w:rPr>
            </w:pPr>
            <w:r w:rsidRPr="009212F6">
              <w:rPr>
                <w:lang w:val="en-GB"/>
              </w:rPr>
              <w:t>Worms</w:t>
            </w:r>
            <w:r>
              <w:rPr>
                <w:lang w:val="en-GB"/>
              </w:rPr>
              <w:t xml:space="preserve"> </w:t>
            </w:r>
            <w:r w:rsidRPr="009212F6">
              <w:rPr>
                <w:lang w:val="en-GB"/>
              </w:rPr>
              <w:t>are</w:t>
            </w:r>
            <w:r>
              <w:rPr>
                <w:lang w:val="en-GB"/>
              </w:rPr>
              <w:t xml:space="preserve"> </w:t>
            </w:r>
            <w:r w:rsidRPr="009212F6">
              <w:rPr>
                <w:lang w:val="en-GB"/>
              </w:rPr>
              <w:t>natural</w:t>
            </w:r>
            <w:r>
              <w:rPr>
                <w:lang w:val="en-GB"/>
              </w:rPr>
              <w:t xml:space="preserve"> </w:t>
            </w:r>
            <w:r w:rsidRPr="009212F6">
              <w:rPr>
                <w:lang w:val="en-GB"/>
              </w:rPr>
              <w:t>food</w:t>
            </w:r>
            <w:r>
              <w:rPr>
                <w:lang w:val="en-GB"/>
              </w:rPr>
              <w:t xml:space="preserve"> </w:t>
            </w:r>
            <w:r w:rsidRPr="009212F6">
              <w:rPr>
                <w:lang w:val="en-GB"/>
              </w:rPr>
              <w:t>recyclers.</w:t>
            </w:r>
            <w:r>
              <w:rPr>
                <w:lang w:val="en-GB"/>
              </w:rPr>
              <w:t xml:space="preserve"> </w:t>
            </w:r>
            <w:r w:rsidRPr="009212F6">
              <w:rPr>
                <w:lang w:val="en-GB"/>
              </w:rPr>
              <w:t>They</w:t>
            </w:r>
            <w:r>
              <w:rPr>
                <w:lang w:val="en-GB"/>
              </w:rPr>
              <w:t xml:space="preserve"> </w:t>
            </w:r>
            <w:r w:rsidRPr="009212F6">
              <w:rPr>
                <w:lang w:val="en-GB"/>
              </w:rPr>
              <w:t>digest,</w:t>
            </w:r>
            <w:r>
              <w:rPr>
                <w:lang w:val="en-GB"/>
              </w:rPr>
              <w:t xml:space="preserve"> </w:t>
            </w:r>
            <w:r w:rsidRPr="009212F6">
              <w:rPr>
                <w:lang w:val="en-GB"/>
              </w:rPr>
              <w:t>burrow</w:t>
            </w:r>
            <w:r>
              <w:rPr>
                <w:lang w:val="en-GB"/>
              </w:rPr>
              <w:t xml:space="preserve"> </w:t>
            </w:r>
            <w:r w:rsidRPr="009212F6">
              <w:rPr>
                <w:lang w:val="en-GB"/>
              </w:rPr>
              <w:t>and</w:t>
            </w:r>
            <w:r>
              <w:rPr>
                <w:lang w:val="en-GB"/>
              </w:rPr>
              <w:t xml:space="preserve"> </w:t>
            </w:r>
            <w:r w:rsidRPr="009212F6">
              <w:rPr>
                <w:lang w:val="en-GB"/>
              </w:rPr>
              <w:t>turn</w:t>
            </w:r>
            <w:r>
              <w:rPr>
                <w:lang w:val="en-GB"/>
              </w:rPr>
              <w:t xml:space="preserve"> </w:t>
            </w:r>
            <w:r w:rsidRPr="009212F6">
              <w:rPr>
                <w:lang w:val="en-GB"/>
              </w:rPr>
              <w:t>over</w:t>
            </w:r>
            <w:r>
              <w:rPr>
                <w:lang w:val="en-GB"/>
              </w:rPr>
              <w:t xml:space="preserve"> </w:t>
            </w:r>
            <w:r w:rsidRPr="009212F6">
              <w:rPr>
                <w:lang w:val="en-GB"/>
              </w:rPr>
              <w:t>food,</w:t>
            </w:r>
            <w:r>
              <w:rPr>
                <w:lang w:val="en-GB"/>
              </w:rPr>
              <w:t xml:space="preserve"> </w:t>
            </w:r>
            <w:r w:rsidRPr="009212F6">
              <w:rPr>
                <w:lang w:val="en-GB"/>
              </w:rPr>
              <w:t>creating</w:t>
            </w:r>
            <w:r>
              <w:rPr>
                <w:lang w:val="en-GB"/>
              </w:rPr>
              <w:t xml:space="preserve"> </w:t>
            </w:r>
            <w:r w:rsidRPr="009212F6">
              <w:rPr>
                <w:lang w:val="en-GB"/>
              </w:rPr>
              <w:t>two</w:t>
            </w:r>
            <w:r>
              <w:rPr>
                <w:lang w:val="en-GB"/>
              </w:rPr>
              <w:t xml:space="preserve"> </w:t>
            </w:r>
            <w:r w:rsidRPr="009212F6">
              <w:rPr>
                <w:lang w:val="en-GB"/>
              </w:rPr>
              <w:t>natural</w:t>
            </w:r>
            <w:r>
              <w:rPr>
                <w:lang w:val="en-GB"/>
              </w:rPr>
              <w:t xml:space="preserve"> </w:t>
            </w:r>
            <w:r w:rsidRPr="009212F6">
              <w:rPr>
                <w:lang w:val="en-GB"/>
              </w:rPr>
              <w:t>by-products:</w:t>
            </w:r>
            <w:r>
              <w:rPr>
                <w:lang w:val="en-GB"/>
              </w:rPr>
              <w:t xml:space="preserve"> </w:t>
            </w:r>
            <w:r w:rsidRPr="009212F6">
              <w:rPr>
                <w:lang w:val="en-GB"/>
              </w:rPr>
              <w:t>worm</w:t>
            </w:r>
            <w:r>
              <w:rPr>
                <w:lang w:val="en-GB"/>
              </w:rPr>
              <w:t xml:space="preserve"> </w:t>
            </w:r>
            <w:r w:rsidRPr="009212F6">
              <w:rPr>
                <w:lang w:val="en-GB"/>
              </w:rPr>
              <w:t>juice</w:t>
            </w:r>
            <w:r>
              <w:rPr>
                <w:lang w:val="en-GB"/>
              </w:rPr>
              <w:t xml:space="preserve"> </w:t>
            </w:r>
            <w:r w:rsidRPr="009212F6">
              <w:rPr>
                <w:lang w:val="en-GB"/>
              </w:rPr>
              <w:t>and</w:t>
            </w:r>
            <w:r>
              <w:rPr>
                <w:lang w:val="en-GB"/>
              </w:rPr>
              <w:t xml:space="preserve"> </w:t>
            </w:r>
            <w:r w:rsidRPr="009212F6">
              <w:rPr>
                <w:lang w:val="en-GB"/>
              </w:rPr>
              <w:t>worm</w:t>
            </w:r>
            <w:r>
              <w:rPr>
                <w:lang w:val="en-GB"/>
              </w:rPr>
              <w:t xml:space="preserve"> </w:t>
            </w:r>
            <w:r w:rsidRPr="009212F6">
              <w:rPr>
                <w:lang w:val="en-GB"/>
              </w:rPr>
              <w:t>manure</w:t>
            </w:r>
            <w:r>
              <w:rPr>
                <w:lang w:val="en-GB"/>
              </w:rPr>
              <w:t xml:space="preserve"> </w:t>
            </w:r>
            <w:r w:rsidRPr="009212F6">
              <w:rPr>
                <w:lang w:val="en-GB"/>
              </w:rPr>
              <w:t>(castings).</w:t>
            </w:r>
            <w:r>
              <w:rPr>
                <w:lang w:val="en-GB"/>
              </w:rPr>
              <w:t xml:space="preserve"> </w:t>
            </w:r>
            <w:r w:rsidRPr="009212F6">
              <w:rPr>
                <w:lang w:val="en-GB"/>
              </w:rPr>
              <w:t>These</w:t>
            </w:r>
            <w:r>
              <w:rPr>
                <w:lang w:val="en-GB"/>
              </w:rPr>
              <w:t xml:space="preserve"> </w:t>
            </w:r>
            <w:r w:rsidRPr="009212F6">
              <w:rPr>
                <w:lang w:val="en-GB"/>
              </w:rPr>
              <w:t>by-products</w:t>
            </w:r>
            <w:r>
              <w:rPr>
                <w:lang w:val="en-GB"/>
              </w:rPr>
              <w:t xml:space="preserve"> </w:t>
            </w:r>
            <w:r w:rsidRPr="009212F6">
              <w:rPr>
                <w:lang w:val="en-GB"/>
              </w:rPr>
              <w:t>are</w:t>
            </w:r>
            <w:r>
              <w:rPr>
                <w:lang w:val="en-GB"/>
              </w:rPr>
              <w:t xml:space="preserve"> </w:t>
            </w:r>
            <w:r w:rsidRPr="009212F6">
              <w:rPr>
                <w:lang w:val="en-GB"/>
              </w:rPr>
              <w:t>excellent</w:t>
            </w:r>
            <w:r>
              <w:rPr>
                <w:lang w:val="en-GB"/>
              </w:rPr>
              <w:t xml:space="preserve"> </w:t>
            </w:r>
            <w:r w:rsidRPr="009212F6">
              <w:rPr>
                <w:lang w:val="en-GB"/>
              </w:rPr>
              <w:t>for</w:t>
            </w:r>
            <w:r>
              <w:rPr>
                <w:lang w:val="en-GB"/>
              </w:rPr>
              <w:t xml:space="preserve"> </w:t>
            </w:r>
            <w:r w:rsidRPr="009212F6">
              <w:rPr>
                <w:lang w:val="en-GB"/>
              </w:rPr>
              <w:t>returning</w:t>
            </w:r>
            <w:r>
              <w:rPr>
                <w:lang w:val="en-GB"/>
              </w:rPr>
              <w:t xml:space="preserve"> </w:t>
            </w:r>
            <w:r w:rsidRPr="009212F6">
              <w:rPr>
                <w:lang w:val="en-GB"/>
              </w:rPr>
              <w:t>nutrients</w:t>
            </w:r>
            <w:r>
              <w:rPr>
                <w:lang w:val="en-GB"/>
              </w:rPr>
              <w:t xml:space="preserve"> </w:t>
            </w:r>
            <w:r w:rsidRPr="009212F6">
              <w:rPr>
                <w:lang w:val="en-GB"/>
              </w:rPr>
              <w:t>from</w:t>
            </w:r>
            <w:r>
              <w:rPr>
                <w:lang w:val="en-GB"/>
              </w:rPr>
              <w:t xml:space="preserve"> </w:t>
            </w:r>
            <w:r w:rsidRPr="009212F6">
              <w:rPr>
                <w:lang w:val="en-GB"/>
              </w:rPr>
              <w:t>the</w:t>
            </w:r>
            <w:r>
              <w:rPr>
                <w:lang w:val="en-GB"/>
              </w:rPr>
              <w:t xml:space="preserve"> </w:t>
            </w:r>
            <w:r w:rsidRPr="009212F6">
              <w:rPr>
                <w:lang w:val="en-GB"/>
              </w:rPr>
              <w:t>food</w:t>
            </w:r>
            <w:r>
              <w:rPr>
                <w:lang w:val="en-GB"/>
              </w:rPr>
              <w:t xml:space="preserve"> </w:t>
            </w:r>
            <w:r w:rsidRPr="009212F6">
              <w:rPr>
                <w:lang w:val="en-GB"/>
              </w:rPr>
              <w:t>and</w:t>
            </w:r>
            <w:r>
              <w:rPr>
                <w:lang w:val="en-GB"/>
              </w:rPr>
              <w:t xml:space="preserve"> </w:t>
            </w:r>
            <w:r w:rsidRPr="009212F6">
              <w:rPr>
                <w:lang w:val="en-GB"/>
              </w:rPr>
              <w:t>worms</w:t>
            </w:r>
            <w:r>
              <w:rPr>
                <w:lang w:val="en-GB"/>
              </w:rPr>
              <w:t xml:space="preserve"> </w:t>
            </w:r>
            <w:r w:rsidRPr="009212F6">
              <w:rPr>
                <w:lang w:val="en-GB"/>
              </w:rPr>
              <w:t>back</w:t>
            </w:r>
            <w:r>
              <w:rPr>
                <w:lang w:val="en-GB"/>
              </w:rPr>
              <w:t xml:space="preserve"> </w:t>
            </w:r>
            <w:r w:rsidRPr="009212F6">
              <w:rPr>
                <w:lang w:val="en-GB"/>
              </w:rPr>
              <w:t>to</w:t>
            </w:r>
            <w:r>
              <w:rPr>
                <w:lang w:val="en-GB"/>
              </w:rPr>
              <w:t xml:space="preserve"> </w:t>
            </w:r>
            <w:r w:rsidRPr="009212F6">
              <w:rPr>
                <w:lang w:val="en-GB"/>
              </w:rPr>
              <w:t>the</w:t>
            </w:r>
            <w:r>
              <w:rPr>
                <w:lang w:val="en-GB"/>
              </w:rPr>
              <w:t xml:space="preserve"> </w:t>
            </w:r>
            <w:r w:rsidRPr="009212F6">
              <w:rPr>
                <w:lang w:val="en-GB"/>
              </w:rPr>
              <w:t>soil</w:t>
            </w:r>
            <w:r>
              <w:rPr>
                <w:lang w:val="en-GB"/>
              </w:rPr>
              <w:t xml:space="preserve">. </w:t>
            </w:r>
          </w:p>
          <w:p w14:paraId="470FBCFB" w14:textId="77777777" w:rsidR="007A78E1" w:rsidRPr="009212F6" w:rsidRDefault="007A78E1" w:rsidP="003934D4">
            <w:pPr>
              <w:pStyle w:val="Tabletext"/>
              <w:rPr>
                <w:rFonts w:cstheme="minorHAnsi"/>
              </w:rPr>
            </w:pPr>
            <w:r w:rsidRPr="009212F6">
              <w:rPr>
                <w:rFonts w:cstheme="minorHAnsi"/>
                <w:lang w:val="en-GB"/>
              </w:rPr>
              <w:t>Victorian</w:t>
            </w:r>
            <w:r>
              <w:rPr>
                <w:rFonts w:cstheme="minorHAnsi"/>
                <w:lang w:val="en-GB"/>
              </w:rPr>
              <w:t xml:space="preserve"> </w:t>
            </w:r>
            <w:r w:rsidRPr="009212F6">
              <w:rPr>
                <w:rFonts w:cstheme="minorHAnsi"/>
                <w:lang w:val="en-GB"/>
              </w:rPr>
              <w:t>Government:</w:t>
            </w:r>
            <w:r>
              <w:rPr>
                <w:rFonts w:cstheme="minorHAnsi"/>
                <w:lang w:val="en-GB"/>
              </w:rPr>
              <w:t xml:space="preserve"> </w:t>
            </w:r>
            <w:hyperlink r:id="rId52" w:history="1">
              <w:r w:rsidRPr="00C1672C">
                <w:rPr>
                  <w:rStyle w:val="Hyperlink"/>
                  <w:rFonts w:cstheme="minorHAnsi"/>
                  <w:b/>
                  <w:bCs/>
                  <w:lang w:val="en-GB"/>
                </w:rPr>
                <w:t xml:space="preserve">Victorian food organics recycling guide </w:t>
              </w:r>
              <w:r w:rsidRPr="000C4AAD">
                <w:rPr>
                  <w:rStyle w:val="Hyperlink"/>
                  <w:rFonts w:cstheme="minorHAnsi"/>
                  <w:lang w:val="en-GB"/>
                </w:rPr>
                <w:t>(pp.</w:t>
              </w:r>
              <w:r>
                <w:rPr>
                  <w:rStyle w:val="Hyperlink"/>
                  <w:rFonts w:cstheme="minorHAnsi"/>
                  <w:lang w:val="en-GB"/>
                </w:rPr>
                <w:t xml:space="preserve"> </w:t>
              </w:r>
              <w:r w:rsidRPr="000C4AAD">
                <w:rPr>
                  <w:rStyle w:val="Hyperlink"/>
                  <w:rFonts w:cstheme="minorHAnsi"/>
                  <w:lang w:val="en-GB"/>
                </w:rPr>
                <w:t>19–21)</w:t>
              </w:r>
            </w:hyperlink>
            <w:r>
              <w:rPr>
                <w:rFonts w:cstheme="minorHAnsi"/>
                <w:lang w:val="en-GB"/>
              </w:rPr>
              <w:t xml:space="preserve"> &lt;</w:t>
            </w:r>
            <w:r w:rsidRPr="000C4AAD">
              <w:t>https://www2.health.vic.gov.au/about/publications/policiesandguidelines/victorian-food-organics-recycling-guide</w:t>
            </w:r>
            <w:r>
              <w:t>&gt;</w:t>
            </w:r>
          </w:p>
        </w:tc>
      </w:tr>
      <w:tr w:rsidR="007A78E1" w:rsidRPr="009212F6" w14:paraId="6E3A381A" w14:textId="77777777" w:rsidTr="003934D4">
        <w:tc>
          <w:tcPr>
            <w:tcW w:w="1872" w:type="dxa"/>
            <w:shd w:val="clear" w:color="auto" w:fill="FFFFFF" w:themeFill="background1"/>
          </w:tcPr>
          <w:p w14:paraId="26AF54CD" w14:textId="77777777" w:rsidR="007A78E1" w:rsidRPr="009212F6" w:rsidRDefault="007A78E1" w:rsidP="003934D4">
            <w:pPr>
              <w:pStyle w:val="Tabletext"/>
            </w:pPr>
            <w:r w:rsidRPr="009212F6">
              <w:t>Industrial</w:t>
            </w:r>
            <w:r>
              <w:t xml:space="preserve"> </w:t>
            </w:r>
            <w:r w:rsidRPr="009212F6">
              <w:t>uses</w:t>
            </w:r>
          </w:p>
        </w:tc>
        <w:tc>
          <w:tcPr>
            <w:tcW w:w="8296" w:type="dxa"/>
          </w:tcPr>
          <w:p w14:paraId="2F55139E" w14:textId="77777777" w:rsidR="007A78E1" w:rsidRPr="009212F6" w:rsidRDefault="007A78E1" w:rsidP="003934D4">
            <w:pPr>
              <w:pStyle w:val="Tabletext"/>
            </w:pPr>
            <w:r w:rsidRPr="009212F6">
              <w:t>Discuss</w:t>
            </w:r>
            <w:r>
              <w:t xml:space="preserve"> </w:t>
            </w:r>
            <w:r w:rsidRPr="009212F6">
              <w:t>these</w:t>
            </w:r>
            <w:r>
              <w:t xml:space="preserve"> </w:t>
            </w:r>
            <w:r w:rsidRPr="009212F6">
              <w:t>specific</w:t>
            </w:r>
            <w:r>
              <w:t xml:space="preserve"> </w:t>
            </w:r>
            <w:r w:rsidRPr="009212F6">
              <w:t>options</w:t>
            </w:r>
            <w:r>
              <w:t xml:space="preserve"> </w:t>
            </w:r>
            <w:r w:rsidRPr="009212F6">
              <w:t>for</w:t>
            </w:r>
            <w:r>
              <w:t xml:space="preserve"> </w:t>
            </w:r>
            <w:r w:rsidRPr="009212F6">
              <w:t>diverting</w:t>
            </w:r>
            <w:r>
              <w:t xml:space="preserve"> </w:t>
            </w:r>
            <w:r w:rsidRPr="009212F6">
              <w:t>organics</w:t>
            </w:r>
            <w:r>
              <w:t xml:space="preserve"> </w:t>
            </w:r>
            <w:r w:rsidRPr="009212F6">
              <w:t>away</w:t>
            </w:r>
            <w:r>
              <w:t xml:space="preserve"> </w:t>
            </w:r>
            <w:r w:rsidRPr="009212F6">
              <w:t>from</w:t>
            </w:r>
            <w:r>
              <w:t xml:space="preserve"> </w:t>
            </w:r>
            <w:r w:rsidRPr="009212F6">
              <w:t>landfill</w:t>
            </w:r>
            <w:r>
              <w:t xml:space="preserve"> </w:t>
            </w:r>
            <w:r w:rsidRPr="009212F6">
              <w:t>with</w:t>
            </w:r>
            <w:r>
              <w:t xml:space="preserve"> </w:t>
            </w:r>
            <w:r w:rsidRPr="009212F6">
              <w:t>the</w:t>
            </w:r>
            <w:r>
              <w:t xml:space="preserve"> </w:t>
            </w:r>
            <w:r w:rsidRPr="009212F6">
              <w:t>waste</w:t>
            </w:r>
            <w:r>
              <w:t xml:space="preserve"> </w:t>
            </w:r>
            <w:r w:rsidRPr="005F2872">
              <w:rPr>
                <w:rFonts w:cstheme="minorHAnsi"/>
                <w:lang w:val="en-GB"/>
              </w:rPr>
              <w:t>management</w:t>
            </w:r>
            <w:r>
              <w:t xml:space="preserve"> </w:t>
            </w:r>
            <w:r w:rsidRPr="009212F6">
              <w:t>provider</w:t>
            </w:r>
            <w:r>
              <w:t xml:space="preserve"> </w:t>
            </w:r>
            <w:r w:rsidRPr="009212F6">
              <w:t>linked</w:t>
            </w:r>
            <w:r>
              <w:t xml:space="preserve"> </w:t>
            </w:r>
            <w:r w:rsidRPr="009212F6">
              <w:t>to</w:t>
            </w:r>
            <w:r>
              <w:t xml:space="preserve"> </w:t>
            </w:r>
            <w:r w:rsidRPr="009212F6">
              <w:t>your</w:t>
            </w:r>
            <w:r>
              <w:t xml:space="preserve"> health service</w:t>
            </w:r>
            <w:r w:rsidRPr="009212F6">
              <w:t>,</w:t>
            </w:r>
            <w:r>
              <w:t xml:space="preserve"> </w:t>
            </w:r>
            <w:r w:rsidRPr="009212F6">
              <w:t>or</w:t>
            </w:r>
            <w:r>
              <w:t xml:space="preserve"> </w:t>
            </w:r>
            <w:r w:rsidRPr="009212F6">
              <w:t>the</w:t>
            </w:r>
            <w:r>
              <w:t xml:space="preserve"> </w:t>
            </w:r>
            <w:r w:rsidRPr="009212F6">
              <w:t>Victorian</w:t>
            </w:r>
            <w:r>
              <w:t xml:space="preserve"> </w:t>
            </w:r>
            <w:r w:rsidRPr="009212F6">
              <w:t>Health</w:t>
            </w:r>
            <w:r>
              <w:t xml:space="preserve"> </w:t>
            </w:r>
            <w:r w:rsidRPr="009212F6">
              <w:t>Building</w:t>
            </w:r>
            <w:r>
              <w:t xml:space="preserve"> </w:t>
            </w:r>
            <w:r w:rsidRPr="009212F6">
              <w:t>Authority.</w:t>
            </w:r>
            <w:r>
              <w:t xml:space="preserve"> </w:t>
            </w:r>
          </w:p>
          <w:p w14:paraId="6DDE5163" w14:textId="77777777" w:rsidR="007A78E1" w:rsidRPr="00BE79C7" w:rsidRDefault="007A78E1" w:rsidP="003934D4">
            <w:pPr>
              <w:pStyle w:val="Tabletext"/>
              <w:rPr>
                <w:b/>
                <w:bCs/>
              </w:rPr>
            </w:pPr>
            <w:r w:rsidRPr="00BE79C7">
              <w:rPr>
                <w:b/>
                <w:bCs/>
              </w:rPr>
              <w:t xml:space="preserve">Anaerobic digestion system </w:t>
            </w:r>
          </w:p>
          <w:p w14:paraId="04E53DA0" w14:textId="77777777" w:rsidR="007A78E1" w:rsidRPr="009212F6" w:rsidRDefault="007A78E1" w:rsidP="007A78E1">
            <w:pPr>
              <w:pStyle w:val="Tablebullet1"/>
              <w:ind w:left="510"/>
              <w:rPr>
                <w:lang w:val="en-GB"/>
              </w:rPr>
            </w:pPr>
            <w:r w:rsidRPr="009212F6">
              <w:rPr>
                <w:lang w:val="en-GB"/>
              </w:rPr>
              <w:t>Happens</w:t>
            </w:r>
            <w:r>
              <w:rPr>
                <w:lang w:val="en-GB"/>
              </w:rPr>
              <w:t xml:space="preserve"> </w:t>
            </w:r>
            <w:r w:rsidRPr="009212F6">
              <w:rPr>
                <w:lang w:val="en-GB"/>
              </w:rPr>
              <w:t>in</w:t>
            </w:r>
            <w:r>
              <w:rPr>
                <w:lang w:val="en-GB"/>
              </w:rPr>
              <w:t xml:space="preserve"> </w:t>
            </w:r>
            <w:r w:rsidRPr="009212F6">
              <w:rPr>
                <w:lang w:val="en-GB"/>
              </w:rPr>
              <w:t>an</w:t>
            </w:r>
            <w:r>
              <w:rPr>
                <w:lang w:val="en-GB"/>
              </w:rPr>
              <w:t xml:space="preserve"> </w:t>
            </w:r>
            <w:r w:rsidRPr="009212F6">
              <w:rPr>
                <w:lang w:val="en-GB"/>
              </w:rPr>
              <w:t>enclosed</w:t>
            </w:r>
            <w:r>
              <w:rPr>
                <w:lang w:val="en-GB"/>
              </w:rPr>
              <w:t xml:space="preserve"> </w:t>
            </w:r>
            <w:r w:rsidRPr="009212F6">
              <w:rPr>
                <w:lang w:val="en-GB"/>
              </w:rPr>
              <w:t>space</w:t>
            </w:r>
            <w:r>
              <w:rPr>
                <w:lang w:val="en-GB"/>
              </w:rPr>
              <w:t xml:space="preserve"> </w:t>
            </w:r>
            <w:r w:rsidRPr="009212F6">
              <w:rPr>
                <w:lang w:val="en-GB"/>
              </w:rPr>
              <w:t>in</w:t>
            </w:r>
            <w:r>
              <w:rPr>
                <w:lang w:val="en-GB"/>
              </w:rPr>
              <w:t xml:space="preserve"> </w:t>
            </w:r>
            <w:r w:rsidRPr="009212F6">
              <w:rPr>
                <w:lang w:val="en-GB"/>
              </w:rPr>
              <w:t>the</w:t>
            </w:r>
            <w:r>
              <w:rPr>
                <w:lang w:val="en-GB"/>
              </w:rPr>
              <w:t xml:space="preserve"> </w:t>
            </w:r>
            <w:r w:rsidRPr="009212F6">
              <w:rPr>
                <w:lang w:val="en-GB"/>
              </w:rPr>
              <w:t>absence</w:t>
            </w:r>
            <w:r>
              <w:rPr>
                <w:lang w:val="en-GB"/>
              </w:rPr>
              <w:t xml:space="preserve"> </w:t>
            </w:r>
            <w:r w:rsidRPr="009212F6">
              <w:rPr>
                <w:lang w:val="en-GB"/>
              </w:rPr>
              <w:t>of</w:t>
            </w:r>
            <w:r>
              <w:rPr>
                <w:lang w:val="en-GB"/>
              </w:rPr>
              <w:t xml:space="preserve"> </w:t>
            </w:r>
            <w:r w:rsidRPr="009212F6">
              <w:rPr>
                <w:lang w:val="en-GB"/>
              </w:rPr>
              <w:t>oxygen</w:t>
            </w:r>
          </w:p>
          <w:p w14:paraId="6979E3F0" w14:textId="77777777" w:rsidR="007A78E1" w:rsidRPr="009212F6" w:rsidRDefault="007A78E1" w:rsidP="007A78E1">
            <w:pPr>
              <w:pStyle w:val="Tablebullet1"/>
              <w:ind w:left="510"/>
            </w:pPr>
            <w:r w:rsidRPr="009212F6">
              <w:rPr>
                <w:lang w:val="en-GB"/>
              </w:rPr>
              <w:t>Relies</w:t>
            </w:r>
            <w:r>
              <w:rPr>
                <w:lang w:val="en-GB"/>
              </w:rPr>
              <w:t xml:space="preserve"> </w:t>
            </w:r>
            <w:r w:rsidRPr="009212F6">
              <w:rPr>
                <w:lang w:val="en-GB"/>
              </w:rPr>
              <w:t>on</w:t>
            </w:r>
            <w:r>
              <w:rPr>
                <w:lang w:val="en-GB"/>
              </w:rPr>
              <w:t xml:space="preserve"> </w:t>
            </w:r>
            <w:r w:rsidRPr="009212F6">
              <w:rPr>
                <w:lang w:val="en-GB"/>
              </w:rPr>
              <w:t>microorganisms</w:t>
            </w:r>
            <w:r>
              <w:rPr>
                <w:lang w:val="en-GB"/>
              </w:rPr>
              <w:t xml:space="preserve"> </w:t>
            </w:r>
            <w:r w:rsidRPr="009212F6">
              <w:rPr>
                <w:lang w:val="en-GB"/>
              </w:rPr>
              <w:t>eating</w:t>
            </w:r>
            <w:r>
              <w:rPr>
                <w:lang w:val="en-GB"/>
              </w:rPr>
              <w:t xml:space="preserve"> </w:t>
            </w:r>
            <w:r w:rsidRPr="009212F6">
              <w:rPr>
                <w:lang w:val="en-GB"/>
              </w:rPr>
              <w:t>their</w:t>
            </w:r>
            <w:r>
              <w:rPr>
                <w:lang w:val="en-GB"/>
              </w:rPr>
              <w:t xml:space="preserve"> </w:t>
            </w:r>
            <w:r w:rsidRPr="009212F6">
              <w:rPr>
                <w:lang w:val="en-GB"/>
              </w:rPr>
              <w:t>way</w:t>
            </w:r>
            <w:r>
              <w:rPr>
                <w:lang w:val="en-GB"/>
              </w:rPr>
              <w:t xml:space="preserve"> </w:t>
            </w:r>
            <w:r w:rsidRPr="009212F6">
              <w:rPr>
                <w:lang w:val="en-GB"/>
              </w:rPr>
              <w:t>through</w:t>
            </w:r>
            <w:r>
              <w:rPr>
                <w:lang w:val="en-GB"/>
              </w:rPr>
              <w:t xml:space="preserve"> </w:t>
            </w:r>
            <w:r w:rsidRPr="009212F6">
              <w:rPr>
                <w:lang w:val="en-GB"/>
              </w:rPr>
              <w:t>biodegradable</w:t>
            </w:r>
            <w:r>
              <w:rPr>
                <w:lang w:val="en-GB"/>
              </w:rPr>
              <w:t xml:space="preserve"> </w:t>
            </w:r>
            <w:r w:rsidRPr="009212F6">
              <w:rPr>
                <w:lang w:val="en-GB"/>
              </w:rPr>
              <w:t>material</w:t>
            </w:r>
            <w:r>
              <w:rPr>
                <w:lang w:val="en-GB"/>
              </w:rPr>
              <w:t xml:space="preserve"> </w:t>
            </w:r>
            <w:r w:rsidRPr="009212F6">
              <w:rPr>
                <w:lang w:val="en-GB"/>
              </w:rPr>
              <w:t>in</w:t>
            </w:r>
            <w:r>
              <w:rPr>
                <w:lang w:val="en-GB"/>
              </w:rPr>
              <w:t xml:space="preserve"> </w:t>
            </w:r>
            <w:r w:rsidRPr="009212F6">
              <w:rPr>
                <w:lang w:val="en-GB"/>
              </w:rPr>
              <w:t>the</w:t>
            </w:r>
            <w:r>
              <w:rPr>
                <w:lang w:val="en-GB"/>
              </w:rPr>
              <w:t xml:space="preserve"> </w:t>
            </w:r>
            <w:r w:rsidRPr="009212F6">
              <w:rPr>
                <w:lang w:val="en-GB"/>
              </w:rPr>
              <w:t>absence</w:t>
            </w:r>
            <w:r>
              <w:rPr>
                <w:lang w:val="en-GB"/>
              </w:rPr>
              <w:t xml:space="preserve"> </w:t>
            </w:r>
            <w:r w:rsidRPr="009212F6">
              <w:rPr>
                <w:lang w:val="en-GB"/>
              </w:rPr>
              <w:t>of</w:t>
            </w:r>
            <w:r>
              <w:rPr>
                <w:lang w:val="en-GB"/>
              </w:rPr>
              <w:t xml:space="preserve"> </w:t>
            </w:r>
            <w:r w:rsidRPr="009212F6">
              <w:rPr>
                <w:lang w:val="en-GB"/>
              </w:rPr>
              <w:t>oxygen</w:t>
            </w:r>
          </w:p>
          <w:p w14:paraId="042A4C9A" w14:textId="77777777" w:rsidR="007A78E1" w:rsidRPr="009212F6" w:rsidRDefault="007A78E1" w:rsidP="007A78E1">
            <w:pPr>
              <w:pStyle w:val="Tablebullet1"/>
              <w:ind w:left="510"/>
            </w:pPr>
            <w:r w:rsidRPr="009212F6">
              <w:rPr>
                <w:lang w:val="en-GB"/>
              </w:rPr>
              <w:t>Produces</w:t>
            </w:r>
            <w:r>
              <w:rPr>
                <w:lang w:val="en-GB"/>
              </w:rPr>
              <w:t xml:space="preserve"> </w:t>
            </w:r>
            <w:r w:rsidRPr="009212F6">
              <w:rPr>
                <w:lang w:val="en-GB"/>
              </w:rPr>
              <w:t>biogas</w:t>
            </w:r>
            <w:r>
              <w:rPr>
                <w:lang w:val="en-GB"/>
              </w:rPr>
              <w:t xml:space="preserve"> </w:t>
            </w:r>
            <w:r w:rsidRPr="009212F6">
              <w:rPr>
                <w:lang w:val="en-GB"/>
              </w:rPr>
              <w:t>(which</w:t>
            </w:r>
            <w:r>
              <w:rPr>
                <w:lang w:val="en-GB"/>
              </w:rPr>
              <w:t xml:space="preserve"> </w:t>
            </w:r>
            <w:r w:rsidRPr="009212F6">
              <w:rPr>
                <w:lang w:val="en-GB"/>
              </w:rPr>
              <w:t>can</w:t>
            </w:r>
            <w:r>
              <w:rPr>
                <w:lang w:val="en-GB"/>
              </w:rPr>
              <w:t xml:space="preserve"> </w:t>
            </w:r>
            <w:r w:rsidRPr="009212F6">
              <w:rPr>
                <w:lang w:val="en-GB"/>
              </w:rPr>
              <w:t>be</w:t>
            </w:r>
            <w:r>
              <w:rPr>
                <w:lang w:val="en-GB"/>
              </w:rPr>
              <w:t xml:space="preserve"> </w:t>
            </w:r>
            <w:r w:rsidRPr="009212F6">
              <w:rPr>
                <w:lang w:val="en-GB"/>
              </w:rPr>
              <w:t>used</w:t>
            </w:r>
            <w:r>
              <w:rPr>
                <w:lang w:val="en-GB"/>
              </w:rPr>
              <w:t xml:space="preserve"> </w:t>
            </w:r>
            <w:r w:rsidRPr="009212F6">
              <w:rPr>
                <w:lang w:val="en-GB"/>
              </w:rPr>
              <w:t>for</w:t>
            </w:r>
            <w:r>
              <w:rPr>
                <w:lang w:val="en-GB"/>
              </w:rPr>
              <w:t xml:space="preserve"> </w:t>
            </w:r>
            <w:r w:rsidRPr="009212F6">
              <w:rPr>
                <w:lang w:val="en-GB"/>
              </w:rPr>
              <w:t>energy)</w:t>
            </w:r>
            <w:r>
              <w:rPr>
                <w:lang w:val="en-GB"/>
              </w:rPr>
              <w:t xml:space="preserve"> </w:t>
            </w:r>
            <w:r w:rsidRPr="009212F6">
              <w:rPr>
                <w:lang w:val="en-GB"/>
              </w:rPr>
              <w:t>and</w:t>
            </w:r>
            <w:r>
              <w:rPr>
                <w:lang w:val="en-GB"/>
              </w:rPr>
              <w:t xml:space="preserve"> </w:t>
            </w:r>
            <w:r w:rsidRPr="009212F6">
              <w:rPr>
                <w:lang w:val="en-GB"/>
              </w:rPr>
              <w:t>digestate</w:t>
            </w:r>
            <w:r>
              <w:rPr>
                <w:lang w:val="en-GB"/>
              </w:rPr>
              <w:t xml:space="preserve"> </w:t>
            </w:r>
            <w:r w:rsidRPr="009212F6">
              <w:rPr>
                <w:lang w:val="en-GB"/>
              </w:rPr>
              <w:t>(a</w:t>
            </w:r>
            <w:r>
              <w:rPr>
                <w:lang w:val="en-GB"/>
              </w:rPr>
              <w:t xml:space="preserve"> </w:t>
            </w:r>
            <w:r w:rsidRPr="009212F6">
              <w:rPr>
                <w:lang w:val="en-GB"/>
              </w:rPr>
              <w:t>nutrient</w:t>
            </w:r>
            <w:r>
              <w:rPr>
                <w:lang w:val="en-GB"/>
              </w:rPr>
              <w:t>-</w:t>
            </w:r>
            <w:r w:rsidRPr="009212F6">
              <w:rPr>
                <w:lang w:val="en-GB"/>
              </w:rPr>
              <w:t>rich</w:t>
            </w:r>
            <w:r>
              <w:rPr>
                <w:lang w:val="en-GB"/>
              </w:rPr>
              <w:t xml:space="preserve"> </w:t>
            </w:r>
            <w:r w:rsidRPr="009212F6">
              <w:rPr>
                <w:lang w:val="en-GB"/>
              </w:rPr>
              <w:t>residue</w:t>
            </w:r>
            <w:r>
              <w:rPr>
                <w:lang w:val="en-GB"/>
              </w:rPr>
              <w:t xml:space="preserve"> that </w:t>
            </w:r>
            <w:r w:rsidRPr="009212F6">
              <w:rPr>
                <w:lang w:val="en-GB"/>
              </w:rPr>
              <w:t>can</w:t>
            </w:r>
            <w:r>
              <w:rPr>
                <w:lang w:val="en-GB"/>
              </w:rPr>
              <w:t xml:space="preserve"> </w:t>
            </w:r>
            <w:r w:rsidRPr="009212F6">
              <w:rPr>
                <w:lang w:val="en-GB"/>
              </w:rPr>
              <w:t>be</w:t>
            </w:r>
            <w:r>
              <w:rPr>
                <w:lang w:val="en-GB"/>
              </w:rPr>
              <w:t xml:space="preserve"> </w:t>
            </w:r>
            <w:r w:rsidRPr="009212F6">
              <w:rPr>
                <w:lang w:val="en-GB"/>
              </w:rPr>
              <w:t>used</w:t>
            </w:r>
            <w:r>
              <w:rPr>
                <w:lang w:val="en-GB"/>
              </w:rPr>
              <w:t xml:space="preserve"> </w:t>
            </w:r>
            <w:r w:rsidRPr="009212F6">
              <w:rPr>
                <w:lang w:val="en-GB"/>
              </w:rPr>
              <w:t>as</w:t>
            </w:r>
            <w:r>
              <w:rPr>
                <w:lang w:val="en-GB"/>
              </w:rPr>
              <w:t xml:space="preserve"> </w:t>
            </w:r>
            <w:r w:rsidRPr="009212F6">
              <w:rPr>
                <w:lang w:val="en-GB"/>
              </w:rPr>
              <w:t>a</w:t>
            </w:r>
            <w:r>
              <w:rPr>
                <w:lang w:val="en-GB"/>
              </w:rPr>
              <w:t xml:space="preserve"> </w:t>
            </w:r>
            <w:r w:rsidRPr="009212F6">
              <w:rPr>
                <w:lang w:val="en-GB"/>
              </w:rPr>
              <w:t>fertiliser</w:t>
            </w:r>
            <w:r>
              <w:rPr>
                <w:lang w:val="en-GB"/>
              </w:rPr>
              <w:t xml:space="preserve"> </w:t>
            </w:r>
            <w:r w:rsidRPr="009212F6">
              <w:rPr>
                <w:lang w:val="en-GB"/>
              </w:rPr>
              <w:t>or</w:t>
            </w:r>
            <w:r>
              <w:rPr>
                <w:lang w:val="en-GB"/>
              </w:rPr>
              <w:t xml:space="preserve"> </w:t>
            </w:r>
            <w:r w:rsidRPr="009212F6">
              <w:rPr>
                <w:lang w:val="en-GB"/>
              </w:rPr>
              <w:t>soil)</w:t>
            </w:r>
          </w:p>
          <w:p w14:paraId="65C95E53" w14:textId="77777777" w:rsidR="007A78E1" w:rsidRPr="009212F6" w:rsidRDefault="007A78E1" w:rsidP="007A78E1">
            <w:pPr>
              <w:pStyle w:val="Tablebullet1"/>
              <w:ind w:left="510"/>
              <w:rPr>
                <w:lang w:val="en-GB"/>
              </w:rPr>
            </w:pPr>
            <w:r w:rsidRPr="009212F6">
              <w:rPr>
                <w:lang w:val="en-GB"/>
              </w:rPr>
              <w:t>Most</w:t>
            </w:r>
            <w:r>
              <w:rPr>
                <w:lang w:val="en-GB"/>
              </w:rPr>
              <w:t xml:space="preserve"> </w:t>
            </w:r>
            <w:r w:rsidRPr="009212F6">
              <w:rPr>
                <w:lang w:val="en-GB"/>
              </w:rPr>
              <w:t>complicated</w:t>
            </w:r>
            <w:r>
              <w:rPr>
                <w:lang w:val="en-GB"/>
              </w:rPr>
              <w:t xml:space="preserve"> </w:t>
            </w:r>
            <w:r w:rsidRPr="009212F6">
              <w:rPr>
                <w:lang w:val="en-GB"/>
              </w:rPr>
              <w:t>option</w:t>
            </w:r>
            <w:r>
              <w:rPr>
                <w:lang w:val="en-GB"/>
              </w:rPr>
              <w:t xml:space="preserve"> </w:t>
            </w:r>
            <w:r w:rsidRPr="009212F6">
              <w:rPr>
                <w:lang w:val="en-GB"/>
              </w:rPr>
              <w:t>for</w:t>
            </w:r>
            <w:r>
              <w:rPr>
                <w:lang w:val="en-GB"/>
              </w:rPr>
              <w:t xml:space="preserve"> </w:t>
            </w:r>
            <w:r w:rsidRPr="009212F6">
              <w:rPr>
                <w:lang w:val="en-GB"/>
              </w:rPr>
              <w:t>processing</w:t>
            </w:r>
            <w:r>
              <w:rPr>
                <w:lang w:val="en-GB"/>
              </w:rPr>
              <w:t xml:space="preserve"> </w:t>
            </w:r>
            <w:r w:rsidRPr="009212F6">
              <w:rPr>
                <w:lang w:val="en-GB"/>
              </w:rPr>
              <w:t>food</w:t>
            </w:r>
            <w:r>
              <w:rPr>
                <w:lang w:val="en-GB"/>
              </w:rPr>
              <w:t xml:space="preserve"> </w:t>
            </w:r>
            <w:r w:rsidRPr="009212F6">
              <w:rPr>
                <w:lang w:val="en-GB"/>
              </w:rPr>
              <w:t>waste</w:t>
            </w:r>
          </w:p>
          <w:p w14:paraId="793480B2" w14:textId="77777777" w:rsidR="007A78E1" w:rsidRPr="009212F6" w:rsidRDefault="007A78E1" w:rsidP="003934D4">
            <w:pPr>
              <w:pStyle w:val="Tabletext"/>
              <w:rPr>
                <w:rFonts w:cstheme="minorHAnsi"/>
              </w:rPr>
            </w:pPr>
            <w:r w:rsidRPr="009212F6">
              <w:rPr>
                <w:rFonts w:cstheme="minorHAnsi"/>
                <w:lang w:val="en-GB"/>
              </w:rPr>
              <w:t>Victorian</w:t>
            </w:r>
            <w:r>
              <w:rPr>
                <w:rFonts w:cstheme="minorHAnsi"/>
                <w:lang w:val="en-GB"/>
              </w:rPr>
              <w:t xml:space="preserve"> </w:t>
            </w:r>
            <w:r w:rsidRPr="009212F6">
              <w:rPr>
                <w:rFonts w:cstheme="minorHAnsi"/>
                <w:lang w:val="en-GB"/>
              </w:rPr>
              <w:t>Government:</w:t>
            </w:r>
            <w:r>
              <w:rPr>
                <w:rFonts w:cstheme="minorHAnsi"/>
                <w:lang w:val="en-GB"/>
              </w:rPr>
              <w:t xml:space="preserve"> </w:t>
            </w:r>
            <w:hyperlink r:id="rId53" w:history="1">
              <w:r w:rsidRPr="00C1672C">
                <w:rPr>
                  <w:rStyle w:val="Hyperlink"/>
                  <w:rFonts w:cstheme="minorHAnsi"/>
                  <w:b/>
                  <w:bCs/>
                  <w:lang w:val="en-GB"/>
                </w:rPr>
                <w:t xml:space="preserve">Victorian food organics recycling guide </w:t>
              </w:r>
              <w:r w:rsidRPr="00D47075">
                <w:rPr>
                  <w:rStyle w:val="Hyperlink"/>
                  <w:rFonts w:cstheme="minorHAnsi"/>
                  <w:lang w:val="en-GB"/>
                </w:rPr>
                <w:t>(pp.</w:t>
              </w:r>
              <w:r>
                <w:rPr>
                  <w:rStyle w:val="Hyperlink"/>
                  <w:rFonts w:cstheme="minorHAnsi"/>
                  <w:lang w:val="en-GB"/>
                </w:rPr>
                <w:t xml:space="preserve"> </w:t>
              </w:r>
              <w:r w:rsidRPr="00D47075">
                <w:rPr>
                  <w:rStyle w:val="Hyperlink"/>
                  <w:rFonts w:cstheme="minorHAnsi"/>
                  <w:lang w:val="en-GB"/>
                </w:rPr>
                <w:t>25–27)</w:t>
              </w:r>
            </w:hyperlink>
            <w:r>
              <w:rPr>
                <w:rFonts w:cstheme="minorHAnsi"/>
                <w:lang w:val="en-GB"/>
              </w:rPr>
              <w:t xml:space="preserve"> &lt;</w:t>
            </w:r>
            <w:r w:rsidRPr="00D47075">
              <w:t>https://www2.health.vic.gov.au/about/publications/policiesandguidelines/victorian-food-organics-recycling-guide</w:t>
            </w:r>
            <w:r>
              <w:rPr>
                <w:rFonts w:cstheme="minorHAnsi"/>
              </w:rPr>
              <w:t>&gt;</w:t>
            </w:r>
          </w:p>
        </w:tc>
      </w:tr>
      <w:tr w:rsidR="007A78E1" w:rsidRPr="009212F6" w14:paraId="7E490BE0" w14:textId="77777777" w:rsidTr="003934D4">
        <w:tc>
          <w:tcPr>
            <w:tcW w:w="1872" w:type="dxa"/>
            <w:shd w:val="clear" w:color="auto" w:fill="FFFFFF" w:themeFill="background1"/>
          </w:tcPr>
          <w:p w14:paraId="4A873EFF" w14:textId="77777777" w:rsidR="007A78E1" w:rsidRPr="009212F6" w:rsidRDefault="007A78E1" w:rsidP="003934D4">
            <w:pPr>
              <w:pStyle w:val="Tabletext"/>
            </w:pPr>
            <w:r w:rsidRPr="009212F6">
              <w:lastRenderedPageBreak/>
              <w:t>Composting</w:t>
            </w:r>
            <w:r>
              <w:t xml:space="preserve"> </w:t>
            </w:r>
          </w:p>
        </w:tc>
        <w:tc>
          <w:tcPr>
            <w:tcW w:w="8296" w:type="dxa"/>
          </w:tcPr>
          <w:p w14:paraId="418898B9" w14:textId="77777777" w:rsidR="007A78E1" w:rsidRPr="009212F6" w:rsidRDefault="007A78E1" w:rsidP="003934D4">
            <w:pPr>
              <w:pStyle w:val="Tabletext"/>
            </w:pPr>
            <w:r w:rsidRPr="009212F6">
              <w:t>Discuss</w:t>
            </w:r>
            <w:r>
              <w:t xml:space="preserve"> </w:t>
            </w:r>
            <w:r w:rsidRPr="007F5750">
              <w:rPr>
                <w:rFonts w:cstheme="minorHAnsi"/>
                <w:lang w:val="en-GB"/>
              </w:rPr>
              <w:t>these</w:t>
            </w:r>
            <w:r>
              <w:t xml:space="preserve"> </w:t>
            </w:r>
            <w:r w:rsidRPr="009212F6">
              <w:t>specific</w:t>
            </w:r>
            <w:r>
              <w:t xml:space="preserve"> </w:t>
            </w:r>
            <w:r w:rsidRPr="009212F6">
              <w:t>options</w:t>
            </w:r>
            <w:r>
              <w:t xml:space="preserve"> </w:t>
            </w:r>
            <w:r w:rsidRPr="009212F6">
              <w:t>for</w:t>
            </w:r>
            <w:r>
              <w:t xml:space="preserve"> </w:t>
            </w:r>
            <w:r w:rsidRPr="009212F6">
              <w:t>diverting</w:t>
            </w:r>
            <w:r>
              <w:t xml:space="preserve"> </w:t>
            </w:r>
            <w:r w:rsidRPr="009212F6">
              <w:t>organics</w:t>
            </w:r>
            <w:r>
              <w:t xml:space="preserve"> </w:t>
            </w:r>
            <w:r w:rsidRPr="009212F6">
              <w:t>away</w:t>
            </w:r>
            <w:r>
              <w:t xml:space="preserve"> </w:t>
            </w:r>
            <w:r w:rsidRPr="009212F6">
              <w:t>from</w:t>
            </w:r>
            <w:r>
              <w:t xml:space="preserve"> </w:t>
            </w:r>
            <w:r w:rsidRPr="009212F6">
              <w:t>landfill</w:t>
            </w:r>
            <w:r>
              <w:t xml:space="preserve"> </w:t>
            </w:r>
            <w:r w:rsidRPr="009212F6">
              <w:t>with</w:t>
            </w:r>
            <w:r>
              <w:t xml:space="preserve"> </w:t>
            </w:r>
            <w:r w:rsidRPr="009212F6">
              <w:t>the</w:t>
            </w:r>
            <w:r>
              <w:t xml:space="preserve"> </w:t>
            </w:r>
            <w:r w:rsidRPr="009212F6">
              <w:t>waste</w:t>
            </w:r>
            <w:r>
              <w:t xml:space="preserve"> </w:t>
            </w:r>
            <w:r w:rsidRPr="009212F6">
              <w:t>management</w:t>
            </w:r>
            <w:r>
              <w:t xml:space="preserve"> </w:t>
            </w:r>
            <w:r w:rsidRPr="009212F6">
              <w:t>provider</w:t>
            </w:r>
            <w:r>
              <w:t xml:space="preserve"> </w:t>
            </w:r>
            <w:r w:rsidRPr="009212F6">
              <w:t>linked</w:t>
            </w:r>
            <w:r>
              <w:t xml:space="preserve"> </w:t>
            </w:r>
            <w:r w:rsidRPr="009212F6">
              <w:t>to</w:t>
            </w:r>
            <w:r>
              <w:t xml:space="preserve"> </w:t>
            </w:r>
            <w:r w:rsidRPr="009212F6">
              <w:t>your</w:t>
            </w:r>
            <w:r>
              <w:t xml:space="preserve"> health service</w:t>
            </w:r>
            <w:r w:rsidRPr="009212F6">
              <w:t>,</w:t>
            </w:r>
            <w:r>
              <w:t xml:space="preserve"> </w:t>
            </w:r>
            <w:r w:rsidRPr="009212F6">
              <w:t>or</w:t>
            </w:r>
            <w:r>
              <w:t xml:space="preserve"> </w:t>
            </w:r>
            <w:r w:rsidRPr="009212F6">
              <w:t>the</w:t>
            </w:r>
            <w:r>
              <w:t xml:space="preserve"> </w:t>
            </w:r>
            <w:r w:rsidRPr="009212F6">
              <w:t>Victorian</w:t>
            </w:r>
            <w:r>
              <w:t xml:space="preserve"> </w:t>
            </w:r>
            <w:r w:rsidRPr="009212F6">
              <w:t>Health</w:t>
            </w:r>
            <w:r>
              <w:t xml:space="preserve"> </w:t>
            </w:r>
            <w:r w:rsidRPr="009212F6">
              <w:t>Building</w:t>
            </w:r>
            <w:r>
              <w:t xml:space="preserve"> </w:t>
            </w:r>
            <w:r w:rsidRPr="009212F6">
              <w:t>Authority.</w:t>
            </w:r>
          </w:p>
          <w:p w14:paraId="3057D41D" w14:textId="77777777" w:rsidR="007A78E1" w:rsidRPr="00BE79C7" w:rsidRDefault="007A78E1" w:rsidP="003934D4">
            <w:pPr>
              <w:pStyle w:val="Tabletext"/>
              <w:rPr>
                <w:b/>
                <w:bCs/>
              </w:rPr>
            </w:pPr>
            <w:r w:rsidRPr="00BE79C7">
              <w:rPr>
                <w:b/>
                <w:bCs/>
              </w:rPr>
              <w:t>Dehydrating unit</w:t>
            </w:r>
          </w:p>
          <w:p w14:paraId="34712D62" w14:textId="77777777" w:rsidR="007A78E1" w:rsidRPr="009212F6" w:rsidRDefault="007A78E1" w:rsidP="007A78E1">
            <w:pPr>
              <w:pStyle w:val="Tablebullet1"/>
              <w:ind w:left="510"/>
            </w:pPr>
            <w:r w:rsidRPr="009212F6">
              <w:t>Removes</w:t>
            </w:r>
            <w:r>
              <w:t xml:space="preserve"> </w:t>
            </w:r>
            <w:r w:rsidRPr="009212F6">
              <w:t>moisture</w:t>
            </w:r>
            <w:r>
              <w:t xml:space="preserve"> </w:t>
            </w:r>
            <w:r w:rsidRPr="009212F6">
              <w:t>through</w:t>
            </w:r>
            <w:r>
              <w:t xml:space="preserve"> </w:t>
            </w:r>
            <w:r w:rsidRPr="009212F6">
              <w:t>the</w:t>
            </w:r>
            <w:r>
              <w:t xml:space="preserve"> </w:t>
            </w:r>
            <w:r w:rsidRPr="009212F6">
              <w:t>dehydration</w:t>
            </w:r>
            <w:r>
              <w:t xml:space="preserve"> </w:t>
            </w:r>
            <w:r w:rsidRPr="009212F6">
              <w:t>of</w:t>
            </w:r>
            <w:r>
              <w:t xml:space="preserve"> </w:t>
            </w:r>
            <w:r w:rsidRPr="009212F6">
              <w:t>food</w:t>
            </w:r>
            <w:r>
              <w:t xml:space="preserve"> </w:t>
            </w:r>
            <w:r w:rsidRPr="009212F6">
              <w:t>waste</w:t>
            </w:r>
          </w:p>
          <w:p w14:paraId="74E6E210" w14:textId="77777777" w:rsidR="007A78E1" w:rsidRPr="009212F6" w:rsidRDefault="007A78E1" w:rsidP="007A78E1">
            <w:pPr>
              <w:pStyle w:val="Tablebullet1"/>
              <w:ind w:left="510"/>
            </w:pPr>
            <w:r w:rsidRPr="009212F6">
              <w:t>Produces</w:t>
            </w:r>
            <w:r>
              <w:t xml:space="preserve"> </w:t>
            </w:r>
            <w:r w:rsidRPr="009212F6">
              <w:t>a</w:t>
            </w:r>
            <w:r>
              <w:t xml:space="preserve"> </w:t>
            </w:r>
            <w:r w:rsidRPr="009212F6">
              <w:t>dry</w:t>
            </w:r>
            <w:r>
              <w:t xml:space="preserve"> </w:t>
            </w:r>
            <w:r w:rsidRPr="009212F6">
              <w:t>biomass</w:t>
            </w:r>
            <w:r>
              <w:t xml:space="preserve"> that </w:t>
            </w:r>
            <w:r w:rsidRPr="009212F6">
              <w:t>can</w:t>
            </w:r>
            <w:r>
              <w:t xml:space="preserve"> </w:t>
            </w:r>
            <w:r w:rsidRPr="009212F6">
              <w:t>be</w:t>
            </w:r>
            <w:r>
              <w:t xml:space="preserve"> </w:t>
            </w:r>
            <w:r w:rsidRPr="009212F6">
              <w:t>used</w:t>
            </w:r>
            <w:r>
              <w:t xml:space="preserve"> </w:t>
            </w:r>
            <w:r w:rsidRPr="009212F6">
              <w:t>as</w:t>
            </w:r>
            <w:r>
              <w:t xml:space="preserve"> </w:t>
            </w:r>
            <w:r w:rsidRPr="009212F6">
              <w:t>a</w:t>
            </w:r>
            <w:r>
              <w:t xml:space="preserve"> </w:t>
            </w:r>
            <w:r w:rsidRPr="009212F6">
              <w:t>compost</w:t>
            </w:r>
            <w:r>
              <w:t xml:space="preserve"> </w:t>
            </w:r>
            <w:r w:rsidRPr="009212F6">
              <w:t>for</w:t>
            </w:r>
            <w:r>
              <w:t xml:space="preserve"> </w:t>
            </w:r>
            <w:r w:rsidRPr="009212F6">
              <w:t>gardens</w:t>
            </w:r>
            <w:r>
              <w:t xml:space="preserve"> </w:t>
            </w:r>
            <w:r w:rsidRPr="009212F6">
              <w:t>or</w:t>
            </w:r>
            <w:r>
              <w:t xml:space="preserve"> </w:t>
            </w:r>
            <w:r w:rsidRPr="009212F6">
              <w:t>generates</w:t>
            </w:r>
            <w:r>
              <w:t xml:space="preserve"> </w:t>
            </w:r>
            <w:r w:rsidRPr="009212F6">
              <w:t>energy</w:t>
            </w:r>
            <w:r>
              <w:t xml:space="preserve"> </w:t>
            </w:r>
            <w:r w:rsidRPr="009212F6">
              <w:t>through</w:t>
            </w:r>
            <w:r>
              <w:t xml:space="preserve"> </w:t>
            </w:r>
            <w:r w:rsidRPr="009212F6">
              <w:t>incineration</w:t>
            </w:r>
          </w:p>
          <w:p w14:paraId="587B7B5E" w14:textId="77777777" w:rsidR="007A78E1" w:rsidRPr="009212F6" w:rsidRDefault="007A78E1" w:rsidP="007A78E1">
            <w:pPr>
              <w:pStyle w:val="Tablebullet1"/>
              <w:ind w:left="510"/>
            </w:pPr>
            <w:r w:rsidRPr="009212F6">
              <w:t>Useful</w:t>
            </w:r>
            <w:r>
              <w:t xml:space="preserve"> </w:t>
            </w:r>
            <w:r w:rsidRPr="009212F6">
              <w:t>for</w:t>
            </w:r>
            <w:r>
              <w:t xml:space="preserve"> health services </w:t>
            </w:r>
            <w:r w:rsidRPr="009212F6">
              <w:t>with</w:t>
            </w:r>
            <w:r>
              <w:t xml:space="preserve"> </w:t>
            </w:r>
            <w:r w:rsidRPr="009212F6">
              <w:t>a</w:t>
            </w:r>
            <w:r>
              <w:t xml:space="preserve"> </w:t>
            </w:r>
            <w:r w:rsidRPr="009212F6">
              <w:t>large</w:t>
            </w:r>
            <w:r>
              <w:t xml:space="preserve"> </w:t>
            </w:r>
            <w:r w:rsidRPr="009212F6">
              <w:t>production</w:t>
            </w:r>
            <w:r>
              <w:t xml:space="preserve"> </w:t>
            </w:r>
            <w:r w:rsidRPr="009212F6">
              <w:t>of</w:t>
            </w:r>
            <w:r>
              <w:t xml:space="preserve"> </w:t>
            </w:r>
            <w:r w:rsidRPr="009212F6">
              <w:t>food</w:t>
            </w:r>
            <w:r>
              <w:t xml:space="preserve"> </w:t>
            </w:r>
            <w:r w:rsidRPr="009212F6">
              <w:t>waste</w:t>
            </w:r>
          </w:p>
          <w:p w14:paraId="1438B339" w14:textId="77777777" w:rsidR="007A78E1" w:rsidRPr="00BE79C7" w:rsidRDefault="007A78E1" w:rsidP="003934D4">
            <w:pPr>
              <w:pStyle w:val="Tabletext"/>
              <w:rPr>
                <w:b/>
                <w:bCs/>
              </w:rPr>
            </w:pPr>
            <w:r w:rsidRPr="00BE79C7">
              <w:rPr>
                <w:b/>
                <w:bCs/>
              </w:rPr>
              <w:t>In-vessel composting</w:t>
            </w:r>
          </w:p>
          <w:p w14:paraId="5E403EAA" w14:textId="77777777" w:rsidR="007A78E1" w:rsidRPr="009212F6" w:rsidRDefault="007A78E1" w:rsidP="007A78E1">
            <w:pPr>
              <w:pStyle w:val="Tablebullet1"/>
              <w:ind w:left="510"/>
              <w:rPr>
                <w:lang w:val="en-GB"/>
              </w:rPr>
            </w:pPr>
            <w:r w:rsidRPr="009212F6">
              <w:rPr>
                <w:lang w:val="en-GB"/>
              </w:rPr>
              <w:t>Involves</w:t>
            </w:r>
            <w:r>
              <w:rPr>
                <w:lang w:val="en-GB"/>
              </w:rPr>
              <w:t xml:space="preserve"> </w:t>
            </w:r>
            <w:r w:rsidRPr="009212F6">
              <w:rPr>
                <w:lang w:val="en-GB"/>
              </w:rPr>
              <w:t>using</w:t>
            </w:r>
            <w:r>
              <w:rPr>
                <w:lang w:val="en-GB"/>
              </w:rPr>
              <w:t xml:space="preserve"> </w:t>
            </w:r>
            <w:r w:rsidRPr="009212F6">
              <w:rPr>
                <w:lang w:val="en-GB"/>
              </w:rPr>
              <w:t>an</w:t>
            </w:r>
            <w:r>
              <w:rPr>
                <w:lang w:val="en-GB"/>
              </w:rPr>
              <w:t xml:space="preserve"> </w:t>
            </w:r>
            <w:r w:rsidRPr="009212F6">
              <w:rPr>
                <w:lang w:val="en-GB"/>
              </w:rPr>
              <w:t>enclosed</w:t>
            </w:r>
            <w:r>
              <w:rPr>
                <w:lang w:val="en-GB"/>
              </w:rPr>
              <w:t xml:space="preserve"> </w:t>
            </w:r>
            <w:r w:rsidRPr="009212F6">
              <w:rPr>
                <w:lang w:val="en-GB"/>
              </w:rPr>
              <w:t>vessel</w:t>
            </w:r>
            <w:r>
              <w:rPr>
                <w:lang w:val="en-GB"/>
              </w:rPr>
              <w:t xml:space="preserve"> </w:t>
            </w:r>
            <w:r w:rsidRPr="009212F6">
              <w:rPr>
                <w:lang w:val="en-GB"/>
              </w:rPr>
              <w:t>to</w:t>
            </w:r>
            <w:r>
              <w:rPr>
                <w:lang w:val="en-GB"/>
              </w:rPr>
              <w:t xml:space="preserve"> </w:t>
            </w:r>
            <w:r w:rsidRPr="009212F6">
              <w:rPr>
                <w:lang w:val="en-GB"/>
              </w:rPr>
              <w:t>speed</w:t>
            </w:r>
            <w:r>
              <w:rPr>
                <w:lang w:val="en-GB"/>
              </w:rPr>
              <w:t xml:space="preserve"> </w:t>
            </w:r>
            <w:r w:rsidRPr="009212F6">
              <w:rPr>
                <w:lang w:val="en-GB"/>
              </w:rPr>
              <w:t>up</w:t>
            </w:r>
            <w:r>
              <w:rPr>
                <w:lang w:val="en-GB"/>
              </w:rPr>
              <w:t xml:space="preserve"> </w:t>
            </w:r>
            <w:r w:rsidRPr="009212F6">
              <w:rPr>
                <w:lang w:val="en-GB"/>
              </w:rPr>
              <w:t>decomposition</w:t>
            </w:r>
            <w:r>
              <w:rPr>
                <w:lang w:val="en-GB"/>
              </w:rPr>
              <w:t xml:space="preserve"> </w:t>
            </w:r>
            <w:r w:rsidRPr="009212F6">
              <w:rPr>
                <w:lang w:val="en-GB"/>
              </w:rPr>
              <w:t>and</w:t>
            </w:r>
            <w:r>
              <w:rPr>
                <w:lang w:val="en-GB"/>
              </w:rPr>
              <w:t xml:space="preserve"> </w:t>
            </w:r>
            <w:r w:rsidRPr="009212F6">
              <w:rPr>
                <w:lang w:val="en-GB"/>
              </w:rPr>
              <w:t>energy</w:t>
            </w:r>
            <w:r>
              <w:rPr>
                <w:lang w:val="en-GB"/>
              </w:rPr>
              <w:t xml:space="preserve"> </w:t>
            </w:r>
            <w:r w:rsidRPr="009212F6">
              <w:rPr>
                <w:lang w:val="en-GB"/>
              </w:rPr>
              <w:t>(electricity</w:t>
            </w:r>
            <w:r>
              <w:rPr>
                <w:lang w:val="en-GB"/>
              </w:rPr>
              <w:t xml:space="preserve"> </w:t>
            </w:r>
            <w:r w:rsidRPr="009212F6">
              <w:rPr>
                <w:lang w:val="en-GB"/>
              </w:rPr>
              <w:t>or</w:t>
            </w:r>
            <w:r>
              <w:rPr>
                <w:lang w:val="en-GB"/>
              </w:rPr>
              <w:t xml:space="preserve"> </w:t>
            </w:r>
            <w:r w:rsidRPr="009212F6">
              <w:rPr>
                <w:lang w:val="en-GB"/>
              </w:rPr>
              <w:t>gas)</w:t>
            </w:r>
            <w:r>
              <w:rPr>
                <w:lang w:val="en-GB"/>
              </w:rPr>
              <w:t xml:space="preserve"> </w:t>
            </w:r>
            <w:r w:rsidRPr="009212F6">
              <w:rPr>
                <w:lang w:val="en-GB"/>
              </w:rPr>
              <w:t>for</w:t>
            </w:r>
            <w:r>
              <w:rPr>
                <w:lang w:val="en-GB"/>
              </w:rPr>
              <w:t xml:space="preserve"> </w:t>
            </w:r>
            <w:r w:rsidRPr="009212F6">
              <w:rPr>
                <w:lang w:val="en-GB"/>
              </w:rPr>
              <w:t>temperature</w:t>
            </w:r>
            <w:r>
              <w:rPr>
                <w:lang w:val="en-GB"/>
              </w:rPr>
              <w:t xml:space="preserve"> </w:t>
            </w:r>
            <w:r w:rsidRPr="009212F6">
              <w:rPr>
                <w:lang w:val="en-GB"/>
              </w:rPr>
              <w:t>control</w:t>
            </w:r>
            <w:r>
              <w:rPr>
                <w:lang w:val="en-GB"/>
              </w:rPr>
              <w:t xml:space="preserve"> </w:t>
            </w:r>
            <w:r w:rsidRPr="009212F6">
              <w:rPr>
                <w:lang w:val="en-GB"/>
              </w:rPr>
              <w:t>and</w:t>
            </w:r>
            <w:r>
              <w:rPr>
                <w:lang w:val="en-GB"/>
              </w:rPr>
              <w:t xml:space="preserve"> </w:t>
            </w:r>
            <w:r w:rsidRPr="009212F6">
              <w:rPr>
                <w:lang w:val="en-GB"/>
              </w:rPr>
              <w:t>monitoring</w:t>
            </w:r>
            <w:r>
              <w:rPr>
                <w:lang w:val="en-GB"/>
              </w:rPr>
              <w:t xml:space="preserve"> </w:t>
            </w:r>
          </w:p>
          <w:p w14:paraId="61B0D8FF" w14:textId="77777777" w:rsidR="007A78E1" w:rsidRPr="009212F6" w:rsidRDefault="007A78E1" w:rsidP="007A78E1">
            <w:pPr>
              <w:pStyle w:val="Tablebullet1"/>
              <w:ind w:left="510"/>
              <w:rPr>
                <w:lang w:val="en-GB"/>
              </w:rPr>
            </w:pPr>
            <w:r w:rsidRPr="009212F6">
              <w:rPr>
                <w:lang w:val="en-GB"/>
              </w:rPr>
              <w:t>Good</w:t>
            </w:r>
            <w:r>
              <w:rPr>
                <w:lang w:val="en-GB"/>
              </w:rPr>
              <w:t xml:space="preserve"> </w:t>
            </w:r>
            <w:r w:rsidRPr="009212F6">
              <w:rPr>
                <w:lang w:val="en-GB"/>
              </w:rPr>
              <w:t>for</w:t>
            </w:r>
            <w:r>
              <w:rPr>
                <w:lang w:val="en-GB"/>
              </w:rPr>
              <w:t xml:space="preserve"> </w:t>
            </w:r>
            <w:r w:rsidRPr="009212F6">
              <w:rPr>
                <w:lang w:val="en-GB"/>
              </w:rPr>
              <w:t>sites</w:t>
            </w:r>
            <w:r>
              <w:rPr>
                <w:lang w:val="en-GB"/>
              </w:rPr>
              <w:t xml:space="preserve"> </w:t>
            </w:r>
            <w:r w:rsidRPr="009212F6">
              <w:rPr>
                <w:lang w:val="en-GB"/>
              </w:rPr>
              <w:t>with</w:t>
            </w:r>
            <w:r>
              <w:rPr>
                <w:lang w:val="en-GB"/>
              </w:rPr>
              <w:t xml:space="preserve"> </w:t>
            </w:r>
            <w:r w:rsidRPr="009212F6">
              <w:rPr>
                <w:lang w:val="en-GB"/>
              </w:rPr>
              <w:t>moderate</w:t>
            </w:r>
            <w:r>
              <w:rPr>
                <w:lang w:val="en-GB"/>
              </w:rPr>
              <w:t xml:space="preserve"> </w:t>
            </w:r>
            <w:r w:rsidRPr="009212F6">
              <w:rPr>
                <w:lang w:val="en-GB"/>
              </w:rPr>
              <w:t>to</w:t>
            </w:r>
            <w:r>
              <w:rPr>
                <w:lang w:val="en-GB"/>
              </w:rPr>
              <w:t xml:space="preserve"> </w:t>
            </w:r>
            <w:r w:rsidRPr="009212F6">
              <w:rPr>
                <w:lang w:val="en-GB"/>
              </w:rPr>
              <w:t>large</w:t>
            </w:r>
            <w:r>
              <w:rPr>
                <w:lang w:val="en-GB"/>
              </w:rPr>
              <w:t xml:space="preserve"> </w:t>
            </w:r>
            <w:r w:rsidRPr="009212F6">
              <w:rPr>
                <w:lang w:val="en-GB"/>
              </w:rPr>
              <w:t>and</w:t>
            </w:r>
            <w:r>
              <w:rPr>
                <w:lang w:val="en-GB"/>
              </w:rPr>
              <w:t xml:space="preserve"> </w:t>
            </w:r>
            <w:r w:rsidRPr="009212F6">
              <w:rPr>
                <w:lang w:val="en-GB"/>
              </w:rPr>
              <w:t>regular</w:t>
            </w:r>
            <w:r>
              <w:rPr>
                <w:lang w:val="en-GB"/>
              </w:rPr>
              <w:t xml:space="preserve"> </w:t>
            </w:r>
            <w:r w:rsidRPr="009212F6">
              <w:rPr>
                <w:lang w:val="en-GB"/>
              </w:rPr>
              <w:t>quantities</w:t>
            </w:r>
            <w:r>
              <w:rPr>
                <w:lang w:val="en-GB"/>
              </w:rPr>
              <w:t xml:space="preserve"> </w:t>
            </w:r>
            <w:r w:rsidRPr="009212F6">
              <w:rPr>
                <w:lang w:val="en-GB"/>
              </w:rPr>
              <w:t>of</w:t>
            </w:r>
            <w:r>
              <w:rPr>
                <w:lang w:val="en-GB"/>
              </w:rPr>
              <w:t xml:space="preserve"> </w:t>
            </w:r>
            <w:r w:rsidRPr="009212F6">
              <w:rPr>
                <w:lang w:val="en-GB"/>
              </w:rPr>
              <w:t>food</w:t>
            </w:r>
            <w:r>
              <w:rPr>
                <w:lang w:val="en-GB"/>
              </w:rPr>
              <w:t xml:space="preserve"> </w:t>
            </w:r>
            <w:r w:rsidRPr="009212F6">
              <w:rPr>
                <w:lang w:val="en-GB"/>
              </w:rPr>
              <w:t>and/or</w:t>
            </w:r>
            <w:r>
              <w:rPr>
                <w:lang w:val="en-GB"/>
              </w:rPr>
              <w:t xml:space="preserve"> </w:t>
            </w:r>
            <w:r w:rsidRPr="009212F6">
              <w:rPr>
                <w:lang w:val="en-GB"/>
              </w:rPr>
              <w:t>garden</w:t>
            </w:r>
            <w:r>
              <w:rPr>
                <w:lang w:val="en-GB"/>
              </w:rPr>
              <w:t xml:space="preserve"> </w:t>
            </w:r>
            <w:r w:rsidRPr="009212F6">
              <w:rPr>
                <w:lang w:val="en-GB"/>
              </w:rPr>
              <w:t>waste</w:t>
            </w:r>
          </w:p>
          <w:p w14:paraId="5881954A" w14:textId="77777777" w:rsidR="007A78E1" w:rsidRPr="009212F6" w:rsidRDefault="007A78E1" w:rsidP="003934D4">
            <w:pPr>
              <w:pStyle w:val="Tabletext"/>
              <w:rPr>
                <w:rFonts w:cstheme="minorHAnsi"/>
                <w:lang w:val="en-GB"/>
              </w:rPr>
            </w:pPr>
            <w:r w:rsidRPr="009212F6">
              <w:rPr>
                <w:rFonts w:cstheme="minorHAnsi"/>
                <w:lang w:val="en-GB"/>
              </w:rPr>
              <w:t>Victorian</w:t>
            </w:r>
            <w:r>
              <w:rPr>
                <w:rFonts w:cstheme="minorHAnsi"/>
                <w:lang w:val="en-GB"/>
              </w:rPr>
              <w:t xml:space="preserve"> </w:t>
            </w:r>
            <w:r w:rsidRPr="009212F6">
              <w:rPr>
                <w:rFonts w:cstheme="minorHAnsi"/>
                <w:lang w:val="en-GB"/>
              </w:rPr>
              <w:t>Government:</w:t>
            </w:r>
            <w:r>
              <w:rPr>
                <w:rFonts w:cstheme="minorHAnsi"/>
                <w:lang w:val="en-GB"/>
              </w:rPr>
              <w:t xml:space="preserve"> </w:t>
            </w:r>
            <w:hyperlink r:id="rId54" w:history="1">
              <w:r w:rsidRPr="00C1672C">
                <w:rPr>
                  <w:rStyle w:val="Hyperlink"/>
                  <w:rFonts w:cstheme="minorHAnsi"/>
                  <w:b/>
                  <w:bCs/>
                  <w:lang w:val="en-GB"/>
                </w:rPr>
                <w:t xml:space="preserve">Victorian food organics recycling guide </w:t>
              </w:r>
              <w:r w:rsidRPr="00D47075">
                <w:rPr>
                  <w:rStyle w:val="Hyperlink"/>
                  <w:rFonts w:cstheme="minorHAnsi"/>
                  <w:lang w:val="en-GB"/>
                </w:rPr>
                <w:t>(pp.</w:t>
              </w:r>
              <w:r>
                <w:rPr>
                  <w:rStyle w:val="Hyperlink"/>
                  <w:rFonts w:cstheme="minorHAnsi"/>
                  <w:lang w:val="en-GB"/>
                </w:rPr>
                <w:t xml:space="preserve"> </w:t>
              </w:r>
              <w:r w:rsidRPr="00D47075">
                <w:rPr>
                  <w:rStyle w:val="Hyperlink"/>
                  <w:rFonts w:cstheme="minorHAnsi"/>
                  <w:lang w:val="en-GB"/>
                </w:rPr>
                <w:t>19–25)</w:t>
              </w:r>
            </w:hyperlink>
            <w:r>
              <w:rPr>
                <w:rFonts w:cstheme="minorHAnsi"/>
                <w:lang w:val="en-GB"/>
              </w:rPr>
              <w:t xml:space="preserve"> &lt;</w:t>
            </w:r>
            <w:r w:rsidRPr="00D47075">
              <w:t>https://www2.health.vic.gov.au/about/publications/policiesandguidelines/victorian-food-organics-recycling-guide</w:t>
            </w:r>
            <w:r>
              <w:t>&gt;</w:t>
            </w:r>
          </w:p>
        </w:tc>
      </w:tr>
      <w:tr w:rsidR="007A78E1" w:rsidRPr="009212F6" w14:paraId="659AD692" w14:textId="77777777" w:rsidTr="003934D4">
        <w:tc>
          <w:tcPr>
            <w:tcW w:w="1872" w:type="dxa"/>
            <w:shd w:val="clear" w:color="auto" w:fill="FFFFFF" w:themeFill="background1"/>
          </w:tcPr>
          <w:p w14:paraId="535981F7" w14:textId="77777777" w:rsidR="007A78E1" w:rsidRPr="009212F6" w:rsidRDefault="007A78E1" w:rsidP="003934D4">
            <w:pPr>
              <w:pStyle w:val="Tabletext"/>
            </w:pPr>
            <w:r w:rsidRPr="009212F6">
              <w:t>Landfill/</w:t>
            </w:r>
            <w:r>
              <w:t xml:space="preserve"> i</w:t>
            </w:r>
            <w:r w:rsidRPr="009212F6">
              <w:t>ncineration</w:t>
            </w:r>
          </w:p>
        </w:tc>
        <w:tc>
          <w:tcPr>
            <w:tcW w:w="8296" w:type="dxa"/>
          </w:tcPr>
          <w:p w14:paraId="2BDBC8A8" w14:textId="77777777" w:rsidR="007A78E1" w:rsidRPr="009212F6" w:rsidRDefault="007A78E1" w:rsidP="007A78E1">
            <w:pPr>
              <w:pStyle w:val="Tablebullet1"/>
              <w:ind w:left="510"/>
            </w:pPr>
            <w:r w:rsidRPr="009212F6">
              <w:t>Least</w:t>
            </w:r>
            <w:r>
              <w:t xml:space="preserve"> </w:t>
            </w:r>
            <w:r w:rsidRPr="009212F6">
              <w:t>preferred</w:t>
            </w:r>
            <w:r>
              <w:t xml:space="preserve"> </w:t>
            </w:r>
            <w:r w:rsidRPr="009212F6">
              <w:t>option</w:t>
            </w:r>
          </w:p>
          <w:p w14:paraId="29ADAC66" w14:textId="77777777" w:rsidR="007A78E1" w:rsidRPr="009212F6" w:rsidRDefault="007A78E1" w:rsidP="007A78E1">
            <w:pPr>
              <w:pStyle w:val="Tablebullet1"/>
              <w:ind w:left="510"/>
            </w:pPr>
            <w:r w:rsidRPr="009212F6">
              <w:t>Usually</w:t>
            </w:r>
            <w:r>
              <w:t xml:space="preserve"> </w:t>
            </w:r>
            <w:r w:rsidRPr="009212F6">
              <w:t>involves</w:t>
            </w:r>
            <w:r>
              <w:t xml:space="preserve"> </w:t>
            </w:r>
            <w:r w:rsidRPr="009212F6">
              <w:t>incineration</w:t>
            </w:r>
            <w:r>
              <w:t xml:space="preserve"> </w:t>
            </w:r>
            <w:r w:rsidRPr="009212F6">
              <w:t>without</w:t>
            </w:r>
            <w:r>
              <w:t xml:space="preserve"> </w:t>
            </w:r>
            <w:r w:rsidRPr="009212F6">
              <w:t>producing</w:t>
            </w:r>
            <w:r>
              <w:t xml:space="preserve"> </w:t>
            </w:r>
            <w:r w:rsidRPr="009212F6">
              <w:t>a</w:t>
            </w:r>
            <w:r>
              <w:t xml:space="preserve"> </w:t>
            </w:r>
            <w:r w:rsidRPr="009212F6">
              <w:t>useful</w:t>
            </w:r>
            <w:r>
              <w:t xml:space="preserve"> </w:t>
            </w:r>
            <w:r w:rsidRPr="009212F6">
              <w:t>end</w:t>
            </w:r>
            <w:r>
              <w:t>-</w:t>
            </w:r>
            <w:r w:rsidRPr="009212F6">
              <w:t>product</w:t>
            </w:r>
          </w:p>
          <w:p w14:paraId="06BB96F5" w14:textId="77777777" w:rsidR="007A78E1" w:rsidRPr="009212F6" w:rsidRDefault="007A78E1" w:rsidP="007A78E1">
            <w:pPr>
              <w:pStyle w:val="Tablebullet1"/>
              <w:ind w:left="510"/>
            </w:pPr>
            <w:r w:rsidRPr="009212F6">
              <w:t>Food</w:t>
            </w:r>
            <w:r>
              <w:t xml:space="preserve"> </w:t>
            </w:r>
            <w:r w:rsidRPr="009212F6">
              <w:t>waste</w:t>
            </w:r>
            <w:r>
              <w:t xml:space="preserve"> </w:t>
            </w:r>
            <w:r w:rsidRPr="009212F6">
              <w:t>may</w:t>
            </w:r>
            <w:r>
              <w:t xml:space="preserve"> </w:t>
            </w:r>
            <w:r w:rsidRPr="009212F6">
              <w:t>go</w:t>
            </w:r>
            <w:r>
              <w:t xml:space="preserve"> </w:t>
            </w:r>
            <w:r w:rsidRPr="009212F6">
              <w:t>to</w:t>
            </w:r>
            <w:r>
              <w:t xml:space="preserve"> </w:t>
            </w:r>
            <w:r w:rsidRPr="009212F6">
              <w:t>sewer</w:t>
            </w:r>
          </w:p>
        </w:tc>
      </w:tr>
    </w:tbl>
    <w:p w14:paraId="1300C0D5" w14:textId="77777777" w:rsidR="007A78E1" w:rsidRDefault="007A78E1" w:rsidP="007A78E1">
      <w:pPr>
        <w:pStyle w:val="Body"/>
      </w:pPr>
    </w:p>
    <w:p w14:paraId="00268745" w14:textId="6A2B1CE7" w:rsidR="007A78E1" w:rsidRPr="009212F6" w:rsidRDefault="007A78E1" w:rsidP="007A78E1">
      <w:pPr>
        <w:pStyle w:val="Body"/>
      </w:pPr>
      <w:r w:rsidRPr="009212F6">
        <w:t>For</w:t>
      </w:r>
      <w:r>
        <w:t xml:space="preserve"> more about </w:t>
      </w:r>
      <w:r w:rsidRPr="009212F6">
        <w:t>waste</w:t>
      </w:r>
      <w:r>
        <w:t xml:space="preserve"> </w:t>
      </w:r>
      <w:r w:rsidRPr="009212F6">
        <w:t>reduction</w:t>
      </w:r>
      <w:r>
        <w:t xml:space="preserve"> </w:t>
      </w:r>
      <w:r w:rsidRPr="009212F6">
        <w:t>strategies,</w:t>
      </w:r>
      <w:r>
        <w:t xml:space="preserve"> </w:t>
      </w:r>
      <w:r w:rsidRPr="009212F6">
        <w:t>refer</w:t>
      </w:r>
      <w:r>
        <w:t xml:space="preserve"> </w:t>
      </w:r>
      <w:r w:rsidRPr="009212F6">
        <w:t>to</w:t>
      </w:r>
      <w:r>
        <w:t xml:space="preserve"> </w:t>
      </w:r>
      <w:r w:rsidRPr="009212F6">
        <w:t>the</w:t>
      </w:r>
      <w:r>
        <w:t xml:space="preserve"> </w:t>
      </w:r>
      <w:r w:rsidRPr="009212F6">
        <w:t>below</w:t>
      </w:r>
      <w:r>
        <w:t xml:space="preserve"> </w:t>
      </w:r>
      <w:r w:rsidRPr="009212F6">
        <w:t>resources</w:t>
      </w:r>
      <w:r>
        <w:t xml:space="preserve"> </w:t>
      </w:r>
      <w:r w:rsidRPr="009212F6">
        <w:t>or</w:t>
      </w:r>
      <w:r>
        <w:t xml:space="preserve"> </w:t>
      </w:r>
      <w:r w:rsidRPr="009212F6">
        <w:t>speak</w:t>
      </w:r>
      <w:r>
        <w:t xml:space="preserve"> </w:t>
      </w:r>
      <w:r w:rsidRPr="009212F6">
        <w:t>to</w:t>
      </w:r>
      <w:r>
        <w:t xml:space="preserve"> </w:t>
      </w:r>
      <w:r w:rsidRPr="009212F6">
        <w:t>the</w:t>
      </w:r>
      <w:r>
        <w:t xml:space="preserve"> </w:t>
      </w:r>
      <w:r w:rsidRPr="009212F6">
        <w:t>department</w:t>
      </w:r>
      <w:r>
        <w:t xml:space="preserve"> that </w:t>
      </w:r>
      <w:r w:rsidRPr="009212F6">
        <w:t>manages</w:t>
      </w:r>
      <w:r>
        <w:t xml:space="preserve"> </w:t>
      </w:r>
      <w:r w:rsidRPr="009212F6">
        <w:t>waste</w:t>
      </w:r>
      <w:r>
        <w:t xml:space="preserve"> </w:t>
      </w:r>
      <w:r w:rsidRPr="009212F6">
        <w:t>at</w:t>
      </w:r>
      <w:r>
        <w:t xml:space="preserve"> </w:t>
      </w:r>
      <w:r w:rsidRPr="009212F6">
        <w:t>your</w:t>
      </w:r>
      <w:r>
        <w:t xml:space="preserve"> health service</w:t>
      </w:r>
      <w:r w:rsidRPr="009212F6">
        <w:t>.</w:t>
      </w:r>
    </w:p>
    <w:p w14:paraId="61200894" w14:textId="77777777" w:rsidR="007A78E1" w:rsidRPr="00630169" w:rsidRDefault="007A78E1" w:rsidP="007A78E1">
      <w:pPr>
        <w:pStyle w:val="Bullet1"/>
        <w:spacing w:line="320" w:lineRule="atLeast"/>
        <w:rPr>
          <w:rFonts w:cstheme="minorHAnsi"/>
        </w:rPr>
      </w:pPr>
      <w:r w:rsidRPr="00C1672C">
        <w:rPr>
          <w:b/>
          <w:bCs/>
        </w:rPr>
        <w:t>Sustainability in Healthcare</w:t>
      </w:r>
      <w:r>
        <w:rPr>
          <w:b/>
          <w:bCs/>
          <w:i/>
          <w:iCs/>
        </w:rPr>
        <w:t xml:space="preserve"> </w:t>
      </w:r>
      <w:r>
        <w:rPr>
          <w:i/>
          <w:iCs/>
        </w:rPr>
        <w:t>–</w:t>
      </w:r>
      <w:r w:rsidRPr="00C1672C">
        <w:rPr>
          <w:rFonts w:cs="Courier New"/>
          <w:color w:val="2A2736"/>
        </w:rPr>
        <w:t xml:space="preserve"> </w:t>
      </w:r>
      <w:hyperlink r:id="rId55" w:history="1">
        <w:r w:rsidRPr="00C1672C">
          <w:rPr>
            <w:rStyle w:val="Hyperlink"/>
            <w:b/>
            <w:bCs/>
          </w:rPr>
          <w:t>Environmental sustainability strategy 2018–19 to 2022–23</w:t>
        </w:r>
      </w:hyperlink>
      <w:r w:rsidRPr="00C1672C">
        <w:t xml:space="preserve"> </w:t>
      </w:r>
      <w:r>
        <w:t>&lt;</w:t>
      </w:r>
      <w:r w:rsidRPr="00E63321">
        <w:rPr>
          <w:rFonts w:cstheme="minorHAnsi"/>
        </w:rPr>
        <w:t>https://www2.health.vic.gov.au/about/publications/policiesandguidelines/environmental-sustainability-strategy-2018-19-to-2022-23</w:t>
      </w:r>
      <w:r w:rsidRPr="00630169">
        <w:rPr>
          <w:rFonts w:cstheme="minorHAnsi"/>
        </w:rPr>
        <w:t>&gt;</w:t>
      </w:r>
      <w:r>
        <w:rPr>
          <w:rFonts w:cstheme="minorHAnsi"/>
        </w:rPr>
        <w:t xml:space="preserve"> </w:t>
      </w:r>
    </w:p>
    <w:p w14:paraId="24F5FD8B" w14:textId="77777777" w:rsidR="007A78E1" w:rsidRPr="000A542F" w:rsidRDefault="007A78E1" w:rsidP="007A78E1">
      <w:pPr>
        <w:pStyle w:val="Bullet1"/>
        <w:spacing w:line="320" w:lineRule="atLeast"/>
        <w:rPr>
          <w:rFonts w:cstheme="minorHAnsi"/>
        </w:rPr>
      </w:pPr>
      <w:hyperlink r:id="rId56" w:history="1">
        <w:r w:rsidRPr="000A542F">
          <w:rPr>
            <w:rStyle w:val="Hyperlink"/>
          </w:rPr>
          <w:t>Health</w:t>
        </w:r>
        <w:r>
          <w:rPr>
            <w:rStyle w:val="Hyperlink"/>
          </w:rPr>
          <w:t xml:space="preserve"> </w:t>
        </w:r>
        <w:r w:rsidRPr="000A542F">
          <w:rPr>
            <w:rStyle w:val="Hyperlink"/>
          </w:rPr>
          <w:t>service</w:t>
        </w:r>
        <w:r>
          <w:rPr>
            <w:rStyle w:val="Hyperlink"/>
          </w:rPr>
          <w:t xml:space="preserve"> </w:t>
        </w:r>
        <w:r w:rsidRPr="000A542F">
          <w:rPr>
            <w:rStyle w:val="Hyperlink"/>
          </w:rPr>
          <w:t>environmental</w:t>
        </w:r>
        <w:r>
          <w:rPr>
            <w:rStyle w:val="Hyperlink"/>
          </w:rPr>
          <w:t xml:space="preserve"> </w:t>
        </w:r>
        <w:r w:rsidRPr="000A542F">
          <w:rPr>
            <w:rStyle w:val="Hyperlink"/>
          </w:rPr>
          <w:t>requirements</w:t>
        </w:r>
        <w:r>
          <w:rPr>
            <w:rStyle w:val="Hyperlink"/>
          </w:rPr>
          <w:t xml:space="preserve"> </w:t>
        </w:r>
        <w:r w:rsidRPr="000A542F">
          <w:rPr>
            <w:rStyle w:val="Hyperlink"/>
          </w:rPr>
          <w:t>and</w:t>
        </w:r>
        <w:r>
          <w:rPr>
            <w:rStyle w:val="Hyperlink"/>
          </w:rPr>
          <w:t xml:space="preserve"> </w:t>
        </w:r>
        <w:r w:rsidRPr="000A542F">
          <w:rPr>
            <w:rStyle w:val="Hyperlink"/>
          </w:rPr>
          <w:t>environmental</w:t>
        </w:r>
        <w:r>
          <w:rPr>
            <w:rStyle w:val="Hyperlink"/>
          </w:rPr>
          <w:t xml:space="preserve"> </w:t>
        </w:r>
        <w:r w:rsidRPr="000A542F">
          <w:rPr>
            <w:rStyle w:val="Hyperlink"/>
          </w:rPr>
          <w:t>planning</w:t>
        </w:r>
      </w:hyperlink>
      <w:r>
        <w:t xml:space="preserve"> &lt;</w:t>
      </w:r>
      <w:r w:rsidRPr="00E63321">
        <w:rPr>
          <w:rFonts w:cstheme="minorHAnsi"/>
        </w:rPr>
        <w:t>https://www2.health.vic.gov.au/hospitals-and-health-services/planning-infrastructure/sustainability/planning-reporting</w:t>
      </w:r>
      <w:r w:rsidRPr="000A542F">
        <w:rPr>
          <w:rFonts w:cstheme="minorHAnsi"/>
        </w:rPr>
        <w:t>&gt;</w:t>
      </w:r>
    </w:p>
    <w:p w14:paraId="0C0C9551" w14:textId="77777777" w:rsidR="007A78E1" w:rsidRPr="000A542F" w:rsidRDefault="007A78E1" w:rsidP="007A78E1">
      <w:pPr>
        <w:pStyle w:val="Bullet1"/>
        <w:spacing w:line="320" w:lineRule="atLeast"/>
        <w:rPr>
          <w:rFonts w:cstheme="minorHAnsi"/>
        </w:rPr>
      </w:pPr>
      <w:hyperlink r:id="rId57" w:history="1">
        <w:r w:rsidRPr="00C1672C">
          <w:rPr>
            <w:rStyle w:val="Hyperlink"/>
            <w:b/>
            <w:bCs/>
          </w:rPr>
          <w:t>Victorian food organics recycling – a guide for small-medium food services organisations</w:t>
        </w:r>
      </w:hyperlink>
      <w:r>
        <w:t xml:space="preserve"> &lt;</w:t>
      </w:r>
      <w:r w:rsidRPr="00E63321">
        <w:rPr>
          <w:rFonts w:cstheme="minorHAnsi"/>
        </w:rPr>
        <w:t>https://www2.health.vic.gov.au/about/publications/policiesandguidelines/victorian-food-organics-recycling-guide</w:t>
      </w:r>
      <w:r w:rsidRPr="00630169">
        <w:rPr>
          <w:rFonts w:cstheme="minorHAnsi"/>
        </w:rPr>
        <w:t>&gt;</w:t>
      </w:r>
    </w:p>
    <w:p w14:paraId="59C8F368" w14:textId="77777777" w:rsidR="007A78E1" w:rsidRPr="000A542F" w:rsidRDefault="007A78E1" w:rsidP="007A78E1">
      <w:pPr>
        <w:pStyle w:val="Bullet1"/>
        <w:spacing w:line="320" w:lineRule="atLeast"/>
        <w:rPr>
          <w:rFonts w:cstheme="minorHAnsi"/>
        </w:rPr>
      </w:pPr>
      <w:hyperlink r:id="rId58" w:history="1">
        <w:r w:rsidRPr="000A542F">
          <w:rPr>
            <w:rStyle w:val="Hyperlink"/>
          </w:rPr>
          <w:t>The</w:t>
        </w:r>
        <w:r>
          <w:rPr>
            <w:rStyle w:val="Hyperlink"/>
          </w:rPr>
          <w:t xml:space="preserve"> </w:t>
        </w:r>
        <w:r w:rsidRPr="000A542F">
          <w:rPr>
            <w:rStyle w:val="Hyperlink"/>
          </w:rPr>
          <w:t>Metropolitan</w:t>
        </w:r>
        <w:r>
          <w:rPr>
            <w:rStyle w:val="Hyperlink"/>
          </w:rPr>
          <w:t xml:space="preserve"> </w:t>
        </w:r>
        <w:r w:rsidRPr="000A542F">
          <w:rPr>
            <w:rStyle w:val="Hyperlink"/>
          </w:rPr>
          <w:t>Waste</w:t>
        </w:r>
        <w:r>
          <w:rPr>
            <w:rStyle w:val="Hyperlink"/>
          </w:rPr>
          <w:t xml:space="preserve"> </w:t>
        </w:r>
        <w:r w:rsidRPr="000A542F">
          <w:rPr>
            <w:rStyle w:val="Hyperlink"/>
          </w:rPr>
          <w:t>and</w:t>
        </w:r>
        <w:r>
          <w:rPr>
            <w:rStyle w:val="Hyperlink"/>
          </w:rPr>
          <w:t xml:space="preserve"> </w:t>
        </w:r>
        <w:r w:rsidRPr="000A542F">
          <w:rPr>
            <w:rStyle w:val="Hyperlink"/>
          </w:rPr>
          <w:t>Resource</w:t>
        </w:r>
        <w:r>
          <w:rPr>
            <w:rStyle w:val="Hyperlink"/>
          </w:rPr>
          <w:t xml:space="preserve"> </w:t>
        </w:r>
        <w:r w:rsidRPr="000A542F">
          <w:rPr>
            <w:rStyle w:val="Hyperlink"/>
          </w:rPr>
          <w:t>Recovery</w:t>
        </w:r>
        <w:r>
          <w:rPr>
            <w:rStyle w:val="Hyperlink"/>
          </w:rPr>
          <w:t xml:space="preserve"> </w:t>
        </w:r>
        <w:r w:rsidRPr="000A542F">
          <w:rPr>
            <w:rStyle w:val="Hyperlink"/>
          </w:rPr>
          <w:t>Group</w:t>
        </w:r>
      </w:hyperlink>
      <w:r>
        <w:t xml:space="preserve"> &lt;</w:t>
      </w:r>
      <w:r w:rsidRPr="00E63321">
        <w:rPr>
          <w:rFonts w:cstheme="minorHAnsi"/>
        </w:rPr>
        <w:t>https://www.mwrrg.vic.gov.au/&gt;</w:t>
      </w:r>
    </w:p>
    <w:p w14:paraId="0D2EB25A" w14:textId="77777777" w:rsidR="007A78E1" w:rsidRPr="00630169" w:rsidRDefault="007A78E1" w:rsidP="007A78E1">
      <w:pPr>
        <w:pStyle w:val="Bullet1"/>
        <w:spacing w:line="320" w:lineRule="atLeast"/>
        <w:rPr>
          <w:rFonts w:cstheme="minorHAnsi"/>
        </w:rPr>
      </w:pPr>
      <w:hyperlink r:id="rId59" w:history="1">
        <w:r w:rsidRPr="00C1672C">
          <w:rPr>
            <w:rStyle w:val="Hyperlink"/>
            <w:b/>
            <w:bCs/>
          </w:rPr>
          <w:t>National waste strategy: halving Australia’s food waste by 2030</w:t>
        </w:r>
      </w:hyperlink>
      <w:r>
        <w:t xml:space="preserve"> &lt;</w:t>
      </w:r>
      <w:r w:rsidRPr="00E63321">
        <w:rPr>
          <w:rFonts w:cstheme="minorHAnsi"/>
        </w:rPr>
        <w:t>http://www.environment.gov.au/system/files/resources/4683826b-5d9f-4e65-9344-a900060915b1/files/national-food-was</w:t>
      </w:r>
      <w:r w:rsidRPr="00630169">
        <w:rPr>
          <w:rFonts w:cstheme="minorHAnsi"/>
        </w:rPr>
        <w:t>te-strategy.pdf&gt;</w:t>
      </w:r>
    </w:p>
    <w:p w14:paraId="537CEACE" w14:textId="77777777" w:rsidR="007A78E1" w:rsidRDefault="007A78E1" w:rsidP="007A78E1">
      <w:pPr>
        <w:pStyle w:val="Bullet1"/>
        <w:spacing w:line="320" w:lineRule="atLeast"/>
        <w:rPr>
          <w:lang w:val="en-US"/>
        </w:rPr>
      </w:pPr>
      <w:hyperlink r:id="rId60" w:history="1">
        <w:r w:rsidRPr="000A542F">
          <w:rPr>
            <w:rStyle w:val="Hyperlink"/>
          </w:rPr>
          <w:t>United</w:t>
        </w:r>
        <w:r>
          <w:rPr>
            <w:rStyle w:val="Hyperlink"/>
          </w:rPr>
          <w:t xml:space="preserve"> </w:t>
        </w:r>
        <w:r w:rsidRPr="000A542F">
          <w:rPr>
            <w:rStyle w:val="Hyperlink"/>
          </w:rPr>
          <w:t>Nations</w:t>
        </w:r>
        <w:r>
          <w:rPr>
            <w:rStyle w:val="Hyperlink"/>
          </w:rPr>
          <w:t xml:space="preserve"> </w:t>
        </w:r>
        <w:r w:rsidRPr="000A542F">
          <w:rPr>
            <w:rStyle w:val="Hyperlink"/>
          </w:rPr>
          <w:t>Sustainable</w:t>
        </w:r>
        <w:r>
          <w:rPr>
            <w:rStyle w:val="Hyperlink"/>
          </w:rPr>
          <w:t xml:space="preserve"> </w:t>
        </w:r>
        <w:r w:rsidRPr="000A542F">
          <w:rPr>
            <w:rStyle w:val="Hyperlink"/>
          </w:rPr>
          <w:t>Development</w:t>
        </w:r>
        <w:r>
          <w:rPr>
            <w:rStyle w:val="Hyperlink"/>
          </w:rPr>
          <w:t xml:space="preserve"> </w:t>
        </w:r>
        <w:r w:rsidRPr="000A542F">
          <w:rPr>
            <w:rStyle w:val="Hyperlink"/>
          </w:rPr>
          <w:t>Goals</w:t>
        </w:r>
      </w:hyperlink>
      <w:r>
        <w:t xml:space="preserve"> &lt;</w:t>
      </w:r>
      <w:r w:rsidRPr="00E63321">
        <w:rPr>
          <w:rFonts w:cstheme="minorHAnsi"/>
        </w:rPr>
        <w:t>https://www.un.org/sustainabledevelopment/sustainable-development-goals/</w:t>
      </w:r>
      <w:r w:rsidRPr="000A542F">
        <w:rPr>
          <w:lang w:val="en-US"/>
        </w:rPr>
        <w:t>&gt;</w:t>
      </w:r>
    </w:p>
    <w:p w14:paraId="54B1D7C5" w14:textId="77777777" w:rsidR="007A78E1" w:rsidRDefault="007A78E1" w:rsidP="007A78E1">
      <w:pPr>
        <w:spacing w:after="0" w:line="240" w:lineRule="auto"/>
        <w:rPr>
          <w:b/>
          <w:bCs/>
          <w:lang w:val="en-US"/>
        </w:rPr>
      </w:pPr>
    </w:p>
    <w:p w14:paraId="008A0725" w14:textId="6CFEF020" w:rsidR="00C177F3" w:rsidRDefault="007A78E1" w:rsidP="007A78E1">
      <w:pPr>
        <w:pStyle w:val="Body"/>
        <w:rPr>
          <w:lang w:val="en-US"/>
        </w:rPr>
      </w:pPr>
      <w:r w:rsidRPr="005D1CBE">
        <w:rPr>
          <w:b/>
          <w:bCs/>
          <w:lang w:val="en-US"/>
        </w:rPr>
        <w:t>Note:</w:t>
      </w:r>
      <w:r>
        <w:rPr>
          <w:lang w:val="en-US"/>
        </w:rPr>
        <w:t xml:space="preserve"> </w:t>
      </w:r>
      <w:r w:rsidRPr="009E2213">
        <w:rPr>
          <w:lang w:val="en-US"/>
        </w:rPr>
        <w:t>For</w:t>
      </w:r>
      <w:r>
        <w:rPr>
          <w:lang w:val="en-US"/>
        </w:rPr>
        <w:t xml:space="preserve"> </w:t>
      </w:r>
      <w:r w:rsidRPr="009E2213">
        <w:rPr>
          <w:lang w:val="en-US"/>
        </w:rPr>
        <w:t>a</w:t>
      </w:r>
      <w:r>
        <w:rPr>
          <w:lang w:val="en-US"/>
        </w:rPr>
        <w:t xml:space="preserve"> </w:t>
      </w:r>
      <w:r w:rsidRPr="009E2213">
        <w:rPr>
          <w:lang w:val="en-US"/>
        </w:rPr>
        <w:t>full</w:t>
      </w:r>
      <w:r>
        <w:rPr>
          <w:lang w:val="en-US"/>
        </w:rPr>
        <w:t xml:space="preserve"> </w:t>
      </w:r>
      <w:r w:rsidRPr="009E2213">
        <w:rPr>
          <w:lang w:val="en-US"/>
        </w:rPr>
        <w:t>list</w:t>
      </w:r>
      <w:r>
        <w:rPr>
          <w:lang w:val="en-US"/>
        </w:rPr>
        <w:t xml:space="preserve"> </w:t>
      </w:r>
      <w:r w:rsidRPr="009E2213">
        <w:rPr>
          <w:lang w:val="en-US"/>
        </w:rPr>
        <w:t>of</w:t>
      </w:r>
      <w:r>
        <w:rPr>
          <w:lang w:val="en-US"/>
        </w:rPr>
        <w:t xml:space="preserve"> </w:t>
      </w:r>
      <w:r w:rsidRPr="009E2213">
        <w:rPr>
          <w:lang w:val="en-US"/>
        </w:rPr>
        <w:t>the</w:t>
      </w:r>
      <w:r>
        <w:rPr>
          <w:lang w:val="en-US"/>
        </w:rPr>
        <w:t xml:space="preserve"> </w:t>
      </w:r>
      <w:r w:rsidRPr="009E2213">
        <w:rPr>
          <w:lang w:val="en-US"/>
        </w:rPr>
        <w:t>sources</w:t>
      </w:r>
      <w:r>
        <w:rPr>
          <w:lang w:val="en-US"/>
        </w:rPr>
        <w:t xml:space="preserve"> </w:t>
      </w:r>
      <w:r w:rsidRPr="009E2213">
        <w:rPr>
          <w:lang w:val="en-US"/>
        </w:rPr>
        <w:t>used</w:t>
      </w:r>
      <w:r>
        <w:rPr>
          <w:lang w:val="en-US"/>
        </w:rPr>
        <w:t xml:space="preserve"> </w:t>
      </w:r>
      <w:r w:rsidRPr="009E2213">
        <w:rPr>
          <w:lang w:val="en-US"/>
        </w:rPr>
        <w:t>to</w:t>
      </w:r>
      <w:r>
        <w:rPr>
          <w:lang w:val="en-US"/>
        </w:rPr>
        <w:t xml:space="preserve"> </w:t>
      </w:r>
      <w:r w:rsidRPr="009E2213">
        <w:rPr>
          <w:lang w:val="en-US"/>
        </w:rPr>
        <w:t>develop</w:t>
      </w:r>
      <w:r>
        <w:rPr>
          <w:lang w:val="en-US"/>
        </w:rPr>
        <w:t xml:space="preserve"> </w:t>
      </w:r>
      <w:r w:rsidRPr="009E2213">
        <w:rPr>
          <w:lang w:val="en-US"/>
        </w:rPr>
        <w:t>this</w:t>
      </w:r>
      <w:r>
        <w:rPr>
          <w:lang w:val="en-US"/>
        </w:rPr>
        <w:t xml:space="preserve"> </w:t>
      </w:r>
      <w:r w:rsidRPr="009E2213">
        <w:rPr>
          <w:lang w:val="en-US"/>
        </w:rPr>
        <w:t>section,</w:t>
      </w:r>
      <w:r>
        <w:rPr>
          <w:lang w:val="en-US"/>
        </w:rPr>
        <w:t xml:space="preserve"> </w:t>
      </w:r>
      <w:r w:rsidRPr="009E2213">
        <w:rPr>
          <w:lang w:val="en-US"/>
        </w:rPr>
        <w:t>please</w:t>
      </w:r>
      <w:r>
        <w:rPr>
          <w:lang w:val="en-US"/>
        </w:rPr>
        <w:t xml:space="preserve"> </w:t>
      </w:r>
      <w:r w:rsidRPr="009E2213">
        <w:rPr>
          <w:lang w:val="en-US"/>
        </w:rPr>
        <w:t>refer</w:t>
      </w:r>
      <w:r>
        <w:rPr>
          <w:lang w:val="en-US"/>
        </w:rPr>
        <w:t xml:space="preserve"> </w:t>
      </w:r>
      <w:r w:rsidRPr="009E2213">
        <w:rPr>
          <w:lang w:val="en-US"/>
        </w:rPr>
        <w:t>to</w:t>
      </w:r>
      <w:r>
        <w:rPr>
          <w:lang w:val="en-US"/>
        </w:rPr>
        <w:t xml:space="preserve"> </w:t>
      </w:r>
      <w:r w:rsidRPr="009E2213">
        <w:rPr>
          <w:lang w:val="en-US"/>
        </w:rPr>
        <w:t>the</w:t>
      </w:r>
      <w:r>
        <w:rPr>
          <w:lang w:val="en-US"/>
        </w:rPr>
        <w:t xml:space="preserve"> </w:t>
      </w:r>
      <w:r w:rsidRPr="009E2213">
        <w:rPr>
          <w:lang w:val="en-US"/>
        </w:rPr>
        <w:t>Adult</w:t>
      </w:r>
      <w:r>
        <w:rPr>
          <w:lang w:val="en-US"/>
        </w:rPr>
        <w:t xml:space="preserve"> </w:t>
      </w:r>
      <w:r w:rsidRPr="009E2213">
        <w:rPr>
          <w:lang w:val="en-US"/>
        </w:rPr>
        <w:t>Standards.</w:t>
      </w:r>
    </w:p>
    <w:p w14:paraId="38552751" w14:textId="77777777" w:rsidR="00F15323" w:rsidRDefault="00F15323" w:rsidP="007A78E1">
      <w:pPr>
        <w:pStyle w:val="Body"/>
        <w:rPr>
          <w:lang w:val="en-US"/>
        </w:rPr>
        <w:sectPr w:rsidR="00F15323" w:rsidSect="001F280A">
          <w:endnotePr>
            <w:numFmt w:val="decimal"/>
          </w:endnotePr>
          <w:pgSz w:w="11906" w:h="16838" w:code="9"/>
          <w:pgMar w:top="1418" w:right="1304" w:bottom="1134" w:left="1304" w:header="680" w:footer="851" w:gutter="0"/>
          <w:cols w:space="340"/>
          <w:titlePg/>
          <w:docGrid w:linePitch="360"/>
        </w:sectPr>
      </w:pPr>
    </w:p>
    <w:p w14:paraId="35A0D35A" w14:textId="77777777" w:rsidR="00F15323" w:rsidRPr="0039191D" w:rsidRDefault="00F15323" w:rsidP="00F15323">
      <w:pPr>
        <w:pStyle w:val="Heading2"/>
      </w:pPr>
      <w:bookmarkStart w:id="100" w:name="_Toc101805083"/>
      <w:r w:rsidRPr="009C43EA">
        <w:lastRenderedPageBreak/>
        <w:t>Appendix 5: Tools for menu revision (specific to the paediatric population)</w:t>
      </w:r>
      <w:bookmarkEnd w:id="100"/>
    </w:p>
    <w:p w14:paraId="75D902A0" w14:textId="77777777" w:rsidR="00F15323" w:rsidRDefault="00F15323" w:rsidP="00F15323">
      <w:pPr>
        <w:pStyle w:val="Body"/>
      </w:pPr>
      <w:r w:rsidRPr="00B85BAC">
        <w:t>These</w:t>
      </w:r>
      <w:r>
        <w:t xml:space="preserve"> </w:t>
      </w:r>
      <w:r w:rsidRPr="001878B4">
        <w:t>tables</w:t>
      </w:r>
      <w:r>
        <w:t xml:space="preserve"> </w:t>
      </w:r>
      <w:r w:rsidRPr="001878B4">
        <w:t>are</w:t>
      </w:r>
      <w:r>
        <w:t xml:space="preserve"> </w:t>
      </w:r>
      <w:r w:rsidRPr="001878B4">
        <w:t>amended</w:t>
      </w:r>
      <w:r>
        <w:t xml:space="preserve"> </w:t>
      </w:r>
      <w:r w:rsidRPr="001878B4">
        <w:t>from</w:t>
      </w:r>
      <w:r>
        <w:t xml:space="preserve"> </w:t>
      </w:r>
      <w:r w:rsidRPr="001878B4">
        <w:t>the</w:t>
      </w:r>
      <w:r>
        <w:t xml:space="preserve"> </w:t>
      </w:r>
      <w:r w:rsidRPr="001878B4">
        <w:t>NSW</w:t>
      </w:r>
      <w:r>
        <w:t xml:space="preserve"> </w:t>
      </w:r>
      <w:r w:rsidRPr="001878B4">
        <w:t>Agency</w:t>
      </w:r>
      <w:r>
        <w:t xml:space="preserve"> </w:t>
      </w:r>
      <w:r w:rsidRPr="001878B4">
        <w:t>for</w:t>
      </w:r>
      <w:r>
        <w:t xml:space="preserve"> </w:t>
      </w:r>
      <w:r w:rsidRPr="001878B4">
        <w:t>Clinical</w:t>
      </w:r>
      <w:r>
        <w:t xml:space="preserve"> </w:t>
      </w:r>
      <w:r w:rsidRPr="001878B4">
        <w:t>Innovation</w:t>
      </w:r>
      <w:r>
        <w:t xml:space="preserve">’s </w:t>
      </w:r>
      <w:hyperlink r:id="rId61" w:history="1">
        <w:r w:rsidRPr="00C1672C">
          <w:rPr>
            <w:rStyle w:val="Hyperlink"/>
            <w:b/>
            <w:bCs/>
          </w:rPr>
          <w:t>Nutrition and mental health toolkit</w:t>
        </w:r>
      </w:hyperlink>
      <w:r>
        <w:t xml:space="preserve"> &lt;</w:t>
      </w:r>
      <w:r w:rsidRPr="002155D6">
        <w:t>https://aci.health.nsw.gov.au/__data/assets/pdf_file/0008/257552/ACI_Nutrition_and_Mental_toolkit_guideline-web.pdf</w:t>
      </w:r>
      <w:r>
        <w:t>&gt;</w:t>
      </w:r>
      <w:r w:rsidRPr="001878B4">
        <w:t>.</w:t>
      </w:r>
      <w:r>
        <w:t xml:space="preserve"> </w:t>
      </w:r>
    </w:p>
    <w:p w14:paraId="2146B9A6" w14:textId="77777777" w:rsidR="00F15323" w:rsidRDefault="00F15323" w:rsidP="00F15323">
      <w:pPr>
        <w:pStyle w:val="Body"/>
      </w:pPr>
      <w:r>
        <w:t>Note that these tools apply to children aged over 1 year.</w:t>
      </w:r>
    </w:p>
    <w:p w14:paraId="314CE328" w14:textId="77777777" w:rsidR="00F15323" w:rsidRDefault="00F15323" w:rsidP="00F15323">
      <w:pPr>
        <w:pStyle w:val="Heading3"/>
      </w:pPr>
      <w:r>
        <w:t>Hospital and patient information</w:t>
      </w:r>
    </w:p>
    <w:p w14:paraId="6DB344CE" w14:textId="77777777" w:rsidR="00F15323" w:rsidRPr="0039191D" w:rsidRDefault="00F15323" w:rsidP="00F15323">
      <w:pPr>
        <w:pStyle w:val="Tablecaption"/>
      </w:pPr>
      <w:r w:rsidRPr="0039191D">
        <w:t>Table</w:t>
      </w:r>
      <w:r>
        <w:t xml:space="preserve"> 5</w:t>
      </w:r>
      <w:r w:rsidRPr="0039191D">
        <w:t>.1</w:t>
      </w:r>
      <w:r>
        <w:t xml:space="preserve">: </w:t>
      </w:r>
      <w:r w:rsidRPr="0039191D">
        <w:t>Site</w:t>
      </w:r>
      <w:r>
        <w:t xml:space="preserve"> i</w:t>
      </w:r>
      <w:r w:rsidRPr="0039191D">
        <w:t>nformation</w:t>
      </w:r>
    </w:p>
    <w:tbl>
      <w:tblPr>
        <w:tblW w:w="13950" w:type="dxa"/>
        <w:tblLayout w:type="fixed"/>
        <w:tblLook w:val="0620" w:firstRow="1" w:lastRow="0" w:firstColumn="0" w:lastColumn="0" w:noHBand="1" w:noVBand="1"/>
      </w:tblPr>
      <w:tblGrid>
        <w:gridCol w:w="6525"/>
        <w:gridCol w:w="7425"/>
      </w:tblGrid>
      <w:tr w:rsidR="00F15323" w:rsidRPr="0039191D" w14:paraId="1EF7B3BD" w14:textId="77777777" w:rsidTr="003934D4">
        <w:trPr>
          <w:trHeight w:val="269"/>
          <w:tblHeader/>
        </w:trPr>
        <w:tc>
          <w:tcPr>
            <w:tcW w:w="65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163736C" w14:textId="77777777" w:rsidR="00F15323" w:rsidRPr="009E0B63" w:rsidRDefault="00F15323" w:rsidP="003934D4">
            <w:pPr>
              <w:pStyle w:val="Tablecolhead"/>
            </w:pPr>
            <w:r w:rsidRPr="00E840AD">
              <w:t>Information</w:t>
            </w:r>
            <w:r>
              <w:t xml:space="preserve"> </w:t>
            </w:r>
            <w:r w:rsidRPr="00E840AD">
              <w:t>required</w:t>
            </w:r>
          </w:p>
        </w:tc>
        <w:tc>
          <w:tcPr>
            <w:tcW w:w="74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2F4FAEF5" w14:textId="77777777" w:rsidR="00F15323" w:rsidRPr="009E0B63" w:rsidRDefault="00F15323" w:rsidP="003934D4">
            <w:pPr>
              <w:pStyle w:val="Tablecolhead"/>
            </w:pPr>
            <w:r w:rsidRPr="009E0B63">
              <w:t>Reasons/prompts</w:t>
            </w:r>
          </w:p>
        </w:tc>
      </w:tr>
      <w:tr w:rsidR="00F15323" w:rsidRPr="0039191D" w14:paraId="4C6EA851" w14:textId="77777777" w:rsidTr="003934D4">
        <w:trPr>
          <w:trHeight w:val="269"/>
        </w:trPr>
        <w:tc>
          <w:tcPr>
            <w:tcW w:w="6525"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14:paraId="1FB71F1F" w14:textId="77777777" w:rsidR="00F15323" w:rsidRDefault="00F15323" w:rsidP="003934D4">
            <w:pPr>
              <w:pStyle w:val="Tabletext"/>
            </w:pPr>
            <w:r w:rsidRPr="0039191D">
              <w:t>Date</w:t>
            </w:r>
            <w:r>
              <w:t xml:space="preserve">: </w:t>
            </w:r>
          </w:p>
          <w:p w14:paraId="4F31AA59" w14:textId="77777777" w:rsidR="00F15323" w:rsidRDefault="00F15323" w:rsidP="003934D4">
            <w:pPr>
              <w:pStyle w:val="Tabletext"/>
            </w:pPr>
            <w:r w:rsidRPr="0039191D">
              <w:t>Name</w:t>
            </w:r>
            <w:r>
              <w:t xml:space="preserve"> </w:t>
            </w:r>
            <w:r w:rsidRPr="0039191D">
              <w:t>of</w:t>
            </w:r>
            <w:r>
              <w:t xml:space="preserve"> h</w:t>
            </w:r>
            <w:r w:rsidRPr="0039191D">
              <w:t>ospital</w:t>
            </w:r>
            <w:r>
              <w:t>:</w:t>
            </w:r>
          </w:p>
          <w:p w14:paraId="3F60FA1D" w14:textId="77777777" w:rsidR="00F15323" w:rsidRDefault="00F15323" w:rsidP="003934D4">
            <w:pPr>
              <w:pStyle w:val="Tabletext"/>
            </w:pPr>
            <w:r w:rsidRPr="0039191D">
              <w:t>Name</w:t>
            </w:r>
            <w:r>
              <w:t xml:space="preserve"> </w:t>
            </w:r>
            <w:r w:rsidRPr="0039191D">
              <w:t>and</w:t>
            </w:r>
            <w:r>
              <w:t xml:space="preserve"> </w:t>
            </w:r>
            <w:r w:rsidRPr="0039191D">
              <w:t>role</w:t>
            </w:r>
            <w:r>
              <w:t xml:space="preserve"> </w:t>
            </w:r>
            <w:r w:rsidRPr="0039191D">
              <w:t>of</w:t>
            </w:r>
            <w:r>
              <w:t xml:space="preserve"> </w:t>
            </w:r>
            <w:r w:rsidRPr="0039191D">
              <w:t>person</w:t>
            </w:r>
            <w:r>
              <w:t xml:space="preserve"> </w:t>
            </w:r>
            <w:r w:rsidRPr="0039191D">
              <w:t>conducting</w:t>
            </w:r>
            <w:r>
              <w:t xml:space="preserve"> </w:t>
            </w:r>
            <w:r w:rsidRPr="0039191D">
              <w:t>the</w:t>
            </w:r>
            <w:r>
              <w:t xml:space="preserve"> </w:t>
            </w:r>
            <w:r w:rsidRPr="0039191D">
              <w:t>audit</w:t>
            </w:r>
            <w:r>
              <w:t>:</w:t>
            </w:r>
          </w:p>
          <w:p w14:paraId="066805F4" w14:textId="77777777" w:rsidR="00F15323" w:rsidRDefault="00F15323" w:rsidP="003934D4">
            <w:pPr>
              <w:pStyle w:val="Tabletext"/>
            </w:pPr>
            <w:r w:rsidRPr="0039191D">
              <w:t>Name</w:t>
            </w:r>
            <w:r>
              <w:t xml:space="preserve"> </w:t>
            </w:r>
            <w:r w:rsidRPr="0039191D">
              <w:t>of</w:t>
            </w:r>
            <w:r>
              <w:t xml:space="preserve"> </w:t>
            </w:r>
            <w:r w:rsidRPr="0039191D">
              <w:t>facility</w:t>
            </w:r>
            <w:r>
              <w:t xml:space="preserve"> </w:t>
            </w:r>
            <w:r w:rsidRPr="0039191D">
              <w:t>nutrition</w:t>
            </w:r>
            <w:r>
              <w:t xml:space="preserve"> </w:t>
            </w:r>
            <w:r w:rsidRPr="0039191D">
              <w:t>care</w:t>
            </w:r>
            <w:r>
              <w:t xml:space="preserve"> </w:t>
            </w:r>
            <w:r w:rsidRPr="0039191D">
              <w:t>committee</w:t>
            </w:r>
            <w:r>
              <w:t xml:space="preserve">: </w:t>
            </w:r>
            <w:r w:rsidRPr="0039191D">
              <w:t>(dietitian,</w:t>
            </w:r>
            <w:r>
              <w:t xml:space="preserve"> </w:t>
            </w:r>
            <w:r w:rsidRPr="0039191D">
              <w:t>speech</w:t>
            </w:r>
            <w:r>
              <w:t xml:space="preserve"> </w:t>
            </w:r>
            <w:r w:rsidRPr="0039191D">
              <w:t>pathologist,</w:t>
            </w:r>
            <w:r>
              <w:t xml:space="preserve"> </w:t>
            </w:r>
            <w:r w:rsidRPr="0039191D">
              <w:t>nurs</w:t>
            </w:r>
            <w:r>
              <w:t>e</w:t>
            </w:r>
            <w:r w:rsidRPr="0039191D">
              <w:t>,</w:t>
            </w:r>
            <w:r>
              <w:t xml:space="preserve"> </w:t>
            </w:r>
            <w:r w:rsidRPr="0039191D">
              <w:t>quality</w:t>
            </w:r>
            <w:r>
              <w:t xml:space="preserve"> </w:t>
            </w:r>
            <w:r w:rsidRPr="0039191D">
              <w:t>representative,</w:t>
            </w:r>
            <w:r>
              <w:t xml:space="preserve"> </w:t>
            </w:r>
            <w:r w:rsidRPr="0039191D">
              <w:t>consumer</w:t>
            </w:r>
            <w:r>
              <w:t xml:space="preserve"> </w:t>
            </w:r>
            <w:r w:rsidRPr="0039191D">
              <w:t>representative,</w:t>
            </w:r>
            <w:r>
              <w:t xml:space="preserve"> </w:t>
            </w:r>
            <w:r w:rsidRPr="0039191D">
              <w:t>food</w:t>
            </w:r>
            <w:r>
              <w:t xml:space="preserve"> </w:t>
            </w:r>
            <w:r w:rsidRPr="0039191D">
              <w:t>service</w:t>
            </w:r>
            <w:r>
              <w:t xml:space="preserve"> </w:t>
            </w:r>
            <w:r w:rsidRPr="0039191D">
              <w:t>manage</w:t>
            </w:r>
            <w:r>
              <w:t xml:space="preserve">r </w:t>
            </w:r>
            <w:r w:rsidRPr="0039191D">
              <w:t>and</w:t>
            </w:r>
            <w:r>
              <w:t xml:space="preserve"> </w:t>
            </w:r>
            <w:r w:rsidRPr="0039191D">
              <w:t>food</w:t>
            </w:r>
            <w:r>
              <w:t xml:space="preserve"> </w:t>
            </w:r>
            <w:r w:rsidRPr="0039191D">
              <w:t>safety</w:t>
            </w:r>
            <w:r>
              <w:t xml:space="preserve"> </w:t>
            </w:r>
            <w:r w:rsidRPr="0039191D">
              <w:t>officer)</w:t>
            </w:r>
          </w:p>
          <w:p w14:paraId="5FB905D4" w14:textId="77777777" w:rsidR="00F15323" w:rsidRPr="0039191D" w:rsidRDefault="00F15323" w:rsidP="003934D4">
            <w:pPr>
              <w:pStyle w:val="Tabletext"/>
            </w:pPr>
            <w:r w:rsidRPr="0039191D">
              <w:t>Date</w:t>
            </w:r>
            <w:r>
              <w:t xml:space="preserve"> </w:t>
            </w:r>
            <w:r w:rsidRPr="0039191D">
              <w:t>of</w:t>
            </w:r>
            <w:r>
              <w:t xml:space="preserve"> </w:t>
            </w:r>
            <w:r w:rsidRPr="0039191D">
              <w:t>last</w:t>
            </w:r>
            <w:r>
              <w:t xml:space="preserve"> </w:t>
            </w:r>
            <w:r w:rsidRPr="0039191D">
              <w:t>menu</w:t>
            </w:r>
            <w:r>
              <w:t xml:space="preserve"> </w:t>
            </w:r>
            <w:r w:rsidRPr="0039191D">
              <w:t>review</w:t>
            </w:r>
            <w:r>
              <w:t>:</w:t>
            </w:r>
          </w:p>
        </w:tc>
        <w:tc>
          <w:tcPr>
            <w:tcW w:w="7425" w:type="dxa"/>
            <w:tcBorders>
              <w:top w:val="single" w:sz="4" w:space="0" w:color="000000"/>
              <w:left w:val="single" w:sz="4" w:space="0" w:color="000000"/>
              <w:right w:val="single" w:sz="4" w:space="0" w:color="000000"/>
            </w:tcBorders>
            <w:tcMar>
              <w:top w:w="0" w:type="dxa"/>
              <w:left w:w="115" w:type="dxa"/>
              <w:bottom w:w="0" w:type="dxa"/>
              <w:right w:w="115" w:type="dxa"/>
            </w:tcMar>
          </w:tcPr>
          <w:p w14:paraId="58218BF4" w14:textId="77777777" w:rsidR="00F15323" w:rsidRPr="0039191D" w:rsidRDefault="00F15323" w:rsidP="003934D4">
            <w:pPr>
              <w:pStyle w:val="Tabletext"/>
            </w:pPr>
            <w:r w:rsidRPr="0039191D">
              <w:t>Evidence</w:t>
            </w:r>
            <w:r>
              <w:t xml:space="preserve"> </w:t>
            </w:r>
            <w:r w:rsidRPr="0039191D">
              <w:t>of:</w:t>
            </w:r>
          </w:p>
          <w:p w14:paraId="1A02E5BC" w14:textId="77777777" w:rsidR="00F15323" w:rsidRPr="0039191D" w:rsidRDefault="00F15323" w:rsidP="00F15323">
            <w:pPr>
              <w:pStyle w:val="Tablebullet1"/>
              <w:ind w:left="510"/>
            </w:pPr>
            <w:r>
              <w:t>c</w:t>
            </w:r>
            <w:r w:rsidRPr="0039191D">
              <w:t>ompliance</w:t>
            </w:r>
            <w:r>
              <w:t xml:space="preserve"> </w:t>
            </w:r>
          </w:p>
          <w:p w14:paraId="7C342BD2" w14:textId="77777777" w:rsidR="00F15323" w:rsidRPr="0039191D" w:rsidRDefault="00F15323" w:rsidP="00F15323">
            <w:pPr>
              <w:pStyle w:val="Tablebullet1"/>
              <w:ind w:left="510"/>
            </w:pPr>
            <w:r>
              <w:t>c</w:t>
            </w:r>
            <w:r w:rsidRPr="0039191D">
              <w:t>hange</w:t>
            </w:r>
            <w:r>
              <w:t xml:space="preserve"> </w:t>
            </w:r>
            <w:r w:rsidRPr="0039191D">
              <w:t>over</w:t>
            </w:r>
            <w:r>
              <w:t xml:space="preserve"> </w:t>
            </w:r>
            <w:r w:rsidRPr="0039191D">
              <w:t>time</w:t>
            </w:r>
          </w:p>
          <w:p w14:paraId="7881FEE9" w14:textId="77777777" w:rsidR="00F15323" w:rsidRPr="0039191D" w:rsidRDefault="00F15323" w:rsidP="00F15323">
            <w:pPr>
              <w:pStyle w:val="Tablebullet1"/>
              <w:ind w:left="510"/>
            </w:pPr>
            <w:r>
              <w:t>g</w:t>
            </w:r>
            <w:r w:rsidRPr="0039191D">
              <w:t>overnance</w:t>
            </w:r>
            <w:r>
              <w:t xml:space="preserve"> </w:t>
            </w:r>
          </w:p>
          <w:p w14:paraId="2E1D38F1" w14:textId="77777777" w:rsidR="00F15323" w:rsidRPr="0039191D" w:rsidRDefault="00F15323" w:rsidP="00F15323">
            <w:pPr>
              <w:pStyle w:val="Tablebullet1"/>
              <w:ind w:left="510"/>
            </w:pPr>
            <w:r>
              <w:t>c</w:t>
            </w:r>
            <w:r w:rsidRPr="0039191D">
              <w:t>ollaboration</w:t>
            </w:r>
          </w:p>
          <w:p w14:paraId="321E389D" w14:textId="77777777" w:rsidR="00F15323" w:rsidRPr="0039191D" w:rsidRDefault="00F15323" w:rsidP="00F15323">
            <w:pPr>
              <w:pStyle w:val="Tablebullet1"/>
              <w:ind w:left="510"/>
            </w:pPr>
            <w:r>
              <w:t>q</w:t>
            </w:r>
            <w:r w:rsidRPr="0039191D">
              <w:t>uality</w:t>
            </w:r>
            <w:r>
              <w:t xml:space="preserve"> </w:t>
            </w:r>
            <w:r w:rsidRPr="0039191D">
              <w:t>improvement</w:t>
            </w:r>
            <w:r>
              <w:t xml:space="preserve"> </w:t>
            </w:r>
            <w:r w:rsidRPr="0039191D">
              <w:t>cycle</w:t>
            </w:r>
          </w:p>
        </w:tc>
      </w:tr>
      <w:tr w:rsidR="00F15323" w:rsidRPr="0039191D" w14:paraId="7799DA0E" w14:textId="77777777" w:rsidTr="003934D4">
        <w:trPr>
          <w:trHeight w:val="1544"/>
        </w:trPr>
        <w:tc>
          <w:tcPr>
            <w:tcW w:w="6525"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14:paraId="4C3BF7A1" w14:textId="77777777" w:rsidR="00F15323" w:rsidRPr="0039191D" w:rsidRDefault="00F15323" w:rsidP="003934D4">
            <w:pPr>
              <w:pStyle w:val="Tabletext"/>
            </w:pPr>
            <w:r w:rsidRPr="0039191D">
              <w:t>Type</w:t>
            </w:r>
            <w:r>
              <w:t xml:space="preserve"> </w:t>
            </w:r>
            <w:r w:rsidRPr="0039191D">
              <w:t>of</w:t>
            </w:r>
            <w:r>
              <w:t xml:space="preserve"> f</w:t>
            </w:r>
            <w:r w:rsidRPr="0039191D">
              <w:t>acility</w:t>
            </w:r>
            <w:r>
              <w:t xml:space="preserve"> (</w:t>
            </w:r>
            <w:r w:rsidRPr="0039191D">
              <w:t>specialist</w:t>
            </w:r>
            <w:r>
              <w:t xml:space="preserve"> </w:t>
            </w:r>
            <w:r w:rsidRPr="0039191D">
              <w:t>paediatric</w:t>
            </w:r>
            <w:r>
              <w:t xml:space="preserve"> </w:t>
            </w:r>
            <w:r w:rsidRPr="0039191D">
              <w:t>hospital,</w:t>
            </w:r>
            <w:r>
              <w:t xml:space="preserve"> </w:t>
            </w:r>
            <w:r w:rsidRPr="0039191D">
              <w:t>metro,</w:t>
            </w:r>
            <w:r>
              <w:t xml:space="preserve"> </w:t>
            </w:r>
            <w:r w:rsidRPr="0039191D">
              <w:t>regional,</w:t>
            </w:r>
            <w:r>
              <w:t xml:space="preserve"> </w:t>
            </w:r>
            <w:r w:rsidRPr="0039191D">
              <w:t>subregional,</w:t>
            </w:r>
            <w:r>
              <w:t xml:space="preserve"> </w:t>
            </w:r>
            <w:r w:rsidRPr="0039191D">
              <w:t>rural</w:t>
            </w:r>
            <w:r>
              <w:t>):</w:t>
            </w:r>
          </w:p>
          <w:p w14:paraId="3397AAEA" w14:textId="77777777" w:rsidR="00F15323" w:rsidRPr="0039191D" w:rsidRDefault="00F15323" w:rsidP="003934D4">
            <w:pPr>
              <w:pStyle w:val="Tabletext"/>
            </w:pPr>
            <w:r w:rsidRPr="0039191D">
              <w:t>Number</w:t>
            </w:r>
            <w:r>
              <w:t xml:space="preserve"> </w:t>
            </w:r>
            <w:r w:rsidRPr="0039191D">
              <w:t>of</w:t>
            </w:r>
            <w:r>
              <w:t xml:space="preserve"> </w:t>
            </w:r>
            <w:r w:rsidRPr="0039191D">
              <w:t>paediatric</w:t>
            </w:r>
            <w:r>
              <w:t xml:space="preserve"> </w:t>
            </w:r>
            <w:r w:rsidRPr="0039191D">
              <w:t>overnight</w:t>
            </w:r>
            <w:r>
              <w:t xml:space="preserve"> </w:t>
            </w:r>
            <w:r w:rsidRPr="0039191D">
              <w:t>beds</w:t>
            </w:r>
            <w:r>
              <w:t>:</w:t>
            </w:r>
          </w:p>
          <w:p w14:paraId="5C849B2A" w14:textId="77777777" w:rsidR="00F15323" w:rsidRPr="0039191D" w:rsidRDefault="00F15323" w:rsidP="003934D4">
            <w:pPr>
              <w:pStyle w:val="Tabletext"/>
            </w:pPr>
            <w:r w:rsidRPr="0039191D">
              <w:t>Number</w:t>
            </w:r>
            <w:r>
              <w:t xml:space="preserve"> </w:t>
            </w:r>
            <w:r w:rsidRPr="0039191D">
              <w:t>of</w:t>
            </w:r>
            <w:r>
              <w:t xml:space="preserve"> </w:t>
            </w:r>
            <w:r w:rsidRPr="0039191D">
              <w:t>paediatric</w:t>
            </w:r>
            <w:r>
              <w:t xml:space="preserve"> </w:t>
            </w:r>
            <w:r w:rsidRPr="0039191D">
              <w:t>day</w:t>
            </w:r>
            <w:r>
              <w:t xml:space="preserve"> </w:t>
            </w:r>
            <w:r w:rsidRPr="0039191D">
              <w:t>beds</w:t>
            </w:r>
            <w:r>
              <w:t>:</w:t>
            </w:r>
          </w:p>
        </w:tc>
        <w:tc>
          <w:tcPr>
            <w:tcW w:w="7425" w:type="dxa"/>
            <w:tcBorders>
              <w:top w:val="single" w:sz="4" w:space="0" w:color="000000"/>
              <w:left w:val="single" w:sz="4" w:space="0" w:color="auto"/>
              <w:bottom w:val="single" w:sz="4" w:space="0" w:color="000000"/>
              <w:right w:val="single" w:sz="4" w:space="0" w:color="000000"/>
            </w:tcBorders>
            <w:tcMar>
              <w:top w:w="0" w:type="dxa"/>
              <w:left w:w="115" w:type="dxa"/>
              <w:bottom w:w="0" w:type="dxa"/>
              <w:right w:w="115" w:type="dxa"/>
            </w:tcMar>
          </w:tcPr>
          <w:p w14:paraId="66417106" w14:textId="77777777" w:rsidR="00F15323" w:rsidRPr="0039191D" w:rsidRDefault="00F15323" w:rsidP="003934D4">
            <w:pPr>
              <w:pStyle w:val="Tabletext"/>
            </w:pPr>
            <w:r w:rsidRPr="0039191D">
              <w:t>Provides</w:t>
            </w:r>
            <w:r>
              <w:t xml:space="preserve"> </w:t>
            </w:r>
            <w:r w:rsidRPr="0039191D">
              <w:t>essential</w:t>
            </w:r>
            <w:r>
              <w:t xml:space="preserve"> </w:t>
            </w:r>
            <w:r w:rsidRPr="0039191D">
              <w:t>insight</w:t>
            </w:r>
            <w:r>
              <w:t xml:space="preserve"> </w:t>
            </w:r>
            <w:r w:rsidRPr="0039191D">
              <w:t>into</w:t>
            </w:r>
            <w:r>
              <w:t xml:space="preserve"> </w:t>
            </w:r>
            <w:r w:rsidRPr="0039191D">
              <w:t>paediatric</w:t>
            </w:r>
            <w:r>
              <w:t xml:space="preserve"> </w:t>
            </w:r>
            <w:r w:rsidRPr="0039191D">
              <w:t>patient</w:t>
            </w:r>
            <w:r>
              <w:t xml:space="preserve"> </w:t>
            </w:r>
            <w:r w:rsidRPr="0039191D">
              <w:t>numbers</w:t>
            </w:r>
            <w:r>
              <w:t xml:space="preserve">, </w:t>
            </w:r>
            <w:r w:rsidRPr="0039191D">
              <w:t>which</w:t>
            </w:r>
            <w:r>
              <w:t xml:space="preserve"> </w:t>
            </w:r>
            <w:r w:rsidRPr="0039191D">
              <w:t>can</w:t>
            </w:r>
            <w:r>
              <w:t xml:space="preserve"> </w:t>
            </w:r>
            <w:r w:rsidRPr="0039191D">
              <w:t>help</w:t>
            </w:r>
            <w:r>
              <w:t xml:space="preserve"> </w:t>
            </w:r>
            <w:r w:rsidRPr="0039191D">
              <w:t>to</w:t>
            </w:r>
            <w:r>
              <w:t xml:space="preserve"> </w:t>
            </w:r>
            <w:r w:rsidRPr="0039191D">
              <w:t>inform</w:t>
            </w:r>
            <w:r>
              <w:t xml:space="preserve"> </w:t>
            </w:r>
            <w:r w:rsidRPr="0039191D">
              <w:t>the</w:t>
            </w:r>
            <w:r>
              <w:t xml:space="preserve"> </w:t>
            </w:r>
            <w:r w:rsidRPr="0039191D">
              <w:t>need</w:t>
            </w:r>
            <w:r>
              <w:t xml:space="preserve"> </w:t>
            </w:r>
            <w:r w:rsidRPr="0039191D">
              <w:t>for</w:t>
            </w:r>
            <w:r>
              <w:t xml:space="preserve"> </w:t>
            </w:r>
            <w:r w:rsidRPr="0039191D">
              <w:t>a</w:t>
            </w:r>
            <w:r>
              <w:t xml:space="preserve"> </w:t>
            </w:r>
            <w:r w:rsidRPr="0039191D">
              <w:t>paediatric</w:t>
            </w:r>
            <w:r>
              <w:t>-</w:t>
            </w:r>
            <w:r w:rsidRPr="0039191D">
              <w:t>specific</w:t>
            </w:r>
            <w:r>
              <w:t xml:space="preserve"> </w:t>
            </w:r>
            <w:r w:rsidRPr="0039191D">
              <w:t>menu</w:t>
            </w:r>
          </w:p>
        </w:tc>
      </w:tr>
    </w:tbl>
    <w:p w14:paraId="644F33FC" w14:textId="77777777" w:rsidR="00F15323" w:rsidRPr="0039191D" w:rsidRDefault="00F15323" w:rsidP="00F15323">
      <w:pPr>
        <w:pStyle w:val="Tablecaption"/>
      </w:pPr>
      <w:r w:rsidRPr="0039191D">
        <w:t>Table</w:t>
      </w:r>
      <w:r>
        <w:t xml:space="preserve"> 5</w:t>
      </w:r>
      <w:r w:rsidRPr="0039191D">
        <w:t>.2</w:t>
      </w:r>
      <w:r>
        <w:t xml:space="preserve">: </w:t>
      </w:r>
      <w:r w:rsidRPr="0039191D">
        <w:t>Demographic</w:t>
      </w:r>
      <w:r>
        <w:t xml:space="preserve"> i</w:t>
      </w:r>
      <w:r w:rsidRPr="0039191D">
        <w:t>nformation</w:t>
      </w:r>
      <w:r>
        <w:t xml:space="preserve"> (r</w:t>
      </w:r>
      <w:r w:rsidRPr="0039191D">
        <w:t>equest</w:t>
      </w:r>
      <w:r>
        <w:t xml:space="preserve"> </w:t>
      </w:r>
      <w:r w:rsidRPr="0039191D">
        <w:t>this</w:t>
      </w:r>
      <w:r>
        <w:t xml:space="preserve"> </w:t>
      </w:r>
      <w:r w:rsidRPr="0039191D">
        <w:t>information</w:t>
      </w:r>
      <w:r>
        <w:t xml:space="preserve"> </w:t>
      </w:r>
      <w:r w:rsidRPr="0039191D">
        <w:t>from</w:t>
      </w:r>
      <w:r>
        <w:t xml:space="preserve"> </w:t>
      </w:r>
      <w:r w:rsidRPr="0039191D">
        <w:t>your</w:t>
      </w:r>
      <w:r>
        <w:t xml:space="preserve"> </w:t>
      </w:r>
      <w:r w:rsidRPr="0039191D">
        <w:t>hospital</w:t>
      </w:r>
      <w:r>
        <w:t xml:space="preserve"> </w:t>
      </w:r>
      <w:r w:rsidRPr="001554B6">
        <w:t>ICT</w:t>
      </w:r>
      <w:r>
        <w:t xml:space="preserve"> </w:t>
      </w:r>
      <w:r w:rsidRPr="0039191D">
        <w:t>for</w:t>
      </w:r>
      <w:r>
        <w:t xml:space="preserve"> </w:t>
      </w:r>
      <w:r w:rsidRPr="0039191D">
        <w:t>the</w:t>
      </w:r>
      <w:r>
        <w:t xml:space="preserve"> </w:t>
      </w:r>
      <w:r w:rsidRPr="0039191D">
        <w:t>last</w:t>
      </w:r>
      <w:r>
        <w:t xml:space="preserve"> </w:t>
      </w:r>
      <w:r w:rsidRPr="0039191D">
        <w:t>3</w:t>
      </w:r>
      <w:r>
        <w:t xml:space="preserve"> </w:t>
      </w:r>
      <w:r w:rsidRPr="0039191D">
        <w:t>months</w:t>
      </w:r>
      <w:r>
        <w:t>)</w:t>
      </w:r>
    </w:p>
    <w:tbl>
      <w:tblPr>
        <w:tblW w:w="13950" w:type="dxa"/>
        <w:tblLayout w:type="fixed"/>
        <w:tblLook w:val="0620" w:firstRow="1" w:lastRow="0" w:firstColumn="0" w:lastColumn="0" w:noHBand="1" w:noVBand="1"/>
      </w:tblPr>
      <w:tblGrid>
        <w:gridCol w:w="6555"/>
        <w:gridCol w:w="7395"/>
      </w:tblGrid>
      <w:tr w:rsidR="00F15323" w:rsidRPr="0039191D" w14:paraId="42D414FC" w14:textId="77777777" w:rsidTr="003934D4">
        <w:trPr>
          <w:trHeight w:val="269"/>
          <w:tblHeader/>
        </w:trPr>
        <w:tc>
          <w:tcPr>
            <w:tcW w:w="655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D8A2FC6" w14:textId="77777777" w:rsidR="00F15323" w:rsidRPr="0039191D" w:rsidRDefault="00F15323" w:rsidP="003934D4">
            <w:pPr>
              <w:pStyle w:val="Tablecolhead"/>
            </w:pPr>
            <w:r w:rsidRPr="00E840AD">
              <w:t>Information</w:t>
            </w:r>
            <w:r>
              <w:t xml:space="preserve"> </w:t>
            </w:r>
            <w:r w:rsidRPr="00E840AD">
              <w:t>required</w:t>
            </w:r>
          </w:p>
        </w:tc>
        <w:tc>
          <w:tcPr>
            <w:tcW w:w="73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957A7FB" w14:textId="77777777" w:rsidR="00F15323" w:rsidRPr="0039191D" w:rsidRDefault="00F15323" w:rsidP="003934D4">
            <w:pPr>
              <w:pStyle w:val="Tablecolhead"/>
            </w:pPr>
            <w:r w:rsidRPr="009E0B63">
              <w:t>Reasons/prompts</w:t>
            </w:r>
          </w:p>
        </w:tc>
      </w:tr>
      <w:tr w:rsidR="00F15323" w:rsidRPr="0039191D" w14:paraId="73FA126F" w14:textId="77777777" w:rsidTr="003934D4">
        <w:trPr>
          <w:trHeight w:val="269"/>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5E85A" w14:textId="77777777" w:rsidR="00F15323" w:rsidRPr="0039191D" w:rsidRDefault="00F15323" w:rsidP="003934D4">
            <w:pPr>
              <w:pStyle w:val="Tabletext"/>
            </w:pPr>
            <w:r w:rsidRPr="0039191D">
              <w:t>Describe</w:t>
            </w:r>
            <w:r>
              <w:t xml:space="preserve"> </w:t>
            </w:r>
            <w:r w:rsidRPr="0039191D">
              <w:t>the</w:t>
            </w:r>
            <w:r>
              <w:t xml:space="preserve"> </w:t>
            </w:r>
            <w:r w:rsidRPr="0039191D">
              <w:t>number</w:t>
            </w:r>
            <w:r>
              <w:t xml:space="preserve"> </w:t>
            </w:r>
            <w:r w:rsidRPr="0039191D">
              <w:t>(or</w:t>
            </w:r>
            <w:r>
              <w:t xml:space="preserve"> </w:t>
            </w:r>
            <w:r w:rsidRPr="0039191D">
              <w:t>percentage)</w:t>
            </w:r>
            <w:r>
              <w:t xml:space="preserve"> </w:t>
            </w:r>
            <w:r w:rsidRPr="0039191D">
              <w:t>of</w:t>
            </w:r>
            <w:r>
              <w:t xml:space="preserve"> </w:t>
            </w:r>
            <w:r w:rsidRPr="0039191D">
              <w:t>admissions</w:t>
            </w:r>
            <w:r>
              <w:t xml:space="preserve"> </w:t>
            </w:r>
            <w:r w:rsidRPr="0039191D">
              <w:t>according</w:t>
            </w:r>
            <w:r>
              <w:t xml:space="preserve"> </w:t>
            </w:r>
            <w:r w:rsidRPr="0039191D">
              <w:t>to</w:t>
            </w:r>
            <w:r>
              <w:t xml:space="preserve"> </w:t>
            </w:r>
            <w:r w:rsidRPr="0039191D">
              <w:t>age</w:t>
            </w:r>
            <w:r>
              <w:t xml:space="preserve"> </w:t>
            </w:r>
            <w:r w:rsidRPr="0039191D">
              <w:t>groups</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1FB89B" w14:textId="77777777" w:rsidR="00F15323" w:rsidRPr="0039191D" w:rsidRDefault="00F15323" w:rsidP="003934D4">
            <w:pPr>
              <w:pStyle w:val="Tabletext"/>
            </w:pPr>
            <w:r w:rsidRPr="0039191D">
              <w:t>Helps</w:t>
            </w:r>
            <w:r>
              <w:t xml:space="preserve"> </w:t>
            </w:r>
            <w:r w:rsidRPr="0039191D">
              <w:t>identify</w:t>
            </w:r>
            <w:r>
              <w:t xml:space="preserve"> </w:t>
            </w:r>
            <w:r w:rsidRPr="0039191D">
              <w:t>the</w:t>
            </w:r>
            <w:r>
              <w:t xml:space="preserve"> </w:t>
            </w:r>
            <w:r w:rsidRPr="0039191D">
              <w:t>age</w:t>
            </w:r>
            <w:r>
              <w:t xml:space="preserve"> </w:t>
            </w:r>
            <w:r w:rsidRPr="0039191D">
              <w:t>groups</w:t>
            </w:r>
            <w:r>
              <w:t xml:space="preserve"> </w:t>
            </w:r>
            <w:r w:rsidRPr="0039191D">
              <w:t>for</w:t>
            </w:r>
            <w:r>
              <w:t xml:space="preserve"> </w:t>
            </w:r>
            <w:r w:rsidRPr="0039191D">
              <w:t>which</w:t>
            </w:r>
            <w:r>
              <w:t xml:space="preserve"> </w:t>
            </w:r>
            <w:r w:rsidRPr="0039191D">
              <w:t>the</w:t>
            </w:r>
            <w:r>
              <w:t xml:space="preserve"> </w:t>
            </w:r>
            <w:r w:rsidRPr="0039191D">
              <w:t>menu</w:t>
            </w:r>
            <w:r>
              <w:t xml:space="preserve"> </w:t>
            </w:r>
            <w:r w:rsidRPr="0039191D">
              <w:t>needs</w:t>
            </w:r>
            <w:r>
              <w:t xml:space="preserve"> </w:t>
            </w:r>
            <w:r w:rsidRPr="0039191D">
              <w:t>to</w:t>
            </w:r>
            <w:r>
              <w:t xml:space="preserve"> </w:t>
            </w:r>
            <w:r w:rsidRPr="0039191D">
              <w:t>cater</w:t>
            </w:r>
            <w:r>
              <w:t xml:space="preserve"> </w:t>
            </w:r>
          </w:p>
        </w:tc>
      </w:tr>
      <w:tr w:rsidR="00F15323" w:rsidRPr="0039191D" w14:paraId="37C2539C" w14:textId="77777777" w:rsidTr="003934D4">
        <w:trPr>
          <w:trHeight w:val="269"/>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A21D8A" w14:textId="77777777" w:rsidR="00F15323" w:rsidRPr="0039191D" w:rsidRDefault="00F15323" w:rsidP="003934D4">
            <w:pPr>
              <w:pStyle w:val="Tabletext"/>
            </w:pPr>
            <w:r w:rsidRPr="00ED4529">
              <w:lastRenderedPageBreak/>
              <w:t>Describe</w:t>
            </w:r>
            <w:r>
              <w:t xml:space="preserve"> </w:t>
            </w:r>
            <w:r w:rsidRPr="00ED4529">
              <w:t>the</w:t>
            </w:r>
            <w:r>
              <w:t xml:space="preserve"> </w:t>
            </w:r>
            <w:r w:rsidRPr="00BD4093">
              <w:t>average</w:t>
            </w:r>
            <w:r>
              <w:t xml:space="preserve"> </w:t>
            </w:r>
            <w:r w:rsidRPr="00BD4093">
              <w:t>length</w:t>
            </w:r>
            <w:r>
              <w:t xml:space="preserve"> </w:t>
            </w:r>
            <w:r w:rsidRPr="00BD4093">
              <w:t>of</w:t>
            </w:r>
            <w:r>
              <w:t xml:space="preserve"> </w:t>
            </w:r>
            <w:r w:rsidRPr="00BD4093">
              <w:t>stay</w:t>
            </w:r>
            <w:r>
              <w:t xml:space="preserve"> </w:t>
            </w:r>
            <w:r w:rsidRPr="00BD4093">
              <w:t>and</w:t>
            </w:r>
            <w:r>
              <w:t xml:space="preserve"> </w:t>
            </w:r>
            <w:r w:rsidRPr="00BD4093">
              <w:t>lengths</w:t>
            </w:r>
            <w:r>
              <w:t xml:space="preserve"> </w:t>
            </w:r>
            <w:r w:rsidRPr="00BD4093">
              <w:t>of</w:t>
            </w:r>
            <w:r>
              <w:t xml:space="preserve"> </w:t>
            </w:r>
            <w:r w:rsidRPr="00BD4093">
              <w:t>stay</w:t>
            </w:r>
            <w:r>
              <w:t xml:space="preserve"> </w:t>
            </w:r>
            <w:r w:rsidRPr="00BD4093">
              <w:t>more</w:t>
            </w:r>
            <w:r>
              <w:t xml:space="preserve"> </w:t>
            </w:r>
            <w:r w:rsidRPr="00BD4093">
              <w:t>than</w:t>
            </w:r>
            <w:r>
              <w:t xml:space="preserve"> </w:t>
            </w:r>
            <w:r w:rsidRPr="00BD4093">
              <w:t>7</w:t>
            </w:r>
            <w:r>
              <w:t xml:space="preserve"> </w:t>
            </w:r>
            <w:r w:rsidRPr="00BD4093">
              <w:t>days</w:t>
            </w:r>
            <w:r>
              <w:t xml:space="preserve"> </w:t>
            </w:r>
            <w:r w:rsidRPr="00BD4093">
              <w:t>according</w:t>
            </w:r>
            <w:r>
              <w:t xml:space="preserve"> </w:t>
            </w:r>
            <w:r w:rsidRPr="00BD4093">
              <w:t>to</w:t>
            </w:r>
            <w:r>
              <w:t xml:space="preserve"> </w:t>
            </w:r>
            <w:r w:rsidRPr="00BD4093">
              <w:t>age</w:t>
            </w:r>
            <w:r>
              <w:t xml:space="preserve"> </w:t>
            </w:r>
            <w:r w:rsidRPr="00BD4093">
              <w:t>groups</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422A7" w14:textId="77777777" w:rsidR="00F15323" w:rsidRPr="0039191D" w:rsidRDefault="00F15323" w:rsidP="003934D4">
            <w:pPr>
              <w:pStyle w:val="Tabletext"/>
            </w:pPr>
            <w:r w:rsidRPr="0039191D">
              <w:t>Helps</w:t>
            </w:r>
            <w:r>
              <w:t xml:space="preserve"> </w:t>
            </w:r>
            <w:r w:rsidRPr="0039191D">
              <w:t>determine</w:t>
            </w:r>
            <w:r>
              <w:t xml:space="preserve"> </w:t>
            </w:r>
            <w:r w:rsidRPr="0039191D">
              <w:t>the</w:t>
            </w:r>
            <w:r>
              <w:t xml:space="preserve"> </w:t>
            </w:r>
            <w:r w:rsidRPr="0039191D">
              <w:t>length</w:t>
            </w:r>
            <w:r>
              <w:t xml:space="preserve"> </w:t>
            </w:r>
            <w:r w:rsidRPr="0039191D">
              <w:t>of</w:t>
            </w:r>
            <w:r>
              <w:t xml:space="preserve"> </w:t>
            </w:r>
            <w:r w:rsidRPr="0039191D">
              <w:t>the</w:t>
            </w:r>
            <w:r>
              <w:t xml:space="preserve"> </w:t>
            </w:r>
            <w:r w:rsidRPr="0039191D">
              <w:t>menu</w:t>
            </w:r>
            <w:r>
              <w:t xml:space="preserve"> </w:t>
            </w:r>
            <w:r w:rsidRPr="0039191D">
              <w:t>cycle</w:t>
            </w:r>
            <w:r>
              <w:t xml:space="preserve"> </w:t>
            </w:r>
            <w:r w:rsidRPr="0039191D">
              <w:t>and/or</w:t>
            </w:r>
            <w:r>
              <w:t xml:space="preserve"> </w:t>
            </w:r>
            <w:r w:rsidRPr="0039191D">
              <w:t>menu</w:t>
            </w:r>
            <w:r>
              <w:t xml:space="preserve"> </w:t>
            </w:r>
            <w:r w:rsidRPr="0039191D">
              <w:t>choice</w:t>
            </w:r>
            <w:r>
              <w:t xml:space="preserve"> </w:t>
            </w:r>
            <w:r w:rsidRPr="0039191D">
              <w:t>available</w:t>
            </w:r>
            <w:r>
              <w:t xml:space="preserve"> </w:t>
            </w:r>
            <w:r w:rsidRPr="0039191D">
              <w:t>on</w:t>
            </w:r>
            <w:r>
              <w:t xml:space="preserve"> </w:t>
            </w:r>
            <w:r w:rsidRPr="0039191D">
              <w:t>the</w:t>
            </w:r>
            <w:r>
              <w:t xml:space="preserve"> </w:t>
            </w:r>
            <w:r w:rsidRPr="0039191D">
              <w:t>short</w:t>
            </w:r>
            <w:r>
              <w:t xml:space="preserve"> </w:t>
            </w:r>
            <w:r w:rsidRPr="0039191D">
              <w:t>order</w:t>
            </w:r>
            <w:r>
              <w:t xml:space="preserve"> </w:t>
            </w:r>
            <w:r w:rsidRPr="0039191D">
              <w:t>menu</w:t>
            </w:r>
          </w:p>
        </w:tc>
      </w:tr>
      <w:tr w:rsidR="00F15323" w:rsidRPr="0039191D" w14:paraId="3092EAC2" w14:textId="77777777" w:rsidTr="003934D4">
        <w:trPr>
          <w:trHeight w:val="254"/>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0E53BA" w14:textId="77777777" w:rsidR="00F15323" w:rsidRPr="0039191D" w:rsidRDefault="00F15323" w:rsidP="003934D4">
            <w:pPr>
              <w:pStyle w:val="Tabletext"/>
            </w:pPr>
            <w:r w:rsidRPr="0039191D">
              <w:t>If</w:t>
            </w:r>
            <w:r>
              <w:t xml:space="preserve"> </w:t>
            </w:r>
            <w:r w:rsidRPr="0039191D">
              <w:t>there</w:t>
            </w:r>
            <w:r>
              <w:t xml:space="preserve"> </w:t>
            </w:r>
            <w:r w:rsidRPr="0039191D">
              <w:t>are</w:t>
            </w:r>
            <w:r>
              <w:t xml:space="preserve"> </w:t>
            </w:r>
            <w:r w:rsidRPr="0039191D">
              <w:t>multiple</w:t>
            </w:r>
            <w:r>
              <w:t xml:space="preserve"> </w:t>
            </w:r>
            <w:r w:rsidRPr="0039191D">
              <w:t>paediatric</w:t>
            </w:r>
            <w:r>
              <w:t xml:space="preserve"> </w:t>
            </w:r>
            <w:r w:rsidRPr="0039191D">
              <w:t>units:</w:t>
            </w:r>
          </w:p>
          <w:p w14:paraId="01AEC810" w14:textId="77777777" w:rsidR="00F15323" w:rsidRPr="0039191D" w:rsidRDefault="00F15323" w:rsidP="003934D4">
            <w:pPr>
              <w:pStyle w:val="Tabletext"/>
            </w:pPr>
            <w:r w:rsidRPr="0039191D">
              <w:t>Which</w:t>
            </w:r>
            <w:r>
              <w:t xml:space="preserve"> </w:t>
            </w:r>
            <w:r w:rsidRPr="0039191D">
              <w:t>units</w:t>
            </w:r>
            <w:r>
              <w:t xml:space="preserve"> </w:t>
            </w:r>
            <w:r w:rsidRPr="0039191D">
              <w:t>recorded</w:t>
            </w:r>
            <w:r>
              <w:t xml:space="preserve"> </w:t>
            </w:r>
            <w:r w:rsidRPr="0039191D">
              <w:t>the</w:t>
            </w:r>
            <w:r>
              <w:t xml:space="preserve"> </w:t>
            </w:r>
            <w:r w:rsidRPr="0039191D">
              <w:t>longest</w:t>
            </w:r>
            <w:r>
              <w:t xml:space="preserve"> </w:t>
            </w:r>
            <w:r w:rsidRPr="0039191D">
              <w:t>admissions</w:t>
            </w:r>
            <w:r>
              <w:t xml:space="preserve"> </w:t>
            </w:r>
            <w:r w:rsidRPr="0039191D">
              <w:t>(</w:t>
            </w:r>
            <w:r>
              <w:t xml:space="preserve">more than </w:t>
            </w:r>
            <w:r w:rsidRPr="0039191D">
              <w:t>7</w:t>
            </w:r>
            <w:r>
              <w:t xml:space="preserve"> </w:t>
            </w:r>
            <w:r w:rsidRPr="0039191D">
              <w:t>days)</w:t>
            </w:r>
            <w:r>
              <w:t>?</w:t>
            </w:r>
          </w:p>
          <w:p w14:paraId="293DB7D9" w14:textId="77777777" w:rsidR="00F15323" w:rsidRPr="0039191D" w:rsidRDefault="00F15323" w:rsidP="003934D4">
            <w:pPr>
              <w:pStyle w:val="Tabletext"/>
            </w:pPr>
            <w:r w:rsidRPr="0039191D">
              <w:t>Which</w:t>
            </w:r>
            <w:r>
              <w:t xml:space="preserve"> </w:t>
            </w:r>
            <w:r w:rsidRPr="0039191D">
              <w:t>units</w:t>
            </w:r>
            <w:r>
              <w:t xml:space="preserve"> </w:t>
            </w:r>
            <w:r w:rsidRPr="0039191D">
              <w:t>had</w:t>
            </w:r>
            <w:r>
              <w:t xml:space="preserve"> </w:t>
            </w:r>
            <w:r w:rsidRPr="0039191D">
              <w:t>the</w:t>
            </w:r>
            <w:r>
              <w:t xml:space="preserve"> </w:t>
            </w:r>
            <w:r w:rsidRPr="0039191D">
              <w:t>highest</w:t>
            </w:r>
            <w:r>
              <w:t xml:space="preserve"> </w:t>
            </w:r>
            <w:r w:rsidRPr="0039191D">
              <w:t>rates</w:t>
            </w:r>
            <w:r>
              <w:t xml:space="preserve"> </w:t>
            </w:r>
            <w:r w:rsidRPr="0039191D">
              <w:t>of</w:t>
            </w:r>
            <w:r>
              <w:t xml:space="preserve"> </w:t>
            </w:r>
            <w:r w:rsidRPr="0039191D">
              <w:t>admissions?</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C2D5DA" w14:textId="77777777" w:rsidR="00F15323" w:rsidRPr="0039191D" w:rsidRDefault="00F15323" w:rsidP="003934D4">
            <w:pPr>
              <w:pStyle w:val="Tabletext"/>
            </w:pPr>
            <w:r w:rsidRPr="0039191D">
              <w:t>Helps</w:t>
            </w:r>
            <w:r>
              <w:t xml:space="preserve"> </w:t>
            </w:r>
            <w:r w:rsidRPr="0039191D">
              <w:t>determine</w:t>
            </w:r>
            <w:r>
              <w:t xml:space="preserve"> </w:t>
            </w:r>
            <w:r w:rsidRPr="0039191D">
              <w:t>the</w:t>
            </w:r>
            <w:r>
              <w:t xml:space="preserve"> </w:t>
            </w:r>
            <w:r w:rsidRPr="0039191D">
              <w:t>need</w:t>
            </w:r>
            <w:r>
              <w:t xml:space="preserve"> </w:t>
            </w:r>
            <w:r w:rsidRPr="0039191D">
              <w:t>to</w:t>
            </w:r>
            <w:r>
              <w:t xml:space="preserve"> </w:t>
            </w:r>
            <w:r w:rsidRPr="0039191D">
              <w:t>focus</w:t>
            </w:r>
            <w:r>
              <w:t xml:space="preserve"> </w:t>
            </w:r>
            <w:r w:rsidRPr="0039191D">
              <w:t>and</w:t>
            </w:r>
            <w:r>
              <w:t xml:space="preserve"> </w:t>
            </w:r>
            <w:r w:rsidRPr="0039191D">
              <w:t>provide</w:t>
            </w:r>
            <w:r>
              <w:t xml:space="preserve"> </w:t>
            </w:r>
            <w:r w:rsidRPr="0039191D">
              <w:t>more</w:t>
            </w:r>
            <w:r>
              <w:t xml:space="preserve"> </w:t>
            </w:r>
            <w:r w:rsidRPr="0039191D">
              <w:t>options</w:t>
            </w:r>
            <w:r>
              <w:t xml:space="preserve"> </w:t>
            </w:r>
            <w:r w:rsidRPr="0039191D">
              <w:t>to</w:t>
            </w:r>
            <w:r>
              <w:t xml:space="preserve"> </w:t>
            </w:r>
            <w:r w:rsidRPr="0039191D">
              <w:t>specific</w:t>
            </w:r>
            <w:r>
              <w:t xml:space="preserve"> </w:t>
            </w:r>
            <w:r w:rsidRPr="0039191D">
              <w:t>units</w:t>
            </w:r>
            <w:r>
              <w:t xml:space="preserve"> </w:t>
            </w:r>
            <w:r w:rsidRPr="0039191D">
              <w:t>/</w:t>
            </w:r>
            <w:r>
              <w:t xml:space="preserve"> </w:t>
            </w:r>
            <w:r w:rsidRPr="0039191D">
              <w:t>age</w:t>
            </w:r>
            <w:r>
              <w:t xml:space="preserve"> </w:t>
            </w:r>
            <w:r w:rsidRPr="0039191D">
              <w:t>groups</w:t>
            </w:r>
          </w:p>
        </w:tc>
      </w:tr>
      <w:tr w:rsidR="00F15323" w:rsidRPr="0039191D" w14:paraId="61F57E8C" w14:textId="77777777" w:rsidTr="003934D4">
        <w:trPr>
          <w:trHeight w:val="254"/>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44D0CC" w14:textId="77777777" w:rsidR="00F15323" w:rsidRPr="0039191D" w:rsidRDefault="00F15323" w:rsidP="003934D4">
            <w:pPr>
              <w:pStyle w:val="Tabletext"/>
            </w:pPr>
            <w:r w:rsidRPr="0039191D">
              <w:t>Describe</w:t>
            </w:r>
            <w:r>
              <w:t xml:space="preserve"> </w:t>
            </w:r>
            <w:r w:rsidRPr="0039191D">
              <w:t>any</w:t>
            </w:r>
            <w:r>
              <w:t xml:space="preserve"> </w:t>
            </w:r>
            <w:r w:rsidRPr="0039191D">
              <w:t>cultural</w:t>
            </w:r>
            <w:r>
              <w:t xml:space="preserve"> </w:t>
            </w:r>
            <w:r w:rsidRPr="0039191D">
              <w:t>or</w:t>
            </w:r>
            <w:r>
              <w:t xml:space="preserve"> </w:t>
            </w:r>
            <w:r w:rsidRPr="0039191D">
              <w:t>religious</w:t>
            </w:r>
            <w:r>
              <w:t xml:space="preserve"> </w:t>
            </w:r>
            <w:r w:rsidRPr="0039191D">
              <w:t>needs</w:t>
            </w:r>
            <w:r>
              <w:t xml:space="preserve"> </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0ADE0D" w14:textId="77777777" w:rsidR="00F15323" w:rsidRPr="0039191D" w:rsidRDefault="00F15323" w:rsidP="003934D4">
            <w:pPr>
              <w:pStyle w:val="Tabletext"/>
            </w:pPr>
            <w:r w:rsidRPr="0039191D">
              <w:t>The</w:t>
            </w:r>
            <w:r>
              <w:t xml:space="preserve"> </w:t>
            </w:r>
            <w:r w:rsidRPr="0039191D">
              <w:t>menu</w:t>
            </w:r>
            <w:r>
              <w:t xml:space="preserve"> </w:t>
            </w:r>
            <w:r w:rsidRPr="0039191D">
              <w:t>needs</w:t>
            </w:r>
            <w:r>
              <w:t xml:space="preserve"> </w:t>
            </w:r>
            <w:r w:rsidRPr="0039191D">
              <w:t>to</w:t>
            </w:r>
            <w:r>
              <w:t xml:space="preserve"> </w:t>
            </w:r>
            <w:r w:rsidRPr="0039191D">
              <w:t>be</w:t>
            </w:r>
            <w:r>
              <w:t xml:space="preserve"> </w:t>
            </w:r>
            <w:r w:rsidRPr="0039191D">
              <w:t>culturally</w:t>
            </w:r>
            <w:r>
              <w:t xml:space="preserve"> </w:t>
            </w:r>
            <w:r w:rsidRPr="0039191D">
              <w:t>appropriate</w:t>
            </w:r>
          </w:p>
        </w:tc>
      </w:tr>
      <w:tr w:rsidR="00F15323" w:rsidRPr="0039191D" w14:paraId="3DDB18DB" w14:textId="77777777" w:rsidTr="003934D4">
        <w:trPr>
          <w:trHeight w:val="254"/>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04BB4B" w14:textId="77777777" w:rsidR="00F15323" w:rsidRPr="0039191D" w:rsidRDefault="00F15323" w:rsidP="003934D4">
            <w:pPr>
              <w:pStyle w:val="Tabletext"/>
            </w:pPr>
            <w:r w:rsidRPr="0039191D">
              <w:t>What</w:t>
            </w:r>
            <w:r>
              <w:t xml:space="preserve"> </w:t>
            </w:r>
            <w:r w:rsidRPr="0039191D">
              <w:t>are</w:t>
            </w:r>
            <w:r>
              <w:t xml:space="preserve"> </w:t>
            </w:r>
            <w:r w:rsidRPr="0039191D">
              <w:t>the</w:t>
            </w:r>
            <w:r>
              <w:t xml:space="preserve"> </w:t>
            </w:r>
            <w:r w:rsidRPr="0039191D">
              <w:t>most</w:t>
            </w:r>
            <w:r>
              <w:t xml:space="preserve"> </w:t>
            </w:r>
            <w:r w:rsidRPr="0039191D">
              <w:t>common</w:t>
            </w:r>
            <w:r>
              <w:t xml:space="preserve"> </w:t>
            </w:r>
            <w:r w:rsidRPr="0039191D">
              <w:t>therapeutic</w:t>
            </w:r>
            <w:r>
              <w:t xml:space="preserve"> </w:t>
            </w:r>
            <w:r w:rsidRPr="0039191D">
              <w:t>diets</w:t>
            </w:r>
            <w:r>
              <w:t xml:space="preserve"> </w:t>
            </w:r>
            <w:r w:rsidRPr="0039191D">
              <w:t>the</w:t>
            </w:r>
            <w:r>
              <w:t xml:space="preserve"> </w:t>
            </w:r>
            <w:r w:rsidRPr="0039191D">
              <w:t>site(s)</w:t>
            </w:r>
            <w:r>
              <w:t xml:space="preserve"> </w:t>
            </w:r>
            <w:r w:rsidRPr="0039191D">
              <w:t>requires?</w:t>
            </w:r>
            <w:r>
              <w:t xml:space="preserve"> </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91FE72" w14:textId="77777777" w:rsidR="00F15323" w:rsidRPr="0039191D" w:rsidRDefault="00F15323" w:rsidP="003934D4">
            <w:pPr>
              <w:pStyle w:val="Tabletext"/>
            </w:pPr>
            <w:r w:rsidRPr="0039191D">
              <w:t>Need</w:t>
            </w:r>
            <w:r>
              <w:t xml:space="preserve">s </w:t>
            </w:r>
            <w:r w:rsidRPr="0039191D">
              <w:t>to</w:t>
            </w:r>
            <w:r>
              <w:t xml:space="preserve"> </w:t>
            </w:r>
            <w:r w:rsidRPr="0039191D">
              <w:t>be</w:t>
            </w:r>
            <w:r>
              <w:t xml:space="preserve"> </w:t>
            </w:r>
            <w:r w:rsidRPr="0039191D">
              <w:t>considered</w:t>
            </w:r>
            <w:r>
              <w:t xml:space="preserve"> </w:t>
            </w:r>
            <w:r w:rsidRPr="0039191D">
              <w:t>into</w:t>
            </w:r>
            <w:r>
              <w:t xml:space="preserve"> </w:t>
            </w:r>
            <w:r w:rsidRPr="0039191D">
              <w:t>menu</w:t>
            </w:r>
            <w:r>
              <w:t xml:space="preserve"> </w:t>
            </w:r>
            <w:r w:rsidRPr="0039191D">
              <w:t>design</w:t>
            </w:r>
            <w:r>
              <w:t xml:space="preserve"> </w:t>
            </w:r>
            <w:r w:rsidRPr="0039191D">
              <w:t>to</w:t>
            </w:r>
            <w:r>
              <w:t xml:space="preserve"> </w:t>
            </w:r>
            <w:r w:rsidRPr="0039191D">
              <w:t>ensure</w:t>
            </w:r>
            <w:r>
              <w:t xml:space="preserve"> </w:t>
            </w:r>
            <w:r w:rsidRPr="0039191D">
              <w:t>food/fluid</w:t>
            </w:r>
            <w:r>
              <w:t xml:space="preserve"> </w:t>
            </w:r>
            <w:r w:rsidRPr="0039191D">
              <w:t>items</w:t>
            </w:r>
            <w:r>
              <w:t xml:space="preserve"> </w:t>
            </w:r>
            <w:r w:rsidRPr="0039191D">
              <w:t>are</w:t>
            </w:r>
            <w:r>
              <w:t xml:space="preserve"> </w:t>
            </w:r>
            <w:r w:rsidRPr="0039191D">
              <w:t>available</w:t>
            </w:r>
            <w:r>
              <w:t xml:space="preserve"> </w:t>
            </w:r>
            <w:r w:rsidRPr="0039191D">
              <w:t>either</w:t>
            </w:r>
            <w:r>
              <w:t xml:space="preserve"> </w:t>
            </w:r>
            <w:r w:rsidRPr="0039191D">
              <w:t>on</w:t>
            </w:r>
            <w:r>
              <w:t xml:space="preserve"> </w:t>
            </w:r>
            <w:r w:rsidRPr="0039191D">
              <w:t>request</w:t>
            </w:r>
            <w:r>
              <w:t xml:space="preserve"> </w:t>
            </w:r>
            <w:r w:rsidRPr="0039191D">
              <w:t>or</w:t>
            </w:r>
            <w:r>
              <w:t xml:space="preserve"> </w:t>
            </w:r>
            <w:r w:rsidRPr="0039191D">
              <w:t>incorporated</w:t>
            </w:r>
            <w:r>
              <w:t xml:space="preserve"> </w:t>
            </w:r>
            <w:r w:rsidRPr="0039191D">
              <w:t>into</w:t>
            </w:r>
            <w:r>
              <w:t xml:space="preserve"> </w:t>
            </w:r>
            <w:r w:rsidRPr="0039191D">
              <w:t>the</w:t>
            </w:r>
            <w:r>
              <w:t xml:space="preserve"> </w:t>
            </w:r>
            <w:r w:rsidRPr="0039191D">
              <w:t>full</w:t>
            </w:r>
            <w:r>
              <w:t xml:space="preserve"> </w:t>
            </w:r>
            <w:r w:rsidRPr="0039191D">
              <w:t>menu</w:t>
            </w:r>
          </w:p>
        </w:tc>
      </w:tr>
      <w:tr w:rsidR="00F15323" w:rsidRPr="0039191D" w14:paraId="5BA85105" w14:textId="77777777" w:rsidTr="003934D4">
        <w:trPr>
          <w:trHeight w:val="254"/>
        </w:trPr>
        <w:tc>
          <w:tcPr>
            <w:tcW w:w="6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55614D" w14:textId="77777777" w:rsidR="00F15323" w:rsidRPr="0039191D" w:rsidRDefault="00F15323" w:rsidP="003934D4">
            <w:pPr>
              <w:pStyle w:val="Tabletext"/>
            </w:pPr>
            <w:r w:rsidRPr="0039191D">
              <w:t>From</w:t>
            </w:r>
            <w:r>
              <w:t xml:space="preserve"> </w:t>
            </w:r>
            <w:r w:rsidRPr="0039191D">
              <w:t>this</w:t>
            </w:r>
            <w:r>
              <w:t xml:space="preserve"> </w:t>
            </w:r>
            <w:r w:rsidRPr="0039191D">
              <w:t>information,</w:t>
            </w:r>
            <w:r>
              <w:t xml:space="preserve"> </w:t>
            </w:r>
            <w:r w:rsidRPr="0039191D">
              <w:t>have</w:t>
            </w:r>
            <w:r>
              <w:t xml:space="preserve"> </w:t>
            </w:r>
            <w:r w:rsidRPr="0039191D">
              <w:t>you</w:t>
            </w:r>
            <w:r>
              <w:t xml:space="preserve"> </w:t>
            </w:r>
            <w:r w:rsidRPr="0039191D">
              <w:t>assigned</w:t>
            </w:r>
            <w:r>
              <w:t xml:space="preserve"> </w:t>
            </w:r>
            <w:r w:rsidRPr="0039191D">
              <w:t>an</w:t>
            </w:r>
            <w:r>
              <w:t xml:space="preserve"> </w:t>
            </w:r>
            <w:r w:rsidRPr="0039191D">
              <w:t>appropriate</w:t>
            </w:r>
            <w:r>
              <w:t xml:space="preserve"> </w:t>
            </w:r>
            <w:r w:rsidRPr="0039191D">
              <w:t>number</w:t>
            </w:r>
            <w:r>
              <w:t xml:space="preserve"> </w:t>
            </w:r>
            <w:r w:rsidRPr="0039191D">
              <w:t>of</w:t>
            </w:r>
            <w:r>
              <w:t xml:space="preserve"> </w:t>
            </w:r>
            <w:r w:rsidRPr="0039191D">
              <w:t>meal</w:t>
            </w:r>
            <w:r>
              <w:t xml:space="preserve"> </w:t>
            </w:r>
            <w:r w:rsidRPr="0039191D">
              <w:t>options</w:t>
            </w:r>
            <w:r>
              <w:t xml:space="preserve"> (</w:t>
            </w:r>
            <w:r w:rsidRPr="0039191D">
              <w:t>‘nourishing’,</w:t>
            </w:r>
            <w:r>
              <w:t xml:space="preserve"> </w:t>
            </w:r>
            <w:r w:rsidRPr="0039191D">
              <w:t>‘vegetarian’,</w:t>
            </w:r>
            <w:r>
              <w:t xml:space="preserve"> </w:t>
            </w:r>
            <w:r w:rsidRPr="0039191D">
              <w:t>‘cultural’</w:t>
            </w:r>
            <w:r>
              <w:t xml:space="preserve"> </w:t>
            </w:r>
            <w:r w:rsidRPr="0039191D">
              <w:t>and</w:t>
            </w:r>
            <w:r>
              <w:t xml:space="preserve"> </w:t>
            </w:r>
            <w:r w:rsidRPr="0039191D">
              <w:t>‘</w:t>
            </w:r>
            <w:r>
              <w:t>paediatric f</w:t>
            </w:r>
            <w:r w:rsidRPr="0039191D">
              <w:t>inger</w:t>
            </w:r>
            <w:r>
              <w:t xml:space="preserve"> </w:t>
            </w:r>
            <w:r w:rsidRPr="0039191D">
              <w:t>foods’</w:t>
            </w:r>
            <w:r>
              <w:t>)?</w:t>
            </w:r>
          </w:p>
        </w:tc>
        <w:tc>
          <w:tcPr>
            <w:tcW w:w="73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829558" w14:textId="77777777" w:rsidR="00F15323" w:rsidRPr="0039191D" w:rsidRDefault="00F15323" w:rsidP="003934D4">
            <w:pPr>
              <w:pStyle w:val="Tabletext"/>
            </w:pPr>
            <w:r w:rsidRPr="0039191D">
              <w:t>Helps</w:t>
            </w:r>
            <w:r>
              <w:t xml:space="preserve"> </w:t>
            </w:r>
            <w:r w:rsidRPr="0039191D">
              <w:t>ensure</w:t>
            </w:r>
            <w:r>
              <w:t xml:space="preserve"> the </w:t>
            </w:r>
            <w:r w:rsidRPr="0039191D">
              <w:t>menu</w:t>
            </w:r>
            <w:r>
              <w:t xml:space="preserve"> </w:t>
            </w:r>
            <w:r w:rsidRPr="0039191D">
              <w:t>reflects</w:t>
            </w:r>
            <w:r>
              <w:t xml:space="preserve"> the </w:t>
            </w:r>
            <w:r w:rsidRPr="0039191D">
              <w:t>needs</w:t>
            </w:r>
            <w:r>
              <w:t xml:space="preserve"> </w:t>
            </w:r>
            <w:r w:rsidRPr="0039191D">
              <w:t>of</w:t>
            </w:r>
            <w:r>
              <w:t xml:space="preserve"> the </w:t>
            </w:r>
            <w:r w:rsidRPr="0039191D">
              <w:t>population</w:t>
            </w:r>
            <w:r>
              <w:t xml:space="preserve"> </w:t>
            </w:r>
            <w:r w:rsidRPr="0039191D">
              <w:t>and</w:t>
            </w:r>
            <w:r>
              <w:t xml:space="preserve"> </w:t>
            </w:r>
            <w:r w:rsidRPr="0039191D">
              <w:t>provides</w:t>
            </w:r>
            <w:r>
              <w:t xml:space="preserve"> </w:t>
            </w:r>
            <w:r w:rsidRPr="0039191D">
              <w:t>goals</w:t>
            </w:r>
            <w:r>
              <w:t xml:space="preserve"> </w:t>
            </w:r>
            <w:r w:rsidRPr="0039191D">
              <w:t>for</w:t>
            </w:r>
            <w:r>
              <w:t xml:space="preserve"> </w:t>
            </w:r>
            <w:r w:rsidRPr="0039191D">
              <w:t>menu</w:t>
            </w:r>
            <w:r>
              <w:t xml:space="preserve"> </w:t>
            </w:r>
            <w:r w:rsidRPr="0039191D">
              <w:t>review</w:t>
            </w:r>
          </w:p>
        </w:tc>
      </w:tr>
    </w:tbl>
    <w:p w14:paraId="633916FD" w14:textId="77777777" w:rsidR="00F15323" w:rsidRPr="0039191D" w:rsidRDefault="00F15323" w:rsidP="00F15323">
      <w:pPr>
        <w:pStyle w:val="Tablecaption"/>
      </w:pPr>
      <w:r w:rsidRPr="0039191D">
        <w:t>Table</w:t>
      </w:r>
      <w:r>
        <w:t xml:space="preserve"> 5</w:t>
      </w:r>
      <w:r w:rsidRPr="0039191D">
        <w:t>.3</w:t>
      </w:r>
      <w:r>
        <w:t xml:space="preserve">: </w:t>
      </w:r>
      <w:r w:rsidRPr="0039191D">
        <w:t>Food</w:t>
      </w:r>
      <w:r>
        <w:t xml:space="preserve"> s</w:t>
      </w:r>
      <w:r w:rsidRPr="0039191D">
        <w:t>ervice</w:t>
      </w:r>
      <w:r>
        <w:t xml:space="preserve"> i</w:t>
      </w:r>
      <w:r w:rsidRPr="0039191D">
        <w:t>nformation</w:t>
      </w:r>
    </w:p>
    <w:tbl>
      <w:tblPr>
        <w:tblW w:w="13950" w:type="dxa"/>
        <w:tblLayout w:type="fixed"/>
        <w:tblLook w:val="0620" w:firstRow="1" w:lastRow="0" w:firstColumn="0" w:lastColumn="0" w:noHBand="1" w:noVBand="1"/>
      </w:tblPr>
      <w:tblGrid>
        <w:gridCol w:w="6585"/>
        <w:gridCol w:w="7365"/>
      </w:tblGrid>
      <w:tr w:rsidR="00F15323" w:rsidRPr="0039191D" w14:paraId="7EF1E915" w14:textId="77777777" w:rsidTr="003934D4">
        <w:trPr>
          <w:trHeight w:val="269"/>
          <w:tblHeader/>
        </w:trPr>
        <w:tc>
          <w:tcPr>
            <w:tcW w:w="6585"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Mar>
              <w:top w:w="0" w:type="dxa"/>
              <w:left w:w="115" w:type="dxa"/>
              <w:bottom w:w="0" w:type="dxa"/>
              <w:right w:w="115" w:type="dxa"/>
            </w:tcMar>
          </w:tcPr>
          <w:p w14:paraId="2033D083" w14:textId="77777777" w:rsidR="00F15323" w:rsidRPr="0039191D" w:rsidRDefault="00F15323" w:rsidP="003934D4">
            <w:pPr>
              <w:pStyle w:val="Tablecolhead"/>
            </w:pPr>
            <w:r w:rsidRPr="000C3984">
              <w:t>Information</w:t>
            </w:r>
            <w:r>
              <w:t xml:space="preserve"> </w:t>
            </w:r>
            <w:r w:rsidRPr="000C3984">
              <w:t>required</w:t>
            </w:r>
          </w:p>
        </w:tc>
        <w:tc>
          <w:tcPr>
            <w:tcW w:w="73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ED2FAF1" w14:textId="77777777" w:rsidR="00F15323" w:rsidRPr="0039191D" w:rsidRDefault="00F15323" w:rsidP="003934D4">
            <w:pPr>
              <w:pStyle w:val="Tablecolhead"/>
            </w:pPr>
            <w:r w:rsidRPr="009E0B63">
              <w:t>Reasons/prompts</w:t>
            </w:r>
          </w:p>
        </w:tc>
      </w:tr>
      <w:tr w:rsidR="00F15323" w:rsidRPr="0039191D" w14:paraId="2948A550" w14:textId="77777777" w:rsidTr="003934D4">
        <w:trPr>
          <w:trHeight w:val="3350"/>
        </w:trPr>
        <w:tc>
          <w:tcPr>
            <w:tcW w:w="6585"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14:paraId="2187BC72" w14:textId="77777777" w:rsidR="00F15323" w:rsidRPr="0039191D" w:rsidRDefault="00F15323" w:rsidP="003934D4">
            <w:pPr>
              <w:pStyle w:val="Tabletext"/>
            </w:pPr>
            <w:r w:rsidRPr="0039191D">
              <w:t>Who</w:t>
            </w:r>
            <w:r>
              <w:t xml:space="preserve"> </w:t>
            </w:r>
            <w:r w:rsidRPr="0039191D">
              <w:t>is</w:t>
            </w:r>
            <w:r>
              <w:t xml:space="preserve"> </w:t>
            </w:r>
            <w:r w:rsidRPr="0039191D">
              <w:t>the</w:t>
            </w:r>
            <w:r>
              <w:t xml:space="preserve"> </w:t>
            </w:r>
            <w:r w:rsidRPr="0039191D">
              <w:t>food</w:t>
            </w:r>
            <w:r>
              <w:t xml:space="preserve"> </w:t>
            </w:r>
            <w:r w:rsidRPr="0039191D">
              <w:t>service</w:t>
            </w:r>
            <w:r>
              <w:t xml:space="preserve"> </w:t>
            </w:r>
            <w:r w:rsidRPr="0039191D">
              <w:t>provider</w:t>
            </w:r>
            <w:r>
              <w:t xml:space="preserve"> </w:t>
            </w:r>
            <w:r w:rsidRPr="0039191D">
              <w:t>(e.g.</w:t>
            </w:r>
            <w:r>
              <w:t xml:space="preserve"> </w:t>
            </w:r>
            <w:r w:rsidRPr="0039191D">
              <w:t>external</w:t>
            </w:r>
            <w:r>
              <w:t xml:space="preserve"> </w:t>
            </w:r>
            <w:r w:rsidRPr="0039191D">
              <w:t>provider,</w:t>
            </w:r>
            <w:r>
              <w:t xml:space="preserve"> </w:t>
            </w:r>
            <w:r w:rsidRPr="0039191D">
              <w:t>central</w:t>
            </w:r>
            <w:r>
              <w:t xml:space="preserve"> </w:t>
            </w:r>
            <w:r w:rsidRPr="0039191D">
              <w:t>production</w:t>
            </w:r>
            <w:r>
              <w:t xml:space="preserve"> </w:t>
            </w:r>
            <w:r w:rsidRPr="0039191D">
              <w:t>kitchen,</w:t>
            </w:r>
            <w:r>
              <w:t xml:space="preserve"> </w:t>
            </w:r>
            <w:r w:rsidRPr="0039191D">
              <w:t>internal</w:t>
            </w:r>
            <w:r>
              <w:t xml:space="preserve"> </w:t>
            </w:r>
            <w:r w:rsidRPr="0039191D">
              <w:t>food</w:t>
            </w:r>
            <w:r>
              <w:t xml:space="preserve"> </w:t>
            </w:r>
            <w:r w:rsidRPr="0039191D">
              <w:t>service</w:t>
            </w:r>
            <w:r>
              <w:t xml:space="preserve"> </w:t>
            </w:r>
            <w:r w:rsidRPr="0039191D">
              <w:t>department)?</w:t>
            </w:r>
            <w:r>
              <w:t xml:space="preserve"> </w:t>
            </w:r>
          </w:p>
          <w:p w14:paraId="6F5537F4" w14:textId="77777777" w:rsidR="00F15323" w:rsidRPr="0039191D" w:rsidRDefault="00F15323" w:rsidP="003934D4">
            <w:pPr>
              <w:pStyle w:val="Tabletext"/>
            </w:pPr>
            <w:r w:rsidRPr="0039191D">
              <w:t>Who</w:t>
            </w:r>
            <w:r>
              <w:t xml:space="preserve"> </w:t>
            </w:r>
            <w:r w:rsidRPr="0039191D">
              <w:t>is</w:t>
            </w:r>
            <w:r>
              <w:t xml:space="preserve"> </w:t>
            </w:r>
            <w:r w:rsidRPr="0039191D">
              <w:t>responsible</w:t>
            </w:r>
            <w:r>
              <w:t xml:space="preserve"> </w:t>
            </w:r>
            <w:r w:rsidRPr="0039191D">
              <w:t>for</w:t>
            </w:r>
            <w:r>
              <w:t xml:space="preserve"> </w:t>
            </w:r>
            <w:r w:rsidRPr="0039191D">
              <w:t>providing</w:t>
            </w:r>
            <w:r>
              <w:t xml:space="preserve"> </w:t>
            </w:r>
            <w:r w:rsidRPr="0039191D">
              <w:t>all</w:t>
            </w:r>
            <w:r>
              <w:t xml:space="preserve"> </w:t>
            </w:r>
            <w:r w:rsidRPr="0039191D">
              <w:t>menu</w:t>
            </w:r>
            <w:r>
              <w:t xml:space="preserve"> </w:t>
            </w:r>
            <w:r w:rsidRPr="0039191D">
              <w:t>review</w:t>
            </w:r>
            <w:r>
              <w:t xml:space="preserve"> </w:t>
            </w:r>
            <w:r w:rsidRPr="0039191D">
              <w:t>information</w:t>
            </w:r>
            <w:r>
              <w:t xml:space="preserve"> (</w:t>
            </w:r>
            <w:r w:rsidRPr="0039191D">
              <w:t>e.g.</w:t>
            </w:r>
            <w:r>
              <w:t xml:space="preserve"> </w:t>
            </w:r>
            <w:r w:rsidRPr="0039191D">
              <w:t>nutritional</w:t>
            </w:r>
            <w:r>
              <w:t xml:space="preserve"> </w:t>
            </w:r>
            <w:r w:rsidRPr="0039191D">
              <w:t>breakdown,</w:t>
            </w:r>
            <w:r>
              <w:t xml:space="preserve"> </w:t>
            </w:r>
            <w:r w:rsidRPr="0039191D">
              <w:t>costing</w:t>
            </w:r>
            <w:r>
              <w:t xml:space="preserve"> </w:t>
            </w:r>
            <w:r w:rsidRPr="0039191D">
              <w:t>detail</w:t>
            </w:r>
            <w:r>
              <w:t>)?</w:t>
            </w:r>
          </w:p>
          <w:p w14:paraId="335083FA" w14:textId="77777777" w:rsidR="00F15323" w:rsidRPr="0039191D" w:rsidRDefault="00F15323" w:rsidP="003934D4">
            <w:pPr>
              <w:pStyle w:val="Tabletext"/>
            </w:pPr>
            <w:r w:rsidRPr="0039191D">
              <w:t>Who</w:t>
            </w:r>
            <w:r>
              <w:t xml:space="preserve"> </w:t>
            </w:r>
            <w:r w:rsidRPr="0039191D">
              <w:t>is</w:t>
            </w:r>
            <w:r>
              <w:t xml:space="preserve"> </w:t>
            </w:r>
            <w:r w:rsidRPr="0039191D">
              <w:t>the</w:t>
            </w:r>
            <w:r>
              <w:t xml:space="preserve"> </w:t>
            </w:r>
            <w:r w:rsidRPr="0039191D">
              <w:t>key</w:t>
            </w:r>
            <w:r>
              <w:t xml:space="preserve"> </w:t>
            </w:r>
            <w:r w:rsidRPr="0039191D">
              <w:t>contact</w:t>
            </w:r>
            <w:r>
              <w:t xml:space="preserve"> </w:t>
            </w:r>
            <w:r w:rsidRPr="0039191D">
              <w:t>for</w:t>
            </w:r>
            <w:r>
              <w:t xml:space="preserve"> </w:t>
            </w:r>
            <w:r w:rsidRPr="0039191D">
              <w:t>the</w:t>
            </w:r>
            <w:r>
              <w:t xml:space="preserve"> </w:t>
            </w:r>
            <w:r w:rsidRPr="0039191D">
              <w:t>food</w:t>
            </w:r>
            <w:r>
              <w:t xml:space="preserve"> </w:t>
            </w:r>
            <w:r w:rsidRPr="0039191D">
              <w:t>service</w:t>
            </w:r>
            <w:r>
              <w:t xml:space="preserve"> </w:t>
            </w:r>
            <w:r w:rsidRPr="0039191D">
              <w:t>provider</w:t>
            </w:r>
            <w:r>
              <w:t xml:space="preserve"> </w:t>
            </w:r>
            <w:r w:rsidRPr="0039191D">
              <w:t>at</w:t>
            </w:r>
            <w:r>
              <w:t xml:space="preserve"> </w:t>
            </w:r>
            <w:r w:rsidRPr="0039191D">
              <w:t>the</w:t>
            </w:r>
            <w:r>
              <w:t xml:space="preserve"> </w:t>
            </w:r>
            <w:r w:rsidRPr="0039191D">
              <w:t>site?</w:t>
            </w:r>
          </w:p>
          <w:p w14:paraId="32E3DCDF" w14:textId="77777777" w:rsidR="00F15323" w:rsidRPr="0039191D" w:rsidRDefault="00F15323" w:rsidP="003934D4">
            <w:pPr>
              <w:pStyle w:val="Tabletext"/>
            </w:pPr>
            <w:r w:rsidRPr="0039191D">
              <w:t>Is</w:t>
            </w:r>
            <w:r>
              <w:t xml:space="preserve"> </w:t>
            </w:r>
            <w:r w:rsidRPr="0039191D">
              <w:t>there</w:t>
            </w:r>
            <w:r>
              <w:t xml:space="preserve"> </w:t>
            </w:r>
            <w:r w:rsidRPr="0039191D">
              <w:t>a</w:t>
            </w:r>
            <w:r>
              <w:t xml:space="preserve"> </w:t>
            </w:r>
            <w:r w:rsidRPr="0039191D">
              <w:t>food</w:t>
            </w:r>
            <w:r>
              <w:t xml:space="preserve"> </w:t>
            </w:r>
            <w:r w:rsidRPr="0039191D">
              <w:t>service</w:t>
            </w:r>
            <w:r>
              <w:t xml:space="preserve"> </w:t>
            </w:r>
            <w:r w:rsidRPr="0039191D">
              <w:t>dietitian</w:t>
            </w:r>
            <w:r>
              <w:t xml:space="preserve"> (</w:t>
            </w:r>
            <w:r w:rsidRPr="0039191D">
              <w:t>e.g</w:t>
            </w:r>
            <w:r>
              <w:t xml:space="preserve">. </w:t>
            </w:r>
            <w:r w:rsidRPr="0039191D">
              <w:t>associated</w:t>
            </w:r>
            <w:r>
              <w:t xml:space="preserve"> </w:t>
            </w:r>
            <w:r w:rsidRPr="0039191D">
              <w:t>with</w:t>
            </w:r>
            <w:r>
              <w:t xml:space="preserve"> </w:t>
            </w:r>
            <w:r w:rsidRPr="0039191D">
              <w:t>a</w:t>
            </w:r>
            <w:r>
              <w:t xml:space="preserve"> </w:t>
            </w:r>
            <w:r w:rsidRPr="0039191D">
              <w:t>central</w:t>
            </w:r>
            <w:r>
              <w:t xml:space="preserve"> </w:t>
            </w:r>
            <w:r w:rsidRPr="0039191D">
              <w:t>production</w:t>
            </w:r>
            <w:r>
              <w:t xml:space="preserve"> </w:t>
            </w:r>
            <w:r w:rsidRPr="0039191D">
              <w:t>kitchen</w:t>
            </w:r>
            <w:r>
              <w:t xml:space="preserve"> </w:t>
            </w:r>
            <w:r w:rsidRPr="0039191D">
              <w:t>or</w:t>
            </w:r>
            <w:r>
              <w:t xml:space="preserve"> </w:t>
            </w:r>
            <w:r w:rsidRPr="0039191D">
              <w:t>external</w:t>
            </w:r>
            <w:r>
              <w:t xml:space="preserve"> </w:t>
            </w:r>
            <w:r w:rsidRPr="0039191D">
              <w:t>provider</w:t>
            </w:r>
            <w:r>
              <w:t xml:space="preserve"> </w:t>
            </w:r>
            <w:r w:rsidRPr="0039191D">
              <w:t>if</w:t>
            </w:r>
            <w:r>
              <w:t xml:space="preserve"> </w:t>
            </w:r>
            <w:r w:rsidRPr="0039191D">
              <w:t>not</w:t>
            </w:r>
            <w:r>
              <w:t xml:space="preserve"> </w:t>
            </w:r>
            <w:r w:rsidRPr="0039191D">
              <w:t>available</w:t>
            </w:r>
            <w:r>
              <w:t xml:space="preserve"> </w:t>
            </w:r>
            <w:r w:rsidRPr="0039191D">
              <w:t>through</w:t>
            </w:r>
            <w:r>
              <w:t xml:space="preserve"> </w:t>
            </w:r>
            <w:r w:rsidRPr="0039191D">
              <w:t>the</w:t>
            </w:r>
            <w:r>
              <w:t xml:space="preserve"> </w:t>
            </w:r>
            <w:r w:rsidRPr="0039191D">
              <w:t>hospital</w:t>
            </w:r>
            <w:r>
              <w:t>)?</w:t>
            </w:r>
          </w:p>
        </w:tc>
        <w:tc>
          <w:tcPr>
            <w:tcW w:w="7365" w:type="dxa"/>
            <w:tcBorders>
              <w:top w:val="single" w:sz="4" w:space="0" w:color="000000"/>
              <w:left w:val="single" w:sz="4" w:space="0" w:color="auto"/>
              <w:bottom w:val="single" w:sz="4" w:space="0" w:color="000000"/>
              <w:right w:val="single" w:sz="4" w:space="0" w:color="000000"/>
            </w:tcBorders>
            <w:shd w:val="clear" w:color="auto" w:fill="FFFFFF"/>
            <w:tcMar>
              <w:top w:w="0" w:type="dxa"/>
              <w:left w:w="115" w:type="dxa"/>
              <w:bottom w:w="0" w:type="dxa"/>
              <w:right w:w="115" w:type="dxa"/>
            </w:tcMar>
          </w:tcPr>
          <w:p w14:paraId="6A9D22B0" w14:textId="77777777" w:rsidR="00F15323" w:rsidRPr="0039191D" w:rsidRDefault="00F15323" w:rsidP="003934D4">
            <w:pPr>
              <w:pStyle w:val="Body"/>
            </w:pPr>
            <w:r w:rsidRPr="0039191D">
              <w:t>Need</w:t>
            </w:r>
            <w:r>
              <w:t xml:space="preserve"> </w:t>
            </w:r>
            <w:r w:rsidRPr="0039191D">
              <w:t>to</w:t>
            </w:r>
            <w:r>
              <w:t xml:space="preserve"> </w:t>
            </w:r>
            <w:r w:rsidRPr="0039191D">
              <w:t>identify</w:t>
            </w:r>
            <w:r>
              <w:t xml:space="preserve"> </w:t>
            </w:r>
            <w:r w:rsidRPr="0039191D">
              <w:t>all</w:t>
            </w:r>
            <w:r>
              <w:t xml:space="preserve"> </w:t>
            </w:r>
            <w:r w:rsidRPr="0039191D">
              <w:t>stakeholders</w:t>
            </w:r>
            <w:r>
              <w:t xml:space="preserve"> </w:t>
            </w:r>
            <w:r w:rsidRPr="0039191D">
              <w:t>and</w:t>
            </w:r>
            <w:r>
              <w:t xml:space="preserve"> </w:t>
            </w:r>
            <w:r w:rsidRPr="0039191D">
              <w:t>ensure</w:t>
            </w:r>
            <w:r>
              <w:t xml:space="preserve"> </w:t>
            </w:r>
            <w:r w:rsidRPr="0039191D">
              <w:t>everyone</w:t>
            </w:r>
            <w:r>
              <w:t xml:space="preserve"> </w:t>
            </w:r>
            <w:r w:rsidRPr="0039191D">
              <w:t>works</w:t>
            </w:r>
            <w:r>
              <w:t xml:space="preserve"> </w:t>
            </w:r>
            <w:r w:rsidRPr="0039191D">
              <w:t>together</w:t>
            </w:r>
            <w:r>
              <w:t xml:space="preserve"> </w:t>
            </w:r>
            <w:r w:rsidRPr="0039191D">
              <w:t>to</w:t>
            </w:r>
            <w:r>
              <w:t xml:space="preserve"> </w:t>
            </w:r>
            <w:r w:rsidRPr="0039191D">
              <w:t>review</w:t>
            </w:r>
            <w:r>
              <w:t xml:space="preserve"> </w:t>
            </w:r>
            <w:r w:rsidRPr="0039191D">
              <w:t>the</w:t>
            </w:r>
            <w:r>
              <w:t xml:space="preserve"> </w:t>
            </w:r>
            <w:r w:rsidRPr="0039191D">
              <w:t>menu</w:t>
            </w:r>
          </w:p>
        </w:tc>
      </w:tr>
    </w:tbl>
    <w:p w14:paraId="62FAACB3" w14:textId="77777777" w:rsidR="00F15323" w:rsidRPr="0039191D" w:rsidRDefault="00F15323" w:rsidP="00F15323">
      <w:pPr>
        <w:pStyle w:val="Tablecaption"/>
      </w:pPr>
      <w:r w:rsidRPr="0039191D">
        <w:lastRenderedPageBreak/>
        <w:t>Table</w:t>
      </w:r>
      <w:r>
        <w:t xml:space="preserve"> 5</w:t>
      </w:r>
      <w:r w:rsidRPr="0039191D">
        <w:t>.4</w:t>
      </w:r>
      <w:r>
        <w:t xml:space="preserve">: </w:t>
      </w:r>
      <w:r w:rsidRPr="0039191D">
        <w:t>Food</w:t>
      </w:r>
      <w:r>
        <w:t xml:space="preserve"> </w:t>
      </w:r>
      <w:r w:rsidRPr="0039191D">
        <w:t>service</w:t>
      </w:r>
      <w:r>
        <w:t xml:space="preserve"> </w:t>
      </w:r>
      <w:r w:rsidRPr="0039191D">
        <w:t>systems:</w:t>
      </w:r>
      <w:r>
        <w:t xml:space="preserve"> </w:t>
      </w:r>
      <w:r w:rsidRPr="0039191D">
        <w:t>menu</w:t>
      </w:r>
      <w:r>
        <w:t xml:space="preserve"> </w:t>
      </w:r>
      <w:r w:rsidRPr="0039191D">
        <w:t>design,</w:t>
      </w:r>
      <w:r>
        <w:t xml:space="preserve"> </w:t>
      </w:r>
      <w:r w:rsidRPr="0039191D">
        <w:t>production</w:t>
      </w:r>
      <w:r>
        <w:t xml:space="preserve"> </w:t>
      </w:r>
      <w:r w:rsidRPr="0039191D">
        <w:t>and</w:t>
      </w:r>
      <w:r>
        <w:t xml:space="preserve"> </w:t>
      </w:r>
      <w:r w:rsidRPr="0039191D">
        <w:t>delivery</w:t>
      </w:r>
      <w:r>
        <w:t xml:space="preserve"> </w:t>
      </w:r>
    </w:p>
    <w:tbl>
      <w:tblPr>
        <w:tblW w:w="13950" w:type="dxa"/>
        <w:tblLayout w:type="fixed"/>
        <w:tblLook w:val="0620" w:firstRow="1" w:lastRow="0" w:firstColumn="0" w:lastColumn="0" w:noHBand="1" w:noVBand="1"/>
      </w:tblPr>
      <w:tblGrid>
        <w:gridCol w:w="6660"/>
        <w:gridCol w:w="7290"/>
      </w:tblGrid>
      <w:tr w:rsidR="00F15323" w:rsidRPr="0039191D" w14:paraId="1B6EE183" w14:textId="77777777" w:rsidTr="003934D4">
        <w:trPr>
          <w:trHeight w:val="269"/>
          <w:tblHeader/>
        </w:trPr>
        <w:tc>
          <w:tcPr>
            <w:tcW w:w="66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45C04989" w14:textId="77777777" w:rsidR="00F15323" w:rsidRPr="0039191D" w:rsidRDefault="00F15323" w:rsidP="003934D4">
            <w:pPr>
              <w:pStyle w:val="Tablecolhead"/>
            </w:pPr>
            <w:r w:rsidRPr="009E0B63">
              <w:t>Information</w:t>
            </w:r>
            <w:r>
              <w:t xml:space="preserve"> </w:t>
            </w:r>
            <w:r w:rsidRPr="009E0B63">
              <w:t>required</w:t>
            </w:r>
          </w:p>
        </w:tc>
        <w:tc>
          <w:tcPr>
            <w:tcW w:w="729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CD1E5EE" w14:textId="77777777" w:rsidR="00F15323" w:rsidRPr="0039191D" w:rsidRDefault="00F15323" w:rsidP="003934D4">
            <w:pPr>
              <w:pStyle w:val="Tablecolhead"/>
            </w:pPr>
            <w:r w:rsidRPr="009E0B63">
              <w:t>Reasons/prompts</w:t>
            </w:r>
          </w:p>
        </w:tc>
      </w:tr>
      <w:tr w:rsidR="00F15323" w:rsidRPr="0039191D" w14:paraId="62C4F978" w14:textId="77777777" w:rsidTr="003934D4">
        <w:trPr>
          <w:trHeight w:val="269"/>
        </w:trPr>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CE106C" w14:textId="77777777" w:rsidR="00F15323" w:rsidRPr="0039191D" w:rsidRDefault="00F15323" w:rsidP="003934D4">
            <w:pPr>
              <w:pStyle w:val="Tabletext"/>
            </w:pPr>
            <w:r w:rsidRPr="0039191D">
              <w:t>How</w:t>
            </w:r>
            <w:r>
              <w:t xml:space="preserve"> </w:t>
            </w:r>
            <w:r w:rsidRPr="0039191D">
              <w:t>many</w:t>
            </w:r>
            <w:r>
              <w:t xml:space="preserve"> </w:t>
            </w:r>
            <w:r w:rsidRPr="0039191D">
              <w:t>hours/days</w:t>
            </w:r>
            <w:r>
              <w:t xml:space="preserve"> </w:t>
            </w:r>
            <w:r w:rsidRPr="0039191D">
              <w:t>in</w:t>
            </w:r>
            <w:r>
              <w:t xml:space="preserve"> </w:t>
            </w:r>
            <w:r w:rsidRPr="0039191D">
              <w:t>advance</w:t>
            </w:r>
            <w:r>
              <w:t xml:space="preserve"> </w:t>
            </w:r>
            <w:r w:rsidRPr="0039191D">
              <w:t>does</w:t>
            </w:r>
            <w:r>
              <w:t xml:space="preserve"> </w:t>
            </w:r>
            <w:r w:rsidRPr="0039191D">
              <w:t>the</w:t>
            </w:r>
            <w:r>
              <w:t xml:space="preserve"> </w:t>
            </w:r>
            <w:r w:rsidRPr="0039191D">
              <w:t>menu</w:t>
            </w:r>
            <w:r>
              <w:t xml:space="preserve"> </w:t>
            </w:r>
            <w:r w:rsidRPr="0039191D">
              <w:t>need</w:t>
            </w:r>
            <w:r>
              <w:t xml:space="preserve"> </w:t>
            </w:r>
            <w:r w:rsidRPr="0039191D">
              <w:t>to</w:t>
            </w:r>
            <w:r>
              <w:t xml:space="preserve"> </w:t>
            </w:r>
            <w:r w:rsidRPr="0039191D">
              <w:t>be</w:t>
            </w:r>
            <w:r>
              <w:t xml:space="preserve"> </w:t>
            </w:r>
            <w:r w:rsidRPr="0039191D">
              <w:t>completed?</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758AAB2" w14:textId="77777777" w:rsidR="00F15323" w:rsidRPr="0039191D" w:rsidRDefault="00F15323" w:rsidP="003934D4">
            <w:pPr>
              <w:pStyle w:val="Tabletext"/>
            </w:pPr>
            <w:r w:rsidRPr="0039191D">
              <w:t>Impact</w:t>
            </w:r>
            <w:r>
              <w:t xml:space="preserve"> on </w:t>
            </w:r>
            <w:r w:rsidRPr="0039191D">
              <w:t>forecasting,</w:t>
            </w:r>
            <w:r>
              <w:t xml:space="preserve"> </w:t>
            </w:r>
            <w:r w:rsidRPr="0039191D">
              <w:t>meal</w:t>
            </w:r>
            <w:r>
              <w:t xml:space="preserve"> </w:t>
            </w:r>
            <w:r w:rsidRPr="0039191D">
              <w:t>production</w:t>
            </w:r>
            <w:r>
              <w:t xml:space="preserve"> </w:t>
            </w:r>
            <w:r w:rsidRPr="0039191D">
              <w:t>and</w:t>
            </w:r>
            <w:r>
              <w:t xml:space="preserve"> </w:t>
            </w:r>
            <w:r w:rsidRPr="0039191D">
              <w:t>kitchen</w:t>
            </w:r>
            <w:r>
              <w:t xml:space="preserve"> </w:t>
            </w:r>
            <w:r w:rsidRPr="0039191D">
              <w:t>ordering</w:t>
            </w:r>
            <w:r>
              <w:t xml:space="preserve"> </w:t>
            </w:r>
          </w:p>
          <w:p w14:paraId="6F992FA0" w14:textId="77777777" w:rsidR="00F15323" w:rsidRPr="0039191D" w:rsidRDefault="00F15323" w:rsidP="003934D4">
            <w:pPr>
              <w:pStyle w:val="Tabletext"/>
            </w:pPr>
            <w:r w:rsidRPr="0039191D">
              <w:t>Orders</w:t>
            </w:r>
            <w:r>
              <w:t xml:space="preserve"> </w:t>
            </w:r>
            <w:r w:rsidRPr="0039191D">
              <w:t>longer</w:t>
            </w:r>
            <w:r>
              <w:t xml:space="preserve"> </w:t>
            </w:r>
            <w:r w:rsidRPr="0039191D">
              <w:t>in</w:t>
            </w:r>
            <w:r>
              <w:t xml:space="preserve"> </w:t>
            </w:r>
            <w:r w:rsidRPr="0039191D">
              <w:t>advance</w:t>
            </w:r>
            <w:r>
              <w:t xml:space="preserve"> </w:t>
            </w:r>
            <w:r w:rsidRPr="0039191D">
              <w:t>have</w:t>
            </w:r>
            <w:r>
              <w:t xml:space="preserve"> </w:t>
            </w:r>
            <w:r w:rsidRPr="0039191D">
              <w:t>a</w:t>
            </w:r>
            <w:r>
              <w:t xml:space="preserve"> </w:t>
            </w:r>
            <w:r w:rsidRPr="0039191D">
              <w:t>negative</w:t>
            </w:r>
            <w:r>
              <w:t xml:space="preserve"> </w:t>
            </w:r>
            <w:r w:rsidRPr="0039191D">
              <w:t>impact</w:t>
            </w:r>
            <w:r>
              <w:t xml:space="preserve"> </w:t>
            </w:r>
            <w:r w:rsidRPr="0039191D">
              <w:t>on</w:t>
            </w:r>
            <w:r>
              <w:t xml:space="preserve"> </w:t>
            </w:r>
            <w:r w:rsidRPr="0039191D">
              <w:t>patient</w:t>
            </w:r>
            <w:r>
              <w:t xml:space="preserve"> </w:t>
            </w:r>
            <w:r w:rsidRPr="0039191D">
              <w:t>satisfaction,</w:t>
            </w:r>
            <w:r>
              <w:t xml:space="preserve"> </w:t>
            </w:r>
            <w:r w:rsidRPr="0039191D">
              <w:t>plate</w:t>
            </w:r>
            <w:r>
              <w:t xml:space="preserve"> </w:t>
            </w:r>
            <w:r w:rsidRPr="0039191D">
              <w:t>and</w:t>
            </w:r>
            <w:r>
              <w:t xml:space="preserve"> </w:t>
            </w:r>
            <w:r w:rsidRPr="0039191D">
              <w:t>production</w:t>
            </w:r>
            <w:r>
              <w:t xml:space="preserve"> </w:t>
            </w:r>
            <w:r w:rsidRPr="0039191D">
              <w:t>waste</w:t>
            </w:r>
          </w:p>
        </w:tc>
      </w:tr>
      <w:tr w:rsidR="00F15323" w:rsidRPr="0039191D" w14:paraId="0211684E" w14:textId="77777777" w:rsidTr="003934D4">
        <w:trPr>
          <w:trHeight w:val="1118"/>
        </w:trPr>
        <w:tc>
          <w:tcPr>
            <w:tcW w:w="6660"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tcPr>
          <w:p w14:paraId="39A3639C" w14:textId="77777777" w:rsidR="00F15323" w:rsidRPr="0039191D" w:rsidRDefault="00F15323" w:rsidP="003934D4">
            <w:pPr>
              <w:pStyle w:val="Tabletext"/>
            </w:pPr>
            <w:r w:rsidRPr="0039191D">
              <w:t>What</w:t>
            </w:r>
            <w:r>
              <w:t xml:space="preserve"> </w:t>
            </w:r>
            <w:r w:rsidRPr="0039191D">
              <w:t>is</w:t>
            </w:r>
            <w:r>
              <w:t xml:space="preserve"> </w:t>
            </w:r>
            <w:r w:rsidRPr="0039191D">
              <w:t>the</w:t>
            </w:r>
            <w:r>
              <w:t xml:space="preserve"> </w:t>
            </w:r>
            <w:r w:rsidRPr="0039191D">
              <w:t>current</w:t>
            </w:r>
            <w:r>
              <w:t xml:space="preserve"> </w:t>
            </w:r>
            <w:r w:rsidRPr="0039191D">
              <w:t>length</w:t>
            </w:r>
            <w:r>
              <w:t xml:space="preserve"> </w:t>
            </w:r>
            <w:r w:rsidRPr="0039191D">
              <w:t>of</w:t>
            </w:r>
            <w:r>
              <w:t xml:space="preserve"> </w:t>
            </w:r>
            <w:r w:rsidRPr="0039191D">
              <w:t>the</w:t>
            </w:r>
            <w:r>
              <w:t xml:space="preserve"> </w:t>
            </w:r>
            <w:r w:rsidRPr="0039191D">
              <w:t>menu</w:t>
            </w:r>
            <w:r>
              <w:t xml:space="preserve"> </w:t>
            </w:r>
            <w:r w:rsidRPr="0039191D">
              <w:t>cycle?</w:t>
            </w:r>
          </w:p>
          <w:p w14:paraId="4C312A8B" w14:textId="77777777" w:rsidR="00F15323" w:rsidRPr="0039191D" w:rsidRDefault="00F15323" w:rsidP="003934D4">
            <w:pPr>
              <w:pStyle w:val="Tabletext"/>
            </w:pPr>
            <w:r w:rsidRPr="0039191D">
              <w:t>Is</w:t>
            </w:r>
            <w:r>
              <w:t xml:space="preserve"> </w:t>
            </w:r>
            <w:r w:rsidRPr="0039191D">
              <w:t>the</w:t>
            </w:r>
            <w:r>
              <w:t xml:space="preserve"> </w:t>
            </w:r>
            <w:r w:rsidRPr="0039191D">
              <w:t>current</w:t>
            </w:r>
            <w:r>
              <w:t xml:space="preserve"> </w:t>
            </w:r>
            <w:r w:rsidRPr="0039191D">
              <w:t>length</w:t>
            </w:r>
            <w:r>
              <w:t xml:space="preserve"> </w:t>
            </w:r>
            <w:r w:rsidRPr="0039191D">
              <w:t>of</w:t>
            </w:r>
            <w:r>
              <w:t xml:space="preserve"> </w:t>
            </w:r>
            <w:r w:rsidRPr="0039191D">
              <w:t>the</w:t>
            </w:r>
            <w:r>
              <w:t xml:space="preserve"> </w:t>
            </w:r>
            <w:r w:rsidRPr="0039191D">
              <w:t>menu</w:t>
            </w:r>
            <w:r>
              <w:t xml:space="preserve"> </w:t>
            </w:r>
            <w:r w:rsidRPr="0039191D">
              <w:t>cycle</w:t>
            </w:r>
            <w:r>
              <w:t xml:space="preserve"> </w:t>
            </w:r>
            <w:r w:rsidRPr="0039191D">
              <w:t>appropriate</w:t>
            </w:r>
            <w:r>
              <w:t xml:space="preserve"> </w:t>
            </w:r>
            <w:r w:rsidRPr="0039191D">
              <w:t>for</w:t>
            </w:r>
            <w:r>
              <w:t xml:space="preserve"> </w:t>
            </w:r>
            <w:r w:rsidRPr="0039191D">
              <w:t>the</w:t>
            </w:r>
            <w:r>
              <w:t xml:space="preserve"> </w:t>
            </w:r>
            <w:r w:rsidRPr="0039191D">
              <w:t>site?</w:t>
            </w:r>
            <w:r>
              <w:t xml:space="preserve"> </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39EC4B" w14:textId="77777777" w:rsidR="00F15323" w:rsidRPr="0039191D" w:rsidRDefault="00F15323" w:rsidP="003934D4">
            <w:pPr>
              <w:pStyle w:val="Tabletext"/>
            </w:pPr>
          </w:p>
          <w:p w14:paraId="6A2AABE5" w14:textId="77777777" w:rsidR="00F15323" w:rsidRPr="0039191D" w:rsidRDefault="00F15323" w:rsidP="003934D4">
            <w:pPr>
              <w:pStyle w:val="Tabletext"/>
            </w:pPr>
            <w:r w:rsidRPr="0039191D">
              <w:t>Do</w:t>
            </w:r>
            <w:r>
              <w:t xml:space="preserve"> </w:t>
            </w:r>
            <w:r w:rsidRPr="0039191D">
              <w:t>some</w:t>
            </w:r>
            <w:r>
              <w:t xml:space="preserve"> </w:t>
            </w:r>
            <w:r w:rsidRPr="0039191D">
              <w:t>units</w:t>
            </w:r>
            <w:r>
              <w:t xml:space="preserve"> </w:t>
            </w:r>
            <w:r w:rsidRPr="0039191D">
              <w:t>need</w:t>
            </w:r>
            <w:r>
              <w:t xml:space="preserve"> </w:t>
            </w:r>
            <w:r w:rsidRPr="0039191D">
              <w:t>different</w:t>
            </w:r>
            <w:r>
              <w:t xml:space="preserve"> </w:t>
            </w:r>
            <w:r w:rsidRPr="0039191D">
              <w:t>lengths?</w:t>
            </w:r>
            <w:r>
              <w:t xml:space="preserve"> </w:t>
            </w:r>
          </w:p>
        </w:tc>
      </w:tr>
      <w:tr w:rsidR="00F15323" w:rsidRPr="0039191D" w14:paraId="7B6096AC" w14:textId="77777777" w:rsidTr="003934D4">
        <w:trPr>
          <w:trHeight w:val="269"/>
        </w:trPr>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DB3254" w14:textId="77777777" w:rsidR="00F15323" w:rsidRPr="0039191D" w:rsidRDefault="00F15323" w:rsidP="003934D4">
            <w:pPr>
              <w:pStyle w:val="Tabletext"/>
            </w:pPr>
            <w:r w:rsidRPr="0039191D">
              <w:t>How</w:t>
            </w:r>
            <w:r>
              <w:t xml:space="preserve"> </w:t>
            </w:r>
            <w:r w:rsidRPr="0039191D">
              <w:t>is</w:t>
            </w:r>
            <w:r>
              <w:t xml:space="preserve"> </w:t>
            </w:r>
            <w:r w:rsidRPr="0039191D">
              <w:t>food</w:t>
            </w:r>
            <w:r>
              <w:t xml:space="preserve"> </w:t>
            </w:r>
            <w:r w:rsidRPr="0039191D">
              <w:t>delivered</w:t>
            </w:r>
            <w:r>
              <w:t xml:space="preserve"> </w:t>
            </w:r>
            <w:r w:rsidRPr="0039191D">
              <w:t>to</w:t>
            </w:r>
            <w:r>
              <w:t xml:space="preserve"> </w:t>
            </w:r>
            <w:r w:rsidRPr="0039191D">
              <w:t>consumers</w:t>
            </w:r>
            <w:r>
              <w:t xml:space="preserve"> </w:t>
            </w:r>
            <w:r w:rsidRPr="0039191D">
              <w:t>(e.g.</w:t>
            </w:r>
            <w:r>
              <w:t xml:space="preserve"> </w:t>
            </w:r>
            <w:r w:rsidRPr="0039191D">
              <w:t>bulk</w:t>
            </w:r>
            <w:r>
              <w:t xml:space="preserve"> </w:t>
            </w:r>
            <w:r w:rsidRPr="0039191D">
              <w:t>and</w:t>
            </w:r>
            <w:r>
              <w:t xml:space="preserve"> </w:t>
            </w:r>
            <w:r w:rsidRPr="0039191D">
              <w:t>plated</w:t>
            </w:r>
            <w:r>
              <w:t xml:space="preserve"> </w:t>
            </w:r>
            <w:r w:rsidRPr="0039191D">
              <w:t>at</w:t>
            </w:r>
            <w:r>
              <w:t xml:space="preserve"> </w:t>
            </w:r>
            <w:r w:rsidRPr="0039191D">
              <w:t>point</w:t>
            </w:r>
            <w:r>
              <w:t xml:space="preserve"> </w:t>
            </w:r>
            <w:r w:rsidRPr="0039191D">
              <w:t>of</w:t>
            </w:r>
            <w:r>
              <w:t xml:space="preserve"> </w:t>
            </w:r>
            <w:r w:rsidRPr="0039191D">
              <w:t>service,</w:t>
            </w:r>
            <w:r>
              <w:t xml:space="preserve"> </w:t>
            </w:r>
            <w:r w:rsidRPr="0039191D">
              <w:t>plated</w:t>
            </w:r>
            <w:r>
              <w:t xml:space="preserve"> </w:t>
            </w:r>
            <w:r w:rsidRPr="0039191D">
              <w:t>in</w:t>
            </w:r>
            <w:r>
              <w:t xml:space="preserve"> </w:t>
            </w:r>
            <w:r w:rsidRPr="0039191D">
              <w:t>the</w:t>
            </w:r>
            <w:r>
              <w:t xml:space="preserve"> </w:t>
            </w:r>
            <w:r w:rsidRPr="0039191D">
              <w:t>kitchen</w:t>
            </w:r>
            <w:r>
              <w:t xml:space="preserve"> </w:t>
            </w:r>
            <w:r w:rsidRPr="0039191D">
              <w:t>and</w:t>
            </w:r>
            <w:r>
              <w:t xml:space="preserve"> </w:t>
            </w:r>
            <w:r w:rsidRPr="0039191D">
              <w:t>tray</w:t>
            </w:r>
            <w:r>
              <w:t xml:space="preserve"> </w:t>
            </w:r>
            <w:r w:rsidRPr="0039191D">
              <w:t>service)?</w:t>
            </w:r>
            <w:r>
              <w:t xml:space="preserve"> </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6B0FD" w14:textId="77777777" w:rsidR="00F15323" w:rsidRPr="0039191D" w:rsidRDefault="00F15323" w:rsidP="003934D4">
            <w:pPr>
              <w:pStyle w:val="Tabletext"/>
            </w:pPr>
            <w:r w:rsidRPr="0039191D">
              <w:t>Potential</w:t>
            </w:r>
            <w:r>
              <w:t xml:space="preserve"> </w:t>
            </w:r>
            <w:r w:rsidRPr="0039191D">
              <w:t>practical</w:t>
            </w:r>
            <w:r>
              <w:t xml:space="preserve"> </w:t>
            </w:r>
            <w:r w:rsidRPr="0039191D">
              <w:t>considerations</w:t>
            </w:r>
            <w:r>
              <w:t xml:space="preserve"> </w:t>
            </w:r>
            <w:r w:rsidRPr="0039191D">
              <w:t>may</w:t>
            </w:r>
            <w:r>
              <w:t xml:space="preserve"> </w:t>
            </w:r>
            <w:r w:rsidRPr="0039191D">
              <w:t>arise</w:t>
            </w:r>
          </w:p>
        </w:tc>
      </w:tr>
      <w:tr w:rsidR="00F15323" w:rsidRPr="0039191D" w14:paraId="6B5FB70E" w14:textId="77777777" w:rsidTr="003934D4">
        <w:trPr>
          <w:trHeight w:val="269"/>
        </w:trPr>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81509A" w14:textId="77777777" w:rsidR="00F15323" w:rsidRPr="0039191D" w:rsidRDefault="00F15323" w:rsidP="003934D4">
            <w:pPr>
              <w:pStyle w:val="Tabletext"/>
            </w:pPr>
            <w:r w:rsidRPr="0039191D">
              <w:t>What</w:t>
            </w:r>
            <w:r>
              <w:t xml:space="preserve"> </w:t>
            </w:r>
            <w:r w:rsidRPr="0039191D">
              <w:t>is</w:t>
            </w:r>
            <w:r>
              <w:t xml:space="preserve"> </w:t>
            </w:r>
            <w:r w:rsidRPr="0039191D">
              <w:t>the</w:t>
            </w:r>
            <w:r>
              <w:t xml:space="preserve"> </w:t>
            </w:r>
            <w:r w:rsidRPr="0039191D">
              <w:t>type</w:t>
            </w:r>
            <w:r>
              <w:t xml:space="preserve"> </w:t>
            </w:r>
            <w:r w:rsidRPr="0039191D">
              <w:t>of</w:t>
            </w:r>
            <w:r>
              <w:t xml:space="preserve"> </w:t>
            </w:r>
            <w:r w:rsidRPr="0039191D">
              <w:t>food</w:t>
            </w:r>
            <w:r>
              <w:t xml:space="preserve"> </w:t>
            </w:r>
            <w:r w:rsidRPr="0039191D">
              <w:t>service</w:t>
            </w:r>
            <w:r>
              <w:t xml:space="preserve"> </w:t>
            </w:r>
            <w:r w:rsidRPr="0039191D">
              <w:t>at</w:t>
            </w:r>
            <w:r>
              <w:t xml:space="preserve"> </w:t>
            </w:r>
            <w:r w:rsidRPr="0039191D">
              <w:t>the</w:t>
            </w:r>
            <w:r>
              <w:t xml:space="preserve"> </w:t>
            </w:r>
            <w:r w:rsidRPr="0039191D">
              <w:t>facility</w:t>
            </w:r>
            <w:r>
              <w:t xml:space="preserve"> </w:t>
            </w:r>
            <w:r w:rsidRPr="0039191D">
              <w:t>(e.g.</w:t>
            </w:r>
            <w:r>
              <w:t xml:space="preserve"> </w:t>
            </w:r>
            <w:r w:rsidRPr="0039191D">
              <w:t>cook-chill,</w:t>
            </w:r>
            <w:r>
              <w:t xml:space="preserve"> </w:t>
            </w:r>
            <w:r w:rsidRPr="0039191D">
              <w:t>cook-fresh,</w:t>
            </w:r>
            <w:r>
              <w:t xml:space="preserve"> </w:t>
            </w:r>
            <w:r w:rsidRPr="0039191D">
              <w:t>cook-freeze,</w:t>
            </w:r>
            <w:r>
              <w:t xml:space="preserve"> </w:t>
            </w:r>
            <w:r w:rsidRPr="0039191D">
              <w:t>pre-packaged</w:t>
            </w:r>
            <w:r>
              <w:t xml:space="preserve"> </w:t>
            </w:r>
            <w:r w:rsidRPr="0039191D">
              <w:t>meals</w:t>
            </w:r>
            <w:r>
              <w:t xml:space="preserve"> </w:t>
            </w:r>
            <w:r w:rsidRPr="0039191D">
              <w:t>and/or</w:t>
            </w:r>
            <w:r>
              <w:t xml:space="preserve"> </w:t>
            </w:r>
            <w:r w:rsidRPr="0039191D">
              <w:t>combination)</w:t>
            </w:r>
            <w:r>
              <w:t>?</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FDF132" w14:textId="77777777" w:rsidR="00F15323" w:rsidRPr="0039191D" w:rsidRDefault="00F15323" w:rsidP="003934D4">
            <w:pPr>
              <w:pStyle w:val="Tabletext"/>
            </w:pPr>
            <w:r w:rsidRPr="0039191D">
              <w:t>Impact</w:t>
            </w:r>
            <w:r>
              <w:t xml:space="preserve"> </w:t>
            </w:r>
            <w:r w:rsidRPr="0039191D">
              <w:t>on</w:t>
            </w:r>
            <w:r>
              <w:t xml:space="preserve"> </w:t>
            </w:r>
            <w:r w:rsidRPr="0039191D">
              <w:t>meal</w:t>
            </w:r>
            <w:r>
              <w:t xml:space="preserve"> </w:t>
            </w:r>
            <w:r w:rsidRPr="0039191D">
              <w:t>production,</w:t>
            </w:r>
            <w:r>
              <w:t xml:space="preserve"> </w:t>
            </w:r>
            <w:r w:rsidRPr="0039191D">
              <w:t>kitchen</w:t>
            </w:r>
            <w:r>
              <w:t xml:space="preserve"> </w:t>
            </w:r>
            <w:r w:rsidRPr="0039191D">
              <w:t>ordering,</w:t>
            </w:r>
            <w:r>
              <w:t xml:space="preserve"> </w:t>
            </w:r>
            <w:r w:rsidRPr="0039191D">
              <w:t>storage</w:t>
            </w:r>
            <w:r>
              <w:t xml:space="preserve"> </w:t>
            </w:r>
            <w:r w:rsidRPr="0039191D">
              <w:t>and</w:t>
            </w:r>
            <w:r>
              <w:t xml:space="preserve"> </w:t>
            </w:r>
            <w:r w:rsidRPr="0039191D">
              <w:t>stock</w:t>
            </w:r>
            <w:r>
              <w:t xml:space="preserve"> </w:t>
            </w:r>
            <w:r w:rsidRPr="0039191D">
              <w:t>levels</w:t>
            </w:r>
            <w:r>
              <w:t xml:space="preserve"> </w:t>
            </w:r>
          </w:p>
          <w:p w14:paraId="731AEF6A" w14:textId="77777777" w:rsidR="00F15323" w:rsidRPr="0039191D" w:rsidRDefault="00F15323" w:rsidP="003934D4">
            <w:pPr>
              <w:pStyle w:val="Tabletext"/>
            </w:pPr>
            <w:r w:rsidRPr="0039191D">
              <w:t>Consideration</w:t>
            </w:r>
            <w:r>
              <w:t xml:space="preserve"> </w:t>
            </w:r>
            <w:r w:rsidRPr="0039191D">
              <w:t>for</w:t>
            </w:r>
            <w:r>
              <w:t xml:space="preserve"> </w:t>
            </w:r>
            <w:r w:rsidRPr="0039191D">
              <w:t>menu</w:t>
            </w:r>
            <w:r>
              <w:t xml:space="preserve"> </w:t>
            </w:r>
            <w:r w:rsidRPr="0039191D">
              <w:t>options/limitations</w:t>
            </w:r>
            <w:r>
              <w:t xml:space="preserve"> (</w:t>
            </w:r>
            <w:r w:rsidRPr="0039191D">
              <w:t>e.g.</w:t>
            </w:r>
            <w:r>
              <w:t xml:space="preserve"> </w:t>
            </w:r>
            <w:r w:rsidRPr="0039191D">
              <w:t>cook-chill</w:t>
            </w:r>
            <w:r>
              <w:t xml:space="preserve"> </w:t>
            </w:r>
            <w:r w:rsidRPr="0039191D">
              <w:t>works</w:t>
            </w:r>
            <w:r>
              <w:t xml:space="preserve"> </w:t>
            </w:r>
            <w:r w:rsidRPr="0039191D">
              <w:t>best</w:t>
            </w:r>
            <w:r>
              <w:t xml:space="preserve"> </w:t>
            </w:r>
            <w:r w:rsidRPr="0039191D">
              <w:t>with</w:t>
            </w:r>
            <w:r>
              <w:t xml:space="preserve"> </w:t>
            </w:r>
            <w:r w:rsidRPr="0039191D">
              <w:t>wet</w:t>
            </w:r>
            <w:r>
              <w:t xml:space="preserve"> </w:t>
            </w:r>
            <w:r w:rsidRPr="0039191D">
              <w:t>dishes</w:t>
            </w:r>
            <w:r>
              <w:t xml:space="preserve"> </w:t>
            </w:r>
            <w:r w:rsidRPr="0039191D">
              <w:t>but</w:t>
            </w:r>
            <w:r>
              <w:t xml:space="preserve"> </w:t>
            </w:r>
            <w:r w:rsidRPr="0039191D">
              <w:t>poorly</w:t>
            </w:r>
            <w:r>
              <w:t xml:space="preserve"> </w:t>
            </w:r>
            <w:r w:rsidRPr="0039191D">
              <w:t>with</w:t>
            </w:r>
            <w:r>
              <w:t xml:space="preserve"> </w:t>
            </w:r>
            <w:r w:rsidRPr="0039191D">
              <w:t>grilled/crispy</w:t>
            </w:r>
            <w:r>
              <w:t xml:space="preserve"> </w:t>
            </w:r>
            <w:r w:rsidRPr="0039191D">
              <w:t>meals</w:t>
            </w:r>
            <w:r>
              <w:t>)</w:t>
            </w:r>
          </w:p>
        </w:tc>
      </w:tr>
      <w:tr w:rsidR="00F15323" w:rsidRPr="0039191D" w14:paraId="51DA4413" w14:textId="77777777" w:rsidTr="003934D4">
        <w:trPr>
          <w:trHeight w:val="269"/>
        </w:trPr>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E9689" w14:textId="77777777" w:rsidR="00F15323" w:rsidRPr="0039191D" w:rsidRDefault="00F15323" w:rsidP="003934D4">
            <w:pPr>
              <w:pStyle w:val="Tabletext"/>
            </w:pPr>
            <w:r w:rsidRPr="0039191D">
              <w:t>Have</w:t>
            </w:r>
            <w:r>
              <w:t xml:space="preserve"> </w:t>
            </w:r>
            <w:r w:rsidRPr="0039191D">
              <w:t>recipes</w:t>
            </w:r>
            <w:r>
              <w:t xml:space="preserve"> </w:t>
            </w:r>
            <w:r w:rsidRPr="0039191D">
              <w:t>been</w:t>
            </w:r>
            <w:r>
              <w:t xml:space="preserve"> </w:t>
            </w:r>
            <w:r w:rsidRPr="0039191D">
              <w:t>analysed</w:t>
            </w:r>
            <w:r>
              <w:t xml:space="preserve"> </w:t>
            </w:r>
            <w:r w:rsidRPr="0039191D">
              <w:t>and</w:t>
            </w:r>
            <w:r>
              <w:t xml:space="preserve"> </w:t>
            </w:r>
            <w:r w:rsidRPr="0039191D">
              <w:t>ingredients</w:t>
            </w:r>
            <w:r>
              <w:t xml:space="preserve"> </w:t>
            </w:r>
            <w:r w:rsidRPr="0039191D">
              <w:t>documented</w:t>
            </w:r>
            <w:r>
              <w:t xml:space="preserve"> </w:t>
            </w:r>
            <w:r w:rsidRPr="0039191D">
              <w:t>(including</w:t>
            </w:r>
            <w:r>
              <w:t xml:space="preserve"> </w:t>
            </w:r>
            <w:r w:rsidRPr="0039191D">
              <w:t>documentation</w:t>
            </w:r>
            <w:r>
              <w:t xml:space="preserve"> </w:t>
            </w:r>
            <w:r w:rsidRPr="0039191D">
              <w:t>of</w:t>
            </w:r>
            <w:r>
              <w:t xml:space="preserve"> </w:t>
            </w:r>
            <w:r w:rsidRPr="0039191D">
              <w:t>allergens)?</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E1E8C0" w14:textId="77777777" w:rsidR="00F15323" w:rsidRPr="0039191D" w:rsidRDefault="00F15323" w:rsidP="003934D4">
            <w:pPr>
              <w:pStyle w:val="Tabletext"/>
            </w:pPr>
            <w:r w:rsidRPr="0039191D">
              <w:t>Evidence</w:t>
            </w:r>
            <w:r>
              <w:t xml:space="preserve"> </w:t>
            </w:r>
            <w:r w:rsidRPr="0039191D">
              <w:t>of</w:t>
            </w:r>
            <w:r>
              <w:t xml:space="preserve"> </w:t>
            </w:r>
            <w:r w:rsidRPr="0039191D">
              <w:t>meeting:</w:t>
            </w:r>
          </w:p>
          <w:p w14:paraId="2BAAE591" w14:textId="77777777" w:rsidR="00F15323" w:rsidRPr="00E065A2" w:rsidRDefault="00F15323" w:rsidP="00F15323">
            <w:pPr>
              <w:pStyle w:val="Tablebullet1"/>
              <w:ind w:left="510"/>
            </w:pPr>
            <w:r w:rsidRPr="00E065A2">
              <w:t>nutritional profile for different meal options</w:t>
            </w:r>
          </w:p>
          <w:p w14:paraId="5635C105" w14:textId="77777777" w:rsidR="00F15323" w:rsidRPr="00E065A2" w:rsidRDefault="00F15323" w:rsidP="00F15323">
            <w:pPr>
              <w:pStyle w:val="Tablebullet1"/>
              <w:ind w:left="510"/>
            </w:pPr>
            <w:r w:rsidRPr="00E065A2">
              <w:t>nutrient goals for specific age groups</w:t>
            </w:r>
          </w:p>
          <w:p w14:paraId="673AB262" w14:textId="77777777" w:rsidR="00F15323" w:rsidRPr="0039191D" w:rsidRDefault="00F15323" w:rsidP="00F15323">
            <w:pPr>
              <w:pStyle w:val="Tablebullet1"/>
              <w:ind w:left="510"/>
            </w:pPr>
            <w:r w:rsidRPr="00E065A2">
              <w:t>alle</w:t>
            </w:r>
            <w:r w:rsidRPr="0039191D">
              <w:t>rgen</w:t>
            </w:r>
            <w:r>
              <w:t xml:space="preserve"> </w:t>
            </w:r>
            <w:r w:rsidRPr="0039191D">
              <w:t>management</w:t>
            </w:r>
            <w:r>
              <w:t xml:space="preserve"> </w:t>
            </w:r>
            <w:r w:rsidRPr="0039191D">
              <w:t>safety</w:t>
            </w:r>
            <w:r>
              <w:t xml:space="preserve"> </w:t>
            </w:r>
            <w:r w:rsidRPr="0039191D">
              <w:t>protocols</w:t>
            </w:r>
          </w:p>
        </w:tc>
      </w:tr>
      <w:tr w:rsidR="00F15323" w:rsidRPr="0039191D" w14:paraId="75F111D1" w14:textId="77777777" w:rsidTr="003934D4">
        <w:trPr>
          <w:trHeight w:val="992"/>
        </w:trPr>
        <w:tc>
          <w:tcPr>
            <w:tcW w:w="66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D726B03" w14:textId="77777777" w:rsidR="00F15323" w:rsidRPr="0039191D" w:rsidRDefault="00F15323" w:rsidP="003934D4">
            <w:pPr>
              <w:pStyle w:val="Tabletext"/>
            </w:pPr>
            <w:r w:rsidRPr="0039191D">
              <w:t>Are</w:t>
            </w:r>
            <w:r>
              <w:t xml:space="preserve"> </w:t>
            </w:r>
            <w:r w:rsidRPr="0039191D">
              <w:t>there</w:t>
            </w:r>
            <w:r>
              <w:t xml:space="preserve"> </w:t>
            </w:r>
            <w:r w:rsidRPr="0039191D">
              <w:t>other</w:t>
            </w:r>
            <w:r>
              <w:t xml:space="preserve"> </w:t>
            </w:r>
            <w:r w:rsidRPr="0039191D">
              <w:t>potential</w:t>
            </w:r>
            <w:r>
              <w:t xml:space="preserve"> </w:t>
            </w:r>
            <w:r w:rsidRPr="0039191D">
              <w:t>food</w:t>
            </w:r>
            <w:r>
              <w:t xml:space="preserve"> </w:t>
            </w:r>
            <w:r w:rsidRPr="0039191D">
              <w:t>service</w:t>
            </w:r>
            <w:r>
              <w:t>–</w:t>
            </w:r>
            <w:r w:rsidRPr="0039191D">
              <w:t>related</w:t>
            </w:r>
            <w:r>
              <w:t xml:space="preserve"> </w:t>
            </w:r>
            <w:r w:rsidRPr="0039191D">
              <w:t>considerations</w:t>
            </w:r>
            <w:r>
              <w:t xml:space="preserve"> </w:t>
            </w:r>
            <w:r w:rsidRPr="0039191D">
              <w:t>for</w:t>
            </w:r>
            <w:r>
              <w:t xml:space="preserve"> </w:t>
            </w:r>
            <w:r w:rsidRPr="0039191D">
              <w:t>the</w:t>
            </w:r>
            <w:r>
              <w:t xml:space="preserve"> </w:t>
            </w:r>
            <w:r w:rsidRPr="0039191D">
              <w:t>site</w:t>
            </w:r>
            <w:r>
              <w:t xml:space="preserve"> (</w:t>
            </w:r>
            <w:r w:rsidRPr="0039191D">
              <w:t>e.g.</w:t>
            </w:r>
            <w:r>
              <w:t xml:space="preserve"> </w:t>
            </w:r>
            <w:r w:rsidRPr="0039191D">
              <w:t>BBQ</w:t>
            </w:r>
            <w:r>
              <w:t xml:space="preserve"> </w:t>
            </w:r>
            <w:r w:rsidRPr="0039191D">
              <w:t>days,</w:t>
            </w:r>
            <w:r>
              <w:t xml:space="preserve"> </w:t>
            </w:r>
            <w:r w:rsidRPr="0039191D">
              <w:t>assisted</w:t>
            </w:r>
            <w:r>
              <w:t xml:space="preserve"> </w:t>
            </w:r>
            <w:r w:rsidRPr="0039191D">
              <w:t>daily</w:t>
            </w:r>
            <w:r>
              <w:t xml:space="preserve"> </w:t>
            </w:r>
            <w:r w:rsidRPr="0039191D">
              <w:t>living</w:t>
            </w:r>
            <w:r>
              <w:t xml:space="preserve"> </w:t>
            </w:r>
            <w:r w:rsidRPr="0039191D">
              <w:t>kitchen,</w:t>
            </w:r>
            <w:r>
              <w:t xml:space="preserve"> </w:t>
            </w:r>
            <w:r w:rsidRPr="0039191D">
              <w:t>special</w:t>
            </w:r>
            <w:r>
              <w:t xml:space="preserve"> </w:t>
            </w:r>
            <w:r w:rsidRPr="0039191D">
              <w:t>events</w:t>
            </w:r>
            <w:r>
              <w:t xml:space="preserve"> </w:t>
            </w:r>
            <w:r w:rsidRPr="0039191D">
              <w:t>catering,</w:t>
            </w:r>
            <w:r>
              <w:t xml:space="preserve"> </w:t>
            </w:r>
            <w:r w:rsidRPr="0039191D">
              <w:t>cooking</w:t>
            </w:r>
            <w:r>
              <w:t xml:space="preserve"> </w:t>
            </w:r>
            <w:r w:rsidRPr="0039191D">
              <w:t>programs</w:t>
            </w:r>
            <w:r>
              <w:t>)</w:t>
            </w:r>
            <w:r w:rsidRPr="0039191D">
              <w:t>?</w:t>
            </w:r>
          </w:p>
        </w:tc>
        <w:tc>
          <w:tcPr>
            <w:tcW w:w="72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803152" w14:textId="77777777" w:rsidR="00F15323" w:rsidRPr="0039191D" w:rsidRDefault="00F15323" w:rsidP="003934D4">
            <w:pPr>
              <w:pStyle w:val="Tabletext"/>
            </w:pPr>
            <w:r w:rsidRPr="0039191D">
              <w:t>Impact</w:t>
            </w:r>
            <w:r>
              <w:t xml:space="preserve"> on </w:t>
            </w:r>
            <w:r w:rsidRPr="0039191D">
              <w:t>kitchen</w:t>
            </w:r>
            <w:r>
              <w:t xml:space="preserve"> </w:t>
            </w:r>
            <w:r w:rsidRPr="0039191D">
              <w:t>ordering</w:t>
            </w:r>
            <w:r>
              <w:t xml:space="preserve"> </w:t>
            </w:r>
            <w:r w:rsidRPr="0039191D">
              <w:t>and</w:t>
            </w:r>
            <w:r>
              <w:t xml:space="preserve"> </w:t>
            </w:r>
            <w:r w:rsidRPr="0039191D">
              <w:t>possibly</w:t>
            </w:r>
            <w:r>
              <w:t xml:space="preserve"> </w:t>
            </w:r>
            <w:r w:rsidRPr="0039191D">
              <w:t>in</w:t>
            </w:r>
            <w:r>
              <w:t xml:space="preserve"> </w:t>
            </w:r>
            <w:r w:rsidRPr="0039191D">
              <w:t>revising</w:t>
            </w:r>
            <w:r>
              <w:t xml:space="preserve"> </w:t>
            </w:r>
            <w:r w:rsidRPr="0039191D">
              <w:t>the</w:t>
            </w:r>
            <w:r>
              <w:t xml:space="preserve"> </w:t>
            </w:r>
            <w:r w:rsidRPr="0039191D">
              <w:t>menu</w:t>
            </w:r>
          </w:p>
        </w:tc>
      </w:tr>
    </w:tbl>
    <w:p w14:paraId="578FF2BA" w14:textId="77777777" w:rsidR="00F15323" w:rsidRDefault="00F15323" w:rsidP="00F15323">
      <w:pPr>
        <w:pStyle w:val="Tablecaption"/>
      </w:pPr>
    </w:p>
    <w:p w14:paraId="3C4588DF" w14:textId="485FB4CB" w:rsidR="00F15323" w:rsidRPr="0039191D" w:rsidRDefault="00F15323" w:rsidP="00F15323">
      <w:pPr>
        <w:pStyle w:val="Tablecaption"/>
      </w:pPr>
      <w:r w:rsidRPr="0039191D">
        <w:t>Table</w:t>
      </w:r>
      <w:r>
        <w:t xml:space="preserve"> 5</w:t>
      </w:r>
      <w:r w:rsidRPr="0039191D">
        <w:t>.5</w:t>
      </w:r>
      <w:r>
        <w:t xml:space="preserve">: </w:t>
      </w:r>
      <w:r w:rsidRPr="0039191D">
        <w:t>After</w:t>
      </w:r>
      <w:r>
        <w:t>-</w:t>
      </w:r>
      <w:r w:rsidRPr="0039191D">
        <w:t>hours</w:t>
      </w:r>
      <w:r>
        <w:t xml:space="preserve"> </w:t>
      </w:r>
      <w:r w:rsidRPr="0039191D">
        <w:t>service</w:t>
      </w:r>
    </w:p>
    <w:tbl>
      <w:tblPr>
        <w:tblW w:w="13950" w:type="dxa"/>
        <w:tblLayout w:type="fixed"/>
        <w:tblLook w:val="0620" w:firstRow="1" w:lastRow="0" w:firstColumn="0" w:lastColumn="0" w:noHBand="1" w:noVBand="1"/>
      </w:tblPr>
      <w:tblGrid>
        <w:gridCol w:w="6720"/>
        <w:gridCol w:w="7230"/>
      </w:tblGrid>
      <w:tr w:rsidR="00F15323" w:rsidRPr="0039191D" w14:paraId="3E14A37F" w14:textId="77777777" w:rsidTr="003934D4">
        <w:trPr>
          <w:trHeight w:val="269"/>
          <w:tblHeader/>
        </w:trPr>
        <w:tc>
          <w:tcPr>
            <w:tcW w:w="67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52A095EC" w14:textId="77777777" w:rsidR="00F15323" w:rsidRPr="00BF580C" w:rsidRDefault="00F15323" w:rsidP="003934D4">
            <w:pPr>
              <w:pStyle w:val="Tablecolhead"/>
            </w:pPr>
            <w:r w:rsidRPr="007B58B3">
              <w:t>Information</w:t>
            </w:r>
            <w:r>
              <w:t xml:space="preserve"> </w:t>
            </w:r>
            <w:r w:rsidRPr="007B58B3">
              <w:t>required</w:t>
            </w:r>
          </w:p>
        </w:tc>
        <w:tc>
          <w:tcPr>
            <w:tcW w:w="723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tcPr>
          <w:p w14:paraId="75A46070" w14:textId="77777777" w:rsidR="00F15323" w:rsidRPr="0039191D" w:rsidRDefault="00F15323" w:rsidP="003934D4">
            <w:pPr>
              <w:pStyle w:val="Tablecolhead"/>
            </w:pPr>
            <w:r w:rsidRPr="007B58B3">
              <w:t>Reasons/prompts</w:t>
            </w:r>
          </w:p>
        </w:tc>
      </w:tr>
      <w:tr w:rsidR="00F15323" w:rsidRPr="0039191D" w14:paraId="15428359" w14:textId="77777777" w:rsidTr="003934D4">
        <w:trPr>
          <w:trHeight w:val="269"/>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D10DE3" w14:textId="77777777" w:rsidR="00F15323" w:rsidRPr="0039191D" w:rsidRDefault="00F15323" w:rsidP="003934D4">
            <w:pPr>
              <w:pStyle w:val="Tabletext"/>
            </w:pPr>
            <w:r w:rsidRPr="00BF580C">
              <w:t>Is</w:t>
            </w:r>
            <w:r>
              <w:t xml:space="preserve"> </w:t>
            </w:r>
            <w:r w:rsidRPr="00BF580C">
              <w:t>there</w:t>
            </w:r>
            <w:r>
              <w:t xml:space="preserve"> less than </w:t>
            </w:r>
            <w:r w:rsidRPr="00BF580C">
              <w:t>14</w:t>
            </w:r>
            <w:r>
              <w:t xml:space="preserve"> </w:t>
            </w:r>
            <w:r w:rsidRPr="00BF580C">
              <w:t>hours</w:t>
            </w:r>
            <w:r>
              <w:t xml:space="preserve"> </w:t>
            </w:r>
            <w:r w:rsidRPr="00BF580C">
              <w:t>between</w:t>
            </w:r>
            <w:r>
              <w:t xml:space="preserve"> </w:t>
            </w:r>
            <w:r w:rsidRPr="00BF580C">
              <w:t>serving</w:t>
            </w:r>
            <w:r>
              <w:t xml:space="preserve"> the </w:t>
            </w:r>
            <w:r w:rsidRPr="00BF580C">
              <w:t>last</w:t>
            </w:r>
            <w:r>
              <w:t xml:space="preserve"> </w:t>
            </w:r>
            <w:r w:rsidRPr="00BF580C">
              <w:t>meal</w:t>
            </w:r>
            <w:r>
              <w:t xml:space="preserve"> </w:t>
            </w:r>
            <w:r w:rsidRPr="00BF580C">
              <w:t>of</w:t>
            </w:r>
            <w:r>
              <w:t xml:space="preserve"> </w:t>
            </w:r>
            <w:r w:rsidRPr="00BF580C">
              <w:t>the</w:t>
            </w:r>
            <w:r>
              <w:t xml:space="preserve"> </w:t>
            </w:r>
            <w:r w:rsidRPr="00BF580C">
              <w:t>day</w:t>
            </w:r>
            <w:r>
              <w:t xml:space="preserve"> </w:t>
            </w:r>
            <w:r w:rsidRPr="00BF580C">
              <w:t>and</w:t>
            </w:r>
            <w:r>
              <w:t xml:space="preserve"> the </w:t>
            </w:r>
            <w:r w:rsidRPr="00BF580C">
              <w:t>first</w:t>
            </w:r>
            <w:r>
              <w:t xml:space="preserve"> </w:t>
            </w:r>
            <w:r w:rsidRPr="00BF580C">
              <w:t>meal</w:t>
            </w:r>
            <w:r>
              <w:t xml:space="preserve"> </w:t>
            </w:r>
            <w:r w:rsidRPr="00BF580C">
              <w:t>of</w:t>
            </w:r>
            <w:r>
              <w:t xml:space="preserve"> </w:t>
            </w:r>
            <w:r w:rsidRPr="00BF580C">
              <w:t>the</w:t>
            </w:r>
            <w:r>
              <w:t xml:space="preserve"> </w:t>
            </w:r>
            <w:r w:rsidRPr="00BF580C">
              <w:t>following</w:t>
            </w:r>
            <w:r>
              <w:t xml:space="preserve"> </w:t>
            </w:r>
            <w:r w:rsidRPr="00BF580C">
              <w:t>day?</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0E93A2" w14:textId="77777777" w:rsidR="00F15323" w:rsidRPr="0039191D" w:rsidRDefault="00F15323" w:rsidP="003934D4">
            <w:pPr>
              <w:pStyle w:val="Tabletext"/>
            </w:pPr>
            <w:r w:rsidRPr="0039191D">
              <w:t>This</w:t>
            </w:r>
            <w:r>
              <w:t xml:space="preserve"> </w:t>
            </w:r>
            <w:r w:rsidRPr="0039191D">
              <w:t>is</w:t>
            </w:r>
            <w:r>
              <w:t xml:space="preserve"> </w:t>
            </w:r>
            <w:r w:rsidRPr="0039191D">
              <w:t>the</w:t>
            </w:r>
            <w:r>
              <w:t xml:space="preserve"> </w:t>
            </w:r>
            <w:r w:rsidRPr="0039191D">
              <w:t>recommended</w:t>
            </w:r>
            <w:r>
              <w:t xml:space="preserve"> </w:t>
            </w:r>
            <w:r w:rsidRPr="0039191D">
              <w:t>maximum</w:t>
            </w:r>
            <w:r>
              <w:t xml:space="preserve"> </w:t>
            </w:r>
            <w:r w:rsidRPr="0039191D">
              <w:t>timeframe</w:t>
            </w:r>
            <w:r>
              <w:t xml:space="preserve"> </w:t>
            </w:r>
            <w:r w:rsidRPr="0039191D">
              <w:t>and</w:t>
            </w:r>
            <w:r>
              <w:t xml:space="preserve"> </w:t>
            </w:r>
            <w:r w:rsidRPr="0039191D">
              <w:t>may</w:t>
            </w:r>
            <w:r>
              <w:t xml:space="preserve"> affect </w:t>
            </w:r>
            <w:r w:rsidRPr="0039191D">
              <w:t>food</w:t>
            </w:r>
            <w:r>
              <w:t xml:space="preserve"> </w:t>
            </w:r>
            <w:r w:rsidRPr="0039191D">
              <w:t>service</w:t>
            </w:r>
            <w:r>
              <w:t xml:space="preserve"> and </w:t>
            </w:r>
            <w:r w:rsidRPr="0039191D">
              <w:t>nursing</w:t>
            </w:r>
            <w:r>
              <w:t xml:space="preserve"> </w:t>
            </w:r>
            <w:r w:rsidRPr="0039191D">
              <w:t>staff</w:t>
            </w:r>
          </w:p>
        </w:tc>
      </w:tr>
      <w:tr w:rsidR="00F15323" w:rsidRPr="0039191D" w14:paraId="266C81CD" w14:textId="77777777" w:rsidTr="003934D4">
        <w:trPr>
          <w:trHeight w:val="269"/>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3B5AA79" w14:textId="77777777" w:rsidR="00F15323" w:rsidRPr="0039191D" w:rsidRDefault="00F15323" w:rsidP="003934D4">
            <w:pPr>
              <w:pStyle w:val="Tabletext"/>
            </w:pPr>
            <w:r w:rsidRPr="0039191D">
              <w:lastRenderedPageBreak/>
              <w:t>Do</w:t>
            </w:r>
            <w:r>
              <w:t xml:space="preserve"> </w:t>
            </w:r>
            <w:r w:rsidRPr="0039191D">
              <w:t>patients</w:t>
            </w:r>
            <w:r>
              <w:t xml:space="preserve"> </w:t>
            </w:r>
            <w:r w:rsidRPr="0039191D">
              <w:t>have</w:t>
            </w:r>
            <w:r>
              <w:t xml:space="preserve"> </w:t>
            </w:r>
            <w:r w:rsidRPr="0039191D">
              <w:t>access</w:t>
            </w:r>
            <w:r>
              <w:t xml:space="preserve"> </w:t>
            </w:r>
            <w:r w:rsidRPr="0039191D">
              <w:t>to</w:t>
            </w:r>
            <w:r>
              <w:t xml:space="preserve"> </w:t>
            </w:r>
            <w:r w:rsidRPr="0039191D">
              <w:t>food</w:t>
            </w:r>
            <w:r>
              <w:t xml:space="preserve"> </w:t>
            </w:r>
            <w:r w:rsidRPr="0039191D">
              <w:t>after</w:t>
            </w:r>
            <w:r>
              <w:t xml:space="preserve"> </w:t>
            </w:r>
            <w:r w:rsidRPr="0039191D">
              <w:t>hours</w:t>
            </w:r>
            <w:r>
              <w:t xml:space="preserve"> (</w:t>
            </w:r>
            <w:r w:rsidRPr="0039191D">
              <w:t>e.g.</w:t>
            </w:r>
            <w:r>
              <w:t xml:space="preserve"> </w:t>
            </w:r>
            <w:r w:rsidRPr="0039191D">
              <w:t>sandwiches,</w:t>
            </w:r>
            <w:r>
              <w:t xml:space="preserve"> </w:t>
            </w:r>
            <w:r w:rsidRPr="0039191D">
              <w:t>fruit,</w:t>
            </w:r>
            <w:r>
              <w:t xml:space="preserve"> </w:t>
            </w:r>
            <w:r w:rsidRPr="0039191D">
              <w:t>milk</w:t>
            </w:r>
            <w:r>
              <w:t>)?</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59C630" w14:textId="77777777" w:rsidR="00F15323" w:rsidRDefault="00F15323" w:rsidP="003934D4">
            <w:pPr>
              <w:pStyle w:val="Tabletext"/>
            </w:pPr>
            <w:r w:rsidRPr="0039191D">
              <w:t>Consider</w:t>
            </w:r>
            <w:r>
              <w:t xml:space="preserve"> </w:t>
            </w:r>
            <w:r w:rsidRPr="0039191D">
              <w:t>patients</w:t>
            </w:r>
            <w:r>
              <w:t xml:space="preserve"> </w:t>
            </w:r>
            <w:r w:rsidRPr="0039191D">
              <w:t>with</w:t>
            </w:r>
            <w:r>
              <w:t xml:space="preserve"> </w:t>
            </w:r>
            <w:r w:rsidRPr="0039191D">
              <w:t>admissions</w:t>
            </w:r>
            <w:r>
              <w:t xml:space="preserve"> </w:t>
            </w:r>
            <w:r w:rsidRPr="0039191D">
              <w:t>after</w:t>
            </w:r>
            <w:r>
              <w:t xml:space="preserve"> </w:t>
            </w:r>
            <w:r w:rsidRPr="0039191D">
              <w:t>hours</w:t>
            </w:r>
            <w:r>
              <w:t xml:space="preserve"> </w:t>
            </w:r>
            <w:r w:rsidRPr="0039191D">
              <w:t>or</w:t>
            </w:r>
            <w:r>
              <w:t xml:space="preserve"> </w:t>
            </w:r>
            <w:r w:rsidRPr="0039191D">
              <w:t>after</w:t>
            </w:r>
            <w:r>
              <w:t xml:space="preserve"> </w:t>
            </w:r>
            <w:r w:rsidRPr="0039191D">
              <w:t>a</w:t>
            </w:r>
            <w:r>
              <w:t xml:space="preserve"> </w:t>
            </w:r>
            <w:r w:rsidRPr="0039191D">
              <w:t>meal</w:t>
            </w:r>
            <w:r>
              <w:t xml:space="preserve"> </w:t>
            </w:r>
            <w:r w:rsidRPr="0039191D">
              <w:t>service</w:t>
            </w:r>
          </w:p>
          <w:p w14:paraId="1E14FE4D" w14:textId="77777777" w:rsidR="00F15323" w:rsidRPr="0039191D" w:rsidRDefault="00F15323" w:rsidP="003934D4">
            <w:pPr>
              <w:pStyle w:val="Tabletext"/>
            </w:pPr>
            <w:r w:rsidRPr="0039191D">
              <w:t>Consider</w:t>
            </w:r>
            <w:r>
              <w:t xml:space="preserve"> </w:t>
            </w:r>
            <w:r w:rsidRPr="0039191D">
              <w:t>patients</w:t>
            </w:r>
            <w:r>
              <w:t xml:space="preserve"> </w:t>
            </w:r>
            <w:r w:rsidRPr="0039191D">
              <w:t>who</w:t>
            </w:r>
            <w:r>
              <w:t xml:space="preserve"> </w:t>
            </w:r>
            <w:r w:rsidRPr="0039191D">
              <w:t>miss</w:t>
            </w:r>
            <w:r>
              <w:t xml:space="preserve"> </w:t>
            </w:r>
            <w:r w:rsidRPr="0039191D">
              <w:t>a</w:t>
            </w:r>
            <w:r>
              <w:t xml:space="preserve"> </w:t>
            </w:r>
            <w:r w:rsidRPr="0039191D">
              <w:t>meal</w:t>
            </w:r>
            <w:r>
              <w:t xml:space="preserve"> </w:t>
            </w:r>
            <w:r w:rsidRPr="0039191D">
              <w:t>due</w:t>
            </w:r>
            <w:r>
              <w:t xml:space="preserve"> </w:t>
            </w:r>
            <w:r w:rsidRPr="0039191D">
              <w:t>to</w:t>
            </w:r>
            <w:r>
              <w:t xml:space="preserve"> a </w:t>
            </w:r>
            <w:r w:rsidRPr="0039191D">
              <w:t>procedure</w:t>
            </w:r>
            <w:r>
              <w:t xml:space="preserve"> </w:t>
            </w:r>
            <w:r w:rsidRPr="0039191D">
              <w:t>or</w:t>
            </w:r>
            <w:r>
              <w:t xml:space="preserve"> </w:t>
            </w:r>
            <w:r w:rsidRPr="0039191D">
              <w:t>nap</w:t>
            </w:r>
          </w:p>
        </w:tc>
      </w:tr>
      <w:tr w:rsidR="00F15323" w:rsidRPr="0039191D" w14:paraId="5037C062" w14:textId="77777777" w:rsidTr="003934D4">
        <w:trPr>
          <w:trHeight w:val="269"/>
        </w:trPr>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BBC674C" w14:textId="77777777" w:rsidR="00F15323" w:rsidRPr="0039191D" w:rsidRDefault="00F15323" w:rsidP="003934D4">
            <w:pPr>
              <w:pStyle w:val="Tabletext"/>
            </w:pPr>
            <w:r w:rsidRPr="0039191D">
              <w:t>Does</w:t>
            </w:r>
            <w:r>
              <w:t xml:space="preserve"> </w:t>
            </w:r>
            <w:r w:rsidRPr="0039191D">
              <w:t>the</w:t>
            </w:r>
            <w:r>
              <w:t xml:space="preserve"> </w:t>
            </w:r>
            <w:r w:rsidRPr="0039191D">
              <w:t>site</w:t>
            </w:r>
            <w:r>
              <w:t xml:space="preserve"> </w:t>
            </w:r>
            <w:r w:rsidRPr="0039191D">
              <w:t>provide</w:t>
            </w:r>
            <w:r>
              <w:t xml:space="preserve"> </w:t>
            </w:r>
            <w:r w:rsidRPr="0039191D">
              <w:t>access</w:t>
            </w:r>
            <w:r>
              <w:t xml:space="preserve"> </w:t>
            </w:r>
            <w:r w:rsidRPr="0039191D">
              <w:t>to</w:t>
            </w:r>
            <w:r>
              <w:t xml:space="preserve"> </w:t>
            </w:r>
            <w:r w:rsidRPr="0039191D">
              <w:t>additional</w:t>
            </w:r>
            <w:r>
              <w:t xml:space="preserve"> </w:t>
            </w:r>
            <w:r w:rsidRPr="0039191D">
              <w:t>foods</w:t>
            </w:r>
            <w:r>
              <w:t xml:space="preserve"> </w:t>
            </w:r>
            <w:r w:rsidRPr="0039191D">
              <w:t>for</w:t>
            </w:r>
            <w:r>
              <w:t xml:space="preserve"> </w:t>
            </w:r>
            <w:r w:rsidRPr="0039191D">
              <w:t>patients</w:t>
            </w:r>
            <w:r>
              <w:t xml:space="preserve"> </w:t>
            </w:r>
            <w:r w:rsidRPr="0039191D">
              <w:t>who</w:t>
            </w:r>
            <w:r>
              <w:t xml:space="preserve"> </w:t>
            </w:r>
            <w:r w:rsidRPr="0039191D">
              <w:t>are</w:t>
            </w:r>
            <w:r>
              <w:t xml:space="preserve"> </w:t>
            </w:r>
            <w:r w:rsidRPr="0039191D">
              <w:t>hungry</w:t>
            </w:r>
            <w:r>
              <w:t xml:space="preserve"> </w:t>
            </w:r>
            <w:r w:rsidRPr="0039191D">
              <w:t>or</w:t>
            </w:r>
            <w:r>
              <w:t xml:space="preserve"> </w:t>
            </w:r>
            <w:r w:rsidRPr="0039191D">
              <w:t>require</w:t>
            </w:r>
            <w:r>
              <w:t xml:space="preserve"> </w:t>
            </w:r>
            <w:r w:rsidRPr="0039191D">
              <w:t>large</w:t>
            </w:r>
            <w:r>
              <w:t xml:space="preserve"> </w:t>
            </w:r>
            <w:r w:rsidRPr="0039191D">
              <w:t>serves?</w:t>
            </w:r>
            <w:r>
              <w:t xml:space="preserve"> </w:t>
            </w:r>
          </w:p>
        </w:tc>
        <w:tc>
          <w:tcPr>
            <w:tcW w:w="72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5D38F92" w14:textId="77777777" w:rsidR="00F15323" w:rsidRPr="0039191D" w:rsidRDefault="00F15323" w:rsidP="003934D4">
            <w:pPr>
              <w:pStyle w:val="Tabletext"/>
            </w:pPr>
            <w:r w:rsidRPr="0039191D">
              <w:t>Consider</w:t>
            </w:r>
            <w:r>
              <w:t xml:space="preserve"> </w:t>
            </w:r>
            <w:r w:rsidRPr="0039191D">
              <w:t>younger</w:t>
            </w:r>
            <w:r>
              <w:t xml:space="preserve"> </w:t>
            </w:r>
            <w:r w:rsidRPr="0039191D">
              <w:t>patients</w:t>
            </w:r>
            <w:r>
              <w:t xml:space="preserve"> </w:t>
            </w:r>
            <w:r w:rsidRPr="0039191D">
              <w:t>in</w:t>
            </w:r>
            <w:r>
              <w:t xml:space="preserve"> </w:t>
            </w:r>
            <w:r w:rsidRPr="0039191D">
              <w:t>particular</w:t>
            </w:r>
            <w:r>
              <w:t xml:space="preserve"> </w:t>
            </w:r>
            <w:r w:rsidRPr="0039191D">
              <w:t>who</w:t>
            </w:r>
            <w:r>
              <w:t xml:space="preserve"> </w:t>
            </w:r>
            <w:r w:rsidRPr="0039191D">
              <w:t>have</w:t>
            </w:r>
            <w:r>
              <w:t xml:space="preserve"> </w:t>
            </w:r>
            <w:r w:rsidRPr="0039191D">
              <w:t>smaller,</w:t>
            </w:r>
            <w:r>
              <w:t xml:space="preserve"> </w:t>
            </w:r>
            <w:r w:rsidRPr="0039191D">
              <w:t>less</w:t>
            </w:r>
            <w:r>
              <w:t xml:space="preserve"> </w:t>
            </w:r>
            <w:r w:rsidRPr="0039191D">
              <w:t>predictable</w:t>
            </w:r>
            <w:r>
              <w:t xml:space="preserve"> </w:t>
            </w:r>
            <w:r w:rsidRPr="0039191D">
              <w:t>appetites</w:t>
            </w:r>
            <w:r>
              <w:t xml:space="preserve"> </w:t>
            </w:r>
            <w:r w:rsidRPr="0039191D">
              <w:t>and</w:t>
            </w:r>
            <w:r>
              <w:t xml:space="preserve"> </w:t>
            </w:r>
            <w:r w:rsidRPr="0039191D">
              <w:t>may</w:t>
            </w:r>
            <w:r>
              <w:t xml:space="preserve"> </w:t>
            </w:r>
            <w:r w:rsidRPr="0039191D">
              <w:t>require</w:t>
            </w:r>
            <w:r>
              <w:t xml:space="preserve"> </w:t>
            </w:r>
            <w:r w:rsidRPr="0039191D">
              <w:t>access</w:t>
            </w:r>
            <w:r>
              <w:t xml:space="preserve"> </w:t>
            </w:r>
            <w:r w:rsidRPr="0039191D">
              <w:t>to</w:t>
            </w:r>
            <w:r>
              <w:t xml:space="preserve"> </w:t>
            </w:r>
            <w:r w:rsidRPr="0039191D">
              <w:t>small</w:t>
            </w:r>
            <w:r>
              <w:t xml:space="preserve"> </w:t>
            </w:r>
            <w:r w:rsidRPr="0039191D">
              <w:t>snacks</w:t>
            </w:r>
            <w:r>
              <w:t xml:space="preserve"> </w:t>
            </w:r>
            <w:r w:rsidRPr="0039191D">
              <w:t>throughout</w:t>
            </w:r>
            <w:r>
              <w:t xml:space="preserve"> </w:t>
            </w:r>
            <w:r w:rsidRPr="0039191D">
              <w:t>the</w:t>
            </w:r>
            <w:r>
              <w:t xml:space="preserve"> </w:t>
            </w:r>
            <w:r w:rsidRPr="0039191D">
              <w:t>day</w:t>
            </w:r>
            <w:r>
              <w:t xml:space="preserve"> </w:t>
            </w:r>
            <w:r w:rsidRPr="0039191D">
              <w:t>and</w:t>
            </w:r>
            <w:r>
              <w:t xml:space="preserve"> </w:t>
            </w:r>
            <w:r w:rsidRPr="0039191D">
              <w:t>also</w:t>
            </w:r>
            <w:r>
              <w:t xml:space="preserve"> </w:t>
            </w:r>
            <w:r w:rsidRPr="0039191D">
              <w:t>teenagers</w:t>
            </w:r>
            <w:r>
              <w:t xml:space="preserve"> </w:t>
            </w:r>
            <w:r w:rsidRPr="0039191D">
              <w:t>who</w:t>
            </w:r>
            <w:r>
              <w:t xml:space="preserve"> </w:t>
            </w:r>
            <w:r w:rsidRPr="0039191D">
              <w:t>are</w:t>
            </w:r>
            <w:r>
              <w:t xml:space="preserve"> </w:t>
            </w:r>
            <w:r w:rsidRPr="0039191D">
              <w:t>experiencing</w:t>
            </w:r>
            <w:r>
              <w:t xml:space="preserve"> </w:t>
            </w:r>
            <w:r w:rsidRPr="0039191D">
              <w:t>growth</w:t>
            </w:r>
            <w:r>
              <w:t xml:space="preserve"> </w:t>
            </w:r>
            <w:r w:rsidRPr="0039191D">
              <w:t>spurts</w:t>
            </w:r>
            <w:r>
              <w:t xml:space="preserve"> </w:t>
            </w:r>
            <w:r w:rsidRPr="0039191D">
              <w:t>and</w:t>
            </w:r>
            <w:r>
              <w:t xml:space="preserve"> </w:t>
            </w:r>
            <w:r w:rsidRPr="0039191D">
              <w:t>require</w:t>
            </w:r>
            <w:r>
              <w:t xml:space="preserve"> </w:t>
            </w:r>
            <w:r w:rsidRPr="0039191D">
              <w:t>larger</w:t>
            </w:r>
            <w:r>
              <w:t xml:space="preserve"> </w:t>
            </w:r>
            <w:r w:rsidRPr="0039191D">
              <w:t>serves</w:t>
            </w:r>
          </w:p>
        </w:tc>
      </w:tr>
    </w:tbl>
    <w:p w14:paraId="05DC629F" w14:textId="77777777" w:rsidR="00F15323" w:rsidRDefault="00F15323" w:rsidP="00F15323">
      <w:pPr>
        <w:pStyle w:val="Heading3"/>
      </w:pPr>
      <w:r>
        <w:t>Minimum menu choice gap analysis</w:t>
      </w:r>
    </w:p>
    <w:p w14:paraId="72C01A44" w14:textId="77777777" w:rsidR="00F15323" w:rsidRPr="0039191D" w:rsidRDefault="00F15323" w:rsidP="00F15323">
      <w:pPr>
        <w:pStyle w:val="Tablecaption"/>
      </w:pPr>
      <w:r w:rsidRPr="0039191D">
        <w:t>Table</w:t>
      </w:r>
      <w:r>
        <w:t xml:space="preserve"> 5</w:t>
      </w:r>
      <w:r w:rsidRPr="0039191D">
        <w:t>.6</w:t>
      </w:r>
      <w:r>
        <w:t xml:space="preserve">: </w:t>
      </w:r>
      <w:r w:rsidRPr="0039191D">
        <w:t>Minimum</w:t>
      </w:r>
      <w:r>
        <w:t xml:space="preserve"> </w:t>
      </w:r>
      <w:r w:rsidRPr="0039191D">
        <w:t>menu</w:t>
      </w:r>
      <w:r>
        <w:t xml:space="preserve"> </w:t>
      </w:r>
      <w:r w:rsidRPr="0039191D">
        <w:t>choice</w:t>
      </w:r>
      <w:r>
        <w:t xml:space="preserve"> </w:t>
      </w:r>
      <w:r w:rsidRPr="0039191D">
        <w:t>gap</w:t>
      </w:r>
      <w:r>
        <w:t xml:space="preserve"> </w:t>
      </w:r>
      <w:r w:rsidRPr="0039191D">
        <w:t>analysis</w:t>
      </w:r>
    </w:p>
    <w:tbl>
      <w:tblPr>
        <w:tblW w:w="14309" w:type="dxa"/>
        <w:tblLayout w:type="fixed"/>
        <w:tblLook w:val="0620" w:firstRow="1" w:lastRow="0" w:firstColumn="0" w:lastColumn="0" w:noHBand="1" w:noVBand="1"/>
      </w:tblPr>
      <w:tblGrid>
        <w:gridCol w:w="1596"/>
        <w:gridCol w:w="3005"/>
        <w:gridCol w:w="1936"/>
        <w:gridCol w:w="1236"/>
        <w:gridCol w:w="3701"/>
        <w:gridCol w:w="1134"/>
        <w:gridCol w:w="1701"/>
      </w:tblGrid>
      <w:tr w:rsidR="00F15323" w:rsidRPr="0039191D" w14:paraId="4778489D" w14:textId="77777777" w:rsidTr="003934D4">
        <w:trPr>
          <w:trHeight w:val="300"/>
          <w:tblHeader/>
        </w:trPr>
        <w:tc>
          <w:tcPr>
            <w:tcW w:w="1596"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4EBC9EDC" w14:textId="77777777" w:rsidR="00F15323" w:rsidRPr="0039191D" w:rsidRDefault="00F15323" w:rsidP="003934D4">
            <w:pPr>
              <w:pStyle w:val="Tablecolhead"/>
            </w:pPr>
            <w:r w:rsidRPr="0039191D">
              <w:t>Menu</w:t>
            </w:r>
            <w:r>
              <w:t xml:space="preserve"> </w:t>
            </w:r>
            <w:r w:rsidRPr="0039191D">
              <w:t>item</w:t>
            </w:r>
          </w:p>
        </w:tc>
        <w:tc>
          <w:tcPr>
            <w:tcW w:w="3005"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35273703" w14:textId="77777777" w:rsidR="00F15323" w:rsidRPr="0039191D" w:rsidRDefault="00F15323" w:rsidP="003934D4">
            <w:pPr>
              <w:pStyle w:val="Tablecolhead"/>
            </w:pPr>
            <w:r w:rsidRPr="0039191D">
              <w:t>Serve</w:t>
            </w:r>
            <w:r>
              <w:t xml:space="preserve"> </w:t>
            </w:r>
            <w:r w:rsidRPr="0039191D">
              <w:t>size</w:t>
            </w:r>
            <w:r>
              <w:t xml:space="preserve"> </w:t>
            </w:r>
          </w:p>
        </w:tc>
        <w:tc>
          <w:tcPr>
            <w:tcW w:w="1936"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3C7646CE" w14:textId="77777777" w:rsidR="00F15323" w:rsidRPr="0039191D" w:rsidRDefault="00F15323" w:rsidP="003934D4">
            <w:pPr>
              <w:pStyle w:val="Tablecolhead"/>
            </w:pPr>
            <w:r>
              <w:t>Minimum choice</w:t>
            </w:r>
          </w:p>
        </w:tc>
        <w:tc>
          <w:tcPr>
            <w:tcW w:w="1236"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20872913" w14:textId="77777777" w:rsidR="00F15323" w:rsidRPr="0039191D" w:rsidRDefault="00F15323" w:rsidP="003934D4">
            <w:pPr>
              <w:pStyle w:val="Tablecolhead"/>
            </w:pPr>
            <w:r w:rsidRPr="0039191D">
              <w:t>Range</w:t>
            </w:r>
            <w:r>
              <w:t xml:space="preserve"> </w:t>
            </w:r>
            <w:r w:rsidRPr="0039191D">
              <w:t>of</w:t>
            </w:r>
            <w:r>
              <w:t xml:space="preserve"> </w:t>
            </w:r>
            <w:r w:rsidRPr="0039191D">
              <w:t>age-appropriate</w:t>
            </w:r>
            <w:r>
              <w:t xml:space="preserve"> </w:t>
            </w:r>
            <w:r w:rsidRPr="0039191D">
              <w:t>serve</w:t>
            </w:r>
            <w:r>
              <w:t xml:space="preserve"> </w:t>
            </w:r>
            <w:r w:rsidRPr="0039191D">
              <w:t>available</w:t>
            </w:r>
          </w:p>
        </w:tc>
        <w:tc>
          <w:tcPr>
            <w:tcW w:w="3701"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7C3F8861" w14:textId="77777777" w:rsidR="00F15323" w:rsidRPr="0039191D" w:rsidRDefault="00F15323" w:rsidP="003934D4">
            <w:pPr>
              <w:pStyle w:val="Tablecolhead"/>
            </w:pPr>
            <w:r w:rsidRPr="00BD4093">
              <w:t>Nutrition</w:t>
            </w:r>
            <w:r>
              <w:t xml:space="preserve"> S</w:t>
            </w:r>
            <w:r w:rsidRPr="00BD4093">
              <w:t>tandards</w:t>
            </w:r>
            <w:r>
              <w:t xml:space="preserve"> </w:t>
            </w:r>
            <w:r w:rsidRPr="00BD4093">
              <w:t>&amp;</w:t>
            </w:r>
            <w:r>
              <w:t xml:space="preserve"> </w:t>
            </w:r>
            <w:r w:rsidRPr="00BD4093">
              <w:t>menu</w:t>
            </w:r>
            <w:r>
              <w:t xml:space="preserve"> </w:t>
            </w:r>
            <w:r w:rsidRPr="00BD4093">
              <w:t>design</w:t>
            </w:r>
            <w:r>
              <w:t xml:space="preserve"> </w:t>
            </w:r>
            <w:r w:rsidRPr="00BD4093">
              <w:t>considerations</w:t>
            </w:r>
          </w:p>
        </w:tc>
        <w:tc>
          <w:tcPr>
            <w:tcW w:w="1134"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2C5FE035" w14:textId="77777777" w:rsidR="00F15323" w:rsidRPr="0039191D" w:rsidRDefault="00F15323" w:rsidP="003934D4">
            <w:pPr>
              <w:pStyle w:val="Tablecolhead"/>
            </w:pPr>
            <w:r w:rsidRPr="0039191D">
              <w:t>Meets</w:t>
            </w:r>
            <w:r>
              <w:t xml:space="preserve"> </w:t>
            </w:r>
            <w:r w:rsidRPr="0039191D">
              <w:t>the</w:t>
            </w:r>
            <w:r>
              <w:t xml:space="preserve"> </w:t>
            </w:r>
            <w:r w:rsidRPr="0039191D">
              <w:t>Standards</w:t>
            </w:r>
            <w:r>
              <w:t xml:space="preserve"> </w:t>
            </w:r>
            <w:r w:rsidRPr="0039191D">
              <w:br/>
              <w:t>(Yes/No)</w:t>
            </w:r>
            <w:r>
              <w:t xml:space="preserve"> </w:t>
            </w:r>
          </w:p>
        </w:tc>
        <w:tc>
          <w:tcPr>
            <w:tcW w:w="1701" w:type="dxa"/>
            <w:tcBorders>
              <w:top w:val="single" w:sz="6" w:space="0" w:color="000000"/>
              <w:left w:val="single" w:sz="6" w:space="0" w:color="CCCCCC"/>
              <w:bottom w:val="single" w:sz="4" w:space="0" w:color="auto"/>
              <w:right w:val="single" w:sz="6" w:space="0" w:color="000000"/>
            </w:tcBorders>
            <w:shd w:val="clear" w:color="auto" w:fill="F2F2F2" w:themeFill="background1" w:themeFillShade="F2"/>
            <w:tcMar>
              <w:top w:w="0" w:type="dxa"/>
              <w:left w:w="45" w:type="dxa"/>
              <w:bottom w:w="0" w:type="dxa"/>
              <w:right w:w="45" w:type="dxa"/>
            </w:tcMar>
          </w:tcPr>
          <w:p w14:paraId="75292B8A" w14:textId="77777777" w:rsidR="00F15323" w:rsidRPr="0039191D" w:rsidRDefault="00F15323" w:rsidP="003934D4">
            <w:pPr>
              <w:pStyle w:val="Tablecolhead"/>
            </w:pPr>
            <w:r w:rsidRPr="0039191D">
              <w:t>Minimum</w:t>
            </w:r>
            <w:r>
              <w:t xml:space="preserve"> </w:t>
            </w:r>
            <w:r w:rsidRPr="0039191D">
              <w:t>menu</w:t>
            </w:r>
            <w:r>
              <w:t xml:space="preserve"> </w:t>
            </w:r>
            <w:r w:rsidRPr="0039191D">
              <w:t>choice</w:t>
            </w:r>
            <w:r>
              <w:t xml:space="preserve"> </w:t>
            </w:r>
            <w:r w:rsidRPr="0039191D">
              <w:t>gaps</w:t>
            </w:r>
            <w:r>
              <w:t xml:space="preserve"> </w:t>
            </w:r>
            <w:r w:rsidRPr="0039191D">
              <w:t>identified</w:t>
            </w:r>
          </w:p>
        </w:tc>
      </w:tr>
      <w:tr w:rsidR="00F15323" w:rsidRPr="0039191D" w14:paraId="1046A79E" w14:textId="77777777" w:rsidTr="003934D4">
        <w:trPr>
          <w:trHeight w:val="300"/>
        </w:trPr>
        <w:tc>
          <w:tcPr>
            <w:tcW w:w="159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6C86960F" w14:textId="77777777" w:rsidR="00F15323" w:rsidRPr="0039191D" w:rsidRDefault="00F15323" w:rsidP="003934D4">
            <w:pPr>
              <w:pStyle w:val="Tabletext"/>
            </w:pPr>
            <w:r w:rsidRPr="0039191D">
              <w:rPr>
                <w:b/>
              </w:rPr>
              <w:t>Fruit</w:t>
            </w:r>
            <w:r w:rsidRPr="0039191D">
              <w:br/>
              <w:t>Fresh,</w:t>
            </w:r>
            <w:r>
              <w:t xml:space="preserve"> </w:t>
            </w:r>
            <w:r w:rsidRPr="0039191D">
              <w:t>canned</w:t>
            </w:r>
            <w:r>
              <w:t xml:space="preserve"> </w:t>
            </w:r>
            <w:r w:rsidRPr="0039191D">
              <w:t>or</w:t>
            </w:r>
            <w:r w:rsidRPr="0039191D">
              <w:br/>
              <w:t>dried</w:t>
            </w:r>
          </w:p>
        </w:tc>
        <w:tc>
          <w:tcPr>
            <w:tcW w:w="3005"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237B44A" w14:textId="77777777" w:rsidR="00F15323" w:rsidRPr="0039191D" w:rsidRDefault="00F15323" w:rsidP="003934D4">
            <w:pPr>
              <w:pStyle w:val="Tabletext"/>
            </w:pPr>
            <w:r w:rsidRPr="0039191D">
              <w:t>1</w:t>
            </w:r>
            <w:r>
              <w:t xml:space="preserve"> </w:t>
            </w:r>
            <w:r w:rsidRPr="0039191D">
              <w:t>medium</w:t>
            </w:r>
            <w:r>
              <w:t xml:space="preserve"> </w:t>
            </w:r>
            <w:r w:rsidRPr="0039191D">
              <w:t>banana</w:t>
            </w:r>
            <w:r>
              <w:t xml:space="preserve">, </w:t>
            </w:r>
            <w:r w:rsidRPr="0039191D">
              <w:t>apple</w:t>
            </w:r>
            <w:r>
              <w:t xml:space="preserve"> or </w:t>
            </w:r>
            <w:r w:rsidRPr="0039191D">
              <w:t>orange</w:t>
            </w:r>
          </w:p>
          <w:p w14:paraId="2E0C31A8" w14:textId="77777777" w:rsidR="00F15323" w:rsidRPr="0039191D" w:rsidRDefault="00F15323" w:rsidP="003934D4">
            <w:pPr>
              <w:pStyle w:val="Tabletext"/>
            </w:pPr>
            <w:r w:rsidRPr="0039191D">
              <w:t>2</w:t>
            </w:r>
            <w:r>
              <w:t xml:space="preserve"> </w:t>
            </w:r>
            <w:r w:rsidRPr="0039191D">
              <w:t>small</w:t>
            </w:r>
            <w:r>
              <w:t xml:space="preserve"> </w:t>
            </w:r>
            <w:r w:rsidRPr="0039191D">
              <w:t>apricots</w:t>
            </w:r>
            <w:r>
              <w:t xml:space="preserve">, </w:t>
            </w:r>
            <w:r w:rsidRPr="0039191D">
              <w:t>mandarins</w:t>
            </w:r>
            <w:r>
              <w:t xml:space="preserve"> or </w:t>
            </w:r>
            <w:r w:rsidRPr="0039191D">
              <w:t>kiwi</w:t>
            </w:r>
            <w:r>
              <w:t xml:space="preserve"> fruits</w:t>
            </w:r>
          </w:p>
          <w:p w14:paraId="24D9CB68" w14:textId="77777777" w:rsidR="00F15323" w:rsidRPr="00BE748E" w:rsidRDefault="00F15323" w:rsidP="003934D4">
            <w:pPr>
              <w:pStyle w:val="Tabletext"/>
              <w:rPr>
                <w:color w:val="000000"/>
                <w:sz w:val="18"/>
                <w:szCs w:val="18"/>
              </w:rPr>
            </w:pPr>
            <w:r w:rsidRPr="0039191D">
              <w:t>1</w:t>
            </w:r>
            <w:r>
              <w:t xml:space="preserve"> </w:t>
            </w:r>
            <w:r w:rsidRPr="0039191D">
              <w:t>cup</w:t>
            </w:r>
            <w:r>
              <w:t xml:space="preserve"> </w:t>
            </w:r>
            <w:r w:rsidRPr="0039191D">
              <w:t>(150</w:t>
            </w:r>
            <w:r>
              <w:t xml:space="preserve"> </w:t>
            </w:r>
            <w:r w:rsidRPr="0039191D">
              <w:t>g)</w:t>
            </w:r>
            <w:r>
              <w:t xml:space="preserve"> </w:t>
            </w:r>
            <w:r w:rsidRPr="0039191D">
              <w:t>diced</w:t>
            </w:r>
            <w:r>
              <w:t xml:space="preserve">/canned </w:t>
            </w:r>
            <w:r w:rsidRPr="0039191D">
              <w:t>fruit</w:t>
            </w:r>
            <w:r>
              <w:rPr>
                <w:color w:val="000000"/>
                <w:sz w:val="18"/>
                <w:szCs w:val="18"/>
              </w:rPr>
              <w:t xml:space="preserve"> </w:t>
            </w:r>
            <w:r w:rsidRPr="0039191D">
              <w:rPr>
                <w:sz w:val="18"/>
                <w:szCs w:val="18"/>
              </w:rPr>
              <w:br/>
            </w:r>
            <w:r w:rsidRPr="0073283E">
              <w:t>30</w:t>
            </w:r>
            <w:r>
              <w:t xml:space="preserve">–40 </w:t>
            </w:r>
            <w:r w:rsidRPr="0073283E">
              <w:t>g</w:t>
            </w:r>
            <w:r>
              <w:t xml:space="preserve"> </w:t>
            </w:r>
            <w:r w:rsidRPr="0073283E">
              <w:t>dried</w:t>
            </w:r>
            <w:r>
              <w:t xml:space="preserve"> </w:t>
            </w:r>
            <w:r w:rsidRPr="0073283E">
              <w:t>(</w:t>
            </w:r>
            <w:r w:rsidRPr="00964E4C">
              <w:t>e.g.</w:t>
            </w:r>
            <w:r>
              <w:t xml:space="preserve"> </w:t>
            </w:r>
            <w:r w:rsidRPr="00964E4C">
              <w:t>4</w:t>
            </w:r>
            <w:r>
              <w:t xml:space="preserve"> </w:t>
            </w:r>
            <w:r w:rsidRPr="00964E4C">
              <w:t>prunes</w:t>
            </w:r>
            <w:r>
              <w:t xml:space="preserve"> </w:t>
            </w:r>
            <w:r w:rsidRPr="00964E4C">
              <w:t>or</w:t>
            </w:r>
            <w:r>
              <w:t xml:space="preserve"> </w:t>
            </w:r>
            <w:r w:rsidRPr="00964E4C">
              <w:t>PC</w:t>
            </w:r>
            <w:r>
              <w:t xml:space="preserve"> </w:t>
            </w:r>
            <w:r w:rsidRPr="00964E4C">
              <w:t>sultanas)</w:t>
            </w:r>
          </w:p>
        </w:tc>
        <w:tc>
          <w:tcPr>
            <w:tcW w:w="193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525D294D" w14:textId="77777777" w:rsidR="00F15323" w:rsidRDefault="00F15323" w:rsidP="003934D4">
            <w:pPr>
              <w:pStyle w:val="Tabletext"/>
            </w:pPr>
            <w:r>
              <w:t>1/meal</w:t>
            </w:r>
          </w:p>
          <w:p w14:paraId="5B06449D" w14:textId="77777777" w:rsidR="00F15323" w:rsidRDefault="00F15323" w:rsidP="003934D4">
            <w:pPr>
              <w:pStyle w:val="Tabletext"/>
            </w:pPr>
            <w:r>
              <w:t xml:space="preserve">Offered at all meals </w:t>
            </w:r>
          </w:p>
          <w:p w14:paraId="1A832C7B" w14:textId="77777777" w:rsidR="00F15323" w:rsidRPr="0039191D" w:rsidRDefault="00F15323" w:rsidP="003934D4">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354E1E4F" w14:textId="77777777" w:rsidR="00F15323" w:rsidRPr="0039191D" w:rsidRDefault="00F15323" w:rsidP="003934D4">
            <w:pPr>
              <w:pStyle w:val="Tabletext"/>
            </w:pPr>
            <w:r w:rsidRPr="0039191D">
              <w:t>0.5</w:t>
            </w:r>
            <w:r>
              <w:t>–1</w:t>
            </w:r>
          </w:p>
        </w:tc>
        <w:tc>
          <w:tcPr>
            <w:tcW w:w="37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10ED9C50" w14:textId="77777777" w:rsidR="00F15323" w:rsidRDefault="00F15323" w:rsidP="003934D4">
            <w:pPr>
              <w:pStyle w:val="Tabletext"/>
            </w:pPr>
            <w:r w:rsidRPr="0039191D">
              <w:t>Developmentally</w:t>
            </w:r>
            <w:r>
              <w:t xml:space="preserve"> </w:t>
            </w:r>
            <w:r w:rsidRPr="0039191D">
              <w:t>appropriate</w:t>
            </w:r>
            <w:r>
              <w:t xml:space="preserve"> </w:t>
            </w:r>
            <w:r w:rsidRPr="0039191D">
              <w:t>texture</w:t>
            </w:r>
          </w:p>
          <w:p w14:paraId="069253DA" w14:textId="77777777" w:rsidR="00F15323" w:rsidRDefault="00F15323" w:rsidP="003934D4">
            <w:pPr>
              <w:pStyle w:val="Tabletext"/>
            </w:pPr>
            <w:r w:rsidRPr="0039191D">
              <w:t>Cut</w:t>
            </w:r>
            <w:r>
              <w:t xml:space="preserve"> </w:t>
            </w:r>
            <w:r w:rsidRPr="0039191D">
              <w:t>up</w:t>
            </w:r>
            <w:r>
              <w:t xml:space="preserve"> </w:t>
            </w:r>
            <w:r w:rsidRPr="0039191D">
              <w:t>where</w:t>
            </w:r>
            <w:r>
              <w:t xml:space="preserve"> </w:t>
            </w:r>
            <w:r w:rsidRPr="0039191D">
              <w:t>possible</w:t>
            </w:r>
            <w:r>
              <w:t xml:space="preserve"> </w:t>
            </w:r>
            <w:r w:rsidRPr="0039191D">
              <w:t>for</w:t>
            </w:r>
            <w:r>
              <w:t xml:space="preserve"> </w:t>
            </w:r>
            <w:r w:rsidRPr="0039191D">
              <w:t>younger</w:t>
            </w:r>
            <w:r>
              <w:t xml:space="preserve"> </w:t>
            </w:r>
            <w:r w:rsidRPr="0039191D">
              <w:t>children</w:t>
            </w:r>
            <w:r>
              <w:t xml:space="preserve">; canned </w:t>
            </w:r>
            <w:r w:rsidRPr="0039191D">
              <w:t>fruit</w:t>
            </w:r>
            <w:r>
              <w:t xml:space="preserve"> </w:t>
            </w:r>
            <w:r w:rsidRPr="0039191D">
              <w:t>in</w:t>
            </w:r>
            <w:r>
              <w:t xml:space="preserve"> </w:t>
            </w:r>
            <w:r w:rsidRPr="0039191D">
              <w:t>natural</w:t>
            </w:r>
            <w:r>
              <w:t xml:space="preserve"> </w:t>
            </w:r>
            <w:r w:rsidRPr="0039191D">
              <w:t>juice</w:t>
            </w:r>
            <w:r>
              <w:t xml:space="preserve"> (not syrup) </w:t>
            </w:r>
            <w:r w:rsidRPr="0039191D">
              <w:t>or</w:t>
            </w:r>
            <w:r>
              <w:t xml:space="preserve"> </w:t>
            </w:r>
            <w:r w:rsidRPr="0039191D">
              <w:t>water</w:t>
            </w:r>
          </w:p>
          <w:p w14:paraId="36A77ACF" w14:textId="77777777" w:rsidR="00F15323" w:rsidRPr="0039191D" w:rsidRDefault="00F15323" w:rsidP="003934D4">
            <w:pPr>
              <w:pStyle w:val="Tabletext"/>
            </w:pPr>
            <w:r w:rsidRPr="0039191D">
              <w:t>Variety</w:t>
            </w:r>
            <w:r>
              <w:t xml:space="preserve"> </w:t>
            </w:r>
            <w:r w:rsidRPr="0039191D">
              <w:t>at</w:t>
            </w:r>
            <w:r>
              <w:t xml:space="preserve"> </w:t>
            </w:r>
            <w:r w:rsidRPr="0039191D">
              <w:t>consecutive</w:t>
            </w:r>
            <w:r>
              <w:t xml:space="preserve"> </w:t>
            </w:r>
            <w:r w:rsidRPr="0039191D">
              <w:t>meals</w:t>
            </w:r>
            <w:r>
              <w:t xml:space="preserve"> </w:t>
            </w:r>
          </w:p>
          <w:p w14:paraId="521F1BE8" w14:textId="77777777" w:rsidR="00F15323" w:rsidRPr="0039191D" w:rsidRDefault="00F15323" w:rsidP="003934D4">
            <w:pPr>
              <w:pStyle w:val="Tabletext"/>
            </w:pPr>
            <w:r w:rsidRPr="0039191D">
              <w:t>Local,</w:t>
            </w:r>
            <w:r>
              <w:t xml:space="preserve"> </w:t>
            </w:r>
            <w:r w:rsidRPr="0039191D">
              <w:t>seasonal</w:t>
            </w:r>
            <w:r>
              <w:t xml:space="preserve"> and </w:t>
            </w:r>
            <w:r w:rsidRPr="0039191D">
              <w:t>fresh</w:t>
            </w:r>
            <w:r>
              <w:t xml:space="preserve"> </w:t>
            </w:r>
            <w:r w:rsidRPr="0039191D">
              <w:t>preferred</w:t>
            </w:r>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0E7E82C7"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tcPr>
          <w:p w14:paraId="266BCA8F" w14:textId="77777777" w:rsidR="00F15323" w:rsidRPr="0039191D" w:rsidRDefault="00F15323" w:rsidP="003934D4">
            <w:pPr>
              <w:pStyle w:val="Tabletext"/>
              <w:rPr>
                <w:rFonts w:cs="Courier New"/>
                <w:sz w:val="20"/>
              </w:rPr>
            </w:pPr>
          </w:p>
        </w:tc>
      </w:tr>
      <w:tr w:rsidR="00F15323" w:rsidRPr="0039191D" w14:paraId="0F6D5E53" w14:textId="77777777" w:rsidTr="003934D4">
        <w:trPr>
          <w:trHeight w:val="765"/>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1991FCF" w14:textId="77777777" w:rsidR="00F15323" w:rsidRPr="009E0B63" w:rsidRDefault="00F15323" w:rsidP="003934D4">
            <w:pPr>
              <w:pStyle w:val="Tabletext"/>
              <w:rPr>
                <w:b/>
                <w:bCs/>
              </w:rPr>
            </w:pPr>
            <w:r w:rsidRPr="009E0B63">
              <w:rPr>
                <w:b/>
                <w:bCs/>
              </w:rPr>
              <w:t>Juice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A65FFA5" w14:textId="77777777" w:rsidR="00F15323" w:rsidRPr="00D1777D" w:rsidRDefault="00F15323" w:rsidP="003934D4">
            <w:pPr>
              <w:pStyle w:val="Tabletext"/>
              <w:rPr>
                <w:sz w:val="18"/>
                <w:szCs w:val="18"/>
              </w:rPr>
            </w:pPr>
            <w:r w:rsidRPr="00D1777D">
              <w:t>~</w:t>
            </w:r>
            <w:r>
              <w:t xml:space="preserve"> </w:t>
            </w:r>
            <w:r w:rsidRPr="00D1777D">
              <w:t>1</w:t>
            </w:r>
            <w:r w:rsidRPr="00F70325">
              <w:t>25</w:t>
            </w:r>
            <w:r>
              <w:t xml:space="preserve"> </w:t>
            </w:r>
            <w:r w:rsidRPr="00D1777D">
              <w:t>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60D46AA" w14:textId="77777777" w:rsidR="00F15323" w:rsidRPr="00D1777D" w:rsidRDefault="00F15323" w:rsidP="003934D4">
            <w:pPr>
              <w:pStyle w:val="Tabletext"/>
            </w:pPr>
            <w:r w:rsidRPr="00D1777D">
              <w:t>1</w:t>
            </w:r>
            <w:r>
              <w:t>/</w:t>
            </w:r>
            <w:r w:rsidRPr="00D1777D">
              <w:t>day</w:t>
            </w:r>
          </w:p>
          <w:p w14:paraId="265CD860" w14:textId="77777777" w:rsidR="00F15323" w:rsidRPr="00D1777D" w:rsidRDefault="00F15323" w:rsidP="003934D4">
            <w:pPr>
              <w:pStyle w:val="Tabletext"/>
            </w:pPr>
            <w:r w:rsidRPr="00D1777D">
              <w:t>Not</w:t>
            </w:r>
            <w:r>
              <w:t xml:space="preserve"> </w:t>
            </w:r>
            <w:r w:rsidRPr="00D1777D">
              <w:t>appropriate</w:t>
            </w:r>
            <w:r>
              <w:t xml:space="preserve"> </w:t>
            </w:r>
            <w:r w:rsidRPr="00D1777D">
              <w:t>for</w:t>
            </w:r>
            <w:r>
              <w:t xml:space="preserve"> </w:t>
            </w:r>
            <w:r w:rsidRPr="00D1777D">
              <w:t>the</w:t>
            </w:r>
            <w:r>
              <w:t xml:space="preserve"> </w:t>
            </w:r>
            <w:r w:rsidRPr="00D1777D">
              <w:t>default</w:t>
            </w:r>
            <w:r>
              <w:t xml:space="preserve"> </w:t>
            </w:r>
            <w:r w:rsidRPr="00D1777D">
              <w:t>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2E5B4F0" w14:textId="77777777" w:rsidR="00F15323" w:rsidRPr="0039191D" w:rsidRDefault="00F15323" w:rsidP="003934D4">
            <w:pPr>
              <w:pStyle w:val="Tabletext"/>
            </w:pPr>
            <w:r w:rsidRPr="0039191D">
              <w:t>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15B41C3" w14:textId="77777777" w:rsidR="00F15323" w:rsidRDefault="00F15323" w:rsidP="003934D4">
            <w:pPr>
              <w:pStyle w:val="Tabletext"/>
            </w:pPr>
            <w:r w:rsidRPr="0039191D">
              <w:t>100%</w:t>
            </w:r>
            <w:r>
              <w:t xml:space="preserve"> </w:t>
            </w:r>
            <w:r w:rsidRPr="0039191D">
              <w:t>fruit</w:t>
            </w:r>
            <w:r>
              <w:t xml:space="preserve"> </w:t>
            </w:r>
            <w:r w:rsidRPr="0039191D">
              <w:t>juice</w:t>
            </w:r>
          </w:p>
          <w:p w14:paraId="34F6C93B" w14:textId="77777777" w:rsidR="00F15323" w:rsidRDefault="00F15323" w:rsidP="003934D4">
            <w:pPr>
              <w:pStyle w:val="Tabletext"/>
            </w:pPr>
            <w:r w:rsidRPr="0039191D">
              <w:t>No</w:t>
            </w:r>
            <w:r>
              <w:t xml:space="preserve"> </w:t>
            </w:r>
            <w:r w:rsidRPr="0039191D">
              <w:t>added</w:t>
            </w:r>
            <w:r>
              <w:t xml:space="preserve"> </w:t>
            </w:r>
            <w:r w:rsidRPr="0039191D">
              <w:t>sugar</w:t>
            </w:r>
          </w:p>
          <w:p w14:paraId="7A92ABC8" w14:textId="77777777" w:rsidR="00F15323" w:rsidRPr="0039191D" w:rsidRDefault="00F15323" w:rsidP="003934D4">
            <w:pPr>
              <w:pStyle w:val="Tabletext"/>
            </w:pPr>
            <w:r w:rsidRPr="0039191D">
              <w:t>1</w:t>
            </w:r>
            <w:r>
              <w:t xml:space="preserve"> per </w:t>
            </w:r>
            <w:r w:rsidRPr="0039191D">
              <w:t>day</w:t>
            </w:r>
            <w:r>
              <w:t xml:space="preserve"> 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7D4FF34"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14F6F4A" w14:textId="77777777" w:rsidR="00F15323" w:rsidRPr="0039191D" w:rsidRDefault="00F15323" w:rsidP="003934D4">
            <w:pPr>
              <w:pStyle w:val="Tabletext"/>
              <w:rPr>
                <w:rFonts w:cs="Courier New"/>
                <w:sz w:val="20"/>
              </w:rPr>
            </w:pPr>
          </w:p>
        </w:tc>
      </w:tr>
      <w:tr w:rsidR="00F15323" w:rsidRPr="0039191D" w14:paraId="276C9282" w14:textId="77777777" w:rsidTr="003934D4">
        <w:trPr>
          <w:trHeight w:val="48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1C8541E" w14:textId="77777777" w:rsidR="00F15323" w:rsidRPr="0039191D" w:rsidRDefault="00F15323" w:rsidP="003934D4">
            <w:pPr>
              <w:pStyle w:val="Tabletext"/>
            </w:pPr>
            <w:r>
              <w:rPr>
                <w:b/>
              </w:rPr>
              <w:t>Hot c</w:t>
            </w:r>
            <w:r w:rsidRPr="0039191D">
              <w:rPr>
                <w:b/>
              </w:rPr>
              <w:t>ereal</w:t>
            </w:r>
            <w:r w:rsidRPr="0039191D">
              <w:br/>
            </w:r>
            <w:r>
              <w:t xml:space="preserve">Examples: </w:t>
            </w:r>
            <w:r w:rsidRPr="0039191D">
              <w:t>porridge,</w:t>
            </w:r>
            <w:r>
              <w:t xml:space="preserve"> </w:t>
            </w:r>
            <w:r w:rsidRPr="0039191D">
              <w:lastRenderedPageBreak/>
              <w:t>semolina,</w:t>
            </w:r>
            <w:r>
              <w:t xml:space="preserve"> </w:t>
            </w:r>
            <w:r w:rsidRPr="0039191D">
              <w:t>congee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D4FE50E" w14:textId="77777777" w:rsidR="00F15323" w:rsidRPr="0039191D" w:rsidRDefault="00F15323" w:rsidP="003934D4">
            <w:pPr>
              <w:pStyle w:val="Tabletext"/>
            </w:pPr>
            <w:r w:rsidRPr="0039191D">
              <w:lastRenderedPageBreak/>
              <w:t>120</w:t>
            </w:r>
            <w:r>
              <w:t xml:space="preserve"> </w:t>
            </w:r>
            <w:r w:rsidRPr="0039191D">
              <w:t>g</w:t>
            </w:r>
            <w:r>
              <w:t xml:space="preserve"> </w:t>
            </w:r>
            <w:r w:rsidRPr="0039191D">
              <w:t>cooked</w:t>
            </w:r>
            <w:r>
              <w:t xml:space="preserve"> </w:t>
            </w:r>
            <w:r w:rsidRPr="0039191D">
              <w:t>weight</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D132220" w14:textId="77777777" w:rsidR="00F15323" w:rsidRPr="0039191D" w:rsidRDefault="00F15323" w:rsidP="003934D4">
            <w:pPr>
              <w:pStyle w:val="Tabletext"/>
            </w:pPr>
            <w:r w:rsidRPr="0039191D">
              <w:t>1</w:t>
            </w:r>
            <w:r>
              <w:t>/</w:t>
            </w:r>
            <w:r w:rsidRPr="0039191D">
              <w:t>breakfast</w:t>
            </w:r>
            <w:r>
              <w:t xml:space="preserve"> </w:t>
            </w:r>
            <w:r w:rsidRPr="0039191D">
              <w:t>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2110FE0" w14:textId="77777777" w:rsidR="00F15323" w:rsidRPr="0039191D" w:rsidRDefault="00F15323" w:rsidP="003934D4">
            <w:pPr>
              <w:pStyle w:val="Tabletext"/>
            </w:pPr>
            <w:r w:rsidRPr="0039191D">
              <w:t>0.5</w:t>
            </w:r>
            <w:r>
              <w:t>–1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39ACDBB" w14:textId="77777777" w:rsidR="00F15323" w:rsidRDefault="00F15323" w:rsidP="003934D4">
            <w:pPr>
              <w:pStyle w:val="Tabletext"/>
            </w:pPr>
            <w:r w:rsidRPr="0039191D">
              <w:t>No</w:t>
            </w:r>
            <w:r>
              <w:t xml:space="preserve"> </w:t>
            </w:r>
            <w:r w:rsidRPr="0039191D">
              <w:t>added</w:t>
            </w:r>
            <w:r>
              <w:t xml:space="preserve"> </w:t>
            </w:r>
            <w:r w:rsidRPr="0039191D">
              <w:t>salt</w:t>
            </w:r>
            <w:r>
              <w:t xml:space="preserve"> </w:t>
            </w:r>
            <w:r w:rsidRPr="0039191D">
              <w:t>or</w:t>
            </w:r>
            <w:r>
              <w:t xml:space="preserve"> </w:t>
            </w:r>
            <w:r w:rsidRPr="0039191D">
              <w:t>sugar</w:t>
            </w:r>
          </w:p>
          <w:p w14:paraId="54D3521A" w14:textId="77777777" w:rsidR="00F15323" w:rsidRPr="0039191D" w:rsidRDefault="00F15323" w:rsidP="003934D4">
            <w:pPr>
              <w:pStyle w:val="Tabletext"/>
            </w:pPr>
          </w:p>
          <w:p w14:paraId="4A01A11C" w14:textId="77777777" w:rsidR="00F15323" w:rsidRPr="0039191D" w:rsidRDefault="00F15323" w:rsidP="003934D4">
            <w:pPr>
              <w:pStyle w:val="Tabletext"/>
              <w:rPr>
                <w:rFonts w:cs="Courier New"/>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B8E9E11"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952C56B" w14:textId="77777777" w:rsidR="00F15323" w:rsidRPr="0039191D" w:rsidRDefault="00F15323" w:rsidP="003934D4">
            <w:pPr>
              <w:pStyle w:val="Tabletext"/>
              <w:rPr>
                <w:rFonts w:cs="Courier New"/>
                <w:sz w:val="20"/>
              </w:rPr>
            </w:pPr>
          </w:p>
        </w:tc>
      </w:tr>
      <w:tr w:rsidR="00F15323" w:rsidRPr="0039191D" w14:paraId="72D52B38" w14:textId="77777777" w:rsidTr="003934D4">
        <w:trPr>
          <w:trHeight w:val="111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B3D49A4" w14:textId="77777777" w:rsidR="00F15323" w:rsidRPr="00E065A2" w:rsidRDefault="00F15323" w:rsidP="003934D4">
            <w:pPr>
              <w:pStyle w:val="Tabletext"/>
              <w:rPr>
                <w:b/>
                <w:bCs/>
              </w:rPr>
            </w:pPr>
            <w:r w:rsidRPr="00E065A2">
              <w:rPr>
                <w:b/>
                <w:bCs/>
              </w:rPr>
              <w:t xml:space="preserve">Cold cereal </w:t>
            </w:r>
          </w:p>
          <w:p w14:paraId="493EC5D6" w14:textId="77777777" w:rsidR="00F15323" w:rsidRPr="00D6679B" w:rsidRDefault="00F15323" w:rsidP="003934D4">
            <w:pPr>
              <w:pStyle w:val="Tabletext"/>
            </w:pPr>
            <w:r w:rsidRPr="00D6679B">
              <w:t>Examples:</w:t>
            </w:r>
            <w:r>
              <w:t xml:space="preserve"> </w:t>
            </w:r>
            <w:r w:rsidRPr="00D6679B">
              <w:t>muesli,</w:t>
            </w:r>
            <w:r>
              <w:t xml:space="preserve"> </w:t>
            </w:r>
            <w:r w:rsidRPr="00D6679B">
              <w:t>corn</w:t>
            </w:r>
            <w:r>
              <w:t xml:space="preserve"> </w:t>
            </w:r>
            <w:r w:rsidRPr="00D6679B">
              <w:t>flakes,</w:t>
            </w:r>
            <w:r>
              <w:t xml:space="preserve"> </w:t>
            </w:r>
            <w:r w:rsidRPr="00D6679B">
              <w:t>wheat</w:t>
            </w:r>
            <w:r>
              <w:t xml:space="preserve"> </w:t>
            </w:r>
            <w:r w:rsidRPr="00D6679B">
              <w:t>biscuits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838717F" w14:textId="77777777" w:rsidR="00F15323" w:rsidRPr="006A5AFE" w:rsidRDefault="00F15323" w:rsidP="003934D4">
            <w:pPr>
              <w:pStyle w:val="Tabletext"/>
            </w:pPr>
            <w:r>
              <w:t>30–45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866C4F0" w14:textId="77777777" w:rsidR="00F15323" w:rsidRPr="0039191D" w:rsidRDefault="00F15323" w:rsidP="003934D4">
            <w:pPr>
              <w:pStyle w:val="Tabletext"/>
            </w:pPr>
            <w:r w:rsidRPr="0039191D">
              <w:t>2</w:t>
            </w:r>
            <w:r>
              <w:t>/</w:t>
            </w:r>
            <w:r w:rsidRPr="0039191D">
              <w:t>breakfast</w:t>
            </w:r>
            <w:r>
              <w:t xml:space="preserve"> </w:t>
            </w:r>
            <w:r w:rsidRPr="0039191D">
              <w:t>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99E270C" w14:textId="77777777" w:rsidR="00F15323" w:rsidRPr="0039191D" w:rsidRDefault="00F15323" w:rsidP="003934D4">
            <w:pPr>
              <w:pStyle w:val="Tabletext"/>
            </w:pPr>
            <w:r w:rsidRPr="0039191D">
              <w:t>1</w:t>
            </w:r>
            <w:r>
              <w:t>–</w:t>
            </w:r>
            <w:r w:rsidRPr="0039191D">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34CB493" w14:textId="77777777" w:rsidR="00F15323" w:rsidRDefault="00F15323" w:rsidP="003934D4">
            <w:pPr>
              <w:pStyle w:val="Tabletext"/>
            </w:pPr>
            <w:r w:rsidRPr="0039191D">
              <w:t>Cereals</w:t>
            </w:r>
            <w:r>
              <w:t xml:space="preserve"> </w:t>
            </w:r>
            <w:r w:rsidRPr="0039191D">
              <w:t>to</w:t>
            </w:r>
            <w:r>
              <w:t xml:space="preserve"> </w:t>
            </w:r>
            <w:r w:rsidRPr="0039191D">
              <w:t>contain</w:t>
            </w:r>
            <w:r>
              <w:t xml:space="preserve"> </w:t>
            </w:r>
            <w:r>
              <w:rPr>
                <w:rFonts w:cs="Arial"/>
              </w:rPr>
              <w:t>≤</w:t>
            </w:r>
            <w:r>
              <w:t xml:space="preserve"> </w:t>
            </w:r>
            <w:r w:rsidRPr="0039191D">
              <w:t>30</w:t>
            </w:r>
            <w:r>
              <w:t xml:space="preserve"> </w:t>
            </w:r>
            <w:r w:rsidRPr="0039191D">
              <w:t>g</w:t>
            </w:r>
            <w:r>
              <w:t xml:space="preserve"> </w:t>
            </w:r>
            <w:r w:rsidRPr="0039191D">
              <w:t>sugar</w:t>
            </w:r>
            <w:r>
              <w:t xml:space="preserve"> </w:t>
            </w:r>
            <w:r w:rsidRPr="0039191D">
              <w:t>/</w:t>
            </w:r>
            <w:r>
              <w:t xml:space="preserve"> </w:t>
            </w:r>
            <w:r w:rsidRPr="0039191D">
              <w:t>100</w:t>
            </w:r>
            <w:r>
              <w:t xml:space="preserve"> </w:t>
            </w:r>
            <w:r w:rsidRPr="0039191D">
              <w:t>g</w:t>
            </w:r>
          </w:p>
          <w:p w14:paraId="10B8549B" w14:textId="77777777" w:rsidR="00F15323" w:rsidRDefault="00F15323" w:rsidP="003934D4">
            <w:pPr>
              <w:pStyle w:val="Tabletext"/>
            </w:pPr>
            <w:r w:rsidRPr="0039191D">
              <w:t>≥</w:t>
            </w:r>
            <w:r>
              <w:t xml:space="preserve"> </w:t>
            </w:r>
            <w:r w:rsidRPr="0039191D">
              <w:t>1</w:t>
            </w:r>
            <w:r>
              <w:t xml:space="preserve"> </w:t>
            </w:r>
            <w:r w:rsidRPr="0039191D">
              <w:t>cereal</w:t>
            </w:r>
            <w:r>
              <w:t xml:space="preserve"> </w:t>
            </w:r>
            <w:r w:rsidRPr="0039191D">
              <w:t>should</w:t>
            </w:r>
            <w:r>
              <w:t xml:space="preserve"> </w:t>
            </w:r>
            <w:r w:rsidRPr="0039191D">
              <w:t>contain</w:t>
            </w:r>
            <w:r>
              <w:t xml:space="preserve"> </w:t>
            </w:r>
            <w:r w:rsidRPr="0039191D">
              <w:t>at</w:t>
            </w:r>
            <w:r>
              <w:t xml:space="preserve"> </w:t>
            </w:r>
            <w:r w:rsidRPr="0039191D">
              <w:t>least</w:t>
            </w:r>
            <w:r>
              <w:t xml:space="preserve"> </w:t>
            </w:r>
            <w:r w:rsidRPr="0039191D">
              <w:t>3</w:t>
            </w:r>
            <w:r>
              <w:t xml:space="preserve"> </w:t>
            </w:r>
            <w:r w:rsidRPr="0039191D">
              <w:t>g</w:t>
            </w:r>
            <w:r>
              <w:t xml:space="preserve"> </w:t>
            </w:r>
            <w:r w:rsidRPr="0039191D">
              <w:t>fibre</w:t>
            </w:r>
            <w:r>
              <w:t xml:space="preserve"> per </w:t>
            </w:r>
            <w:r w:rsidRPr="0039191D">
              <w:t>serve</w:t>
            </w:r>
          </w:p>
          <w:p w14:paraId="0A9272B0" w14:textId="77777777" w:rsidR="00F15323" w:rsidRDefault="00F15323" w:rsidP="003934D4">
            <w:pPr>
              <w:pStyle w:val="Tabletext"/>
            </w:pPr>
            <w:r w:rsidRPr="0039191D">
              <w:t>Higher</w:t>
            </w:r>
            <w:r>
              <w:t xml:space="preserve"> </w:t>
            </w:r>
            <w:r w:rsidRPr="0039191D">
              <w:t>fibre</w:t>
            </w:r>
            <w:r>
              <w:t xml:space="preserve"> </w:t>
            </w:r>
            <w:r w:rsidRPr="0039191D">
              <w:t>option</w:t>
            </w:r>
            <w:r>
              <w:t xml:space="preserve"> </w:t>
            </w:r>
            <w:r w:rsidRPr="0039191D">
              <w:t>should</w:t>
            </w:r>
            <w:r>
              <w:t xml:space="preserve"> </w:t>
            </w:r>
            <w:r w:rsidRPr="0039191D">
              <w:t>be</w:t>
            </w:r>
            <w:r>
              <w:t xml:space="preserve"> </w:t>
            </w:r>
            <w:r w:rsidRPr="0039191D">
              <w:t>provided</w:t>
            </w:r>
            <w:r>
              <w:t xml:space="preserve"> </w:t>
            </w:r>
            <w:r w:rsidRPr="0039191D">
              <w:t>as</w:t>
            </w:r>
            <w:r>
              <w:t xml:space="preserve"> </w:t>
            </w:r>
            <w:r w:rsidRPr="0039191D">
              <w:t>default</w:t>
            </w:r>
          </w:p>
          <w:p w14:paraId="2F467C24" w14:textId="77777777" w:rsidR="00F15323" w:rsidRPr="0039191D" w:rsidRDefault="00F15323" w:rsidP="003934D4">
            <w:pPr>
              <w:pStyle w:val="Tabletext"/>
            </w:pPr>
            <w:r w:rsidRPr="0039191D">
              <w:t>Large</w:t>
            </w:r>
            <w:r>
              <w:t xml:space="preserve"> </w:t>
            </w:r>
            <w:r w:rsidRPr="0039191D">
              <w:t>(double)</w:t>
            </w:r>
            <w:r>
              <w:t xml:space="preserve"> </w:t>
            </w:r>
            <w:r w:rsidRPr="0039191D">
              <w:t>serves</w:t>
            </w:r>
            <w:r>
              <w:t xml:space="preserve"> </w:t>
            </w:r>
            <w:r w:rsidRPr="0039191D">
              <w:t>available</w:t>
            </w:r>
            <w:r>
              <w:t xml:space="preserve"> </w:t>
            </w:r>
            <w:r w:rsidRPr="0039191D">
              <w:t>for</w:t>
            </w:r>
            <w:r>
              <w:t xml:space="preserve"> </w:t>
            </w:r>
            <w:r w:rsidRPr="0039191D">
              <w:t>older</w:t>
            </w:r>
            <w:r>
              <w:t xml:space="preserve"> </w:t>
            </w:r>
            <w:r w:rsidRPr="0039191D">
              <w:t>teenagers</w:t>
            </w:r>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E153F61" w14:textId="77777777" w:rsidR="00F15323" w:rsidRPr="0039191D" w:rsidRDefault="00F15323" w:rsidP="003934D4">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02D3EF5" w14:textId="77777777" w:rsidR="00F15323" w:rsidRPr="0039191D" w:rsidRDefault="00F15323" w:rsidP="003934D4">
            <w:pPr>
              <w:rPr>
                <w:rFonts w:cs="Courier New"/>
                <w:sz w:val="20"/>
              </w:rPr>
            </w:pPr>
          </w:p>
        </w:tc>
      </w:tr>
      <w:tr w:rsidR="00F15323" w:rsidRPr="0039191D" w14:paraId="762248E7" w14:textId="77777777" w:rsidTr="003934D4">
        <w:trPr>
          <w:trHeight w:val="142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6E80AF6" w14:textId="77777777" w:rsidR="00F15323" w:rsidRPr="00E065A2" w:rsidRDefault="00F15323" w:rsidP="003934D4">
            <w:pPr>
              <w:pStyle w:val="Tabletext"/>
              <w:rPr>
                <w:b/>
                <w:bCs/>
              </w:rPr>
            </w:pPr>
            <w:r w:rsidRPr="00E065A2">
              <w:rPr>
                <w:b/>
                <w:bCs/>
              </w:rPr>
              <w:t>Milk for cereal</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EF976E1" w14:textId="77777777" w:rsidR="00F15323" w:rsidRPr="0039191D" w:rsidRDefault="00F15323" w:rsidP="003934D4">
            <w:pPr>
              <w:pStyle w:val="Tabletext"/>
            </w:pPr>
            <w:r w:rsidRPr="0039191D">
              <w:t>PC</w:t>
            </w:r>
            <w:r>
              <w:t xml:space="preserve"> s</w:t>
            </w:r>
            <w:r w:rsidRPr="0039191D">
              <w:t>erve</w:t>
            </w:r>
            <w:r>
              <w:t xml:space="preserve"> ~ </w:t>
            </w:r>
            <w:r w:rsidRPr="0039191D">
              <w:t>140</w:t>
            </w:r>
            <w:r>
              <w:t xml:space="preserve">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35264CB" w14:textId="77777777" w:rsidR="00F15323" w:rsidRPr="0039191D" w:rsidRDefault="00F15323" w:rsidP="003934D4">
            <w:pPr>
              <w:pStyle w:val="Tabletext"/>
            </w:pPr>
            <w:r w:rsidRPr="0039191D">
              <w:t>2</w:t>
            </w:r>
            <w:r>
              <w:t>/</w:t>
            </w:r>
            <w:r w:rsidRPr="0039191D">
              <w:t>breakfast</w:t>
            </w:r>
            <w:r>
              <w:t xml:space="preserve"> </w:t>
            </w:r>
            <w:r w:rsidRPr="0039191D">
              <w:t>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AF16510" w14:textId="77777777" w:rsidR="00F15323" w:rsidRPr="0039191D" w:rsidRDefault="00F15323" w:rsidP="003934D4">
            <w:pPr>
              <w:pStyle w:val="Tabletext"/>
            </w:pPr>
            <w:r>
              <w:t>1–2 PC</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9BEDBD2" w14:textId="77777777" w:rsidR="00F15323" w:rsidRDefault="00F15323" w:rsidP="003934D4">
            <w:pPr>
              <w:pStyle w:val="Tabletext"/>
            </w:pPr>
            <w:r w:rsidRPr="0039191D">
              <w:t>Children</w:t>
            </w:r>
            <w:r>
              <w:t xml:space="preserve"> aged under </w:t>
            </w:r>
            <w:r w:rsidRPr="0039191D">
              <w:t>2</w:t>
            </w:r>
            <w:r>
              <w:t xml:space="preserve"> </w:t>
            </w:r>
            <w:r w:rsidRPr="0039191D">
              <w:t>years</w:t>
            </w:r>
            <w:r>
              <w:t xml:space="preserve"> </w:t>
            </w:r>
            <w:r w:rsidRPr="0039191D">
              <w:t>only</w:t>
            </w:r>
            <w:r>
              <w:t xml:space="preserve"> </w:t>
            </w:r>
            <w:r w:rsidRPr="0039191D">
              <w:t>offered</w:t>
            </w:r>
            <w:r>
              <w:t xml:space="preserve"> </w:t>
            </w:r>
            <w:r w:rsidRPr="0039191D">
              <w:t>full</w:t>
            </w:r>
            <w:r>
              <w:t xml:space="preserve"> </w:t>
            </w:r>
            <w:r w:rsidRPr="0039191D">
              <w:t>cream</w:t>
            </w:r>
            <w:r>
              <w:t xml:space="preserve"> </w:t>
            </w:r>
            <w:r w:rsidRPr="0039191D">
              <w:t>milk</w:t>
            </w:r>
            <w:r>
              <w:t xml:space="preserve"> </w:t>
            </w:r>
          </w:p>
          <w:p w14:paraId="5A040349" w14:textId="77777777" w:rsidR="00F15323" w:rsidRDefault="00F15323" w:rsidP="003934D4">
            <w:pPr>
              <w:pStyle w:val="Tabletext"/>
            </w:pPr>
            <w:r>
              <w:t>Offer a choice of full cream and r</w:t>
            </w:r>
            <w:r w:rsidRPr="0039191D">
              <w:t>educed</w:t>
            </w:r>
            <w:r>
              <w:t xml:space="preserve"> </w:t>
            </w:r>
            <w:r w:rsidRPr="0039191D">
              <w:t>fat</w:t>
            </w:r>
            <w:r>
              <w:t xml:space="preserve"> </w:t>
            </w:r>
            <w:r w:rsidRPr="0039191D">
              <w:t>milk</w:t>
            </w:r>
            <w:r>
              <w:t xml:space="preserve"> </w:t>
            </w:r>
            <w:r w:rsidRPr="0039191D">
              <w:t>to</w:t>
            </w:r>
            <w:r>
              <w:t xml:space="preserve"> children aged over 2 years </w:t>
            </w:r>
          </w:p>
          <w:p w14:paraId="66FEE9AC" w14:textId="77777777" w:rsidR="00F15323" w:rsidRPr="0039191D" w:rsidRDefault="00F15323" w:rsidP="003934D4">
            <w:pPr>
              <w:pStyle w:val="Tabletext"/>
            </w:pPr>
            <w:r w:rsidRPr="0039191D">
              <w:t>Soy</w:t>
            </w:r>
            <w:r>
              <w:t xml:space="preserve"> </w:t>
            </w:r>
            <w:r w:rsidRPr="0039191D">
              <w:t>milk</w:t>
            </w:r>
            <w:r>
              <w:t xml:space="preserve"> </w:t>
            </w:r>
            <w:r w:rsidRPr="0039191D">
              <w:t>on</w:t>
            </w:r>
            <w:r>
              <w:t xml:space="preserve"> </w:t>
            </w:r>
            <w:r w:rsidRPr="0039191D">
              <w:t>request</w:t>
            </w:r>
            <w:r>
              <w:t xml:space="preserve"> </w:t>
            </w:r>
            <w:r w:rsidRPr="0039191D">
              <w:t>with</w:t>
            </w:r>
            <w:r>
              <w:t xml:space="preserve"> </w:t>
            </w:r>
            <w:r w:rsidRPr="0039191D">
              <w:t>≥</w:t>
            </w:r>
            <w:r>
              <w:t xml:space="preserve"> </w:t>
            </w:r>
            <w:r w:rsidRPr="0039191D">
              <w:t>100</w:t>
            </w:r>
            <w:r>
              <w:t xml:space="preserve"> </w:t>
            </w:r>
            <w:r w:rsidRPr="0039191D">
              <w:t>mg</w:t>
            </w:r>
            <w:r>
              <w:t xml:space="preserve"> </w:t>
            </w:r>
            <w:r w:rsidRPr="0039191D">
              <w:t>calcium</w:t>
            </w:r>
            <w:r>
              <w:t xml:space="preserve"> </w:t>
            </w:r>
            <w:r w:rsidRPr="0039191D">
              <w:t>/</w:t>
            </w:r>
            <w:r>
              <w:t xml:space="preserve"> </w:t>
            </w:r>
            <w:r w:rsidRPr="0039191D">
              <w:t>100</w:t>
            </w:r>
            <w:r>
              <w:t xml:space="preserve"> mL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C5769BD" w14:textId="77777777" w:rsidR="00F15323" w:rsidRPr="0039191D" w:rsidRDefault="00F15323" w:rsidP="003934D4">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08053F9" w14:textId="77777777" w:rsidR="00F15323" w:rsidRPr="0039191D" w:rsidRDefault="00F15323" w:rsidP="003934D4">
            <w:pPr>
              <w:rPr>
                <w:rFonts w:cs="Courier New"/>
                <w:sz w:val="20"/>
              </w:rPr>
            </w:pPr>
          </w:p>
        </w:tc>
      </w:tr>
      <w:tr w:rsidR="00F15323" w:rsidRPr="0039191D" w14:paraId="155A217A" w14:textId="77777777" w:rsidTr="003934D4">
        <w:trPr>
          <w:trHeight w:val="72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C53B0C5" w14:textId="77777777" w:rsidR="00F15323" w:rsidRPr="0039191D" w:rsidRDefault="00F15323" w:rsidP="003934D4">
            <w:pPr>
              <w:pStyle w:val="Tabletext"/>
            </w:pPr>
            <w:r w:rsidRPr="00E065A2">
              <w:rPr>
                <w:b/>
                <w:bCs/>
              </w:rPr>
              <w:t>Protein at breakfast</w:t>
            </w:r>
            <w:r>
              <w:t xml:space="preserve"> </w:t>
            </w:r>
            <w:r w:rsidRPr="0039191D">
              <w:br/>
              <w:t>Continental</w:t>
            </w:r>
            <w:r>
              <w:t xml:space="preserve"> </w:t>
            </w:r>
            <w:r w:rsidRPr="0039191D">
              <w:t>or</w:t>
            </w:r>
            <w:r>
              <w:t xml:space="preserve"> t</w:t>
            </w:r>
            <w:r w:rsidRPr="0039191D">
              <w:t>raditional</w:t>
            </w:r>
            <w:r>
              <w:t xml:space="preserve"> </w:t>
            </w:r>
            <w:r w:rsidRPr="0039191D">
              <w:t>cooked</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1B129F1" w14:textId="77777777" w:rsidR="00F15323" w:rsidRPr="00176744" w:rsidRDefault="00F15323" w:rsidP="003934D4">
            <w:pPr>
              <w:pStyle w:val="Tabletext"/>
            </w:pPr>
            <w:r w:rsidRPr="00176744">
              <w:t>Examples:</w:t>
            </w:r>
          </w:p>
          <w:p w14:paraId="14A2DB1E" w14:textId="77777777" w:rsidR="00F15323" w:rsidRDefault="00F15323" w:rsidP="003934D4">
            <w:pPr>
              <w:pStyle w:val="Tabletext"/>
            </w:pPr>
            <w:r>
              <w:t>1 egg with toast soldiers</w:t>
            </w:r>
          </w:p>
          <w:p w14:paraId="46BCDC33" w14:textId="77777777" w:rsidR="00F15323" w:rsidRDefault="00F15323" w:rsidP="003934D4">
            <w:pPr>
              <w:pStyle w:val="Tabletext"/>
            </w:pPr>
            <w:r>
              <w:t>1 egg with congee</w:t>
            </w:r>
          </w:p>
          <w:p w14:paraId="5658633F" w14:textId="77777777" w:rsidR="00F15323" w:rsidRDefault="00F15323" w:rsidP="003934D4">
            <w:pPr>
              <w:pStyle w:val="Tabletext"/>
            </w:pPr>
            <w:r>
              <w:t>75 g baked beans on toast</w:t>
            </w:r>
          </w:p>
          <w:p w14:paraId="17E4561C" w14:textId="77777777" w:rsidR="00F15323" w:rsidRPr="006A5AFE" w:rsidRDefault="00F15323" w:rsidP="003934D4">
            <w:pPr>
              <w:pStyle w:val="Tabletext"/>
            </w:pPr>
            <w:r>
              <w:t>Pancakes with fruit</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DC82B11" w14:textId="77777777" w:rsidR="00F15323" w:rsidRPr="0039191D" w:rsidRDefault="00F15323" w:rsidP="003934D4">
            <w:pPr>
              <w:pStyle w:val="Tabletext"/>
            </w:pPr>
            <w:r w:rsidRPr="0039191D">
              <w:t>1</w:t>
            </w:r>
            <w:r>
              <w:t>/</w:t>
            </w:r>
            <w:r w:rsidRPr="0039191D">
              <w:t>breakfast</w:t>
            </w:r>
            <w:r>
              <w:t xml:space="preserve"> </w:t>
            </w:r>
            <w:r w:rsidRPr="0039191D">
              <w:t>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328FC2C" w14:textId="77777777" w:rsidR="00F15323" w:rsidRPr="0039191D" w:rsidRDefault="00F15323" w:rsidP="003934D4">
            <w:pPr>
              <w:pStyle w:val="Tabletext"/>
            </w:pPr>
            <w:r w:rsidRPr="0039191D">
              <w:t>1</w:t>
            </w:r>
            <w:r>
              <w:t>–</w:t>
            </w:r>
            <w:r w:rsidRPr="0039191D">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65F0B64" w14:textId="77777777" w:rsidR="00F15323" w:rsidRDefault="00F15323" w:rsidP="003934D4">
            <w:pPr>
              <w:pStyle w:val="Tabletext"/>
            </w:pPr>
            <w:r w:rsidRPr="0039191D">
              <w:t>Vegetables</w:t>
            </w:r>
            <w:r>
              <w:t xml:space="preserve"> </w:t>
            </w:r>
            <w:r w:rsidRPr="0039191D">
              <w:t>offered</w:t>
            </w:r>
            <w:r>
              <w:t xml:space="preserve"> </w:t>
            </w:r>
            <w:r w:rsidRPr="0039191D">
              <w:t>for</w:t>
            </w:r>
            <w:r>
              <w:t xml:space="preserve"> </w:t>
            </w:r>
            <w:r w:rsidRPr="0039191D">
              <w:t>variety</w:t>
            </w:r>
          </w:p>
          <w:p w14:paraId="0744A1EC" w14:textId="77777777" w:rsidR="00F15323" w:rsidRPr="0039191D" w:rsidRDefault="00F15323" w:rsidP="003934D4">
            <w:pPr>
              <w:pStyle w:val="Tabletext"/>
            </w:pPr>
            <w:r w:rsidRPr="001E5E61">
              <w:rPr>
                <w:b/>
                <w:bCs/>
              </w:rPr>
              <w:t>Note</w:t>
            </w:r>
            <w:r>
              <w:t xml:space="preserve">: They </w:t>
            </w:r>
            <w:r w:rsidRPr="0039191D">
              <w:t>can</w:t>
            </w:r>
            <w:r>
              <w:t xml:space="preserve"> </w:t>
            </w:r>
            <w:r w:rsidRPr="0039191D">
              <w:t>be</w:t>
            </w:r>
            <w:r>
              <w:t xml:space="preserve"> </w:t>
            </w:r>
            <w:r w:rsidRPr="0039191D">
              <w:t>counted</w:t>
            </w:r>
            <w:r>
              <w:t xml:space="preserve"> </w:t>
            </w:r>
            <w:r w:rsidRPr="0039191D">
              <w:t>towards</w:t>
            </w:r>
            <w:r>
              <w:t xml:space="preserve"> </w:t>
            </w:r>
            <w:r w:rsidRPr="0039191D">
              <w:t>dietary</w:t>
            </w:r>
            <w:r>
              <w:t xml:space="preserve"> </w:t>
            </w:r>
            <w:r w:rsidRPr="0039191D">
              <w:t>vegetable</w:t>
            </w:r>
            <w:r>
              <w:t xml:space="preserve"> </w:t>
            </w:r>
            <w:r w:rsidRPr="00DF032D">
              <w:t>serves</w:t>
            </w:r>
          </w:p>
          <w:p w14:paraId="6F047CC0" w14:textId="77777777" w:rsidR="00F15323" w:rsidRPr="0039191D" w:rsidRDefault="00F15323" w:rsidP="003934D4">
            <w:pPr>
              <w:pStyle w:val="Tabletext"/>
            </w:pPr>
            <w:r w:rsidRPr="0039191D">
              <w:t>Eggs</w:t>
            </w:r>
            <w:r>
              <w:t xml:space="preserve"> </w:t>
            </w:r>
            <w:r w:rsidRPr="0039191D">
              <w:t>must</w:t>
            </w:r>
            <w:r>
              <w:t xml:space="preserve"> </w:t>
            </w:r>
            <w:r w:rsidRPr="0039191D">
              <w:t>be</w:t>
            </w:r>
            <w:r>
              <w:t xml:space="preserve"> </w:t>
            </w:r>
            <w:r w:rsidRPr="0039191D">
              <w:t>well</w:t>
            </w:r>
            <w:r>
              <w:t xml:space="preserve"> </w:t>
            </w:r>
            <w:r w:rsidRPr="0039191D">
              <w:t>cooked</w:t>
            </w:r>
            <w:r>
              <w:t xml:space="preserve"> </w:t>
            </w:r>
            <w:r w:rsidRPr="0039191D">
              <w:t>to</w:t>
            </w:r>
            <w:r>
              <w:t xml:space="preserve"> </w:t>
            </w:r>
            <w:r w:rsidRPr="0039191D">
              <w:t>reduce</w:t>
            </w:r>
            <w:r>
              <w:t xml:space="preserve"> </w:t>
            </w:r>
            <w:r w:rsidRPr="0039191D">
              <w:t>risk</w:t>
            </w:r>
            <w:r>
              <w:t xml:space="preserve"> </w:t>
            </w:r>
            <w:r w:rsidRPr="0039191D">
              <w:t>of</w:t>
            </w:r>
            <w:r>
              <w:t xml:space="preserve"> </w:t>
            </w:r>
            <w:r w:rsidRPr="0039191D">
              <w:t>salmonella</w:t>
            </w:r>
          </w:p>
          <w:p w14:paraId="1A32BD6D" w14:textId="77777777" w:rsidR="00F15323" w:rsidRPr="0039191D" w:rsidRDefault="00F15323" w:rsidP="003934D4">
            <w:pPr>
              <w:pStyle w:val="Tabletext"/>
            </w:pPr>
            <w:r w:rsidRPr="0039191D">
              <w:t>Nutrient</w:t>
            </w:r>
            <w:r>
              <w:t xml:space="preserve"> p</w:t>
            </w:r>
            <w:r w:rsidRPr="0039191D">
              <w:t>rofile:</w:t>
            </w:r>
          </w:p>
          <w:p w14:paraId="2799B2D3" w14:textId="77777777" w:rsidR="00F15323" w:rsidRPr="009E0B63" w:rsidRDefault="00F15323" w:rsidP="003934D4">
            <w:pPr>
              <w:pStyle w:val="Tabletext"/>
            </w:pPr>
            <w:r>
              <w:rPr>
                <w:rFonts w:cs="Arial"/>
              </w:rPr>
              <w:t>≥</w:t>
            </w:r>
            <w:r>
              <w:t xml:space="preserve"> </w:t>
            </w:r>
            <w:r w:rsidRPr="0039191D">
              <w:t>700</w:t>
            </w:r>
            <w:r>
              <w:t xml:space="preserve"> </w:t>
            </w:r>
            <w:r w:rsidRPr="0039191D">
              <w:t>kJ</w:t>
            </w:r>
            <w:r>
              <w:t xml:space="preserve"> per </w:t>
            </w:r>
            <w:r w:rsidRPr="0039191D">
              <w:t>serve</w:t>
            </w:r>
            <w:r>
              <w:t xml:space="preserve"> minimum</w:t>
            </w:r>
          </w:p>
          <w:p w14:paraId="4E6E1348" w14:textId="77777777" w:rsidR="00F15323" w:rsidRDefault="00F15323" w:rsidP="003934D4">
            <w:pPr>
              <w:pStyle w:val="Tabletext"/>
            </w:pPr>
            <w:r>
              <w:rPr>
                <w:rFonts w:cs="Arial"/>
              </w:rPr>
              <w:t>≥</w:t>
            </w:r>
            <w:r>
              <w:t xml:space="preserve"> </w:t>
            </w:r>
            <w:r w:rsidRPr="0039191D">
              <w:t>5</w:t>
            </w:r>
            <w:r>
              <w:t xml:space="preserve"> </w:t>
            </w:r>
            <w:r w:rsidRPr="0039191D">
              <w:t>g</w:t>
            </w:r>
            <w:r>
              <w:t xml:space="preserve"> </w:t>
            </w:r>
            <w:r w:rsidRPr="0039191D">
              <w:t>protein</w:t>
            </w:r>
            <w:r>
              <w:t xml:space="preserve"> per </w:t>
            </w:r>
            <w:r w:rsidRPr="0039191D">
              <w:t>serve</w:t>
            </w:r>
            <w:r>
              <w:t xml:space="preserve"> minimum</w:t>
            </w:r>
          </w:p>
          <w:p w14:paraId="6FE687B2" w14:textId="77777777" w:rsidR="00F15323" w:rsidRPr="0039191D" w:rsidRDefault="00F15323" w:rsidP="003934D4">
            <w:pPr>
              <w:pStyle w:val="Tabletext"/>
            </w:pPr>
            <w:r>
              <w:lastRenderedPageBreak/>
              <w:t xml:space="preserve">Aim for </w:t>
            </w:r>
            <w:r>
              <w:rPr>
                <w:rFonts w:cs="Arial"/>
                <w:bCs/>
              </w:rPr>
              <w:t>≤</w:t>
            </w:r>
            <w:r>
              <w:t xml:space="preserve"> 600mg sodium per serve 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9F0AFFF" w14:textId="77777777" w:rsidR="00F15323" w:rsidRPr="0039191D" w:rsidRDefault="00F15323" w:rsidP="003934D4">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19CBF0D" w14:textId="77777777" w:rsidR="00F15323" w:rsidRPr="0039191D" w:rsidRDefault="00F15323" w:rsidP="003934D4">
            <w:pPr>
              <w:rPr>
                <w:rFonts w:cs="Courier New"/>
                <w:sz w:val="20"/>
              </w:rPr>
            </w:pPr>
          </w:p>
        </w:tc>
      </w:tr>
      <w:tr w:rsidR="00F15323" w:rsidRPr="0039191D" w14:paraId="36E6278B" w14:textId="77777777" w:rsidTr="003934D4">
        <w:trPr>
          <w:trHeight w:val="323"/>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DC3114C" w14:textId="77777777" w:rsidR="00F15323" w:rsidRPr="0039191D" w:rsidRDefault="00F15323" w:rsidP="003934D4">
            <w:pPr>
              <w:pStyle w:val="Tabletext"/>
            </w:pPr>
            <w:r w:rsidRPr="0039191D">
              <w:rPr>
                <w:b/>
              </w:rPr>
              <w:t>Bread</w:t>
            </w:r>
            <w:r w:rsidRPr="0039191D">
              <w:br/>
            </w:r>
            <w:r w:rsidRPr="008D73A0">
              <w:t>Toast/bread</w:t>
            </w:r>
            <w:r>
              <w:t xml:space="preserve"> </w:t>
            </w:r>
            <w:r w:rsidRPr="0039191D">
              <w:t>or</w:t>
            </w:r>
            <w:r>
              <w:t xml:space="preserve"> </w:t>
            </w:r>
            <w:r w:rsidRPr="0039191D">
              <w:t>bread</w:t>
            </w:r>
            <w:r>
              <w:t xml:space="preserve"> </w:t>
            </w:r>
            <w:r w:rsidRPr="0039191D">
              <w:t>roll</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F7B717D" w14:textId="77777777" w:rsidR="00F15323" w:rsidRDefault="00F15323" w:rsidP="003934D4">
            <w:pPr>
              <w:pStyle w:val="Tabletext"/>
            </w:pPr>
            <w:r>
              <w:t>30–45 g</w:t>
            </w:r>
          </w:p>
          <w:p w14:paraId="3DBDC34B" w14:textId="77777777" w:rsidR="00F15323" w:rsidRDefault="00F15323" w:rsidP="003934D4">
            <w:pPr>
              <w:pStyle w:val="Tabletext"/>
            </w:pPr>
          </w:p>
          <w:p w14:paraId="33F9E9E4" w14:textId="77777777" w:rsidR="00F15323" w:rsidRPr="00176744" w:rsidRDefault="00F15323" w:rsidP="003934D4">
            <w:pPr>
              <w:pStyle w:val="Tabletext"/>
            </w:pPr>
            <w:r w:rsidRPr="00176744">
              <w:t>Examples:</w:t>
            </w:r>
            <w:r>
              <w:t xml:space="preserve"> </w:t>
            </w:r>
          </w:p>
          <w:p w14:paraId="158E9AE9" w14:textId="77777777" w:rsidR="00F15323" w:rsidRPr="0039191D" w:rsidRDefault="00F15323" w:rsidP="003934D4">
            <w:pPr>
              <w:pStyle w:val="Tabletext"/>
            </w:pPr>
            <w:r w:rsidRPr="0039191D">
              <w:t>1</w:t>
            </w:r>
            <w:r>
              <w:t xml:space="preserve"> s</w:t>
            </w:r>
            <w:r w:rsidRPr="0039191D">
              <w:t>lice</w:t>
            </w:r>
            <w:r>
              <w:t xml:space="preserve"> bread</w:t>
            </w:r>
          </w:p>
          <w:p w14:paraId="1AD99046" w14:textId="77777777" w:rsidR="00F15323" w:rsidRPr="006A5AFE" w:rsidRDefault="00F15323" w:rsidP="003934D4">
            <w:pPr>
              <w:pStyle w:val="Tabletext"/>
            </w:pPr>
            <w:r w:rsidRPr="0039191D">
              <w:t>1</w:t>
            </w:r>
            <w:r>
              <w:t xml:space="preserve"> b</w:t>
            </w:r>
            <w:r w:rsidRPr="0039191D">
              <w:t>read</w:t>
            </w:r>
            <w:r>
              <w:t xml:space="preserve"> </w:t>
            </w:r>
            <w:r w:rsidRPr="0039191D">
              <w:t>roll</w:t>
            </w:r>
            <w:r>
              <w:t xml:space="preserve"> </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78086AD" w14:textId="77777777" w:rsidR="00F15323" w:rsidRDefault="00F15323" w:rsidP="003934D4">
            <w:pPr>
              <w:pStyle w:val="Tabletext"/>
            </w:pPr>
            <w:r w:rsidRPr="001E5E61">
              <w:t>2</w:t>
            </w:r>
            <w:r>
              <w:t>/</w:t>
            </w:r>
            <w:r w:rsidRPr="001E5E61">
              <w:t>meal</w:t>
            </w:r>
          </w:p>
          <w:p w14:paraId="08BB6C00" w14:textId="77777777" w:rsidR="00F15323" w:rsidRPr="001E5E61" w:rsidRDefault="00F15323" w:rsidP="003934D4">
            <w:pPr>
              <w:pStyle w:val="Tabletext"/>
            </w:pPr>
            <w:r w:rsidRPr="001E5E61">
              <w:t>Offered</w:t>
            </w:r>
            <w:r>
              <w:t xml:space="preserve"> </w:t>
            </w:r>
            <w:r w:rsidRPr="001E5E61">
              <w:t>at</w:t>
            </w:r>
            <w:r>
              <w:t xml:space="preserve"> </w:t>
            </w:r>
            <w:r w:rsidRPr="001E5E61">
              <w:t>all</w:t>
            </w:r>
            <w:r>
              <w:t xml:space="preserve"> </w:t>
            </w:r>
            <w:r w:rsidRPr="001E5E61">
              <w:t>meals</w:t>
            </w:r>
            <w: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92AE49D" w14:textId="77777777" w:rsidR="00F15323" w:rsidRPr="001E5E61" w:rsidRDefault="00F15323" w:rsidP="003934D4">
            <w:pPr>
              <w:pStyle w:val="Tabletext"/>
            </w:pPr>
            <w:r w:rsidRPr="001E5E61">
              <w:t>1</w:t>
            </w:r>
            <w:r>
              <w:t>–</w:t>
            </w:r>
            <w:r w:rsidRPr="001E5E61">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D911FBF" w14:textId="77777777" w:rsidR="00F15323" w:rsidRPr="0039191D" w:rsidRDefault="00F15323" w:rsidP="003934D4">
            <w:pPr>
              <w:pStyle w:val="Tabletext"/>
            </w:pPr>
            <w:r w:rsidRPr="0039191D">
              <w:t>Offer</w:t>
            </w:r>
            <w:r>
              <w:t xml:space="preserve"> </w:t>
            </w:r>
            <w:r w:rsidRPr="0039191D">
              <w:t>at</w:t>
            </w:r>
            <w:r>
              <w:t xml:space="preserve"> </w:t>
            </w:r>
            <w:r w:rsidRPr="0039191D">
              <w:t>least</w:t>
            </w:r>
            <w:r>
              <w:t xml:space="preserve"> </w:t>
            </w:r>
            <w:r w:rsidRPr="0039191D">
              <w:t>one</w:t>
            </w:r>
            <w:r>
              <w:t xml:space="preserve"> </w:t>
            </w:r>
            <w:r w:rsidRPr="0039191D">
              <w:t>choice</w:t>
            </w:r>
            <w:r>
              <w:t xml:space="preserve"> </w:t>
            </w:r>
            <w:r w:rsidRPr="0039191D">
              <w:t>of</w:t>
            </w:r>
            <w:r>
              <w:t xml:space="preserve"> </w:t>
            </w:r>
            <w:r w:rsidRPr="0039191D">
              <w:t>wholemeal</w:t>
            </w:r>
            <w:r>
              <w:t xml:space="preserve"> </w:t>
            </w:r>
            <w:r w:rsidRPr="0039191D">
              <w:t>or</w:t>
            </w:r>
            <w:r>
              <w:t xml:space="preserve"> </w:t>
            </w:r>
            <w:r w:rsidRPr="0039191D">
              <w:t>multigrain</w:t>
            </w:r>
            <w:r>
              <w:t xml:space="preserve"> </w:t>
            </w:r>
            <w:r w:rsidRPr="0039191D">
              <w:t>bread</w:t>
            </w:r>
            <w:r>
              <w:t>; w</w:t>
            </w:r>
            <w:r w:rsidRPr="0039191D">
              <w:t>hite</w:t>
            </w:r>
            <w:r>
              <w:t xml:space="preserve"> </w:t>
            </w:r>
            <w:r w:rsidRPr="0039191D">
              <w:t>bread</w:t>
            </w:r>
            <w:r>
              <w:t xml:space="preserve"> </w:t>
            </w:r>
            <w:r w:rsidRPr="0039191D">
              <w:t>can</w:t>
            </w:r>
            <w:r>
              <w:t xml:space="preserve"> </w:t>
            </w:r>
            <w:r w:rsidRPr="0039191D">
              <w:t>be</w:t>
            </w:r>
            <w:r>
              <w:t xml:space="preserve"> </w:t>
            </w:r>
            <w:r w:rsidRPr="0039191D">
              <w:t>available</w:t>
            </w:r>
          </w:p>
          <w:p w14:paraId="637BAB84" w14:textId="77777777" w:rsidR="00F15323" w:rsidRPr="0039191D" w:rsidRDefault="00F15323" w:rsidP="003934D4">
            <w:pPr>
              <w:pStyle w:val="Tabletext"/>
            </w:pPr>
            <w:r w:rsidRPr="0039191D">
              <w:t>Wholemeal</w:t>
            </w:r>
            <w:r>
              <w:t xml:space="preserve"> </w:t>
            </w:r>
            <w:r w:rsidRPr="0039191D">
              <w:t>or</w:t>
            </w:r>
            <w:r>
              <w:t xml:space="preserve"> </w:t>
            </w:r>
            <w:r w:rsidRPr="009E0B63">
              <w:t>whole</w:t>
            </w:r>
            <w:r w:rsidRPr="008D73A0">
              <w:t>grain</w:t>
            </w:r>
            <w:r>
              <w:t xml:space="preserve"> </w:t>
            </w:r>
            <w:r w:rsidRPr="008D73A0">
              <w:t>bread</w:t>
            </w:r>
            <w:r>
              <w:t xml:space="preserve"> </w:t>
            </w:r>
            <w:r w:rsidRPr="0039191D">
              <w:t>should</w:t>
            </w:r>
            <w:r>
              <w:t xml:space="preserve"> </w:t>
            </w:r>
            <w:r w:rsidRPr="0039191D">
              <w:t>be</w:t>
            </w:r>
            <w:r>
              <w:t xml:space="preserve"> </w:t>
            </w:r>
            <w:r w:rsidRPr="0039191D">
              <w:t>the</w:t>
            </w:r>
            <w:r>
              <w:t xml:space="preserve"> </w:t>
            </w:r>
            <w:r w:rsidRPr="0039191D">
              <w:t>default</w:t>
            </w:r>
            <w:r>
              <w:t xml:space="preserve"> </w:t>
            </w:r>
            <w:r w:rsidRPr="0039191D">
              <w:t>choice</w:t>
            </w:r>
          </w:p>
          <w:p w14:paraId="1A6FCB96" w14:textId="77777777" w:rsidR="00F15323" w:rsidRPr="0039191D" w:rsidRDefault="00F15323" w:rsidP="003934D4">
            <w:pPr>
              <w:pStyle w:val="Tabletext"/>
            </w:pPr>
            <w:r w:rsidRPr="0039191D">
              <w:t>For</w:t>
            </w:r>
            <w:r>
              <w:t xml:space="preserve"> </w:t>
            </w:r>
            <w:r w:rsidRPr="0039191D">
              <w:t>variety</w:t>
            </w:r>
            <w:r>
              <w:t xml:space="preserve"> offer </w:t>
            </w:r>
            <w:r w:rsidRPr="0039191D">
              <w:t>small</w:t>
            </w:r>
            <w:r>
              <w:t xml:space="preserve"> </w:t>
            </w:r>
            <w:r w:rsidRPr="0039191D">
              <w:t>bread</w:t>
            </w:r>
            <w:r>
              <w:t xml:space="preserve"> </w:t>
            </w:r>
            <w:r w:rsidRPr="0039191D">
              <w:t>roll,</w:t>
            </w:r>
            <w:r>
              <w:t xml:space="preserve"> </w:t>
            </w:r>
            <w:r w:rsidRPr="0039191D">
              <w:t>raisin</w:t>
            </w:r>
            <w:r>
              <w:t xml:space="preserve"> </w:t>
            </w:r>
            <w:r w:rsidRPr="0039191D">
              <w:t>bread,</w:t>
            </w:r>
            <w:r>
              <w:t xml:space="preserve"> </w:t>
            </w:r>
            <w:r w:rsidRPr="0039191D">
              <w:t>crumpets,</w:t>
            </w:r>
            <w:r>
              <w:t xml:space="preserve"> E</w:t>
            </w:r>
            <w:r w:rsidRPr="0039191D">
              <w:t>nglish</w:t>
            </w:r>
            <w:r>
              <w:t xml:space="preserve"> </w:t>
            </w:r>
            <w:r w:rsidRPr="0039191D">
              <w:t>muffins</w:t>
            </w:r>
            <w:r>
              <w:t>, wraps, roti, naan bread</w:t>
            </w:r>
          </w:p>
          <w:p w14:paraId="4DE1EACB" w14:textId="77777777" w:rsidR="00F15323" w:rsidRPr="0078423B" w:rsidRDefault="00F15323" w:rsidP="003934D4">
            <w:pPr>
              <w:pStyle w:val="Tabletext"/>
            </w:pPr>
            <w:r w:rsidRPr="00BD4093">
              <w:t>Nutrient</w:t>
            </w:r>
            <w:r>
              <w:t xml:space="preserve"> </w:t>
            </w:r>
            <w:r w:rsidRPr="00BD4093">
              <w:t>profile:</w:t>
            </w:r>
          </w:p>
          <w:p w14:paraId="6EF95B83" w14:textId="77777777" w:rsidR="00F15323" w:rsidRPr="00CA0235" w:rsidRDefault="00F15323" w:rsidP="003934D4">
            <w:pPr>
              <w:pStyle w:val="Tabletext"/>
            </w:pPr>
            <w:r>
              <w:rPr>
                <w:rFonts w:cs="Arial"/>
              </w:rPr>
              <w:t>≤</w:t>
            </w:r>
            <w:r>
              <w:t xml:space="preserve"> </w:t>
            </w:r>
            <w:r w:rsidRPr="0078423B">
              <w:t>400</w:t>
            </w:r>
            <w:r>
              <w:t xml:space="preserve"> </w:t>
            </w:r>
            <w:r w:rsidRPr="0078423B">
              <w:t>mg</w:t>
            </w:r>
            <w:r>
              <w:t xml:space="preserve"> sodium </w:t>
            </w:r>
            <w:r w:rsidRPr="00756466">
              <w:t>/</w:t>
            </w:r>
            <w:r>
              <w:t xml:space="preserve"> </w:t>
            </w:r>
            <w:r w:rsidRPr="00BD4093">
              <w:t>100</w:t>
            </w:r>
            <w:r>
              <w:t xml:space="preserve"> </w:t>
            </w:r>
            <w:r w:rsidRPr="00BD4093">
              <w:t>g</w:t>
            </w:r>
            <w: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F38B4C3"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D7B8690" w14:textId="77777777" w:rsidR="00F15323" w:rsidRPr="0039191D" w:rsidRDefault="00F15323" w:rsidP="003934D4">
            <w:pPr>
              <w:pStyle w:val="Tabletext"/>
              <w:rPr>
                <w:rFonts w:cs="Courier New"/>
                <w:sz w:val="20"/>
              </w:rPr>
            </w:pPr>
          </w:p>
        </w:tc>
      </w:tr>
      <w:tr w:rsidR="00F15323" w:rsidRPr="0039191D" w14:paraId="08F0FB39" w14:textId="77777777" w:rsidTr="003934D4">
        <w:trPr>
          <w:trHeight w:val="71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687C242" w14:textId="77777777" w:rsidR="00F15323" w:rsidRPr="009E0B63" w:rsidRDefault="00F15323" w:rsidP="003934D4">
            <w:pPr>
              <w:pStyle w:val="Tabletext"/>
              <w:rPr>
                <w:b/>
                <w:bCs/>
              </w:rPr>
            </w:pPr>
            <w:r>
              <w:rPr>
                <w:b/>
                <w:bCs/>
              </w:rPr>
              <w:t>M</w:t>
            </w:r>
            <w:r w:rsidRPr="009E0B63">
              <w:rPr>
                <w:b/>
                <w:bCs/>
              </w:rPr>
              <w:t>argarine</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13431C0" w14:textId="77777777" w:rsidR="00F15323" w:rsidRPr="0039191D" w:rsidRDefault="00F15323" w:rsidP="003934D4">
            <w:pPr>
              <w:pStyle w:val="Tabletext"/>
            </w:pPr>
            <w:r w:rsidRPr="0039191D">
              <w:t>PC</w:t>
            </w:r>
            <w:r>
              <w:t xml:space="preserve"> s</w:t>
            </w:r>
            <w:r w:rsidRPr="0039191D">
              <w:t>erve</w:t>
            </w:r>
          </w:p>
          <w:p w14:paraId="1A654913" w14:textId="77777777" w:rsidR="00F15323" w:rsidRPr="00321138" w:rsidRDefault="00F15323" w:rsidP="003934D4">
            <w:pPr>
              <w:pStyle w:val="Tabletext"/>
            </w:pPr>
            <w:r w:rsidRPr="0039191D">
              <w:t>Margarine</w:t>
            </w:r>
            <w:r>
              <w:t xml:space="preserve"> ~ 10 </w:t>
            </w:r>
            <w:r w:rsidRPr="0039191D">
              <w:t>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AB12BD4" w14:textId="77777777" w:rsidR="00F15323" w:rsidRDefault="00F15323" w:rsidP="003934D4">
            <w:pPr>
              <w:pStyle w:val="Tabletext"/>
            </w:pPr>
            <w:r>
              <w:t>1/</w:t>
            </w:r>
            <w:r w:rsidRPr="001E5E61">
              <w:t>meal</w:t>
            </w:r>
          </w:p>
          <w:p w14:paraId="39EB3A42" w14:textId="77777777" w:rsidR="00F15323" w:rsidRPr="001E5E61" w:rsidRDefault="00F15323" w:rsidP="003934D4">
            <w:pPr>
              <w:pStyle w:val="Tabletext"/>
            </w:pPr>
            <w:r w:rsidRPr="00A40203">
              <w:t>Offered</w:t>
            </w:r>
            <w:r>
              <w:t xml:space="preserve"> </w:t>
            </w:r>
            <w:r w:rsidRPr="00A40203">
              <w:t>at</w:t>
            </w:r>
            <w:r>
              <w:t xml:space="preserve"> </w:t>
            </w:r>
            <w:r w:rsidRPr="00A40203">
              <w:t>all</w:t>
            </w:r>
            <w:r>
              <w:t xml:space="preserve"> </w:t>
            </w:r>
            <w:r w:rsidRPr="00A40203">
              <w:t>meals</w:t>
            </w:r>
            <w:r>
              <w:t xml:space="preserve"> </w:t>
            </w:r>
            <w:r w:rsidRPr="00A40203">
              <w:t>with</w:t>
            </w:r>
            <w:r>
              <w:t xml:space="preserve"> </w:t>
            </w:r>
            <w:r w:rsidRPr="00A40203">
              <w:t>bread</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026D271" w14:textId="77777777" w:rsidR="00F15323" w:rsidRPr="001E5E61" w:rsidRDefault="00F15323" w:rsidP="003934D4">
            <w:pPr>
              <w:pStyle w:val="Tabletext"/>
            </w:pPr>
            <w:r w:rsidRPr="001E5E61">
              <w:t>1</w:t>
            </w:r>
            <w:r>
              <w:t xml:space="preserve">-2 </w:t>
            </w:r>
            <w:r w:rsidRPr="001E5E61">
              <w:t>PC</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C63F212" w14:textId="77777777" w:rsidR="00F15323" w:rsidRDefault="00F15323" w:rsidP="003934D4">
            <w:pPr>
              <w:pStyle w:val="Tabletext"/>
            </w:pPr>
            <w:r w:rsidRPr="0039191D">
              <w:t>Poly</w:t>
            </w:r>
            <w:r>
              <w:t xml:space="preserve">- </w:t>
            </w:r>
            <w:r w:rsidRPr="0039191D">
              <w:t>or</w:t>
            </w:r>
            <w:r>
              <w:t xml:space="preserve"> </w:t>
            </w:r>
            <w:r w:rsidRPr="0039191D">
              <w:t>mono</w:t>
            </w:r>
            <w:r>
              <w:t xml:space="preserve"> -</w:t>
            </w:r>
            <w:r w:rsidRPr="0039191D">
              <w:t>unsaturated</w:t>
            </w:r>
            <w:r>
              <w:t xml:space="preserve"> </w:t>
            </w:r>
            <w:r w:rsidRPr="0039191D">
              <w:t>margarine</w:t>
            </w:r>
            <w:r>
              <w:t xml:space="preserve"> is the default choice</w:t>
            </w:r>
          </w:p>
          <w:p w14:paraId="614A7F25" w14:textId="77777777" w:rsidR="00F15323" w:rsidRPr="00321138" w:rsidRDefault="00F15323" w:rsidP="003934D4">
            <w:pPr>
              <w:pStyle w:val="Tabletext"/>
            </w:pPr>
            <w:r>
              <w:t xml:space="preserve">Butter (PC ~ </w:t>
            </w:r>
            <w:r w:rsidRPr="0039191D">
              <w:t>7</w:t>
            </w:r>
            <w:r>
              <w:t xml:space="preserve"> </w:t>
            </w:r>
            <w:r w:rsidRPr="0039191D">
              <w:t>g</w:t>
            </w:r>
            <w:r>
              <w:t>) may be offered on request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1FC89C8"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03E813E" w14:textId="77777777" w:rsidR="00F15323" w:rsidRPr="0039191D" w:rsidRDefault="00F15323" w:rsidP="003934D4">
            <w:pPr>
              <w:pStyle w:val="Tabletext"/>
              <w:rPr>
                <w:rFonts w:cs="Courier New"/>
                <w:sz w:val="20"/>
              </w:rPr>
            </w:pPr>
          </w:p>
        </w:tc>
      </w:tr>
      <w:tr w:rsidR="00F15323" w:rsidRPr="0039191D" w14:paraId="2C257D58" w14:textId="77777777" w:rsidTr="003934D4">
        <w:trPr>
          <w:trHeight w:val="35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FE28011" w14:textId="77777777" w:rsidR="00F15323" w:rsidRPr="009E0B63" w:rsidRDefault="00F15323" w:rsidP="003934D4">
            <w:pPr>
              <w:pStyle w:val="Tabletext"/>
            </w:pPr>
            <w:r w:rsidRPr="00E065A2">
              <w:rPr>
                <w:b/>
                <w:bCs/>
              </w:rPr>
              <w:t>Spreads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F57D528" w14:textId="77777777" w:rsidR="00F15323" w:rsidRPr="0039191D" w:rsidRDefault="00F15323" w:rsidP="003934D4">
            <w:pPr>
              <w:pStyle w:val="Tabletext"/>
            </w:pPr>
            <w:r w:rsidRPr="0039191D">
              <w:t>PC</w:t>
            </w:r>
            <w:r>
              <w:t xml:space="preserve"> s</w:t>
            </w:r>
            <w:r w:rsidRPr="0039191D">
              <w:t>erve</w:t>
            </w:r>
            <w:r>
              <w:t xml:space="preserve"> </w:t>
            </w:r>
          </w:p>
          <w:p w14:paraId="77993638" w14:textId="77777777" w:rsidR="00F15323" w:rsidRPr="0039191D" w:rsidRDefault="00F15323" w:rsidP="003934D4">
            <w:pPr>
              <w:pStyle w:val="Tabletext"/>
            </w:pPr>
            <w:r w:rsidRPr="0039191D">
              <w:t>Honey</w:t>
            </w:r>
            <w:r>
              <w:t xml:space="preserve"> ~ </w:t>
            </w:r>
            <w:r w:rsidRPr="0039191D">
              <w:t>13</w:t>
            </w:r>
            <w:r>
              <w:t xml:space="preserve"> </w:t>
            </w:r>
            <w:r w:rsidRPr="0039191D">
              <w:t>g</w:t>
            </w:r>
          </w:p>
          <w:p w14:paraId="4BC2089D" w14:textId="77777777" w:rsidR="00F15323" w:rsidRPr="0039191D" w:rsidRDefault="00F15323" w:rsidP="003934D4">
            <w:pPr>
              <w:pStyle w:val="Tabletext"/>
            </w:pPr>
            <w:r w:rsidRPr="0039191D">
              <w:t>Jam</w:t>
            </w:r>
            <w:r>
              <w:t xml:space="preserve"> ~ </w:t>
            </w:r>
            <w:r w:rsidRPr="0039191D">
              <w:t>13</w:t>
            </w:r>
            <w:r>
              <w:t xml:space="preserve"> </w:t>
            </w:r>
            <w:r w:rsidRPr="0039191D">
              <w:t>g</w:t>
            </w:r>
          </w:p>
          <w:p w14:paraId="6DD15C0E" w14:textId="77777777" w:rsidR="00F15323" w:rsidRPr="0039191D" w:rsidRDefault="00F15323" w:rsidP="003934D4">
            <w:pPr>
              <w:pStyle w:val="Tabletext"/>
            </w:pPr>
            <w:r w:rsidRPr="0039191D">
              <w:t>Vegemite</w:t>
            </w:r>
            <w:r>
              <w:t xml:space="preserve"> ~ 5 </w:t>
            </w:r>
            <w:r w:rsidRPr="0039191D">
              <w:t>g</w:t>
            </w:r>
          </w:p>
          <w:p w14:paraId="13C569F1" w14:textId="77777777" w:rsidR="00F15323" w:rsidRPr="0039191D" w:rsidRDefault="00F15323" w:rsidP="003934D4">
            <w:pPr>
              <w:pStyle w:val="Tabletext"/>
              <w:rPr>
                <w:sz w:val="18"/>
                <w:szCs w:val="18"/>
              </w:rPr>
            </w:pPr>
            <w:r w:rsidRPr="0039191D">
              <w:t>Peanut</w:t>
            </w:r>
            <w:r>
              <w:t xml:space="preserve"> </w:t>
            </w:r>
            <w:r w:rsidRPr="0039191D">
              <w:t>butter</w:t>
            </w:r>
            <w:r>
              <w:t xml:space="preserve"> ~ </w:t>
            </w:r>
            <w:r w:rsidRPr="0039191D">
              <w:t>11</w:t>
            </w:r>
            <w:r>
              <w:t xml:space="preserve"> </w:t>
            </w:r>
            <w:r w:rsidRPr="0039191D">
              <w:t>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77E08E9" w14:textId="77777777" w:rsidR="00F15323" w:rsidRPr="001E5E61" w:rsidRDefault="00F15323" w:rsidP="003934D4">
            <w:pPr>
              <w:pStyle w:val="Tabletext"/>
            </w:pPr>
            <w:r>
              <w:t>3/</w:t>
            </w:r>
            <w:r w:rsidRPr="001E5E61">
              <w:t>breakfast</w:t>
            </w:r>
            <w:r>
              <w:t xml:space="preserve"> </w:t>
            </w:r>
            <w:r w:rsidRPr="001E5E61">
              <w:t>meal</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9289BA0" w14:textId="77777777" w:rsidR="00F15323" w:rsidRPr="001E5E61" w:rsidRDefault="00F15323" w:rsidP="003934D4">
            <w:pPr>
              <w:pStyle w:val="Tabletext"/>
            </w:pPr>
            <w:r w:rsidRPr="001E5E61">
              <w:t>1</w:t>
            </w:r>
            <w:r>
              <w:t xml:space="preserve">–2 </w:t>
            </w:r>
            <w:r w:rsidRPr="001E5E61">
              <w:t>PC</w:t>
            </w:r>
            <w:r>
              <w:t xml:space="preserve">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5E71FD2" w14:textId="77777777" w:rsidR="00F15323" w:rsidRPr="0039191D" w:rsidRDefault="00F15323" w:rsidP="003934D4">
            <w:pPr>
              <w:pStyle w:val="Tabletext"/>
            </w:pPr>
            <w:r w:rsidRPr="0039191D">
              <w:t>Include</w:t>
            </w:r>
            <w:r>
              <w:t xml:space="preserve"> </w:t>
            </w:r>
            <w:r w:rsidRPr="0039191D">
              <w:t>a</w:t>
            </w:r>
            <w:r>
              <w:t xml:space="preserve"> </w:t>
            </w:r>
            <w:r w:rsidRPr="0039191D">
              <w:t>selection</w:t>
            </w:r>
            <w:r>
              <w:t xml:space="preserve"> </w:t>
            </w:r>
            <w:r w:rsidRPr="0039191D">
              <w:t>of</w:t>
            </w:r>
            <w:r>
              <w:t xml:space="preserve"> </w:t>
            </w:r>
            <w:r w:rsidRPr="0039191D">
              <w:t>jams,</w:t>
            </w:r>
            <w:r>
              <w:t xml:space="preserve"> </w:t>
            </w:r>
            <w:r w:rsidRPr="0039191D">
              <w:t>Vegemite</w:t>
            </w:r>
            <w:r>
              <w:t xml:space="preserve"> </w:t>
            </w:r>
            <w:r w:rsidRPr="0039191D">
              <w:t>and</w:t>
            </w:r>
            <w:r>
              <w:t xml:space="preserve"> </w:t>
            </w:r>
            <w:r w:rsidRPr="0039191D">
              <w:t>honey</w:t>
            </w:r>
          </w:p>
          <w:p w14:paraId="0EBC74D6" w14:textId="77777777" w:rsidR="00F15323" w:rsidRPr="0039191D" w:rsidRDefault="00F15323" w:rsidP="003934D4">
            <w:pPr>
              <w:pStyle w:val="Tabletext"/>
            </w:pPr>
            <w:r>
              <w:t xml:space="preserve">Peanut butter and other nut spreads offered </w:t>
            </w:r>
            <w:r w:rsidRPr="0039191D">
              <w:t>according</w:t>
            </w:r>
            <w:r>
              <w:t xml:space="preserve"> </w:t>
            </w:r>
            <w:r w:rsidRPr="0039191D">
              <w:t>to</w:t>
            </w:r>
            <w:r>
              <w:t xml:space="preserve"> </w:t>
            </w:r>
            <w:r w:rsidRPr="0039191D">
              <w:t>hospital</w:t>
            </w:r>
            <w:r>
              <w:t xml:space="preserve"> allergy </w:t>
            </w:r>
            <w:r w:rsidRPr="0039191D">
              <w:t>policy</w:t>
            </w:r>
          </w:p>
          <w:p w14:paraId="6EDAFC66" w14:textId="77777777" w:rsidR="00F15323" w:rsidRPr="00CA0235" w:rsidRDefault="00F15323" w:rsidP="003934D4">
            <w:pPr>
              <w:pStyle w:val="Tabletext"/>
            </w:pPr>
            <w:r w:rsidRPr="0039191D">
              <w:t>Artificially</w:t>
            </w:r>
            <w:r>
              <w:t xml:space="preserve"> </w:t>
            </w:r>
            <w:r w:rsidRPr="0039191D">
              <w:t>sweetened</w:t>
            </w:r>
            <w:r>
              <w:t xml:space="preserve"> spreads </w:t>
            </w:r>
            <w:r w:rsidRPr="0039191D">
              <w:t>are</w:t>
            </w:r>
            <w:r>
              <w:t xml:space="preserve"> </w:t>
            </w:r>
            <w:r w:rsidRPr="0039191D">
              <w:t>not</w:t>
            </w:r>
            <w:r>
              <w:t xml:space="preserve"> offered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211B9E8"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D15E600" w14:textId="77777777" w:rsidR="00F15323" w:rsidRPr="0039191D" w:rsidRDefault="00F15323" w:rsidP="003934D4">
            <w:pPr>
              <w:pStyle w:val="Tabletext"/>
              <w:rPr>
                <w:rFonts w:cs="Courier New"/>
                <w:sz w:val="20"/>
              </w:rPr>
            </w:pPr>
          </w:p>
        </w:tc>
      </w:tr>
      <w:tr w:rsidR="00F15323" w:rsidRPr="0039191D" w14:paraId="70AF0AB8" w14:textId="77777777" w:rsidTr="003934D4">
        <w:trPr>
          <w:trHeight w:val="99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5466FA9" w14:textId="77777777" w:rsidR="00F15323" w:rsidRPr="00E065A2" w:rsidRDefault="00F15323" w:rsidP="003934D4">
            <w:pPr>
              <w:pStyle w:val="Tabletext"/>
              <w:rPr>
                <w:b/>
                <w:bCs/>
              </w:rPr>
            </w:pPr>
            <w:r w:rsidRPr="00E065A2">
              <w:rPr>
                <w:b/>
                <w:bCs/>
              </w:rPr>
              <w:lastRenderedPageBreak/>
              <w:t>Cold beverage – milk</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A36864D" w14:textId="77777777" w:rsidR="00F15323" w:rsidRPr="00F501D8" w:rsidRDefault="00F15323" w:rsidP="003934D4">
            <w:pPr>
              <w:pStyle w:val="Tabletext"/>
            </w:pPr>
            <w:r w:rsidRPr="0039191D">
              <w:t>PC</w:t>
            </w:r>
            <w:r>
              <w:t xml:space="preserve"> s</w:t>
            </w:r>
            <w:r w:rsidRPr="0039191D">
              <w:t>erve</w:t>
            </w:r>
            <w:r>
              <w:t xml:space="preserve"> ~ </w:t>
            </w:r>
            <w:r w:rsidRPr="0039191D">
              <w:t>140</w:t>
            </w:r>
            <w:r>
              <w:t xml:space="preserve">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8CB24FE" w14:textId="77777777" w:rsidR="00F15323" w:rsidRPr="001E5E61" w:rsidRDefault="00F15323" w:rsidP="003934D4">
            <w:pPr>
              <w:pStyle w:val="Tabletext"/>
            </w:pPr>
            <w:r w:rsidRPr="001E5E61">
              <w:t>2</w:t>
            </w:r>
            <w:r>
              <w:t>/</w:t>
            </w:r>
            <w:r w:rsidRPr="001E5E61">
              <w:t>meal</w:t>
            </w:r>
            <w:r>
              <w:t xml:space="preserve"> </w:t>
            </w:r>
          </w:p>
          <w:p w14:paraId="34570921" w14:textId="77777777" w:rsidR="00F15323" w:rsidRPr="001E5E61" w:rsidRDefault="00F15323" w:rsidP="003934D4">
            <w:pPr>
              <w:pStyle w:val="Tabletext"/>
            </w:pPr>
            <w:r w:rsidRPr="001E5E61">
              <w:t>Offered</w:t>
            </w:r>
            <w:r>
              <w:t xml:space="preserve"> </w:t>
            </w:r>
            <w:r w:rsidRPr="001E5E61">
              <w:t>6</w:t>
            </w:r>
            <w:r>
              <w:t xml:space="preserve"> </w:t>
            </w:r>
            <w:r w:rsidRPr="001E5E61">
              <w:t>times</w:t>
            </w:r>
            <w:r>
              <w:t xml:space="preserve"> </w:t>
            </w:r>
            <w:r w:rsidRPr="001E5E61">
              <w:t>over</w:t>
            </w:r>
            <w:r>
              <w:t xml:space="preserve"> </w:t>
            </w:r>
            <w:r w:rsidRPr="001E5E61">
              <w:t>the</w:t>
            </w:r>
            <w:r>
              <w:t xml:space="preserve"> </w:t>
            </w:r>
            <w:r w:rsidRPr="001E5E61">
              <w:t>day:</w:t>
            </w:r>
            <w:r>
              <w:t xml:space="preserve"> twice </w:t>
            </w:r>
            <w:r w:rsidRPr="001E5E61">
              <w:t>at</w:t>
            </w:r>
            <w:r>
              <w:t xml:space="preserve"> </w:t>
            </w:r>
            <w:r w:rsidRPr="001E5E61">
              <w:t>breakfast</w:t>
            </w:r>
            <w:r>
              <w:t xml:space="preserve">; once </w:t>
            </w:r>
            <w:r w:rsidRPr="001E5E61">
              <w:t>at</w:t>
            </w:r>
            <w:r>
              <w:t xml:space="preserve"> </w:t>
            </w:r>
            <w:r w:rsidRPr="001E5E61">
              <w:t>all</w:t>
            </w:r>
            <w:r>
              <w:t xml:space="preserve"> </w:t>
            </w:r>
            <w:r w:rsidRPr="001E5E61">
              <w:t>other</w:t>
            </w:r>
            <w:r>
              <w:t xml:space="preserve"> </w:t>
            </w:r>
            <w:r w:rsidRPr="001E5E61">
              <w:t>meals</w:t>
            </w:r>
            <w:r>
              <w:t xml:space="preserve"> </w:t>
            </w:r>
            <w:r w:rsidRPr="001E5E61">
              <w:t>and</w:t>
            </w:r>
            <w:r>
              <w:t xml:space="preserve"> </w:t>
            </w:r>
            <w:r w:rsidRPr="001E5E61">
              <w:t>mid</w:t>
            </w:r>
            <w:r>
              <w:t>-</w:t>
            </w:r>
            <w:r w:rsidRPr="001E5E61">
              <w:t>meals</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A05FD33" w14:textId="77777777" w:rsidR="00F15323" w:rsidRPr="001E5E61" w:rsidRDefault="00F15323" w:rsidP="003934D4">
            <w:pPr>
              <w:pStyle w:val="Tabletext"/>
            </w:pPr>
            <w:r w:rsidRPr="001E5E61">
              <w:t>1</w:t>
            </w:r>
            <w:r>
              <w:t xml:space="preserve">–2 </w:t>
            </w:r>
            <w:r w:rsidRPr="001E5E61">
              <w:t>PC</w:t>
            </w:r>
            <w:r>
              <w:t xml:space="preserve">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2CF4893" w14:textId="77777777" w:rsidR="00F15323" w:rsidRPr="0039191D" w:rsidRDefault="00F15323" w:rsidP="003934D4">
            <w:pPr>
              <w:pStyle w:val="Tabletext"/>
            </w:pPr>
            <w:r w:rsidRPr="0039191D">
              <w:t>Offer</w:t>
            </w:r>
            <w:r>
              <w:t xml:space="preserve"> </w:t>
            </w:r>
            <w:r w:rsidRPr="008770E3">
              <w:t>only</w:t>
            </w:r>
            <w:r>
              <w:t xml:space="preserve"> </w:t>
            </w:r>
            <w:r w:rsidRPr="0039191D">
              <w:t>full</w:t>
            </w:r>
            <w:r>
              <w:t xml:space="preserve"> </w:t>
            </w:r>
            <w:r w:rsidRPr="0039191D">
              <w:t>cream</w:t>
            </w:r>
            <w:r>
              <w:t xml:space="preserve"> </w:t>
            </w:r>
            <w:r w:rsidRPr="0039191D">
              <w:t>milk</w:t>
            </w:r>
            <w:r>
              <w:t xml:space="preserve"> </w:t>
            </w:r>
            <w:r w:rsidRPr="0039191D">
              <w:t>to</w:t>
            </w:r>
            <w:r>
              <w:t xml:space="preserve"> </w:t>
            </w:r>
            <w:r w:rsidRPr="0039191D">
              <w:t>children</w:t>
            </w:r>
            <w:r>
              <w:t xml:space="preserve"> aged </w:t>
            </w:r>
            <w:r w:rsidRPr="0039191D">
              <w:t>1</w:t>
            </w:r>
            <w:r>
              <w:t>–</w:t>
            </w:r>
            <w:r w:rsidRPr="0039191D">
              <w:t>2</w:t>
            </w:r>
            <w:r>
              <w:t xml:space="preserve"> </w:t>
            </w:r>
            <w:r w:rsidRPr="0039191D">
              <w:t>years</w:t>
            </w:r>
            <w:r>
              <w:t>.</w:t>
            </w:r>
          </w:p>
          <w:p w14:paraId="051FE7FA" w14:textId="77777777" w:rsidR="00F15323" w:rsidRPr="0039191D" w:rsidRDefault="00F15323" w:rsidP="003934D4">
            <w:pPr>
              <w:pStyle w:val="Tabletext"/>
            </w:pPr>
            <w:r w:rsidRPr="0039191D">
              <w:t>Offer</w:t>
            </w:r>
            <w:r>
              <w:t xml:space="preserve"> </w:t>
            </w:r>
            <w:r w:rsidRPr="0039191D">
              <w:t>a</w:t>
            </w:r>
            <w:r>
              <w:t xml:space="preserve"> </w:t>
            </w:r>
            <w:r w:rsidRPr="0039191D">
              <w:t>choice</w:t>
            </w:r>
            <w:r>
              <w:t xml:space="preserve"> </w:t>
            </w:r>
            <w:r w:rsidRPr="0039191D">
              <w:t>of</w:t>
            </w:r>
            <w:r>
              <w:t xml:space="preserve"> </w:t>
            </w:r>
            <w:r w:rsidRPr="0039191D">
              <w:t>full</w:t>
            </w:r>
            <w:r>
              <w:t xml:space="preserve"> </w:t>
            </w:r>
            <w:r w:rsidRPr="0039191D">
              <w:t>cream</w:t>
            </w:r>
            <w:r>
              <w:t xml:space="preserve"> </w:t>
            </w:r>
            <w:r w:rsidRPr="0039191D">
              <w:t>and</w:t>
            </w:r>
            <w:r>
              <w:t xml:space="preserve"> </w:t>
            </w:r>
            <w:r w:rsidRPr="0039191D">
              <w:t>reduced</w:t>
            </w:r>
            <w:r>
              <w:t xml:space="preserve"> </w:t>
            </w:r>
            <w:r w:rsidRPr="0039191D">
              <w:t>fat</w:t>
            </w:r>
            <w:r>
              <w:t xml:space="preserve"> </w:t>
            </w:r>
            <w:r w:rsidRPr="0039191D">
              <w:t>milk</w:t>
            </w:r>
            <w:r>
              <w:t xml:space="preserve"> </w:t>
            </w:r>
            <w:r w:rsidRPr="0039191D">
              <w:t>to</w:t>
            </w:r>
            <w:r>
              <w:t xml:space="preserve"> </w:t>
            </w:r>
            <w:r w:rsidRPr="0039191D">
              <w:t>children</w:t>
            </w:r>
            <w:r>
              <w:t xml:space="preserve"> aged over </w:t>
            </w:r>
            <w:r w:rsidRPr="0039191D">
              <w:t>2</w:t>
            </w:r>
            <w:r>
              <w:t xml:space="preserve"> </w:t>
            </w:r>
            <w:r w:rsidRPr="0039191D">
              <w:t>years</w:t>
            </w:r>
          </w:p>
          <w:p w14:paraId="34131A9E" w14:textId="77777777" w:rsidR="00F15323" w:rsidRPr="0039191D" w:rsidRDefault="00F15323" w:rsidP="003934D4">
            <w:pPr>
              <w:pStyle w:val="Tabletext"/>
              <w:rPr>
                <w:color w:val="000000"/>
                <w:sz w:val="18"/>
                <w:szCs w:val="18"/>
              </w:rPr>
            </w:pPr>
            <w:r w:rsidRPr="0039191D">
              <w:t>Calcium</w:t>
            </w:r>
            <w:r>
              <w:t xml:space="preserve"> </w:t>
            </w:r>
            <w:r w:rsidRPr="0039191D">
              <w:t>fortified</w:t>
            </w:r>
            <w:r>
              <w:t xml:space="preserve"> </w:t>
            </w:r>
            <w:r w:rsidRPr="0039191D">
              <w:t>soy</w:t>
            </w:r>
            <w:r>
              <w:t xml:space="preserve"> </w:t>
            </w:r>
            <w:r w:rsidRPr="0039191D">
              <w:t>milk</w:t>
            </w:r>
            <w:r>
              <w:t xml:space="preserve"> </w:t>
            </w:r>
            <w:r w:rsidRPr="0039191D">
              <w:t>should</w:t>
            </w:r>
            <w:r>
              <w:t xml:space="preserve"> </w:t>
            </w:r>
            <w:r w:rsidRPr="0039191D">
              <w:t>be</w:t>
            </w:r>
            <w:r>
              <w:t xml:space="preserve"> </w:t>
            </w:r>
            <w:r w:rsidRPr="0039191D">
              <w:t>available</w:t>
            </w:r>
            <w:r>
              <w:t xml:space="preserve"> </w:t>
            </w:r>
            <w:r w:rsidRPr="0039191D">
              <w:t>on</w:t>
            </w:r>
            <w:r>
              <w:t xml:space="preserve"> </w:t>
            </w:r>
            <w:r w:rsidRPr="0039191D">
              <w:t>request</w:t>
            </w:r>
            <w:r>
              <w:t xml:space="preserve"> </w:t>
            </w:r>
            <w:r w:rsidRPr="0039191D">
              <w:t>as</w:t>
            </w:r>
            <w:r>
              <w:t xml:space="preserve"> </w:t>
            </w:r>
            <w:r w:rsidRPr="0039191D">
              <w:t>an</w:t>
            </w:r>
            <w:r>
              <w:t xml:space="preserve"> </w:t>
            </w:r>
            <w:r w:rsidRPr="0039191D">
              <w:t>alternative</w:t>
            </w:r>
            <w:r>
              <w:t xml:space="preserve"> </w:t>
            </w:r>
            <w:r w:rsidRPr="0039191D">
              <w:t>to</w:t>
            </w:r>
            <w:r>
              <w:t xml:space="preserve"> </w:t>
            </w:r>
            <w:r w:rsidRPr="0039191D">
              <w:t>dairy</w:t>
            </w:r>
          </w:p>
          <w:p w14:paraId="5BF0ED19" w14:textId="77777777" w:rsidR="00F15323" w:rsidRPr="0039191D" w:rsidRDefault="00F15323" w:rsidP="003934D4">
            <w:pPr>
              <w:pStyle w:val="Tabletext"/>
            </w:pPr>
            <w:r w:rsidRPr="0039191D">
              <w:t>Nutrient</w:t>
            </w:r>
            <w:r>
              <w:t xml:space="preserve"> p</w:t>
            </w:r>
            <w:r w:rsidRPr="0039191D">
              <w:t>rofile</w:t>
            </w:r>
            <w:r>
              <w:t xml:space="preserve"> </w:t>
            </w:r>
            <w:r w:rsidRPr="0039191D">
              <w:t>(soy</w:t>
            </w:r>
            <w:r>
              <w:t xml:space="preserve"> </w:t>
            </w:r>
            <w:r w:rsidRPr="0039191D">
              <w:t>milk)</w:t>
            </w:r>
            <w:r>
              <w:t xml:space="preserve">: </w:t>
            </w:r>
          </w:p>
          <w:p w14:paraId="44C4BFC8" w14:textId="77777777" w:rsidR="00F15323" w:rsidRPr="00125F45" w:rsidRDefault="00F15323" w:rsidP="003934D4">
            <w:pPr>
              <w:pStyle w:val="Tabletext"/>
            </w:pPr>
            <w:r>
              <w:rPr>
                <w:rFonts w:cs="Arial"/>
              </w:rPr>
              <w:t>≥</w:t>
            </w:r>
            <w:r>
              <w:t xml:space="preserve"> </w:t>
            </w:r>
            <w:r w:rsidRPr="0039191D">
              <w:t>100</w:t>
            </w:r>
            <w:r>
              <w:t xml:space="preserve"> </w:t>
            </w:r>
            <w:r w:rsidRPr="0039191D">
              <w:t>mg</w:t>
            </w:r>
            <w:r>
              <w:t xml:space="preserve"> </w:t>
            </w:r>
            <w:r w:rsidRPr="00A40203">
              <w:t>calcium</w:t>
            </w:r>
            <w:r>
              <w:t xml:space="preserve"> </w:t>
            </w:r>
            <w:r w:rsidRPr="00A40203">
              <w:t>/</w:t>
            </w:r>
            <w:r>
              <w:t xml:space="preserve"> </w:t>
            </w:r>
            <w:r w:rsidRPr="00A40203">
              <w:t>100</w:t>
            </w:r>
            <w:r>
              <w:t xml:space="preserve"> mL minimum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AFE447B"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79600F2" w14:textId="77777777" w:rsidR="00F15323" w:rsidRPr="0039191D" w:rsidRDefault="00F15323" w:rsidP="003934D4">
            <w:pPr>
              <w:pStyle w:val="Tabletext"/>
              <w:rPr>
                <w:rFonts w:cs="Courier New"/>
                <w:sz w:val="20"/>
              </w:rPr>
            </w:pPr>
          </w:p>
        </w:tc>
      </w:tr>
      <w:tr w:rsidR="00F15323" w:rsidRPr="0039191D" w14:paraId="5660567F" w14:textId="77777777" w:rsidTr="003934D4">
        <w:trPr>
          <w:trHeight w:val="525"/>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63B27A3" w14:textId="77777777" w:rsidR="00F15323" w:rsidRPr="00E065A2" w:rsidRDefault="00F15323" w:rsidP="003934D4">
            <w:pPr>
              <w:pStyle w:val="Tabletext"/>
              <w:rPr>
                <w:b/>
                <w:bCs/>
              </w:rPr>
            </w:pPr>
            <w:r w:rsidRPr="00E065A2">
              <w:rPr>
                <w:b/>
                <w:bCs/>
              </w:rPr>
              <w:t xml:space="preserve">Sugar and sugar substitutes </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66C562F" w14:textId="77777777" w:rsidR="00F15323" w:rsidRPr="00F501D8" w:rsidRDefault="00F15323" w:rsidP="003934D4">
            <w:pPr>
              <w:pStyle w:val="Tabletext"/>
            </w:pPr>
            <w:r w:rsidRPr="00F501D8">
              <w:t>PC</w:t>
            </w:r>
            <w:r>
              <w:t xml:space="preserve"> s</w:t>
            </w:r>
            <w:r w:rsidRPr="00F501D8">
              <w:t>erve</w:t>
            </w:r>
          </w:p>
          <w:p w14:paraId="253304DE" w14:textId="77777777" w:rsidR="00F15323" w:rsidRPr="0039191D" w:rsidRDefault="00F15323" w:rsidP="003934D4">
            <w:pPr>
              <w:pStyle w:val="Tabletext"/>
            </w:pPr>
            <w:r>
              <w:t>Sugar sachet ~ 4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14E908A" w14:textId="77777777" w:rsidR="00F15323" w:rsidRPr="001E5E61" w:rsidRDefault="00F15323" w:rsidP="003934D4">
            <w:pPr>
              <w:pStyle w:val="Tabletext"/>
            </w:pPr>
            <w:r w:rsidRPr="001E5E61">
              <w:t>Not</w:t>
            </w:r>
            <w:r>
              <w:t xml:space="preserve"> </w:t>
            </w:r>
            <w:r w:rsidRPr="001E5E61">
              <w:t>available</w:t>
            </w:r>
            <w:r>
              <w:t xml:space="preserve"> </w:t>
            </w:r>
            <w:r w:rsidRPr="001E5E61">
              <w:t>on</w:t>
            </w:r>
            <w:r>
              <w:t xml:space="preserve"> </w:t>
            </w:r>
            <w:r w:rsidRPr="001E5E61">
              <w:t>the</w:t>
            </w:r>
            <w:r>
              <w:t xml:space="preserve"> </w:t>
            </w:r>
            <w:r w:rsidRPr="001E5E61">
              <w:t>standard</w:t>
            </w:r>
            <w:r>
              <w:t xml:space="preserve"> </w:t>
            </w:r>
            <w:r w:rsidRPr="001E5E61">
              <w:t>or</w:t>
            </w:r>
            <w:r>
              <w:t xml:space="preserve"> </w:t>
            </w:r>
            <w:r w:rsidRPr="001E5E61">
              <w:t>default</w:t>
            </w:r>
            <w:r>
              <w:t xml:space="preserve"> </w:t>
            </w:r>
            <w:r w:rsidRPr="001E5E61">
              <w:t>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E0BDA72" w14:textId="77777777" w:rsidR="00F15323" w:rsidRPr="001E5E61" w:rsidRDefault="00F15323" w:rsidP="003934D4">
            <w:pPr>
              <w:pStyle w:val="Tabletext"/>
            </w:pPr>
            <w:r>
              <w:t>0</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7C818DD" w14:textId="77777777" w:rsidR="00F15323" w:rsidRDefault="00F15323" w:rsidP="003934D4">
            <w:pPr>
              <w:pStyle w:val="Tabletext"/>
            </w:pPr>
            <w:r>
              <w:t xml:space="preserve">Not available on the </w:t>
            </w:r>
            <w:r w:rsidRPr="0039191D">
              <w:t>standard</w:t>
            </w:r>
            <w:r>
              <w:t xml:space="preserve"> menu</w:t>
            </w:r>
          </w:p>
          <w:p w14:paraId="726E9AC4" w14:textId="77777777" w:rsidR="00F15323" w:rsidRDefault="00F15323" w:rsidP="003934D4">
            <w:pPr>
              <w:pStyle w:val="Tabletext"/>
            </w:pPr>
            <w:r>
              <w:t>Not provided on default menu</w:t>
            </w:r>
          </w:p>
          <w:p w14:paraId="18345228" w14:textId="77777777" w:rsidR="00F15323" w:rsidRPr="0039191D" w:rsidRDefault="00F15323" w:rsidP="003934D4">
            <w:pPr>
              <w:pStyle w:val="Tabletext"/>
            </w:pPr>
            <w:r>
              <w:t>Available on request</w:t>
            </w:r>
          </w:p>
          <w:p w14:paraId="2A40933D" w14:textId="77777777" w:rsidR="00F15323" w:rsidRPr="0039191D" w:rsidRDefault="00F15323" w:rsidP="003934D4">
            <w:pPr>
              <w:pStyle w:val="Tabletext"/>
              <w:rPr>
                <w:sz w:val="18"/>
                <w:szCs w:val="18"/>
              </w:rPr>
            </w:pPr>
            <w:r w:rsidRPr="0039191D">
              <w:t>Sugar</w:t>
            </w:r>
            <w:r>
              <w:t xml:space="preserve"> </w:t>
            </w:r>
            <w:r w:rsidRPr="0039191D">
              <w:t>substitutes</w:t>
            </w:r>
            <w:r>
              <w:t xml:space="preserve"> </w:t>
            </w:r>
            <w:r w:rsidRPr="0039191D">
              <w:t>are</w:t>
            </w:r>
            <w:r>
              <w:t xml:space="preserve"> </w:t>
            </w:r>
            <w:r w:rsidRPr="0039191D">
              <w:t>not</w:t>
            </w:r>
            <w:r>
              <w:t xml:space="preserve"> </w:t>
            </w:r>
            <w:r w:rsidRPr="0039191D">
              <w:t>necessary</w:t>
            </w:r>
            <w:r>
              <w:rPr>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A5D4250"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6C59E8D" w14:textId="77777777" w:rsidR="00F15323" w:rsidRPr="0039191D" w:rsidRDefault="00F15323" w:rsidP="003934D4">
            <w:pPr>
              <w:pStyle w:val="Tabletext"/>
              <w:rPr>
                <w:rFonts w:cs="Courier New"/>
                <w:sz w:val="20"/>
              </w:rPr>
            </w:pPr>
          </w:p>
        </w:tc>
      </w:tr>
      <w:tr w:rsidR="00F15323" w:rsidRPr="0039191D" w14:paraId="213311D9" w14:textId="77777777" w:rsidTr="003934D4">
        <w:trPr>
          <w:trHeight w:val="82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8E326B8" w14:textId="77777777" w:rsidR="00F15323" w:rsidRPr="009E0B63" w:rsidRDefault="00F15323" w:rsidP="003934D4">
            <w:pPr>
              <w:pStyle w:val="Tabletext"/>
            </w:pPr>
            <w:r w:rsidRPr="00E065A2">
              <w:rPr>
                <w:b/>
                <w:bCs/>
              </w:rPr>
              <w:t>Soup</w:t>
            </w:r>
            <w:r>
              <w:t xml:space="preserve"> </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D513FDA" w14:textId="77777777" w:rsidR="00F15323" w:rsidRPr="006A5AFE" w:rsidRDefault="00F15323" w:rsidP="003934D4">
            <w:pPr>
              <w:pStyle w:val="Tabletext"/>
            </w:pPr>
            <w:r>
              <w:t>~ 180 mL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10B7453" w14:textId="77777777" w:rsidR="00F15323" w:rsidRPr="001E5E61" w:rsidRDefault="00F15323" w:rsidP="003934D4">
            <w:pPr>
              <w:pStyle w:val="Tabletext"/>
            </w:pPr>
            <w:r w:rsidRPr="001E5E61">
              <w:t>1</w:t>
            </w:r>
            <w:r>
              <w:t xml:space="preserve"> </w:t>
            </w:r>
            <w:r w:rsidRPr="001E5E61">
              <w:t>soup</w:t>
            </w:r>
            <w:r>
              <w:t xml:space="preserve"> / </w:t>
            </w:r>
            <w:r w:rsidRPr="001E5E61">
              <w:t>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F7A5DBB" w14:textId="77777777" w:rsidR="00F15323" w:rsidRPr="001E5E61" w:rsidRDefault="00F15323" w:rsidP="003934D4">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46AB702" w14:textId="77777777" w:rsidR="00F15323" w:rsidRDefault="00F15323" w:rsidP="003934D4">
            <w:pPr>
              <w:pStyle w:val="Tabletext"/>
            </w:pPr>
            <w:r>
              <w:t>Soups for young children are offered according to hospital policy</w:t>
            </w:r>
          </w:p>
          <w:p w14:paraId="4CFBAD1B" w14:textId="77777777" w:rsidR="00F15323" w:rsidRDefault="00F15323" w:rsidP="003934D4">
            <w:pPr>
              <w:pStyle w:val="Tabletext"/>
            </w:pPr>
            <w:r>
              <w:t>A proportion of ‘nourishing’, ‘vegetarian’, ‘culturally diverse’, ‘easy-chew’ has been nominated according to hospital population need</w:t>
            </w:r>
          </w:p>
          <w:p w14:paraId="6E2CB56E" w14:textId="77777777" w:rsidR="00F15323" w:rsidRDefault="00F15323" w:rsidP="003934D4">
            <w:pPr>
              <w:pStyle w:val="Tabletext"/>
            </w:pPr>
            <w:r w:rsidRPr="0039191D">
              <w:t>Broth</w:t>
            </w:r>
            <w:r>
              <w:t xml:space="preserve"> </w:t>
            </w:r>
            <w:r w:rsidRPr="0039191D">
              <w:t>can</w:t>
            </w:r>
            <w:r>
              <w:t xml:space="preserve"> </w:t>
            </w:r>
            <w:r w:rsidRPr="0039191D">
              <w:t>be</w:t>
            </w:r>
            <w:r>
              <w:t xml:space="preserve"> </w:t>
            </w:r>
            <w:r w:rsidRPr="0039191D">
              <w:t>offered</w:t>
            </w:r>
            <w:r>
              <w:t xml:space="preserve"> </w:t>
            </w:r>
            <w:r w:rsidRPr="0039191D">
              <w:t>as</w:t>
            </w:r>
            <w:r>
              <w:t xml:space="preserve"> </w:t>
            </w:r>
            <w:r w:rsidRPr="0039191D">
              <w:t>a</w:t>
            </w:r>
            <w:r>
              <w:t xml:space="preserve"> </w:t>
            </w:r>
            <w:r w:rsidRPr="0039191D">
              <w:t>fluid</w:t>
            </w:r>
            <w:r>
              <w:t xml:space="preserve"> </w:t>
            </w:r>
            <w:r w:rsidRPr="0039191D">
              <w:t>source</w:t>
            </w:r>
            <w:r>
              <w:t xml:space="preserve"> </w:t>
            </w:r>
            <w:r w:rsidRPr="0039191D">
              <w:t>and</w:t>
            </w:r>
            <w:r>
              <w:t xml:space="preserve"> </w:t>
            </w:r>
            <w:r w:rsidRPr="0039191D">
              <w:t>for</w:t>
            </w:r>
            <w:r>
              <w:t xml:space="preserve"> </w:t>
            </w:r>
            <w:r w:rsidRPr="0039191D">
              <w:t>appropriate</w:t>
            </w:r>
            <w:r>
              <w:t xml:space="preserve"> </w:t>
            </w:r>
            <w:r w:rsidRPr="0039191D">
              <w:t>therapeutic</w:t>
            </w:r>
            <w:r>
              <w:t xml:space="preserve"> </w:t>
            </w:r>
            <w:r w:rsidRPr="0039191D">
              <w:t>diets</w:t>
            </w:r>
          </w:p>
          <w:p w14:paraId="443927E2" w14:textId="77777777" w:rsidR="00F15323" w:rsidRPr="00125F45" w:rsidRDefault="00F15323" w:rsidP="003934D4">
            <w:pPr>
              <w:pStyle w:val="Tabletext"/>
            </w:pPr>
            <w:r>
              <w:t xml:space="preserve">Variety is maintained </w:t>
            </w:r>
            <w:r w:rsidRPr="0039191D">
              <w:t>at</w:t>
            </w:r>
            <w:r>
              <w:t xml:space="preserve"> </w:t>
            </w:r>
            <w:r w:rsidRPr="0039191D">
              <w:t>consecutive</w:t>
            </w:r>
            <w:r>
              <w:t xml:space="preserve"> </w:t>
            </w:r>
            <w:r w:rsidRPr="0039191D">
              <w:t>meals</w:t>
            </w:r>
          </w:p>
          <w:p w14:paraId="5FBBEABB" w14:textId="77777777" w:rsidR="00F15323" w:rsidRPr="0039191D" w:rsidRDefault="00F15323" w:rsidP="003934D4">
            <w:pPr>
              <w:pStyle w:val="Tabletext"/>
              <w:rPr>
                <w:sz w:val="18"/>
                <w:szCs w:val="18"/>
              </w:rPr>
            </w:pPr>
            <w:r w:rsidRPr="0039191D">
              <w:t>‘Nourishing</w:t>
            </w:r>
            <w:r>
              <w:t xml:space="preserve"> </w:t>
            </w:r>
            <w:r w:rsidRPr="0039191D">
              <w:t>option’</w:t>
            </w:r>
            <w:r>
              <w:t xml:space="preserve"> </w:t>
            </w:r>
            <w:r w:rsidRPr="0039191D">
              <w:t>nutrient</w:t>
            </w:r>
            <w:r>
              <w:t xml:space="preserve"> p</w:t>
            </w:r>
            <w:r w:rsidRPr="0039191D">
              <w:t>rofile:</w:t>
            </w:r>
          </w:p>
          <w:p w14:paraId="4728FBC6" w14:textId="77777777" w:rsidR="00F15323" w:rsidRPr="0039191D" w:rsidRDefault="00F15323" w:rsidP="003934D4">
            <w:pPr>
              <w:pStyle w:val="Tabletext"/>
            </w:pPr>
            <w:r>
              <w:rPr>
                <w:rFonts w:cs="Arial"/>
              </w:rPr>
              <w:lastRenderedPageBreak/>
              <w:t>≥</w:t>
            </w:r>
            <w:r>
              <w:t xml:space="preserve"> </w:t>
            </w:r>
            <w:r w:rsidRPr="0039191D">
              <w:t>400</w:t>
            </w:r>
            <w:r>
              <w:t xml:space="preserve"> </w:t>
            </w:r>
            <w:r w:rsidRPr="0039191D">
              <w:t>kJ</w:t>
            </w:r>
            <w:r>
              <w:t xml:space="preserve"> per </w:t>
            </w:r>
            <w:r w:rsidRPr="0039191D">
              <w:t>serve</w:t>
            </w:r>
            <w:r>
              <w:t xml:space="preserve"> minimum</w:t>
            </w:r>
          </w:p>
          <w:p w14:paraId="0A4FADBB" w14:textId="77777777" w:rsidR="00F15323" w:rsidRDefault="00F15323" w:rsidP="003934D4">
            <w:pPr>
              <w:pStyle w:val="Tabletext"/>
            </w:pPr>
            <w:r>
              <w:rPr>
                <w:rFonts w:cs="Arial"/>
              </w:rPr>
              <w:t>≥</w:t>
            </w:r>
            <w:r>
              <w:t xml:space="preserve"> </w:t>
            </w:r>
            <w:r w:rsidRPr="0039191D">
              <w:t>5</w:t>
            </w:r>
            <w:r>
              <w:t xml:space="preserve"> </w:t>
            </w:r>
            <w:r w:rsidRPr="0039191D">
              <w:t>g</w:t>
            </w:r>
            <w:r>
              <w:t xml:space="preserve"> </w:t>
            </w:r>
            <w:r w:rsidRPr="0039191D">
              <w:t>protein</w:t>
            </w:r>
            <w:r>
              <w:t xml:space="preserve"> per </w:t>
            </w:r>
            <w:r w:rsidRPr="0039191D">
              <w:t>serve</w:t>
            </w:r>
            <w:r>
              <w:t xml:space="preserve"> minimum</w:t>
            </w:r>
          </w:p>
          <w:p w14:paraId="2DC88765" w14:textId="77777777" w:rsidR="00F15323" w:rsidRPr="005024DB" w:rsidRDefault="00F15323" w:rsidP="003934D4">
            <w:pPr>
              <w:pStyle w:val="Tabletext"/>
              <w:rPr>
                <w:sz w:val="16"/>
                <w:szCs w:val="16"/>
              </w:rPr>
            </w:pPr>
            <w:r w:rsidRPr="005024DB">
              <w:t>Aim</w:t>
            </w:r>
            <w:r>
              <w:t xml:space="preserve"> </w:t>
            </w:r>
            <w:r w:rsidRPr="005024DB">
              <w:t>for</w:t>
            </w:r>
            <w:r>
              <w:t xml:space="preserve"> </w:t>
            </w:r>
            <w:r>
              <w:rPr>
                <w:rFonts w:cs="Arial"/>
              </w:rPr>
              <w:t xml:space="preserve">≤ </w:t>
            </w:r>
            <w:r w:rsidRPr="005024DB">
              <w:t>600</w:t>
            </w:r>
            <w:r>
              <w:t xml:space="preserve"> </w:t>
            </w:r>
            <w:r w:rsidRPr="005024DB">
              <w:t>mg</w:t>
            </w:r>
            <w:r>
              <w:t xml:space="preserve"> </w:t>
            </w:r>
            <w:r w:rsidRPr="005024DB">
              <w:t>sodium</w:t>
            </w:r>
            <w:r>
              <w:t xml:space="preserve"> per </w:t>
            </w:r>
            <w:r w:rsidRPr="005024DB">
              <w:t>serve</w:t>
            </w:r>
            <w:r>
              <w:t xml:space="preserve"> </w:t>
            </w:r>
            <w:r w:rsidRPr="005024DB">
              <w:t>maximum</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0FF0AD5"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34F3863" w14:textId="77777777" w:rsidR="00F15323" w:rsidRPr="0039191D" w:rsidRDefault="00F15323" w:rsidP="003934D4">
            <w:pPr>
              <w:pStyle w:val="Tabletext"/>
              <w:rPr>
                <w:rFonts w:cs="Courier New"/>
                <w:sz w:val="20"/>
              </w:rPr>
            </w:pPr>
          </w:p>
        </w:tc>
      </w:tr>
      <w:tr w:rsidR="00F15323" w:rsidRPr="0039191D" w14:paraId="166C6D4C" w14:textId="77777777" w:rsidTr="003934D4">
        <w:trPr>
          <w:trHeight w:val="537"/>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F4075A4" w14:textId="77777777" w:rsidR="00F15323" w:rsidRPr="0039191D" w:rsidRDefault="00F15323" w:rsidP="003934D4">
            <w:pPr>
              <w:pStyle w:val="Tabletext"/>
            </w:pPr>
            <w:r w:rsidRPr="00E065A2">
              <w:rPr>
                <w:b/>
                <w:bCs/>
              </w:rPr>
              <w:t xml:space="preserve">Hot main meal </w:t>
            </w:r>
            <w:r w:rsidRPr="00E065A2">
              <w:rPr>
                <w:b/>
                <w:bCs/>
              </w:rPr>
              <w:br/>
            </w:r>
            <w:r w:rsidRPr="0039191D">
              <w:t>(lunch</w:t>
            </w:r>
            <w:r>
              <w:t xml:space="preserve"> </w:t>
            </w:r>
            <w:r w:rsidRPr="0039191D">
              <w:t>and</w:t>
            </w:r>
            <w:r>
              <w:t xml:space="preserve"> </w:t>
            </w:r>
            <w:r w:rsidRPr="0039191D">
              <w:t>dinner)</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6EDFD2E" w14:textId="77777777" w:rsidR="00F15323" w:rsidRPr="00B43A0B" w:rsidRDefault="00F15323" w:rsidP="003934D4">
            <w:pPr>
              <w:pStyle w:val="Tabletext"/>
            </w:pPr>
            <w:r w:rsidRPr="00B43A0B">
              <w:t>Plain</w:t>
            </w:r>
            <w:r>
              <w:t xml:space="preserve"> </w:t>
            </w:r>
            <w:r w:rsidRPr="00B43A0B">
              <w:t>cooked</w:t>
            </w:r>
            <w:r>
              <w:t xml:space="preserve"> </w:t>
            </w:r>
            <w:r w:rsidRPr="00B43A0B">
              <w:t>meat:</w:t>
            </w:r>
            <w:r>
              <w:t xml:space="preserve"> </w:t>
            </w:r>
          </w:p>
          <w:p w14:paraId="13169712" w14:textId="77777777" w:rsidR="00F15323" w:rsidRPr="00B43A0B" w:rsidRDefault="00F15323" w:rsidP="003934D4">
            <w:pPr>
              <w:pStyle w:val="Tabletext"/>
            </w:pPr>
            <w:r w:rsidRPr="00B43A0B">
              <w:t>Red</w:t>
            </w:r>
            <w:r>
              <w:t xml:space="preserve"> </w:t>
            </w:r>
            <w:r w:rsidRPr="00B43A0B">
              <w:t>meat</w:t>
            </w:r>
            <w:r>
              <w:t xml:space="preserve"> 50 g minimum </w:t>
            </w:r>
            <w:r w:rsidRPr="00B43A0B">
              <w:t>(beef,</w:t>
            </w:r>
            <w:r>
              <w:t xml:space="preserve"> </w:t>
            </w:r>
            <w:r w:rsidRPr="00B43A0B">
              <w:t>lamb,</w:t>
            </w:r>
            <w:r>
              <w:t xml:space="preserve"> </w:t>
            </w:r>
            <w:r w:rsidRPr="00B43A0B">
              <w:t>kangaroo)</w:t>
            </w:r>
            <w:r>
              <w:t xml:space="preserve"> </w:t>
            </w:r>
          </w:p>
          <w:p w14:paraId="64AE3A58" w14:textId="77777777" w:rsidR="00F15323" w:rsidRPr="00B43A0B" w:rsidRDefault="00F15323" w:rsidP="003934D4">
            <w:pPr>
              <w:pStyle w:val="Tabletext"/>
            </w:pPr>
            <w:r w:rsidRPr="00B43A0B">
              <w:t>White</w:t>
            </w:r>
            <w:r>
              <w:t xml:space="preserve"> m</w:t>
            </w:r>
            <w:r w:rsidRPr="00B43A0B">
              <w:t>eat</w:t>
            </w:r>
            <w:r>
              <w:t xml:space="preserve"> 7</w:t>
            </w:r>
            <w:r w:rsidRPr="00B43A0B">
              <w:t>0</w:t>
            </w:r>
            <w:r>
              <w:t xml:space="preserve"> </w:t>
            </w:r>
            <w:r w:rsidRPr="00B43A0B">
              <w:t>g</w:t>
            </w:r>
            <w:r>
              <w:t xml:space="preserve"> minimum </w:t>
            </w:r>
            <w:r w:rsidRPr="00B43A0B">
              <w:t>(pork,</w:t>
            </w:r>
            <w:r>
              <w:t xml:space="preserve"> </w:t>
            </w:r>
            <w:r w:rsidRPr="00B43A0B">
              <w:t>poultry)</w:t>
            </w:r>
          </w:p>
          <w:p w14:paraId="0B0133A3" w14:textId="77777777" w:rsidR="00F15323" w:rsidRPr="00B43A0B" w:rsidRDefault="00F15323" w:rsidP="003934D4">
            <w:pPr>
              <w:pStyle w:val="Tabletext"/>
            </w:pPr>
            <w:r w:rsidRPr="00B43A0B">
              <w:t>Fish</w:t>
            </w:r>
            <w:r>
              <w:t xml:space="preserve"> 9</w:t>
            </w:r>
            <w:r w:rsidRPr="00B43A0B">
              <w:t>0</w:t>
            </w:r>
            <w:r>
              <w:t xml:space="preserve"> </w:t>
            </w:r>
            <w:r w:rsidRPr="00B43A0B">
              <w:t>g</w:t>
            </w:r>
            <w:r>
              <w:t xml:space="preserve"> minimum </w:t>
            </w:r>
            <w:r w:rsidRPr="00B43A0B">
              <w:t>(fresh</w:t>
            </w:r>
            <w:r>
              <w:t xml:space="preserve"> </w:t>
            </w:r>
            <w:r w:rsidRPr="00B43A0B">
              <w:t>or</w:t>
            </w:r>
            <w:r>
              <w:t xml:space="preserve"> </w:t>
            </w:r>
            <w:r w:rsidRPr="00B43A0B">
              <w:t>canned)</w:t>
            </w:r>
          </w:p>
          <w:p w14:paraId="4826BCBF" w14:textId="77777777" w:rsidR="00F15323" w:rsidRPr="006A5AFE" w:rsidRDefault="00F15323" w:rsidP="003934D4">
            <w:pPr>
              <w:pStyle w:val="Tabletext"/>
            </w:pPr>
            <w:r w:rsidRPr="00B43A0B">
              <w:t>Portion</w:t>
            </w:r>
            <w:r>
              <w:t xml:space="preserve"> </w:t>
            </w:r>
            <w:r w:rsidRPr="00B43A0B">
              <w:t>sizes</w:t>
            </w:r>
            <w:r>
              <w:t xml:space="preserve"> </w:t>
            </w:r>
            <w:r w:rsidRPr="00B43A0B">
              <w:t>can</w:t>
            </w:r>
            <w:r>
              <w:t xml:space="preserve"> </w:t>
            </w:r>
            <w:r w:rsidRPr="00B43A0B">
              <w:t>vary</w:t>
            </w:r>
            <w:r>
              <w:t>; t</w:t>
            </w:r>
            <w:r w:rsidRPr="00B43A0B">
              <w:t>he</w:t>
            </w:r>
            <w:r>
              <w:t xml:space="preserve"> </w:t>
            </w:r>
            <w:r w:rsidRPr="00B43A0B">
              <w:t>onus</w:t>
            </w:r>
            <w:r>
              <w:t xml:space="preserve"> </w:t>
            </w:r>
            <w:r w:rsidRPr="00B43A0B">
              <w:t>is</w:t>
            </w:r>
            <w:r>
              <w:t xml:space="preserve"> </w:t>
            </w:r>
            <w:r w:rsidRPr="00B43A0B">
              <w:t>on</w:t>
            </w:r>
            <w:r>
              <w:t xml:space="preserve"> </w:t>
            </w:r>
            <w:r w:rsidRPr="00B43A0B">
              <w:t>meeting</w:t>
            </w:r>
            <w:r>
              <w:t xml:space="preserve"> </w:t>
            </w:r>
            <w:r w:rsidRPr="00B43A0B">
              <w:t>the</w:t>
            </w:r>
            <w:r>
              <w:t xml:space="preserve"> </w:t>
            </w:r>
            <w:r w:rsidRPr="00B43A0B">
              <w:t>specified</w:t>
            </w:r>
            <w:r>
              <w:t xml:space="preserve"> </w:t>
            </w:r>
            <w:r w:rsidRPr="00B43A0B">
              <w:t>nutritional</w:t>
            </w:r>
            <w:r>
              <w:t xml:space="preserve"> </w:t>
            </w:r>
            <w:r w:rsidRPr="00B43A0B">
              <w:t>profile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123BEA3" w14:textId="77777777" w:rsidR="00F15323" w:rsidRPr="0039191D" w:rsidRDefault="00F15323" w:rsidP="003934D4">
            <w:pPr>
              <w:pStyle w:val="Tabletext"/>
            </w:pPr>
            <w:r w:rsidRPr="0039191D">
              <w:t>4</w:t>
            </w:r>
            <w:r>
              <w:t xml:space="preserve"> </w:t>
            </w:r>
            <w:r w:rsidRPr="0039191D">
              <w:t>hot</w:t>
            </w:r>
            <w:r>
              <w:t xml:space="preserve"> </w:t>
            </w:r>
            <w:r w:rsidRPr="0039191D">
              <w:t>dishes</w:t>
            </w:r>
            <w:r>
              <w:t xml:space="preserve"> per </w:t>
            </w:r>
            <w:r w:rsidRPr="0039191D">
              <w:t>day</w:t>
            </w:r>
            <w:r>
              <w:t xml:space="preserve"> </w:t>
            </w:r>
            <w:r w:rsidRPr="0039191D">
              <w:t>(2</w:t>
            </w:r>
            <w:r>
              <w:t>/</w:t>
            </w:r>
            <w:r w:rsidRPr="0039191D">
              <w:t>meal)</w:t>
            </w:r>
            <w:r>
              <w:t xml:space="preserve"> </w:t>
            </w:r>
            <w:r w:rsidRPr="0039191D">
              <w:t>as</w:t>
            </w:r>
            <w:r>
              <w:t xml:space="preserve"> </w:t>
            </w:r>
            <w:r w:rsidRPr="0039191D">
              <w:t>per</w:t>
            </w:r>
            <w:r>
              <w:t xml:space="preserve"> </w:t>
            </w:r>
            <w:r w:rsidRPr="0039191D">
              <w:t>pre-determined</w:t>
            </w:r>
            <w:r>
              <w:t xml:space="preserve"> </w:t>
            </w:r>
            <w:r w:rsidRPr="0039191D">
              <w:t>local</w:t>
            </w:r>
            <w:r>
              <w:t xml:space="preserve"> </w:t>
            </w:r>
            <w:r w:rsidRPr="0039191D">
              <w:t>need</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3551F20" w14:textId="77777777" w:rsidR="00F15323" w:rsidRPr="0039191D" w:rsidRDefault="00F15323" w:rsidP="003934D4">
            <w:pPr>
              <w:pStyle w:val="Tabletext"/>
            </w:pPr>
            <w:r>
              <w:t>0.5–1.5</w:t>
            </w:r>
          </w:p>
          <w:p w14:paraId="1397D30A" w14:textId="77777777" w:rsidR="00F15323" w:rsidRPr="0039191D" w:rsidRDefault="00F15323" w:rsidP="003934D4">
            <w:pPr>
              <w:pStyle w:val="Tabletext"/>
              <w:rPr>
                <w:rFonts w:cs="Courier New"/>
                <w:sz w:val="20"/>
              </w:rPr>
            </w:pP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287D3E4" w14:textId="77777777" w:rsidR="00F15323" w:rsidRPr="0039191D" w:rsidRDefault="00F15323" w:rsidP="003934D4">
            <w:pPr>
              <w:pStyle w:val="Tabletext"/>
            </w:pPr>
            <w:r w:rsidRPr="0039191D">
              <w:t>Variety</w:t>
            </w:r>
            <w:r>
              <w:t xml:space="preserve"> </w:t>
            </w:r>
            <w:r w:rsidRPr="0039191D">
              <w:t>of</w:t>
            </w:r>
            <w:r>
              <w:t xml:space="preserve"> </w:t>
            </w:r>
            <w:r w:rsidRPr="0039191D">
              <w:t>hot</w:t>
            </w:r>
            <w:r>
              <w:t xml:space="preserve"> </w:t>
            </w:r>
            <w:r w:rsidRPr="0039191D">
              <w:t>meals</w:t>
            </w:r>
            <w:r>
              <w:t xml:space="preserve"> offered </w:t>
            </w:r>
            <w:r w:rsidRPr="0039191D">
              <w:t>as</w:t>
            </w:r>
            <w:r>
              <w:t xml:space="preserve"> </w:t>
            </w:r>
            <w:r w:rsidRPr="0039191D">
              <w:t>per</w:t>
            </w:r>
            <w:r>
              <w:t xml:space="preserve"> </w:t>
            </w:r>
            <w:r w:rsidRPr="0039191D">
              <w:t>pre-determined</w:t>
            </w:r>
            <w:r>
              <w:t xml:space="preserve"> h</w:t>
            </w:r>
            <w:r w:rsidRPr="0039191D">
              <w:t>ospital</w:t>
            </w:r>
            <w:r>
              <w:t xml:space="preserve"> </w:t>
            </w:r>
            <w:r w:rsidRPr="0039191D">
              <w:t>need</w:t>
            </w:r>
            <w:r>
              <w:t xml:space="preserve"> including </w:t>
            </w:r>
            <w:r w:rsidRPr="0039191D">
              <w:t>nourishing,</w:t>
            </w:r>
            <w:r>
              <w:t xml:space="preserve"> </w:t>
            </w:r>
            <w:r w:rsidRPr="0039191D">
              <w:t>vegetarian,</w:t>
            </w:r>
            <w:r>
              <w:t xml:space="preserve"> paediatric </w:t>
            </w:r>
            <w:r w:rsidRPr="0039191D">
              <w:t>finger</w:t>
            </w:r>
            <w:r>
              <w:t xml:space="preserve"> </w:t>
            </w:r>
            <w:r w:rsidRPr="0039191D">
              <w:t>food,</w:t>
            </w:r>
            <w:r>
              <w:t xml:space="preserve"> easy-c</w:t>
            </w:r>
            <w:r w:rsidRPr="0039191D">
              <w:t>hew</w:t>
            </w:r>
            <w:r>
              <w:t xml:space="preserve"> and culturally diverse options (</w:t>
            </w:r>
            <w:r w:rsidRPr="0039191D">
              <w:t>one</w:t>
            </w:r>
            <w:r>
              <w:t xml:space="preserve"> </w:t>
            </w:r>
            <w:r w:rsidRPr="0039191D">
              <w:t>meal</w:t>
            </w:r>
            <w:r>
              <w:t xml:space="preserve"> </w:t>
            </w:r>
            <w:r w:rsidRPr="0039191D">
              <w:t>can</w:t>
            </w:r>
            <w:r>
              <w:t xml:space="preserve"> </w:t>
            </w:r>
            <w:r w:rsidRPr="0039191D">
              <w:t>incorporate</w:t>
            </w:r>
            <w:r>
              <w:t xml:space="preserve"> </w:t>
            </w:r>
            <w:r w:rsidRPr="0039191D">
              <w:t>different</w:t>
            </w:r>
            <w:r>
              <w:t xml:space="preserve"> options) </w:t>
            </w:r>
          </w:p>
          <w:p w14:paraId="6FD8A093" w14:textId="77777777" w:rsidR="00F15323" w:rsidRPr="0039191D" w:rsidRDefault="00F15323" w:rsidP="003934D4">
            <w:pPr>
              <w:pStyle w:val="Tabletext"/>
            </w:pPr>
            <w:r w:rsidRPr="0039191D">
              <w:t>Include</w:t>
            </w:r>
            <w:r>
              <w:t xml:space="preserve"> </w:t>
            </w:r>
            <w:r w:rsidRPr="0039191D">
              <w:t>a</w:t>
            </w:r>
            <w:r>
              <w:t xml:space="preserve"> </w:t>
            </w:r>
            <w:r w:rsidRPr="0039191D">
              <w:t>variety</w:t>
            </w:r>
            <w:r>
              <w:t xml:space="preserve"> </w:t>
            </w:r>
            <w:r w:rsidRPr="0039191D">
              <w:t>of</w:t>
            </w:r>
            <w:r>
              <w:t xml:space="preserve"> </w:t>
            </w:r>
            <w:r w:rsidRPr="0039191D">
              <w:t>proteins</w:t>
            </w:r>
            <w:r>
              <w:t xml:space="preserve"> </w:t>
            </w:r>
            <w:r w:rsidRPr="0039191D">
              <w:t>(meat,</w:t>
            </w:r>
            <w:r>
              <w:t xml:space="preserve"> </w:t>
            </w:r>
            <w:r w:rsidRPr="0039191D">
              <w:t>fish,</w:t>
            </w:r>
            <w:r>
              <w:t xml:space="preserve"> </w:t>
            </w:r>
            <w:r w:rsidRPr="0039191D">
              <w:t>egg</w:t>
            </w:r>
            <w:r>
              <w:t xml:space="preserve">, </w:t>
            </w:r>
            <w:r w:rsidRPr="0039191D">
              <w:t>tofu,</w:t>
            </w:r>
            <w:r>
              <w:t xml:space="preserve"> </w:t>
            </w:r>
            <w:r w:rsidRPr="0039191D">
              <w:t>legumes)</w:t>
            </w:r>
            <w:r>
              <w:t xml:space="preserve"> and </w:t>
            </w:r>
            <w:r w:rsidRPr="0039191D">
              <w:t>types</w:t>
            </w:r>
            <w:r>
              <w:t xml:space="preserve"> </w:t>
            </w:r>
            <w:r w:rsidRPr="0039191D">
              <w:t>of</w:t>
            </w:r>
            <w:r>
              <w:t xml:space="preserve"> </w:t>
            </w:r>
            <w:r w:rsidRPr="0039191D">
              <w:t>meals</w:t>
            </w:r>
            <w:r>
              <w:t xml:space="preserve"> </w:t>
            </w:r>
            <w:r w:rsidRPr="0039191D">
              <w:t>at</w:t>
            </w:r>
            <w:r>
              <w:t xml:space="preserve"> </w:t>
            </w:r>
            <w:r w:rsidRPr="0039191D">
              <w:t>consecutive</w:t>
            </w:r>
            <w:r>
              <w:t xml:space="preserve"> </w:t>
            </w:r>
            <w:r w:rsidRPr="0039191D">
              <w:t>meals</w:t>
            </w:r>
            <w:r>
              <w:t xml:space="preserve"> </w:t>
            </w:r>
            <w:r w:rsidRPr="0039191D">
              <w:t>and</w:t>
            </w:r>
            <w:r>
              <w:t xml:space="preserve"> </w:t>
            </w:r>
            <w:r w:rsidRPr="0039191D">
              <w:t>on</w:t>
            </w:r>
            <w:r>
              <w:t xml:space="preserve"> </w:t>
            </w:r>
            <w:r w:rsidRPr="0039191D">
              <w:t>consecutive</w:t>
            </w:r>
            <w:r>
              <w:t xml:space="preserve"> </w:t>
            </w:r>
            <w:r w:rsidRPr="0039191D">
              <w:t>days</w:t>
            </w:r>
          </w:p>
          <w:p w14:paraId="649523EE" w14:textId="77777777" w:rsidR="00F15323" w:rsidRDefault="00F15323" w:rsidP="003934D4">
            <w:pPr>
              <w:pStyle w:val="Tabletext"/>
            </w:pPr>
            <w:r>
              <w:t>Oven-baked</w:t>
            </w:r>
            <w:r w:rsidRPr="0039191D">
              <w:t>,</w:t>
            </w:r>
            <w:r>
              <w:t xml:space="preserve"> </w:t>
            </w:r>
            <w:r w:rsidRPr="0039191D">
              <w:t>grilled,</w:t>
            </w:r>
            <w:r>
              <w:t xml:space="preserve"> </w:t>
            </w:r>
            <w:r w:rsidRPr="0039191D">
              <w:t>or</w:t>
            </w:r>
            <w:r>
              <w:t xml:space="preserve"> </w:t>
            </w:r>
            <w:r w:rsidRPr="0039191D">
              <w:t>steamed</w:t>
            </w:r>
            <w:r>
              <w:t xml:space="preserve"> cooking techniques used </w:t>
            </w:r>
            <w:r w:rsidRPr="0039191D">
              <w:t>in</w:t>
            </w:r>
            <w:r>
              <w:t xml:space="preserve"> </w:t>
            </w:r>
            <w:r w:rsidRPr="0039191D">
              <w:t>preference</w:t>
            </w:r>
            <w:r>
              <w:t xml:space="preserve"> </w:t>
            </w:r>
            <w:r w:rsidRPr="0039191D">
              <w:t>to</w:t>
            </w:r>
            <w:r>
              <w:t xml:space="preserve"> </w:t>
            </w:r>
            <w:r w:rsidRPr="0039191D">
              <w:t>fry</w:t>
            </w:r>
            <w:r>
              <w:t xml:space="preserve">ing </w:t>
            </w:r>
            <w:r w:rsidRPr="0039191D">
              <w:t>with</w:t>
            </w:r>
            <w:r>
              <w:t xml:space="preserve"> </w:t>
            </w:r>
            <w:r w:rsidRPr="0039191D">
              <w:t>oil</w:t>
            </w:r>
          </w:p>
          <w:p w14:paraId="48905D78" w14:textId="77777777" w:rsidR="00F15323" w:rsidRPr="0039191D" w:rsidRDefault="00F15323" w:rsidP="003934D4">
            <w:pPr>
              <w:pStyle w:val="Tabletext"/>
            </w:pPr>
            <w:r>
              <w:t xml:space="preserve">A </w:t>
            </w:r>
            <w:r w:rsidRPr="0039191D">
              <w:t>vegetarian</w:t>
            </w:r>
            <w:r>
              <w:t xml:space="preserve"> </w:t>
            </w:r>
            <w:r w:rsidRPr="0039191D">
              <w:t>option</w:t>
            </w:r>
            <w:r>
              <w:t xml:space="preserve"> is available at every eating occasion</w:t>
            </w:r>
          </w:p>
          <w:p w14:paraId="655E8FAC" w14:textId="77777777" w:rsidR="00F15323" w:rsidRPr="0039191D" w:rsidRDefault="00F15323" w:rsidP="003934D4">
            <w:pPr>
              <w:pStyle w:val="Tabletext"/>
            </w:pPr>
            <w:r>
              <w:t xml:space="preserve">Fish is </w:t>
            </w:r>
            <w:r w:rsidRPr="0039191D">
              <w:t>offered</w:t>
            </w:r>
            <w:r>
              <w:t xml:space="preserve"> </w:t>
            </w:r>
            <w:r w:rsidRPr="0039191D">
              <w:t>twice</w:t>
            </w:r>
            <w:r>
              <w:t xml:space="preserve"> </w:t>
            </w:r>
            <w:r w:rsidRPr="0039191D">
              <w:t>a</w:t>
            </w:r>
            <w:r>
              <w:t xml:space="preserve"> </w:t>
            </w:r>
            <w:r w:rsidRPr="0039191D">
              <w:t>week</w:t>
            </w:r>
          </w:p>
          <w:p w14:paraId="77BA9378" w14:textId="77777777" w:rsidR="00F15323" w:rsidRPr="0039191D" w:rsidRDefault="00F15323" w:rsidP="003934D4">
            <w:pPr>
              <w:pStyle w:val="Tabletext"/>
            </w:pPr>
            <w:r w:rsidRPr="0039191D">
              <w:t>Nourishing</w:t>
            </w:r>
            <w:r>
              <w:t xml:space="preserve"> o</w:t>
            </w:r>
            <w:r w:rsidRPr="0039191D">
              <w:t>ption</w:t>
            </w:r>
            <w:r>
              <w:t xml:space="preserve"> </w:t>
            </w:r>
            <w:r w:rsidRPr="0039191D">
              <w:t>nutrient</w:t>
            </w:r>
            <w:r>
              <w:t xml:space="preserve"> </w:t>
            </w:r>
            <w:r w:rsidRPr="0039191D">
              <w:t>profile:</w:t>
            </w:r>
            <w:r>
              <w:t xml:space="preserve"> </w:t>
            </w:r>
          </w:p>
          <w:p w14:paraId="4BB86891" w14:textId="77777777" w:rsidR="00F15323" w:rsidRPr="0039191D" w:rsidRDefault="00F15323" w:rsidP="003934D4">
            <w:pPr>
              <w:pStyle w:val="Tabletext"/>
            </w:pPr>
            <w:r>
              <w:rPr>
                <w:rFonts w:cs="Arial"/>
              </w:rPr>
              <w:t>≥</w:t>
            </w:r>
            <w:r>
              <w:t xml:space="preserve"> </w:t>
            </w:r>
            <w:r w:rsidRPr="0039191D">
              <w:t>700</w:t>
            </w:r>
            <w:r>
              <w:t xml:space="preserve"> </w:t>
            </w:r>
            <w:r w:rsidRPr="0039191D">
              <w:t>kJ</w:t>
            </w:r>
            <w:r>
              <w:t xml:space="preserve"> per </w:t>
            </w:r>
            <w:r w:rsidRPr="0039191D">
              <w:t>serve</w:t>
            </w:r>
            <w:r>
              <w:t xml:space="preserve"> minimum</w:t>
            </w:r>
          </w:p>
          <w:p w14:paraId="7C9053D2" w14:textId="77777777" w:rsidR="00F15323" w:rsidRDefault="00F15323" w:rsidP="003934D4">
            <w:pPr>
              <w:pStyle w:val="Tabletext"/>
            </w:pPr>
            <w:r>
              <w:rPr>
                <w:rFonts w:cs="Arial"/>
              </w:rPr>
              <w:t>≥</w:t>
            </w:r>
            <w:r>
              <w:t xml:space="preserve"> </w:t>
            </w:r>
            <w:r w:rsidRPr="0039191D">
              <w:t>1</w:t>
            </w:r>
            <w:r>
              <w:t xml:space="preserve">0 </w:t>
            </w:r>
            <w:r w:rsidRPr="0039191D">
              <w:t>g</w:t>
            </w:r>
            <w:r>
              <w:t xml:space="preserve"> </w:t>
            </w:r>
            <w:r w:rsidRPr="0039191D">
              <w:t>protein</w:t>
            </w:r>
            <w:r>
              <w:t xml:space="preserve"> per </w:t>
            </w:r>
            <w:r w:rsidRPr="0039191D">
              <w:t>serve</w:t>
            </w:r>
            <w:r>
              <w:t xml:space="preserve"> minimum</w:t>
            </w:r>
          </w:p>
          <w:p w14:paraId="47EC94A0" w14:textId="77777777" w:rsidR="00F15323" w:rsidRPr="0039191D" w:rsidRDefault="00F15323" w:rsidP="003934D4">
            <w:pPr>
              <w:pStyle w:val="Tabletext"/>
            </w:pPr>
            <w:r>
              <w:t xml:space="preserve">Aim for </w:t>
            </w:r>
            <w:r>
              <w:rPr>
                <w:rFonts w:cs="Arial"/>
              </w:rPr>
              <w:t>≤</w:t>
            </w:r>
            <w:r>
              <w:t xml:space="preserve"> 600mg sodium per serve maximum</w:t>
            </w:r>
          </w:p>
          <w:p w14:paraId="5A0EA959" w14:textId="77777777" w:rsidR="00F15323" w:rsidRPr="005024DB" w:rsidRDefault="00F15323" w:rsidP="003934D4">
            <w:pPr>
              <w:pStyle w:val="Tabletext"/>
            </w:pPr>
            <w:r>
              <w:t xml:space="preserve">If vegetarian main meals don’t meet the minimum protein per serve, ensure </w:t>
            </w:r>
            <w:r>
              <w:lastRenderedPageBreak/>
              <w:t>adequate protein is offered over the day (e.g. nourishing side dishes or mid-meals)</w:t>
            </w:r>
          </w:p>
          <w:p w14:paraId="7F839265" w14:textId="77777777" w:rsidR="00F15323" w:rsidRDefault="00F15323" w:rsidP="003934D4">
            <w:pPr>
              <w:pStyle w:val="Tabletext"/>
            </w:pPr>
            <w:r w:rsidRPr="0039191D">
              <w:t>Variable</w:t>
            </w:r>
            <w:r>
              <w:t xml:space="preserve"> </w:t>
            </w:r>
            <w:r w:rsidRPr="0039191D">
              <w:t>nutrient</w:t>
            </w:r>
            <w:r>
              <w:t xml:space="preserve"> </w:t>
            </w:r>
            <w:r w:rsidRPr="0039191D">
              <w:t>value</w:t>
            </w:r>
            <w:r>
              <w:t xml:space="preserve"> </w:t>
            </w:r>
            <w:r w:rsidRPr="0039191D">
              <w:t>nutrient</w:t>
            </w:r>
            <w:r>
              <w:t xml:space="preserve"> </w:t>
            </w:r>
            <w:r w:rsidRPr="0039191D">
              <w:t>profile:</w:t>
            </w:r>
          </w:p>
          <w:p w14:paraId="75942F70" w14:textId="77777777" w:rsidR="00F15323" w:rsidRDefault="00F15323" w:rsidP="003934D4">
            <w:pPr>
              <w:pStyle w:val="Tabletext"/>
            </w:pPr>
            <w:r>
              <w:t>not specified; included for variety</w:t>
            </w:r>
          </w:p>
          <w:p w14:paraId="50ECDA8A" w14:textId="77777777" w:rsidR="00F15323" w:rsidRPr="001E5E61" w:rsidRDefault="00F15323" w:rsidP="003934D4">
            <w:pPr>
              <w:pStyle w:val="Tabletext"/>
            </w:pPr>
            <w:r>
              <w:t>Variable nutrient value should not comprise more than 20% of the menu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988CDE8"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04FF4BB" w14:textId="77777777" w:rsidR="00F15323" w:rsidRPr="0039191D" w:rsidRDefault="00F15323" w:rsidP="003934D4">
            <w:pPr>
              <w:pStyle w:val="Tabletext"/>
              <w:rPr>
                <w:rFonts w:cs="Courier New"/>
                <w:sz w:val="20"/>
              </w:rPr>
            </w:pPr>
          </w:p>
        </w:tc>
      </w:tr>
      <w:tr w:rsidR="00F15323" w:rsidRPr="0039191D" w14:paraId="51BA29A0" w14:textId="77777777" w:rsidTr="003934D4">
        <w:trPr>
          <w:trHeight w:val="93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8A9BB66" w14:textId="77777777" w:rsidR="00F15323" w:rsidRPr="00E065A2" w:rsidRDefault="00F15323" w:rsidP="003934D4">
            <w:pPr>
              <w:pStyle w:val="Tabletext"/>
              <w:rPr>
                <w:b/>
                <w:bCs/>
              </w:rPr>
            </w:pPr>
            <w:r w:rsidRPr="00E065A2">
              <w:rPr>
                <w:b/>
                <w:bCs/>
              </w:rPr>
              <w:t>Starch/grains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2872882" w14:textId="77777777" w:rsidR="00F15323" w:rsidRPr="00B43A0B" w:rsidRDefault="00F15323" w:rsidP="003934D4">
            <w:pPr>
              <w:pStyle w:val="Tabletext"/>
            </w:pPr>
            <w:r w:rsidRPr="00B43A0B">
              <w:t>Serve</w:t>
            </w:r>
            <w:r>
              <w:t xml:space="preserve"> ~ </w:t>
            </w:r>
            <w:r w:rsidRPr="00B43A0B">
              <w:t>½</w:t>
            </w:r>
            <w:r>
              <w:t xml:space="preserve"> </w:t>
            </w:r>
            <w:r w:rsidRPr="00B43A0B">
              <w:t>cup</w:t>
            </w:r>
            <w:r>
              <w:t xml:space="preserve"> </w:t>
            </w:r>
          </w:p>
          <w:p w14:paraId="1629B0DC" w14:textId="77777777" w:rsidR="00F15323" w:rsidRPr="00B43A0B" w:rsidRDefault="00F15323" w:rsidP="003934D4">
            <w:pPr>
              <w:pStyle w:val="Tabletext"/>
            </w:pPr>
            <w:r w:rsidRPr="00B43A0B">
              <w:t>or</w:t>
            </w:r>
            <w:r>
              <w:t xml:space="preserve"> </w:t>
            </w:r>
            <w:r w:rsidRPr="00B43A0B">
              <w:t>75</w:t>
            </w:r>
            <w:r>
              <w:t xml:space="preserve">–120 </w:t>
            </w:r>
            <w:r w:rsidRPr="00B43A0B">
              <w:t>g</w:t>
            </w:r>
            <w:r>
              <w:t xml:space="preserve"> </w:t>
            </w:r>
            <w:r w:rsidRPr="00B43A0B">
              <w:t>cooked</w:t>
            </w:r>
          </w:p>
          <w:p w14:paraId="5872B327" w14:textId="77777777" w:rsidR="00F15323" w:rsidRPr="0039191D" w:rsidRDefault="00F15323" w:rsidP="003934D4">
            <w:pPr>
              <w:pStyle w:val="Tabletext"/>
            </w:pPr>
            <w:r w:rsidRPr="00B43A0B">
              <w:t>Hot</w:t>
            </w:r>
            <w:r>
              <w:t xml:space="preserve"> </w:t>
            </w:r>
            <w:r w:rsidRPr="00B43A0B">
              <w:t>chips</w:t>
            </w:r>
            <w:r>
              <w:t xml:space="preserve"> (</w:t>
            </w:r>
            <w:r w:rsidRPr="00B43A0B">
              <w:t>60</w:t>
            </w:r>
            <w:r>
              <w:t xml:space="preserve"> </w:t>
            </w:r>
            <w:r w:rsidRPr="00B43A0B">
              <w:t>g</w:t>
            </w:r>
            <w:r>
              <w:t xml:space="preserve"> </w:t>
            </w:r>
            <w:r w:rsidRPr="00B43A0B">
              <w:t>serve</w:t>
            </w:r>
            <w:r>
              <w:t>)</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34FB7BC" w14:textId="77777777" w:rsidR="00F15323" w:rsidRDefault="00F15323" w:rsidP="003934D4">
            <w:pPr>
              <w:pStyle w:val="Tabletext"/>
            </w:pPr>
            <w:r w:rsidRPr="0039191D">
              <w:t>1</w:t>
            </w:r>
            <w:r>
              <w:t>–2/</w:t>
            </w:r>
            <w:r w:rsidRPr="0039191D">
              <w:t>meal</w:t>
            </w:r>
            <w:r>
              <w:t xml:space="preserve"> </w:t>
            </w:r>
          </w:p>
          <w:p w14:paraId="64487598" w14:textId="77777777" w:rsidR="00F15323" w:rsidRPr="0039191D" w:rsidRDefault="00F15323" w:rsidP="003934D4">
            <w:pPr>
              <w:pStyle w:val="Tabletext"/>
            </w:pPr>
            <w:r w:rsidRPr="0039191D">
              <w:t>Note:</w:t>
            </w:r>
            <w:r>
              <w:t xml:space="preserve"> </w:t>
            </w:r>
            <w:r w:rsidRPr="0039191D">
              <w:t>some</w:t>
            </w:r>
            <w:r>
              <w:t xml:space="preserve"> </w:t>
            </w:r>
            <w:r w:rsidRPr="0039191D">
              <w:t>mixed</w:t>
            </w:r>
            <w:r>
              <w:t xml:space="preserve"> </w:t>
            </w:r>
            <w:r w:rsidRPr="0039191D">
              <w:t>dishes</w:t>
            </w:r>
            <w:r>
              <w:t xml:space="preserve"> </w:t>
            </w:r>
            <w:r w:rsidRPr="0039191D">
              <w:t>do</w:t>
            </w:r>
            <w:r>
              <w:t xml:space="preserve"> </w:t>
            </w:r>
            <w:r w:rsidRPr="0039191D">
              <w:t>not</w:t>
            </w:r>
            <w:r>
              <w:t xml:space="preserve"> </w:t>
            </w:r>
            <w:r w:rsidRPr="0039191D">
              <w:t>require</w:t>
            </w:r>
            <w:r>
              <w:t xml:space="preserve"> </w:t>
            </w:r>
            <w:r w:rsidRPr="0039191D">
              <w:t>additional</w:t>
            </w:r>
            <w:r>
              <w:t xml:space="preserve"> </w:t>
            </w:r>
            <w:r w:rsidRPr="0039191D">
              <w:t>starch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AD4414D" w14:textId="77777777" w:rsidR="00F15323" w:rsidRPr="0039191D" w:rsidRDefault="00F15323" w:rsidP="003934D4">
            <w:pPr>
              <w:pStyle w:val="Tabletext"/>
            </w:pPr>
            <w:r w:rsidRPr="0039191D">
              <w:t>1</w:t>
            </w:r>
            <w:r>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BDA1531" w14:textId="77777777" w:rsidR="00F15323" w:rsidRPr="0039191D" w:rsidRDefault="00F15323" w:rsidP="003934D4">
            <w:pPr>
              <w:pStyle w:val="Tabletext"/>
            </w:pPr>
            <w:r w:rsidRPr="0039191D">
              <w:t>Starch</w:t>
            </w:r>
            <w:r>
              <w:t xml:space="preserve"> </w:t>
            </w:r>
            <w:r w:rsidRPr="0039191D">
              <w:t>should</w:t>
            </w:r>
            <w:r>
              <w:t xml:space="preserve"> match </w:t>
            </w:r>
            <w:r w:rsidRPr="0039191D">
              <w:t>the</w:t>
            </w:r>
            <w:r>
              <w:t xml:space="preserve"> </w:t>
            </w:r>
            <w:r w:rsidRPr="0039191D">
              <w:t>main</w:t>
            </w:r>
            <w:r>
              <w:t xml:space="preserve"> </w:t>
            </w:r>
            <w:r w:rsidRPr="0039191D">
              <w:t>dish</w:t>
            </w:r>
            <w:r>
              <w:t>es (e.g. r</w:t>
            </w:r>
            <w:r w:rsidRPr="0039191D">
              <w:t>oast</w:t>
            </w:r>
            <w:r>
              <w:t xml:space="preserve"> </w:t>
            </w:r>
            <w:r w:rsidRPr="0039191D">
              <w:t>potato</w:t>
            </w:r>
            <w:r>
              <w:t xml:space="preserve"> </w:t>
            </w:r>
            <w:r w:rsidRPr="0039191D">
              <w:t>with</w:t>
            </w:r>
            <w:r>
              <w:t xml:space="preserve"> </w:t>
            </w:r>
            <w:r w:rsidRPr="0039191D">
              <w:t>roast</w:t>
            </w:r>
            <w:r>
              <w:t xml:space="preserve"> </w:t>
            </w:r>
            <w:r w:rsidRPr="0039191D">
              <w:t>meat</w:t>
            </w:r>
            <w:r>
              <w:t>)</w:t>
            </w:r>
          </w:p>
          <w:p w14:paraId="086BDA10" w14:textId="77777777" w:rsidR="00F15323" w:rsidRPr="0039191D" w:rsidRDefault="00F15323" w:rsidP="003934D4">
            <w:pPr>
              <w:pStyle w:val="Tabletext"/>
            </w:pPr>
            <w:r>
              <w:t xml:space="preserve">Variety is included </w:t>
            </w:r>
            <w:r w:rsidRPr="0039191D">
              <w:t>within</w:t>
            </w:r>
            <w:r>
              <w:t xml:space="preserve"> </w:t>
            </w:r>
            <w:r w:rsidRPr="0039191D">
              <w:t>consecutive</w:t>
            </w:r>
            <w:r>
              <w:t xml:space="preserve"> </w:t>
            </w:r>
            <w:r w:rsidRPr="0039191D">
              <w:t>meals</w:t>
            </w:r>
            <w:r>
              <w:t xml:space="preserve"> </w:t>
            </w:r>
            <w:r w:rsidRPr="0039191D">
              <w:t>and</w:t>
            </w:r>
            <w:r>
              <w:t xml:space="preserve"> </w:t>
            </w:r>
            <w:r w:rsidRPr="0039191D">
              <w:t>on</w:t>
            </w:r>
            <w:r>
              <w:t xml:space="preserve"> </w:t>
            </w:r>
            <w:r w:rsidRPr="0039191D">
              <w:t>consecutive</w:t>
            </w:r>
            <w:r>
              <w:t xml:space="preserve"> </w:t>
            </w:r>
            <w:r w:rsidRPr="0039191D">
              <w:t>days</w:t>
            </w:r>
            <w:r>
              <w:t xml:space="preserve"> </w:t>
            </w:r>
          </w:p>
          <w:p w14:paraId="2C994273" w14:textId="77777777" w:rsidR="00F15323" w:rsidRPr="0039191D" w:rsidRDefault="00F15323" w:rsidP="003934D4">
            <w:pPr>
              <w:pStyle w:val="Tabletext"/>
            </w:pPr>
            <w:r>
              <w:t xml:space="preserve">A variety of grain dishes are offered to </w:t>
            </w:r>
            <w:r w:rsidRPr="0039191D">
              <w:t>enhance</w:t>
            </w:r>
            <w:r>
              <w:t xml:space="preserve"> </w:t>
            </w:r>
            <w:r w:rsidRPr="0039191D">
              <w:t>menu</w:t>
            </w:r>
            <w:r>
              <w:t xml:space="preserve"> </w:t>
            </w:r>
            <w:r w:rsidRPr="0039191D">
              <w:t>cultural</w:t>
            </w:r>
            <w:r>
              <w:t xml:space="preserve"> </w:t>
            </w:r>
            <w:r w:rsidRPr="0039191D">
              <w:t>diversity</w:t>
            </w:r>
            <w:r>
              <w:t xml:space="preserve"> </w:t>
            </w:r>
            <w:r w:rsidRPr="0039191D">
              <w:t>and</w:t>
            </w:r>
            <w:r>
              <w:t xml:space="preserve"> </w:t>
            </w:r>
            <w:r w:rsidRPr="0039191D">
              <w:t>interest</w:t>
            </w:r>
          </w:p>
          <w:p w14:paraId="0E96F6D2" w14:textId="77777777" w:rsidR="00F15323" w:rsidRPr="0039191D" w:rsidRDefault="00F15323" w:rsidP="003934D4">
            <w:pPr>
              <w:pStyle w:val="Tabletext"/>
            </w:pPr>
            <w:r>
              <w:t xml:space="preserve">Lower </w:t>
            </w:r>
            <w:r w:rsidRPr="0039191D">
              <w:t>GI</w:t>
            </w:r>
            <w:r>
              <w:t xml:space="preserve"> options are offered (e.g. b</w:t>
            </w:r>
            <w:r w:rsidRPr="0039191D">
              <w:t>asmati</w:t>
            </w:r>
            <w:r>
              <w:t xml:space="preserve"> </w:t>
            </w:r>
            <w:r w:rsidRPr="0039191D">
              <w:t>or</w:t>
            </w:r>
            <w:r>
              <w:t xml:space="preserve"> d</w:t>
            </w:r>
            <w:r w:rsidRPr="0039191D">
              <w:t>oongara</w:t>
            </w:r>
            <w:r>
              <w:t xml:space="preserve"> rice)</w:t>
            </w:r>
          </w:p>
          <w:p w14:paraId="50877CE0" w14:textId="77777777" w:rsidR="00F15323" w:rsidRPr="003009B7" w:rsidRDefault="00F15323" w:rsidP="003934D4">
            <w:pPr>
              <w:pStyle w:val="Tabletext"/>
            </w:pPr>
            <w:r w:rsidRPr="0039191D">
              <w:t>Hot</w:t>
            </w:r>
            <w:r>
              <w:t xml:space="preserve"> </w:t>
            </w:r>
            <w:r w:rsidRPr="0039191D">
              <w:t>chips</w:t>
            </w:r>
            <w:r>
              <w:t xml:space="preserve"> are only offered </w:t>
            </w:r>
            <w:r w:rsidRPr="0039191D">
              <w:t>occasionally</w:t>
            </w:r>
            <w:r>
              <w:t xml:space="preserve"> </w:t>
            </w:r>
            <w:r w:rsidRPr="0039191D">
              <w:t>for</w:t>
            </w:r>
            <w:r>
              <w:t xml:space="preserve"> </w:t>
            </w:r>
            <w:r w:rsidRPr="0039191D">
              <w:t>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8CE8C1E"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6E24692" w14:textId="77777777" w:rsidR="00F15323" w:rsidRPr="0039191D" w:rsidRDefault="00F15323" w:rsidP="003934D4">
            <w:pPr>
              <w:pStyle w:val="Tabletext"/>
              <w:rPr>
                <w:rFonts w:cs="Courier New"/>
                <w:sz w:val="20"/>
              </w:rPr>
            </w:pPr>
          </w:p>
        </w:tc>
      </w:tr>
      <w:tr w:rsidR="00F15323" w:rsidRPr="0039191D" w14:paraId="3B0A47F8" w14:textId="77777777" w:rsidTr="003934D4">
        <w:trPr>
          <w:trHeight w:val="132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DDBD01D" w14:textId="77777777" w:rsidR="00F15323" w:rsidRPr="009E0B63" w:rsidRDefault="00F15323" w:rsidP="003934D4">
            <w:pPr>
              <w:pStyle w:val="Tabletext"/>
            </w:pPr>
            <w:r w:rsidRPr="00E065A2">
              <w:rPr>
                <w:b/>
                <w:bCs/>
              </w:rPr>
              <w:t>Vegetables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4CBE571" w14:textId="77777777" w:rsidR="00F15323" w:rsidRPr="0039191D" w:rsidRDefault="00F15323" w:rsidP="003934D4">
            <w:pPr>
              <w:pStyle w:val="Tabletext"/>
            </w:pPr>
            <w:r w:rsidRPr="0039191D">
              <w:t>Serve</w:t>
            </w:r>
            <w:r>
              <w:t xml:space="preserve"> ~ </w:t>
            </w:r>
            <w:r w:rsidRPr="0039191D">
              <w:t>75</w:t>
            </w:r>
            <w:r>
              <w:t xml:space="preserve"> </w:t>
            </w:r>
            <w:r w:rsidRPr="0039191D">
              <w:t>g</w:t>
            </w:r>
            <w:r>
              <w:t xml:space="preserve"> </w:t>
            </w:r>
            <w:r w:rsidRPr="0039191D">
              <w:t>cooked</w:t>
            </w:r>
            <w:r>
              <w:t xml:space="preserve"> </w:t>
            </w:r>
            <w:r w:rsidRPr="0039191D">
              <w:t>weight</w:t>
            </w:r>
            <w:r>
              <w:t xml:space="preserve"> </w:t>
            </w:r>
            <w:r w:rsidRPr="0039191D">
              <w:t>or</w:t>
            </w:r>
            <w:r>
              <w:t xml:space="preserve"> </w:t>
            </w:r>
            <w:r w:rsidRPr="0039191D">
              <w:t>1/2</w:t>
            </w:r>
            <w:r>
              <w:t xml:space="preserve"> </w:t>
            </w:r>
            <w:r w:rsidRPr="0039191D">
              <w:t>cup</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D2DF219" w14:textId="77777777" w:rsidR="00F15323" w:rsidRPr="0039191D" w:rsidRDefault="00F15323" w:rsidP="003934D4">
            <w:pPr>
              <w:pStyle w:val="Tabletext"/>
            </w:pPr>
            <w:r w:rsidRPr="0039191D">
              <w:t>2</w:t>
            </w:r>
            <w:r>
              <w:t xml:space="preserve"> </w:t>
            </w:r>
            <w:r w:rsidRPr="0039191D">
              <w:t>different</w:t>
            </w:r>
            <w:r>
              <w:t xml:space="preserve"> </w:t>
            </w:r>
            <w:r w:rsidRPr="0039191D">
              <w:t>coloured</w:t>
            </w:r>
            <w:r>
              <w:t xml:space="preserve"> </w:t>
            </w:r>
            <w:r w:rsidRPr="0039191D">
              <w:t>vegetables</w:t>
            </w:r>
            <w:r>
              <w:t xml:space="preserve"> </w:t>
            </w:r>
            <w:r w:rsidRPr="0039191D">
              <w:t>with</w:t>
            </w:r>
            <w:r>
              <w:t xml:space="preserve"> </w:t>
            </w:r>
            <w:r w:rsidRPr="0039191D">
              <w:t>hot</w:t>
            </w:r>
            <w:r>
              <w:t xml:space="preserve"> </w:t>
            </w:r>
            <w:r w:rsidRPr="0039191D">
              <w:t>main</w:t>
            </w:r>
            <w:r>
              <w:t xml:space="preserve"> </w:t>
            </w:r>
            <w:r w:rsidRPr="0039191D">
              <w:t>meal</w:t>
            </w:r>
            <w:r>
              <w:t xml:space="preserve"> </w:t>
            </w:r>
            <w:r w:rsidRPr="0039191D">
              <w:t>offered</w:t>
            </w:r>
            <w:r>
              <w:t xml:space="preserve"> </w:t>
            </w:r>
            <w:r w:rsidRPr="0039191D">
              <w:t>twice</w:t>
            </w:r>
            <w:r>
              <w:t xml:space="preserve"> </w:t>
            </w:r>
            <w:r w:rsidRPr="0039191D">
              <w:t>per</w:t>
            </w:r>
            <w:r>
              <w:t xml:space="preserve"> </w:t>
            </w:r>
            <w:r w:rsidRPr="0039191D">
              <w:t>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6AD7EF4" w14:textId="77777777" w:rsidR="00F15323" w:rsidRPr="0039191D" w:rsidRDefault="00F15323" w:rsidP="003934D4">
            <w:pPr>
              <w:pStyle w:val="Tabletext"/>
            </w:pPr>
            <w:r w:rsidRPr="0039191D">
              <w:t>1</w:t>
            </w:r>
            <w:r>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vAlign w:val="bottom"/>
          </w:tcPr>
          <w:p w14:paraId="68EC1042" w14:textId="77777777" w:rsidR="00F15323" w:rsidRPr="0039191D" w:rsidRDefault="00F15323" w:rsidP="003934D4">
            <w:pPr>
              <w:pStyle w:val="Tabletext"/>
            </w:pPr>
            <w:r w:rsidRPr="0039191D">
              <w:t>Vegetables</w:t>
            </w:r>
            <w:r>
              <w:t xml:space="preserve"> </w:t>
            </w:r>
            <w:r w:rsidRPr="0039191D">
              <w:t>should</w:t>
            </w:r>
            <w:r>
              <w:t xml:space="preserve"> </w:t>
            </w:r>
            <w:r w:rsidRPr="0039191D">
              <w:t>match</w:t>
            </w:r>
            <w:r>
              <w:t xml:space="preserve"> the </w:t>
            </w:r>
            <w:r w:rsidRPr="0039191D">
              <w:t>main</w:t>
            </w:r>
            <w:r>
              <w:t xml:space="preserve"> </w:t>
            </w:r>
            <w:r w:rsidRPr="0039191D">
              <w:t>dishes</w:t>
            </w:r>
          </w:p>
          <w:p w14:paraId="4338A7F7" w14:textId="77777777" w:rsidR="00F15323" w:rsidRPr="0039191D" w:rsidRDefault="00F15323" w:rsidP="003934D4">
            <w:pPr>
              <w:pStyle w:val="Tabletext"/>
            </w:pPr>
            <w:r>
              <w:t xml:space="preserve">Variety is included </w:t>
            </w:r>
            <w:r w:rsidRPr="0039191D">
              <w:t>with</w:t>
            </w:r>
            <w:r>
              <w:t xml:space="preserve"> </w:t>
            </w:r>
            <w:r w:rsidRPr="0039191D">
              <w:t>consecutive</w:t>
            </w:r>
            <w:r>
              <w:t xml:space="preserve"> </w:t>
            </w:r>
            <w:r w:rsidRPr="0039191D">
              <w:t>meals</w:t>
            </w:r>
            <w:r>
              <w:t xml:space="preserve"> </w:t>
            </w:r>
            <w:r w:rsidRPr="0039191D">
              <w:t>and</w:t>
            </w:r>
            <w:r>
              <w:t xml:space="preserve"> </w:t>
            </w:r>
            <w:r w:rsidRPr="0039191D">
              <w:t>on</w:t>
            </w:r>
            <w:r>
              <w:t xml:space="preserve"> </w:t>
            </w:r>
            <w:r w:rsidRPr="0039191D">
              <w:t>consecutive</w:t>
            </w:r>
            <w:r>
              <w:t xml:space="preserve"> </w:t>
            </w:r>
            <w:r w:rsidRPr="0039191D">
              <w:t>days</w:t>
            </w:r>
          </w:p>
          <w:p w14:paraId="6F908F76" w14:textId="77777777" w:rsidR="00F15323" w:rsidRPr="0039191D" w:rsidRDefault="00F15323" w:rsidP="003934D4">
            <w:pPr>
              <w:pStyle w:val="Tabletext"/>
            </w:pPr>
            <w:r>
              <w:t>S</w:t>
            </w:r>
            <w:r w:rsidRPr="0039191D">
              <w:t>easonal</w:t>
            </w:r>
            <w:r>
              <w:t xml:space="preserve"> </w:t>
            </w:r>
            <w:r w:rsidRPr="0039191D">
              <w:t>vegetables</w:t>
            </w:r>
            <w:r>
              <w:t xml:space="preserve"> are used where possible</w:t>
            </w:r>
          </w:p>
          <w:p w14:paraId="17DC8ED1" w14:textId="77777777" w:rsidR="00F15323" w:rsidRPr="00B43A0B" w:rsidRDefault="00F15323" w:rsidP="003934D4">
            <w:pPr>
              <w:pStyle w:val="Tabletext"/>
            </w:pPr>
            <w:r>
              <w:t>Presentation and flavour of vegetables are enhanced (</w:t>
            </w:r>
            <w:r w:rsidRPr="0039191D">
              <w:t>e.g.</w:t>
            </w:r>
            <w:r>
              <w:t xml:space="preserve"> roasted/grilled, </w:t>
            </w:r>
            <w:r>
              <w:lastRenderedPageBreak/>
              <w:t>finger food options or with herbs and spices or sauces)</w:t>
            </w:r>
          </w:p>
          <w:p w14:paraId="035F9F9A" w14:textId="77777777" w:rsidR="00F15323" w:rsidRPr="003009B7" w:rsidRDefault="00F15323" w:rsidP="003934D4">
            <w:pPr>
              <w:pStyle w:val="Tabletext"/>
            </w:pPr>
            <w:r w:rsidRPr="0039191D">
              <w:t>Note:</w:t>
            </w:r>
            <w:r>
              <w:t xml:space="preserve"> </w:t>
            </w:r>
            <w:r w:rsidRPr="0039191D">
              <w:t>Soup</w:t>
            </w:r>
            <w:r>
              <w:t xml:space="preserve"> </w:t>
            </w:r>
            <w:r w:rsidRPr="0039191D">
              <w:t>and</w:t>
            </w:r>
            <w:r>
              <w:t xml:space="preserve"> </w:t>
            </w:r>
            <w:r w:rsidRPr="0039191D">
              <w:t>other</w:t>
            </w:r>
            <w:r>
              <w:t xml:space="preserve"> </w:t>
            </w:r>
            <w:r w:rsidRPr="0039191D">
              <w:t>mixed</w:t>
            </w:r>
            <w:r>
              <w:t xml:space="preserve"> </w:t>
            </w:r>
            <w:r w:rsidRPr="0039191D">
              <w:t>dishes</w:t>
            </w:r>
            <w:r>
              <w:t xml:space="preserve"> </w:t>
            </w:r>
            <w:r w:rsidRPr="0039191D">
              <w:t>with</w:t>
            </w:r>
            <w:r>
              <w:t xml:space="preserve"> </w:t>
            </w:r>
            <w:r w:rsidRPr="0039191D">
              <w:t>high</w:t>
            </w:r>
            <w:r>
              <w:t xml:space="preserve"> </w:t>
            </w:r>
            <w:r w:rsidRPr="0039191D">
              <w:t>vegetable</w:t>
            </w:r>
            <w:r>
              <w:t xml:space="preserve"> </w:t>
            </w:r>
            <w:r w:rsidRPr="0039191D">
              <w:t>content</w:t>
            </w:r>
            <w:r>
              <w:t xml:space="preserve"> </w:t>
            </w:r>
            <w:r w:rsidRPr="0039191D">
              <w:t>can</w:t>
            </w:r>
            <w:r>
              <w:t xml:space="preserve"> </w:t>
            </w:r>
            <w:r w:rsidRPr="0039191D">
              <w:t>contribute</w:t>
            </w:r>
            <w:r>
              <w:t xml:space="preserve"> </w:t>
            </w:r>
            <w:r w:rsidRPr="0039191D">
              <w:t>to</w:t>
            </w:r>
            <w:r>
              <w:t xml:space="preserve"> </w:t>
            </w:r>
            <w:r w:rsidRPr="0039191D">
              <w:t>the</w:t>
            </w:r>
            <w:r>
              <w:t xml:space="preserve"> </w:t>
            </w:r>
            <w:r w:rsidRPr="0039191D">
              <w:t>daily</w:t>
            </w:r>
            <w:r>
              <w:t xml:space="preserve"> </w:t>
            </w:r>
            <w:r w:rsidRPr="0039191D">
              <w:t>vegetable</w:t>
            </w:r>
            <w:r>
              <w:t xml:space="preserve"> </w:t>
            </w:r>
            <w:r w:rsidRPr="0039191D">
              <w:t>requirement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67A88DA" w14:textId="77777777" w:rsidR="00F15323" w:rsidRPr="0039191D" w:rsidRDefault="00F15323" w:rsidP="003934D4">
            <w:pPr>
              <w:pStyle w:val="Tabletext"/>
              <w:rPr>
                <w:rFonts w:cs="Courier New"/>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5E0C5A0" w14:textId="77777777" w:rsidR="00F15323" w:rsidRPr="0039191D" w:rsidRDefault="00F15323" w:rsidP="003934D4">
            <w:pPr>
              <w:pStyle w:val="Tabletext"/>
              <w:rPr>
                <w:rFonts w:cs="Courier New"/>
                <w:sz w:val="20"/>
              </w:rPr>
            </w:pPr>
          </w:p>
        </w:tc>
      </w:tr>
      <w:tr w:rsidR="00F15323" w:rsidRPr="0039191D" w14:paraId="2AD10EBA" w14:textId="77777777" w:rsidTr="003934D4">
        <w:trPr>
          <w:trHeight w:val="15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477BB74" w14:textId="77777777" w:rsidR="00F15323" w:rsidRPr="00E065A2" w:rsidRDefault="00F15323" w:rsidP="003934D4">
            <w:pPr>
              <w:pStyle w:val="Tabletext"/>
              <w:rPr>
                <w:b/>
                <w:bCs/>
              </w:rPr>
            </w:pPr>
            <w:r w:rsidRPr="00E065A2">
              <w:rPr>
                <w:b/>
                <w:bCs/>
              </w:rPr>
              <w:t>Side salad or raw vegetables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05F1A1F" w14:textId="77777777" w:rsidR="00F15323" w:rsidRPr="0039191D" w:rsidRDefault="00F15323" w:rsidP="003934D4">
            <w:pPr>
              <w:pStyle w:val="Tabletext"/>
            </w:pPr>
            <w:r w:rsidRPr="0039191D">
              <w:t>Serve</w:t>
            </w:r>
            <w:r>
              <w:t xml:space="preserve"> ~ </w:t>
            </w:r>
            <w:r w:rsidRPr="0039191D">
              <w:t>1</w:t>
            </w:r>
            <w:r>
              <w:t xml:space="preserve"> </w:t>
            </w:r>
            <w:r w:rsidRPr="0039191D">
              <w:t>cup</w:t>
            </w:r>
            <w:r>
              <w:t xml:space="preserve"> </w:t>
            </w:r>
            <w:r w:rsidRPr="0039191D">
              <w:t>raw</w:t>
            </w:r>
            <w:r>
              <w:t xml:space="preserve"> </w:t>
            </w:r>
            <w:r w:rsidRPr="0039191D">
              <w:t>vegetables</w:t>
            </w:r>
            <w:r>
              <w:t xml:space="preserve"> (75 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B79EDF4" w14:textId="77777777" w:rsidR="00F15323" w:rsidRPr="0039191D" w:rsidRDefault="00F15323" w:rsidP="003934D4">
            <w:pPr>
              <w:pStyle w:val="Tabletext"/>
            </w:pPr>
            <w:r w:rsidRPr="0039191D">
              <w:t>1</w:t>
            </w:r>
            <w:r>
              <w:t>/</w:t>
            </w:r>
            <w:r w:rsidRPr="0039191D">
              <w:t>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FAA898D" w14:textId="77777777" w:rsidR="00F15323" w:rsidRPr="0039191D" w:rsidRDefault="00F15323" w:rsidP="003934D4">
            <w:pPr>
              <w:pStyle w:val="Tabletext"/>
            </w:pPr>
            <w:r>
              <w:t xml:space="preserve">1–2 </w:t>
            </w:r>
            <w:r w:rsidRPr="0039191D">
              <w:t>serves</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C6BACE2" w14:textId="77777777" w:rsidR="00F15323" w:rsidRPr="0039191D" w:rsidRDefault="00F15323" w:rsidP="003934D4">
            <w:pPr>
              <w:pStyle w:val="Tabletext"/>
            </w:pPr>
            <w:r>
              <w:t xml:space="preserve">A </w:t>
            </w:r>
            <w:r w:rsidRPr="0039191D">
              <w:t>minimum</w:t>
            </w:r>
            <w:r>
              <w:t xml:space="preserve"> of </w:t>
            </w:r>
            <w:r w:rsidRPr="0039191D">
              <w:t>3</w:t>
            </w:r>
            <w:r>
              <w:t xml:space="preserve"> </w:t>
            </w:r>
            <w:r w:rsidRPr="0039191D">
              <w:t>coloured</w:t>
            </w:r>
            <w:r>
              <w:t xml:space="preserve"> </w:t>
            </w:r>
            <w:r w:rsidRPr="0039191D">
              <w:t>vegetables</w:t>
            </w:r>
            <w:r>
              <w:t xml:space="preserve"> provided </w:t>
            </w:r>
            <w:r w:rsidRPr="0039191D">
              <w:t>within</w:t>
            </w:r>
            <w:r>
              <w:t xml:space="preserve"> </w:t>
            </w:r>
            <w:r w:rsidRPr="0039191D">
              <w:t>the</w:t>
            </w:r>
            <w:r>
              <w:t xml:space="preserve"> </w:t>
            </w:r>
            <w:r w:rsidRPr="0039191D">
              <w:t>salad</w:t>
            </w:r>
          </w:p>
          <w:p w14:paraId="19D41898" w14:textId="77777777" w:rsidR="00F15323" w:rsidRPr="0039191D" w:rsidRDefault="00F15323" w:rsidP="003934D4">
            <w:pPr>
              <w:pStyle w:val="Tabletext"/>
            </w:pPr>
            <w:r w:rsidRPr="0039191D">
              <w:t>Offer</w:t>
            </w:r>
            <w:r>
              <w:t xml:space="preserve"> </w:t>
            </w:r>
            <w:r w:rsidRPr="0039191D">
              <w:t>unsaturated</w:t>
            </w:r>
            <w:r>
              <w:t xml:space="preserve"> </w:t>
            </w:r>
            <w:r w:rsidRPr="0039191D">
              <w:t>fat</w:t>
            </w:r>
            <w:r>
              <w:t xml:space="preserve"> </w:t>
            </w:r>
            <w:r w:rsidRPr="0039191D">
              <w:t>PC</w:t>
            </w:r>
            <w:r>
              <w:t xml:space="preserve"> </w:t>
            </w:r>
            <w:r w:rsidRPr="0039191D">
              <w:t>salad</w:t>
            </w:r>
            <w:r>
              <w:t xml:space="preserve"> </w:t>
            </w:r>
            <w:r w:rsidRPr="0039191D">
              <w:t>dressings</w:t>
            </w:r>
          </w:p>
          <w:p w14:paraId="78C0456C" w14:textId="77777777" w:rsidR="00F15323" w:rsidRPr="0039191D" w:rsidRDefault="00F15323" w:rsidP="003934D4">
            <w:pPr>
              <w:pStyle w:val="Tabletext"/>
            </w:pPr>
            <w:r w:rsidRPr="0039191D">
              <w:t>Raw</w:t>
            </w:r>
            <w:r>
              <w:t xml:space="preserve"> </w:t>
            </w:r>
            <w:r w:rsidRPr="0039191D">
              <w:t>vegetables/salad</w:t>
            </w:r>
            <w:r>
              <w:t xml:space="preserve"> </w:t>
            </w:r>
            <w:r w:rsidRPr="0039191D">
              <w:t>can</w:t>
            </w:r>
            <w:r>
              <w:t xml:space="preserve"> </w:t>
            </w:r>
            <w:r w:rsidRPr="0039191D">
              <w:t>be</w:t>
            </w:r>
            <w:r>
              <w:t xml:space="preserve"> </w:t>
            </w:r>
            <w:r w:rsidRPr="0039191D">
              <w:t>offered</w:t>
            </w:r>
            <w:r>
              <w:t xml:space="preserve"> </w:t>
            </w:r>
            <w:r w:rsidRPr="0039191D">
              <w:t>as</w:t>
            </w:r>
            <w:r>
              <w:t xml:space="preserve"> </w:t>
            </w:r>
            <w:r w:rsidRPr="0039191D">
              <w:t>an</w:t>
            </w:r>
            <w:r>
              <w:t xml:space="preserve"> </w:t>
            </w:r>
            <w:r w:rsidRPr="0039191D">
              <w:t>alternative</w:t>
            </w:r>
            <w:r>
              <w:t xml:space="preserve"> </w:t>
            </w:r>
            <w:r w:rsidRPr="0039191D">
              <w:t>to</w:t>
            </w:r>
            <w:r>
              <w:t xml:space="preserve"> </w:t>
            </w:r>
            <w:r w:rsidRPr="0039191D">
              <w:t>cooked</w:t>
            </w:r>
            <w:r>
              <w:t xml:space="preserve"> </w:t>
            </w:r>
            <w:r w:rsidRPr="0039191D">
              <w:t>vegetables</w:t>
            </w:r>
          </w:p>
          <w:p w14:paraId="03344802" w14:textId="77777777" w:rsidR="00F15323" w:rsidRDefault="00F15323" w:rsidP="003934D4">
            <w:pPr>
              <w:pStyle w:val="Tabletext"/>
            </w:pPr>
            <w:r>
              <w:t>S</w:t>
            </w:r>
            <w:r w:rsidRPr="0039191D">
              <w:t>easonal</w:t>
            </w:r>
            <w:r>
              <w:t xml:space="preserve"> </w:t>
            </w:r>
            <w:r w:rsidRPr="0039191D">
              <w:t>vegetables</w:t>
            </w:r>
            <w:r>
              <w:t xml:space="preserve"> are used where possible</w:t>
            </w:r>
          </w:p>
          <w:p w14:paraId="07BB2D4D" w14:textId="77777777" w:rsidR="00F15323" w:rsidRPr="0039191D" w:rsidRDefault="00F15323" w:rsidP="003934D4">
            <w:pPr>
              <w:pStyle w:val="Tabletext"/>
            </w:pPr>
            <w:r w:rsidRPr="0039191D">
              <w:t>Note:</w:t>
            </w:r>
            <w:r>
              <w:t xml:space="preserve"> </w:t>
            </w:r>
            <w:r w:rsidRPr="0039191D">
              <w:t>Soup</w:t>
            </w:r>
            <w:r>
              <w:t xml:space="preserve"> </w:t>
            </w:r>
            <w:r w:rsidRPr="0039191D">
              <w:t>and</w:t>
            </w:r>
            <w:r>
              <w:t xml:space="preserve"> </w:t>
            </w:r>
            <w:r w:rsidRPr="0039191D">
              <w:t>other</w:t>
            </w:r>
            <w:r>
              <w:t xml:space="preserve"> </w:t>
            </w:r>
            <w:r w:rsidRPr="0039191D">
              <w:t>mixed</w:t>
            </w:r>
            <w:r>
              <w:t xml:space="preserve"> </w:t>
            </w:r>
            <w:r w:rsidRPr="0039191D">
              <w:t>dishes</w:t>
            </w:r>
            <w:r>
              <w:t xml:space="preserve"> </w:t>
            </w:r>
            <w:r w:rsidRPr="0039191D">
              <w:t>with</w:t>
            </w:r>
            <w:r>
              <w:t xml:space="preserve"> </w:t>
            </w:r>
            <w:r w:rsidRPr="0039191D">
              <w:t>high</w:t>
            </w:r>
            <w:r>
              <w:t xml:space="preserve"> </w:t>
            </w:r>
            <w:r w:rsidRPr="0039191D">
              <w:t>vegetable</w:t>
            </w:r>
            <w:r>
              <w:t xml:space="preserve"> </w:t>
            </w:r>
            <w:r w:rsidRPr="0039191D">
              <w:t>content</w:t>
            </w:r>
            <w:r>
              <w:t xml:space="preserve"> </w:t>
            </w:r>
            <w:r w:rsidRPr="0039191D">
              <w:t>can</w:t>
            </w:r>
            <w:r>
              <w:t xml:space="preserve"> </w:t>
            </w:r>
            <w:r w:rsidRPr="0039191D">
              <w:t>contribute</w:t>
            </w:r>
            <w:r>
              <w:t xml:space="preserve"> </w:t>
            </w:r>
            <w:r w:rsidRPr="0039191D">
              <w:t>to</w:t>
            </w:r>
            <w:r>
              <w:t xml:space="preserve"> </w:t>
            </w:r>
            <w:r w:rsidRPr="0039191D">
              <w:t>the</w:t>
            </w:r>
            <w:r>
              <w:t xml:space="preserve"> </w:t>
            </w:r>
            <w:r w:rsidRPr="0039191D">
              <w:t>daily</w:t>
            </w:r>
            <w:r>
              <w:t xml:space="preserve"> </w:t>
            </w:r>
            <w:r w:rsidRPr="0039191D">
              <w:t>vegetable</w:t>
            </w:r>
            <w:r>
              <w:t xml:space="preserve"> </w:t>
            </w:r>
            <w:r w:rsidRPr="0039191D">
              <w:t>requirement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2C59BC6"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1F5B942" w14:textId="77777777" w:rsidR="00F15323" w:rsidRPr="0039191D" w:rsidRDefault="00F15323" w:rsidP="003934D4">
            <w:pPr>
              <w:pStyle w:val="Tabletext"/>
              <w:rPr>
                <w:rFonts w:cs="Courier New"/>
                <w:sz w:val="20"/>
              </w:rPr>
            </w:pPr>
          </w:p>
        </w:tc>
      </w:tr>
      <w:tr w:rsidR="00F15323" w:rsidRPr="0039191D" w14:paraId="7CE309D4" w14:textId="77777777" w:rsidTr="003934D4">
        <w:trPr>
          <w:trHeight w:val="960"/>
        </w:trPr>
        <w:tc>
          <w:tcPr>
            <w:tcW w:w="159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12ECD63" w14:textId="77777777" w:rsidR="00F15323" w:rsidRPr="009E0B63" w:rsidRDefault="00F15323" w:rsidP="003934D4">
            <w:pPr>
              <w:pStyle w:val="Tabletext"/>
            </w:pPr>
            <w:r w:rsidRPr="00E065A2">
              <w:rPr>
                <w:b/>
                <w:bCs/>
              </w:rPr>
              <w:t>Condiments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B8A244E" w14:textId="77777777" w:rsidR="00F15323" w:rsidRPr="0039191D" w:rsidRDefault="00F15323" w:rsidP="003934D4">
            <w:pPr>
              <w:pStyle w:val="Tabletext"/>
            </w:pPr>
            <w:r w:rsidRPr="0039191D">
              <w:t>Gravy/sauce:</w:t>
            </w:r>
            <w:r>
              <w:t xml:space="preserve"> a</w:t>
            </w:r>
            <w:r w:rsidRPr="004212B3">
              <w:t>ccording</w:t>
            </w:r>
            <w:r>
              <w:t xml:space="preserve"> </w:t>
            </w:r>
            <w:r w:rsidRPr="0039191D">
              <w:t>to</w:t>
            </w:r>
            <w:r>
              <w:t xml:space="preserve"> </w:t>
            </w:r>
            <w:r w:rsidRPr="0039191D">
              <w:t>the</w:t>
            </w:r>
            <w:r>
              <w:t xml:space="preserve"> </w:t>
            </w:r>
            <w:r w:rsidRPr="0039191D">
              <w:t>size</w:t>
            </w:r>
            <w:r>
              <w:t xml:space="preserve"> </w:t>
            </w:r>
            <w:r w:rsidRPr="0039191D">
              <w:t>of</w:t>
            </w:r>
            <w:r>
              <w:t xml:space="preserve"> </w:t>
            </w:r>
            <w:r w:rsidRPr="0039191D">
              <w:t>the</w:t>
            </w:r>
            <w:r>
              <w:t xml:space="preserve"> </w:t>
            </w:r>
            <w:r w:rsidRPr="0039191D">
              <w:t>meal</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D9FC045" w14:textId="77777777" w:rsidR="00F15323" w:rsidRPr="0039191D" w:rsidRDefault="00F15323" w:rsidP="003934D4">
            <w:pPr>
              <w:pStyle w:val="Tabletext"/>
              <w:rPr>
                <w:sz w:val="18"/>
                <w:szCs w:val="18"/>
              </w:rPr>
            </w:pPr>
            <w:r w:rsidRPr="0039191D">
              <w:t>According</w:t>
            </w:r>
            <w:r>
              <w:t xml:space="preserve"> </w:t>
            </w:r>
            <w:r w:rsidRPr="0039191D">
              <w:t>to</w:t>
            </w:r>
            <w:r>
              <w:t xml:space="preserve"> </w:t>
            </w:r>
            <w:r w:rsidRPr="0039191D">
              <w:t>the</w:t>
            </w:r>
            <w:r>
              <w:t xml:space="preserve"> </w:t>
            </w:r>
            <w:r w:rsidRPr="0039191D">
              <w:t>dish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49FDB53" w14:textId="77777777" w:rsidR="00F15323" w:rsidRPr="0039191D" w:rsidRDefault="00F15323" w:rsidP="003934D4">
            <w:pPr>
              <w:pStyle w:val="Tabletext"/>
            </w:pPr>
            <w:r>
              <w:t>0.5–1.5</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3ADEB32" w14:textId="77777777" w:rsidR="00F15323" w:rsidRPr="0039191D" w:rsidRDefault="00F15323" w:rsidP="003934D4">
            <w:pPr>
              <w:pStyle w:val="Tabletext"/>
            </w:pPr>
            <w:r w:rsidRPr="0039191D">
              <w:t>Gravy</w:t>
            </w:r>
            <w:r>
              <w:t xml:space="preserve"> </w:t>
            </w:r>
            <w:r w:rsidRPr="0039191D">
              <w:t>and/or</w:t>
            </w:r>
            <w:r>
              <w:t xml:space="preserve"> </w:t>
            </w:r>
            <w:r w:rsidRPr="0039191D">
              <w:t>sauces</w:t>
            </w:r>
            <w:r>
              <w:t xml:space="preserve"> </w:t>
            </w:r>
            <w:r w:rsidRPr="0039191D">
              <w:t>may</w:t>
            </w:r>
            <w:r>
              <w:t xml:space="preserve"> </w:t>
            </w:r>
            <w:r w:rsidRPr="0039191D">
              <w:t>be</w:t>
            </w:r>
            <w:r>
              <w:t xml:space="preserve"> </w:t>
            </w:r>
            <w:r w:rsidRPr="0039191D">
              <w:t>offered</w:t>
            </w:r>
            <w:r>
              <w:t xml:space="preserve"> </w:t>
            </w:r>
            <w:r w:rsidRPr="0039191D">
              <w:t>when</w:t>
            </w:r>
            <w:r>
              <w:t xml:space="preserve"> </w:t>
            </w:r>
            <w:r w:rsidRPr="0039191D">
              <w:t>deemed</w:t>
            </w:r>
            <w:r>
              <w:t xml:space="preserve"> </w:t>
            </w:r>
            <w:r w:rsidRPr="0039191D">
              <w:t>an</w:t>
            </w:r>
            <w:r>
              <w:t xml:space="preserve"> </w:t>
            </w:r>
            <w:r w:rsidRPr="0039191D">
              <w:t>appropriate</w:t>
            </w:r>
            <w:r>
              <w:t xml:space="preserve"> </w:t>
            </w:r>
            <w:r w:rsidRPr="0039191D">
              <w:t>accompaniment</w:t>
            </w:r>
            <w:r>
              <w:t xml:space="preserve"> </w:t>
            </w:r>
            <w:r w:rsidRPr="0039191D">
              <w:t>to</w:t>
            </w:r>
            <w:r>
              <w:t xml:space="preserve"> </w:t>
            </w:r>
            <w:r w:rsidRPr="0039191D">
              <w:t>a</w:t>
            </w:r>
            <w:r>
              <w:t xml:space="preserve"> </w:t>
            </w:r>
            <w:r w:rsidRPr="0039191D">
              <w:t>dish</w:t>
            </w:r>
            <w:r>
              <w:t xml:space="preserve"> (e.g. </w:t>
            </w:r>
            <w:r w:rsidRPr="0039191D">
              <w:t>roast</w:t>
            </w:r>
            <w:r>
              <w:t xml:space="preserve"> </w:t>
            </w:r>
            <w:r w:rsidRPr="0039191D">
              <w:t>meat</w:t>
            </w:r>
            <w:r>
              <w:t xml:space="preserve"> </w:t>
            </w:r>
            <w:r w:rsidRPr="0039191D">
              <w:t>and</w:t>
            </w:r>
            <w:r>
              <w:t xml:space="preserve"> </w:t>
            </w:r>
            <w:r w:rsidRPr="0039191D">
              <w:t>vegetables</w:t>
            </w:r>
            <w: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224DA85"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ADFF5BB" w14:textId="77777777" w:rsidR="00F15323" w:rsidRPr="0039191D" w:rsidRDefault="00F15323" w:rsidP="003934D4">
            <w:pPr>
              <w:pStyle w:val="Tabletext"/>
              <w:rPr>
                <w:rFonts w:cs="Courier New"/>
                <w:sz w:val="20"/>
              </w:rPr>
            </w:pPr>
          </w:p>
        </w:tc>
      </w:tr>
      <w:tr w:rsidR="00F15323" w:rsidRPr="0039191D" w14:paraId="574BEC9A" w14:textId="77777777" w:rsidTr="003934D4">
        <w:trPr>
          <w:trHeight w:val="960"/>
        </w:trPr>
        <w:tc>
          <w:tcPr>
            <w:tcW w:w="159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CFD16CF" w14:textId="77777777" w:rsidR="00F15323" w:rsidRPr="0039191D" w:rsidRDefault="00F15323" w:rsidP="003934D4">
            <w:pPr>
              <w:pStyle w:val="Tabletext"/>
              <w:rPr>
                <w:rFonts w:cs="Courier New"/>
                <w:sz w:val="18"/>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460C25E" w14:textId="77777777" w:rsidR="00F15323" w:rsidRPr="00B43A0B" w:rsidRDefault="00F15323" w:rsidP="003934D4">
            <w:pPr>
              <w:pStyle w:val="Tabletext"/>
            </w:pPr>
            <w:r>
              <w:t>PC condiment/sauce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F0D4859" w14:textId="77777777" w:rsidR="00F15323" w:rsidRPr="0039191D" w:rsidRDefault="00F15323" w:rsidP="003934D4">
            <w:pPr>
              <w:pStyle w:val="Tabletext"/>
              <w:rPr>
                <w:sz w:val="18"/>
                <w:szCs w:val="18"/>
              </w:rPr>
            </w:pPr>
            <w:r w:rsidRPr="0039191D">
              <w:t>According</w:t>
            </w:r>
            <w:r>
              <w:t xml:space="preserve"> </w:t>
            </w:r>
            <w:r w:rsidRPr="0039191D">
              <w:t>to</w:t>
            </w:r>
            <w:r>
              <w:t xml:space="preserve"> </w:t>
            </w:r>
            <w:r w:rsidRPr="0039191D">
              <w:t>the</w:t>
            </w:r>
            <w:r>
              <w:t xml:space="preserve"> </w:t>
            </w:r>
            <w:r w:rsidRPr="0039191D">
              <w:t>dish</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B9D3AA7" w14:textId="77777777" w:rsidR="00F15323" w:rsidRPr="0039191D" w:rsidRDefault="00F15323" w:rsidP="003934D4">
            <w:pPr>
              <w:pStyle w:val="Tabletext"/>
            </w:pPr>
            <w:r w:rsidRPr="0039191D">
              <w:t>1</w:t>
            </w:r>
            <w:r>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9DFD49D" w14:textId="77777777" w:rsidR="00F15323" w:rsidRPr="0039191D" w:rsidRDefault="00F15323" w:rsidP="003934D4">
            <w:pPr>
              <w:pStyle w:val="Tabletext"/>
            </w:pPr>
            <w:r w:rsidRPr="0039191D">
              <w:t>A</w:t>
            </w:r>
            <w:r>
              <w:t xml:space="preserve"> </w:t>
            </w:r>
            <w:r w:rsidRPr="0039191D">
              <w:t>range</w:t>
            </w:r>
            <w:r>
              <w:t xml:space="preserve"> </w:t>
            </w:r>
            <w:r w:rsidRPr="0039191D">
              <w:t>of</w:t>
            </w:r>
            <w:r>
              <w:t xml:space="preserve"> </w:t>
            </w:r>
            <w:r w:rsidRPr="0039191D">
              <w:t>condiments</w:t>
            </w:r>
            <w:r>
              <w:t xml:space="preserve"> </w:t>
            </w:r>
            <w:r w:rsidRPr="0039191D">
              <w:t>may</w:t>
            </w:r>
            <w:r>
              <w:t xml:space="preserve"> </w:t>
            </w:r>
            <w:r w:rsidRPr="0039191D">
              <w:t>be</w:t>
            </w:r>
            <w:r>
              <w:t xml:space="preserve"> </w:t>
            </w:r>
            <w:r w:rsidRPr="0039191D">
              <w:t>offered</w:t>
            </w:r>
            <w:r>
              <w:t xml:space="preserve"> </w:t>
            </w:r>
            <w:r w:rsidRPr="0039191D">
              <w:t>as</w:t>
            </w:r>
            <w:r>
              <w:t xml:space="preserve"> </w:t>
            </w:r>
            <w:r w:rsidRPr="0039191D">
              <w:t>an</w:t>
            </w:r>
            <w:r>
              <w:t xml:space="preserve"> </w:t>
            </w:r>
            <w:r w:rsidRPr="0039191D">
              <w:t>accompaniment</w:t>
            </w:r>
            <w:r>
              <w:t xml:space="preserve"> </w:t>
            </w:r>
            <w:r w:rsidRPr="0039191D">
              <w:t>to</w:t>
            </w:r>
            <w:r>
              <w:t xml:space="preserve"> </w:t>
            </w:r>
            <w:r w:rsidRPr="0039191D">
              <w:t>a</w:t>
            </w:r>
            <w:r>
              <w:t xml:space="preserve"> </w:t>
            </w:r>
            <w:r w:rsidRPr="0039191D">
              <w:t>dish</w:t>
            </w:r>
          </w:p>
          <w:p w14:paraId="0AEC4A81" w14:textId="77777777" w:rsidR="00F15323" w:rsidRPr="0039191D" w:rsidRDefault="00F15323" w:rsidP="003934D4">
            <w:pPr>
              <w:pStyle w:val="Tabletext"/>
            </w:pPr>
            <w:r w:rsidRPr="0039191D">
              <w:t>Condiments</w:t>
            </w:r>
            <w:r>
              <w:t xml:space="preserve"> </w:t>
            </w:r>
            <w:r w:rsidRPr="0039191D">
              <w:t>should</w:t>
            </w:r>
            <w:r>
              <w:t xml:space="preserve"> </w:t>
            </w:r>
            <w:r w:rsidRPr="0039191D">
              <w:t>be</w:t>
            </w:r>
            <w:r>
              <w:t xml:space="preserve"> </w:t>
            </w:r>
            <w:r w:rsidRPr="0039191D">
              <w:t>offered</w:t>
            </w:r>
            <w:r>
              <w:t xml:space="preserve"> </w:t>
            </w:r>
            <w:r w:rsidRPr="0039191D">
              <w:t>to</w:t>
            </w:r>
            <w:r>
              <w:t xml:space="preserve"> </w:t>
            </w:r>
            <w:r w:rsidRPr="0039191D">
              <w:t>match</w:t>
            </w:r>
            <w:r>
              <w:t xml:space="preserve"> </w:t>
            </w:r>
            <w:r w:rsidRPr="0039191D">
              <w:t>the</w:t>
            </w:r>
            <w:r>
              <w:t xml:space="preserve"> </w:t>
            </w:r>
            <w:r w:rsidRPr="0039191D">
              <w:t>dish</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5F2E492"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237873C" w14:textId="77777777" w:rsidR="00F15323" w:rsidRPr="0039191D" w:rsidRDefault="00F15323" w:rsidP="003934D4">
            <w:pPr>
              <w:pStyle w:val="Tabletext"/>
              <w:rPr>
                <w:rFonts w:cs="Courier New"/>
                <w:sz w:val="20"/>
              </w:rPr>
            </w:pPr>
          </w:p>
        </w:tc>
      </w:tr>
      <w:tr w:rsidR="00F15323" w:rsidRPr="0039191D" w14:paraId="4F361BC5" w14:textId="77777777" w:rsidTr="003934D4">
        <w:trPr>
          <w:trHeight w:val="709"/>
        </w:trPr>
        <w:tc>
          <w:tcPr>
            <w:tcW w:w="1596"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6C0A7B0" w14:textId="77777777" w:rsidR="00F15323" w:rsidRPr="0039191D" w:rsidRDefault="00F15323" w:rsidP="003934D4">
            <w:pPr>
              <w:pStyle w:val="Tabletext"/>
              <w:rPr>
                <w:rFonts w:cs="Courier New"/>
                <w:sz w:val="18"/>
                <w:szCs w:val="18"/>
              </w:rPr>
            </w:pP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7EDD94F" w14:textId="77777777" w:rsidR="00F15323" w:rsidRPr="00AF5CC8" w:rsidRDefault="00F15323" w:rsidP="003934D4">
            <w:pPr>
              <w:pStyle w:val="Tabletext"/>
            </w:pPr>
            <w:r w:rsidRPr="00AF5CC8">
              <w:t>PC</w:t>
            </w:r>
            <w:r>
              <w:t xml:space="preserve"> </w:t>
            </w:r>
            <w:r w:rsidRPr="00AF5CC8">
              <w:t>serve</w:t>
            </w:r>
          </w:p>
          <w:p w14:paraId="7AB6ABC0" w14:textId="77777777" w:rsidR="00F15323" w:rsidRPr="00AF5CC8" w:rsidRDefault="00F15323" w:rsidP="003934D4">
            <w:pPr>
              <w:pStyle w:val="Tabletext"/>
            </w:pPr>
            <w:r w:rsidRPr="00AF5CC8">
              <w:t>Salt</w:t>
            </w:r>
            <w:r>
              <w:t xml:space="preserve"> </w:t>
            </w:r>
            <w:r w:rsidRPr="00AF5CC8">
              <w:t>sachet</w:t>
            </w:r>
            <w:r>
              <w:t xml:space="preserve"> </w:t>
            </w:r>
            <w:r w:rsidRPr="00AF5CC8">
              <w:t>=</w:t>
            </w:r>
            <w:r>
              <w:t xml:space="preserve"> </w:t>
            </w:r>
            <w:r w:rsidRPr="00AF5CC8">
              <w:t>1</w:t>
            </w:r>
            <w:r>
              <w:t xml:space="preserve"> </w:t>
            </w:r>
            <w:r w:rsidRPr="00AF5CC8">
              <w:t>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CE7CEEC" w14:textId="77777777" w:rsidR="00F15323" w:rsidRPr="00AF5CC8" w:rsidRDefault="00F15323" w:rsidP="003934D4">
            <w:pPr>
              <w:pStyle w:val="Tabletext"/>
            </w:pPr>
            <w:r w:rsidRPr="00AF5CC8">
              <w:t>Not</w:t>
            </w:r>
            <w:r>
              <w:t xml:space="preserve"> </w:t>
            </w:r>
            <w:r w:rsidRPr="00AF5CC8">
              <w:t>available</w:t>
            </w:r>
            <w:r>
              <w:t xml:space="preserve"> </w:t>
            </w:r>
            <w:r w:rsidRPr="00AF5CC8">
              <w:t>on</w:t>
            </w:r>
            <w:r>
              <w:t xml:space="preserve"> </w:t>
            </w:r>
            <w:r w:rsidRPr="00AF5CC8">
              <w:t>the</w:t>
            </w:r>
            <w:r>
              <w:t xml:space="preserve"> </w:t>
            </w:r>
            <w:r w:rsidRPr="00AF5CC8">
              <w:t>standard</w:t>
            </w:r>
            <w:r>
              <w:t xml:space="preserve"> </w:t>
            </w:r>
            <w:r w:rsidRPr="00AF5CC8">
              <w:t>or</w:t>
            </w:r>
            <w:r>
              <w:t xml:space="preserve"> </w:t>
            </w:r>
            <w:r w:rsidRPr="00AF5CC8">
              <w:t>default</w:t>
            </w:r>
            <w:r>
              <w:t xml:space="preserve"> </w:t>
            </w:r>
            <w:r w:rsidRPr="00AF5CC8">
              <w:t>menu</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3FA1C68" w14:textId="77777777" w:rsidR="00F15323" w:rsidRPr="00AF5CC8" w:rsidRDefault="00F15323" w:rsidP="003934D4">
            <w:pPr>
              <w:pStyle w:val="Tabletext"/>
            </w:pPr>
            <w:r w:rsidRPr="00AF5CC8">
              <w:t>0</w:t>
            </w:r>
            <w:r>
              <w:t xml:space="preserve"> </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D20B877" w14:textId="77777777" w:rsidR="00F15323" w:rsidRPr="00AF5CC8" w:rsidRDefault="00F15323" w:rsidP="003934D4">
            <w:pPr>
              <w:pStyle w:val="Tabletext"/>
            </w:pPr>
            <w:r w:rsidRPr="00AF5CC8">
              <w:t>Salt</w:t>
            </w:r>
            <w:r>
              <w:t xml:space="preserve"> </w:t>
            </w:r>
            <w:r w:rsidRPr="00AF5CC8">
              <w:t>is</w:t>
            </w:r>
            <w:r>
              <w:t xml:space="preserve"> </w:t>
            </w:r>
            <w:r w:rsidRPr="00AF5CC8">
              <w:t>not</w:t>
            </w:r>
            <w:r>
              <w:t xml:space="preserve"> </w:t>
            </w:r>
            <w:r w:rsidRPr="00AF5CC8">
              <w:t>deemed</w:t>
            </w:r>
            <w:r>
              <w:t xml:space="preserve"> </w:t>
            </w:r>
            <w:r w:rsidRPr="00AF5CC8">
              <w:t>necessary</w:t>
            </w:r>
            <w:r>
              <w:t xml:space="preserve"> </w:t>
            </w:r>
            <w:r w:rsidRPr="00AF5CC8">
              <w:t>and</w:t>
            </w:r>
            <w:r>
              <w:t xml:space="preserve"> </w:t>
            </w:r>
            <w:r w:rsidRPr="00AF5CC8">
              <w:t>shouldn’t</w:t>
            </w:r>
            <w:r>
              <w:t xml:space="preserve"> </w:t>
            </w:r>
            <w:r w:rsidRPr="00AF5CC8">
              <w:t>be</w:t>
            </w:r>
            <w:r>
              <w:t xml:space="preserve"> </w:t>
            </w:r>
            <w:r w:rsidRPr="00AF5CC8">
              <w:t>offered</w:t>
            </w:r>
            <w:r>
              <w:t xml:space="preserve"> </w:t>
            </w:r>
            <w:r w:rsidRPr="00AF5CC8">
              <w:t>on</w:t>
            </w:r>
            <w:r>
              <w:t xml:space="preserve"> </w:t>
            </w:r>
            <w:r w:rsidRPr="00AF5CC8">
              <w:t>the</w:t>
            </w:r>
            <w:r>
              <w:t xml:space="preserve"> </w:t>
            </w:r>
            <w:r w:rsidRPr="00AF5CC8">
              <w:t>standard</w:t>
            </w:r>
            <w:r>
              <w:t xml:space="preserve"> or default </w:t>
            </w:r>
            <w:r w:rsidRPr="00AF5CC8">
              <w:t>menu,</w:t>
            </w:r>
            <w:r>
              <w:t xml:space="preserve"> but </w:t>
            </w:r>
            <w:r w:rsidRPr="00AF5CC8">
              <w:t>it</w:t>
            </w:r>
            <w:r>
              <w:t xml:space="preserve"> </w:t>
            </w:r>
            <w:r w:rsidRPr="00AF5CC8">
              <w:t>may</w:t>
            </w:r>
            <w:r>
              <w:t xml:space="preserve"> </w:t>
            </w:r>
            <w:r w:rsidRPr="00AF5CC8">
              <w:t>be</w:t>
            </w:r>
            <w:r>
              <w:t xml:space="preserve"> </w:t>
            </w:r>
            <w:r w:rsidRPr="00AF5CC8">
              <w:t>available</w:t>
            </w:r>
            <w:r>
              <w:t xml:space="preserve"> </w:t>
            </w:r>
            <w:r w:rsidRPr="00AF5CC8">
              <w:t>on</w:t>
            </w:r>
            <w:r>
              <w:t xml:space="preserve"> </w:t>
            </w:r>
            <w:r w:rsidRPr="00AF5CC8">
              <w:t>request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B51A2A5" w14:textId="77777777" w:rsidR="00F15323" w:rsidRPr="0039191D" w:rsidRDefault="00F15323" w:rsidP="003934D4">
            <w:pPr>
              <w:pStyle w:val="Tabletext"/>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5D95F9F" w14:textId="77777777" w:rsidR="00F15323" w:rsidRPr="0039191D" w:rsidRDefault="00F15323" w:rsidP="003934D4">
            <w:pPr>
              <w:pStyle w:val="Tabletext"/>
              <w:rPr>
                <w:rFonts w:cs="Courier New"/>
                <w:sz w:val="20"/>
              </w:rPr>
            </w:pPr>
          </w:p>
        </w:tc>
      </w:tr>
      <w:tr w:rsidR="00F15323" w:rsidRPr="0039191D" w14:paraId="28539EAD" w14:textId="77777777" w:rsidTr="003934D4">
        <w:trPr>
          <w:trHeight w:val="43"/>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8A63581" w14:textId="77777777" w:rsidR="00C43091" w:rsidRDefault="00F15323" w:rsidP="003934D4">
            <w:pPr>
              <w:pStyle w:val="Tabletext"/>
              <w:rPr>
                <w:b/>
                <w:bCs/>
              </w:rPr>
            </w:pPr>
            <w:r w:rsidRPr="00E065A2">
              <w:rPr>
                <w:b/>
                <w:bCs/>
              </w:rPr>
              <w:t>Sandwiches/</w:t>
            </w:r>
          </w:p>
          <w:p w14:paraId="69D43991" w14:textId="7326F587" w:rsidR="00F15323" w:rsidRPr="009E0B63" w:rsidRDefault="00F15323" w:rsidP="003934D4">
            <w:pPr>
              <w:pStyle w:val="Tabletext"/>
            </w:pPr>
            <w:r w:rsidRPr="00E065A2">
              <w:rPr>
                <w:b/>
                <w:bCs/>
              </w:rPr>
              <w:t>wraps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DB16A30" w14:textId="77777777" w:rsidR="00F15323" w:rsidRDefault="00F15323" w:rsidP="003934D4">
            <w:pPr>
              <w:pStyle w:val="Tabletext"/>
            </w:pPr>
            <w:r w:rsidRPr="0039191D">
              <w:t>1</w:t>
            </w:r>
            <w:r>
              <w:t xml:space="preserve"> </w:t>
            </w:r>
            <w:r w:rsidRPr="0039191D">
              <w:t>serve</w:t>
            </w:r>
            <w:r>
              <w:t xml:space="preserve"> </w:t>
            </w:r>
            <w:r w:rsidRPr="0039191D">
              <w:t>=</w:t>
            </w:r>
            <w:r>
              <w:t xml:space="preserve"> </w:t>
            </w:r>
            <w:r w:rsidRPr="0039191D">
              <w:t>1</w:t>
            </w:r>
            <w:r>
              <w:t xml:space="preserve"> </w:t>
            </w:r>
            <w:r w:rsidRPr="0039191D">
              <w:t>sandwich</w:t>
            </w:r>
            <w:r>
              <w:t xml:space="preserve"> </w:t>
            </w:r>
            <w:r w:rsidRPr="0039191D">
              <w:t>/</w:t>
            </w:r>
            <w:r>
              <w:t xml:space="preserve"> </w:t>
            </w:r>
            <w:r w:rsidRPr="0039191D">
              <w:t>wrap</w:t>
            </w:r>
          </w:p>
          <w:p w14:paraId="6A43663D" w14:textId="77777777" w:rsidR="00F15323" w:rsidRPr="009E0B63" w:rsidRDefault="00F15323" w:rsidP="003934D4">
            <w:pPr>
              <w:pStyle w:val="Tabletext"/>
            </w:pPr>
            <w:r w:rsidRPr="009E0B63">
              <w:t>Nourishing</w:t>
            </w:r>
            <w:r>
              <w:t xml:space="preserve"> </w:t>
            </w:r>
            <w:r w:rsidRPr="009E0B63">
              <w:t>fillings:</w:t>
            </w:r>
          </w:p>
          <w:p w14:paraId="36B611D8" w14:textId="77777777" w:rsidR="00F15323" w:rsidRDefault="00F15323" w:rsidP="003934D4">
            <w:pPr>
              <w:pStyle w:val="Tabletext"/>
            </w:pPr>
            <w:r w:rsidRPr="004212B3">
              <w:t>Egg</w:t>
            </w:r>
            <w:r>
              <w:t xml:space="preserve"> </w:t>
            </w:r>
            <w:r w:rsidRPr="004212B3">
              <w:t>×</w:t>
            </w:r>
            <w:r>
              <w:t xml:space="preserve"> </w:t>
            </w:r>
            <w:r w:rsidRPr="004212B3">
              <w:t>1</w:t>
            </w:r>
          </w:p>
          <w:p w14:paraId="01D76397" w14:textId="77777777" w:rsidR="00F15323" w:rsidRDefault="00F15323" w:rsidP="003934D4">
            <w:pPr>
              <w:pStyle w:val="Tabletext"/>
            </w:pPr>
            <w:r w:rsidRPr="001D1CB4">
              <w:t>Cheese</w:t>
            </w:r>
            <w:r>
              <w:t xml:space="preserve"> (</w:t>
            </w:r>
            <w:r w:rsidRPr="001D1CB4">
              <w:t>20</w:t>
            </w:r>
            <w:r>
              <w:t xml:space="preserve"> </w:t>
            </w:r>
            <w:r w:rsidRPr="001D1CB4">
              <w:t>g</w:t>
            </w:r>
            <w:r>
              <w:t xml:space="preserve"> minimum)</w:t>
            </w:r>
          </w:p>
          <w:p w14:paraId="3F143C59" w14:textId="77777777" w:rsidR="00F15323" w:rsidRDefault="00F15323" w:rsidP="003934D4">
            <w:pPr>
              <w:pStyle w:val="Tabletext"/>
            </w:pPr>
            <w:r w:rsidRPr="001F48CC">
              <w:t>Lean</w:t>
            </w:r>
            <w:r>
              <w:t xml:space="preserve"> </w:t>
            </w:r>
            <w:r w:rsidRPr="001F48CC">
              <w:t>meat</w:t>
            </w:r>
            <w:r>
              <w:t xml:space="preserve"> </w:t>
            </w:r>
            <w:r w:rsidRPr="001F48CC">
              <w:t>/</w:t>
            </w:r>
            <w:r>
              <w:t xml:space="preserve"> </w:t>
            </w:r>
            <w:r w:rsidRPr="001F48CC">
              <w:t>chicken</w:t>
            </w:r>
            <w:r>
              <w:t xml:space="preserve"> </w:t>
            </w:r>
            <w:r w:rsidRPr="001F48CC">
              <w:t>/</w:t>
            </w:r>
            <w:r>
              <w:t xml:space="preserve"> </w:t>
            </w:r>
            <w:r w:rsidRPr="001F48CC">
              <w:t>fish</w:t>
            </w:r>
            <w:r>
              <w:t xml:space="preserve"> (</w:t>
            </w:r>
            <w:r w:rsidRPr="00F22A2F">
              <w:t>50</w:t>
            </w:r>
            <w:r>
              <w:t xml:space="preserve"> </w:t>
            </w:r>
            <w:r w:rsidRPr="009C3D5A">
              <w:t>g</w:t>
            </w:r>
            <w:r>
              <w:t xml:space="preserve"> minimum)</w:t>
            </w:r>
          </w:p>
          <w:p w14:paraId="065BE76C" w14:textId="77777777" w:rsidR="00F15323" w:rsidRDefault="00F15323" w:rsidP="003934D4">
            <w:pPr>
              <w:pStyle w:val="Tabletext"/>
            </w:pPr>
            <w:r w:rsidRPr="001F48CC">
              <w:t>Hummus</w:t>
            </w:r>
            <w:r>
              <w:t xml:space="preserve">  ~ </w:t>
            </w:r>
            <w:r w:rsidRPr="001F48CC">
              <w:t>30</w:t>
            </w:r>
            <w:r>
              <w:t xml:space="preserve"> </w:t>
            </w:r>
            <w:r w:rsidRPr="001F7AFA">
              <w:t>g</w:t>
            </w:r>
          </w:p>
          <w:p w14:paraId="0EC9D07C" w14:textId="77777777" w:rsidR="00F15323" w:rsidRPr="0039191D" w:rsidRDefault="00F15323" w:rsidP="003934D4">
            <w:pPr>
              <w:pStyle w:val="Tabletext"/>
            </w:pPr>
            <w:r w:rsidRPr="001F48CC">
              <w:t>Falafel</w:t>
            </w:r>
            <w:r>
              <w:t xml:space="preserve"> ~ </w:t>
            </w:r>
            <w:r w:rsidRPr="001F48CC">
              <w:t>5</w:t>
            </w:r>
            <w:r>
              <w:t>0g</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F4FEC00" w14:textId="77777777" w:rsidR="00F15323" w:rsidRPr="0039191D" w:rsidRDefault="00F15323" w:rsidP="003934D4">
            <w:pPr>
              <w:pStyle w:val="Tabletext"/>
            </w:pPr>
            <w:r w:rsidRPr="0039191D">
              <w:t>2</w:t>
            </w:r>
            <w:r>
              <w:t>/</w:t>
            </w:r>
            <w:r w:rsidRPr="0039191D">
              <w:t>day</w:t>
            </w:r>
          </w:p>
          <w:p w14:paraId="681DBCBA" w14:textId="77777777" w:rsidR="00F15323" w:rsidRPr="0039191D" w:rsidRDefault="00F15323" w:rsidP="003934D4">
            <w:pPr>
              <w:pStyle w:val="Tabletext"/>
            </w:pPr>
          </w:p>
          <w:p w14:paraId="57DE07CE" w14:textId="77777777" w:rsidR="00F15323" w:rsidRPr="0039191D" w:rsidRDefault="00F15323" w:rsidP="003934D4">
            <w:pPr>
              <w:pStyle w:val="Tabletext"/>
            </w:pPr>
            <w:r w:rsidRPr="0039191D">
              <w:t>1</w:t>
            </w:r>
            <w:r>
              <w:t xml:space="preserve"> </w:t>
            </w:r>
            <w:r w:rsidRPr="0039191D">
              <w:t>nourishing</w:t>
            </w:r>
            <w:r>
              <w:t xml:space="preserve"> </w:t>
            </w:r>
            <w:r w:rsidRPr="0039191D">
              <w:t>option</w:t>
            </w:r>
            <w:r>
              <w:t xml:space="preserve"> / </w:t>
            </w:r>
            <w:r w:rsidRPr="0039191D">
              <w:t>day</w:t>
            </w:r>
            <w:r>
              <w:t xml:space="preserve"> minimum</w:t>
            </w:r>
          </w:p>
          <w:p w14:paraId="7BDE5AAD" w14:textId="77777777" w:rsidR="00F15323" w:rsidRPr="0039191D" w:rsidRDefault="00F15323" w:rsidP="003934D4">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C498DD2" w14:textId="77777777" w:rsidR="00F15323" w:rsidRPr="0039191D" w:rsidRDefault="00F15323" w:rsidP="003934D4">
            <w:pPr>
              <w:pStyle w:val="Tabletext"/>
            </w:pPr>
            <w:r>
              <w:t xml:space="preserve">0.5–2 </w:t>
            </w:r>
            <w:r w:rsidRPr="0039191D">
              <w:t>sandwich</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CD26537" w14:textId="77777777" w:rsidR="00F15323" w:rsidRPr="0039191D" w:rsidRDefault="00F15323" w:rsidP="003934D4">
            <w:pPr>
              <w:pStyle w:val="Tabletext"/>
            </w:pPr>
            <w:r>
              <w:t xml:space="preserve">A </w:t>
            </w:r>
            <w:r w:rsidRPr="0039191D">
              <w:t>variety</w:t>
            </w:r>
            <w:r>
              <w:t xml:space="preserve"> </w:t>
            </w:r>
            <w:r w:rsidRPr="0039191D">
              <w:t>of</w:t>
            </w:r>
            <w:r>
              <w:t xml:space="preserve"> </w:t>
            </w:r>
            <w:r w:rsidRPr="0039191D">
              <w:t>sandwiches</w:t>
            </w:r>
            <w:r>
              <w:t xml:space="preserve"> are offered </w:t>
            </w:r>
            <w:r w:rsidRPr="0039191D">
              <w:t>at</w:t>
            </w:r>
            <w:r>
              <w:t xml:space="preserve"> </w:t>
            </w:r>
            <w:r w:rsidRPr="0039191D">
              <w:t>consecutive</w:t>
            </w:r>
            <w:r>
              <w:t xml:space="preserve"> </w:t>
            </w:r>
            <w:r w:rsidRPr="0039191D">
              <w:t>meals</w:t>
            </w:r>
            <w:r>
              <w:t xml:space="preserve"> </w:t>
            </w:r>
            <w:r w:rsidRPr="0039191D">
              <w:t>and</w:t>
            </w:r>
            <w:r>
              <w:t xml:space="preserve"> </w:t>
            </w:r>
            <w:r w:rsidRPr="0039191D">
              <w:t>on</w:t>
            </w:r>
            <w:r>
              <w:t xml:space="preserve"> </w:t>
            </w:r>
            <w:r w:rsidRPr="0039191D">
              <w:t>consecutive</w:t>
            </w:r>
            <w:r>
              <w:t xml:space="preserve"> </w:t>
            </w:r>
            <w:r w:rsidRPr="0039191D">
              <w:t>days</w:t>
            </w:r>
          </w:p>
          <w:p w14:paraId="3E81C419" w14:textId="77777777" w:rsidR="00F15323" w:rsidRPr="0039191D" w:rsidRDefault="00F15323" w:rsidP="003934D4">
            <w:pPr>
              <w:pStyle w:val="Tabletext"/>
            </w:pPr>
            <w:r>
              <w:t xml:space="preserve">A </w:t>
            </w:r>
            <w:r w:rsidRPr="0039191D">
              <w:t>variety</w:t>
            </w:r>
            <w:r>
              <w:t xml:space="preserve"> </w:t>
            </w:r>
            <w:r w:rsidRPr="0039191D">
              <w:t>of</w:t>
            </w:r>
            <w:r>
              <w:t xml:space="preserve"> </w:t>
            </w:r>
            <w:r w:rsidRPr="0039191D">
              <w:t>breads</w:t>
            </w:r>
            <w:r>
              <w:t xml:space="preserve"> </w:t>
            </w:r>
            <w:r w:rsidRPr="0039191D">
              <w:t>and</w:t>
            </w:r>
            <w:r>
              <w:t xml:space="preserve"> </w:t>
            </w:r>
            <w:r w:rsidRPr="0039191D">
              <w:t>wraps</w:t>
            </w:r>
            <w:r>
              <w:t xml:space="preserve"> included (</w:t>
            </w:r>
            <w:r w:rsidRPr="0039191D">
              <w:t>e.g.</w:t>
            </w:r>
            <w:r>
              <w:t xml:space="preserve"> </w:t>
            </w:r>
            <w:r w:rsidRPr="0039191D">
              <w:t>wholemeal,</w:t>
            </w:r>
            <w:r>
              <w:t xml:space="preserve"> </w:t>
            </w:r>
            <w:r w:rsidRPr="0039191D">
              <w:t>wholegrain,</w:t>
            </w:r>
            <w:r>
              <w:t xml:space="preserve"> </w:t>
            </w:r>
            <w:r w:rsidRPr="0039191D">
              <w:t>white,</w:t>
            </w:r>
            <w:r>
              <w:t xml:space="preserve"> </w:t>
            </w:r>
            <w:r w:rsidRPr="0039191D">
              <w:t>sourdough,</w:t>
            </w:r>
            <w:r>
              <w:t xml:space="preserve"> </w:t>
            </w:r>
            <w:r w:rsidRPr="0039191D">
              <w:t>roti.</w:t>
            </w:r>
            <w:r>
              <w:t>)</w:t>
            </w:r>
          </w:p>
          <w:p w14:paraId="134CDA1D" w14:textId="77777777" w:rsidR="00F15323" w:rsidRPr="0039191D" w:rsidRDefault="00F15323" w:rsidP="003934D4">
            <w:pPr>
              <w:pStyle w:val="Tabletext"/>
            </w:pPr>
            <w:r>
              <w:t>M</w:t>
            </w:r>
            <w:r w:rsidRPr="0039191D">
              <w:t>ono-</w:t>
            </w:r>
            <w:r>
              <w:t xml:space="preserve"> </w:t>
            </w:r>
            <w:r w:rsidRPr="0039191D">
              <w:t>or</w:t>
            </w:r>
            <w:r>
              <w:t xml:space="preserve"> </w:t>
            </w:r>
            <w:r w:rsidRPr="0039191D">
              <w:t>poly-</w:t>
            </w:r>
            <w:r>
              <w:t xml:space="preserve"> </w:t>
            </w:r>
            <w:r w:rsidRPr="0039191D">
              <w:t>unsaturated</w:t>
            </w:r>
            <w:r>
              <w:t xml:space="preserve"> </w:t>
            </w:r>
            <w:r w:rsidRPr="0039191D">
              <w:t>margarine</w:t>
            </w:r>
            <w:r>
              <w:t xml:space="preserve">, </w:t>
            </w:r>
            <w:r w:rsidRPr="0039191D">
              <w:t>avocado</w:t>
            </w:r>
            <w:r>
              <w:t xml:space="preserve"> </w:t>
            </w:r>
            <w:r w:rsidRPr="0039191D">
              <w:t>or</w:t>
            </w:r>
            <w:r>
              <w:t xml:space="preserve"> </w:t>
            </w:r>
            <w:r w:rsidRPr="0039191D">
              <w:t>hummus</w:t>
            </w:r>
            <w:r>
              <w:t xml:space="preserve"> are used as </w:t>
            </w:r>
            <w:r w:rsidRPr="0039191D">
              <w:t>spread</w:t>
            </w:r>
            <w:r>
              <w:t>s</w:t>
            </w:r>
          </w:p>
          <w:p w14:paraId="065834A6" w14:textId="77777777" w:rsidR="00F15323" w:rsidRPr="0039191D" w:rsidRDefault="00F15323" w:rsidP="003934D4">
            <w:pPr>
              <w:pStyle w:val="Tabletext"/>
            </w:pPr>
            <w:r>
              <w:t>Sandwiches made on w</w:t>
            </w:r>
            <w:r w:rsidRPr="0039191D">
              <w:t>holemeal</w:t>
            </w:r>
            <w:r>
              <w:t xml:space="preserve"> or w</w:t>
            </w:r>
            <w:r w:rsidRPr="00194C10">
              <w:t>holegrain</w:t>
            </w:r>
            <w:r>
              <w:t xml:space="preserve"> </w:t>
            </w:r>
            <w:r w:rsidRPr="0039191D">
              <w:t>bread</w:t>
            </w:r>
            <w:r>
              <w:t xml:space="preserve"> are the </w:t>
            </w:r>
            <w:r w:rsidRPr="0039191D">
              <w:t>default</w:t>
            </w:r>
            <w:r>
              <w:t xml:space="preserve"> </w:t>
            </w:r>
            <w:r w:rsidRPr="0039191D">
              <w:t>choice</w:t>
            </w:r>
          </w:p>
          <w:p w14:paraId="00E87AEE" w14:textId="77777777" w:rsidR="00F15323" w:rsidRPr="0039191D" w:rsidRDefault="00F15323" w:rsidP="003934D4">
            <w:pPr>
              <w:pStyle w:val="Tabletext"/>
            </w:pPr>
            <w:r>
              <w:t xml:space="preserve">Sandwiches are presented as </w:t>
            </w:r>
            <w:r w:rsidRPr="0039191D">
              <w:t>wedges</w:t>
            </w:r>
            <w:r>
              <w:t xml:space="preserve"> </w:t>
            </w:r>
            <w:r w:rsidRPr="0039191D">
              <w:t>for</w:t>
            </w:r>
            <w:r>
              <w:t xml:space="preserve"> a paediatric </w:t>
            </w:r>
            <w:r w:rsidRPr="0039191D">
              <w:t>finger</w:t>
            </w:r>
            <w:r>
              <w:t xml:space="preserve"> </w:t>
            </w:r>
            <w:r w:rsidRPr="0039191D">
              <w:t>food</w:t>
            </w:r>
            <w:r>
              <w:t xml:space="preserve"> </w:t>
            </w:r>
            <w:r w:rsidRPr="0039191D">
              <w:t>option</w:t>
            </w:r>
          </w:p>
          <w:p w14:paraId="71C0BFE5" w14:textId="77777777" w:rsidR="00F15323" w:rsidRPr="0039191D" w:rsidRDefault="00F15323" w:rsidP="003934D4">
            <w:pPr>
              <w:pStyle w:val="Tabletext"/>
            </w:pPr>
            <w:r>
              <w:t>S</w:t>
            </w:r>
            <w:r w:rsidRPr="0039191D">
              <w:t>andwiches</w:t>
            </w:r>
            <w:r>
              <w:t xml:space="preserve"> and </w:t>
            </w:r>
            <w:r w:rsidRPr="0039191D">
              <w:t>wraps</w:t>
            </w:r>
            <w:r>
              <w:t xml:space="preserve"> are toasted </w:t>
            </w:r>
            <w:r w:rsidRPr="0039191D">
              <w:t>to</w:t>
            </w:r>
            <w:r>
              <w:t xml:space="preserve"> </w:t>
            </w:r>
            <w:r w:rsidRPr="0039191D">
              <w:t>improve</w:t>
            </w:r>
            <w:r>
              <w:t xml:space="preserve"> </w:t>
            </w:r>
            <w:r w:rsidRPr="0039191D">
              <w:t>acceptance/interest</w:t>
            </w:r>
          </w:p>
          <w:p w14:paraId="0A8EA051" w14:textId="77777777" w:rsidR="00F15323" w:rsidRPr="0039191D" w:rsidRDefault="00F15323" w:rsidP="003934D4">
            <w:pPr>
              <w:pStyle w:val="Tabletext"/>
            </w:pPr>
            <w:r w:rsidRPr="0039191D">
              <w:t>Large</w:t>
            </w:r>
            <w:r>
              <w:t xml:space="preserve"> </w:t>
            </w:r>
            <w:r w:rsidRPr="0039191D">
              <w:t>(double)</w:t>
            </w:r>
            <w:r>
              <w:t xml:space="preserve"> </w:t>
            </w:r>
            <w:r w:rsidRPr="0039191D">
              <w:t>serve</w:t>
            </w:r>
            <w:r>
              <w:t xml:space="preserve"> </w:t>
            </w:r>
            <w:r w:rsidRPr="0039191D">
              <w:t>available</w:t>
            </w:r>
            <w:r>
              <w:t xml:space="preserve"> </w:t>
            </w:r>
            <w:r w:rsidRPr="0039191D">
              <w:t>for</w:t>
            </w:r>
            <w:r>
              <w:t xml:space="preserve"> </w:t>
            </w:r>
            <w:r w:rsidRPr="0039191D">
              <w:t>older</w:t>
            </w:r>
            <w:r>
              <w:t xml:space="preserve"> </w:t>
            </w:r>
            <w:r w:rsidRPr="0039191D">
              <w:t>children</w:t>
            </w:r>
          </w:p>
          <w:p w14:paraId="1CA906A4" w14:textId="77777777" w:rsidR="00F15323" w:rsidRPr="0039191D" w:rsidRDefault="00F15323" w:rsidP="003934D4">
            <w:pPr>
              <w:pStyle w:val="Tabletext"/>
            </w:pPr>
            <w:r>
              <w:t xml:space="preserve">Half </w:t>
            </w:r>
            <w:r w:rsidRPr="0039191D">
              <w:t>sandwiches</w:t>
            </w:r>
            <w:r>
              <w:t xml:space="preserve"> are offered to younger children and as a </w:t>
            </w:r>
            <w:r w:rsidRPr="0039191D">
              <w:t>snack</w:t>
            </w:r>
            <w:r>
              <w:t xml:space="preserve"> </w:t>
            </w:r>
            <w:r w:rsidRPr="0039191D">
              <w:t>option</w:t>
            </w:r>
            <w:r>
              <w:t xml:space="preserve"> </w:t>
            </w:r>
            <w:r w:rsidRPr="0039191D">
              <w:t>for</w:t>
            </w:r>
            <w:r>
              <w:t xml:space="preserve"> all </w:t>
            </w:r>
            <w:r w:rsidRPr="0039191D">
              <w:t>patients</w:t>
            </w:r>
          </w:p>
          <w:p w14:paraId="1B70726F" w14:textId="77777777" w:rsidR="00F15323" w:rsidRPr="0039191D" w:rsidRDefault="00F15323" w:rsidP="003934D4">
            <w:pPr>
              <w:pStyle w:val="Tabletext"/>
              <w:rPr>
                <w:color w:val="000000"/>
              </w:rPr>
            </w:pPr>
            <w:r w:rsidRPr="0039191D">
              <w:t>Sandwiches</w:t>
            </w:r>
            <w:r>
              <w:t xml:space="preserve"> are readily </w:t>
            </w:r>
            <w:r w:rsidRPr="0039191D">
              <w:t>available</w:t>
            </w:r>
            <w:r>
              <w:t xml:space="preserve"> </w:t>
            </w:r>
            <w:r w:rsidRPr="0039191D">
              <w:t>on</w:t>
            </w:r>
            <w:r>
              <w:t xml:space="preserve"> </w:t>
            </w:r>
            <w:r w:rsidRPr="0039191D">
              <w:t>the</w:t>
            </w:r>
            <w:r>
              <w:t xml:space="preserve"> </w:t>
            </w:r>
            <w:r w:rsidRPr="0039191D">
              <w:t>ward</w:t>
            </w:r>
            <w:r>
              <w:t xml:space="preserve"> </w:t>
            </w:r>
            <w:r w:rsidRPr="0039191D">
              <w:t>for</w:t>
            </w:r>
            <w:r>
              <w:t xml:space="preserve"> </w:t>
            </w:r>
            <w:r w:rsidRPr="0039191D">
              <w:t>patient</w:t>
            </w:r>
            <w:r>
              <w:t xml:space="preserve"> </w:t>
            </w:r>
            <w:r w:rsidRPr="0039191D">
              <w:t>access</w:t>
            </w:r>
          </w:p>
          <w:p w14:paraId="43E2D049" w14:textId="77777777" w:rsidR="00F15323" w:rsidRDefault="00F15323" w:rsidP="003934D4">
            <w:pPr>
              <w:pStyle w:val="Tabletext"/>
            </w:pPr>
            <w:r w:rsidRPr="0039191D">
              <w:lastRenderedPageBreak/>
              <w:t>Nourishing</w:t>
            </w:r>
            <w:r>
              <w:t xml:space="preserve"> nutrient profile</w:t>
            </w:r>
            <w:r w:rsidRPr="0039191D">
              <w:t>:</w:t>
            </w:r>
            <w:r>
              <w:t xml:space="preserve"> </w:t>
            </w:r>
          </w:p>
          <w:p w14:paraId="6F5D50B1" w14:textId="77777777" w:rsidR="00F15323" w:rsidRPr="0039191D" w:rsidRDefault="00F15323" w:rsidP="003934D4">
            <w:pPr>
              <w:pStyle w:val="Tabletext"/>
            </w:pPr>
            <w:r w:rsidRPr="0039191D">
              <w:t>800</w:t>
            </w:r>
            <w:r>
              <w:t xml:space="preserve"> </w:t>
            </w:r>
            <w:r w:rsidRPr="0039191D">
              <w:t>kJ</w:t>
            </w:r>
            <w:r>
              <w:t xml:space="preserve"> per </w:t>
            </w:r>
            <w:r w:rsidRPr="0039191D">
              <w:t>sandwich</w:t>
            </w:r>
            <w:r>
              <w:t xml:space="preserve"> minimum</w:t>
            </w:r>
          </w:p>
          <w:p w14:paraId="69ED7DC6" w14:textId="77777777" w:rsidR="00F15323" w:rsidRDefault="00F15323" w:rsidP="003934D4">
            <w:pPr>
              <w:pStyle w:val="Tabletext"/>
            </w:pPr>
            <w:r w:rsidRPr="0039191D">
              <w:t>8</w:t>
            </w:r>
            <w:r>
              <w:t xml:space="preserve"> </w:t>
            </w:r>
            <w:r w:rsidRPr="0039191D">
              <w:t>g</w:t>
            </w:r>
            <w:r>
              <w:t xml:space="preserve"> </w:t>
            </w:r>
            <w:r w:rsidRPr="0039191D">
              <w:t>protein</w:t>
            </w:r>
            <w:r>
              <w:t xml:space="preserve"> per </w:t>
            </w:r>
            <w:r w:rsidRPr="0039191D">
              <w:t>sandwic</w:t>
            </w:r>
            <w:r>
              <w:t>h minimum</w:t>
            </w:r>
          </w:p>
          <w:p w14:paraId="56FF0F49" w14:textId="77777777" w:rsidR="00F15323" w:rsidRDefault="00F15323" w:rsidP="003934D4">
            <w:pPr>
              <w:pStyle w:val="Tabletext"/>
            </w:pPr>
            <w:r w:rsidRPr="0039191D">
              <w:t>Variable</w:t>
            </w:r>
            <w:r>
              <w:t xml:space="preserve"> </w:t>
            </w:r>
            <w:r w:rsidRPr="0039191D">
              <w:t>nutrient</w:t>
            </w:r>
            <w:r>
              <w:t xml:space="preserve"> </w:t>
            </w:r>
            <w:r w:rsidRPr="0039191D">
              <w:t>value</w:t>
            </w:r>
            <w:r>
              <w:t xml:space="preserve"> </w:t>
            </w:r>
            <w:r w:rsidRPr="0039191D">
              <w:t>nutrient</w:t>
            </w:r>
            <w:r>
              <w:t xml:space="preserve"> </w:t>
            </w:r>
            <w:r w:rsidRPr="0039191D">
              <w:t>profile:</w:t>
            </w:r>
          </w:p>
          <w:p w14:paraId="11FA551D" w14:textId="77777777" w:rsidR="00F15323" w:rsidRPr="003009B7" w:rsidRDefault="00F15323" w:rsidP="003934D4">
            <w:pPr>
              <w:pStyle w:val="Tabletext"/>
            </w:pPr>
            <w:r>
              <w:t>not specified; included for 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B9FFB19" w14:textId="77777777" w:rsidR="00F15323" w:rsidRPr="0039191D" w:rsidRDefault="00F15323" w:rsidP="003934D4">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370C573" w14:textId="77777777" w:rsidR="00F15323" w:rsidRPr="0039191D" w:rsidRDefault="00F15323" w:rsidP="003934D4">
            <w:pPr>
              <w:rPr>
                <w:rFonts w:cs="Courier New"/>
                <w:sz w:val="20"/>
              </w:rPr>
            </w:pPr>
          </w:p>
        </w:tc>
      </w:tr>
      <w:tr w:rsidR="00F15323" w:rsidRPr="0039191D" w14:paraId="47AF7C6B" w14:textId="77777777" w:rsidTr="003934D4">
        <w:trPr>
          <w:trHeight w:val="96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AFB1AC8" w14:textId="77777777" w:rsidR="00F15323" w:rsidRPr="009E0B63" w:rsidRDefault="00F15323" w:rsidP="003934D4">
            <w:pPr>
              <w:pStyle w:val="Tabletext"/>
            </w:pPr>
            <w:r w:rsidRPr="00E065A2">
              <w:rPr>
                <w:b/>
                <w:bCs/>
              </w:rPr>
              <w:t>Desserts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E3F2C84" w14:textId="77777777" w:rsidR="00F15323" w:rsidRPr="006D25EB" w:rsidRDefault="00F15323" w:rsidP="003934D4">
            <w:pPr>
              <w:pStyle w:val="Tabletext"/>
            </w:pPr>
            <w:r w:rsidRPr="00B614D2">
              <w:t>Nourishing</w:t>
            </w:r>
            <w:r>
              <w:t xml:space="preserve"> </w:t>
            </w:r>
            <w:r w:rsidRPr="00B614D2">
              <w:t>option:</w:t>
            </w:r>
          </w:p>
          <w:p w14:paraId="589BB731" w14:textId="77777777" w:rsidR="00F15323" w:rsidRPr="00BB65C7" w:rsidRDefault="00F15323" w:rsidP="003934D4">
            <w:pPr>
              <w:pStyle w:val="Tabletext"/>
            </w:pPr>
            <w:r w:rsidRPr="006D25EB">
              <w:t>Portion</w:t>
            </w:r>
            <w:r>
              <w:t xml:space="preserve"> </w:t>
            </w:r>
            <w:r w:rsidRPr="006D25EB">
              <w:t>contro</w:t>
            </w:r>
            <w:r w:rsidRPr="00B614D2">
              <w:t>lled</w:t>
            </w:r>
            <w:r>
              <w:t xml:space="preserve"> </w:t>
            </w:r>
            <w:r w:rsidRPr="00B614D2">
              <w:t>serve:</w:t>
            </w:r>
            <w:r>
              <w:t xml:space="preserve"> </w:t>
            </w:r>
            <w:r w:rsidRPr="006D25EB">
              <w:t>150g</w:t>
            </w:r>
            <w:r>
              <w:t xml:space="preserve"> </w:t>
            </w:r>
            <w:r w:rsidRPr="006D25EB">
              <w:t>minimum</w:t>
            </w:r>
          </w:p>
          <w:p w14:paraId="68CFBAB9" w14:textId="77777777" w:rsidR="00F15323" w:rsidRPr="00147444" w:rsidRDefault="00F15323" w:rsidP="003934D4">
            <w:pPr>
              <w:pStyle w:val="Tabletext"/>
            </w:pPr>
            <w:r w:rsidRPr="00DC4275">
              <w:t>Creamy</w:t>
            </w:r>
            <w:r>
              <w:t xml:space="preserve"> </w:t>
            </w:r>
            <w:r w:rsidRPr="00147444">
              <w:t>yoghurt</w:t>
            </w:r>
            <w:r>
              <w:t xml:space="preserve"> </w:t>
            </w:r>
          </w:p>
          <w:p w14:paraId="043B48F1" w14:textId="77777777" w:rsidR="00F15323" w:rsidRPr="00D10950" w:rsidRDefault="00F15323" w:rsidP="003934D4">
            <w:pPr>
              <w:pStyle w:val="Tabletext"/>
            </w:pPr>
            <w:r w:rsidRPr="00BB188E">
              <w:t>Dairy</w:t>
            </w:r>
            <w:r>
              <w:t xml:space="preserve"> </w:t>
            </w:r>
            <w:r w:rsidRPr="00BB188E">
              <w:t>dessert</w:t>
            </w:r>
            <w:r>
              <w:t xml:space="preserve"> </w:t>
            </w:r>
            <w:r w:rsidRPr="00BB188E">
              <w:t>(e.g.</w:t>
            </w:r>
            <w:r>
              <w:t xml:space="preserve"> </w:t>
            </w:r>
            <w:r w:rsidRPr="00FE20B6">
              <w:t>Fruche),</w:t>
            </w:r>
            <w:r>
              <w:t xml:space="preserve"> </w:t>
            </w:r>
            <w:r w:rsidRPr="001E55BB">
              <w:t>custard</w:t>
            </w:r>
          </w:p>
          <w:p w14:paraId="7169F115" w14:textId="77777777" w:rsidR="00F15323" w:rsidRPr="00EE345E" w:rsidRDefault="00F15323" w:rsidP="003934D4">
            <w:pPr>
              <w:pStyle w:val="Tabletext"/>
              <w:rPr>
                <w:highlight w:val="yellow"/>
              </w:rPr>
            </w:pPr>
          </w:p>
          <w:p w14:paraId="0852A0ED" w14:textId="77777777" w:rsidR="00F15323" w:rsidRPr="00B614D2" w:rsidRDefault="00F15323" w:rsidP="003934D4">
            <w:pPr>
              <w:pStyle w:val="Tabletext"/>
            </w:pPr>
            <w:r w:rsidRPr="00B614D2">
              <w:t>Variable</w:t>
            </w:r>
            <w:r>
              <w:t xml:space="preserve"> </w:t>
            </w:r>
            <w:r w:rsidRPr="00B614D2">
              <w:t>nutrient</w:t>
            </w:r>
            <w:r>
              <w:t xml:space="preserve"> </w:t>
            </w:r>
            <w:r w:rsidRPr="00B614D2">
              <w:t>value</w:t>
            </w:r>
            <w:r>
              <w:t xml:space="preserve"> </w:t>
            </w:r>
            <w:r w:rsidRPr="00B614D2">
              <w:t>option</w:t>
            </w:r>
          </w:p>
          <w:p w14:paraId="64F465F5" w14:textId="77777777" w:rsidR="00F15323" w:rsidRPr="00B614D2" w:rsidRDefault="00F15323" w:rsidP="003934D4">
            <w:pPr>
              <w:pStyle w:val="Tabletext"/>
              <w:rPr>
                <w:u w:val="single"/>
              </w:rPr>
            </w:pPr>
            <w:r w:rsidRPr="00B614D2">
              <w:t>Portion</w:t>
            </w:r>
            <w:r>
              <w:t xml:space="preserve"> </w:t>
            </w:r>
            <w:r w:rsidRPr="00B614D2">
              <w:t>control</w:t>
            </w:r>
            <w:r>
              <w:t xml:space="preserve"> </w:t>
            </w:r>
            <w:r w:rsidRPr="00B614D2">
              <w:t>serve:</w:t>
            </w:r>
          </w:p>
          <w:p w14:paraId="0EF85B3F" w14:textId="77777777" w:rsidR="00F15323" w:rsidRPr="00B614D2" w:rsidRDefault="00F15323" w:rsidP="003934D4">
            <w:pPr>
              <w:pStyle w:val="Tabletext"/>
            </w:pPr>
            <w:r w:rsidRPr="00B614D2">
              <w:t>Ice</w:t>
            </w:r>
            <w:r>
              <w:t xml:space="preserve"> </w:t>
            </w:r>
            <w:r w:rsidRPr="00B614D2">
              <w:t>cream</w:t>
            </w:r>
            <w:r>
              <w:t xml:space="preserve"> </w:t>
            </w:r>
            <w:r w:rsidRPr="00B614D2">
              <w:t>100</w:t>
            </w:r>
            <w:r>
              <w:t xml:space="preserve"> </w:t>
            </w:r>
            <w:r w:rsidRPr="00B614D2">
              <w:t>mL</w:t>
            </w:r>
            <w:r>
              <w:t xml:space="preserve"> </w:t>
            </w:r>
            <w:r w:rsidRPr="00B614D2">
              <w:t>minimum</w:t>
            </w:r>
          </w:p>
          <w:p w14:paraId="68D1414C" w14:textId="77777777" w:rsidR="00F15323" w:rsidRPr="00B614D2" w:rsidRDefault="00F15323" w:rsidP="003934D4">
            <w:pPr>
              <w:pStyle w:val="Tabletext"/>
            </w:pPr>
            <w:r w:rsidRPr="00B614D2">
              <w:t>Jelly</w:t>
            </w:r>
            <w:r>
              <w:t xml:space="preserve"> </w:t>
            </w:r>
            <w:r w:rsidRPr="00B614D2">
              <w:t>110</w:t>
            </w:r>
            <w:r>
              <w:t xml:space="preserve"> </w:t>
            </w:r>
            <w:r w:rsidRPr="00B614D2">
              <w:t>g</w:t>
            </w:r>
            <w:r>
              <w:t xml:space="preserve"> </w:t>
            </w:r>
            <w:r w:rsidRPr="00B614D2">
              <w:t>minimum</w:t>
            </w:r>
          </w:p>
          <w:p w14:paraId="3EC2F067" w14:textId="77777777" w:rsidR="00F15323" w:rsidRDefault="00F15323" w:rsidP="003934D4">
            <w:pPr>
              <w:pStyle w:val="Tabletext"/>
            </w:pPr>
          </w:p>
          <w:p w14:paraId="578D798E" w14:textId="77777777" w:rsidR="00F15323" w:rsidRPr="0039191D" w:rsidRDefault="00F15323" w:rsidP="003934D4">
            <w:pPr>
              <w:pStyle w:val="Tabletext"/>
            </w:pPr>
            <w:r w:rsidRPr="00B43A0B">
              <w:t>Portion</w:t>
            </w:r>
            <w:r>
              <w:t xml:space="preserve"> </w:t>
            </w:r>
            <w:r w:rsidRPr="00B43A0B">
              <w:t>sizes</w:t>
            </w:r>
            <w:r>
              <w:t xml:space="preserve"> </w:t>
            </w:r>
            <w:r w:rsidRPr="00B43A0B">
              <w:t>can</w:t>
            </w:r>
            <w:r>
              <w:t xml:space="preserve"> </w:t>
            </w:r>
            <w:r w:rsidRPr="00B43A0B">
              <w:t>vary</w:t>
            </w:r>
            <w:r>
              <w:t>; t</w:t>
            </w:r>
            <w:r w:rsidRPr="00B43A0B">
              <w:t>he</w:t>
            </w:r>
            <w:r>
              <w:t xml:space="preserve"> </w:t>
            </w:r>
            <w:r w:rsidRPr="00B43A0B">
              <w:t>onus</w:t>
            </w:r>
            <w:r>
              <w:t xml:space="preserve"> </w:t>
            </w:r>
            <w:r w:rsidRPr="00B43A0B">
              <w:t>is</w:t>
            </w:r>
            <w:r>
              <w:t xml:space="preserve"> </w:t>
            </w:r>
            <w:r w:rsidRPr="00B43A0B">
              <w:t>on</w:t>
            </w:r>
            <w:r>
              <w:t xml:space="preserve"> </w:t>
            </w:r>
            <w:r w:rsidRPr="00B43A0B">
              <w:t>meeting</w:t>
            </w:r>
            <w:r>
              <w:t xml:space="preserve"> </w:t>
            </w:r>
            <w:r w:rsidRPr="00B43A0B">
              <w:t>the</w:t>
            </w:r>
            <w:r>
              <w:t xml:space="preserve"> </w:t>
            </w:r>
            <w:r w:rsidRPr="00B43A0B">
              <w:t>specified</w:t>
            </w:r>
            <w:r>
              <w:t xml:space="preserve"> </w:t>
            </w:r>
            <w:r w:rsidRPr="00B43A0B">
              <w:t>nutritional</w:t>
            </w:r>
            <w:r>
              <w:t xml:space="preserve"> </w:t>
            </w:r>
            <w:r w:rsidRPr="00B43A0B">
              <w:t>profile</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97D2A21" w14:textId="77777777" w:rsidR="00F15323" w:rsidRPr="0039191D" w:rsidRDefault="00F15323" w:rsidP="003934D4">
            <w:pPr>
              <w:pStyle w:val="Tabletext"/>
            </w:pPr>
            <w:r w:rsidRPr="0039191D">
              <w:t>4</w:t>
            </w:r>
            <w:r>
              <w:t>/</w:t>
            </w:r>
            <w:r w:rsidRPr="0039191D">
              <w:t>meal</w:t>
            </w:r>
          </w:p>
          <w:p w14:paraId="01C62343" w14:textId="77777777" w:rsidR="00F15323" w:rsidRPr="0039191D" w:rsidRDefault="00F15323" w:rsidP="003934D4">
            <w:pPr>
              <w:pStyle w:val="Tabletext"/>
            </w:pPr>
          </w:p>
          <w:p w14:paraId="29436AB4" w14:textId="77777777" w:rsidR="00F15323" w:rsidRPr="0039191D" w:rsidRDefault="00F15323" w:rsidP="003934D4">
            <w:pPr>
              <w:pStyle w:val="Tabletext"/>
              <w:rPr>
                <w:sz w:val="18"/>
                <w:szCs w:val="18"/>
              </w:rPr>
            </w:pPr>
            <w:r w:rsidRPr="0039191D">
              <w:t>1</w:t>
            </w:r>
            <w:r>
              <w:t xml:space="preserve"> n</w:t>
            </w:r>
            <w:r w:rsidRPr="0039191D">
              <w:t>ourishing</w:t>
            </w:r>
            <w:r>
              <w:t xml:space="preserve"> </w:t>
            </w:r>
            <w:r w:rsidRPr="0039191D">
              <w:t>option</w:t>
            </w:r>
            <w:r>
              <w:t xml:space="preserve"> / </w:t>
            </w:r>
            <w:r w:rsidRPr="0039191D">
              <w:t>meal</w:t>
            </w:r>
            <w:r>
              <w:t xml:space="preserve"> minimum</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A613910" w14:textId="77777777" w:rsidR="00F15323" w:rsidRPr="0039191D" w:rsidRDefault="00F15323" w:rsidP="003934D4">
            <w:pPr>
              <w:pStyle w:val="Tabletext"/>
            </w:pPr>
            <w:r w:rsidRPr="0039191D">
              <w:t>2</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ED6D1BD" w14:textId="77777777" w:rsidR="00F15323" w:rsidRDefault="00F15323" w:rsidP="003934D4">
            <w:pPr>
              <w:pStyle w:val="Tabletext"/>
            </w:pPr>
            <w:r w:rsidRPr="0039191D">
              <w:t>Offer</w:t>
            </w:r>
            <w:r>
              <w:t xml:space="preserve"> </w:t>
            </w:r>
            <w:r w:rsidRPr="0039191D">
              <w:t>a</w:t>
            </w:r>
            <w:r>
              <w:t xml:space="preserve"> </w:t>
            </w:r>
            <w:r w:rsidRPr="0039191D">
              <w:t>variety</w:t>
            </w:r>
            <w:r>
              <w:t xml:space="preserve"> </w:t>
            </w:r>
            <w:r w:rsidRPr="0039191D">
              <w:t>of</w:t>
            </w:r>
            <w:r>
              <w:t xml:space="preserve"> </w:t>
            </w:r>
            <w:r w:rsidRPr="0039191D">
              <w:t>nourishing</w:t>
            </w:r>
            <w:r>
              <w:t xml:space="preserve"> </w:t>
            </w:r>
            <w:r w:rsidRPr="0039191D">
              <w:t>desserts</w:t>
            </w:r>
            <w:r>
              <w:t xml:space="preserve"> </w:t>
            </w:r>
            <w:r w:rsidRPr="0039191D">
              <w:t>on</w:t>
            </w:r>
            <w:r>
              <w:t xml:space="preserve"> </w:t>
            </w:r>
            <w:r w:rsidRPr="0039191D">
              <w:t>consecutive</w:t>
            </w:r>
            <w:r>
              <w:t xml:space="preserve"> </w:t>
            </w:r>
            <w:r w:rsidRPr="0039191D">
              <w:t>days</w:t>
            </w:r>
          </w:p>
          <w:p w14:paraId="3238F89B" w14:textId="77777777" w:rsidR="00F15323" w:rsidRPr="00B614D2" w:rsidRDefault="00F15323" w:rsidP="003934D4">
            <w:pPr>
              <w:pStyle w:val="Tabletext"/>
            </w:pPr>
          </w:p>
          <w:p w14:paraId="4EA62DF2" w14:textId="77777777" w:rsidR="00F15323" w:rsidRPr="00B614D2" w:rsidRDefault="00F15323" w:rsidP="003934D4">
            <w:pPr>
              <w:pStyle w:val="Tabletext"/>
            </w:pPr>
            <w:r w:rsidRPr="00B614D2">
              <w:t>Nourishing</w:t>
            </w:r>
            <w:r>
              <w:t xml:space="preserve"> </w:t>
            </w:r>
            <w:r w:rsidRPr="00B614D2">
              <w:t>nutrient</w:t>
            </w:r>
            <w:r>
              <w:t xml:space="preserve"> </w:t>
            </w:r>
            <w:r w:rsidRPr="00B614D2">
              <w:t>profile:</w:t>
            </w:r>
          </w:p>
          <w:p w14:paraId="583D7C5F" w14:textId="77777777" w:rsidR="00F15323" w:rsidRDefault="00F15323" w:rsidP="003934D4">
            <w:pPr>
              <w:pStyle w:val="Tabletext"/>
            </w:pPr>
            <w:r>
              <w:rPr>
                <w:rFonts w:cs="Arial"/>
              </w:rPr>
              <w:t>≥</w:t>
            </w:r>
            <w:r>
              <w:t xml:space="preserve"> </w:t>
            </w:r>
            <w:r w:rsidRPr="00B614D2">
              <w:t>500</w:t>
            </w:r>
            <w:r>
              <w:t xml:space="preserve"> </w:t>
            </w:r>
            <w:r w:rsidRPr="00B614D2">
              <w:t>kJ</w:t>
            </w:r>
            <w:r>
              <w:t xml:space="preserve"> </w:t>
            </w:r>
            <w:r w:rsidRPr="00B614D2">
              <w:t>per</w:t>
            </w:r>
            <w:r>
              <w:t xml:space="preserve"> </w:t>
            </w:r>
            <w:r w:rsidRPr="00B614D2">
              <w:t>serve</w:t>
            </w:r>
            <w:r>
              <w:t xml:space="preserve"> </w:t>
            </w:r>
            <w:r w:rsidRPr="00B614D2">
              <w:t>minimum</w:t>
            </w:r>
          </w:p>
          <w:p w14:paraId="49D93216" w14:textId="77777777" w:rsidR="00F15323" w:rsidRPr="00B614D2" w:rsidRDefault="00F15323" w:rsidP="003934D4">
            <w:pPr>
              <w:pStyle w:val="Tabletext"/>
            </w:pPr>
            <w:r>
              <w:rPr>
                <w:rFonts w:cs="Arial"/>
              </w:rPr>
              <w:t>≥</w:t>
            </w:r>
            <w:r>
              <w:t xml:space="preserve"> </w:t>
            </w:r>
            <w:r w:rsidRPr="00B614D2">
              <w:t>4</w:t>
            </w:r>
            <w:r>
              <w:t xml:space="preserve"> </w:t>
            </w:r>
            <w:r w:rsidRPr="00B614D2">
              <w:t>g</w:t>
            </w:r>
            <w:r>
              <w:t xml:space="preserve"> </w:t>
            </w:r>
            <w:r w:rsidRPr="00B614D2">
              <w:t>protein</w:t>
            </w:r>
            <w:r>
              <w:t xml:space="preserve"> </w:t>
            </w:r>
            <w:r w:rsidRPr="00B614D2">
              <w:t>per</w:t>
            </w:r>
            <w:r>
              <w:t xml:space="preserve"> </w:t>
            </w:r>
            <w:r w:rsidRPr="00B614D2">
              <w:t>serve</w:t>
            </w:r>
            <w:r>
              <w:t xml:space="preserve"> </w:t>
            </w:r>
            <w:r w:rsidRPr="00B614D2">
              <w:t>minimum</w:t>
            </w:r>
          </w:p>
          <w:p w14:paraId="2C634D36" w14:textId="77777777" w:rsidR="00F15323" w:rsidRPr="00B614D2" w:rsidRDefault="00F15323" w:rsidP="003934D4">
            <w:pPr>
              <w:pStyle w:val="Tabletext"/>
            </w:pPr>
            <w:r w:rsidRPr="00B614D2">
              <w:t>Variable</w:t>
            </w:r>
            <w:r>
              <w:t xml:space="preserve"> </w:t>
            </w:r>
            <w:r w:rsidRPr="00B614D2">
              <w:t>nutrient</w:t>
            </w:r>
            <w:r>
              <w:t xml:space="preserve"> </w:t>
            </w:r>
            <w:r w:rsidRPr="00B614D2">
              <w:t>value</w:t>
            </w:r>
            <w:r>
              <w:t xml:space="preserve"> </w:t>
            </w:r>
            <w:r w:rsidRPr="00B614D2">
              <w:t>nutrient</w:t>
            </w:r>
            <w:r>
              <w:t xml:space="preserve"> </w:t>
            </w:r>
            <w:r w:rsidRPr="00B614D2">
              <w:t>profile:</w:t>
            </w:r>
          </w:p>
          <w:p w14:paraId="7895D493" w14:textId="77777777" w:rsidR="00F15323" w:rsidRPr="0039191D" w:rsidRDefault="00F15323" w:rsidP="003934D4">
            <w:pPr>
              <w:pStyle w:val="Tabletext"/>
              <w:rPr>
                <w:color w:val="000000"/>
              </w:rPr>
            </w:pPr>
            <w:r w:rsidRPr="00B614D2">
              <w:t>not</w:t>
            </w:r>
            <w:r>
              <w:t xml:space="preserve"> </w:t>
            </w:r>
            <w:r w:rsidRPr="00B614D2">
              <w:t>specified;</w:t>
            </w:r>
            <w:r>
              <w:t xml:space="preserve"> </w:t>
            </w:r>
            <w:r w:rsidRPr="00B614D2">
              <w:t>included</w:t>
            </w:r>
            <w:r>
              <w:t xml:space="preserve"> </w:t>
            </w:r>
            <w:r w:rsidRPr="00B614D2">
              <w:t>for</w:t>
            </w:r>
            <w:r>
              <w:t xml:space="preserve"> </w:t>
            </w:r>
            <w:r w:rsidRPr="00B614D2">
              <w:t>variety</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70901F1" w14:textId="77777777" w:rsidR="00F15323" w:rsidRPr="0039191D" w:rsidRDefault="00F15323" w:rsidP="003934D4">
            <w:pPr>
              <w:rPr>
                <w:rFonts w:cs="Courier New"/>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F9C3BD1" w14:textId="77777777" w:rsidR="00F15323" w:rsidRPr="0039191D" w:rsidRDefault="00F15323" w:rsidP="003934D4">
            <w:pPr>
              <w:rPr>
                <w:rFonts w:cs="Courier New"/>
                <w:sz w:val="20"/>
              </w:rPr>
            </w:pPr>
          </w:p>
        </w:tc>
      </w:tr>
      <w:tr w:rsidR="00F15323" w:rsidRPr="0039191D" w14:paraId="2AC1B18A" w14:textId="77777777" w:rsidTr="003934D4">
        <w:trPr>
          <w:trHeight w:val="161"/>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244F741" w14:textId="77777777" w:rsidR="00F15323" w:rsidRPr="009E0B63" w:rsidRDefault="00F15323" w:rsidP="003934D4">
            <w:pPr>
              <w:pStyle w:val="Tabletext"/>
              <w:rPr>
                <w:sz w:val="18"/>
                <w:szCs w:val="18"/>
              </w:rPr>
            </w:pPr>
            <w:r w:rsidRPr="00E065A2">
              <w:rPr>
                <w:b/>
                <w:bCs/>
              </w:rPr>
              <w:t>Standard snacks</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ACE3F0C" w14:textId="77777777" w:rsidR="00F15323" w:rsidRPr="0039191D" w:rsidRDefault="00F15323" w:rsidP="003934D4">
            <w:pPr>
              <w:pStyle w:val="Tabletext"/>
            </w:pPr>
            <w:r w:rsidRPr="0039191D">
              <w:t>Fresh</w:t>
            </w:r>
            <w:r>
              <w:t xml:space="preserve"> </w:t>
            </w:r>
            <w:r w:rsidRPr="0039191D">
              <w:t>fruit:</w:t>
            </w:r>
          </w:p>
          <w:p w14:paraId="75557F4E" w14:textId="77777777" w:rsidR="00F15323" w:rsidRDefault="00F15323" w:rsidP="00F15323">
            <w:pPr>
              <w:pStyle w:val="Tablebullet1"/>
              <w:ind w:left="510"/>
            </w:pPr>
            <w:r w:rsidRPr="0039191D">
              <w:t>1</w:t>
            </w:r>
            <w:r>
              <w:t xml:space="preserve"> </w:t>
            </w:r>
            <w:r w:rsidRPr="0039191D">
              <w:t>banana</w:t>
            </w:r>
          </w:p>
          <w:p w14:paraId="6C01CC45" w14:textId="77777777" w:rsidR="00F15323" w:rsidRPr="0039191D" w:rsidRDefault="00F15323" w:rsidP="00F15323">
            <w:pPr>
              <w:pStyle w:val="Tablebullet1"/>
              <w:ind w:left="510"/>
            </w:pPr>
            <w:r w:rsidRPr="0039191D">
              <w:t>1</w:t>
            </w:r>
            <w:r>
              <w:t xml:space="preserve"> </w:t>
            </w:r>
            <w:r w:rsidRPr="0039191D">
              <w:t>medium</w:t>
            </w:r>
            <w:r>
              <w:t xml:space="preserve"> </w:t>
            </w:r>
            <w:r w:rsidRPr="0039191D">
              <w:t>apple</w:t>
            </w:r>
          </w:p>
          <w:p w14:paraId="1C065380" w14:textId="77777777" w:rsidR="00F15323" w:rsidRPr="0039191D" w:rsidRDefault="00F15323" w:rsidP="00F15323">
            <w:pPr>
              <w:pStyle w:val="Tablebullet1"/>
              <w:ind w:left="510"/>
            </w:pPr>
            <w:r w:rsidRPr="0039191D">
              <w:t>2</w:t>
            </w:r>
            <w:r>
              <w:t xml:space="preserve"> </w:t>
            </w:r>
            <w:r w:rsidRPr="0039191D">
              <w:t>apricots</w:t>
            </w:r>
          </w:p>
          <w:p w14:paraId="39BE26A6" w14:textId="77777777" w:rsidR="00F15323" w:rsidRPr="003009B7" w:rsidRDefault="00F15323" w:rsidP="00F15323">
            <w:pPr>
              <w:pStyle w:val="Tablebullet1"/>
              <w:ind w:left="510"/>
            </w:pPr>
            <w:r w:rsidRPr="0039191D">
              <w:lastRenderedPageBreak/>
              <w:t>2</w:t>
            </w:r>
            <w:r>
              <w:t xml:space="preserve"> </w:t>
            </w:r>
            <w:r w:rsidRPr="0039191D">
              <w:t>kiwi</w:t>
            </w:r>
            <w:r>
              <w:t xml:space="preserve"> fruits</w:t>
            </w: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4EDD7D47" w14:textId="77777777" w:rsidR="00F15323" w:rsidRPr="0039191D" w:rsidRDefault="00F15323" w:rsidP="003934D4">
            <w:pPr>
              <w:pStyle w:val="Tabletext"/>
            </w:pPr>
            <w:r w:rsidRPr="0039191D">
              <w:lastRenderedPageBreak/>
              <w:t>2</w:t>
            </w:r>
            <w:r>
              <w:t>/</w:t>
            </w:r>
            <w:r w:rsidRPr="0039191D">
              <w:t>day</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21BF7DE" w14:textId="77777777" w:rsidR="00F15323" w:rsidRPr="0039191D" w:rsidRDefault="00F15323" w:rsidP="003934D4">
            <w:pPr>
              <w:pStyle w:val="Tabletext"/>
            </w:pPr>
            <w:r>
              <w:t>0.5–1</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600C8C8" w14:textId="77777777" w:rsidR="00F15323" w:rsidRPr="00395123" w:rsidRDefault="00F15323" w:rsidP="003934D4">
            <w:pPr>
              <w:pStyle w:val="Tabletext"/>
            </w:pPr>
            <w:r w:rsidRPr="00395123">
              <w:t>Developmentally</w:t>
            </w:r>
            <w:r>
              <w:t xml:space="preserve"> </w:t>
            </w:r>
            <w:r w:rsidRPr="00395123">
              <w:t>appropriate</w:t>
            </w:r>
            <w:r>
              <w:t xml:space="preserve"> </w:t>
            </w:r>
            <w:r w:rsidRPr="00395123">
              <w:t>texture</w:t>
            </w:r>
            <w:r>
              <w:t xml:space="preserve"> </w:t>
            </w:r>
            <w:r w:rsidRPr="00395123">
              <w:t>modification</w:t>
            </w:r>
            <w:r>
              <w:t xml:space="preserve"> is considered</w:t>
            </w:r>
          </w:p>
          <w:p w14:paraId="07235EED" w14:textId="77777777" w:rsidR="00F15323" w:rsidRPr="00395123" w:rsidRDefault="00F15323" w:rsidP="003934D4">
            <w:pPr>
              <w:pStyle w:val="Tabletext"/>
              <w:rPr>
                <w:b/>
              </w:rPr>
            </w:pPr>
            <w:r>
              <w:t xml:space="preserve">A number of </w:t>
            </w:r>
            <w:r w:rsidRPr="00395123">
              <w:t>different</w:t>
            </w:r>
            <w:r>
              <w:t xml:space="preserve"> </w:t>
            </w:r>
            <w:r w:rsidRPr="00395123">
              <w:t>types</w:t>
            </w:r>
            <w:r>
              <w:t xml:space="preserve"> </w:t>
            </w:r>
            <w:r w:rsidRPr="00395123">
              <w:t>of</w:t>
            </w:r>
            <w:r>
              <w:t xml:space="preserve"> </w:t>
            </w:r>
            <w:r w:rsidRPr="00395123">
              <w:t>fruits</w:t>
            </w:r>
            <w:r>
              <w:t xml:space="preserve"> are offered </w:t>
            </w:r>
            <w:r w:rsidRPr="00395123">
              <w:t>to</w:t>
            </w:r>
            <w:r>
              <w:t xml:space="preserve"> </w:t>
            </w:r>
            <w:r w:rsidRPr="00395123">
              <w:t>ensure</w:t>
            </w:r>
            <w:r>
              <w:t xml:space="preserve"> </w:t>
            </w:r>
            <w:r w:rsidRPr="00395123">
              <w:t>variety</w:t>
            </w:r>
          </w:p>
          <w:p w14:paraId="72FD5B66" w14:textId="77777777" w:rsidR="00F15323" w:rsidRPr="003009B7" w:rsidRDefault="00F15323" w:rsidP="003934D4">
            <w:pPr>
              <w:pStyle w:val="Tabletext"/>
            </w:pPr>
            <w:r w:rsidRPr="00395123">
              <w:lastRenderedPageBreak/>
              <w:t>Where</w:t>
            </w:r>
            <w:r>
              <w:t xml:space="preserve"> </w:t>
            </w:r>
            <w:r w:rsidRPr="00395123">
              <w:t>possible</w:t>
            </w:r>
            <w:r>
              <w:t xml:space="preserve"> </w:t>
            </w:r>
            <w:r w:rsidRPr="00395123">
              <w:t>seasonal</w:t>
            </w:r>
            <w:r>
              <w:t xml:space="preserve"> </w:t>
            </w:r>
            <w:r w:rsidRPr="00395123">
              <w:t>fruit</w:t>
            </w:r>
            <w:r>
              <w:t xml:space="preserve"> is offered</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vAlign w:val="center"/>
          </w:tcPr>
          <w:p w14:paraId="7CA845D2" w14:textId="77777777" w:rsidR="00F15323" w:rsidRPr="0039191D" w:rsidRDefault="00F15323" w:rsidP="003934D4">
            <w:pPr>
              <w:rPr>
                <w:rFonts w:cs="Courier New"/>
                <w:sz w:val="18"/>
                <w:szCs w:val="18"/>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E8B8D89" w14:textId="77777777" w:rsidR="00F15323" w:rsidRPr="0039191D" w:rsidRDefault="00F15323" w:rsidP="003934D4">
            <w:pPr>
              <w:rPr>
                <w:rFonts w:cs="Courier New"/>
                <w:sz w:val="20"/>
              </w:rPr>
            </w:pPr>
          </w:p>
        </w:tc>
      </w:tr>
      <w:tr w:rsidR="00F15323" w:rsidRPr="0039191D" w14:paraId="5B137D33" w14:textId="77777777" w:rsidTr="003934D4">
        <w:trPr>
          <w:trHeight w:val="530"/>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3C4BCC5" w14:textId="77777777" w:rsidR="00F15323" w:rsidRPr="00E065A2" w:rsidRDefault="00F15323" w:rsidP="003934D4">
            <w:pPr>
              <w:pStyle w:val="Tabletext"/>
              <w:rPr>
                <w:b/>
                <w:bCs/>
              </w:rPr>
            </w:pPr>
            <w:r w:rsidRPr="00E065A2">
              <w:rPr>
                <w:b/>
                <w:bCs/>
              </w:rPr>
              <w:t>High-energy and nourishing snacks</w:t>
            </w:r>
          </w:p>
        </w:tc>
        <w:tc>
          <w:tcPr>
            <w:tcW w:w="3005" w:type="dxa"/>
            <w:tcBorders>
              <w:top w:val="single" w:sz="4" w:space="0" w:color="auto"/>
              <w:left w:val="single" w:sz="4" w:space="0" w:color="auto"/>
              <w:bottom w:val="single" w:sz="4" w:space="0" w:color="auto"/>
              <w:right w:val="single" w:sz="6" w:space="0" w:color="000000"/>
            </w:tcBorders>
            <w:shd w:val="clear" w:color="auto" w:fill="FFFFFF" w:themeFill="background1"/>
            <w:tcMar>
              <w:top w:w="0" w:type="dxa"/>
              <w:left w:w="45" w:type="dxa"/>
              <w:bottom w:w="0" w:type="dxa"/>
              <w:right w:w="45" w:type="dxa"/>
            </w:tcMar>
          </w:tcPr>
          <w:p w14:paraId="0D8AAFE8" w14:textId="77777777" w:rsidR="00F15323" w:rsidRPr="00B02E06" w:rsidRDefault="00F15323" w:rsidP="003934D4">
            <w:pPr>
              <w:pStyle w:val="Tabletext"/>
            </w:pPr>
            <w:r w:rsidRPr="00B02E06">
              <w:t>High-energy</w:t>
            </w:r>
            <w:r>
              <w:t xml:space="preserve"> </w:t>
            </w:r>
            <w:r w:rsidRPr="00B02E06">
              <w:t>examples</w:t>
            </w:r>
            <w:r>
              <w:t xml:space="preserve"> </w:t>
            </w:r>
            <w:r w:rsidRPr="00B02E06">
              <w:t>and</w:t>
            </w:r>
            <w:r>
              <w:t xml:space="preserve"> </w:t>
            </w:r>
            <w:r w:rsidRPr="00B02E06">
              <w:t>serve</w:t>
            </w:r>
            <w:r>
              <w:t xml:space="preserve"> </w:t>
            </w:r>
            <w:r w:rsidRPr="00B02E06">
              <w:t>sizes</w:t>
            </w:r>
            <w:r>
              <w:t>:</w:t>
            </w:r>
          </w:p>
          <w:p w14:paraId="1C8AFEB2" w14:textId="77777777" w:rsidR="00F15323" w:rsidRDefault="00F15323" w:rsidP="003934D4">
            <w:pPr>
              <w:pStyle w:val="Tabletext"/>
            </w:pPr>
            <w:r w:rsidRPr="0039191D">
              <w:t>Fruit</w:t>
            </w:r>
            <w:r>
              <w:t xml:space="preserve"> </w:t>
            </w:r>
            <w:r w:rsidRPr="0039191D">
              <w:t>cake</w:t>
            </w:r>
            <w:r>
              <w:t xml:space="preserve"> ~ </w:t>
            </w:r>
            <w:r w:rsidRPr="0039191D">
              <w:t>40</w:t>
            </w:r>
            <w:r>
              <w:t xml:space="preserve"> </w:t>
            </w:r>
            <w:r w:rsidRPr="0039191D">
              <w:t>g</w:t>
            </w:r>
          </w:p>
          <w:p w14:paraId="1B59BAF9" w14:textId="77777777" w:rsidR="00F15323" w:rsidRDefault="00F15323" w:rsidP="003934D4">
            <w:pPr>
              <w:pStyle w:val="Tabletext"/>
            </w:pPr>
            <w:r w:rsidRPr="0039191D">
              <w:t>Small</w:t>
            </w:r>
            <w:r>
              <w:t xml:space="preserve"> </w:t>
            </w:r>
            <w:r w:rsidRPr="0039191D">
              <w:t>muffin</w:t>
            </w:r>
            <w:r>
              <w:t xml:space="preserve"> ~ </w:t>
            </w:r>
            <w:r w:rsidRPr="0039191D">
              <w:t>40</w:t>
            </w:r>
            <w:r>
              <w:t xml:space="preserve"> </w:t>
            </w:r>
            <w:r w:rsidRPr="0039191D">
              <w:t>g</w:t>
            </w:r>
            <w:r>
              <w:t xml:space="preserve"> </w:t>
            </w:r>
          </w:p>
          <w:p w14:paraId="5C66A0CC" w14:textId="77777777" w:rsidR="00F15323" w:rsidRPr="0039191D" w:rsidRDefault="00F15323" w:rsidP="003934D4">
            <w:pPr>
              <w:pStyle w:val="Tabletext"/>
            </w:pPr>
            <w:r w:rsidRPr="0039191D">
              <w:t>Small</w:t>
            </w:r>
            <w:r>
              <w:t xml:space="preserve"> </w:t>
            </w:r>
            <w:r w:rsidRPr="0039191D">
              <w:t>muesli</w:t>
            </w:r>
            <w:r>
              <w:t xml:space="preserve">/breakfast </w:t>
            </w:r>
            <w:r w:rsidRPr="0039191D">
              <w:t>bar</w:t>
            </w:r>
            <w:r>
              <w:t xml:space="preserve"> ~ </w:t>
            </w:r>
            <w:r w:rsidRPr="0039191D">
              <w:t>30</w:t>
            </w:r>
            <w:r>
              <w:t xml:space="preserve"> </w:t>
            </w:r>
            <w:r w:rsidRPr="0039191D">
              <w:t>g</w:t>
            </w:r>
          </w:p>
          <w:p w14:paraId="683390BE" w14:textId="77777777" w:rsidR="00F15323" w:rsidRPr="00533989" w:rsidRDefault="00F15323" w:rsidP="003934D4">
            <w:pPr>
              <w:pStyle w:val="Tabletext"/>
            </w:pPr>
            <w:r w:rsidRPr="00533989">
              <w:t>Cheese</w:t>
            </w:r>
            <w:r>
              <w:t xml:space="preserve"> </w:t>
            </w:r>
            <w:r w:rsidRPr="00533989">
              <w:t>(~</w:t>
            </w:r>
            <w:r>
              <w:t xml:space="preserve"> </w:t>
            </w:r>
            <w:r w:rsidRPr="00533989">
              <w:t>20</w:t>
            </w:r>
            <w:r>
              <w:t xml:space="preserve"> </w:t>
            </w:r>
            <w:r w:rsidRPr="00533989">
              <w:t>g)</w:t>
            </w:r>
            <w:r>
              <w:t xml:space="preserve"> </w:t>
            </w:r>
            <w:r w:rsidRPr="00533989">
              <w:t>&amp;</w:t>
            </w:r>
            <w:r>
              <w:t xml:space="preserve"> </w:t>
            </w:r>
            <w:r w:rsidRPr="00533989">
              <w:t>biscuits</w:t>
            </w:r>
            <w:r>
              <w:t xml:space="preserve"> </w:t>
            </w:r>
            <w:r w:rsidRPr="00533989">
              <w:t>(2–3</w:t>
            </w:r>
            <w:r>
              <w:t xml:space="preserve"> </w:t>
            </w:r>
            <w:r w:rsidRPr="00533989">
              <w:t>savoury)</w:t>
            </w:r>
            <w:r>
              <w:t xml:space="preserve"> </w:t>
            </w:r>
          </w:p>
          <w:p w14:paraId="1D44B2AD" w14:textId="77777777" w:rsidR="00F15323" w:rsidRDefault="00F15323" w:rsidP="003934D4">
            <w:pPr>
              <w:pStyle w:val="Tabletext"/>
            </w:pPr>
            <w:r w:rsidRPr="0039191D">
              <w:t>Flavoured</w:t>
            </w:r>
            <w:r>
              <w:t xml:space="preserve"> m</w:t>
            </w:r>
            <w:r w:rsidRPr="0039191D">
              <w:t>ilk</w:t>
            </w:r>
            <w:r>
              <w:t xml:space="preserve"> ~ </w:t>
            </w:r>
            <w:r w:rsidRPr="0039191D">
              <w:t>150</w:t>
            </w:r>
            <w:r>
              <w:t xml:space="preserve"> mL</w:t>
            </w:r>
          </w:p>
          <w:p w14:paraId="6F874EAB" w14:textId="77777777" w:rsidR="00F15323" w:rsidRPr="00533989" w:rsidRDefault="00F15323" w:rsidP="003934D4">
            <w:pPr>
              <w:pStyle w:val="Tabletext"/>
            </w:pPr>
            <w:r w:rsidRPr="00533989">
              <w:t>Yoghurt</w:t>
            </w:r>
            <w:r>
              <w:t xml:space="preserve"> </w:t>
            </w:r>
            <w:r w:rsidRPr="00533989">
              <w:t>~</w:t>
            </w:r>
            <w:r>
              <w:t xml:space="preserve"> </w:t>
            </w:r>
            <w:r w:rsidRPr="00533989">
              <w:t>160</w:t>
            </w:r>
            <w:r>
              <w:t xml:space="preserve"> </w:t>
            </w:r>
            <w:r w:rsidRPr="00533989">
              <w:t>g</w:t>
            </w:r>
            <w:r w:rsidRPr="00533989">
              <w:br/>
            </w:r>
          </w:p>
          <w:p w14:paraId="34E1DC53" w14:textId="77777777" w:rsidR="00F15323" w:rsidRPr="0039191D" w:rsidRDefault="00F15323" w:rsidP="003934D4">
            <w:pPr>
              <w:pStyle w:val="Tabletext"/>
            </w:pPr>
            <w:r w:rsidRPr="00B43A0B">
              <w:t>Portion</w:t>
            </w:r>
            <w:r>
              <w:t xml:space="preserve"> </w:t>
            </w:r>
            <w:r w:rsidRPr="00B43A0B">
              <w:t>sizes</w:t>
            </w:r>
            <w:r>
              <w:t xml:space="preserve"> </w:t>
            </w:r>
            <w:r w:rsidRPr="00B43A0B">
              <w:t>can</w:t>
            </w:r>
            <w:r>
              <w:t xml:space="preserve"> </w:t>
            </w:r>
            <w:r w:rsidRPr="00B43A0B">
              <w:t>vary</w:t>
            </w:r>
            <w:r>
              <w:t>; t</w:t>
            </w:r>
            <w:r w:rsidRPr="00B43A0B">
              <w:t>he</w:t>
            </w:r>
            <w:r>
              <w:t xml:space="preserve"> </w:t>
            </w:r>
            <w:r w:rsidRPr="00B43A0B">
              <w:t>onus</w:t>
            </w:r>
            <w:r>
              <w:t xml:space="preserve"> </w:t>
            </w:r>
            <w:r w:rsidRPr="00B43A0B">
              <w:t>is</w:t>
            </w:r>
            <w:r>
              <w:t xml:space="preserve"> </w:t>
            </w:r>
            <w:r w:rsidRPr="00B43A0B">
              <w:t>on</w:t>
            </w:r>
            <w:r>
              <w:t xml:space="preserve"> </w:t>
            </w:r>
            <w:r w:rsidRPr="00B43A0B">
              <w:t>meeting</w:t>
            </w:r>
            <w:r>
              <w:t xml:space="preserve"> </w:t>
            </w:r>
            <w:r w:rsidRPr="00B43A0B">
              <w:t>the</w:t>
            </w:r>
            <w:r>
              <w:t xml:space="preserve"> </w:t>
            </w:r>
            <w:r w:rsidRPr="00B43A0B">
              <w:t>specified</w:t>
            </w:r>
            <w:r>
              <w:t xml:space="preserve"> </w:t>
            </w:r>
            <w:r w:rsidRPr="00B43A0B">
              <w:t>nutritional</w:t>
            </w:r>
            <w:r>
              <w:t xml:space="preserve"> </w:t>
            </w:r>
            <w:r w:rsidRPr="00B43A0B">
              <w:t>profile</w:t>
            </w:r>
          </w:p>
        </w:tc>
        <w:tc>
          <w:tcPr>
            <w:tcW w:w="1936" w:type="dxa"/>
            <w:tcBorders>
              <w:top w:val="single" w:sz="4" w:space="0" w:color="auto"/>
              <w:left w:val="single" w:sz="6" w:space="0" w:color="CCCCCC"/>
              <w:bottom w:val="single" w:sz="4" w:space="0" w:color="auto"/>
              <w:right w:val="single" w:sz="4" w:space="0" w:color="auto"/>
            </w:tcBorders>
            <w:shd w:val="clear" w:color="auto" w:fill="FFFFFF" w:themeFill="background1"/>
            <w:tcMar>
              <w:top w:w="0" w:type="dxa"/>
              <w:left w:w="45" w:type="dxa"/>
              <w:bottom w:w="0" w:type="dxa"/>
              <w:right w:w="45" w:type="dxa"/>
            </w:tcMar>
          </w:tcPr>
          <w:p w14:paraId="57CE2CB3" w14:textId="77777777" w:rsidR="00F15323" w:rsidRPr="0039191D" w:rsidRDefault="00F15323" w:rsidP="003934D4">
            <w:pPr>
              <w:pStyle w:val="Tabletext"/>
            </w:pPr>
            <w:r w:rsidRPr="0039191D">
              <w:t>1</w:t>
            </w:r>
            <w:r>
              <w:t>/</w:t>
            </w:r>
            <w:r w:rsidRPr="0039191D">
              <w:t>day</w:t>
            </w:r>
          </w:p>
          <w:p w14:paraId="1B95B2FC" w14:textId="77777777" w:rsidR="00F15323" w:rsidRPr="0039191D" w:rsidRDefault="00F15323" w:rsidP="003934D4">
            <w:pPr>
              <w:pStyle w:val="Tabletext"/>
              <w:rPr>
                <w:rFonts w:cs="Courier New"/>
                <w:sz w:val="18"/>
                <w:szCs w:val="18"/>
              </w:rPr>
            </w:pP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9002CDC" w14:textId="77777777" w:rsidR="00F15323" w:rsidRPr="0039191D" w:rsidRDefault="00F15323" w:rsidP="003934D4">
            <w:pPr>
              <w:pStyle w:val="Tabletext"/>
            </w:pPr>
          </w:p>
          <w:p w14:paraId="76C5E06A" w14:textId="77777777" w:rsidR="00F15323" w:rsidRPr="0039191D" w:rsidRDefault="00F15323" w:rsidP="003934D4">
            <w:pPr>
              <w:pStyle w:val="Tabletext"/>
            </w:pPr>
          </w:p>
          <w:p w14:paraId="203F4350" w14:textId="77777777" w:rsidR="00F15323" w:rsidRPr="0039191D" w:rsidRDefault="00F15323" w:rsidP="003934D4">
            <w:pPr>
              <w:pStyle w:val="Tabletext"/>
              <w:rPr>
                <w:rFonts w:cs="Courier New"/>
                <w:sz w:val="18"/>
                <w:szCs w:val="18"/>
              </w:rPr>
            </w:pP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60610D5" w14:textId="77777777" w:rsidR="00F15323" w:rsidRPr="00395123" w:rsidRDefault="00F15323" w:rsidP="003934D4">
            <w:pPr>
              <w:pStyle w:val="Tabletext"/>
            </w:pPr>
            <w:r>
              <w:t xml:space="preserve">A </w:t>
            </w:r>
            <w:r w:rsidRPr="00395123">
              <w:t>variety</w:t>
            </w:r>
            <w:r>
              <w:t xml:space="preserve"> </w:t>
            </w:r>
            <w:r w:rsidRPr="00395123">
              <w:t>of</w:t>
            </w:r>
            <w:r>
              <w:t xml:space="preserve"> </w:t>
            </w:r>
            <w:r w:rsidRPr="00395123">
              <w:t>snack</w:t>
            </w:r>
            <w:r>
              <w:t xml:space="preserve"> </w:t>
            </w:r>
            <w:r w:rsidRPr="00395123">
              <w:t>options</w:t>
            </w:r>
            <w:r>
              <w:t xml:space="preserve"> is offered </w:t>
            </w:r>
            <w:r w:rsidRPr="00395123">
              <w:t>on</w:t>
            </w:r>
            <w:r>
              <w:t xml:space="preserve"> </w:t>
            </w:r>
            <w:r w:rsidRPr="00395123">
              <w:t>consecutive</w:t>
            </w:r>
            <w:r>
              <w:t xml:space="preserve"> </w:t>
            </w:r>
            <w:r w:rsidRPr="00395123">
              <w:t>days</w:t>
            </w:r>
          </w:p>
          <w:p w14:paraId="21C07AC5" w14:textId="77777777" w:rsidR="00F15323" w:rsidRDefault="00F15323" w:rsidP="003934D4">
            <w:pPr>
              <w:pStyle w:val="Tabletext"/>
            </w:pPr>
            <w:r>
              <w:t>High-energy snacks nutrient profile:</w:t>
            </w:r>
          </w:p>
          <w:p w14:paraId="7032A4AA" w14:textId="77777777" w:rsidR="00F15323" w:rsidRDefault="00F15323" w:rsidP="003934D4">
            <w:pPr>
              <w:pStyle w:val="Tabletext"/>
            </w:pPr>
            <w:r>
              <w:rPr>
                <w:rFonts w:cs="Arial"/>
              </w:rPr>
              <w:t>≥</w:t>
            </w:r>
            <w:r>
              <w:t xml:space="preserve"> 5</w:t>
            </w:r>
            <w:r w:rsidRPr="007B7E4E">
              <w:t>00</w:t>
            </w:r>
            <w:r>
              <w:t xml:space="preserve"> </w:t>
            </w:r>
            <w:r w:rsidRPr="007B7E4E">
              <w:t>kJ</w:t>
            </w:r>
            <w:r>
              <w:t xml:space="preserve"> per </w:t>
            </w:r>
            <w:r w:rsidRPr="009E0B63">
              <w:t>serve</w:t>
            </w:r>
            <w:r>
              <w:t xml:space="preserve"> </w:t>
            </w:r>
            <w:r w:rsidRPr="009E0B63">
              <w:t>m</w:t>
            </w:r>
            <w:r>
              <w:t>inimum</w:t>
            </w:r>
          </w:p>
          <w:p w14:paraId="61E40A70" w14:textId="77777777" w:rsidR="00F15323" w:rsidRDefault="00F15323" w:rsidP="003934D4">
            <w:pPr>
              <w:pStyle w:val="Tabletext"/>
            </w:pPr>
            <w:r>
              <w:t>Nourishing snacks nutrient profile:</w:t>
            </w:r>
          </w:p>
          <w:p w14:paraId="04714E1F" w14:textId="77777777" w:rsidR="00F15323" w:rsidRDefault="00F15323" w:rsidP="003934D4">
            <w:pPr>
              <w:pStyle w:val="Tabletext"/>
            </w:pPr>
            <w:r>
              <w:rPr>
                <w:rFonts w:cs="Arial"/>
              </w:rPr>
              <w:t>≥</w:t>
            </w:r>
            <w:r>
              <w:t xml:space="preserve"> 5</w:t>
            </w:r>
            <w:r w:rsidRPr="007B7E4E">
              <w:t>00</w:t>
            </w:r>
            <w:r>
              <w:t xml:space="preserve"> </w:t>
            </w:r>
            <w:r w:rsidRPr="007B7E4E">
              <w:t>kJ</w:t>
            </w:r>
            <w:r>
              <w:t xml:space="preserve"> per </w:t>
            </w:r>
            <w:r w:rsidRPr="009E0B63">
              <w:t>serve</w:t>
            </w:r>
            <w:r>
              <w:t xml:space="preserve"> </w:t>
            </w:r>
            <w:r w:rsidRPr="009E0B63">
              <w:t>m</w:t>
            </w:r>
            <w:r>
              <w:t>inimum</w:t>
            </w:r>
          </w:p>
          <w:p w14:paraId="09CEB02A" w14:textId="77777777" w:rsidR="00F15323" w:rsidRPr="007E101F" w:rsidRDefault="00F15323" w:rsidP="003934D4">
            <w:pPr>
              <w:pStyle w:val="Tabletext"/>
            </w:pPr>
            <w:r w:rsidRPr="007E101F">
              <w:rPr>
                <w:rFonts w:cs="Arial"/>
              </w:rPr>
              <w:t>≥</w:t>
            </w:r>
            <w:r>
              <w:t xml:space="preserve"> </w:t>
            </w:r>
            <w:r w:rsidRPr="007E101F">
              <w:t>5</w:t>
            </w:r>
            <w:r>
              <w:t xml:space="preserve"> </w:t>
            </w:r>
            <w:r w:rsidRPr="007E101F">
              <w:t>g</w:t>
            </w:r>
            <w:r>
              <w:t xml:space="preserve"> </w:t>
            </w:r>
            <w:r w:rsidRPr="007E101F">
              <w:t>protein</w:t>
            </w:r>
            <w:r>
              <w:t xml:space="preserve"> </w:t>
            </w:r>
            <w:r w:rsidRPr="007E101F">
              <w:t>per</w:t>
            </w:r>
            <w:r>
              <w:t xml:space="preserve"> </w:t>
            </w:r>
            <w:r w:rsidRPr="007E101F">
              <w:t>serve</w:t>
            </w:r>
            <w:r>
              <w:t xml:space="preserve"> </w:t>
            </w:r>
            <w:r w:rsidRPr="007E101F">
              <w:t>minimum</w:t>
            </w:r>
          </w:p>
          <w:p w14:paraId="5948F7E0" w14:textId="77777777" w:rsidR="00F15323" w:rsidRPr="009E0B63" w:rsidRDefault="00F15323" w:rsidP="003934D4">
            <w:pPr>
              <w:pStyle w:val="Tabletext"/>
            </w:pPr>
          </w:p>
          <w:p w14:paraId="5F5A2430" w14:textId="77777777" w:rsidR="00F15323" w:rsidRPr="0075329E" w:rsidRDefault="00F15323" w:rsidP="003934D4">
            <w:pPr>
              <w:pStyle w:val="Tabletext"/>
            </w:pPr>
            <w:r w:rsidRPr="009E0B63">
              <w:t>At</w:t>
            </w:r>
            <w:r>
              <w:t xml:space="preserve"> </w:t>
            </w:r>
            <w:r w:rsidRPr="009E0B63">
              <w:t>least</w:t>
            </w:r>
            <w:r>
              <w:t xml:space="preserve"> </w:t>
            </w:r>
            <w:r w:rsidRPr="009E0B63">
              <w:t>one</w:t>
            </w:r>
            <w:r>
              <w:t xml:space="preserve"> </w:t>
            </w:r>
            <w:r w:rsidRPr="009E0B63">
              <w:t>snack</w:t>
            </w:r>
            <w:r>
              <w:t xml:space="preserve"> </w:t>
            </w:r>
            <w:r w:rsidRPr="009E0B63">
              <w:t>option</w:t>
            </w:r>
            <w:r>
              <w:t xml:space="preserve"> </w:t>
            </w:r>
            <w:r w:rsidRPr="009E0B63">
              <w:t>is</w:t>
            </w:r>
            <w:r>
              <w:t xml:space="preserve"> </w:t>
            </w:r>
            <w:r w:rsidRPr="009E0B63">
              <w:t>a</w:t>
            </w:r>
            <w:r>
              <w:t xml:space="preserve"> </w:t>
            </w:r>
            <w:r w:rsidRPr="009E0B63">
              <w:t>nourishing</w:t>
            </w:r>
            <w:r>
              <w:t xml:space="preserve"> </w:t>
            </w:r>
            <w:r w:rsidRPr="009E0B63">
              <w:t>option</w:t>
            </w:r>
            <w:r>
              <w:t xml:space="preserve"> </w:t>
            </w:r>
            <w:r w:rsidRPr="009E0B63">
              <w:t>(e.g.</w:t>
            </w:r>
            <w:r>
              <w:t xml:space="preserve"> </w:t>
            </w:r>
            <w:r w:rsidRPr="009E0B63">
              <w:t>high</w:t>
            </w:r>
            <w:r>
              <w:t xml:space="preserve"> </w:t>
            </w:r>
            <w:r w:rsidRPr="009E0B63">
              <w:t>protein)</w:t>
            </w:r>
          </w:p>
        </w:tc>
        <w:tc>
          <w:tcPr>
            <w:tcW w:w="1134"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vAlign w:val="center"/>
          </w:tcPr>
          <w:p w14:paraId="202B4125" w14:textId="77777777" w:rsidR="00F15323" w:rsidRPr="0039191D" w:rsidRDefault="00F15323" w:rsidP="003934D4">
            <w:pPr>
              <w:rPr>
                <w:rFonts w:cs="Courier New"/>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66EFE03" w14:textId="77777777" w:rsidR="00F15323" w:rsidRPr="0039191D" w:rsidRDefault="00F15323" w:rsidP="003934D4">
            <w:pPr>
              <w:rPr>
                <w:rFonts w:cs="Courier New"/>
                <w:sz w:val="20"/>
              </w:rPr>
            </w:pPr>
          </w:p>
        </w:tc>
      </w:tr>
      <w:tr w:rsidR="00F15323" w:rsidRPr="0039191D" w14:paraId="124EBF1A" w14:textId="77777777" w:rsidTr="003934D4">
        <w:trPr>
          <w:trHeight w:val="717"/>
        </w:trPr>
        <w:tc>
          <w:tcPr>
            <w:tcW w:w="159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15B6EBA4" w14:textId="77777777" w:rsidR="00F15323" w:rsidRPr="009408EC" w:rsidRDefault="00F15323" w:rsidP="003934D4">
            <w:pPr>
              <w:pStyle w:val="Tabletext"/>
            </w:pPr>
            <w:r w:rsidRPr="00E065A2">
              <w:rPr>
                <w:b/>
                <w:bCs/>
              </w:rPr>
              <w:t>Water</w:t>
            </w:r>
          </w:p>
        </w:tc>
        <w:tc>
          <w:tcPr>
            <w:tcW w:w="300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257AAB73" w14:textId="77777777" w:rsidR="00F15323" w:rsidRPr="0039191D" w:rsidRDefault="00F15323" w:rsidP="003934D4">
            <w:pPr>
              <w:pStyle w:val="Tabletext"/>
              <w:rPr>
                <w:rFonts w:cs="Courier New"/>
                <w:sz w:val="18"/>
                <w:szCs w:val="18"/>
              </w:rPr>
            </w:pPr>
          </w:p>
        </w:tc>
        <w:tc>
          <w:tcPr>
            <w:tcW w:w="19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6E102F72" w14:textId="77777777" w:rsidR="00F15323" w:rsidRPr="0039191D" w:rsidRDefault="00F15323" w:rsidP="003934D4">
            <w:pPr>
              <w:pStyle w:val="Tabletext"/>
            </w:pPr>
            <w:r w:rsidRPr="0039191D">
              <w:t>Unlimited</w:t>
            </w:r>
          </w:p>
          <w:p w14:paraId="7DF90BFE" w14:textId="77777777" w:rsidR="00F15323" w:rsidRPr="0039191D" w:rsidRDefault="00F15323" w:rsidP="003934D4">
            <w:pPr>
              <w:pStyle w:val="Tabletext"/>
            </w:pPr>
            <w:r>
              <w:t xml:space="preserve"> </w:t>
            </w:r>
          </w:p>
        </w:tc>
        <w:tc>
          <w:tcPr>
            <w:tcW w:w="12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564DF88C" w14:textId="77777777" w:rsidR="00F15323" w:rsidRPr="0039191D" w:rsidRDefault="00F15323" w:rsidP="003934D4">
            <w:pPr>
              <w:pStyle w:val="Tabletext"/>
            </w:pPr>
            <w:r w:rsidRPr="0039191D">
              <w:t>NA</w:t>
            </w:r>
          </w:p>
        </w:tc>
        <w:tc>
          <w:tcPr>
            <w:tcW w:w="3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0844F4A5" w14:textId="77777777" w:rsidR="00F15323" w:rsidRDefault="00F15323" w:rsidP="003934D4">
            <w:pPr>
              <w:pStyle w:val="Tabletext"/>
            </w:pPr>
            <w:r w:rsidRPr="0039191D">
              <w:t>Water</w:t>
            </w:r>
            <w:r>
              <w:t xml:space="preserve"> is readily and easily </w:t>
            </w:r>
            <w:r w:rsidRPr="0039191D">
              <w:t>available</w:t>
            </w:r>
            <w:r>
              <w:t xml:space="preserve"> </w:t>
            </w:r>
            <w:r w:rsidRPr="0039191D">
              <w:t>a</w:t>
            </w:r>
            <w:r>
              <w:t>t all times</w:t>
            </w:r>
          </w:p>
          <w:p w14:paraId="586A12FD" w14:textId="77777777" w:rsidR="00F15323" w:rsidRPr="0039191D" w:rsidRDefault="00F15323" w:rsidP="003934D4">
            <w:pPr>
              <w:pStyle w:val="Tabletext"/>
            </w:pPr>
            <w:r>
              <w:t>T</w:t>
            </w:r>
            <w:r w:rsidRPr="0039191D">
              <w:t>ap</w:t>
            </w:r>
            <w:r>
              <w:t xml:space="preserve"> </w:t>
            </w:r>
            <w:r w:rsidRPr="0039191D">
              <w:t>water</w:t>
            </w:r>
            <w:r>
              <w:t xml:space="preserve"> </w:t>
            </w:r>
            <w:r w:rsidRPr="0039191D">
              <w:t>is</w:t>
            </w:r>
            <w:r>
              <w:t xml:space="preserve"> </w:t>
            </w:r>
            <w:r w:rsidRPr="0039191D">
              <w:t>preferred</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786764D3" w14:textId="77777777" w:rsidR="00F15323" w:rsidRPr="0039191D" w:rsidRDefault="00F15323" w:rsidP="003934D4">
            <w:pPr>
              <w:rPr>
                <w:rFonts w:cs="Courier New"/>
                <w:sz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45" w:type="dxa"/>
              <w:bottom w:w="0" w:type="dxa"/>
              <w:right w:w="45" w:type="dxa"/>
            </w:tcMar>
          </w:tcPr>
          <w:p w14:paraId="3193E897" w14:textId="77777777" w:rsidR="00F15323" w:rsidRPr="0039191D" w:rsidRDefault="00F15323" w:rsidP="003934D4">
            <w:pPr>
              <w:rPr>
                <w:rFonts w:cs="Courier New"/>
                <w:sz w:val="20"/>
              </w:rPr>
            </w:pPr>
          </w:p>
        </w:tc>
      </w:tr>
    </w:tbl>
    <w:p w14:paraId="7205FE8A" w14:textId="77777777" w:rsidR="00F15323" w:rsidRDefault="00F15323" w:rsidP="00F15323">
      <w:pPr>
        <w:pStyle w:val="Heading3"/>
      </w:pPr>
      <w:r w:rsidRPr="0039191D">
        <w:lastRenderedPageBreak/>
        <w:t>Macro</w:t>
      </w:r>
      <w:r>
        <w:t xml:space="preserve"> </w:t>
      </w:r>
      <w:r w:rsidRPr="0039191D">
        <w:t>and</w:t>
      </w:r>
      <w:r>
        <w:t xml:space="preserve"> </w:t>
      </w:r>
      <w:r w:rsidRPr="0039191D">
        <w:t>micronutrient</w:t>
      </w:r>
      <w:r>
        <w:t xml:space="preserve"> </w:t>
      </w:r>
      <w:r w:rsidRPr="0039191D">
        <w:t>gap</w:t>
      </w:r>
      <w:r>
        <w:t xml:space="preserve"> </w:t>
      </w:r>
      <w:r w:rsidRPr="0039191D">
        <w:t>analysis</w:t>
      </w:r>
    </w:p>
    <w:p w14:paraId="6B02F9E1" w14:textId="77777777" w:rsidR="00F15323" w:rsidRPr="00656419" w:rsidRDefault="00F15323" w:rsidP="00F15323">
      <w:pPr>
        <w:pStyle w:val="Tablecaption"/>
      </w:pPr>
      <w:r w:rsidRPr="0039191D">
        <w:t>Table</w:t>
      </w:r>
      <w:r>
        <w:t xml:space="preserve"> 5</w:t>
      </w:r>
      <w:r w:rsidRPr="0039191D">
        <w:t>.7</w:t>
      </w:r>
      <w:r>
        <w:t xml:space="preserve">: </w:t>
      </w:r>
      <w:r w:rsidRPr="0039191D">
        <w:t>Children</w:t>
      </w:r>
      <w:r>
        <w:t xml:space="preserve"> </w:t>
      </w:r>
      <w:r w:rsidRPr="0039191D">
        <w:t>1</w:t>
      </w:r>
      <w:r>
        <w:t>–</w:t>
      </w:r>
      <w:r w:rsidRPr="0039191D">
        <w:t>3</w:t>
      </w:r>
      <w:r>
        <w:t xml:space="preserve"> y</w:t>
      </w:r>
      <w:r w:rsidRPr="0039191D">
        <w:t>ears</w:t>
      </w:r>
      <w:r>
        <w:t xml:space="preserve"> – </w:t>
      </w:r>
      <w:r w:rsidRPr="0039191D">
        <w:t>m</w:t>
      </w:r>
      <w:r>
        <w:t>a</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64A3BA8D"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C390F6B" w14:textId="77777777" w:rsidR="00F15323" w:rsidRPr="003646C9"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4115E40" w14:textId="77777777" w:rsidR="00F15323" w:rsidRPr="003646C9" w:rsidRDefault="00F15323" w:rsidP="003934D4">
            <w:pPr>
              <w:pStyle w:val="Tablecolhead"/>
            </w:pPr>
            <w:r w:rsidRPr="003646C9">
              <w:t>Macronutrient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0959AA20"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4FE03E2E"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8BE3929" w14:textId="77777777" w:rsidR="00F15323" w:rsidRPr="003646C9" w:rsidRDefault="00F15323" w:rsidP="003934D4">
            <w:pPr>
              <w:pStyle w:val="Tablecolhead"/>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72E4A3BC" w14:textId="77777777" w:rsidTr="003934D4">
        <w:trPr>
          <w:trHeight w:val="241"/>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8389932" w14:textId="77777777" w:rsidR="00F15323" w:rsidRPr="0039191D" w:rsidRDefault="00F15323" w:rsidP="003934D4">
            <w:pPr>
              <w:pStyle w:val="Tabletext"/>
            </w:pPr>
            <w:r w:rsidRPr="0039191D">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E5A1B89" w14:textId="77777777" w:rsidR="00F15323" w:rsidRPr="0039191D" w:rsidRDefault="00F15323" w:rsidP="003934D4">
            <w:pPr>
              <w:pStyle w:val="Tabletext"/>
            </w:pPr>
            <w:r w:rsidRPr="0039191D">
              <w:t>4</w:t>
            </w:r>
            <w:r>
              <w:t>,</w:t>
            </w:r>
            <w:r w:rsidRPr="0039191D">
              <w:t>200</w:t>
            </w:r>
            <w:r>
              <w:t xml:space="preserve"> </w:t>
            </w:r>
            <w:r w:rsidRPr="0039191D">
              <w:t>k</w:t>
            </w:r>
            <w:r>
              <w:t>J</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1DF20B9"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7F73DC2"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093289" w14:textId="77777777" w:rsidR="00F15323" w:rsidRPr="0039191D" w:rsidRDefault="00F15323" w:rsidP="003934D4">
            <w:pPr>
              <w:pStyle w:val="Tabletext"/>
              <w:rPr>
                <w:rFonts w:cs="Courier New"/>
              </w:rPr>
            </w:pPr>
          </w:p>
        </w:tc>
      </w:tr>
      <w:tr w:rsidR="00F15323" w:rsidRPr="0039191D" w14:paraId="3DB91C37"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86A47B3" w14:textId="77777777" w:rsidR="00F15323" w:rsidRPr="0039191D" w:rsidRDefault="00F15323" w:rsidP="003934D4">
            <w:pPr>
              <w:pStyle w:val="Tabletext"/>
            </w:pPr>
            <w:r w:rsidRPr="0039191D">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04D8727" w14:textId="77777777" w:rsidR="00F15323" w:rsidRPr="0039191D" w:rsidRDefault="00F15323" w:rsidP="003934D4">
            <w:pPr>
              <w:pStyle w:val="Tabletext"/>
            </w:pPr>
            <w:r w:rsidRPr="0039191D">
              <w:t>14</w:t>
            </w:r>
            <w:r>
              <w:t xml:space="preserve"> </w:t>
            </w:r>
            <w:r w:rsidRPr="0039191D">
              <w:t>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946B6F1"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8E4F1E0"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21FEC4D" w14:textId="77777777" w:rsidR="00F15323" w:rsidRPr="0039191D" w:rsidRDefault="00F15323" w:rsidP="003934D4">
            <w:pPr>
              <w:pStyle w:val="Tabletext"/>
              <w:rPr>
                <w:rFonts w:cs="Courier New"/>
              </w:rPr>
            </w:pPr>
          </w:p>
        </w:tc>
      </w:tr>
      <w:tr w:rsidR="00F15323" w:rsidRPr="0039191D" w14:paraId="6F249A5C"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17C4672" w14:textId="77777777" w:rsidR="00F15323" w:rsidRPr="0039191D" w:rsidRDefault="00F15323" w:rsidP="003934D4">
            <w:pPr>
              <w:pStyle w:val="Tabletext"/>
            </w:pPr>
            <w:r w:rsidRPr="0039191D">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7A73C70" w14:textId="77777777" w:rsidR="00F15323" w:rsidRPr="00CA0235" w:rsidRDefault="00F15323" w:rsidP="003934D4">
            <w:pPr>
              <w:pStyle w:val="Tabletext"/>
            </w:pPr>
            <w:r w:rsidRPr="00CA0235">
              <w:t>Ideally</w:t>
            </w:r>
            <w:r>
              <w:t xml:space="preserve"> no more than </w:t>
            </w:r>
            <w:r w:rsidRPr="00CA0235">
              <w:t>10%</w:t>
            </w:r>
            <w:r>
              <w:t xml:space="preserve"> </w:t>
            </w:r>
            <w:r w:rsidRPr="00CA0235">
              <w:t>energy</w:t>
            </w:r>
            <w:r>
              <w:t xml:space="preserve"> </w:t>
            </w:r>
            <w:r w:rsidRPr="00CA0235">
              <w:t>from</w:t>
            </w:r>
            <w:r>
              <w:t xml:space="preserve"> </w:t>
            </w:r>
            <w:r w:rsidRPr="00CA0235">
              <w:t>saturated</w:t>
            </w:r>
            <w:r>
              <w:t xml:space="preserve"> or </w:t>
            </w:r>
            <w:r w:rsidRPr="00CA0235">
              <w:t>trans</w:t>
            </w:r>
            <w:r>
              <w:t xml:space="preserve"> </w:t>
            </w:r>
            <w:r w:rsidRPr="00CA0235">
              <w:t>fatty</w:t>
            </w:r>
            <w:r>
              <w:t xml:space="preserve"> </w:t>
            </w:r>
            <w:r w:rsidRPr="00CA0235">
              <w:t>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5C650EF"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1BA14D"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307D935" w14:textId="77777777" w:rsidR="00F15323" w:rsidRPr="0039191D" w:rsidRDefault="00F15323" w:rsidP="003934D4">
            <w:pPr>
              <w:pStyle w:val="Tabletext"/>
              <w:rPr>
                <w:rFonts w:cs="Courier New"/>
              </w:rPr>
            </w:pPr>
          </w:p>
        </w:tc>
      </w:tr>
      <w:tr w:rsidR="00F15323" w:rsidRPr="0039191D" w14:paraId="7171E039" w14:textId="77777777" w:rsidTr="003934D4">
        <w:trPr>
          <w:trHeight w:val="212"/>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A42A452" w14:textId="77777777" w:rsidR="00F15323" w:rsidRPr="0039191D" w:rsidRDefault="00F15323" w:rsidP="003934D4">
            <w:pPr>
              <w:pStyle w:val="Tabletext"/>
            </w:pPr>
            <w:r w:rsidRPr="0039191D">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9A6C305" w14:textId="77777777" w:rsidR="00F15323" w:rsidRPr="0039191D" w:rsidRDefault="00F15323" w:rsidP="003934D4">
            <w:pPr>
              <w:pStyle w:val="Tabletext"/>
            </w:pPr>
            <w:r w:rsidRPr="0039191D">
              <w:t>14</w:t>
            </w:r>
            <w:r>
              <w:t xml:space="preserve">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D945981"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F3A76AB"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0E73890" w14:textId="77777777" w:rsidR="00F15323" w:rsidRPr="0039191D" w:rsidRDefault="00F15323" w:rsidP="003934D4">
            <w:pPr>
              <w:pStyle w:val="Tabletext"/>
              <w:rPr>
                <w:rFonts w:cs="Courier New"/>
              </w:rPr>
            </w:pPr>
          </w:p>
        </w:tc>
      </w:tr>
    </w:tbl>
    <w:p w14:paraId="38B3EAE9" w14:textId="77777777" w:rsidR="00F15323" w:rsidRPr="00656419" w:rsidRDefault="00F15323" w:rsidP="00F15323">
      <w:pPr>
        <w:pStyle w:val="Tablecaption"/>
      </w:pPr>
      <w:r w:rsidRPr="0039191D">
        <w:t>Table</w:t>
      </w:r>
      <w:r>
        <w:t xml:space="preserve"> 5</w:t>
      </w:r>
      <w:r w:rsidRPr="0039191D">
        <w:t>.</w:t>
      </w:r>
      <w:r>
        <w:t xml:space="preserve">8: </w:t>
      </w:r>
      <w:r w:rsidRPr="0039191D">
        <w:t>Children</w:t>
      </w:r>
      <w:r>
        <w:t xml:space="preserve"> </w:t>
      </w:r>
      <w:r w:rsidRPr="0039191D">
        <w:t>1</w:t>
      </w:r>
      <w:r>
        <w:t>–</w:t>
      </w:r>
      <w:r w:rsidRPr="0039191D">
        <w:t>3</w:t>
      </w:r>
      <w:r>
        <w:t xml:space="preserve"> y</w:t>
      </w:r>
      <w:r w:rsidRPr="0039191D">
        <w:t>ears</w:t>
      </w:r>
      <w:r>
        <w:t xml:space="preserve"> – </w:t>
      </w:r>
      <w:r w:rsidRPr="0039191D">
        <w:t>m</w:t>
      </w:r>
      <w:r>
        <w:t>i</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65DD7326" w14:textId="77777777" w:rsidTr="003934D4">
        <w:trPr>
          <w:trHeight w:val="208"/>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947BE64" w14:textId="77777777" w:rsidR="00F15323" w:rsidRPr="0039191D"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005FE2B1" w14:textId="77777777" w:rsidR="00F15323" w:rsidRPr="0039191D" w:rsidRDefault="00F15323" w:rsidP="003934D4">
            <w:pPr>
              <w:pStyle w:val="Tablecolhead"/>
            </w:pPr>
            <w:r w:rsidRPr="003646C9">
              <w:t>M</w:t>
            </w:r>
            <w:r>
              <w:t>i</w:t>
            </w:r>
            <w:r w:rsidRPr="003646C9">
              <w:t>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988440A"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BA7261F"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566E7077" w14:textId="77777777" w:rsidR="00F15323" w:rsidRPr="0039191D" w:rsidRDefault="00F15323" w:rsidP="003934D4">
            <w:pPr>
              <w:pStyle w:val="Tablecolhead"/>
              <w:rPr>
                <w:rFonts w:cs="Courier New"/>
              </w:rPr>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0358B45E" w14:textId="77777777" w:rsidTr="003934D4">
        <w:trPr>
          <w:trHeight w:val="208"/>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B97648C" w14:textId="77777777" w:rsidR="00F15323" w:rsidRPr="0039191D" w:rsidRDefault="00F15323" w:rsidP="003934D4">
            <w:pPr>
              <w:pStyle w:val="Tabletext"/>
            </w:pPr>
            <w:r w:rsidRPr="0039191D">
              <w:t>Vitamin</w:t>
            </w:r>
            <w:r>
              <w:t xml:space="preserve"> </w:t>
            </w:r>
            <w:r w:rsidRPr="0039191D">
              <w:t>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9F956B3" w14:textId="77777777" w:rsidR="00F15323" w:rsidRPr="0039191D" w:rsidRDefault="00F15323" w:rsidP="003934D4">
            <w:pPr>
              <w:pStyle w:val="Tabletext"/>
            </w:pPr>
            <w:r w:rsidRPr="0039191D">
              <w:t>35</w:t>
            </w:r>
            <w:r>
              <w:t xml:space="preserve">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D801D5E"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6F3813A"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6B1856F" w14:textId="77777777" w:rsidR="00F15323" w:rsidRPr="0039191D" w:rsidRDefault="00F15323" w:rsidP="003934D4">
            <w:pPr>
              <w:pStyle w:val="Tabletext"/>
              <w:rPr>
                <w:rFonts w:cs="Courier New"/>
              </w:rPr>
            </w:pPr>
          </w:p>
        </w:tc>
      </w:tr>
      <w:tr w:rsidR="00F15323" w:rsidRPr="0039191D" w14:paraId="17C75EA1" w14:textId="77777777" w:rsidTr="003934D4">
        <w:trPr>
          <w:trHeight w:val="27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D0C20BC" w14:textId="77777777" w:rsidR="00F15323" w:rsidRPr="0039191D" w:rsidRDefault="00F15323" w:rsidP="003934D4">
            <w:pPr>
              <w:pStyle w:val="Tabletext"/>
            </w:pPr>
            <w:r w:rsidRPr="0039191D">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50BB0A" w14:textId="77777777" w:rsidR="00F15323" w:rsidRPr="0039191D" w:rsidRDefault="00F15323" w:rsidP="003934D4">
            <w:pPr>
              <w:pStyle w:val="Tabletext"/>
            </w:pPr>
            <w:r w:rsidRPr="0039191D">
              <w:t>150</w:t>
            </w:r>
            <w:r>
              <w:t xml:space="preserve"> </w:t>
            </w:r>
            <w:r w:rsidRPr="0039191D">
              <w:t>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5245A75"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EAEFC98"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A1D0EA4" w14:textId="77777777" w:rsidR="00F15323" w:rsidRPr="0039191D" w:rsidRDefault="00F15323" w:rsidP="003934D4">
            <w:pPr>
              <w:pStyle w:val="Tabletext"/>
              <w:rPr>
                <w:rFonts w:cs="Courier New"/>
              </w:rPr>
            </w:pPr>
          </w:p>
        </w:tc>
      </w:tr>
      <w:tr w:rsidR="00F15323" w:rsidRPr="0039191D" w14:paraId="0126ABC0" w14:textId="77777777" w:rsidTr="003934D4">
        <w:trPr>
          <w:trHeight w:val="19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686110A" w14:textId="77777777" w:rsidR="00F15323" w:rsidRPr="0039191D" w:rsidRDefault="00F15323" w:rsidP="003934D4">
            <w:pPr>
              <w:pStyle w:val="Tabletext"/>
            </w:pPr>
            <w:r w:rsidRPr="0039191D">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048A291" w14:textId="77777777" w:rsidR="00F15323" w:rsidRPr="0039191D" w:rsidRDefault="00F15323" w:rsidP="003934D4">
            <w:pPr>
              <w:pStyle w:val="Tabletext"/>
            </w:pPr>
            <w:r w:rsidRPr="0039191D">
              <w:t>500</w:t>
            </w:r>
            <w:r>
              <w:t xml:space="preserve"> </w:t>
            </w:r>
            <w:r w:rsidRPr="0039191D">
              <w:t>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D919122"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7993F4"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72DBFE0" w14:textId="77777777" w:rsidR="00F15323" w:rsidRPr="0039191D" w:rsidRDefault="00F15323" w:rsidP="003934D4">
            <w:pPr>
              <w:pStyle w:val="Tabletext"/>
              <w:rPr>
                <w:rFonts w:cs="Courier New"/>
              </w:rPr>
            </w:pPr>
          </w:p>
        </w:tc>
      </w:tr>
      <w:tr w:rsidR="00F15323" w:rsidRPr="0039191D" w14:paraId="160F8398" w14:textId="77777777" w:rsidTr="003934D4">
        <w:trPr>
          <w:trHeight w:val="252"/>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397A124" w14:textId="77777777" w:rsidR="00F15323" w:rsidRPr="0039191D" w:rsidRDefault="00F15323" w:rsidP="003934D4">
            <w:pPr>
              <w:pStyle w:val="Tabletext"/>
            </w:pPr>
            <w:r w:rsidRPr="0039191D">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B0DCB5B" w14:textId="77777777" w:rsidR="00F15323" w:rsidRPr="0039191D" w:rsidRDefault="00F15323" w:rsidP="003934D4">
            <w:pPr>
              <w:pStyle w:val="Tabletext"/>
            </w:pPr>
            <w:r w:rsidRPr="0039191D">
              <w:t>9</w:t>
            </w:r>
            <w:r>
              <w:t xml:space="preserve">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B3F28DE"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10F9913"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E70523B" w14:textId="77777777" w:rsidR="00F15323" w:rsidRPr="0039191D" w:rsidRDefault="00F15323" w:rsidP="003934D4">
            <w:pPr>
              <w:pStyle w:val="Tabletext"/>
              <w:rPr>
                <w:rFonts w:cs="Courier New"/>
              </w:rPr>
            </w:pPr>
          </w:p>
        </w:tc>
      </w:tr>
      <w:tr w:rsidR="00F15323" w:rsidRPr="0039191D" w14:paraId="18DC433B" w14:textId="77777777" w:rsidTr="003934D4">
        <w:trPr>
          <w:trHeight w:val="18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C380FBE" w14:textId="77777777" w:rsidR="00F15323" w:rsidRPr="0039191D" w:rsidRDefault="00F15323" w:rsidP="003934D4">
            <w:pPr>
              <w:pStyle w:val="Tabletext"/>
            </w:pPr>
            <w:r w:rsidRPr="0039191D">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DC0EEB3" w14:textId="77777777" w:rsidR="00F15323" w:rsidRPr="0039191D" w:rsidRDefault="00F15323" w:rsidP="003934D4">
            <w:pPr>
              <w:pStyle w:val="Tabletext"/>
            </w:pPr>
            <w:r w:rsidRPr="0039191D">
              <w:t>3</w:t>
            </w:r>
            <w:r>
              <w:t xml:space="preserve"> 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D921A7A"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90E7ECE"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C237F6D" w14:textId="77777777" w:rsidR="00F15323" w:rsidRPr="0039191D" w:rsidRDefault="00F15323" w:rsidP="003934D4">
            <w:pPr>
              <w:pStyle w:val="Tabletext"/>
              <w:rPr>
                <w:rFonts w:cs="Courier New"/>
              </w:rPr>
            </w:pPr>
          </w:p>
        </w:tc>
      </w:tr>
      <w:tr w:rsidR="00F15323" w:rsidRPr="0039191D" w14:paraId="170DB5D5" w14:textId="77777777" w:rsidTr="003934D4">
        <w:trPr>
          <w:trHeight w:val="248"/>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0BDE9D" w14:textId="77777777" w:rsidR="00F15323" w:rsidRPr="0039191D" w:rsidRDefault="00F15323" w:rsidP="003934D4">
            <w:pPr>
              <w:pStyle w:val="Tabletext"/>
            </w:pPr>
            <w:r w:rsidRPr="0039191D">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367FF02" w14:textId="77777777" w:rsidR="00F15323" w:rsidRPr="0039191D" w:rsidRDefault="00F15323" w:rsidP="003934D4">
            <w:pPr>
              <w:pStyle w:val="Tabletext"/>
            </w:pPr>
            <w:r w:rsidRPr="0039191D">
              <w:t>1</w:t>
            </w:r>
            <w:r>
              <w:t>,</w:t>
            </w:r>
            <w:r w:rsidRPr="0039191D">
              <w:t>000</w:t>
            </w:r>
            <w:r>
              <w:t xml:space="preserve"> </w:t>
            </w:r>
            <w:r w:rsidRPr="0039191D">
              <w:t>(UL)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7AEBEA1"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D3E43A"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CE778AF" w14:textId="77777777" w:rsidR="00F15323" w:rsidRPr="0039191D" w:rsidRDefault="00F15323" w:rsidP="003934D4">
            <w:pPr>
              <w:pStyle w:val="Tabletext"/>
              <w:rPr>
                <w:rFonts w:cs="Courier New"/>
              </w:rPr>
            </w:pPr>
          </w:p>
        </w:tc>
      </w:tr>
    </w:tbl>
    <w:p w14:paraId="04056135" w14:textId="77777777" w:rsidR="00F15323" w:rsidRPr="00656419" w:rsidRDefault="00F15323" w:rsidP="00F15323">
      <w:pPr>
        <w:pStyle w:val="Tablecaption"/>
      </w:pPr>
      <w:r w:rsidRPr="0039191D">
        <w:t>Table</w:t>
      </w:r>
      <w:r>
        <w:t xml:space="preserve"> 5.9: </w:t>
      </w:r>
      <w:r w:rsidRPr="0039191D">
        <w:t>Children</w:t>
      </w:r>
      <w:r>
        <w:t xml:space="preserve"> 4–8 y</w:t>
      </w:r>
      <w:r w:rsidRPr="0039191D">
        <w:t>ears</w:t>
      </w:r>
      <w:r>
        <w:t xml:space="preserve"> – </w:t>
      </w:r>
      <w:r w:rsidRPr="0039191D">
        <w:t>m</w:t>
      </w:r>
      <w:r>
        <w:t>a</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69EA4FC8"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5D6EE3E7" w14:textId="77777777" w:rsidR="00F15323" w:rsidRPr="003646C9"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0229F0DC" w14:textId="77777777" w:rsidR="00F15323" w:rsidRPr="003646C9" w:rsidRDefault="00F15323" w:rsidP="003934D4">
            <w:pPr>
              <w:pStyle w:val="Tablecolhead"/>
            </w:pPr>
            <w:r w:rsidRPr="003646C9">
              <w:t>Macronutrient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1E09D688"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A77D222"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1C55211" w14:textId="77777777" w:rsidR="00F15323" w:rsidRPr="003646C9" w:rsidRDefault="00F15323" w:rsidP="003934D4">
            <w:pPr>
              <w:pStyle w:val="Tablecolhead"/>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47273A20"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D03A44A" w14:textId="77777777" w:rsidR="00F15323" w:rsidRPr="0039191D" w:rsidRDefault="00F15323" w:rsidP="003934D4">
            <w:pPr>
              <w:pStyle w:val="Tabletext"/>
            </w:pPr>
            <w:r w:rsidRPr="0039191D">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FC295A7" w14:textId="77777777" w:rsidR="00F15323" w:rsidRPr="0039191D" w:rsidRDefault="00F15323" w:rsidP="003934D4">
            <w:pPr>
              <w:pStyle w:val="Tabletext"/>
            </w:pPr>
            <w:r w:rsidRPr="0039191D">
              <w:t>5</w:t>
            </w:r>
            <w:r>
              <w:t>,</w:t>
            </w:r>
            <w:r w:rsidRPr="0039191D">
              <w:t>500</w:t>
            </w:r>
            <w:r>
              <w:t xml:space="preserve"> </w:t>
            </w:r>
            <w:r w:rsidRPr="0039191D">
              <w:t>kJ/d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6F421A7"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EBBD26B"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6842909" w14:textId="77777777" w:rsidR="00F15323" w:rsidRPr="0039191D" w:rsidRDefault="00F15323" w:rsidP="003934D4">
            <w:pPr>
              <w:pStyle w:val="Tabletext"/>
              <w:rPr>
                <w:rFonts w:cs="Courier New"/>
              </w:rPr>
            </w:pPr>
          </w:p>
        </w:tc>
      </w:tr>
      <w:tr w:rsidR="00F15323" w:rsidRPr="0039191D" w14:paraId="47FA2C02"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6EDC134" w14:textId="77777777" w:rsidR="00F15323" w:rsidRPr="0039191D" w:rsidRDefault="00F15323" w:rsidP="003934D4">
            <w:pPr>
              <w:pStyle w:val="Tabletext"/>
            </w:pPr>
            <w:r w:rsidRPr="0039191D">
              <w:lastRenderedPageBreak/>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19D117" w14:textId="77777777" w:rsidR="00F15323" w:rsidRPr="0039191D" w:rsidRDefault="00F15323" w:rsidP="003934D4">
            <w:pPr>
              <w:pStyle w:val="Tabletext"/>
            </w:pPr>
            <w:r w:rsidRPr="0039191D">
              <w:t>20</w:t>
            </w:r>
            <w:r>
              <w:t xml:space="preserve"> </w:t>
            </w:r>
            <w:r w:rsidRPr="0039191D">
              <w:t>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B773A18"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7FC8348"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D4555D1" w14:textId="77777777" w:rsidR="00F15323" w:rsidRPr="0039191D" w:rsidRDefault="00F15323" w:rsidP="003934D4">
            <w:pPr>
              <w:pStyle w:val="Tabletext"/>
              <w:rPr>
                <w:rFonts w:cs="Courier New"/>
              </w:rPr>
            </w:pPr>
          </w:p>
        </w:tc>
      </w:tr>
      <w:tr w:rsidR="00F15323" w:rsidRPr="0039191D" w14:paraId="1A84F1B0"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7736F2" w14:textId="77777777" w:rsidR="00F15323" w:rsidRPr="0039191D" w:rsidRDefault="00F15323" w:rsidP="003934D4">
            <w:pPr>
              <w:pStyle w:val="Tabletext"/>
            </w:pPr>
            <w:r w:rsidRPr="0039191D">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F83C32B" w14:textId="77777777" w:rsidR="00F15323" w:rsidRPr="00BF580C" w:rsidRDefault="00F15323" w:rsidP="003934D4">
            <w:pPr>
              <w:pStyle w:val="Tabletext"/>
            </w:pPr>
            <w:r w:rsidRPr="00BF580C">
              <w:t>Ideally</w:t>
            </w:r>
            <w:r>
              <w:t xml:space="preserve"> </w:t>
            </w:r>
            <w:r w:rsidRPr="00BF580C">
              <w:t>no</w:t>
            </w:r>
            <w:r>
              <w:t xml:space="preserve"> </w:t>
            </w:r>
            <w:r w:rsidRPr="00BF580C">
              <w:t>more</w:t>
            </w:r>
            <w:r>
              <w:t xml:space="preserve"> </w:t>
            </w:r>
            <w:r w:rsidRPr="00BF580C">
              <w:t>than</w:t>
            </w:r>
            <w:r>
              <w:t xml:space="preserve"> </w:t>
            </w:r>
            <w:r w:rsidRPr="00BF580C">
              <w:t>10%</w:t>
            </w:r>
            <w:r>
              <w:t xml:space="preserve"> </w:t>
            </w:r>
            <w:r w:rsidRPr="00BF580C">
              <w:t>energy</w:t>
            </w:r>
            <w:r>
              <w:t xml:space="preserve"> </w:t>
            </w:r>
            <w:r w:rsidRPr="00BF580C">
              <w:t>from</w:t>
            </w:r>
            <w:r>
              <w:t xml:space="preserve"> </w:t>
            </w:r>
            <w:r w:rsidRPr="00BF580C">
              <w:t>saturated</w:t>
            </w:r>
            <w:r>
              <w:t xml:space="preserve"> or </w:t>
            </w:r>
            <w:r w:rsidRPr="00BF580C">
              <w:t>trans</w:t>
            </w:r>
            <w:r>
              <w:t xml:space="preserve"> </w:t>
            </w:r>
            <w:r w:rsidRPr="00BF580C">
              <w:t>fatty</w:t>
            </w:r>
            <w:r>
              <w:t xml:space="preserve"> </w:t>
            </w:r>
            <w:r w:rsidRPr="00BF580C">
              <w:t>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CE33FFC"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51A67A9"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1079252" w14:textId="77777777" w:rsidR="00F15323" w:rsidRPr="0039191D" w:rsidRDefault="00F15323" w:rsidP="003934D4">
            <w:pPr>
              <w:pStyle w:val="Tabletext"/>
              <w:rPr>
                <w:rFonts w:cs="Courier New"/>
              </w:rPr>
            </w:pPr>
          </w:p>
        </w:tc>
      </w:tr>
      <w:tr w:rsidR="00F15323" w:rsidRPr="0039191D" w14:paraId="16176CDA"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938B29E" w14:textId="77777777" w:rsidR="00F15323" w:rsidRPr="0039191D" w:rsidRDefault="00F15323" w:rsidP="003934D4">
            <w:pPr>
              <w:pStyle w:val="Tabletext"/>
            </w:pPr>
            <w:r w:rsidRPr="0039191D">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F296042" w14:textId="77777777" w:rsidR="00F15323" w:rsidRPr="0039191D" w:rsidRDefault="00F15323" w:rsidP="003934D4">
            <w:pPr>
              <w:pStyle w:val="Tabletext"/>
            </w:pPr>
            <w:r w:rsidRPr="0039191D">
              <w:t>18</w:t>
            </w:r>
            <w:r>
              <w:t xml:space="preserve"> </w:t>
            </w:r>
            <w:r w:rsidRPr="0039191D">
              <w:t>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15E81CB"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1A61CF7"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CB20FDD" w14:textId="77777777" w:rsidR="00F15323" w:rsidRPr="0039191D" w:rsidRDefault="00F15323" w:rsidP="003934D4">
            <w:pPr>
              <w:pStyle w:val="Tabletext"/>
              <w:rPr>
                <w:rFonts w:cs="Courier New"/>
              </w:rPr>
            </w:pPr>
          </w:p>
        </w:tc>
      </w:tr>
    </w:tbl>
    <w:p w14:paraId="1BB79953" w14:textId="77777777" w:rsidR="00F15323" w:rsidRPr="00656419" w:rsidRDefault="00F15323" w:rsidP="00F15323">
      <w:pPr>
        <w:pStyle w:val="Tablecaption"/>
      </w:pPr>
      <w:r w:rsidRPr="0039191D">
        <w:t>Table</w:t>
      </w:r>
      <w:r>
        <w:t xml:space="preserve"> 5</w:t>
      </w:r>
      <w:r w:rsidRPr="0039191D">
        <w:t>.</w:t>
      </w:r>
      <w:r>
        <w:t xml:space="preserve">10: </w:t>
      </w:r>
      <w:r w:rsidRPr="0039191D">
        <w:t>Children</w:t>
      </w:r>
      <w:r>
        <w:t xml:space="preserve"> 4–8 y</w:t>
      </w:r>
      <w:r w:rsidRPr="0039191D">
        <w:t>ears</w:t>
      </w:r>
      <w:r>
        <w:t xml:space="preserve"> – </w:t>
      </w:r>
      <w:r w:rsidRPr="0039191D">
        <w:t>m</w:t>
      </w:r>
      <w:r>
        <w:t>i</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559FB08A"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D81CC7B" w14:textId="77777777" w:rsidR="00F15323" w:rsidRPr="0039191D"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278E87E4" w14:textId="77777777" w:rsidR="00F15323" w:rsidRPr="0039191D" w:rsidRDefault="00F15323" w:rsidP="003934D4">
            <w:pPr>
              <w:pStyle w:val="Tablecolhead"/>
            </w:pPr>
            <w:r w:rsidRPr="003646C9">
              <w:t>M</w:t>
            </w:r>
            <w:r>
              <w:t>i</w:t>
            </w:r>
            <w:r w:rsidRPr="003646C9">
              <w:t>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21FFFD63"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4A88458"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FEA2BCF" w14:textId="77777777" w:rsidR="00F15323" w:rsidRPr="0039191D" w:rsidRDefault="00F15323" w:rsidP="003934D4">
            <w:pPr>
              <w:pStyle w:val="Tablecolhead"/>
              <w:rPr>
                <w:rFonts w:cs="Courier New"/>
              </w:rPr>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6708A23B"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A448036" w14:textId="77777777" w:rsidR="00F15323" w:rsidRPr="0039191D" w:rsidRDefault="00F15323" w:rsidP="003934D4">
            <w:pPr>
              <w:pStyle w:val="Tabletext"/>
            </w:pPr>
            <w:r w:rsidRPr="0039191D">
              <w:t>Vitamin</w:t>
            </w:r>
            <w:r>
              <w:t xml:space="preserve"> </w:t>
            </w:r>
            <w:r w:rsidRPr="0039191D">
              <w:t>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F78EE7" w14:textId="77777777" w:rsidR="00F15323" w:rsidRPr="0039191D" w:rsidRDefault="00F15323" w:rsidP="003934D4">
            <w:pPr>
              <w:pStyle w:val="Tabletext"/>
            </w:pPr>
            <w:r w:rsidRPr="0039191D">
              <w:t>35</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432145B"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4391C4"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3BFA93" w14:textId="77777777" w:rsidR="00F15323" w:rsidRPr="0039191D" w:rsidRDefault="00F15323" w:rsidP="003934D4">
            <w:pPr>
              <w:pStyle w:val="Tabletext"/>
              <w:rPr>
                <w:rFonts w:cs="Courier New"/>
              </w:rPr>
            </w:pPr>
          </w:p>
        </w:tc>
      </w:tr>
      <w:tr w:rsidR="00F15323" w:rsidRPr="0039191D" w14:paraId="311E863D"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144A08D" w14:textId="77777777" w:rsidR="00F15323" w:rsidRPr="0039191D" w:rsidRDefault="00F15323" w:rsidP="003934D4">
            <w:pPr>
              <w:pStyle w:val="Tabletext"/>
            </w:pPr>
            <w:r w:rsidRPr="0039191D">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0D0295F" w14:textId="77777777" w:rsidR="00F15323" w:rsidRPr="0039191D" w:rsidRDefault="00F15323" w:rsidP="003934D4">
            <w:pPr>
              <w:pStyle w:val="Tabletext"/>
            </w:pPr>
            <w:r w:rsidRPr="0039191D">
              <w:t>200</w:t>
            </w:r>
            <w:r>
              <w:t xml:space="preserve"> </w:t>
            </w:r>
            <w:r w:rsidRPr="0039191D">
              <w:t>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CD00DC8"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4AD9D8E"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38219A5" w14:textId="77777777" w:rsidR="00F15323" w:rsidRPr="0039191D" w:rsidRDefault="00F15323" w:rsidP="003934D4">
            <w:pPr>
              <w:pStyle w:val="Tabletext"/>
              <w:rPr>
                <w:rFonts w:cs="Courier New"/>
              </w:rPr>
            </w:pPr>
          </w:p>
        </w:tc>
      </w:tr>
      <w:tr w:rsidR="00F15323" w:rsidRPr="0039191D" w14:paraId="4C7DFC92"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B10ADF2" w14:textId="77777777" w:rsidR="00F15323" w:rsidRPr="0039191D" w:rsidRDefault="00F15323" w:rsidP="003934D4">
            <w:pPr>
              <w:pStyle w:val="Tabletext"/>
            </w:pPr>
            <w:r w:rsidRPr="0039191D">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EE0A4F" w14:textId="77777777" w:rsidR="00F15323" w:rsidRPr="0039191D" w:rsidRDefault="00F15323" w:rsidP="003934D4">
            <w:pPr>
              <w:pStyle w:val="Tabletext"/>
            </w:pPr>
            <w:r w:rsidRPr="0039191D">
              <w:t>700</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C0E5A08"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DA0BCD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A7A9A4A" w14:textId="77777777" w:rsidR="00F15323" w:rsidRPr="0039191D" w:rsidRDefault="00F15323" w:rsidP="003934D4">
            <w:pPr>
              <w:pStyle w:val="Tabletext"/>
              <w:rPr>
                <w:rFonts w:cs="Courier New"/>
              </w:rPr>
            </w:pPr>
          </w:p>
        </w:tc>
      </w:tr>
      <w:tr w:rsidR="00F15323" w:rsidRPr="0039191D" w14:paraId="0168719B"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84F5844" w14:textId="77777777" w:rsidR="00F15323" w:rsidRPr="0039191D" w:rsidRDefault="00F15323" w:rsidP="003934D4">
            <w:pPr>
              <w:pStyle w:val="Tabletext"/>
            </w:pPr>
            <w:r w:rsidRPr="0039191D">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6F9D968" w14:textId="77777777" w:rsidR="00F15323" w:rsidRPr="0039191D" w:rsidRDefault="00F15323" w:rsidP="003934D4">
            <w:pPr>
              <w:pStyle w:val="Tabletext"/>
            </w:pPr>
            <w:r w:rsidRPr="0039191D">
              <w:t>10</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16472B"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3B5150A"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4F4E0FF" w14:textId="77777777" w:rsidR="00F15323" w:rsidRPr="0039191D" w:rsidRDefault="00F15323" w:rsidP="003934D4">
            <w:pPr>
              <w:pStyle w:val="Tabletext"/>
              <w:rPr>
                <w:rFonts w:cs="Courier New"/>
              </w:rPr>
            </w:pPr>
          </w:p>
        </w:tc>
      </w:tr>
      <w:tr w:rsidR="00F15323" w:rsidRPr="0039191D" w14:paraId="7967B29E"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EDAE80E" w14:textId="77777777" w:rsidR="00F15323" w:rsidRPr="0039191D" w:rsidRDefault="00F15323" w:rsidP="003934D4">
            <w:pPr>
              <w:pStyle w:val="Tabletext"/>
            </w:pPr>
            <w:r w:rsidRPr="0039191D">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F052306" w14:textId="77777777" w:rsidR="00F15323" w:rsidRPr="0039191D" w:rsidRDefault="00F15323" w:rsidP="003934D4">
            <w:pPr>
              <w:pStyle w:val="Tabletext"/>
            </w:pPr>
            <w:r w:rsidRPr="0039191D">
              <w:t>4</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31D7C87"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D3F1305"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7C987B3" w14:textId="77777777" w:rsidR="00F15323" w:rsidRPr="0039191D" w:rsidRDefault="00F15323" w:rsidP="003934D4">
            <w:pPr>
              <w:pStyle w:val="Tabletext"/>
              <w:rPr>
                <w:rFonts w:cs="Courier New"/>
              </w:rPr>
            </w:pPr>
          </w:p>
        </w:tc>
      </w:tr>
      <w:tr w:rsidR="00F15323" w:rsidRPr="0039191D" w14:paraId="1301D21E"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A3C5A60" w14:textId="77777777" w:rsidR="00F15323" w:rsidRPr="0039191D" w:rsidRDefault="00F15323" w:rsidP="003934D4">
            <w:pPr>
              <w:pStyle w:val="Tabletext"/>
            </w:pPr>
            <w:r w:rsidRPr="0039191D">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863DBD6" w14:textId="77777777" w:rsidR="00F15323" w:rsidRPr="0039191D" w:rsidRDefault="00F15323" w:rsidP="003934D4">
            <w:pPr>
              <w:pStyle w:val="Tabletext"/>
            </w:pPr>
            <w:r w:rsidRPr="0039191D">
              <w:t>1</w:t>
            </w:r>
            <w:r>
              <w:t>,</w:t>
            </w:r>
            <w:r w:rsidRPr="0039191D">
              <w:t>400</w:t>
            </w:r>
            <w:r>
              <w:t xml:space="preserve"> </w:t>
            </w:r>
            <w:r w:rsidRPr="0039191D">
              <w:t>mg</w:t>
            </w:r>
            <w:r>
              <w:t xml:space="preserve"> </w:t>
            </w:r>
            <w:r w:rsidRPr="0039191D">
              <w:t>(UL)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F554BE"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C0D91C"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855EA13" w14:textId="77777777" w:rsidR="00F15323" w:rsidRPr="0039191D" w:rsidRDefault="00F15323" w:rsidP="003934D4">
            <w:pPr>
              <w:pStyle w:val="Tabletext"/>
              <w:rPr>
                <w:rFonts w:cs="Courier New"/>
              </w:rPr>
            </w:pPr>
          </w:p>
        </w:tc>
      </w:tr>
    </w:tbl>
    <w:p w14:paraId="47E67C13" w14:textId="77777777" w:rsidR="00F15323" w:rsidRPr="00656419" w:rsidRDefault="00F15323" w:rsidP="00F15323">
      <w:pPr>
        <w:pStyle w:val="Tablecaption"/>
      </w:pPr>
      <w:r w:rsidRPr="0039191D">
        <w:t>Table</w:t>
      </w:r>
      <w:r>
        <w:t xml:space="preserve"> 5</w:t>
      </w:r>
      <w:r w:rsidRPr="0039191D">
        <w:t>.</w:t>
      </w:r>
      <w:r>
        <w:t xml:space="preserve">11: </w:t>
      </w:r>
      <w:r w:rsidRPr="0039191D">
        <w:t>Children</w:t>
      </w:r>
      <w:r>
        <w:t xml:space="preserve"> 9–1</w:t>
      </w:r>
      <w:r w:rsidRPr="0039191D">
        <w:t>3</w:t>
      </w:r>
      <w:r>
        <w:t xml:space="preserve"> y</w:t>
      </w:r>
      <w:r w:rsidRPr="0039191D">
        <w:t>ears</w:t>
      </w:r>
      <w:r>
        <w:t xml:space="preserve"> – </w:t>
      </w:r>
      <w:r w:rsidRPr="0039191D">
        <w:t>m</w:t>
      </w:r>
      <w:r>
        <w:t>a</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2B3C7D35"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032C110" w14:textId="77777777" w:rsidR="00F15323" w:rsidRPr="003646C9"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6256CAF" w14:textId="77777777" w:rsidR="00F15323" w:rsidRPr="003646C9" w:rsidRDefault="00F15323" w:rsidP="003934D4">
            <w:pPr>
              <w:pStyle w:val="Tablecolhead"/>
            </w:pPr>
            <w:r w:rsidRPr="003646C9">
              <w:t>Macronutrient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44C768BD"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3109FB78"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700F824" w14:textId="77777777" w:rsidR="00F15323" w:rsidRPr="003646C9" w:rsidRDefault="00F15323" w:rsidP="003934D4">
            <w:pPr>
              <w:pStyle w:val="Tablecolhead"/>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05D90420"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A9C24F5" w14:textId="77777777" w:rsidR="00F15323" w:rsidRPr="0039191D" w:rsidRDefault="00F15323" w:rsidP="003934D4">
            <w:pPr>
              <w:pStyle w:val="Tabletext"/>
            </w:pPr>
            <w:r w:rsidRPr="0039191D">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342A883" w14:textId="77777777" w:rsidR="00F15323" w:rsidRPr="0039191D" w:rsidRDefault="00F15323" w:rsidP="003934D4">
            <w:pPr>
              <w:pStyle w:val="Tabletext"/>
            </w:pPr>
            <w:r w:rsidRPr="0039191D">
              <w:t>7</w:t>
            </w:r>
            <w:r>
              <w:t>,</w:t>
            </w:r>
            <w:r w:rsidRPr="0039191D">
              <w:t>500</w:t>
            </w:r>
            <w:r>
              <w:t xml:space="preserve"> </w:t>
            </w:r>
            <w:r w:rsidRPr="0039191D">
              <w:t>kJ</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F479DCF"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97DB71C"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6E68DC0" w14:textId="77777777" w:rsidR="00F15323" w:rsidRPr="0039191D" w:rsidRDefault="00F15323" w:rsidP="003934D4">
            <w:pPr>
              <w:pStyle w:val="Tabletext"/>
              <w:rPr>
                <w:rFonts w:cs="Courier New"/>
              </w:rPr>
            </w:pPr>
          </w:p>
        </w:tc>
      </w:tr>
      <w:tr w:rsidR="00F15323" w:rsidRPr="0039191D" w14:paraId="252458E1"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17FFF63" w14:textId="77777777" w:rsidR="00F15323" w:rsidRPr="0039191D" w:rsidRDefault="00F15323" w:rsidP="003934D4">
            <w:pPr>
              <w:pStyle w:val="Tabletext"/>
            </w:pPr>
            <w:r w:rsidRPr="0039191D">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67568E8" w14:textId="77777777" w:rsidR="00F15323" w:rsidRPr="0039191D" w:rsidRDefault="00F15323" w:rsidP="003934D4">
            <w:pPr>
              <w:pStyle w:val="Tabletext"/>
            </w:pPr>
            <w:r w:rsidRPr="0039191D">
              <w:t>40</w:t>
            </w:r>
            <w:r>
              <w:t xml:space="preserve"> </w:t>
            </w:r>
            <w:r w:rsidRPr="0039191D">
              <w:t>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1467481"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6F06C1B"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070095F" w14:textId="77777777" w:rsidR="00F15323" w:rsidRPr="0039191D" w:rsidRDefault="00F15323" w:rsidP="003934D4">
            <w:pPr>
              <w:pStyle w:val="Tabletext"/>
              <w:rPr>
                <w:rFonts w:cs="Courier New"/>
              </w:rPr>
            </w:pPr>
          </w:p>
        </w:tc>
      </w:tr>
      <w:tr w:rsidR="00F15323" w:rsidRPr="0039191D" w14:paraId="26AE4EF0"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E7281A2" w14:textId="77777777" w:rsidR="00F15323" w:rsidRPr="0039191D" w:rsidRDefault="00F15323" w:rsidP="003934D4">
            <w:pPr>
              <w:pStyle w:val="Tabletext"/>
            </w:pPr>
            <w:r w:rsidRPr="0039191D">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9E41226" w14:textId="77777777" w:rsidR="00F15323" w:rsidRPr="00BF580C" w:rsidRDefault="00F15323" w:rsidP="003934D4">
            <w:pPr>
              <w:pStyle w:val="Tabletext"/>
            </w:pPr>
            <w:r w:rsidRPr="00BF580C">
              <w:t>Ideally</w:t>
            </w:r>
            <w:r>
              <w:t xml:space="preserve"> </w:t>
            </w:r>
            <w:r w:rsidRPr="00BF580C">
              <w:t>no</w:t>
            </w:r>
            <w:r>
              <w:t xml:space="preserve"> </w:t>
            </w:r>
            <w:r w:rsidRPr="00BF580C">
              <w:t>more</w:t>
            </w:r>
            <w:r>
              <w:t xml:space="preserve"> </w:t>
            </w:r>
            <w:r w:rsidRPr="00BF580C">
              <w:t>than</w:t>
            </w:r>
            <w:r>
              <w:t xml:space="preserve"> </w:t>
            </w:r>
            <w:r w:rsidRPr="00BF580C">
              <w:t>10%</w:t>
            </w:r>
            <w:r>
              <w:t xml:space="preserve"> </w:t>
            </w:r>
            <w:r w:rsidRPr="00BF580C">
              <w:t>energy</w:t>
            </w:r>
            <w:r>
              <w:t xml:space="preserve"> </w:t>
            </w:r>
            <w:r w:rsidRPr="00BF580C">
              <w:t>from</w:t>
            </w:r>
            <w:r>
              <w:t xml:space="preserve"> </w:t>
            </w:r>
            <w:r w:rsidRPr="00BF580C">
              <w:t>saturated</w:t>
            </w:r>
            <w:r>
              <w:t xml:space="preserve"> or </w:t>
            </w:r>
            <w:r w:rsidRPr="00BF580C">
              <w:t>trans</w:t>
            </w:r>
            <w:r>
              <w:t xml:space="preserve"> </w:t>
            </w:r>
            <w:r w:rsidRPr="00BF580C">
              <w:t>fatty</w:t>
            </w:r>
            <w:r>
              <w:t xml:space="preserve"> </w:t>
            </w:r>
            <w:r w:rsidRPr="00BF580C">
              <w:t>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D98FDAC"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14855F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F17FF6A" w14:textId="77777777" w:rsidR="00F15323" w:rsidRPr="0039191D" w:rsidRDefault="00F15323" w:rsidP="003934D4">
            <w:pPr>
              <w:pStyle w:val="Tabletext"/>
              <w:rPr>
                <w:rFonts w:cs="Courier New"/>
              </w:rPr>
            </w:pPr>
          </w:p>
        </w:tc>
      </w:tr>
      <w:tr w:rsidR="00F15323" w:rsidRPr="0039191D" w14:paraId="3915B001"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8172754" w14:textId="77777777" w:rsidR="00F15323" w:rsidRPr="0039191D" w:rsidRDefault="00F15323" w:rsidP="003934D4">
            <w:pPr>
              <w:pStyle w:val="Tabletext"/>
            </w:pPr>
            <w:r w:rsidRPr="0039191D">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B4C88B2" w14:textId="77777777" w:rsidR="00F15323" w:rsidRPr="0039191D" w:rsidRDefault="00F15323" w:rsidP="003934D4">
            <w:pPr>
              <w:pStyle w:val="Tabletext"/>
            </w:pPr>
            <w:r w:rsidRPr="0039191D">
              <w:t>24</w:t>
            </w:r>
            <w:r>
              <w:t xml:space="preserve"> </w:t>
            </w:r>
            <w:r w:rsidRPr="0039191D">
              <w:t>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22503EF"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114B7A0"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2D539C3" w14:textId="77777777" w:rsidR="00F15323" w:rsidRPr="0039191D" w:rsidRDefault="00F15323" w:rsidP="003934D4">
            <w:pPr>
              <w:pStyle w:val="Tabletext"/>
              <w:rPr>
                <w:rFonts w:cs="Courier New"/>
              </w:rPr>
            </w:pPr>
          </w:p>
        </w:tc>
      </w:tr>
    </w:tbl>
    <w:p w14:paraId="100DD8C1" w14:textId="77777777" w:rsidR="00F15323" w:rsidRPr="00656419" w:rsidRDefault="00F15323" w:rsidP="00F15323">
      <w:pPr>
        <w:pStyle w:val="Tablecaption"/>
      </w:pPr>
      <w:r w:rsidRPr="0039191D">
        <w:lastRenderedPageBreak/>
        <w:t>Table</w:t>
      </w:r>
      <w:r>
        <w:t xml:space="preserve"> 5</w:t>
      </w:r>
      <w:r w:rsidRPr="0039191D">
        <w:t>.</w:t>
      </w:r>
      <w:r>
        <w:t xml:space="preserve">12: </w:t>
      </w:r>
      <w:r w:rsidRPr="0039191D">
        <w:t>Children</w:t>
      </w:r>
      <w:r>
        <w:t xml:space="preserve"> 9–1</w:t>
      </w:r>
      <w:r w:rsidRPr="0039191D">
        <w:t>3</w:t>
      </w:r>
      <w:r>
        <w:t xml:space="preserve"> y</w:t>
      </w:r>
      <w:r w:rsidRPr="0039191D">
        <w:t>ears</w:t>
      </w:r>
      <w:r>
        <w:t xml:space="preserve"> – </w:t>
      </w:r>
      <w:r w:rsidRPr="0039191D">
        <w:t>m</w:t>
      </w:r>
      <w:r>
        <w:t>i</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4F048CB8"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E41150A" w14:textId="77777777" w:rsidR="00F15323" w:rsidRPr="0039191D"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21D111ED" w14:textId="77777777" w:rsidR="00F15323" w:rsidRPr="0039191D" w:rsidRDefault="00F15323" w:rsidP="003934D4">
            <w:pPr>
              <w:pStyle w:val="Tablecolhead"/>
            </w:pPr>
            <w:r w:rsidRPr="003646C9">
              <w:t>M</w:t>
            </w:r>
            <w:r>
              <w:t>i</w:t>
            </w:r>
            <w:r w:rsidRPr="003646C9">
              <w:t>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CA97D26"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3D3302A8"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8F9B794" w14:textId="77777777" w:rsidR="00F15323" w:rsidRPr="0039191D" w:rsidRDefault="00F15323" w:rsidP="003934D4">
            <w:pPr>
              <w:pStyle w:val="Tablecolhead"/>
              <w:rPr>
                <w:rFonts w:cs="Courier New"/>
              </w:rPr>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53DA0E3C"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C975485" w14:textId="77777777" w:rsidR="00F15323" w:rsidRPr="0039191D" w:rsidRDefault="00F15323" w:rsidP="003934D4">
            <w:pPr>
              <w:pStyle w:val="Tabletext"/>
            </w:pPr>
            <w:r w:rsidRPr="0039191D">
              <w:t>Vitamin</w:t>
            </w:r>
            <w:r>
              <w:t xml:space="preserve"> </w:t>
            </w:r>
            <w:r w:rsidRPr="0039191D">
              <w:t>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4925ED0" w14:textId="77777777" w:rsidR="00F15323" w:rsidRPr="0039191D" w:rsidRDefault="00F15323" w:rsidP="003934D4">
            <w:pPr>
              <w:pStyle w:val="Tabletext"/>
            </w:pPr>
            <w:r w:rsidRPr="0039191D">
              <w:t>40</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E4C2C01"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40DF0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2B9FADF" w14:textId="77777777" w:rsidR="00F15323" w:rsidRPr="0039191D" w:rsidRDefault="00F15323" w:rsidP="003934D4">
            <w:pPr>
              <w:pStyle w:val="Tabletext"/>
              <w:rPr>
                <w:rFonts w:cs="Courier New"/>
              </w:rPr>
            </w:pPr>
          </w:p>
        </w:tc>
      </w:tr>
      <w:tr w:rsidR="00F15323" w:rsidRPr="0039191D" w14:paraId="5081FBF0"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F60E9BD" w14:textId="77777777" w:rsidR="00F15323" w:rsidRPr="0039191D" w:rsidRDefault="00F15323" w:rsidP="003934D4">
            <w:pPr>
              <w:pStyle w:val="Tabletext"/>
            </w:pPr>
            <w:r w:rsidRPr="0039191D">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3F3DE9C" w14:textId="77777777" w:rsidR="00F15323" w:rsidRPr="0039191D" w:rsidRDefault="00F15323" w:rsidP="003934D4">
            <w:pPr>
              <w:pStyle w:val="Tabletext"/>
            </w:pPr>
            <w:r w:rsidRPr="0039191D">
              <w:t>300</w:t>
            </w:r>
            <w:r>
              <w:t xml:space="preserve"> </w:t>
            </w:r>
            <w:r w:rsidRPr="0039191D">
              <w:t>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DAFF6B0"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297AD0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FD6DA4F" w14:textId="77777777" w:rsidR="00F15323" w:rsidRPr="0039191D" w:rsidRDefault="00F15323" w:rsidP="003934D4">
            <w:pPr>
              <w:pStyle w:val="Tabletext"/>
              <w:rPr>
                <w:rFonts w:cs="Courier New"/>
              </w:rPr>
            </w:pPr>
          </w:p>
        </w:tc>
      </w:tr>
      <w:tr w:rsidR="00F15323" w:rsidRPr="0039191D" w14:paraId="36C47BD3"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5AB0DF7" w14:textId="77777777" w:rsidR="00F15323" w:rsidRPr="0039191D" w:rsidRDefault="00F15323" w:rsidP="003934D4">
            <w:pPr>
              <w:pStyle w:val="Tabletext"/>
            </w:pPr>
            <w:r w:rsidRPr="0039191D">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E438629" w14:textId="77777777" w:rsidR="00F15323" w:rsidRPr="0039191D" w:rsidRDefault="00F15323" w:rsidP="003934D4">
            <w:pPr>
              <w:pStyle w:val="Tabletext"/>
            </w:pPr>
            <w:r w:rsidRPr="0039191D">
              <w:t>1</w:t>
            </w:r>
            <w:r>
              <w:t>,</w:t>
            </w:r>
            <w:r w:rsidRPr="0039191D">
              <w:t>300</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F7EAD08"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9C0F973"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B2EA033" w14:textId="77777777" w:rsidR="00F15323" w:rsidRPr="0039191D" w:rsidRDefault="00F15323" w:rsidP="003934D4">
            <w:pPr>
              <w:pStyle w:val="Tabletext"/>
              <w:rPr>
                <w:rFonts w:cs="Courier New"/>
              </w:rPr>
            </w:pPr>
          </w:p>
        </w:tc>
      </w:tr>
      <w:tr w:rsidR="00F15323" w:rsidRPr="0039191D" w14:paraId="502AEF39"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CF2971" w14:textId="77777777" w:rsidR="00F15323" w:rsidRPr="0039191D" w:rsidRDefault="00F15323" w:rsidP="003934D4">
            <w:pPr>
              <w:pStyle w:val="Tabletext"/>
            </w:pPr>
            <w:r w:rsidRPr="0039191D">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8759B15" w14:textId="77777777" w:rsidR="00F15323" w:rsidRPr="0039191D" w:rsidRDefault="00F15323" w:rsidP="003934D4">
            <w:pPr>
              <w:pStyle w:val="Tabletext"/>
            </w:pPr>
            <w:r w:rsidRPr="0039191D">
              <w:t>8</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2CB55F7"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DAD9655"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76D1E2A" w14:textId="77777777" w:rsidR="00F15323" w:rsidRPr="0039191D" w:rsidRDefault="00F15323" w:rsidP="003934D4">
            <w:pPr>
              <w:pStyle w:val="Tabletext"/>
              <w:rPr>
                <w:rFonts w:cs="Courier New"/>
              </w:rPr>
            </w:pPr>
          </w:p>
        </w:tc>
      </w:tr>
      <w:tr w:rsidR="00F15323" w:rsidRPr="0039191D" w14:paraId="4EE1343A"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A283FDE" w14:textId="77777777" w:rsidR="00F15323" w:rsidRPr="0039191D" w:rsidRDefault="00F15323" w:rsidP="003934D4">
            <w:pPr>
              <w:pStyle w:val="Tabletext"/>
            </w:pPr>
            <w:r w:rsidRPr="0039191D">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526D92E" w14:textId="77777777" w:rsidR="00F15323" w:rsidRPr="0039191D" w:rsidRDefault="00F15323" w:rsidP="003934D4">
            <w:pPr>
              <w:pStyle w:val="Tabletext"/>
            </w:pPr>
            <w:r w:rsidRPr="0039191D">
              <w:t>6</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E666FAA"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AD677D8"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C05DF4" w14:textId="77777777" w:rsidR="00F15323" w:rsidRPr="0039191D" w:rsidRDefault="00F15323" w:rsidP="003934D4">
            <w:pPr>
              <w:pStyle w:val="Tabletext"/>
              <w:rPr>
                <w:rFonts w:cs="Courier New"/>
              </w:rPr>
            </w:pPr>
          </w:p>
        </w:tc>
      </w:tr>
      <w:tr w:rsidR="00F15323" w:rsidRPr="0039191D" w14:paraId="6B5B80CD"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309D8610" w14:textId="77777777" w:rsidR="00F15323" w:rsidRPr="0039191D" w:rsidRDefault="00F15323" w:rsidP="003934D4">
            <w:pPr>
              <w:pStyle w:val="Tabletext"/>
            </w:pPr>
            <w:r w:rsidRPr="0039191D">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62CEA5B" w14:textId="77777777" w:rsidR="00F15323" w:rsidRPr="0039191D" w:rsidRDefault="00F15323" w:rsidP="003934D4">
            <w:pPr>
              <w:pStyle w:val="Tabletext"/>
            </w:pPr>
            <w:r w:rsidRPr="0039191D">
              <w:t>2</w:t>
            </w:r>
            <w:r>
              <w:t>,</w:t>
            </w:r>
            <w:r w:rsidRPr="0039191D">
              <w:t>000</w:t>
            </w:r>
            <w:r>
              <w:t xml:space="preserve"> </w:t>
            </w:r>
            <w:r w:rsidRPr="0039191D">
              <w:t>mg</w:t>
            </w:r>
            <w:r>
              <w:t xml:space="preserve"> </w:t>
            </w:r>
            <w:r w:rsidRPr="0039191D">
              <w:t>(UL)</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277708"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90E3CC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23F8EF0" w14:textId="77777777" w:rsidR="00F15323" w:rsidRPr="0039191D" w:rsidRDefault="00F15323" w:rsidP="003934D4">
            <w:pPr>
              <w:pStyle w:val="Tabletext"/>
              <w:rPr>
                <w:rFonts w:cs="Courier New"/>
              </w:rPr>
            </w:pPr>
          </w:p>
        </w:tc>
      </w:tr>
    </w:tbl>
    <w:p w14:paraId="30691CBA" w14:textId="77777777" w:rsidR="00F15323" w:rsidRPr="00656419" w:rsidRDefault="00F15323" w:rsidP="00F15323">
      <w:pPr>
        <w:pStyle w:val="Tablecaption"/>
      </w:pPr>
      <w:r w:rsidRPr="0039191D">
        <w:t>Table</w:t>
      </w:r>
      <w:r>
        <w:t xml:space="preserve"> 5</w:t>
      </w:r>
      <w:r w:rsidRPr="0039191D">
        <w:t>.</w:t>
      </w:r>
      <w:r>
        <w:t xml:space="preserve">13: </w:t>
      </w:r>
      <w:r w:rsidRPr="0039191D">
        <w:t>Children</w:t>
      </w:r>
      <w:r>
        <w:t xml:space="preserve"> </w:t>
      </w:r>
      <w:r w:rsidRPr="0039191D">
        <w:t>1</w:t>
      </w:r>
      <w:r>
        <w:t>4–18 y</w:t>
      </w:r>
      <w:r w:rsidRPr="0039191D">
        <w:t>ears</w:t>
      </w:r>
      <w:r>
        <w:t xml:space="preserve"> – </w:t>
      </w:r>
      <w:r w:rsidRPr="0039191D">
        <w:t>m</w:t>
      </w:r>
      <w:r>
        <w:t>a</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6D97AD6A" w14:textId="77777777" w:rsidTr="003934D4">
        <w:trPr>
          <w:trHeight w:val="300"/>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4B7FE6E8" w14:textId="77777777" w:rsidR="00F15323" w:rsidRPr="003646C9"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04CA3C3C" w14:textId="77777777" w:rsidR="00F15323" w:rsidRPr="003646C9" w:rsidRDefault="00F15323" w:rsidP="003934D4">
            <w:pPr>
              <w:pStyle w:val="Tablecolhead"/>
            </w:pPr>
            <w:r w:rsidRPr="003646C9">
              <w:t>Macronutrient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5D757721"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E6802B4" w14:textId="77777777" w:rsidR="00F15323" w:rsidRPr="003646C9" w:rsidRDefault="00F15323" w:rsidP="003934D4">
            <w:pPr>
              <w:pStyle w:val="Tablecolhead"/>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773CABCC" w14:textId="77777777" w:rsidR="00F15323" w:rsidRPr="003646C9" w:rsidRDefault="00F15323" w:rsidP="003934D4">
            <w:pPr>
              <w:pStyle w:val="Tablecolhead"/>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5060BB81"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EE4A288" w14:textId="77777777" w:rsidR="00F15323" w:rsidRPr="0039191D" w:rsidRDefault="00F15323" w:rsidP="003934D4">
            <w:pPr>
              <w:pStyle w:val="Tabletext"/>
            </w:pPr>
            <w:r w:rsidRPr="0039191D">
              <w:t>Energy</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43C3251" w14:textId="77777777" w:rsidR="00F15323" w:rsidRPr="0039191D" w:rsidRDefault="00F15323" w:rsidP="003934D4">
            <w:pPr>
              <w:pStyle w:val="Tabletext"/>
            </w:pPr>
            <w:r w:rsidRPr="0039191D">
              <w:t>9</w:t>
            </w:r>
            <w:r>
              <w:t>,</w:t>
            </w:r>
            <w:r w:rsidRPr="0039191D">
              <w:t>400</w:t>
            </w:r>
            <w:r>
              <w:t xml:space="preserve"> </w:t>
            </w:r>
            <w:r w:rsidRPr="0039191D">
              <w:t>k</w:t>
            </w:r>
            <w:r>
              <w:t>J</w:t>
            </w:r>
            <w:r w:rsidRPr="0039191D">
              <w:t>/d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633175"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C6D1BCA"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0CFD665" w14:textId="77777777" w:rsidR="00F15323" w:rsidRPr="0039191D" w:rsidRDefault="00F15323" w:rsidP="003934D4">
            <w:pPr>
              <w:pStyle w:val="Tabletext"/>
              <w:rPr>
                <w:rFonts w:cs="Courier New"/>
              </w:rPr>
            </w:pPr>
          </w:p>
        </w:tc>
      </w:tr>
      <w:tr w:rsidR="00F15323" w:rsidRPr="0039191D" w14:paraId="25898189" w14:textId="77777777" w:rsidTr="003934D4">
        <w:trPr>
          <w:trHeight w:val="300"/>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062366" w14:textId="77777777" w:rsidR="00F15323" w:rsidRPr="0039191D" w:rsidRDefault="00F15323" w:rsidP="003934D4">
            <w:pPr>
              <w:pStyle w:val="Tabletext"/>
            </w:pPr>
            <w:r w:rsidRPr="0039191D">
              <w:t>Protein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888CA3C" w14:textId="77777777" w:rsidR="00F15323" w:rsidRPr="0039191D" w:rsidRDefault="00F15323" w:rsidP="003934D4">
            <w:pPr>
              <w:pStyle w:val="Tabletext"/>
            </w:pPr>
            <w:r w:rsidRPr="0039191D">
              <w:t>65</w:t>
            </w:r>
            <w:r>
              <w:t xml:space="preserve">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2C332E4"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843F86"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D85EAB2" w14:textId="77777777" w:rsidR="00F15323" w:rsidRPr="0039191D" w:rsidRDefault="00F15323" w:rsidP="003934D4">
            <w:pPr>
              <w:pStyle w:val="Tabletext"/>
              <w:rPr>
                <w:rFonts w:cs="Courier New"/>
              </w:rPr>
            </w:pPr>
          </w:p>
        </w:tc>
      </w:tr>
      <w:tr w:rsidR="00F15323" w:rsidRPr="0039191D" w14:paraId="15A55E7B" w14:textId="77777777" w:rsidTr="003934D4">
        <w:trPr>
          <w:trHeight w:val="52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73B3A90" w14:textId="77777777" w:rsidR="00F15323" w:rsidRPr="0039191D" w:rsidRDefault="00F15323" w:rsidP="003934D4">
            <w:pPr>
              <w:pStyle w:val="Tabletext"/>
            </w:pPr>
            <w:r w:rsidRPr="0039191D">
              <w:t>Fat</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6427F54" w14:textId="77777777" w:rsidR="00F15323" w:rsidRPr="00CA0235" w:rsidRDefault="00F15323" w:rsidP="003934D4">
            <w:pPr>
              <w:pStyle w:val="Tabletext"/>
            </w:pPr>
            <w:r w:rsidRPr="00CA0235">
              <w:t>Ideally</w:t>
            </w:r>
            <w:r>
              <w:t xml:space="preserve"> </w:t>
            </w:r>
            <w:r w:rsidRPr="00CA0235">
              <w:t>no</w:t>
            </w:r>
            <w:r>
              <w:t xml:space="preserve"> </w:t>
            </w:r>
            <w:r w:rsidRPr="00CA0235">
              <w:t>more</w:t>
            </w:r>
            <w:r>
              <w:t xml:space="preserve"> </w:t>
            </w:r>
            <w:r w:rsidRPr="00CA0235">
              <w:t>than</w:t>
            </w:r>
            <w:r>
              <w:t xml:space="preserve"> </w:t>
            </w:r>
            <w:r w:rsidRPr="00CA0235">
              <w:t>10%</w:t>
            </w:r>
            <w:r>
              <w:t xml:space="preserve"> </w:t>
            </w:r>
            <w:r w:rsidRPr="00CA0235">
              <w:t>energy</w:t>
            </w:r>
            <w:r>
              <w:t xml:space="preserve"> </w:t>
            </w:r>
            <w:r w:rsidRPr="00CA0235">
              <w:t>from</w:t>
            </w:r>
            <w:r>
              <w:t xml:space="preserve"> </w:t>
            </w:r>
            <w:r w:rsidRPr="00CA0235">
              <w:t>saturated</w:t>
            </w:r>
            <w:r>
              <w:t xml:space="preserve"> or </w:t>
            </w:r>
            <w:r w:rsidRPr="00CA0235">
              <w:t>trans</w:t>
            </w:r>
            <w:r>
              <w:t xml:space="preserve"> </w:t>
            </w:r>
            <w:r w:rsidRPr="00CA0235">
              <w:t>fatty</w:t>
            </w:r>
            <w:r>
              <w:t xml:space="preserve"> </w:t>
            </w:r>
            <w:r w:rsidRPr="00CA0235">
              <w:t>acids</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1B8B43"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BA69B3"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975C221" w14:textId="77777777" w:rsidR="00F15323" w:rsidRPr="0039191D" w:rsidRDefault="00F15323" w:rsidP="003934D4">
            <w:pPr>
              <w:pStyle w:val="Tabletext"/>
              <w:rPr>
                <w:rFonts w:cs="Courier New"/>
              </w:rPr>
            </w:pPr>
          </w:p>
        </w:tc>
      </w:tr>
      <w:tr w:rsidR="00F15323" w:rsidRPr="0039191D" w14:paraId="76820CC3" w14:textId="77777777" w:rsidTr="003934D4">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4265D25" w14:textId="77777777" w:rsidR="00F15323" w:rsidRPr="0039191D" w:rsidRDefault="00F15323" w:rsidP="003934D4">
            <w:pPr>
              <w:pStyle w:val="Tabletext"/>
            </w:pPr>
            <w:r w:rsidRPr="0039191D">
              <w:t>Fibre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ECFFA5B" w14:textId="77777777" w:rsidR="00F15323" w:rsidRPr="0039191D" w:rsidRDefault="00F15323" w:rsidP="003934D4">
            <w:pPr>
              <w:pStyle w:val="Tabletext"/>
            </w:pPr>
            <w:r w:rsidRPr="0039191D">
              <w:t>28</w:t>
            </w:r>
            <w:r>
              <w:t xml:space="preserve"> 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BC44B74"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48F652D"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C29467E" w14:textId="77777777" w:rsidR="00F15323" w:rsidRPr="0039191D" w:rsidRDefault="00F15323" w:rsidP="003934D4">
            <w:pPr>
              <w:pStyle w:val="Tabletext"/>
              <w:rPr>
                <w:rFonts w:cs="Courier New"/>
              </w:rPr>
            </w:pPr>
          </w:p>
        </w:tc>
      </w:tr>
    </w:tbl>
    <w:p w14:paraId="76308F7F" w14:textId="7417030C" w:rsidR="00F15323" w:rsidRPr="00656419" w:rsidRDefault="00F15323" w:rsidP="00F15323">
      <w:pPr>
        <w:pStyle w:val="Tablecaption"/>
      </w:pPr>
      <w:r w:rsidRPr="0039191D">
        <w:t>Table</w:t>
      </w:r>
      <w:r>
        <w:t xml:space="preserve"> 5</w:t>
      </w:r>
      <w:r w:rsidRPr="0039191D">
        <w:t>.</w:t>
      </w:r>
      <w:r>
        <w:t xml:space="preserve">14: </w:t>
      </w:r>
      <w:r w:rsidRPr="0039191D">
        <w:t>Children</w:t>
      </w:r>
      <w:r>
        <w:t xml:space="preserve"> </w:t>
      </w:r>
      <w:r w:rsidRPr="0039191D">
        <w:t>1</w:t>
      </w:r>
      <w:r>
        <w:t>4–18 y</w:t>
      </w:r>
      <w:r w:rsidRPr="0039191D">
        <w:t>ears</w:t>
      </w:r>
      <w:r>
        <w:t xml:space="preserve"> – </w:t>
      </w:r>
      <w:r w:rsidRPr="0039191D">
        <w:t>m</w:t>
      </w:r>
      <w:r w:rsidR="00C43091">
        <w:t>i</w:t>
      </w:r>
      <w:r w:rsidRPr="0039191D">
        <w:t>cronutrient</w:t>
      </w:r>
      <w:r>
        <w:t xml:space="preserve"> gap analysis</w:t>
      </w:r>
    </w:p>
    <w:tbl>
      <w:tblPr>
        <w:tblW w:w="13944" w:type="dxa"/>
        <w:tblLayout w:type="fixed"/>
        <w:tblLook w:val="0620" w:firstRow="1" w:lastRow="0" w:firstColumn="0" w:lastColumn="0" w:noHBand="1" w:noVBand="1"/>
      </w:tblPr>
      <w:tblGrid>
        <w:gridCol w:w="1612"/>
        <w:gridCol w:w="3690"/>
        <w:gridCol w:w="2331"/>
        <w:gridCol w:w="3908"/>
        <w:gridCol w:w="2403"/>
      </w:tblGrid>
      <w:tr w:rsidR="00F15323" w:rsidRPr="0039191D" w14:paraId="1D6BF50A" w14:textId="77777777" w:rsidTr="003934D4">
        <w:trPr>
          <w:trHeight w:val="296"/>
          <w:tblHeader/>
        </w:trPr>
        <w:tc>
          <w:tcPr>
            <w:tcW w:w="161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3FFDE250" w14:textId="77777777" w:rsidR="00F15323" w:rsidRPr="0039191D" w:rsidRDefault="00F15323" w:rsidP="003934D4">
            <w:pPr>
              <w:pStyle w:val="Tablecolhead"/>
            </w:pPr>
            <w:r w:rsidRPr="003646C9">
              <w:t>Nutrient</w:t>
            </w:r>
            <w:r>
              <w:t xml:space="preserve"> </w:t>
            </w:r>
          </w:p>
        </w:tc>
        <w:tc>
          <w:tcPr>
            <w:tcW w:w="369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09DFF58D" w14:textId="77777777" w:rsidR="00F15323" w:rsidRPr="0039191D" w:rsidRDefault="00F15323" w:rsidP="003934D4">
            <w:pPr>
              <w:pStyle w:val="Tablecolhead"/>
            </w:pPr>
            <w:r w:rsidRPr="003646C9">
              <w:t>M</w:t>
            </w:r>
            <w:r>
              <w:t>i</w:t>
            </w:r>
            <w:r w:rsidRPr="003646C9">
              <w:t>cronutrient</w:t>
            </w:r>
            <w:r>
              <w:t xml:space="preserve"> </w:t>
            </w:r>
            <w:r w:rsidRPr="003646C9">
              <w:t>goal</w:t>
            </w:r>
          </w:p>
        </w:tc>
        <w:tc>
          <w:tcPr>
            <w:tcW w:w="233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6FDBD792"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p>
        </w:tc>
        <w:tc>
          <w:tcPr>
            <w:tcW w:w="3908"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5FE9E277" w14:textId="77777777" w:rsidR="00F15323" w:rsidRPr="0039191D" w:rsidRDefault="00F15323" w:rsidP="003934D4">
            <w:pPr>
              <w:pStyle w:val="Tablecolhead"/>
              <w:rPr>
                <w:rFonts w:cs="Courier New"/>
              </w:rPr>
            </w:pPr>
            <w:r w:rsidRPr="003646C9">
              <w:t>Average</w:t>
            </w:r>
            <w:r>
              <w:t xml:space="preserve"> </w:t>
            </w:r>
            <w:r w:rsidRPr="003646C9">
              <w:t>daily</w:t>
            </w:r>
            <w:r>
              <w:t xml:space="preserve"> </w:t>
            </w:r>
            <w:r w:rsidRPr="003646C9">
              <w:t>menu</w:t>
            </w:r>
            <w:r>
              <w:t xml:space="preserve"> </w:t>
            </w:r>
            <w:r w:rsidRPr="003646C9">
              <w:t>comparison</w:t>
            </w:r>
            <w:r>
              <w:t xml:space="preserve"> </w:t>
            </w:r>
            <w:r w:rsidRPr="003646C9">
              <w:t>(%</w:t>
            </w:r>
            <w:r>
              <w:t xml:space="preserve"> </w:t>
            </w:r>
            <w:r w:rsidRPr="003646C9">
              <w:t>of</w:t>
            </w:r>
            <w:r>
              <w:t xml:space="preserve"> </w:t>
            </w:r>
            <w:r w:rsidRPr="003646C9">
              <w:t>RDI</w:t>
            </w:r>
            <w:r>
              <w:t xml:space="preserve"> </w:t>
            </w:r>
            <w:r w:rsidRPr="003646C9">
              <w:t>met</w:t>
            </w:r>
            <w:r>
              <w:t xml:space="preserve"> </w:t>
            </w:r>
            <w:r w:rsidRPr="003646C9">
              <w:t>by</w:t>
            </w:r>
            <w:r>
              <w:t xml:space="preserve"> </w:t>
            </w:r>
            <w:r w:rsidRPr="003646C9">
              <w:t>menu)</w:t>
            </w:r>
          </w:p>
        </w:tc>
        <w:tc>
          <w:tcPr>
            <w:tcW w:w="2403"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0" w:type="dxa"/>
              <w:left w:w="45" w:type="dxa"/>
              <w:bottom w:w="0" w:type="dxa"/>
              <w:right w:w="45" w:type="dxa"/>
            </w:tcMar>
            <w:vAlign w:val="center"/>
          </w:tcPr>
          <w:p w14:paraId="2AA1D4C3" w14:textId="77777777" w:rsidR="00F15323" w:rsidRPr="0039191D" w:rsidRDefault="00F15323" w:rsidP="003934D4">
            <w:pPr>
              <w:pStyle w:val="Tablecolhead"/>
              <w:rPr>
                <w:rFonts w:cs="Courier New"/>
              </w:rPr>
            </w:pPr>
            <w:r w:rsidRPr="003646C9">
              <w:t>Identified</w:t>
            </w:r>
            <w:r>
              <w:t xml:space="preserve"> </w:t>
            </w:r>
            <w:r w:rsidRPr="003646C9">
              <w:t>areas</w:t>
            </w:r>
            <w:r>
              <w:t xml:space="preserve"> </w:t>
            </w:r>
            <w:r w:rsidRPr="003646C9">
              <w:t>for</w:t>
            </w:r>
            <w:r>
              <w:t xml:space="preserve"> </w:t>
            </w:r>
            <w:r w:rsidRPr="003646C9">
              <w:t>improvement</w:t>
            </w:r>
          </w:p>
        </w:tc>
      </w:tr>
      <w:tr w:rsidR="00F15323" w:rsidRPr="0039191D" w14:paraId="6ED559B3" w14:textId="77777777" w:rsidTr="003934D4">
        <w:trPr>
          <w:trHeight w:val="29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1A43CF3" w14:textId="77777777" w:rsidR="00F15323" w:rsidRPr="0039191D" w:rsidRDefault="00F15323" w:rsidP="003934D4">
            <w:pPr>
              <w:pStyle w:val="Tabletext"/>
            </w:pPr>
            <w:r w:rsidRPr="0039191D">
              <w:t>Vitamin</w:t>
            </w:r>
            <w:r>
              <w:t xml:space="preserve"> </w:t>
            </w:r>
            <w:r w:rsidRPr="0039191D">
              <w:t>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4C31896" w14:textId="77777777" w:rsidR="00F15323" w:rsidRPr="0039191D" w:rsidRDefault="00F15323" w:rsidP="003934D4">
            <w:pPr>
              <w:pStyle w:val="Tabletext"/>
            </w:pPr>
            <w:r w:rsidRPr="0039191D">
              <w:t>40</w:t>
            </w:r>
            <w:r>
              <w:t xml:space="preserve"> </w:t>
            </w:r>
            <w:r w:rsidRPr="0039191D">
              <w:t>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B92F1F4"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F591812"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7FD6340" w14:textId="77777777" w:rsidR="00F15323" w:rsidRPr="0039191D" w:rsidRDefault="00F15323" w:rsidP="003934D4">
            <w:pPr>
              <w:pStyle w:val="Tabletext"/>
              <w:rPr>
                <w:rFonts w:cs="Courier New"/>
              </w:rPr>
            </w:pPr>
          </w:p>
        </w:tc>
      </w:tr>
      <w:tr w:rsidR="00F15323" w:rsidRPr="0039191D" w14:paraId="08E17394" w14:textId="77777777" w:rsidTr="003934D4">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9DF24DD" w14:textId="77777777" w:rsidR="00F15323" w:rsidRPr="0039191D" w:rsidRDefault="00F15323" w:rsidP="003934D4">
            <w:pPr>
              <w:pStyle w:val="Tabletext"/>
            </w:pPr>
            <w:r w:rsidRPr="0039191D">
              <w:t>Folate</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095D713" w14:textId="77777777" w:rsidR="00F15323" w:rsidRPr="0039191D" w:rsidRDefault="00F15323" w:rsidP="003934D4">
            <w:pPr>
              <w:pStyle w:val="Tabletext"/>
            </w:pPr>
            <w:r w:rsidRPr="0039191D">
              <w:t>400</w:t>
            </w:r>
            <w:r>
              <w:t xml:space="preserve"> </w:t>
            </w:r>
            <w:r w:rsidRPr="0039191D">
              <w:t>μg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F68D4DD"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3BAD76A"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1E6A8AC" w14:textId="77777777" w:rsidR="00F15323" w:rsidRPr="0039191D" w:rsidRDefault="00F15323" w:rsidP="003934D4">
            <w:pPr>
              <w:pStyle w:val="Tabletext"/>
              <w:rPr>
                <w:rFonts w:cs="Courier New"/>
              </w:rPr>
            </w:pPr>
          </w:p>
        </w:tc>
      </w:tr>
      <w:tr w:rsidR="00F15323" w:rsidRPr="0039191D" w14:paraId="218008E6" w14:textId="77777777" w:rsidTr="003934D4">
        <w:trPr>
          <w:trHeight w:val="136"/>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C1BA4DF" w14:textId="77777777" w:rsidR="00F15323" w:rsidRPr="0039191D" w:rsidRDefault="00F15323" w:rsidP="003934D4">
            <w:pPr>
              <w:pStyle w:val="Tabletext"/>
            </w:pPr>
            <w:r w:rsidRPr="0039191D">
              <w:t>Calcium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B90E102" w14:textId="77777777" w:rsidR="00F15323" w:rsidRPr="0039191D" w:rsidRDefault="00F15323" w:rsidP="003934D4">
            <w:pPr>
              <w:pStyle w:val="Tabletext"/>
            </w:pPr>
            <w:r w:rsidRPr="0039191D">
              <w:t>1</w:t>
            </w:r>
            <w:r>
              <w:t>,</w:t>
            </w:r>
            <w:r w:rsidRPr="0039191D">
              <w:t>300</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6014EAC2"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D7EF6EF"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2AD3FC3A" w14:textId="77777777" w:rsidR="00F15323" w:rsidRPr="0039191D" w:rsidRDefault="00F15323" w:rsidP="003934D4">
            <w:pPr>
              <w:pStyle w:val="Tabletext"/>
              <w:rPr>
                <w:rFonts w:cs="Courier New"/>
              </w:rPr>
            </w:pPr>
          </w:p>
        </w:tc>
      </w:tr>
      <w:tr w:rsidR="00F15323" w:rsidRPr="0039191D" w14:paraId="2ED7381E" w14:textId="77777777" w:rsidTr="003934D4">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7E23280" w14:textId="77777777" w:rsidR="00F15323" w:rsidRPr="0039191D" w:rsidRDefault="00F15323" w:rsidP="003934D4">
            <w:pPr>
              <w:pStyle w:val="Tabletext"/>
            </w:pPr>
            <w:r w:rsidRPr="0039191D">
              <w:lastRenderedPageBreak/>
              <w:t>Iron</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BB83543" w14:textId="77777777" w:rsidR="00F15323" w:rsidRPr="0039191D" w:rsidRDefault="00F15323" w:rsidP="003934D4">
            <w:pPr>
              <w:pStyle w:val="Tabletext"/>
            </w:pPr>
            <w:r w:rsidRPr="0039191D">
              <w:t>15</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74E0203B"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5416FEB"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4A6F6735" w14:textId="77777777" w:rsidR="00F15323" w:rsidRPr="0039191D" w:rsidRDefault="00F15323" w:rsidP="003934D4">
            <w:pPr>
              <w:pStyle w:val="Tabletext"/>
              <w:rPr>
                <w:rFonts w:cs="Courier New"/>
              </w:rPr>
            </w:pPr>
          </w:p>
        </w:tc>
      </w:tr>
      <w:tr w:rsidR="00F15323" w:rsidRPr="0039191D" w14:paraId="3EBC5E85" w14:textId="77777777" w:rsidTr="003934D4">
        <w:trPr>
          <w:trHeight w:val="345"/>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1190A4E7" w14:textId="77777777" w:rsidR="00F15323" w:rsidRPr="0039191D" w:rsidRDefault="00F15323" w:rsidP="003934D4">
            <w:pPr>
              <w:pStyle w:val="Tabletext"/>
            </w:pPr>
            <w:r w:rsidRPr="0039191D">
              <w:t>Zinc</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7512E8C3" w14:textId="77777777" w:rsidR="00F15323" w:rsidRPr="0039191D" w:rsidRDefault="00F15323" w:rsidP="003934D4">
            <w:pPr>
              <w:pStyle w:val="Tabletext"/>
            </w:pPr>
            <w:r w:rsidRPr="0039191D">
              <w:t>13</w:t>
            </w:r>
            <w:r>
              <w:t xml:space="preserve"> </w:t>
            </w:r>
            <w:r w:rsidRPr="0039191D">
              <w:t>mg</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71787F8A"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36C1D755"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456E97A5" w14:textId="77777777" w:rsidR="00F15323" w:rsidRPr="0039191D" w:rsidRDefault="00F15323" w:rsidP="003934D4">
            <w:pPr>
              <w:pStyle w:val="Tabletext"/>
              <w:rPr>
                <w:rFonts w:cs="Courier New"/>
              </w:rPr>
            </w:pPr>
          </w:p>
        </w:tc>
      </w:tr>
      <w:tr w:rsidR="00F15323" w:rsidRPr="0039191D" w14:paraId="7F8D7842" w14:textId="77777777" w:rsidTr="003934D4">
        <w:trPr>
          <w:trHeight w:val="127"/>
        </w:trPr>
        <w:tc>
          <w:tcPr>
            <w:tcW w:w="1612"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5B82FC64" w14:textId="77777777" w:rsidR="00F15323" w:rsidRPr="0039191D" w:rsidRDefault="00F15323" w:rsidP="003934D4">
            <w:pPr>
              <w:pStyle w:val="Tabletext"/>
            </w:pPr>
            <w:r w:rsidRPr="0039191D">
              <w:t>Sodium</w:t>
            </w:r>
          </w:p>
        </w:tc>
        <w:tc>
          <w:tcPr>
            <w:tcW w:w="369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4B196DA1" w14:textId="77777777" w:rsidR="00F15323" w:rsidRPr="0039191D" w:rsidRDefault="00F15323" w:rsidP="003934D4">
            <w:pPr>
              <w:pStyle w:val="Tabletext"/>
            </w:pPr>
            <w:r w:rsidRPr="0039191D">
              <w:t>2</w:t>
            </w:r>
            <w:r>
              <w:t>,</w:t>
            </w:r>
            <w:r w:rsidRPr="0039191D">
              <w:t>300</w:t>
            </w:r>
            <w:r>
              <w:t xml:space="preserve"> </w:t>
            </w:r>
            <w:r w:rsidRPr="0039191D">
              <w:t>mg/d</w:t>
            </w:r>
          </w:p>
        </w:tc>
        <w:tc>
          <w:tcPr>
            <w:tcW w:w="233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298FA982" w14:textId="77777777" w:rsidR="00F15323" w:rsidRPr="0039191D" w:rsidRDefault="00F15323" w:rsidP="003934D4">
            <w:pPr>
              <w:pStyle w:val="Tabletext"/>
              <w:rPr>
                <w:rFonts w:cs="Courier New"/>
              </w:rPr>
            </w:pPr>
          </w:p>
        </w:tc>
        <w:tc>
          <w:tcPr>
            <w:tcW w:w="3908"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0766A8E9" w14:textId="77777777" w:rsidR="00F15323" w:rsidRPr="0039191D" w:rsidRDefault="00F15323" w:rsidP="003934D4">
            <w:pPr>
              <w:pStyle w:val="Tabletext"/>
              <w:rPr>
                <w:rFonts w:cs="Courier New"/>
              </w:rPr>
            </w:pPr>
          </w:p>
        </w:tc>
        <w:tc>
          <w:tcPr>
            <w:tcW w:w="240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086AAD78" w14:textId="77777777" w:rsidR="00F15323" w:rsidRPr="0039191D" w:rsidRDefault="00F15323" w:rsidP="003934D4">
            <w:pPr>
              <w:pStyle w:val="Tabletext"/>
              <w:rPr>
                <w:rFonts w:cs="Courier New"/>
              </w:rPr>
            </w:pPr>
          </w:p>
        </w:tc>
      </w:tr>
    </w:tbl>
    <w:p w14:paraId="14F34C0E" w14:textId="77777777" w:rsidR="007A1007" w:rsidRDefault="007A1007" w:rsidP="00F15323">
      <w:pPr>
        <w:pStyle w:val="Body"/>
        <w:sectPr w:rsidR="007A1007" w:rsidSect="00D06989">
          <w:footnotePr>
            <w:numFmt w:val="lowerLetter"/>
          </w:footnotePr>
          <w:endnotePr>
            <w:numFmt w:val="decimal"/>
          </w:endnotePr>
          <w:pgSz w:w="16840" w:h="11900" w:orient="landscape"/>
          <w:pgMar w:top="1440" w:right="1440" w:bottom="1440" w:left="1440" w:header="708" w:footer="708" w:gutter="0"/>
          <w:cols w:space="720"/>
        </w:sectPr>
      </w:pPr>
    </w:p>
    <w:p w14:paraId="2735426C" w14:textId="77777777" w:rsidR="007A1007" w:rsidRDefault="007A1007" w:rsidP="007A1007">
      <w:pPr>
        <w:pStyle w:val="Heading2"/>
      </w:pPr>
      <w:bookmarkStart w:id="101" w:name="_Toc101805084"/>
      <w:r>
        <w:lastRenderedPageBreak/>
        <w:t>Appendix 6: Conducting a nutritional analysis of a recipe</w:t>
      </w:r>
      <w:bookmarkEnd w:id="101"/>
    </w:p>
    <w:p w14:paraId="41420300" w14:textId="77777777" w:rsidR="007A1007" w:rsidRDefault="007A1007" w:rsidP="007A1007">
      <w:pPr>
        <w:pStyle w:val="Body"/>
      </w:pPr>
      <w:r w:rsidRPr="00435FC2">
        <w:t>The</w:t>
      </w:r>
      <w:r>
        <w:t xml:space="preserve"> </w:t>
      </w:r>
      <w:r w:rsidRPr="00435FC2">
        <w:t>following</w:t>
      </w:r>
      <w:r>
        <w:t xml:space="preserve"> </w:t>
      </w:r>
      <w:r w:rsidRPr="00435FC2">
        <w:t>information</w:t>
      </w:r>
      <w:r>
        <w:t xml:space="preserve"> </w:t>
      </w:r>
      <w:r w:rsidRPr="00435FC2">
        <w:t>is</w:t>
      </w:r>
      <w:r>
        <w:t xml:space="preserve"> </w:t>
      </w:r>
      <w:r w:rsidRPr="00435FC2">
        <w:t>presented</w:t>
      </w:r>
      <w:r>
        <w:t xml:space="preserve"> </w:t>
      </w:r>
      <w:r w:rsidRPr="00435FC2">
        <w:t>as</w:t>
      </w:r>
      <w:r>
        <w:t xml:space="preserve"> </w:t>
      </w:r>
      <w:r w:rsidRPr="00435FC2">
        <w:t>a</w:t>
      </w:r>
      <w:r>
        <w:t xml:space="preserve"> general </w:t>
      </w:r>
      <w:r w:rsidRPr="00435FC2">
        <w:t>guide</w:t>
      </w:r>
      <w:r>
        <w:t xml:space="preserve"> </w:t>
      </w:r>
      <w:r w:rsidRPr="00435FC2">
        <w:t>to</w:t>
      </w:r>
      <w:r>
        <w:t xml:space="preserve"> </w:t>
      </w:r>
      <w:r w:rsidRPr="00435FC2">
        <w:t>analysing</w:t>
      </w:r>
      <w:r>
        <w:t xml:space="preserve"> </w:t>
      </w:r>
      <w:r w:rsidRPr="00435FC2">
        <w:t>the</w:t>
      </w:r>
      <w:r>
        <w:t xml:space="preserve"> </w:t>
      </w:r>
      <w:r w:rsidRPr="00435FC2">
        <w:t>nutritional</w:t>
      </w:r>
      <w:r>
        <w:t xml:space="preserve"> </w:t>
      </w:r>
      <w:r w:rsidRPr="00435FC2">
        <w:t>content</w:t>
      </w:r>
      <w:r>
        <w:t xml:space="preserve"> </w:t>
      </w:r>
      <w:r w:rsidRPr="00435FC2">
        <w:t>of</w:t>
      </w:r>
      <w:r>
        <w:t xml:space="preserve"> </w:t>
      </w:r>
      <w:r w:rsidRPr="00435FC2">
        <w:t>a</w:t>
      </w:r>
      <w:r>
        <w:t xml:space="preserve"> </w:t>
      </w:r>
      <w:r w:rsidRPr="00435FC2">
        <w:t>recipe</w:t>
      </w:r>
      <w:r>
        <w:t xml:space="preserve"> using a computer software program incorporating food composition databases. </w:t>
      </w:r>
    </w:p>
    <w:p w14:paraId="1C79E1B5" w14:textId="77777777" w:rsidR="007A1007" w:rsidRDefault="007A1007" w:rsidP="007A1007">
      <w:pPr>
        <w:pStyle w:val="Body"/>
      </w:pPr>
      <w:r>
        <w:t>It is best practice to have an appropriately qualified dietitian with food service experience conduct nutrition analyses on recipes, in collaboration with chefs, food service managers and production managers.</w:t>
      </w:r>
    </w:p>
    <w:p w14:paraId="0AD493E8" w14:textId="77777777" w:rsidR="007A1007" w:rsidRDefault="007A1007" w:rsidP="007A1007">
      <w:pPr>
        <w:pStyle w:val="Body"/>
      </w:pPr>
      <w:r>
        <w:t>All meals served at your health service should have standardised recipes to ensure consistency in taste, texture, presentation, serve size and nutritional content.</w:t>
      </w:r>
    </w:p>
    <w:p w14:paraId="183AD2C5" w14:textId="77777777" w:rsidR="007A1007" w:rsidRDefault="007A1007" w:rsidP="007A1007">
      <w:pPr>
        <w:pStyle w:val="Heading3"/>
        <w:rPr>
          <w:sz w:val="22"/>
          <w:szCs w:val="22"/>
        </w:rPr>
      </w:pPr>
      <w:bookmarkStart w:id="102" w:name="_Toc86400180"/>
      <w:r>
        <w:t>Steps for conducting a nutritional analysis of a recipe</w:t>
      </w:r>
      <w:bookmarkEnd w:id="102"/>
    </w:p>
    <w:p w14:paraId="23B49ED8" w14:textId="77777777" w:rsidR="007A1007" w:rsidRPr="00877A5F" w:rsidRDefault="007A1007" w:rsidP="007A1007">
      <w:pPr>
        <w:pStyle w:val="Heading4"/>
        <w:rPr>
          <w:lang w:val="en-US"/>
        </w:rPr>
      </w:pPr>
      <w:r w:rsidRPr="00877A5F">
        <w:rPr>
          <w:lang w:val="en-US"/>
        </w:rPr>
        <w:t>Step</w:t>
      </w:r>
      <w:r>
        <w:rPr>
          <w:lang w:val="en-US"/>
        </w:rPr>
        <w:t xml:space="preserve"> </w:t>
      </w:r>
      <w:r w:rsidRPr="00877A5F">
        <w:rPr>
          <w:lang w:val="en-US"/>
        </w:rPr>
        <w:t>1:</w:t>
      </w:r>
      <w:r>
        <w:rPr>
          <w:lang w:val="en-US"/>
        </w:rPr>
        <w:t xml:space="preserve"> </w:t>
      </w:r>
      <w:r w:rsidRPr="00877A5F">
        <w:rPr>
          <w:lang w:val="en-US"/>
        </w:rPr>
        <w:t>Select</w:t>
      </w:r>
      <w:r>
        <w:rPr>
          <w:lang w:val="en-US"/>
        </w:rPr>
        <w:t xml:space="preserve"> </w:t>
      </w:r>
      <w:r w:rsidRPr="00877A5F">
        <w:rPr>
          <w:lang w:val="en-US"/>
        </w:rPr>
        <w:t>a</w:t>
      </w:r>
      <w:r>
        <w:rPr>
          <w:lang w:val="en-US"/>
        </w:rPr>
        <w:t xml:space="preserve"> </w:t>
      </w:r>
      <w:r w:rsidRPr="00877A5F">
        <w:rPr>
          <w:lang w:val="en-US"/>
        </w:rPr>
        <w:t>nutrition</w:t>
      </w:r>
      <w:r>
        <w:rPr>
          <w:lang w:val="en-US"/>
        </w:rPr>
        <w:t xml:space="preserve"> </w:t>
      </w:r>
      <w:r w:rsidRPr="00877A5F">
        <w:rPr>
          <w:lang w:val="en-US"/>
        </w:rPr>
        <w:t>analysis</w:t>
      </w:r>
      <w:r>
        <w:rPr>
          <w:lang w:val="en-US"/>
        </w:rPr>
        <w:t xml:space="preserve"> </w:t>
      </w:r>
      <w:r w:rsidRPr="00877A5F">
        <w:rPr>
          <w:lang w:val="en-US"/>
        </w:rPr>
        <w:t>software</w:t>
      </w:r>
      <w:r>
        <w:rPr>
          <w:lang w:val="en-US"/>
        </w:rPr>
        <w:t xml:space="preserve"> </w:t>
      </w:r>
      <w:r w:rsidRPr="00877A5F">
        <w:rPr>
          <w:lang w:val="en-US"/>
        </w:rPr>
        <w:t>and</w:t>
      </w:r>
      <w:r>
        <w:rPr>
          <w:lang w:val="en-US"/>
        </w:rPr>
        <w:t xml:space="preserve"> </w:t>
      </w:r>
      <w:r w:rsidRPr="00877A5F">
        <w:rPr>
          <w:lang w:val="en-US"/>
        </w:rPr>
        <w:t>food</w:t>
      </w:r>
      <w:r>
        <w:rPr>
          <w:lang w:val="en-US"/>
        </w:rPr>
        <w:t xml:space="preserve"> </w:t>
      </w:r>
      <w:r w:rsidRPr="00877A5F">
        <w:rPr>
          <w:lang w:val="en-US"/>
        </w:rPr>
        <w:t>composition</w:t>
      </w:r>
      <w:r>
        <w:rPr>
          <w:lang w:val="en-US"/>
        </w:rPr>
        <w:t xml:space="preserve"> </w:t>
      </w:r>
      <w:r w:rsidRPr="00877A5F">
        <w:rPr>
          <w:lang w:val="en-US"/>
        </w:rPr>
        <w:t>database</w:t>
      </w:r>
    </w:p>
    <w:p w14:paraId="633E7EB0" w14:textId="77777777" w:rsidR="007A1007" w:rsidRPr="00775AE9" w:rsidRDefault="007A1007" w:rsidP="007A1007">
      <w:pPr>
        <w:pStyle w:val="Bullet1"/>
        <w:spacing w:line="320" w:lineRule="atLeast"/>
      </w:pPr>
      <w:r>
        <w:t>Select a nutrition analysis software with food composition databases that are appropriate for your health service.</w:t>
      </w:r>
    </w:p>
    <w:p w14:paraId="6F8F04F2" w14:textId="77777777" w:rsidR="007A1007" w:rsidRPr="00775AE9" w:rsidRDefault="007A1007" w:rsidP="007A1007">
      <w:pPr>
        <w:pStyle w:val="Bullet1"/>
        <w:spacing w:line="320" w:lineRule="atLeast"/>
      </w:pPr>
      <w:r w:rsidRPr="00775AE9">
        <w:rPr>
          <w:rFonts w:cstheme="minorHAnsi"/>
        </w:rPr>
        <w:t>Use</w:t>
      </w:r>
      <w:r>
        <w:rPr>
          <w:rFonts w:cstheme="minorHAnsi"/>
        </w:rPr>
        <w:t xml:space="preserve"> </w:t>
      </w:r>
      <w:r w:rsidRPr="00775AE9">
        <w:rPr>
          <w:rFonts w:cstheme="minorHAnsi"/>
        </w:rPr>
        <w:t>the</w:t>
      </w:r>
      <w:r>
        <w:rPr>
          <w:rFonts w:cstheme="minorHAnsi"/>
        </w:rPr>
        <w:t xml:space="preserve"> </w:t>
      </w:r>
      <w:r w:rsidRPr="00775AE9">
        <w:rPr>
          <w:rFonts w:cstheme="minorHAnsi"/>
        </w:rPr>
        <w:t>same</w:t>
      </w:r>
      <w:r>
        <w:rPr>
          <w:rFonts w:cstheme="minorHAnsi"/>
        </w:rPr>
        <w:t xml:space="preserve"> </w:t>
      </w:r>
      <w:r w:rsidRPr="00775AE9">
        <w:rPr>
          <w:rFonts w:cstheme="minorHAnsi"/>
        </w:rPr>
        <w:t>software</w:t>
      </w:r>
      <w:r>
        <w:rPr>
          <w:rFonts w:cstheme="minorHAnsi"/>
        </w:rPr>
        <w:t xml:space="preserve"> </w:t>
      </w:r>
      <w:r w:rsidRPr="00775AE9">
        <w:rPr>
          <w:rFonts w:cstheme="minorHAnsi"/>
        </w:rPr>
        <w:t>and</w:t>
      </w:r>
      <w:r>
        <w:rPr>
          <w:rFonts w:cstheme="minorHAnsi"/>
        </w:rPr>
        <w:t xml:space="preserve"> </w:t>
      </w:r>
      <w:r w:rsidRPr="00775AE9">
        <w:rPr>
          <w:rFonts w:cstheme="minorHAnsi"/>
        </w:rPr>
        <w:t>food</w:t>
      </w:r>
      <w:r>
        <w:rPr>
          <w:rFonts w:cstheme="minorHAnsi"/>
        </w:rPr>
        <w:t xml:space="preserve"> </w:t>
      </w:r>
      <w:r w:rsidRPr="00775AE9">
        <w:rPr>
          <w:rFonts w:cstheme="minorHAnsi"/>
        </w:rPr>
        <w:t>composition</w:t>
      </w:r>
      <w:r>
        <w:rPr>
          <w:rFonts w:cstheme="minorHAnsi"/>
        </w:rPr>
        <w:t xml:space="preserve"> databases across the health service</w:t>
      </w:r>
      <w:r w:rsidRPr="00775AE9">
        <w:rPr>
          <w:rFonts w:cstheme="minorHAnsi"/>
        </w:rPr>
        <w:t>’s</w:t>
      </w:r>
      <w:r>
        <w:rPr>
          <w:rFonts w:cstheme="minorHAnsi"/>
        </w:rPr>
        <w:t xml:space="preserve"> </w:t>
      </w:r>
      <w:r w:rsidRPr="00775AE9">
        <w:rPr>
          <w:rFonts w:cstheme="minorHAnsi"/>
        </w:rPr>
        <w:t>menu</w:t>
      </w:r>
      <w:r>
        <w:rPr>
          <w:rFonts w:cstheme="minorHAnsi"/>
        </w:rPr>
        <w:t xml:space="preserve"> </w:t>
      </w:r>
      <w:r w:rsidRPr="00775AE9">
        <w:rPr>
          <w:rFonts w:cstheme="minorHAnsi"/>
        </w:rPr>
        <w:t>to</w:t>
      </w:r>
      <w:r>
        <w:rPr>
          <w:rFonts w:cstheme="minorHAnsi"/>
        </w:rPr>
        <w:t xml:space="preserve"> </w:t>
      </w:r>
      <w:r w:rsidRPr="00775AE9">
        <w:rPr>
          <w:rFonts w:cstheme="minorHAnsi"/>
        </w:rPr>
        <w:t>ensure</w:t>
      </w:r>
      <w:r>
        <w:rPr>
          <w:rFonts w:cstheme="minorHAnsi"/>
        </w:rPr>
        <w:t xml:space="preserve"> </w:t>
      </w:r>
      <w:r w:rsidRPr="00775AE9">
        <w:rPr>
          <w:rFonts w:cstheme="minorHAnsi"/>
        </w:rPr>
        <w:t>consistency</w:t>
      </w:r>
      <w:r>
        <w:rPr>
          <w:rFonts w:cstheme="minorHAnsi"/>
        </w:rPr>
        <w:t xml:space="preserve"> </w:t>
      </w:r>
      <w:r w:rsidRPr="00775AE9">
        <w:rPr>
          <w:rFonts w:cstheme="minorHAnsi"/>
        </w:rPr>
        <w:t>of</w:t>
      </w:r>
      <w:r>
        <w:rPr>
          <w:rFonts w:cstheme="minorHAnsi"/>
        </w:rPr>
        <w:t xml:space="preserve"> </w:t>
      </w:r>
      <w:r w:rsidRPr="00775AE9">
        <w:rPr>
          <w:rFonts w:cstheme="minorHAnsi"/>
        </w:rPr>
        <w:t>the</w:t>
      </w:r>
      <w:r>
        <w:rPr>
          <w:rFonts w:cstheme="minorHAnsi"/>
        </w:rPr>
        <w:t xml:space="preserve"> </w:t>
      </w:r>
      <w:r w:rsidRPr="00775AE9">
        <w:rPr>
          <w:rFonts w:cstheme="minorHAnsi"/>
        </w:rPr>
        <w:t>nutrient</w:t>
      </w:r>
      <w:r>
        <w:rPr>
          <w:rFonts w:cstheme="minorHAnsi"/>
        </w:rPr>
        <w:t xml:space="preserve"> </w:t>
      </w:r>
      <w:r w:rsidRPr="00775AE9">
        <w:rPr>
          <w:rFonts w:cstheme="minorHAnsi"/>
        </w:rPr>
        <w:t>analysis.</w:t>
      </w:r>
    </w:p>
    <w:p w14:paraId="5CBD9E0A" w14:textId="77777777" w:rsidR="007A1007" w:rsidRPr="000A2758" w:rsidRDefault="007A1007" w:rsidP="007A1007">
      <w:pPr>
        <w:pStyle w:val="Bullet1"/>
        <w:spacing w:line="320" w:lineRule="atLeast"/>
      </w:pPr>
      <w:r w:rsidRPr="00775AE9">
        <w:t>Food</w:t>
      </w:r>
      <w:r>
        <w:t>W</w:t>
      </w:r>
      <w:r w:rsidRPr="00775AE9">
        <w:t>orks</w:t>
      </w:r>
      <w:r>
        <w:t xml:space="preserve"> contains the </w:t>
      </w:r>
      <w:r w:rsidRPr="00775AE9">
        <w:t>most</w:t>
      </w:r>
      <w:r>
        <w:t xml:space="preserve"> </w:t>
      </w:r>
      <w:r w:rsidRPr="00775AE9">
        <w:t>comprehensive</w:t>
      </w:r>
      <w:r>
        <w:t xml:space="preserve"> </w:t>
      </w:r>
      <w:r w:rsidRPr="00775AE9">
        <w:t>and</w:t>
      </w:r>
      <w:r>
        <w:t xml:space="preserve"> </w:t>
      </w:r>
      <w:r w:rsidRPr="00775AE9">
        <w:t>up</w:t>
      </w:r>
      <w:r>
        <w:t>-</w:t>
      </w:r>
      <w:r w:rsidRPr="00775AE9">
        <w:t>to</w:t>
      </w:r>
      <w:r>
        <w:t>-</w:t>
      </w:r>
      <w:r w:rsidRPr="00775AE9">
        <w:t>date</w:t>
      </w:r>
      <w:r>
        <w:t xml:space="preserve"> </w:t>
      </w:r>
      <w:r w:rsidRPr="00775AE9">
        <w:t>collection</w:t>
      </w:r>
      <w:r>
        <w:t xml:space="preserve"> </w:t>
      </w:r>
      <w:r w:rsidRPr="00775AE9">
        <w:t>of</w:t>
      </w:r>
      <w:r>
        <w:t xml:space="preserve"> </w:t>
      </w:r>
      <w:r w:rsidRPr="00775AE9">
        <w:t>Australi</w:t>
      </w:r>
      <w:r>
        <w:t xml:space="preserve">an food composition databases </w:t>
      </w:r>
      <w:r w:rsidRPr="00775AE9">
        <w:t>and</w:t>
      </w:r>
      <w:r>
        <w:t xml:space="preserve"> </w:t>
      </w:r>
      <w:r w:rsidRPr="00775AE9">
        <w:t>is</w:t>
      </w:r>
      <w:r>
        <w:t xml:space="preserve"> </w:t>
      </w:r>
      <w:r w:rsidRPr="00775AE9">
        <w:t>used</w:t>
      </w:r>
      <w:r>
        <w:t xml:space="preserve"> </w:t>
      </w:r>
      <w:r w:rsidRPr="00775AE9">
        <w:t>in</w:t>
      </w:r>
      <w:r>
        <w:t xml:space="preserve"> </w:t>
      </w:r>
      <w:r w:rsidRPr="00775AE9">
        <w:t>almost</w:t>
      </w:r>
      <w:r>
        <w:t xml:space="preserve"> </w:t>
      </w:r>
      <w:r w:rsidRPr="00775AE9">
        <w:t>every</w:t>
      </w:r>
      <w:r>
        <w:t xml:space="preserve"> </w:t>
      </w:r>
      <w:r w:rsidRPr="00775AE9">
        <w:t>major</w:t>
      </w:r>
      <w:r>
        <w:t xml:space="preserve"> </w:t>
      </w:r>
      <w:r w:rsidRPr="00775AE9">
        <w:t>hospital</w:t>
      </w:r>
      <w:r>
        <w:t xml:space="preserve"> </w:t>
      </w:r>
      <w:r w:rsidRPr="00775AE9">
        <w:t>and</w:t>
      </w:r>
      <w:r>
        <w:t xml:space="preserve"> </w:t>
      </w:r>
      <w:r w:rsidRPr="00775AE9">
        <w:t>university</w:t>
      </w:r>
      <w:r>
        <w:t xml:space="preserve"> </w:t>
      </w:r>
      <w:r w:rsidRPr="00775AE9">
        <w:t>across</w:t>
      </w:r>
      <w:r>
        <w:t xml:space="preserve"> </w:t>
      </w:r>
      <w:r w:rsidRPr="00A53443">
        <w:t>Australia</w:t>
      </w:r>
      <w:r>
        <w:rPr>
          <w:rFonts w:asciiTheme="minorHAnsi" w:hAnsiTheme="minorHAnsi"/>
        </w:rPr>
        <w:t>.</w:t>
      </w:r>
      <w:r>
        <w:t xml:space="preserve"> </w:t>
      </w:r>
      <w:r w:rsidRPr="00775AE9">
        <w:t>Food</w:t>
      </w:r>
      <w:r>
        <w:t>W</w:t>
      </w:r>
      <w:r w:rsidRPr="00775AE9">
        <w:t>orks</w:t>
      </w:r>
      <w:r>
        <w:t xml:space="preserve"> </w:t>
      </w:r>
      <w:r w:rsidRPr="00775AE9">
        <w:t>enables</w:t>
      </w:r>
      <w:r>
        <w:t xml:space="preserve"> </w:t>
      </w:r>
      <w:r w:rsidRPr="00775AE9">
        <w:t>multiple</w:t>
      </w:r>
      <w:r>
        <w:t xml:space="preserve"> </w:t>
      </w:r>
      <w:r w:rsidRPr="00775AE9">
        <w:t>food</w:t>
      </w:r>
      <w:r>
        <w:t xml:space="preserve"> </w:t>
      </w:r>
      <w:r w:rsidRPr="00775AE9">
        <w:t>composition</w:t>
      </w:r>
      <w:r>
        <w:t xml:space="preserve"> </w:t>
      </w:r>
      <w:r w:rsidRPr="00775AE9">
        <w:t>databases</w:t>
      </w:r>
      <w:r>
        <w:t xml:space="preserve"> to be selected</w:t>
      </w:r>
      <w:r w:rsidRPr="00775AE9">
        <w:t>,</w:t>
      </w:r>
      <w:r>
        <w:t xml:space="preserve"> </w:t>
      </w:r>
      <w:r w:rsidRPr="00775AE9">
        <w:t>providing</w:t>
      </w:r>
      <w:r>
        <w:t xml:space="preserve"> </w:t>
      </w:r>
      <w:r w:rsidRPr="00775AE9">
        <w:t>extensive</w:t>
      </w:r>
      <w:r>
        <w:t xml:space="preserve"> </w:t>
      </w:r>
      <w:r w:rsidRPr="00775AE9">
        <w:t>produce</w:t>
      </w:r>
      <w:r>
        <w:t xml:space="preserve"> </w:t>
      </w:r>
      <w:r w:rsidRPr="00775AE9">
        <w:t>and</w:t>
      </w:r>
      <w:r>
        <w:t xml:space="preserve"> </w:t>
      </w:r>
      <w:r w:rsidRPr="00775AE9">
        <w:t>branded</w:t>
      </w:r>
      <w:r>
        <w:t xml:space="preserve"> </w:t>
      </w:r>
      <w:r w:rsidRPr="00775AE9">
        <w:t>foods</w:t>
      </w:r>
      <w:r>
        <w:t xml:space="preserve"> </w:t>
      </w:r>
      <w:r w:rsidRPr="00775AE9">
        <w:t>for</w:t>
      </w:r>
      <w:r>
        <w:t xml:space="preserve"> </w:t>
      </w:r>
      <w:r w:rsidRPr="00775AE9">
        <w:t>building</w:t>
      </w:r>
      <w:r>
        <w:t xml:space="preserve"> </w:t>
      </w:r>
      <w:r w:rsidRPr="00775AE9">
        <w:t>and/or</w:t>
      </w:r>
      <w:r>
        <w:t xml:space="preserve"> </w:t>
      </w:r>
      <w:r w:rsidRPr="00775AE9">
        <w:t>analysing</w:t>
      </w:r>
      <w:r>
        <w:t xml:space="preserve"> </w:t>
      </w:r>
      <w:r w:rsidRPr="00775AE9">
        <w:t>recipes</w:t>
      </w:r>
      <w:r>
        <w:t xml:space="preserve"> – </w:t>
      </w:r>
      <w:r w:rsidRPr="00775AE9">
        <w:t>for</w:t>
      </w:r>
      <w:r>
        <w:t xml:space="preserve"> </w:t>
      </w:r>
      <w:r w:rsidRPr="00775AE9">
        <w:t>example,</w:t>
      </w:r>
      <w:r>
        <w:t xml:space="preserve"> </w:t>
      </w:r>
      <w:r w:rsidRPr="00775AE9">
        <w:t>AusNUT,</w:t>
      </w:r>
      <w:r>
        <w:t xml:space="preserve"> </w:t>
      </w:r>
      <w:r w:rsidRPr="00775AE9">
        <w:t>AusBrands</w:t>
      </w:r>
      <w:r>
        <w:t xml:space="preserve"> </w:t>
      </w:r>
      <w:r w:rsidRPr="00775AE9">
        <w:t>and</w:t>
      </w:r>
      <w:r>
        <w:t xml:space="preserve"> </w:t>
      </w:r>
      <w:r w:rsidRPr="00775AE9">
        <w:t>AusFoods.</w:t>
      </w:r>
      <w:r>
        <w:t xml:space="preserve"> </w:t>
      </w:r>
      <w:r w:rsidRPr="00775AE9">
        <w:t>Refer</w:t>
      </w:r>
      <w:r>
        <w:t xml:space="preserve"> </w:t>
      </w:r>
      <w:r w:rsidRPr="00775AE9">
        <w:t>to</w:t>
      </w:r>
      <w:r>
        <w:t xml:space="preserve"> </w:t>
      </w:r>
      <w:hyperlink w:anchor="_Appendix_9:_Useful" w:history="1">
        <w:r w:rsidRPr="003372D6">
          <w:rPr>
            <w:rStyle w:val="Hyperlink"/>
          </w:rPr>
          <w:t>Appendix</w:t>
        </w:r>
        <w:r>
          <w:rPr>
            <w:rStyle w:val="Hyperlink"/>
          </w:rPr>
          <w:t xml:space="preserve"> </w:t>
        </w:r>
        <w:r w:rsidRPr="003372D6">
          <w:rPr>
            <w:rStyle w:val="Hyperlink"/>
          </w:rPr>
          <w:t>9</w:t>
        </w:r>
      </w:hyperlink>
      <w:r>
        <w:t xml:space="preserve"> </w:t>
      </w:r>
      <w:r w:rsidRPr="00775AE9">
        <w:t>for</w:t>
      </w:r>
      <w:r>
        <w:t xml:space="preserve"> </w:t>
      </w:r>
      <w:r w:rsidRPr="00775AE9">
        <w:t>links</w:t>
      </w:r>
      <w:r>
        <w:t xml:space="preserve"> </w:t>
      </w:r>
      <w:r w:rsidRPr="00775AE9">
        <w:t>to</w:t>
      </w:r>
      <w:r>
        <w:t xml:space="preserve"> more information about </w:t>
      </w:r>
      <w:r w:rsidRPr="00775AE9">
        <w:t>Food</w:t>
      </w:r>
      <w:r>
        <w:t>W</w:t>
      </w:r>
      <w:r w:rsidRPr="00775AE9">
        <w:t>orks.</w:t>
      </w:r>
    </w:p>
    <w:p w14:paraId="7164D5A6" w14:textId="77777777" w:rsidR="007A1007" w:rsidRPr="00877A5F" w:rsidRDefault="007A1007" w:rsidP="007A1007">
      <w:pPr>
        <w:pStyle w:val="Heading4"/>
        <w:rPr>
          <w:lang w:val="en-US"/>
        </w:rPr>
      </w:pPr>
      <w:r w:rsidRPr="00877A5F">
        <w:rPr>
          <w:lang w:val="en-US"/>
        </w:rPr>
        <w:t>Step</w:t>
      </w:r>
      <w:r>
        <w:rPr>
          <w:lang w:val="en-US"/>
        </w:rPr>
        <w:t xml:space="preserve"> </w:t>
      </w:r>
      <w:r w:rsidRPr="00877A5F">
        <w:rPr>
          <w:lang w:val="en-US"/>
        </w:rPr>
        <w:t>2:</w:t>
      </w:r>
      <w:r>
        <w:rPr>
          <w:lang w:val="en-US"/>
        </w:rPr>
        <w:t xml:space="preserve"> </w:t>
      </w:r>
      <w:r w:rsidRPr="00877A5F">
        <w:rPr>
          <w:lang w:val="en-US"/>
        </w:rPr>
        <w:t>Document</w:t>
      </w:r>
      <w:r>
        <w:rPr>
          <w:lang w:val="en-US"/>
        </w:rPr>
        <w:t xml:space="preserve"> </w:t>
      </w:r>
      <w:r w:rsidRPr="00877A5F">
        <w:rPr>
          <w:lang w:val="en-US"/>
        </w:rPr>
        <w:t>the</w:t>
      </w:r>
      <w:r>
        <w:rPr>
          <w:lang w:val="en-US"/>
        </w:rPr>
        <w:t xml:space="preserve"> </w:t>
      </w:r>
      <w:r w:rsidRPr="00877A5F">
        <w:rPr>
          <w:lang w:val="en-US"/>
        </w:rPr>
        <w:t>ingredients</w:t>
      </w:r>
      <w:r>
        <w:rPr>
          <w:lang w:val="en-US"/>
        </w:rPr>
        <w:t xml:space="preserve"> </w:t>
      </w:r>
      <w:r w:rsidRPr="00877A5F">
        <w:rPr>
          <w:lang w:val="en-US"/>
        </w:rPr>
        <w:t>of</w:t>
      </w:r>
      <w:r>
        <w:rPr>
          <w:lang w:val="en-US"/>
        </w:rPr>
        <w:t xml:space="preserve"> </w:t>
      </w:r>
      <w:r w:rsidRPr="00877A5F">
        <w:rPr>
          <w:lang w:val="en-US"/>
        </w:rPr>
        <w:t>the</w:t>
      </w:r>
      <w:r>
        <w:rPr>
          <w:lang w:val="en-US"/>
        </w:rPr>
        <w:t xml:space="preserve"> </w:t>
      </w:r>
      <w:r w:rsidRPr="00877A5F">
        <w:rPr>
          <w:lang w:val="en-US"/>
        </w:rPr>
        <w:t>recipe</w:t>
      </w:r>
    </w:p>
    <w:p w14:paraId="44653059" w14:textId="77777777" w:rsidR="007A1007" w:rsidRDefault="007A1007" w:rsidP="007A1007">
      <w:pPr>
        <w:pStyle w:val="Bullet1"/>
        <w:spacing w:line="320" w:lineRule="atLeast"/>
      </w:pPr>
      <w:r>
        <w:t>There are many fresh and processed products available in food composition databases from which the ingredients for a specific recipe can be selected, with some already accounting for preparation methods.</w:t>
      </w:r>
    </w:p>
    <w:p w14:paraId="78FCA7A9" w14:textId="77777777" w:rsidR="007A1007" w:rsidRDefault="007A1007" w:rsidP="007A1007">
      <w:pPr>
        <w:pStyle w:val="Bullet1"/>
        <w:spacing w:line="320" w:lineRule="atLeast"/>
      </w:pPr>
      <w:r>
        <w:t>It is important that you understand the details of the ingredients in your recipe in order to ascertain the outcome of each and the impact this has on your analysis. For example, where possible, weigh ingredients in their prepared form (skin, bone waste, stones, fluid removed).</w:t>
      </w:r>
    </w:p>
    <w:p w14:paraId="0FB8FCBA" w14:textId="77777777" w:rsidR="007A1007" w:rsidRDefault="007A1007" w:rsidP="007A1007">
      <w:pPr>
        <w:pStyle w:val="Bullet1"/>
        <w:spacing w:line="320" w:lineRule="atLeast"/>
      </w:pPr>
      <w:r>
        <w:t>The accurate analysis of macro and micronutrients in a recipe can be improved by ensuring sufficient detail in the individual ingredients – for example, cut and/or trim of meats, size of eggs, products in brine or springwater, drained or not, specific brands, salt-reduced, sugar-free.</w:t>
      </w:r>
    </w:p>
    <w:p w14:paraId="46C428A3" w14:textId="77777777" w:rsidR="007A1007" w:rsidRDefault="007A1007" w:rsidP="007A1007">
      <w:pPr>
        <w:pStyle w:val="Bullet1"/>
        <w:spacing w:line="320" w:lineRule="atLeast"/>
      </w:pPr>
      <w:r>
        <w:t>If the brand of a pre-produced ingredient is not available in the food composition database, then create a new item and use the Nutrition Information Panel (NIP) or the manufacturer’s website to collect the specific nutrients. Once created, this ingredient can then be entered into your recipe along with the other ingredients.</w:t>
      </w:r>
    </w:p>
    <w:p w14:paraId="6E57D07A" w14:textId="77777777" w:rsidR="007A1007" w:rsidRPr="003D0EED" w:rsidRDefault="007A1007" w:rsidP="007A1007">
      <w:pPr>
        <w:pStyle w:val="Bullet1"/>
        <w:spacing w:line="320" w:lineRule="atLeast"/>
      </w:pPr>
      <w:r w:rsidRPr="006609AF">
        <w:t>Where</w:t>
      </w:r>
      <w:r>
        <w:t xml:space="preserve"> </w:t>
      </w:r>
      <w:r w:rsidRPr="006609AF">
        <w:t>in-house</w:t>
      </w:r>
      <w:r>
        <w:t xml:space="preserve"> </w:t>
      </w:r>
      <w:r w:rsidRPr="006609AF">
        <w:t>products</w:t>
      </w:r>
      <w:r>
        <w:t xml:space="preserve"> </w:t>
      </w:r>
      <w:r w:rsidRPr="006609AF">
        <w:t>are</w:t>
      </w:r>
      <w:r>
        <w:t xml:space="preserve"> </w:t>
      </w:r>
      <w:r w:rsidRPr="006609AF">
        <w:t>used</w:t>
      </w:r>
      <w:r>
        <w:t xml:space="preserve"> </w:t>
      </w:r>
      <w:r w:rsidRPr="006609AF">
        <w:t>as</w:t>
      </w:r>
      <w:r>
        <w:t xml:space="preserve"> </w:t>
      </w:r>
      <w:r w:rsidRPr="006609AF">
        <w:t>an</w:t>
      </w:r>
      <w:r>
        <w:t xml:space="preserve"> </w:t>
      </w:r>
      <w:r w:rsidRPr="006609AF">
        <w:t>ingredient</w:t>
      </w:r>
      <w:r>
        <w:t xml:space="preserve"> </w:t>
      </w:r>
      <w:r w:rsidRPr="006609AF">
        <w:t>in</w:t>
      </w:r>
      <w:r>
        <w:t xml:space="preserve"> </w:t>
      </w:r>
      <w:r w:rsidRPr="006609AF">
        <w:t>another</w:t>
      </w:r>
      <w:r>
        <w:t xml:space="preserve"> </w:t>
      </w:r>
      <w:r w:rsidRPr="006609AF">
        <w:t>recipe</w:t>
      </w:r>
      <w:r>
        <w:t xml:space="preserve"> </w:t>
      </w:r>
      <w:r w:rsidRPr="006609AF">
        <w:t>(e.g.</w:t>
      </w:r>
      <w:r>
        <w:t xml:space="preserve"> </w:t>
      </w:r>
      <w:r w:rsidRPr="006609AF">
        <w:t>white</w:t>
      </w:r>
      <w:r>
        <w:t xml:space="preserve"> </w:t>
      </w:r>
      <w:r w:rsidRPr="006609AF">
        <w:t>sauce</w:t>
      </w:r>
      <w:r>
        <w:t xml:space="preserve"> </w:t>
      </w:r>
      <w:r w:rsidRPr="006609AF">
        <w:t>in</w:t>
      </w:r>
      <w:r>
        <w:t xml:space="preserve"> </w:t>
      </w:r>
      <w:r w:rsidRPr="006609AF">
        <w:t>penne</w:t>
      </w:r>
      <w:r>
        <w:t xml:space="preserve"> </w:t>
      </w:r>
      <w:r w:rsidRPr="006609AF">
        <w:t>pasta</w:t>
      </w:r>
      <w:r>
        <w:t xml:space="preserve"> </w:t>
      </w:r>
      <w:r w:rsidRPr="006609AF">
        <w:t>carbonara),</w:t>
      </w:r>
      <w:r>
        <w:t xml:space="preserve"> </w:t>
      </w:r>
      <w:r w:rsidRPr="006609AF">
        <w:t>a</w:t>
      </w:r>
      <w:r>
        <w:t xml:space="preserve"> </w:t>
      </w:r>
      <w:r w:rsidRPr="006609AF">
        <w:t>recipe</w:t>
      </w:r>
      <w:r>
        <w:t xml:space="preserve"> </w:t>
      </w:r>
      <w:r w:rsidRPr="006609AF">
        <w:t>analysis</w:t>
      </w:r>
      <w:r>
        <w:t xml:space="preserve"> </w:t>
      </w:r>
      <w:r w:rsidRPr="006609AF">
        <w:t>should</w:t>
      </w:r>
      <w:r>
        <w:t xml:space="preserve"> </w:t>
      </w:r>
      <w:r w:rsidRPr="006609AF">
        <w:t>be</w:t>
      </w:r>
      <w:r>
        <w:t xml:space="preserve"> </w:t>
      </w:r>
      <w:r w:rsidRPr="006609AF">
        <w:t>conducted</w:t>
      </w:r>
      <w:r>
        <w:t xml:space="preserve"> </w:t>
      </w:r>
      <w:r w:rsidRPr="006609AF">
        <w:t>for</w:t>
      </w:r>
      <w:r>
        <w:t xml:space="preserve"> </w:t>
      </w:r>
      <w:r w:rsidRPr="006609AF">
        <w:t>that</w:t>
      </w:r>
      <w:r>
        <w:t xml:space="preserve"> </w:t>
      </w:r>
      <w:r w:rsidRPr="006609AF">
        <w:t>in-house</w:t>
      </w:r>
      <w:r>
        <w:t xml:space="preserve"> </w:t>
      </w:r>
      <w:r w:rsidRPr="006609AF">
        <w:lastRenderedPageBreak/>
        <w:t>product/ingredient</w:t>
      </w:r>
      <w:r>
        <w:t xml:space="preserve"> separately. It can </w:t>
      </w:r>
      <w:r w:rsidRPr="006609AF">
        <w:t>then</w:t>
      </w:r>
      <w:r>
        <w:t xml:space="preserve"> </w:t>
      </w:r>
      <w:r w:rsidRPr="006609AF">
        <w:t>be</w:t>
      </w:r>
      <w:r>
        <w:t xml:space="preserve"> </w:t>
      </w:r>
      <w:r w:rsidRPr="006609AF">
        <w:t>entered</w:t>
      </w:r>
      <w:r>
        <w:t xml:space="preserve"> </w:t>
      </w:r>
      <w:r w:rsidRPr="006609AF">
        <w:t>as</w:t>
      </w:r>
      <w:r>
        <w:t xml:space="preserve"> </w:t>
      </w:r>
      <w:r w:rsidRPr="006609AF">
        <w:t>an</w:t>
      </w:r>
      <w:r>
        <w:t xml:space="preserve"> </w:t>
      </w:r>
      <w:r w:rsidRPr="006609AF">
        <w:t>ingredient</w:t>
      </w:r>
      <w:r>
        <w:t xml:space="preserve"> </w:t>
      </w:r>
      <w:r w:rsidRPr="006609AF">
        <w:t>in</w:t>
      </w:r>
      <w:r>
        <w:t xml:space="preserve"> </w:t>
      </w:r>
      <w:r w:rsidRPr="006609AF">
        <w:t>the</w:t>
      </w:r>
      <w:r>
        <w:t xml:space="preserve"> </w:t>
      </w:r>
      <w:r w:rsidRPr="006609AF">
        <w:t>analysis</w:t>
      </w:r>
      <w:r>
        <w:t xml:space="preserve"> </w:t>
      </w:r>
      <w:r w:rsidRPr="006609AF">
        <w:t>of</w:t>
      </w:r>
      <w:r>
        <w:t xml:space="preserve"> other recipes</w:t>
      </w:r>
      <w:r w:rsidRPr="006609AF">
        <w:t>.</w:t>
      </w:r>
    </w:p>
    <w:p w14:paraId="39E5BB4D" w14:textId="77777777" w:rsidR="007A1007" w:rsidRDefault="007A1007" w:rsidP="007A1007">
      <w:pPr>
        <w:pStyle w:val="Bullet1"/>
        <w:spacing w:line="320" w:lineRule="atLeast"/>
      </w:pPr>
      <w:r>
        <w:t>Enter each of the i</w:t>
      </w:r>
      <w:r w:rsidRPr="00FE2D3F">
        <w:t>ngredients</w:t>
      </w:r>
      <w:r>
        <w:t xml:space="preserve"> from the recipe </w:t>
      </w:r>
      <w:r w:rsidRPr="00FE2D3F">
        <w:t>and</w:t>
      </w:r>
      <w:r>
        <w:t xml:space="preserve"> </w:t>
      </w:r>
      <w:r w:rsidRPr="00FE2D3F">
        <w:t>speci</w:t>
      </w:r>
      <w:r>
        <w:t>fy the weights and measurements.</w:t>
      </w:r>
    </w:p>
    <w:p w14:paraId="3D4F50DD" w14:textId="77777777" w:rsidR="007A1007" w:rsidRPr="00877A5F" w:rsidRDefault="007A1007" w:rsidP="007A1007">
      <w:pPr>
        <w:pStyle w:val="Heading4"/>
        <w:rPr>
          <w:lang w:val="en-US"/>
        </w:rPr>
      </w:pPr>
      <w:r w:rsidRPr="00877A5F">
        <w:rPr>
          <w:lang w:val="en-US"/>
        </w:rPr>
        <w:t>Step</w:t>
      </w:r>
      <w:r>
        <w:rPr>
          <w:lang w:val="en-US"/>
        </w:rPr>
        <w:t xml:space="preserve"> </w:t>
      </w:r>
      <w:r w:rsidRPr="00877A5F">
        <w:rPr>
          <w:lang w:val="en-US"/>
        </w:rPr>
        <w:t>3:</w:t>
      </w:r>
      <w:r>
        <w:rPr>
          <w:lang w:val="en-US"/>
        </w:rPr>
        <w:t xml:space="preserve"> </w:t>
      </w:r>
      <w:r w:rsidRPr="00877A5F">
        <w:rPr>
          <w:lang w:val="en-US"/>
        </w:rPr>
        <w:t>Enter</w:t>
      </w:r>
      <w:r>
        <w:rPr>
          <w:lang w:val="en-US"/>
        </w:rPr>
        <w:t xml:space="preserve"> </w:t>
      </w:r>
      <w:r w:rsidRPr="00877A5F">
        <w:rPr>
          <w:lang w:val="en-US"/>
        </w:rPr>
        <w:t>the</w:t>
      </w:r>
      <w:r>
        <w:rPr>
          <w:lang w:val="en-US"/>
        </w:rPr>
        <w:t xml:space="preserve"> </w:t>
      </w:r>
      <w:r w:rsidRPr="00877A5F">
        <w:rPr>
          <w:lang w:val="en-US"/>
        </w:rPr>
        <w:t>recipe</w:t>
      </w:r>
    </w:p>
    <w:p w14:paraId="26DE0A99" w14:textId="77777777" w:rsidR="007A1007" w:rsidRPr="003D0EED" w:rsidRDefault="007A1007" w:rsidP="007A1007">
      <w:pPr>
        <w:pStyle w:val="Bullet1"/>
        <w:spacing w:line="320" w:lineRule="atLeast"/>
      </w:pPr>
      <w:r>
        <w:t>For each menu item, create a recipe using the selected software and food composition database(s).</w:t>
      </w:r>
    </w:p>
    <w:p w14:paraId="2F496108" w14:textId="77777777" w:rsidR="007A1007" w:rsidRPr="003D0EED" w:rsidRDefault="007A1007" w:rsidP="007A1007">
      <w:pPr>
        <w:pStyle w:val="Bullet1"/>
        <w:spacing w:line="320" w:lineRule="atLeast"/>
      </w:pPr>
      <w:r>
        <w:t>Enter each recipe i</w:t>
      </w:r>
      <w:r w:rsidRPr="00FE2D3F">
        <w:t>ngredient</w:t>
      </w:r>
      <w:r>
        <w:t xml:space="preserve"> into the software program, ensuring accurate weights and measurements are included.</w:t>
      </w:r>
    </w:p>
    <w:p w14:paraId="2D1C3464" w14:textId="77777777" w:rsidR="007A1007" w:rsidRDefault="007A1007" w:rsidP="007A1007">
      <w:pPr>
        <w:pStyle w:val="Bullet1"/>
        <w:spacing w:line="320" w:lineRule="atLeast"/>
      </w:pPr>
      <w:r>
        <w:t>Enter the ingredients in their raw form unless they are pre-packaged/processed ingredients – for example, fat-trimmed raw beef, raw broccoli, canned kidney beans (drained), canned tomatoes (no added salt).</w:t>
      </w:r>
    </w:p>
    <w:p w14:paraId="2E12BAEB" w14:textId="77777777" w:rsidR="007A1007" w:rsidRDefault="007A1007" w:rsidP="007A1007">
      <w:pPr>
        <w:pStyle w:val="Bullet1"/>
        <w:spacing w:line="320" w:lineRule="atLeast"/>
      </w:pPr>
      <w:r>
        <w:t>Fresh and dried herbs/spices are typically not entered unless they contribute a significant nutrient. For example, seasonings such as Mexican or Moroccan spices and some curry powders can be high in sodium so should be entered.</w:t>
      </w:r>
    </w:p>
    <w:p w14:paraId="1F999401" w14:textId="77777777" w:rsidR="007A1007" w:rsidRPr="00877A5F" w:rsidRDefault="007A1007" w:rsidP="007A1007">
      <w:pPr>
        <w:pStyle w:val="Heading4"/>
        <w:rPr>
          <w:lang w:val="en-US"/>
        </w:rPr>
      </w:pPr>
      <w:r w:rsidRPr="00877A5F">
        <w:rPr>
          <w:lang w:val="en-US"/>
        </w:rPr>
        <w:t>Step</w:t>
      </w:r>
      <w:r>
        <w:rPr>
          <w:lang w:val="en-US"/>
        </w:rPr>
        <w:t xml:space="preserve"> </w:t>
      </w:r>
      <w:r w:rsidRPr="00877A5F">
        <w:rPr>
          <w:lang w:val="en-US"/>
        </w:rPr>
        <w:t>4:</w:t>
      </w:r>
      <w:r>
        <w:rPr>
          <w:lang w:val="en-US"/>
        </w:rPr>
        <w:t xml:space="preserve"> </w:t>
      </w:r>
      <w:r w:rsidRPr="00877A5F">
        <w:rPr>
          <w:lang w:val="en-US"/>
        </w:rPr>
        <w:t>Calculate</w:t>
      </w:r>
      <w:r>
        <w:rPr>
          <w:lang w:val="en-US"/>
        </w:rPr>
        <w:t xml:space="preserve"> </w:t>
      </w:r>
      <w:r w:rsidRPr="00877A5F">
        <w:rPr>
          <w:lang w:val="en-US"/>
        </w:rPr>
        <w:t>the</w:t>
      </w:r>
      <w:r>
        <w:rPr>
          <w:lang w:val="en-US"/>
        </w:rPr>
        <w:t xml:space="preserve"> </w:t>
      </w:r>
      <w:r w:rsidRPr="00877A5F">
        <w:rPr>
          <w:lang w:val="en-US"/>
        </w:rPr>
        <w:t>yield</w:t>
      </w:r>
      <w:r>
        <w:rPr>
          <w:lang w:val="en-US"/>
        </w:rPr>
        <w:t xml:space="preserve"> </w:t>
      </w:r>
      <w:r w:rsidRPr="00877A5F">
        <w:rPr>
          <w:lang w:val="en-US"/>
        </w:rPr>
        <w:t>and</w:t>
      </w:r>
      <w:r>
        <w:rPr>
          <w:lang w:val="en-US"/>
        </w:rPr>
        <w:t xml:space="preserve"> </w:t>
      </w:r>
      <w:r w:rsidRPr="00877A5F">
        <w:rPr>
          <w:lang w:val="en-US"/>
        </w:rPr>
        <w:t>number</w:t>
      </w:r>
      <w:r>
        <w:rPr>
          <w:lang w:val="en-US"/>
        </w:rPr>
        <w:t xml:space="preserve"> </w:t>
      </w:r>
      <w:r w:rsidRPr="00877A5F">
        <w:rPr>
          <w:lang w:val="en-US"/>
        </w:rPr>
        <w:t>of</w:t>
      </w:r>
      <w:r>
        <w:rPr>
          <w:lang w:val="en-US"/>
        </w:rPr>
        <w:t xml:space="preserve"> </w:t>
      </w:r>
      <w:r w:rsidRPr="00877A5F">
        <w:rPr>
          <w:lang w:val="en-US"/>
        </w:rPr>
        <w:t>serves</w:t>
      </w:r>
    </w:p>
    <w:p w14:paraId="61CF9A8A" w14:textId="77777777" w:rsidR="007A1007" w:rsidRDefault="007A1007" w:rsidP="007A1007">
      <w:pPr>
        <w:pStyle w:val="Bullet1"/>
        <w:spacing w:line="320" w:lineRule="atLeast"/>
      </w:pPr>
      <w:r>
        <w:t xml:space="preserve">The recipe yield is the total amount of food the recipe produces </w:t>
      </w:r>
      <w:r>
        <w:rPr>
          <w:rFonts w:cstheme="minorHAnsi"/>
        </w:rPr>
        <w:t>(t</w:t>
      </w:r>
      <w:r w:rsidRPr="004510D6">
        <w:rPr>
          <w:rFonts w:cstheme="minorHAnsi"/>
        </w:rPr>
        <w:t>he</w:t>
      </w:r>
      <w:r>
        <w:rPr>
          <w:rFonts w:cstheme="minorHAnsi"/>
        </w:rPr>
        <w:t xml:space="preserve"> </w:t>
      </w:r>
      <w:r w:rsidRPr="004510D6">
        <w:rPr>
          <w:rFonts w:cstheme="minorHAnsi"/>
        </w:rPr>
        <w:t>weight</w:t>
      </w:r>
      <w:r>
        <w:rPr>
          <w:rFonts w:cstheme="minorHAnsi"/>
        </w:rPr>
        <w:t xml:space="preserve"> </w:t>
      </w:r>
      <w:r w:rsidRPr="004510D6">
        <w:rPr>
          <w:rFonts w:cstheme="minorHAnsi"/>
        </w:rPr>
        <w:t>of</w:t>
      </w:r>
      <w:r>
        <w:rPr>
          <w:rFonts w:cstheme="minorHAnsi"/>
        </w:rPr>
        <w:t xml:space="preserve"> </w:t>
      </w:r>
      <w:r w:rsidRPr="004510D6">
        <w:rPr>
          <w:rFonts w:cstheme="minorHAnsi"/>
        </w:rPr>
        <w:t>the</w:t>
      </w:r>
      <w:r>
        <w:rPr>
          <w:rFonts w:cstheme="minorHAnsi"/>
        </w:rPr>
        <w:t xml:space="preserve"> </w:t>
      </w:r>
      <w:r w:rsidRPr="004510D6">
        <w:rPr>
          <w:rFonts w:cstheme="minorHAnsi"/>
        </w:rPr>
        <w:t>final</w:t>
      </w:r>
      <w:r>
        <w:rPr>
          <w:rFonts w:cstheme="minorHAnsi"/>
        </w:rPr>
        <w:t xml:space="preserve"> </w:t>
      </w:r>
      <w:r w:rsidRPr="004510D6">
        <w:rPr>
          <w:rFonts w:cstheme="minorHAnsi"/>
        </w:rPr>
        <w:t>product</w:t>
      </w:r>
      <w:r>
        <w:rPr>
          <w:rFonts w:cstheme="minorHAnsi"/>
        </w:rPr>
        <w:t>)</w:t>
      </w:r>
      <w:r w:rsidRPr="004510D6">
        <w:t>.</w:t>
      </w:r>
      <w:r>
        <w:t xml:space="preserve"> This needs to be accurate to enable the number and size of each serve to be calculated.</w:t>
      </w:r>
    </w:p>
    <w:p w14:paraId="74689877" w14:textId="77777777" w:rsidR="007A1007" w:rsidRDefault="007A1007" w:rsidP="007A1007">
      <w:pPr>
        <w:pStyle w:val="Bullet1"/>
        <w:spacing w:line="320" w:lineRule="atLeast"/>
      </w:pPr>
      <w:r>
        <w:t>Weighing the cooked recipe during the testing phase of recipe development is the most accurate method of determining the yield.</w:t>
      </w:r>
    </w:p>
    <w:p w14:paraId="6BAE027E" w14:textId="77777777" w:rsidR="007A1007" w:rsidRDefault="007A1007" w:rsidP="007A1007">
      <w:pPr>
        <w:pStyle w:val="Bullet1"/>
        <w:spacing w:line="320" w:lineRule="atLeast"/>
      </w:pPr>
      <w:r>
        <w:t>To determine the size/weight of each serve, divide the yield (cooked weight) by the number of serves the recipe specifies.</w:t>
      </w:r>
    </w:p>
    <w:p w14:paraId="0DA27FF5" w14:textId="77777777" w:rsidR="007A1007" w:rsidRDefault="007A1007" w:rsidP="007A1007">
      <w:pPr>
        <w:pStyle w:val="Bullet1"/>
        <w:spacing w:line="320" w:lineRule="atLeast"/>
      </w:pPr>
      <w:r>
        <w:t>Where the calculated serve size differs from that stipulated in the recipe, there may be inaccurate ingredient weights, or the recipe does not accurately reflect production methods and anticipated cooking losses.</w:t>
      </w:r>
    </w:p>
    <w:p w14:paraId="2E1387F0" w14:textId="77777777" w:rsidR="007A1007" w:rsidRDefault="007A1007" w:rsidP="007A1007">
      <w:pPr>
        <w:pStyle w:val="Bullet1"/>
        <w:spacing w:line="320" w:lineRule="atLeast"/>
      </w:pPr>
      <w:r>
        <w:t>Recipe analysis software allows the user to adjust ingredient weights and preparation methods, as well as the overall yield percentage and either the weight or number of serves. This enables the true outcome of the tested recipe to be entered to guide required adjustments to the standardised recipe, and also for nutrient analysis.</w:t>
      </w:r>
    </w:p>
    <w:p w14:paraId="3E52C2ED" w14:textId="77777777" w:rsidR="007A1007" w:rsidRDefault="007A1007" w:rsidP="007A1007">
      <w:pPr>
        <w:pStyle w:val="Bodyafterbullets"/>
      </w:pPr>
      <w:r w:rsidRPr="003D6BEF">
        <w:t>Consider</w:t>
      </w:r>
      <w:r>
        <w:t xml:space="preserve"> both ingredient weight changes and </w:t>
      </w:r>
      <w:r w:rsidRPr="003D6BEF">
        <w:t>nutrient</w:t>
      </w:r>
      <w:r>
        <w:t xml:space="preserve"> </w:t>
      </w:r>
      <w:r w:rsidRPr="003D6BEF">
        <w:t>retention</w:t>
      </w:r>
      <w:r>
        <w:t xml:space="preserve"> </w:t>
      </w:r>
      <w:r w:rsidRPr="003D6BEF">
        <w:t>impacts</w:t>
      </w:r>
      <w:r>
        <w:t xml:space="preserve"> </w:t>
      </w:r>
      <w:r w:rsidRPr="003D6BEF">
        <w:t>resulting</w:t>
      </w:r>
      <w:r>
        <w:t xml:space="preserve"> </w:t>
      </w:r>
      <w:r w:rsidRPr="003D6BEF">
        <w:t>from</w:t>
      </w:r>
      <w:r>
        <w:t xml:space="preserve"> the </w:t>
      </w:r>
      <w:r w:rsidRPr="003D6BEF">
        <w:t>preparation</w:t>
      </w:r>
      <w:r>
        <w:t xml:space="preserve"> </w:t>
      </w:r>
      <w:r w:rsidRPr="003D6BEF">
        <w:t>and</w:t>
      </w:r>
      <w:r>
        <w:t xml:space="preserve"> </w:t>
      </w:r>
      <w:r w:rsidRPr="003D6BEF">
        <w:t>cooking</w:t>
      </w:r>
      <w:r>
        <w:t xml:space="preserve"> </w:t>
      </w:r>
      <w:r w:rsidRPr="003D6BEF">
        <w:t>methods.</w:t>
      </w:r>
      <w:r>
        <w:t xml:space="preserve"> </w:t>
      </w:r>
      <w:r w:rsidRPr="003D6BEF">
        <w:t>For</w:t>
      </w:r>
      <w:r>
        <w:t xml:space="preserve"> </w:t>
      </w:r>
      <w:r w:rsidRPr="003D6BEF">
        <w:t>some</w:t>
      </w:r>
      <w:r>
        <w:t xml:space="preserve"> </w:t>
      </w:r>
      <w:r w:rsidRPr="003D6BEF">
        <w:t>recipes</w:t>
      </w:r>
      <w:r>
        <w:t xml:space="preserve"> </w:t>
      </w:r>
      <w:r w:rsidRPr="003D6BEF">
        <w:t>it</w:t>
      </w:r>
      <w:r>
        <w:t xml:space="preserve"> </w:t>
      </w:r>
      <w:r w:rsidRPr="003D6BEF">
        <w:t>may</w:t>
      </w:r>
      <w:r>
        <w:t xml:space="preserve"> </w:t>
      </w:r>
      <w:r w:rsidRPr="003D6BEF">
        <w:t>be</w:t>
      </w:r>
      <w:r>
        <w:t xml:space="preserve"> </w:t>
      </w:r>
      <w:r w:rsidRPr="003D6BEF">
        <w:t>more</w:t>
      </w:r>
      <w:r>
        <w:t xml:space="preserve"> </w:t>
      </w:r>
      <w:r w:rsidRPr="003D6BEF">
        <w:t>accurate</w:t>
      </w:r>
      <w:r>
        <w:t xml:space="preserve"> </w:t>
      </w:r>
      <w:r w:rsidRPr="003D6BEF">
        <w:t>to</w:t>
      </w:r>
      <w:r>
        <w:t xml:space="preserve"> </w:t>
      </w:r>
      <w:r w:rsidRPr="003D6BEF">
        <w:t>enter</w:t>
      </w:r>
      <w:r>
        <w:t xml:space="preserve"> </w:t>
      </w:r>
      <w:r w:rsidRPr="003D6BEF">
        <w:t>cooked</w:t>
      </w:r>
      <w:r>
        <w:t xml:space="preserve"> </w:t>
      </w:r>
      <w:r w:rsidRPr="003D6BEF">
        <w:t>ingredients</w:t>
      </w:r>
      <w:r>
        <w:t xml:space="preserve"> (e.g. </w:t>
      </w:r>
      <w:r w:rsidRPr="003D6BEF">
        <w:t>boiled</w:t>
      </w:r>
      <w:r>
        <w:t xml:space="preserve"> </w:t>
      </w:r>
      <w:r w:rsidRPr="003D6BEF">
        <w:t>p</w:t>
      </w:r>
      <w:r>
        <w:t>asta</w:t>
      </w:r>
      <w:r w:rsidRPr="003D6BEF">
        <w:t>,</w:t>
      </w:r>
      <w:r>
        <w:t xml:space="preserve"> </w:t>
      </w:r>
      <w:r w:rsidRPr="003D6BEF">
        <w:t>steamed</w:t>
      </w:r>
      <w:r>
        <w:t xml:space="preserve"> </w:t>
      </w:r>
      <w:r w:rsidRPr="003D6BEF">
        <w:t>broccoli</w:t>
      </w:r>
      <w:r>
        <w:t xml:space="preserve">, deep-fried chicken) </w:t>
      </w:r>
      <w:r w:rsidRPr="003D6BEF">
        <w:t>to</w:t>
      </w:r>
      <w:r>
        <w:t xml:space="preserve"> </w:t>
      </w:r>
      <w:r w:rsidRPr="003D6BEF">
        <w:t>account</w:t>
      </w:r>
      <w:r>
        <w:t xml:space="preserve"> </w:t>
      </w:r>
      <w:r w:rsidRPr="003D6BEF">
        <w:t>for</w:t>
      </w:r>
      <w:r>
        <w:t xml:space="preserve"> </w:t>
      </w:r>
      <w:r w:rsidRPr="003D6BEF">
        <w:t>these</w:t>
      </w:r>
      <w:r>
        <w:t xml:space="preserve"> </w:t>
      </w:r>
      <w:r w:rsidRPr="003D6BEF">
        <w:t>impacts</w:t>
      </w:r>
      <w:r>
        <w:t xml:space="preserve"> on both weight and nutrient retention</w:t>
      </w:r>
      <w:r w:rsidRPr="003D6BEF">
        <w:t>.</w:t>
      </w:r>
    </w:p>
    <w:p w14:paraId="080CD58B" w14:textId="77777777" w:rsidR="007A1007" w:rsidRDefault="007A1007" w:rsidP="007A1007">
      <w:pPr>
        <w:pStyle w:val="Body"/>
      </w:pPr>
      <w:r>
        <w:t xml:space="preserve">The weight of an ingredient can increase during the cooking process due to the absorption of water or cooking oils/fat, or decrease due to moisture evaporation or fat rendering. </w:t>
      </w:r>
    </w:p>
    <w:p w14:paraId="6F68E7FF" w14:textId="77777777" w:rsidR="007A1007" w:rsidRDefault="007A1007" w:rsidP="007A1007">
      <w:pPr>
        <w:pStyle w:val="Body"/>
        <w:rPr>
          <w:color w:val="000000"/>
        </w:rPr>
      </w:pPr>
      <w:r>
        <w:t>Nutrient retention for ingredients varies greatly, depending on both the nutrient of concern and also the specific method of preparation and cooking. It is always best to calculate the weight change of your specific recipe or ingredient where possible by calculating raw and cooked weights of a recipe or ingredient.</w:t>
      </w:r>
    </w:p>
    <w:p w14:paraId="26990BD0" w14:textId="77777777" w:rsidR="007A1007" w:rsidRDefault="007A1007" w:rsidP="007A1007">
      <w:pPr>
        <w:pStyle w:val="Body"/>
      </w:pPr>
      <w:r>
        <w:lastRenderedPageBreak/>
        <w:t xml:space="preserve">Consider these variable factors when conducting a recipe analysis. </w:t>
      </w:r>
      <w:hyperlink w:anchor="_Appendix_9:_Useful" w:history="1">
        <w:r w:rsidRPr="00AC6AF3">
          <w:rPr>
            <w:rStyle w:val="Hyperlink"/>
          </w:rPr>
          <w:t>Appendix</w:t>
        </w:r>
        <w:r>
          <w:rPr>
            <w:rStyle w:val="Hyperlink"/>
          </w:rPr>
          <w:t xml:space="preserve"> </w:t>
        </w:r>
        <w:r w:rsidRPr="00AC6AF3">
          <w:rPr>
            <w:rStyle w:val="Hyperlink"/>
          </w:rPr>
          <w:t>9</w:t>
        </w:r>
      </w:hyperlink>
      <w:r>
        <w:t xml:space="preserve"> provides links to commonly used weight change and nutrient retention factor tables for many foods. </w:t>
      </w:r>
    </w:p>
    <w:p w14:paraId="2955B1AB" w14:textId="578DAE62" w:rsidR="007A1007" w:rsidRDefault="007A1007" w:rsidP="007A1007">
      <w:pPr>
        <w:pStyle w:val="Body"/>
        <w:sectPr w:rsidR="007A1007" w:rsidSect="007A1007">
          <w:footnotePr>
            <w:numFmt w:val="lowerLetter"/>
          </w:footnotePr>
          <w:endnotePr>
            <w:numFmt w:val="decimal"/>
          </w:endnotePr>
          <w:pgSz w:w="11900" w:h="16840"/>
          <w:pgMar w:top="1440" w:right="1440" w:bottom="1440" w:left="1440" w:header="708" w:footer="708" w:gutter="0"/>
          <w:cols w:space="720"/>
          <w:docGrid w:linePitch="286"/>
        </w:sectPr>
      </w:pPr>
      <w:r w:rsidRPr="00D12AA9">
        <w:rPr>
          <w:b/>
          <w:bCs/>
        </w:rPr>
        <w:t>Note:</w:t>
      </w:r>
      <w:r>
        <w:t xml:space="preserve"> </w:t>
      </w:r>
      <w:r w:rsidRPr="00FA7FE1">
        <w:t>For</w:t>
      </w:r>
      <w:r>
        <w:t xml:space="preserve"> </w:t>
      </w:r>
      <w:r w:rsidRPr="00FA7FE1">
        <w:t>a</w:t>
      </w:r>
      <w:r>
        <w:t xml:space="preserve"> </w:t>
      </w:r>
      <w:r w:rsidRPr="00FA7FE1">
        <w:t>full</w:t>
      </w:r>
      <w:r>
        <w:t xml:space="preserve"> </w:t>
      </w:r>
      <w:r w:rsidRPr="00FA7FE1">
        <w:t>list</w:t>
      </w:r>
      <w:r>
        <w:t xml:space="preserve"> </w:t>
      </w:r>
      <w:r w:rsidRPr="00FA7FE1">
        <w:t>of</w:t>
      </w:r>
      <w:r>
        <w:t xml:space="preserve"> </w:t>
      </w:r>
      <w:r w:rsidRPr="00FA7FE1">
        <w:t>the</w:t>
      </w:r>
      <w:r>
        <w:t xml:space="preserve"> </w:t>
      </w:r>
      <w:r w:rsidRPr="00FA7FE1">
        <w:t>sources</w:t>
      </w:r>
      <w:r>
        <w:t xml:space="preserve"> </w:t>
      </w:r>
      <w:r w:rsidRPr="00FA7FE1">
        <w:t>used</w:t>
      </w:r>
      <w:r>
        <w:t xml:space="preserve"> </w:t>
      </w:r>
      <w:r w:rsidRPr="00FA7FE1">
        <w:t>to</w:t>
      </w:r>
      <w:r>
        <w:t xml:space="preserve"> </w:t>
      </w:r>
      <w:r w:rsidRPr="00FA7FE1">
        <w:t>develop</w:t>
      </w:r>
      <w:r>
        <w:t xml:space="preserve"> </w:t>
      </w:r>
      <w:r w:rsidRPr="00FA7FE1">
        <w:t>this</w:t>
      </w:r>
      <w:r>
        <w:t xml:space="preserve"> </w:t>
      </w:r>
      <w:r w:rsidRPr="00FA7FE1">
        <w:t>section,</w:t>
      </w:r>
      <w:r>
        <w:t xml:space="preserve"> </w:t>
      </w:r>
      <w:r w:rsidRPr="00FA7FE1">
        <w:t>please</w:t>
      </w:r>
      <w:r>
        <w:t xml:space="preserve"> </w:t>
      </w:r>
      <w:r w:rsidRPr="00FA7FE1">
        <w:t>refer</w:t>
      </w:r>
      <w:r>
        <w:t xml:space="preserve"> </w:t>
      </w:r>
      <w:r w:rsidRPr="00FA7FE1">
        <w:t>to</w:t>
      </w:r>
      <w:r>
        <w:t xml:space="preserve"> </w:t>
      </w:r>
      <w:r w:rsidRPr="00FA7FE1">
        <w:t>the</w:t>
      </w:r>
      <w:r>
        <w:t xml:space="preserve"> </w:t>
      </w:r>
      <w:r w:rsidRPr="00FA7FE1">
        <w:t>Adult</w:t>
      </w:r>
      <w:r>
        <w:t xml:space="preserve"> </w:t>
      </w:r>
      <w:r w:rsidRPr="00FA7FE1">
        <w:t>Standards.</w:t>
      </w:r>
    </w:p>
    <w:p w14:paraId="5CDC81BD" w14:textId="77777777" w:rsidR="007A1007" w:rsidRDefault="007A1007" w:rsidP="007A1007">
      <w:pPr>
        <w:pStyle w:val="Heading2"/>
      </w:pPr>
      <w:bookmarkStart w:id="103" w:name="_Toc101805085"/>
      <w:r>
        <w:lastRenderedPageBreak/>
        <w:t>Appendix 7: Paediatric example test menus</w:t>
      </w:r>
      <w:bookmarkEnd w:id="103"/>
      <w:r>
        <w:rPr>
          <w:noProof/>
        </w:rPr>
        <w:t xml:space="preserve"> </w:t>
      </w:r>
    </w:p>
    <w:p w14:paraId="126A1C62" w14:textId="77777777" w:rsidR="007A1007" w:rsidRDefault="007A1007" w:rsidP="007A1007">
      <w:pPr>
        <w:pStyle w:val="Heading3"/>
      </w:pPr>
      <w:bookmarkStart w:id="104" w:name="_heading=h.mzje78sxlsqh" w:colFirst="0" w:colLast="0"/>
      <w:bookmarkStart w:id="105" w:name="_heading=h.kp1jkmkjy414" w:colFirst="0" w:colLast="0"/>
      <w:bookmarkEnd w:id="104"/>
      <w:bookmarkEnd w:id="105"/>
      <w:r w:rsidRPr="0039191D">
        <w:t>Infants</w:t>
      </w:r>
      <w:r>
        <w:t xml:space="preserve"> </w:t>
      </w:r>
      <w:r w:rsidRPr="0039191D">
        <w:t>4</w:t>
      </w:r>
      <w:r>
        <w:t>–</w:t>
      </w:r>
      <w:r w:rsidRPr="0039191D">
        <w:t>6</w:t>
      </w:r>
      <w:r>
        <w:t xml:space="preserve"> </w:t>
      </w:r>
      <w:r w:rsidRPr="000C0F4D">
        <w:t>months</w:t>
      </w:r>
    </w:p>
    <w:p w14:paraId="0BCFA496" w14:textId="77777777" w:rsidR="007A1007" w:rsidRPr="00786A10" w:rsidRDefault="007A1007" w:rsidP="007A1007">
      <w:pPr>
        <w:pStyle w:val="Heading4"/>
      </w:pPr>
      <w:r w:rsidRPr="0039191D">
        <w:t>Menu</w:t>
      </w:r>
      <w:r>
        <w:t xml:space="preserve"> </w:t>
      </w:r>
      <w:r w:rsidRPr="0039191D">
        <w:t>1:</w:t>
      </w:r>
      <w:r>
        <w:t xml:space="preserve"> </w:t>
      </w:r>
      <w:r w:rsidRPr="0039191D">
        <w:t>Three</w:t>
      </w:r>
      <w:r>
        <w:t xml:space="preserve"> </w:t>
      </w:r>
      <w:r w:rsidRPr="0039191D">
        <w:t>meals</w:t>
      </w:r>
      <w:r>
        <w:t xml:space="preserve"> </w:t>
      </w:r>
      <w:r w:rsidRPr="0039191D">
        <w:t>plus</w:t>
      </w:r>
      <w:r>
        <w:t xml:space="preserve"> </w:t>
      </w:r>
      <w:r w:rsidRPr="000C0F4D">
        <w:t>breastmilk</w:t>
      </w:r>
      <w:r>
        <w:t xml:space="preserve"> or </w:t>
      </w:r>
      <w:r w:rsidRPr="0039191D">
        <w:t>600</w:t>
      </w:r>
      <w:r>
        <w:t xml:space="preserve"> </w:t>
      </w:r>
      <w:r w:rsidRPr="0039191D">
        <w:t>mL</w:t>
      </w:r>
      <w:r>
        <w:t xml:space="preserve"> </w:t>
      </w:r>
      <w:r w:rsidRPr="0039191D">
        <w:t>formula</w:t>
      </w:r>
    </w:p>
    <w:tbl>
      <w:tblPr>
        <w:tblW w:w="6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89"/>
        <w:gridCol w:w="5566"/>
      </w:tblGrid>
      <w:tr w:rsidR="007A1007" w:rsidRPr="0039191D" w14:paraId="490C912F" w14:textId="77777777" w:rsidTr="003934D4">
        <w:trPr>
          <w:trHeight w:val="198"/>
          <w:tblHeader/>
        </w:trPr>
        <w:tc>
          <w:tcPr>
            <w:tcW w:w="1168" w:type="dxa"/>
            <w:shd w:val="clear" w:color="auto" w:fill="F2F2F2" w:themeFill="background1" w:themeFillShade="F2"/>
          </w:tcPr>
          <w:p w14:paraId="37E9BED2" w14:textId="77777777" w:rsidR="007A1007" w:rsidRPr="0039191D" w:rsidRDefault="007A1007" w:rsidP="003934D4">
            <w:pPr>
              <w:pStyle w:val="Tablecolhead"/>
            </w:pPr>
            <w:r>
              <w:t>Meal</w:t>
            </w:r>
          </w:p>
        </w:tc>
        <w:tc>
          <w:tcPr>
            <w:tcW w:w="4682" w:type="dxa"/>
            <w:shd w:val="clear" w:color="auto" w:fill="F2F2F2" w:themeFill="background1" w:themeFillShade="F2"/>
          </w:tcPr>
          <w:p w14:paraId="1D4A5E33" w14:textId="77777777" w:rsidR="007A1007" w:rsidRPr="0039191D" w:rsidRDefault="007A1007" w:rsidP="007A1007">
            <w:pPr>
              <w:pStyle w:val="Tabletext"/>
            </w:pPr>
            <w:r>
              <w:t>Food/drink</w:t>
            </w:r>
          </w:p>
        </w:tc>
      </w:tr>
      <w:tr w:rsidR="007A1007" w:rsidRPr="0039191D" w14:paraId="43B109FB" w14:textId="77777777" w:rsidTr="003934D4">
        <w:trPr>
          <w:trHeight w:val="800"/>
        </w:trPr>
        <w:tc>
          <w:tcPr>
            <w:tcW w:w="1168" w:type="dxa"/>
            <w:shd w:val="clear" w:color="auto" w:fill="auto"/>
          </w:tcPr>
          <w:p w14:paraId="022A9CEF" w14:textId="77777777" w:rsidR="007A1007" w:rsidRPr="0039191D" w:rsidRDefault="007A1007" w:rsidP="003934D4">
            <w:pPr>
              <w:pStyle w:val="Tabletext"/>
              <w:rPr>
                <w:rFonts w:cs="Courier New"/>
                <w:b/>
                <w:sz w:val="22"/>
                <w:szCs w:val="22"/>
              </w:rPr>
            </w:pPr>
            <w:r w:rsidRPr="0039191D">
              <w:t>Breakfast</w:t>
            </w:r>
          </w:p>
        </w:tc>
        <w:tc>
          <w:tcPr>
            <w:tcW w:w="4682" w:type="dxa"/>
            <w:shd w:val="clear" w:color="auto" w:fill="auto"/>
          </w:tcPr>
          <w:p w14:paraId="37D31CAB" w14:textId="77777777" w:rsidR="007A1007" w:rsidRPr="0039191D" w:rsidRDefault="007A1007" w:rsidP="003934D4">
            <w:pPr>
              <w:pStyle w:val="Tabletext"/>
            </w:pPr>
            <w:r w:rsidRPr="0039191D">
              <w:t>600</w:t>
            </w:r>
            <w:r>
              <w:t xml:space="preserve"> mL </w:t>
            </w:r>
            <w:r w:rsidRPr="0039191D">
              <w:t>infant</w:t>
            </w:r>
            <w:r>
              <w:t xml:space="preserve"> </w:t>
            </w:r>
            <w:r w:rsidRPr="0039191D">
              <w:t>formula</w:t>
            </w:r>
          </w:p>
          <w:p w14:paraId="38FFAD88" w14:textId="77777777" w:rsidR="007A1007" w:rsidRPr="0039191D" w:rsidRDefault="007A1007" w:rsidP="003934D4">
            <w:pPr>
              <w:pStyle w:val="Tabletext"/>
            </w:pPr>
            <w:r w:rsidRPr="0039191D">
              <w:t>2</w:t>
            </w:r>
            <w:r>
              <w:t xml:space="preserve"> </w:t>
            </w:r>
            <w:r w:rsidRPr="0039191D">
              <w:t>tablespoons</w:t>
            </w:r>
            <w:r>
              <w:t xml:space="preserve"> infant </w:t>
            </w:r>
            <w:r w:rsidRPr="0039191D">
              <w:t>rice</w:t>
            </w:r>
            <w:r>
              <w:t xml:space="preserve"> </w:t>
            </w:r>
            <w:r w:rsidRPr="0039191D">
              <w:t>cereal</w:t>
            </w:r>
            <w:r>
              <w:t xml:space="preserve"> </w:t>
            </w:r>
            <w:r w:rsidRPr="0039191D">
              <w:t>(5</w:t>
            </w:r>
            <w:r>
              <w:t xml:space="preserve"> </w:t>
            </w:r>
            <w:r w:rsidRPr="0039191D">
              <w:t>g)</w:t>
            </w:r>
          </w:p>
        </w:tc>
      </w:tr>
      <w:tr w:rsidR="007A1007" w:rsidRPr="0039191D" w14:paraId="6089ED0D" w14:textId="77777777" w:rsidTr="003934D4">
        <w:trPr>
          <w:trHeight w:val="300"/>
        </w:trPr>
        <w:tc>
          <w:tcPr>
            <w:tcW w:w="1168" w:type="dxa"/>
            <w:shd w:val="clear" w:color="auto" w:fill="auto"/>
          </w:tcPr>
          <w:p w14:paraId="79D8B846" w14:textId="77777777" w:rsidR="007A1007" w:rsidRPr="0039191D" w:rsidRDefault="007A1007" w:rsidP="003934D4">
            <w:pPr>
              <w:pStyle w:val="Tabletext"/>
            </w:pPr>
            <w:r w:rsidRPr="0039191D">
              <w:t>Lunch</w:t>
            </w:r>
          </w:p>
        </w:tc>
        <w:tc>
          <w:tcPr>
            <w:tcW w:w="4682" w:type="dxa"/>
            <w:shd w:val="clear" w:color="auto" w:fill="auto"/>
          </w:tcPr>
          <w:p w14:paraId="0A224A52" w14:textId="77777777" w:rsidR="007A1007" w:rsidRPr="0039191D" w:rsidRDefault="007A1007" w:rsidP="003934D4">
            <w:pPr>
              <w:pStyle w:val="Tabletext"/>
            </w:pPr>
            <w:r w:rsidRPr="0039191D">
              <w:t>60</w:t>
            </w:r>
            <w:r>
              <w:t xml:space="preserve"> </w:t>
            </w:r>
            <w:r w:rsidRPr="0039191D">
              <w:t>g</w:t>
            </w:r>
            <w:r>
              <w:t xml:space="preserve"> </w:t>
            </w:r>
            <w:r w:rsidRPr="0039191D">
              <w:t>puree</w:t>
            </w:r>
            <w:r>
              <w:t xml:space="preserve">d </w:t>
            </w:r>
            <w:r w:rsidRPr="0039191D">
              <w:t>broc</w:t>
            </w:r>
            <w:r>
              <w:t>c</w:t>
            </w:r>
            <w:r w:rsidRPr="0039191D">
              <w:t>oli,</w:t>
            </w:r>
            <w:r>
              <w:t xml:space="preserve"> </w:t>
            </w:r>
            <w:r w:rsidRPr="0039191D">
              <w:t>pumpkin</w:t>
            </w:r>
            <w:r>
              <w:t xml:space="preserve"> &amp; </w:t>
            </w:r>
            <w:r w:rsidRPr="0039191D">
              <w:t>potato</w:t>
            </w:r>
          </w:p>
        </w:tc>
      </w:tr>
      <w:tr w:rsidR="007A1007" w:rsidRPr="0039191D" w14:paraId="03315D3E" w14:textId="77777777" w:rsidTr="003934D4">
        <w:trPr>
          <w:trHeight w:val="315"/>
        </w:trPr>
        <w:tc>
          <w:tcPr>
            <w:tcW w:w="1168" w:type="dxa"/>
            <w:shd w:val="clear" w:color="auto" w:fill="auto"/>
          </w:tcPr>
          <w:p w14:paraId="2657ED95" w14:textId="77777777" w:rsidR="007A1007" w:rsidRPr="0039191D" w:rsidRDefault="007A1007" w:rsidP="003934D4">
            <w:pPr>
              <w:pStyle w:val="Tabletext"/>
            </w:pPr>
            <w:r w:rsidRPr="0039191D">
              <w:t>Dinner</w:t>
            </w:r>
          </w:p>
        </w:tc>
        <w:tc>
          <w:tcPr>
            <w:tcW w:w="4682" w:type="dxa"/>
            <w:shd w:val="clear" w:color="auto" w:fill="auto"/>
          </w:tcPr>
          <w:p w14:paraId="16422926" w14:textId="77777777" w:rsidR="007A1007" w:rsidRPr="0039191D" w:rsidRDefault="007A1007" w:rsidP="003934D4">
            <w:pPr>
              <w:pStyle w:val="Tabletext"/>
            </w:pPr>
            <w:r w:rsidRPr="0039191D">
              <w:t>60</w:t>
            </w:r>
            <w:r>
              <w:t xml:space="preserve"> </w:t>
            </w:r>
            <w:r w:rsidRPr="0039191D">
              <w:t>g</w:t>
            </w:r>
            <w:r>
              <w:t xml:space="preserve"> </w:t>
            </w:r>
            <w:r w:rsidRPr="0039191D">
              <w:t>puree</w:t>
            </w:r>
            <w:r>
              <w:t xml:space="preserve">d </w:t>
            </w:r>
            <w:r w:rsidRPr="0039191D">
              <w:t>broc</w:t>
            </w:r>
            <w:r>
              <w:t>c</w:t>
            </w:r>
            <w:r w:rsidRPr="0039191D">
              <w:t>oli,</w:t>
            </w:r>
            <w:r>
              <w:t xml:space="preserve"> </w:t>
            </w:r>
            <w:r w:rsidRPr="0039191D">
              <w:t>potato</w:t>
            </w:r>
            <w:r>
              <w:t xml:space="preserve"> &amp; </w:t>
            </w:r>
            <w:r w:rsidRPr="0039191D">
              <w:t>carrot</w:t>
            </w:r>
          </w:p>
        </w:tc>
      </w:tr>
    </w:tbl>
    <w:p w14:paraId="17D2BD1D" w14:textId="77777777" w:rsidR="007A1007" w:rsidRDefault="007A1007" w:rsidP="007A1007">
      <w:pPr>
        <w:pStyle w:val="Heading3"/>
      </w:pPr>
      <w:r w:rsidRPr="0039191D">
        <w:t>Infants</w:t>
      </w:r>
      <w:r>
        <w:t xml:space="preserve"> </w:t>
      </w:r>
      <w:r w:rsidRPr="0039191D">
        <w:t>6</w:t>
      </w:r>
      <w:r>
        <w:t>–</w:t>
      </w:r>
      <w:r w:rsidRPr="0039191D">
        <w:t>12</w:t>
      </w:r>
      <w:r>
        <w:t xml:space="preserve"> </w:t>
      </w:r>
      <w:r w:rsidRPr="000C0F4D">
        <w:t>months</w:t>
      </w:r>
    </w:p>
    <w:p w14:paraId="0AADADC0" w14:textId="77777777" w:rsidR="007A1007" w:rsidRPr="00786A10" w:rsidRDefault="007A1007" w:rsidP="007A1007">
      <w:pPr>
        <w:pStyle w:val="Heading4"/>
      </w:pPr>
      <w:r w:rsidRPr="0039191D">
        <w:t>Menu</w:t>
      </w:r>
      <w:r>
        <w:t xml:space="preserve"> </w:t>
      </w:r>
      <w:r w:rsidRPr="0039191D">
        <w:t>1:</w:t>
      </w:r>
      <w:r>
        <w:t xml:space="preserve"> </w:t>
      </w:r>
      <w:r w:rsidRPr="0039191D">
        <w:t>Three</w:t>
      </w:r>
      <w:r>
        <w:t xml:space="preserve"> </w:t>
      </w:r>
      <w:r w:rsidRPr="000C0F4D">
        <w:t>meals</w:t>
      </w:r>
      <w:r>
        <w:t xml:space="preserve"> </w:t>
      </w:r>
      <w:r w:rsidRPr="0039191D">
        <w:t>plus</w:t>
      </w:r>
      <w:r>
        <w:t xml:space="preserve"> </w:t>
      </w:r>
      <w:r w:rsidRPr="0039191D">
        <w:t>breastmilk</w:t>
      </w:r>
      <w:r>
        <w:t xml:space="preserve"> or </w:t>
      </w:r>
      <w:r w:rsidRPr="0039191D">
        <w:t>600</w:t>
      </w:r>
      <w:r>
        <w:t xml:space="preserve"> </w:t>
      </w:r>
      <w:r w:rsidRPr="0039191D">
        <w:t>mL</w:t>
      </w:r>
      <w:r>
        <w:t xml:space="preserve"> </w:t>
      </w:r>
      <w:r w:rsidRPr="0039191D">
        <w:t>infant</w:t>
      </w:r>
      <w:r>
        <w:t xml:space="preserve"> </w:t>
      </w:r>
      <w:r w:rsidRPr="0039191D">
        <w:t>formula</w:t>
      </w:r>
    </w:p>
    <w:tbl>
      <w:tblPr>
        <w:tblW w:w="6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60"/>
        <w:gridCol w:w="5494"/>
      </w:tblGrid>
      <w:tr w:rsidR="007A1007" w:rsidRPr="0039191D" w14:paraId="14FBB56D" w14:textId="77777777" w:rsidTr="003934D4">
        <w:trPr>
          <w:trHeight w:val="73"/>
          <w:tblHeader/>
        </w:trPr>
        <w:tc>
          <w:tcPr>
            <w:tcW w:w="1460" w:type="dxa"/>
            <w:shd w:val="clear" w:color="auto" w:fill="F2F2F2" w:themeFill="background1" w:themeFillShade="F2"/>
          </w:tcPr>
          <w:p w14:paraId="43EF494F" w14:textId="77777777" w:rsidR="007A1007" w:rsidRPr="0039191D" w:rsidRDefault="007A1007" w:rsidP="003934D4">
            <w:pPr>
              <w:pStyle w:val="Tablecolhead"/>
            </w:pPr>
            <w:r>
              <w:t>Meal</w:t>
            </w:r>
          </w:p>
        </w:tc>
        <w:tc>
          <w:tcPr>
            <w:tcW w:w="5494" w:type="dxa"/>
            <w:shd w:val="clear" w:color="auto" w:fill="F2F2F2" w:themeFill="background1" w:themeFillShade="F2"/>
          </w:tcPr>
          <w:p w14:paraId="4DDC3C22" w14:textId="77777777" w:rsidR="007A1007" w:rsidRPr="0039191D" w:rsidRDefault="007A1007" w:rsidP="003934D4">
            <w:pPr>
              <w:pStyle w:val="Tablecolhead"/>
            </w:pPr>
            <w:r>
              <w:t>Food/drink</w:t>
            </w:r>
          </w:p>
        </w:tc>
      </w:tr>
      <w:tr w:rsidR="007A1007" w:rsidRPr="0039191D" w14:paraId="49A87077" w14:textId="77777777" w:rsidTr="003934D4">
        <w:trPr>
          <w:trHeight w:val="1200"/>
        </w:trPr>
        <w:tc>
          <w:tcPr>
            <w:tcW w:w="1460" w:type="dxa"/>
            <w:shd w:val="clear" w:color="auto" w:fill="auto"/>
          </w:tcPr>
          <w:p w14:paraId="176BDE9B" w14:textId="77777777" w:rsidR="007A1007" w:rsidRPr="0039191D" w:rsidRDefault="007A1007" w:rsidP="003934D4">
            <w:pPr>
              <w:pStyle w:val="Tabletext"/>
              <w:rPr>
                <w:rFonts w:cs="Courier New"/>
                <w:b/>
                <w:sz w:val="22"/>
                <w:szCs w:val="22"/>
              </w:rPr>
            </w:pPr>
            <w:r w:rsidRPr="0039191D">
              <w:t>Breakfast</w:t>
            </w:r>
          </w:p>
        </w:tc>
        <w:tc>
          <w:tcPr>
            <w:tcW w:w="5494" w:type="dxa"/>
            <w:shd w:val="clear" w:color="auto" w:fill="auto"/>
          </w:tcPr>
          <w:p w14:paraId="2047A924" w14:textId="77777777" w:rsidR="007A1007" w:rsidRPr="0039191D" w:rsidRDefault="007A1007" w:rsidP="003934D4">
            <w:pPr>
              <w:pStyle w:val="Tabletext"/>
            </w:pPr>
            <w:r w:rsidRPr="0039191D">
              <w:t>600</w:t>
            </w:r>
            <w:r>
              <w:t xml:space="preserve"> mL </w:t>
            </w:r>
            <w:r w:rsidRPr="0039191D">
              <w:t>infant</w:t>
            </w:r>
            <w:r>
              <w:t xml:space="preserve"> </w:t>
            </w:r>
            <w:r w:rsidRPr="0039191D">
              <w:t>formula</w:t>
            </w:r>
          </w:p>
          <w:p w14:paraId="783092D5" w14:textId="77777777" w:rsidR="007A1007" w:rsidRPr="0039191D" w:rsidRDefault="007A1007" w:rsidP="003934D4">
            <w:pPr>
              <w:pStyle w:val="Tabletext"/>
            </w:pPr>
            <w:r w:rsidRPr="0039191D">
              <w:t>2</w:t>
            </w:r>
            <w:r>
              <w:t xml:space="preserve"> </w:t>
            </w:r>
            <w:r w:rsidRPr="0039191D">
              <w:t>tablespoons</w:t>
            </w:r>
            <w:r>
              <w:t xml:space="preserve"> </w:t>
            </w:r>
            <w:r w:rsidRPr="0039191D">
              <w:t>rice</w:t>
            </w:r>
            <w:r>
              <w:t xml:space="preserve"> </w:t>
            </w:r>
            <w:r w:rsidRPr="0039191D">
              <w:t>cereal</w:t>
            </w:r>
          </w:p>
          <w:p w14:paraId="7A7DDD87" w14:textId="77777777" w:rsidR="007A1007" w:rsidRPr="0039191D" w:rsidRDefault="007A1007" w:rsidP="003934D4">
            <w:pPr>
              <w:pStyle w:val="Tabletext"/>
            </w:pPr>
            <w:r w:rsidRPr="0039191D">
              <w:t>Baby</w:t>
            </w:r>
            <w:r>
              <w:t xml:space="preserve"> </w:t>
            </w:r>
            <w:r w:rsidRPr="0039191D">
              <w:t>custard</w:t>
            </w:r>
            <w:r>
              <w:t xml:space="preserve"> </w:t>
            </w:r>
            <w:r w:rsidRPr="0039191D">
              <w:t>120</w:t>
            </w:r>
            <w:r>
              <w:t xml:space="preserve"> </w:t>
            </w:r>
            <w:r w:rsidRPr="0039191D">
              <w:t>g</w:t>
            </w:r>
          </w:p>
        </w:tc>
      </w:tr>
      <w:tr w:rsidR="007A1007" w:rsidRPr="0039191D" w14:paraId="4CEBD5EB" w14:textId="77777777" w:rsidTr="003934D4">
        <w:trPr>
          <w:trHeight w:val="800"/>
        </w:trPr>
        <w:tc>
          <w:tcPr>
            <w:tcW w:w="1460" w:type="dxa"/>
            <w:shd w:val="clear" w:color="auto" w:fill="auto"/>
          </w:tcPr>
          <w:p w14:paraId="5DEF58C6" w14:textId="77777777" w:rsidR="007A1007" w:rsidRPr="0039191D" w:rsidRDefault="007A1007" w:rsidP="003934D4">
            <w:pPr>
              <w:pStyle w:val="Tabletext"/>
            </w:pPr>
            <w:r w:rsidRPr="0039191D">
              <w:t>Lunch</w:t>
            </w:r>
          </w:p>
        </w:tc>
        <w:tc>
          <w:tcPr>
            <w:tcW w:w="5494" w:type="dxa"/>
            <w:shd w:val="clear" w:color="auto" w:fill="auto"/>
          </w:tcPr>
          <w:p w14:paraId="422D9213" w14:textId="77777777" w:rsidR="007A1007" w:rsidRPr="0039191D" w:rsidRDefault="007A1007" w:rsidP="003934D4">
            <w:pPr>
              <w:pStyle w:val="Tabletext"/>
            </w:pPr>
            <w:r w:rsidRPr="0039191D">
              <w:t>Pumpkin,</w:t>
            </w:r>
            <w:r>
              <w:t xml:space="preserve"> </w:t>
            </w:r>
            <w:r w:rsidRPr="0039191D">
              <w:t>potato,</w:t>
            </w:r>
            <w:r>
              <w:t xml:space="preserve"> </w:t>
            </w:r>
            <w:r w:rsidRPr="0039191D">
              <w:t>beef</w:t>
            </w:r>
            <w:r>
              <w:t xml:space="preserve"> &amp; </w:t>
            </w:r>
            <w:r w:rsidRPr="0039191D">
              <w:t>peas</w:t>
            </w:r>
          </w:p>
          <w:p w14:paraId="6949BD30" w14:textId="77777777" w:rsidR="007A1007" w:rsidRPr="0039191D" w:rsidRDefault="007A1007" w:rsidP="003934D4">
            <w:pPr>
              <w:pStyle w:val="Tabletext"/>
            </w:pPr>
            <w:r w:rsidRPr="0039191D">
              <w:t>Natural</w:t>
            </w:r>
            <w:r>
              <w:t xml:space="preserve"> </w:t>
            </w:r>
            <w:r w:rsidRPr="0039191D">
              <w:t>yoghurt</w:t>
            </w:r>
            <w:r>
              <w:t xml:space="preserve"> </w:t>
            </w:r>
            <w:r w:rsidRPr="0039191D">
              <w:t>120</w:t>
            </w:r>
            <w:r>
              <w:t xml:space="preserve"> </w:t>
            </w:r>
            <w:r w:rsidRPr="0039191D">
              <w:t>g</w:t>
            </w:r>
          </w:p>
        </w:tc>
      </w:tr>
      <w:tr w:rsidR="007A1007" w:rsidRPr="0039191D" w14:paraId="36C4CA58" w14:textId="77777777" w:rsidTr="003934D4">
        <w:trPr>
          <w:trHeight w:val="800"/>
        </w:trPr>
        <w:tc>
          <w:tcPr>
            <w:tcW w:w="1460" w:type="dxa"/>
            <w:shd w:val="clear" w:color="auto" w:fill="auto"/>
          </w:tcPr>
          <w:p w14:paraId="0E7A7F67" w14:textId="77777777" w:rsidR="007A1007" w:rsidRPr="0039191D" w:rsidRDefault="007A1007" w:rsidP="003934D4">
            <w:pPr>
              <w:pStyle w:val="Tabletext"/>
            </w:pPr>
            <w:r w:rsidRPr="0039191D">
              <w:t>Dinner</w:t>
            </w:r>
          </w:p>
        </w:tc>
        <w:tc>
          <w:tcPr>
            <w:tcW w:w="5494" w:type="dxa"/>
            <w:shd w:val="clear" w:color="auto" w:fill="auto"/>
          </w:tcPr>
          <w:p w14:paraId="0C763C88" w14:textId="77777777" w:rsidR="007A1007" w:rsidRPr="0039191D" w:rsidRDefault="007A1007" w:rsidP="003934D4">
            <w:pPr>
              <w:pStyle w:val="Tabletext"/>
            </w:pPr>
            <w:r w:rsidRPr="0039191D">
              <w:t>Potato,</w:t>
            </w:r>
            <w:r>
              <w:t xml:space="preserve"> </w:t>
            </w:r>
            <w:r w:rsidRPr="0039191D">
              <w:t>chicken,</w:t>
            </w:r>
            <w:r>
              <w:t xml:space="preserve"> </w:t>
            </w:r>
            <w:r w:rsidRPr="0039191D">
              <w:t>broccoli</w:t>
            </w:r>
            <w:r>
              <w:t xml:space="preserve"> &amp; </w:t>
            </w:r>
            <w:r w:rsidRPr="0039191D">
              <w:t>carrot</w:t>
            </w:r>
          </w:p>
          <w:p w14:paraId="2EFCE408" w14:textId="77777777" w:rsidR="007A1007" w:rsidRPr="0039191D" w:rsidRDefault="007A1007" w:rsidP="003934D4">
            <w:pPr>
              <w:pStyle w:val="Tabletext"/>
            </w:pPr>
            <w:r w:rsidRPr="0039191D">
              <w:t>Banana</w:t>
            </w:r>
          </w:p>
        </w:tc>
      </w:tr>
    </w:tbl>
    <w:p w14:paraId="369357BA" w14:textId="77777777" w:rsidR="007A1007" w:rsidRPr="0039191D" w:rsidRDefault="007A1007" w:rsidP="007A1007">
      <w:pPr>
        <w:pStyle w:val="Heading4"/>
      </w:pPr>
      <w:r w:rsidRPr="0039191D">
        <w:t>Menu</w:t>
      </w:r>
      <w:r>
        <w:t xml:space="preserve"> </w:t>
      </w:r>
      <w:r w:rsidRPr="0039191D">
        <w:t>2:</w:t>
      </w:r>
      <w:r>
        <w:t xml:space="preserve"> </w:t>
      </w:r>
      <w:r w:rsidRPr="0039191D">
        <w:t>Three</w:t>
      </w:r>
      <w:r>
        <w:t xml:space="preserve"> </w:t>
      </w:r>
      <w:r w:rsidRPr="0039191D">
        <w:t>meals</w:t>
      </w:r>
      <w:r>
        <w:t xml:space="preserve"> </w:t>
      </w:r>
      <w:r w:rsidRPr="0039191D">
        <w:t>plus</w:t>
      </w:r>
      <w:r>
        <w:t xml:space="preserve"> </w:t>
      </w:r>
      <w:r w:rsidRPr="0039191D">
        <w:t>breastmilk</w:t>
      </w:r>
      <w:r>
        <w:t xml:space="preserve"> or </w:t>
      </w:r>
      <w:r w:rsidRPr="0039191D">
        <w:t>600</w:t>
      </w:r>
      <w:r>
        <w:t xml:space="preserve"> </w:t>
      </w:r>
      <w:r w:rsidRPr="0039191D">
        <w:t>mL</w:t>
      </w:r>
      <w:r>
        <w:t xml:space="preserve"> </w:t>
      </w:r>
      <w:r w:rsidRPr="0039191D">
        <w:t>formula</w:t>
      </w:r>
    </w:p>
    <w:tbl>
      <w:tblPr>
        <w:tblW w:w="6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418"/>
        <w:gridCol w:w="5562"/>
      </w:tblGrid>
      <w:tr w:rsidR="007A1007" w:rsidRPr="0039191D" w14:paraId="2F01184E" w14:textId="77777777" w:rsidTr="003934D4">
        <w:trPr>
          <w:trHeight w:val="73"/>
          <w:tblHeader/>
        </w:trPr>
        <w:tc>
          <w:tcPr>
            <w:tcW w:w="1418" w:type="dxa"/>
            <w:shd w:val="clear" w:color="auto" w:fill="F2F2F2" w:themeFill="background1" w:themeFillShade="F2"/>
          </w:tcPr>
          <w:p w14:paraId="4D995888" w14:textId="77777777" w:rsidR="007A1007" w:rsidRPr="0039191D" w:rsidRDefault="007A1007" w:rsidP="003934D4">
            <w:pPr>
              <w:pStyle w:val="Tablecolhead"/>
            </w:pPr>
            <w:r>
              <w:t>Meal</w:t>
            </w:r>
          </w:p>
        </w:tc>
        <w:tc>
          <w:tcPr>
            <w:tcW w:w="5562" w:type="dxa"/>
            <w:shd w:val="clear" w:color="auto" w:fill="F2F2F2" w:themeFill="background1" w:themeFillShade="F2"/>
          </w:tcPr>
          <w:p w14:paraId="0EE62AB5" w14:textId="77777777" w:rsidR="007A1007" w:rsidRPr="0039191D" w:rsidRDefault="007A1007" w:rsidP="003934D4">
            <w:pPr>
              <w:pStyle w:val="Tablecolhead"/>
            </w:pPr>
            <w:r>
              <w:t>Food/drink</w:t>
            </w:r>
          </w:p>
        </w:tc>
      </w:tr>
      <w:tr w:rsidR="007A1007" w:rsidRPr="0039191D" w14:paraId="2096D218" w14:textId="77777777" w:rsidTr="003934D4">
        <w:trPr>
          <w:trHeight w:val="1673"/>
        </w:trPr>
        <w:tc>
          <w:tcPr>
            <w:tcW w:w="1418" w:type="dxa"/>
            <w:shd w:val="clear" w:color="auto" w:fill="auto"/>
          </w:tcPr>
          <w:p w14:paraId="580E24CD" w14:textId="77777777" w:rsidR="007A1007" w:rsidRPr="0039191D" w:rsidRDefault="007A1007" w:rsidP="003934D4">
            <w:pPr>
              <w:pStyle w:val="Tabletext"/>
              <w:rPr>
                <w:rFonts w:cs="Courier New"/>
                <w:b/>
                <w:sz w:val="22"/>
                <w:szCs w:val="22"/>
              </w:rPr>
            </w:pPr>
            <w:r w:rsidRPr="0039191D">
              <w:t>Breakfast</w:t>
            </w:r>
          </w:p>
        </w:tc>
        <w:tc>
          <w:tcPr>
            <w:tcW w:w="5562" w:type="dxa"/>
            <w:shd w:val="clear" w:color="auto" w:fill="auto"/>
          </w:tcPr>
          <w:p w14:paraId="31A6BCB7" w14:textId="77777777" w:rsidR="007A1007" w:rsidRPr="0039191D" w:rsidRDefault="007A1007" w:rsidP="003934D4">
            <w:pPr>
              <w:pStyle w:val="Tabletext"/>
            </w:pPr>
            <w:r w:rsidRPr="0039191D">
              <w:t>600</w:t>
            </w:r>
            <w:r>
              <w:t xml:space="preserve"> mL </w:t>
            </w:r>
            <w:r w:rsidRPr="0039191D">
              <w:t>infant</w:t>
            </w:r>
            <w:r>
              <w:t xml:space="preserve"> </w:t>
            </w:r>
            <w:r w:rsidRPr="0039191D">
              <w:t>formula</w:t>
            </w:r>
          </w:p>
          <w:p w14:paraId="64A29610" w14:textId="77777777" w:rsidR="007A1007" w:rsidRPr="0039191D" w:rsidRDefault="007A1007" w:rsidP="003934D4">
            <w:pPr>
              <w:pStyle w:val="Tabletext"/>
            </w:pPr>
            <w:r w:rsidRPr="0039191D">
              <w:t>1</w:t>
            </w:r>
            <w:r>
              <w:t xml:space="preserve"> </w:t>
            </w:r>
            <w:r w:rsidRPr="0039191D">
              <w:t>slice</w:t>
            </w:r>
            <w:r>
              <w:t xml:space="preserve"> </w:t>
            </w:r>
            <w:r w:rsidRPr="0039191D">
              <w:t>wholemeal</w:t>
            </w:r>
            <w:r>
              <w:t xml:space="preserve"> </w:t>
            </w:r>
            <w:r w:rsidRPr="0039191D">
              <w:t>bread</w:t>
            </w:r>
          </w:p>
          <w:p w14:paraId="4C63DEFF" w14:textId="77777777" w:rsidR="007A1007" w:rsidRPr="0039191D" w:rsidRDefault="007A1007" w:rsidP="003934D4">
            <w:pPr>
              <w:pStyle w:val="Tabletext"/>
            </w:pPr>
            <w:r>
              <w:t xml:space="preserve">Margarine 10 </w:t>
            </w:r>
            <w:r w:rsidRPr="0039191D">
              <w:t>g</w:t>
            </w:r>
          </w:p>
          <w:p w14:paraId="2E6EA7CB" w14:textId="77777777" w:rsidR="007A1007" w:rsidRPr="0039191D" w:rsidRDefault="007A1007" w:rsidP="003934D4">
            <w:pPr>
              <w:pStyle w:val="Tabletext"/>
            </w:pPr>
            <w:r w:rsidRPr="0039191D">
              <w:t>Vegemite</w:t>
            </w:r>
            <w:r>
              <w:t xml:space="preserve"> </w:t>
            </w:r>
            <w:r w:rsidRPr="0039191D">
              <w:t>4.8</w:t>
            </w:r>
            <w:r>
              <w:t xml:space="preserve"> </w:t>
            </w:r>
            <w:r w:rsidRPr="0039191D">
              <w:t>g</w:t>
            </w:r>
            <w:r>
              <w:t xml:space="preserve"> </w:t>
            </w:r>
            <w:r w:rsidRPr="0039191D">
              <w:t>serve</w:t>
            </w:r>
          </w:p>
          <w:p w14:paraId="6627D157" w14:textId="77777777" w:rsidR="007A1007" w:rsidRPr="0039191D" w:rsidRDefault="007A1007" w:rsidP="003934D4">
            <w:pPr>
              <w:pStyle w:val="Tabletext"/>
            </w:pPr>
            <w:r w:rsidRPr="0039191D">
              <w:t>Banana</w:t>
            </w:r>
          </w:p>
        </w:tc>
      </w:tr>
      <w:tr w:rsidR="007A1007" w:rsidRPr="0039191D" w14:paraId="7264DC08" w14:textId="77777777" w:rsidTr="003934D4">
        <w:trPr>
          <w:trHeight w:val="800"/>
        </w:trPr>
        <w:tc>
          <w:tcPr>
            <w:tcW w:w="1418" w:type="dxa"/>
            <w:shd w:val="clear" w:color="auto" w:fill="auto"/>
          </w:tcPr>
          <w:p w14:paraId="5506B43D" w14:textId="77777777" w:rsidR="007A1007" w:rsidRPr="0039191D" w:rsidRDefault="007A1007" w:rsidP="003934D4">
            <w:pPr>
              <w:pStyle w:val="Tabletext"/>
            </w:pPr>
            <w:r w:rsidRPr="0039191D">
              <w:t>Lunch</w:t>
            </w:r>
          </w:p>
        </w:tc>
        <w:tc>
          <w:tcPr>
            <w:tcW w:w="5562" w:type="dxa"/>
            <w:shd w:val="clear" w:color="auto" w:fill="auto"/>
          </w:tcPr>
          <w:p w14:paraId="7D3D79F9" w14:textId="77777777" w:rsidR="007A1007" w:rsidRPr="0039191D" w:rsidRDefault="007A1007" w:rsidP="003934D4">
            <w:pPr>
              <w:pStyle w:val="Tabletext"/>
            </w:pPr>
            <w:r w:rsidRPr="0039191D">
              <w:t>Pumpkin,</w:t>
            </w:r>
            <w:r>
              <w:t xml:space="preserve"> </w:t>
            </w:r>
            <w:r w:rsidRPr="0039191D">
              <w:t>potato,</w:t>
            </w:r>
            <w:r>
              <w:t xml:space="preserve"> </w:t>
            </w:r>
            <w:r w:rsidRPr="0039191D">
              <w:t>lamb</w:t>
            </w:r>
            <w:r>
              <w:t xml:space="preserve"> &amp; </w:t>
            </w:r>
            <w:r w:rsidRPr="0039191D">
              <w:t>broccoli</w:t>
            </w:r>
          </w:p>
          <w:p w14:paraId="3A7D424A" w14:textId="77777777" w:rsidR="007A1007" w:rsidRPr="0039191D" w:rsidRDefault="007A1007" w:rsidP="003934D4">
            <w:pPr>
              <w:pStyle w:val="Tabletext"/>
            </w:pPr>
            <w:r w:rsidRPr="0039191D">
              <w:t>Natural</w:t>
            </w:r>
            <w:r>
              <w:t xml:space="preserve"> </w:t>
            </w:r>
            <w:r w:rsidRPr="0039191D">
              <w:t>yoghurt</w:t>
            </w:r>
            <w:r>
              <w:t xml:space="preserve"> </w:t>
            </w:r>
            <w:r w:rsidRPr="0039191D">
              <w:t>120</w:t>
            </w:r>
            <w:r>
              <w:t xml:space="preserve"> </w:t>
            </w:r>
            <w:r w:rsidRPr="0039191D">
              <w:t>g</w:t>
            </w:r>
          </w:p>
        </w:tc>
      </w:tr>
      <w:tr w:rsidR="007A1007" w:rsidRPr="0039191D" w14:paraId="74304E57" w14:textId="77777777" w:rsidTr="003934D4">
        <w:trPr>
          <w:trHeight w:val="800"/>
        </w:trPr>
        <w:tc>
          <w:tcPr>
            <w:tcW w:w="1418" w:type="dxa"/>
            <w:shd w:val="clear" w:color="auto" w:fill="auto"/>
          </w:tcPr>
          <w:p w14:paraId="225A263B" w14:textId="77777777" w:rsidR="007A1007" w:rsidRPr="0039191D" w:rsidRDefault="007A1007" w:rsidP="003934D4">
            <w:pPr>
              <w:pStyle w:val="Tabletext"/>
            </w:pPr>
            <w:r w:rsidRPr="0039191D">
              <w:t>Dinner</w:t>
            </w:r>
          </w:p>
        </w:tc>
        <w:tc>
          <w:tcPr>
            <w:tcW w:w="5562" w:type="dxa"/>
            <w:shd w:val="clear" w:color="auto" w:fill="auto"/>
          </w:tcPr>
          <w:p w14:paraId="77795AB4" w14:textId="77777777" w:rsidR="007A1007" w:rsidRPr="0039191D" w:rsidRDefault="007A1007" w:rsidP="003934D4">
            <w:pPr>
              <w:pStyle w:val="Tabletext"/>
            </w:pPr>
            <w:r w:rsidRPr="0039191D">
              <w:t>Pumpkin,</w:t>
            </w:r>
            <w:r>
              <w:t xml:space="preserve"> </w:t>
            </w:r>
            <w:r w:rsidRPr="0039191D">
              <w:t>potato,</w:t>
            </w:r>
            <w:r>
              <w:t xml:space="preserve"> </w:t>
            </w:r>
            <w:r w:rsidRPr="0039191D">
              <w:t>broccoli</w:t>
            </w:r>
            <w:r>
              <w:t xml:space="preserve"> &amp; </w:t>
            </w:r>
            <w:r w:rsidRPr="0039191D">
              <w:t>fish</w:t>
            </w:r>
          </w:p>
          <w:p w14:paraId="0599B137" w14:textId="77777777" w:rsidR="007A1007" w:rsidRPr="0039191D" w:rsidRDefault="007A1007" w:rsidP="003934D4">
            <w:pPr>
              <w:pStyle w:val="Tabletext"/>
            </w:pPr>
            <w:r w:rsidRPr="0039191D">
              <w:t>Baby</w:t>
            </w:r>
            <w:r>
              <w:t xml:space="preserve"> </w:t>
            </w:r>
            <w:r w:rsidRPr="0039191D">
              <w:t>custard</w:t>
            </w:r>
            <w:r>
              <w:t xml:space="preserve"> </w:t>
            </w:r>
            <w:r w:rsidRPr="0039191D">
              <w:t>120</w:t>
            </w:r>
            <w:r>
              <w:t xml:space="preserve"> </w:t>
            </w:r>
            <w:r w:rsidRPr="0039191D">
              <w:t>g</w:t>
            </w:r>
          </w:p>
        </w:tc>
      </w:tr>
    </w:tbl>
    <w:p w14:paraId="7C3A44C1" w14:textId="77777777" w:rsidR="007A1007" w:rsidRDefault="007A1007" w:rsidP="007A1007">
      <w:pPr>
        <w:pStyle w:val="Heading3"/>
      </w:pPr>
      <w:r w:rsidRPr="0039191D">
        <w:lastRenderedPageBreak/>
        <w:t>Children</w:t>
      </w:r>
      <w:r>
        <w:t xml:space="preserve"> </w:t>
      </w:r>
      <w:r w:rsidRPr="0039191D">
        <w:t>1</w:t>
      </w:r>
      <w:r>
        <w:t>–</w:t>
      </w:r>
      <w:r w:rsidRPr="0039191D">
        <w:t>3</w:t>
      </w:r>
      <w:r>
        <w:t xml:space="preserve"> </w:t>
      </w:r>
      <w:r w:rsidRPr="0039191D">
        <w:t>years</w:t>
      </w:r>
    </w:p>
    <w:p w14:paraId="626CA8B5" w14:textId="77777777" w:rsidR="007A1007" w:rsidRPr="00786A10" w:rsidRDefault="007A1007" w:rsidP="007A1007">
      <w:pPr>
        <w:pStyle w:val="Heading4"/>
      </w:pPr>
      <w:r w:rsidRPr="0039191D">
        <w:t>Menu</w:t>
      </w:r>
      <w:r>
        <w:t xml:space="preserve"> </w:t>
      </w:r>
      <w:r w:rsidRPr="0039191D">
        <w:t>1:</w:t>
      </w:r>
      <w:r>
        <w:t xml:space="preserve"> </w:t>
      </w:r>
      <w:r w:rsidRPr="0039191D">
        <w:t>Breakfast,</w:t>
      </w:r>
      <w:r>
        <w:t xml:space="preserve"> </w:t>
      </w:r>
      <w:r w:rsidRPr="0039191D">
        <w:t>sandwich</w:t>
      </w:r>
      <w:r>
        <w:t xml:space="preserve"> </w:t>
      </w:r>
      <w:r w:rsidRPr="0039191D">
        <w:t>and</w:t>
      </w:r>
      <w:r>
        <w:t xml:space="preserve"> </w:t>
      </w:r>
      <w:r w:rsidRPr="0039191D">
        <w:t>hot</w:t>
      </w:r>
      <w:r>
        <w:t xml:space="preserve"> </w:t>
      </w:r>
      <w:r w:rsidRPr="0039191D">
        <w:t>meal</w:t>
      </w:r>
      <w:r>
        <w:t xml:space="preserve"> </w:t>
      </w:r>
      <w:r w:rsidRPr="0039191D">
        <w:t>plus</w:t>
      </w:r>
      <w:r>
        <w:t xml:space="preserve"> </w:t>
      </w:r>
      <w:r w:rsidRPr="0039191D">
        <w:t>two</w:t>
      </w:r>
      <w:r>
        <w:t xml:space="preserve"> </w:t>
      </w:r>
      <w:r w:rsidRPr="0039191D">
        <w:t>mid-meals</w:t>
      </w:r>
    </w:p>
    <w:tbl>
      <w:tblP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77"/>
        <w:gridCol w:w="5607"/>
      </w:tblGrid>
      <w:tr w:rsidR="007A1007" w:rsidRPr="0039191D" w14:paraId="6DF825EE" w14:textId="77777777" w:rsidTr="003934D4">
        <w:trPr>
          <w:trHeight w:val="358"/>
          <w:tblHeader/>
        </w:trPr>
        <w:tc>
          <w:tcPr>
            <w:tcW w:w="1377" w:type="dxa"/>
            <w:shd w:val="clear" w:color="auto" w:fill="F2F2F2" w:themeFill="background1" w:themeFillShade="F2"/>
            <w:tcMar>
              <w:top w:w="100" w:type="dxa"/>
              <w:left w:w="120" w:type="dxa"/>
              <w:bottom w:w="100" w:type="dxa"/>
              <w:right w:w="120" w:type="dxa"/>
            </w:tcMar>
          </w:tcPr>
          <w:p w14:paraId="7D9106AF" w14:textId="77777777" w:rsidR="007A1007" w:rsidRPr="0039191D" w:rsidRDefault="007A1007" w:rsidP="003934D4">
            <w:pPr>
              <w:pStyle w:val="Tablecolhead"/>
            </w:pPr>
            <w:r>
              <w:t>Meal</w:t>
            </w:r>
          </w:p>
        </w:tc>
        <w:tc>
          <w:tcPr>
            <w:tcW w:w="5607" w:type="dxa"/>
            <w:shd w:val="clear" w:color="auto" w:fill="F2F2F2" w:themeFill="background1" w:themeFillShade="F2"/>
            <w:tcMar>
              <w:top w:w="100" w:type="dxa"/>
              <w:left w:w="120" w:type="dxa"/>
              <w:bottom w:w="100" w:type="dxa"/>
              <w:right w:w="120" w:type="dxa"/>
            </w:tcMar>
          </w:tcPr>
          <w:p w14:paraId="3FBA6D19" w14:textId="77777777" w:rsidR="007A1007" w:rsidRPr="00AF5CC8" w:rsidRDefault="007A1007" w:rsidP="003934D4">
            <w:pPr>
              <w:pStyle w:val="Tablecolhead"/>
            </w:pPr>
            <w:r>
              <w:t>Food/drink</w:t>
            </w:r>
          </w:p>
        </w:tc>
      </w:tr>
      <w:tr w:rsidR="007A1007" w:rsidRPr="0039191D" w14:paraId="11E24BDE" w14:textId="77777777" w:rsidTr="003934D4">
        <w:trPr>
          <w:trHeight w:val="637"/>
        </w:trPr>
        <w:tc>
          <w:tcPr>
            <w:tcW w:w="1377" w:type="dxa"/>
            <w:shd w:val="clear" w:color="auto" w:fill="auto"/>
            <w:tcMar>
              <w:top w:w="100" w:type="dxa"/>
              <w:left w:w="120" w:type="dxa"/>
              <w:bottom w:w="100" w:type="dxa"/>
              <w:right w:w="120" w:type="dxa"/>
            </w:tcMar>
          </w:tcPr>
          <w:p w14:paraId="63D41119" w14:textId="77777777" w:rsidR="007A1007" w:rsidRPr="0039191D" w:rsidRDefault="007A1007" w:rsidP="003934D4">
            <w:pPr>
              <w:pStyle w:val="Tabletext"/>
            </w:pPr>
            <w:r w:rsidRPr="0039191D">
              <w:t>Breakfast</w:t>
            </w:r>
          </w:p>
        </w:tc>
        <w:tc>
          <w:tcPr>
            <w:tcW w:w="5607" w:type="dxa"/>
            <w:shd w:val="clear" w:color="auto" w:fill="auto"/>
            <w:tcMar>
              <w:top w:w="100" w:type="dxa"/>
              <w:left w:w="120" w:type="dxa"/>
              <w:bottom w:w="100" w:type="dxa"/>
              <w:right w:w="120" w:type="dxa"/>
            </w:tcMar>
          </w:tcPr>
          <w:p w14:paraId="59A0CCD0" w14:textId="77777777" w:rsidR="007A1007" w:rsidRPr="00AF5CC8" w:rsidRDefault="007A1007" w:rsidP="003934D4">
            <w:pPr>
              <w:pStyle w:val="Tabletext"/>
            </w:pPr>
            <w:r w:rsidRPr="00AF5CC8">
              <w:t>110</w:t>
            </w:r>
            <w:r>
              <w:t xml:space="preserve"> mL o</w:t>
            </w:r>
            <w:r w:rsidRPr="00AF5CC8">
              <w:t>range</w:t>
            </w:r>
            <w:r>
              <w:t xml:space="preserve"> </w:t>
            </w:r>
            <w:r w:rsidRPr="00AF5CC8">
              <w:t>juice</w:t>
            </w:r>
          </w:p>
          <w:p w14:paraId="08DE3483" w14:textId="77777777" w:rsidR="007A1007" w:rsidRPr="00AF5CC8" w:rsidRDefault="007A1007" w:rsidP="003934D4">
            <w:pPr>
              <w:pStyle w:val="Tabletext"/>
            </w:pPr>
            <w:r w:rsidRPr="00AF5CC8">
              <w:t>2</w:t>
            </w:r>
            <w:r>
              <w:t xml:space="preserve"> wheat biscuits </w:t>
            </w:r>
            <w:r w:rsidRPr="00AF5CC8">
              <w:t>with</w:t>
            </w:r>
            <w:r>
              <w:t xml:space="preserve"> </w:t>
            </w:r>
            <w:r w:rsidRPr="00AF5CC8">
              <w:t>150</w:t>
            </w:r>
            <w:r>
              <w:t xml:space="preserve"> mL f</w:t>
            </w:r>
            <w:r w:rsidRPr="00AF5CC8">
              <w:t>ull</w:t>
            </w:r>
            <w:r>
              <w:t xml:space="preserve"> </w:t>
            </w:r>
            <w:r w:rsidRPr="00AF5CC8">
              <w:t>cream</w:t>
            </w:r>
            <w:r>
              <w:t xml:space="preserve"> </w:t>
            </w:r>
            <w:r w:rsidRPr="00AF5CC8">
              <w:t>milk</w:t>
            </w:r>
          </w:p>
          <w:p w14:paraId="4F913D1C" w14:textId="77777777" w:rsidR="007A1007" w:rsidRPr="00AF5CC8" w:rsidRDefault="007A1007" w:rsidP="003934D4">
            <w:pPr>
              <w:pStyle w:val="Tabletext"/>
            </w:pPr>
            <w:r w:rsidRPr="00AF5CC8">
              <w:t>Strawberry</w:t>
            </w:r>
            <w:r>
              <w:t xml:space="preserve"> </w:t>
            </w:r>
            <w:r w:rsidRPr="00AF5CC8">
              <w:t>yoghurt</w:t>
            </w:r>
            <w:r>
              <w:t xml:space="preserve"> </w:t>
            </w:r>
            <w:r w:rsidRPr="00AF5CC8">
              <w:t>175g</w:t>
            </w:r>
          </w:p>
        </w:tc>
      </w:tr>
      <w:tr w:rsidR="007A1007" w:rsidRPr="0039191D" w14:paraId="0CD662B2" w14:textId="77777777" w:rsidTr="003934D4">
        <w:trPr>
          <w:trHeight w:val="367"/>
        </w:trPr>
        <w:tc>
          <w:tcPr>
            <w:tcW w:w="1377" w:type="dxa"/>
            <w:shd w:val="clear" w:color="auto" w:fill="auto"/>
            <w:tcMar>
              <w:top w:w="100" w:type="dxa"/>
              <w:left w:w="120" w:type="dxa"/>
              <w:bottom w:w="100" w:type="dxa"/>
              <w:right w:w="120" w:type="dxa"/>
            </w:tcMar>
          </w:tcPr>
          <w:p w14:paraId="31853E52" w14:textId="77777777" w:rsidR="007A1007" w:rsidRPr="0039191D" w:rsidRDefault="007A1007" w:rsidP="003934D4">
            <w:pPr>
              <w:pStyle w:val="Tabletext"/>
            </w:pPr>
            <w:r w:rsidRPr="0039191D">
              <w:t>Lunch</w:t>
            </w:r>
          </w:p>
        </w:tc>
        <w:tc>
          <w:tcPr>
            <w:tcW w:w="5607" w:type="dxa"/>
            <w:shd w:val="clear" w:color="auto" w:fill="auto"/>
            <w:tcMar>
              <w:top w:w="100" w:type="dxa"/>
              <w:left w:w="120" w:type="dxa"/>
              <w:bottom w:w="100" w:type="dxa"/>
              <w:right w:w="120" w:type="dxa"/>
            </w:tcMar>
          </w:tcPr>
          <w:p w14:paraId="5FB48BE1" w14:textId="77777777" w:rsidR="007A1007" w:rsidRPr="0039191D" w:rsidRDefault="007A1007" w:rsidP="003934D4">
            <w:pPr>
              <w:pStyle w:val="Tabletext"/>
            </w:pPr>
            <w:r w:rsidRPr="0039191D">
              <w:t>1</w:t>
            </w:r>
            <w:r>
              <w:t xml:space="preserve"> e</w:t>
            </w:r>
            <w:r w:rsidRPr="0039191D">
              <w:t>gg</w:t>
            </w:r>
            <w:r>
              <w:t xml:space="preserve"> &amp; </w:t>
            </w:r>
            <w:r w:rsidRPr="0039191D">
              <w:t>mayo</w:t>
            </w:r>
            <w:r>
              <w:t xml:space="preserve">nnaise </w:t>
            </w:r>
            <w:r w:rsidRPr="0039191D">
              <w:t>sandwich</w:t>
            </w:r>
          </w:p>
          <w:p w14:paraId="2C672A81" w14:textId="77777777" w:rsidR="007A1007" w:rsidRPr="0039191D" w:rsidRDefault="007A1007" w:rsidP="003934D4">
            <w:pPr>
              <w:pStyle w:val="Tabletext"/>
            </w:pPr>
            <w:r w:rsidRPr="0039191D">
              <w:t>Vanilla</w:t>
            </w:r>
            <w:r>
              <w:t xml:space="preserve"> c</w:t>
            </w:r>
            <w:r w:rsidRPr="0039191D">
              <w:t>ustard</w:t>
            </w:r>
          </w:p>
        </w:tc>
      </w:tr>
      <w:tr w:rsidR="007A1007" w:rsidRPr="0039191D" w14:paraId="5BC16BA6" w14:textId="77777777" w:rsidTr="003934D4">
        <w:trPr>
          <w:trHeight w:val="89"/>
        </w:trPr>
        <w:tc>
          <w:tcPr>
            <w:tcW w:w="1377" w:type="dxa"/>
            <w:shd w:val="clear" w:color="auto" w:fill="auto"/>
            <w:tcMar>
              <w:top w:w="100" w:type="dxa"/>
              <w:left w:w="120" w:type="dxa"/>
              <w:bottom w:w="100" w:type="dxa"/>
              <w:right w:w="120" w:type="dxa"/>
            </w:tcMar>
          </w:tcPr>
          <w:p w14:paraId="1794F340" w14:textId="77777777" w:rsidR="007A1007" w:rsidRPr="0039191D" w:rsidRDefault="007A1007" w:rsidP="003934D4">
            <w:pPr>
              <w:pStyle w:val="Tabletext"/>
            </w:pPr>
            <w:r w:rsidRPr="0039191D">
              <w:t>Dinner</w:t>
            </w:r>
          </w:p>
        </w:tc>
        <w:tc>
          <w:tcPr>
            <w:tcW w:w="5607" w:type="dxa"/>
            <w:shd w:val="clear" w:color="auto" w:fill="auto"/>
            <w:tcMar>
              <w:top w:w="100" w:type="dxa"/>
              <w:left w:w="120" w:type="dxa"/>
              <w:bottom w:w="100" w:type="dxa"/>
              <w:right w:w="120" w:type="dxa"/>
            </w:tcMar>
          </w:tcPr>
          <w:p w14:paraId="484494A6" w14:textId="77777777" w:rsidR="007A1007" w:rsidRPr="0039191D" w:rsidRDefault="007A1007" w:rsidP="003934D4">
            <w:pPr>
              <w:pStyle w:val="Tabletext"/>
            </w:pPr>
            <w:r w:rsidRPr="0039191D">
              <w:t>Spaghetti</w:t>
            </w:r>
            <w:r>
              <w:t xml:space="preserve"> b</w:t>
            </w:r>
            <w:r w:rsidRPr="0039191D">
              <w:t>olognaise</w:t>
            </w:r>
          </w:p>
          <w:p w14:paraId="0A077934" w14:textId="77777777" w:rsidR="007A1007" w:rsidRPr="0039191D" w:rsidRDefault="007A1007" w:rsidP="003934D4">
            <w:pPr>
              <w:pStyle w:val="Tabletext"/>
            </w:pPr>
            <w:r w:rsidRPr="005D3D92">
              <w:t>Chocolate</w:t>
            </w:r>
            <w:r>
              <w:t xml:space="preserve"> </w:t>
            </w:r>
            <w:r w:rsidRPr="005D3D92">
              <w:t>mousse</w:t>
            </w:r>
          </w:p>
        </w:tc>
      </w:tr>
      <w:tr w:rsidR="007A1007" w:rsidRPr="0039191D" w14:paraId="1EB7A970" w14:textId="77777777" w:rsidTr="003934D4">
        <w:trPr>
          <w:trHeight w:val="16"/>
        </w:trPr>
        <w:tc>
          <w:tcPr>
            <w:tcW w:w="1377" w:type="dxa"/>
            <w:shd w:val="clear" w:color="auto" w:fill="auto"/>
            <w:tcMar>
              <w:top w:w="100" w:type="dxa"/>
              <w:left w:w="120" w:type="dxa"/>
              <w:bottom w:w="100" w:type="dxa"/>
              <w:right w:w="120" w:type="dxa"/>
            </w:tcMar>
          </w:tcPr>
          <w:p w14:paraId="264B9C25" w14:textId="77777777" w:rsidR="007A1007" w:rsidRPr="0039191D" w:rsidRDefault="007A1007" w:rsidP="003934D4">
            <w:pPr>
              <w:pStyle w:val="Tabletext"/>
            </w:pPr>
            <w:r w:rsidRPr="0039191D">
              <w:t>2</w:t>
            </w:r>
            <w:r>
              <w:t xml:space="preserve"> m</w:t>
            </w:r>
            <w:r w:rsidRPr="0039191D">
              <w:t>id-meals</w:t>
            </w:r>
          </w:p>
        </w:tc>
        <w:tc>
          <w:tcPr>
            <w:tcW w:w="5607" w:type="dxa"/>
            <w:shd w:val="clear" w:color="auto" w:fill="auto"/>
            <w:tcMar>
              <w:top w:w="100" w:type="dxa"/>
              <w:left w:w="120" w:type="dxa"/>
              <w:bottom w:w="100" w:type="dxa"/>
              <w:right w:w="120" w:type="dxa"/>
            </w:tcMar>
          </w:tcPr>
          <w:p w14:paraId="3DB1ECF1" w14:textId="77777777" w:rsidR="007A1007" w:rsidRPr="005D3D92" w:rsidRDefault="007A1007" w:rsidP="003934D4">
            <w:pPr>
              <w:pStyle w:val="Tabletext"/>
            </w:pPr>
            <w:r w:rsidRPr="005D3D92">
              <w:t>20</w:t>
            </w:r>
            <w:r>
              <w:t xml:space="preserve"> </w:t>
            </w:r>
            <w:r w:rsidRPr="005D3D92">
              <w:t>g</w:t>
            </w:r>
            <w:r>
              <w:rPr>
                <w:vertAlign w:val="superscript"/>
              </w:rPr>
              <w:t xml:space="preserve"> </w:t>
            </w:r>
            <w:r w:rsidRPr="005D3D92">
              <w:t>sweet</w:t>
            </w:r>
            <w:r>
              <w:t xml:space="preserve"> </w:t>
            </w:r>
            <w:r w:rsidRPr="005D3D92">
              <w:t>biscuits</w:t>
            </w:r>
          </w:p>
          <w:p w14:paraId="6DDBA78C" w14:textId="77777777" w:rsidR="007A1007" w:rsidRPr="005D3D92" w:rsidRDefault="007A1007" w:rsidP="003934D4">
            <w:pPr>
              <w:pStyle w:val="Tabletext"/>
            </w:pPr>
            <w:r w:rsidRPr="005D3D92">
              <w:t>Pureed</w:t>
            </w:r>
            <w:r>
              <w:t xml:space="preserve"> </w:t>
            </w:r>
            <w:r w:rsidRPr="005D3D92">
              <w:t>fruit</w:t>
            </w:r>
            <w:r>
              <w:t xml:space="preserve"> </w:t>
            </w:r>
            <w:r w:rsidRPr="005D3D92">
              <w:t>120g</w:t>
            </w:r>
          </w:p>
        </w:tc>
      </w:tr>
    </w:tbl>
    <w:p w14:paraId="06EBDFAB" w14:textId="77777777" w:rsidR="007A1007" w:rsidRDefault="007A1007" w:rsidP="007A1007">
      <w:pPr>
        <w:pStyle w:val="Heading4"/>
      </w:pPr>
      <w:r w:rsidRPr="005D3D92">
        <w:t>Menu</w:t>
      </w:r>
      <w:r>
        <w:t xml:space="preserve"> </w:t>
      </w:r>
      <w:r w:rsidRPr="005D3D92">
        <w:t>2:</w:t>
      </w:r>
      <w:r>
        <w:t xml:space="preserve"> </w:t>
      </w:r>
      <w:r w:rsidRPr="005D3D92">
        <w:t>Breakfast,</w:t>
      </w:r>
      <w:r>
        <w:t xml:space="preserve"> </w:t>
      </w:r>
      <w:r w:rsidRPr="005D3D92">
        <w:t>2</w:t>
      </w:r>
      <w:r>
        <w:t xml:space="preserve"> </w:t>
      </w:r>
      <w:r w:rsidRPr="005D3D92">
        <w:t>sandwiches</w:t>
      </w:r>
      <w:r>
        <w:t xml:space="preserve"> </w:t>
      </w:r>
      <w:r w:rsidRPr="005D3D92">
        <w:t>plus</w:t>
      </w:r>
      <w:r>
        <w:t xml:space="preserve"> </w:t>
      </w:r>
      <w:r w:rsidRPr="005D3D92">
        <w:t>two</w:t>
      </w:r>
      <w:r>
        <w:t xml:space="preserve"> </w:t>
      </w:r>
      <w:r w:rsidRPr="005D3D92">
        <w:t>mid-meals</w:t>
      </w:r>
    </w:p>
    <w:tbl>
      <w:tblP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77"/>
        <w:gridCol w:w="5607"/>
      </w:tblGrid>
      <w:tr w:rsidR="007A1007" w:rsidRPr="0039191D" w14:paraId="0C592D5E" w14:textId="77777777" w:rsidTr="003934D4">
        <w:trPr>
          <w:trHeight w:val="151"/>
          <w:tblHeader/>
        </w:trPr>
        <w:tc>
          <w:tcPr>
            <w:tcW w:w="1377" w:type="dxa"/>
            <w:shd w:val="clear" w:color="auto" w:fill="F2F2F2" w:themeFill="background1" w:themeFillShade="F2"/>
            <w:tcMar>
              <w:top w:w="100" w:type="dxa"/>
              <w:left w:w="120" w:type="dxa"/>
              <w:bottom w:w="100" w:type="dxa"/>
              <w:right w:w="120" w:type="dxa"/>
            </w:tcMar>
          </w:tcPr>
          <w:p w14:paraId="21F05C85" w14:textId="77777777" w:rsidR="007A1007" w:rsidRPr="0039191D" w:rsidRDefault="007A1007" w:rsidP="003934D4">
            <w:pPr>
              <w:pStyle w:val="Tablecolhead"/>
            </w:pPr>
            <w:r>
              <w:t>Meal</w:t>
            </w:r>
          </w:p>
        </w:tc>
        <w:tc>
          <w:tcPr>
            <w:tcW w:w="5607" w:type="dxa"/>
            <w:shd w:val="clear" w:color="auto" w:fill="F2F2F2" w:themeFill="background1" w:themeFillShade="F2"/>
            <w:tcMar>
              <w:top w:w="100" w:type="dxa"/>
              <w:left w:w="120" w:type="dxa"/>
              <w:bottom w:w="100" w:type="dxa"/>
              <w:right w:w="120" w:type="dxa"/>
            </w:tcMar>
          </w:tcPr>
          <w:p w14:paraId="1D1A130A" w14:textId="77777777" w:rsidR="007A1007" w:rsidRPr="005D3D92" w:rsidRDefault="007A1007" w:rsidP="003934D4">
            <w:pPr>
              <w:pStyle w:val="Tablecolhead"/>
            </w:pPr>
            <w:r>
              <w:t>Food/drink</w:t>
            </w:r>
          </w:p>
        </w:tc>
      </w:tr>
      <w:tr w:rsidR="007A1007" w:rsidRPr="0039191D" w14:paraId="44B6DBE2" w14:textId="77777777" w:rsidTr="003934D4">
        <w:trPr>
          <w:trHeight w:val="377"/>
        </w:trPr>
        <w:tc>
          <w:tcPr>
            <w:tcW w:w="1377" w:type="dxa"/>
            <w:shd w:val="clear" w:color="auto" w:fill="auto"/>
            <w:tcMar>
              <w:top w:w="100" w:type="dxa"/>
              <w:left w:w="120" w:type="dxa"/>
              <w:bottom w:w="100" w:type="dxa"/>
              <w:right w:w="120" w:type="dxa"/>
            </w:tcMar>
          </w:tcPr>
          <w:p w14:paraId="542E349B" w14:textId="77777777" w:rsidR="007A1007" w:rsidRPr="0039191D" w:rsidRDefault="007A1007" w:rsidP="003934D4">
            <w:pPr>
              <w:pStyle w:val="Tabletext"/>
            </w:pPr>
            <w:r w:rsidRPr="0039191D">
              <w:t>Breakfast</w:t>
            </w:r>
          </w:p>
        </w:tc>
        <w:tc>
          <w:tcPr>
            <w:tcW w:w="5607" w:type="dxa"/>
            <w:shd w:val="clear" w:color="auto" w:fill="auto"/>
            <w:tcMar>
              <w:top w:w="100" w:type="dxa"/>
              <w:left w:w="120" w:type="dxa"/>
              <w:bottom w:w="100" w:type="dxa"/>
              <w:right w:w="120" w:type="dxa"/>
            </w:tcMar>
          </w:tcPr>
          <w:p w14:paraId="0BA506C3" w14:textId="77777777" w:rsidR="007A1007" w:rsidRPr="005D3D92" w:rsidRDefault="007A1007" w:rsidP="003934D4">
            <w:pPr>
              <w:pStyle w:val="Tabletext"/>
            </w:pPr>
            <w:r w:rsidRPr="005D3D92">
              <w:t>110</w:t>
            </w:r>
            <w:r>
              <w:t xml:space="preserve"> mL </w:t>
            </w:r>
            <w:r w:rsidRPr="005D3D92">
              <w:t>orange</w:t>
            </w:r>
            <w:r>
              <w:t xml:space="preserve"> </w:t>
            </w:r>
            <w:r w:rsidRPr="005D3D92">
              <w:t>juice</w:t>
            </w:r>
          </w:p>
          <w:p w14:paraId="55012242" w14:textId="77777777" w:rsidR="007A1007" w:rsidRPr="00FF1767" w:rsidRDefault="007A1007" w:rsidP="003934D4">
            <w:pPr>
              <w:pStyle w:val="Tabletext"/>
            </w:pPr>
            <w:r w:rsidRPr="00FF1767">
              <w:t>Cornflakes</w:t>
            </w:r>
            <w:r>
              <w:rPr>
                <w:vertAlign w:val="superscript"/>
              </w:rPr>
              <w:t xml:space="preserve"> </w:t>
            </w:r>
            <w:r w:rsidRPr="00FF1767">
              <w:t>with</w:t>
            </w:r>
            <w:r>
              <w:t xml:space="preserve"> </w:t>
            </w:r>
            <w:r w:rsidRPr="00FF1767">
              <w:t>150</w:t>
            </w:r>
            <w:r>
              <w:t xml:space="preserve"> mL </w:t>
            </w:r>
            <w:r w:rsidRPr="00FF1767">
              <w:t>full</w:t>
            </w:r>
            <w:r>
              <w:t xml:space="preserve"> </w:t>
            </w:r>
            <w:r w:rsidRPr="00FF1767">
              <w:t>cream</w:t>
            </w:r>
            <w:r>
              <w:t xml:space="preserve"> </w:t>
            </w:r>
            <w:r w:rsidRPr="00FF1767">
              <w:t>milk</w:t>
            </w:r>
          </w:p>
          <w:p w14:paraId="278C1964" w14:textId="77777777" w:rsidR="007A1007" w:rsidRPr="005D3D92" w:rsidRDefault="007A1007" w:rsidP="003934D4">
            <w:pPr>
              <w:pStyle w:val="Tabletext"/>
            </w:pPr>
            <w:r w:rsidRPr="00AF5CC8">
              <w:t>Strawberry</w:t>
            </w:r>
            <w:r>
              <w:t xml:space="preserve"> </w:t>
            </w:r>
            <w:r w:rsidRPr="00AF5CC8">
              <w:t>yoghurt</w:t>
            </w:r>
            <w:r>
              <w:t xml:space="preserve"> </w:t>
            </w:r>
            <w:r w:rsidRPr="00AF5CC8">
              <w:t>175</w:t>
            </w:r>
            <w:r>
              <w:t xml:space="preserve"> </w:t>
            </w:r>
            <w:r w:rsidRPr="00AF5CC8">
              <w:t>g</w:t>
            </w:r>
          </w:p>
        </w:tc>
      </w:tr>
      <w:tr w:rsidR="007A1007" w:rsidRPr="0039191D" w14:paraId="0CFCFA88" w14:textId="77777777" w:rsidTr="003934D4">
        <w:trPr>
          <w:trHeight w:val="16"/>
        </w:trPr>
        <w:tc>
          <w:tcPr>
            <w:tcW w:w="1377" w:type="dxa"/>
            <w:shd w:val="clear" w:color="auto" w:fill="auto"/>
            <w:tcMar>
              <w:top w:w="100" w:type="dxa"/>
              <w:left w:w="120" w:type="dxa"/>
              <w:bottom w:w="100" w:type="dxa"/>
              <w:right w:w="120" w:type="dxa"/>
            </w:tcMar>
          </w:tcPr>
          <w:p w14:paraId="361E3CAD" w14:textId="77777777" w:rsidR="007A1007" w:rsidRPr="0039191D" w:rsidRDefault="007A1007" w:rsidP="003934D4">
            <w:pPr>
              <w:pStyle w:val="Tabletext"/>
            </w:pPr>
            <w:r w:rsidRPr="0039191D">
              <w:t>Lunch</w:t>
            </w:r>
          </w:p>
        </w:tc>
        <w:tc>
          <w:tcPr>
            <w:tcW w:w="5607" w:type="dxa"/>
            <w:shd w:val="clear" w:color="auto" w:fill="auto"/>
            <w:tcMar>
              <w:top w:w="100" w:type="dxa"/>
              <w:left w:w="120" w:type="dxa"/>
              <w:bottom w:w="100" w:type="dxa"/>
              <w:right w:w="120" w:type="dxa"/>
            </w:tcMar>
          </w:tcPr>
          <w:p w14:paraId="410A8EF1" w14:textId="77777777" w:rsidR="007A1007" w:rsidRPr="0039191D" w:rsidRDefault="007A1007" w:rsidP="003934D4">
            <w:pPr>
              <w:pStyle w:val="Tabletext"/>
            </w:pPr>
            <w:r w:rsidRPr="0039191D">
              <w:t>1</w:t>
            </w:r>
            <w:r>
              <w:t xml:space="preserve"> h</w:t>
            </w:r>
            <w:r w:rsidRPr="0039191D">
              <w:t>am</w:t>
            </w:r>
            <w:r>
              <w:t xml:space="preserve"> &amp; </w:t>
            </w:r>
            <w:r w:rsidRPr="0039191D">
              <w:t>cheese</w:t>
            </w:r>
            <w:r>
              <w:t xml:space="preserve"> </w:t>
            </w:r>
            <w:r w:rsidRPr="0039191D">
              <w:t>sandwich</w:t>
            </w:r>
          </w:p>
          <w:p w14:paraId="4D1A8213" w14:textId="77777777" w:rsidR="007A1007" w:rsidRPr="0039191D" w:rsidRDefault="007A1007" w:rsidP="003934D4">
            <w:pPr>
              <w:pStyle w:val="Tabletext"/>
            </w:pPr>
            <w:r w:rsidRPr="0039191D">
              <w:t>Vanilla</w:t>
            </w:r>
            <w:r>
              <w:t xml:space="preserve"> c</w:t>
            </w:r>
            <w:r w:rsidRPr="0039191D">
              <w:t>ustard</w:t>
            </w:r>
          </w:p>
        </w:tc>
      </w:tr>
      <w:tr w:rsidR="007A1007" w:rsidRPr="0039191D" w14:paraId="086CD3B7" w14:textId="77777777" w:rsidTr="003934D4">
        <w:trPr>
          <w:trHeight w:val="16"/>
        </w:trPr>
        <w:tc>
          <w:tcPr>
            <w:tcW w:w="1377" w:type="dxa"/>
            <w:shd w:val="clear" w:color="auto" w:fill="auto"/>
            <w:tcMar>
              <w:top w:w="100" w:type="dxa"/>
              <w:left w:w="120" w:type="dxa"/>
              <w:bottom w:w="100" w:type="dxa"/>
              <w:right w:w="120" w:type="dxa"/>
            </w:tcMar>
          </w:tcPr>
          <w:p w14:paraId="6023EEE6" w14:textId="77777777" w:rsidR="007A1007" w:rsidRPr="0039191D" w:rsidRDefault="007A1007" w:rsidP="003934D4">
            <w:pPr>
              <w:pStyle w:val="Tabletext"/>
            </w:pPr>
            <w:r w:rsidRPr="0039191D">
              <w:t>Dinner</w:t>
            </w:r>
          </w:p>
        </w:tc>
        <w:tc>
          <w:tcPr>
            <w:tcW w:w="5607" w:type="dxa"/>
            <w:shd w:val="clear" w:color="auto" w:fill="auto"/>
            <w:tcMar>
              <w:top w:w="100" w:type="dxa"/>
              <w:left w:w="120" w:type="dxa"/>
              <w:bottom w:w="100" w:type="dxa"/>
              <w:right w:w="120" w:type="dxa"/>
            </w:tcMar>
          </w:tcPr>
          <w:p w14:paraId="5D90CFEF" w14:textId="77777777" w:rsidR="007A1007" w:rsidRPr="0039191D" w:rsidRDefault="007A1007" w:rsidP="003934D4">
            <w:pPr>
              <w:pStyle w:val="Tabletext"/>
            </w:pPr>
            <w:r w:rsidRPr="0039191D">
              <w:t>Tuna</w:t>
            </w:r>
            <w:r>
              <w:t xml:space="preserve"> &amp; </w:t>
            </w:r>
            <w:r w:rsidRPr="0039191D">
              <w:t>mayo</w:t>
            </w:r>
            <w:r>
              <w:t xml:space="preserve">nnaise </w:t>
            </w:r>
            <w:r w:rsidRPr="0039191D">
              <w:t>sandwich</w:t>
            </w:r>
          </w:p>
          <w:p w14:paraId="1785F09F" w14:textId="77777777" w:rsidR="007A1007" w:rsidRPr="0039191D" w:rsidRDefault="007A1007" w:rsidP="003934D4">
            <w:pPr>
              <w:pStyle w:val="Tabletext"/>
            </w:pPr>
            <w:r w:rsidRPr="0039191D">
              <w:t>Apple</w:t>
            </w:r>
            <w:r>
              <w:t xml:space="preserve"> </w:t>
            </w:r>
            <w:r w:rsidRPr="0039191D">
              <w:t>pie</w:t>
            </w:r>
          </w:p>
        </w:tc>
      </w:tr>
      <w:tr w:rsidR="007A1007" w:rsidRPr="0039191D" w14:paraId="53AF22B7" w14:textId="77777777" w:rsidTr="003934D4">
        <w:trPr>
          <w:trHeight w:val="529"/>
        </w:trPr>
        <w:tc>
          <w:tcPr>
            <w:tcW w:w="1377" w:type="dxa"/>
            <w:shd w:val="clear" w:color="auto" w:fill="auto"/>
            <w:tcMar>
              <w:top w:w="100" w:type="dxa"/>
              <w:left w:w="120" w:type="dxa"/>
              <w:bottom w:w="100" w:type="dxa"/>
              <w:right w:w="120" w:type="dxa"/>
            </w:tcMar>
          </w:tcPr>
          <w:p w14:paraId="5202BFB0" w14:textId="77777777" w:rsidR="007A1007" w:rsidRPr="0039191D" w:rsidRDefault="007A1007" w:rsidP="003934D4">
            <w:pPr>
              <w:pStyle w:val="Tabletext"/>
            </w:pPr>
            <w:r w:rsidRPr="0039191D">
              <w:t>2</w:t>
            </w:r>
            <w:r>
              <w:t xml:space="preserve"> m</w:t>
            </w:r>
            <w:r w:rsidRPr="0039191D">
              <w:t>id-meals</w:t>
            </w:r>
          </w:p>
        </w:tc>
        <w:tc>
          <w:tcPr>
            <w:tcW w:w="5607" w:type="dxa"/>
            <w:shd w:val="clear" w:color="auto" w:fill="auto"/>
            <w:tcMar>
              <w:top w:w="100" w:type="dxa"/>
              <w:left w:w="120" w:type="dxa"/>
              <w:bottom w:w="100" w:type="dxa"/>
              <w:right w:w="120" w:type="dxa"/>
            </w:tcMar>
          </w:tcPr>
          <w:p w14:paraId="4E80A338" w14:textId="77777777" w:rsidR="007A1007" w:rsidRPr="0039191D" w:rsidRDefault="007A1007" w:rsidP="003934D4">
            <w:pPr>
              <w:pStyle w:val="Tabletext"/>
            </w:pPr>
            <w:r w:rsidRPr="0039191D">
              <w:t>Banana</w:t>
            </w:r>
          </w:p>
          <w:p w14:paraId="380284D8" w14:textId="77777777" w:rsidR="007A1007" w:rsidRPr="0039191D" w:rsidRDefault="007A1007" w:rsidP="003934D4">
            <w:pPr>
              <w:pStyle w:val="Tabletext"/>
            </w:pPr>
            <w:r w:rsidRPr="00AF5CC8">
              <w:t>Crackers</w:t>
            </w:r>
            <w:r>
              <w:t xml:space="preserve"> </w:t>
            </w:r>
            <w:r w:rsidRPr="00AF5CC8">
              <w:t>12</w:t>
            </w:r>
            <w:r>
              <w:t xml:space="preserve"> </w:t>
            </w:r>
            <w:r w:rsidRPr="00AF5CC8">
              <w:t>g</w:t>
            </w:r>
            <w:r>
              <w:t xml:space="preserve"> &amp; </w:t>
            </w:r>
            <w:r w:rsidRPr="00AF5CC8">
              <w:t>tasty</w:t>
            </w:r>
            <w:r>
              <w:t xml:space="preserve"> </w:t>
            </w:r>
            <w:r w:rsidRPr="00AF5CC8">
              <w:t>cheese</w:t>
            </w:r>
            <w:r>
              <w:t xml:space="preserve"> </w:t>
            </w:r>
            <w:r w:rsidRPr="00AF5CC8">
              <w:t>20</w:t>
            </w:r>
            <w:r>
              <w:t xml:space="preserve"> </w:t>
            </w:r>
            <w:r w:rsidRPr="00AF5CC8">
              <w:t>g</w:t>
            </w:r>
          </w:p>
        </w:tc>
      </w:tr>
    </w:tbl>
    <w:p w14:paraId="00D3B4EE" w14:textId="77777777" w:rsidR="007A1007" w:rsidRDefault="007A1007" w:rsidP="007A1007">
      <w:pPr>
        <w:pStyle w:val="Heading4"/>
      </w:pPr>
      <w:r w:rsidRPr="0039191D">
        <w:t>Menu</w:t>
      </w:r>
      <w:r>
        <w:t xml:space="preserve"> </w:t>
      </w:r>
      <w:r w:rsidRPr="0039191D">
        <w:t>3:</w:t>
      </w:r>
      <w:r>
        <w:t xml:space="preserve"> </w:t>
      </w:r>
      <w:r w:rsidRPr="0039191D">
        <w:t>Breakfast,</w:t>
      </w:r>
      <w:r>
        <w:t xml:space="preserve"> </w:t>
      </w:r>
      <w:r w:rsidRPr="0039191D">
        <w:t>2</w:t>
      </w:r>
      <w:r>
        <w:t xml:space="preserve"> </w:t>
      </w:r>
      <w:r w:rsidRPr="0039191D">
        <w:t>hot</w:t>
      </w:r>
      <w:r>
        <w:t xml:space="preserve"> </w:t>
      </w:r>
      <w:r w:rsidRPr="0039191D">
        <w:t>meals</w:t>
      </w:r>
      <w:r>
        <w:t xml:space="preserve"> </w:t>
      </w:r>
      <w:r w:rsidRPr="0039191D">
        <w:t>plus</w:t>
      </w:r>
      <w:r>
        <w:t xml:space="preserve"> </w:t>
      </w:r>
      <w:r w:rsidRPr="0039191D">
        <w:t>two</w:t>
      </w:r>
      <w:r>
        <w:t xml:space="preserve"> </w:t>
      </w:r>
      <w:r w:rsidRPr="0039191D">
        <w:t>mid</w:t>
      </w:r>
      <w:r>
        <w:t>-</w:t>
      </w:r>
      <w:r w:rsidRPr="0039191D">
        <w:t>meals</w:t>
      </w:r>
    </w:p>
    <w:tbl>
      <w:tblPr>
        <w:tblW w:w="6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377"/>
        <w:gridCol w:w="5607"/>
      </w:tblGrid>
      <w:tr w:rsidR="007A1007" w:rsidRPr="0039191D" w14:paraId="361FA06D" w14:textId="77777777" w:rsidTr="003934D4">
        <w:trPr>
          <w:trHeight w:val="152"/>
          <w:tblHeader/>
        </w:trPr>
        <w:tc>
          <w:tcPr>
            <w:tcW w:w="1377" w:type="dxa"/>
            <w:shd w:val="clear" w:color="auto" w:fill="F2F2F2" w:themeFill="background1" w:themeFillShade="F2"/>
            <w:tcMar>
              <w:top w:w="100" w:type="dxa"/>
              <w:left w:w="120" w:type="dxa"/>
              <w:bottom w:w="100" w:type="dxa"/>
              <w:right w:w="120" w:type="dxa"/>
            </w:tcMar>
          </w:tcPr>
          <w:p w14:paraId="54D0B7E5" w14:textId="77777777" w:rsidR="007A1007" w:rsidRPr="0039191D" w:rsidRDefault="007A1007" w:rsidP="003934D4">
            <w:pPr>
              <w:pStyle w:val="Tablecolhead"/>
            </w:pPr>
            <w:r>
              <w:t>Meal</w:t>
            </w:r>
          </w:p>
        </w:tc>
        <w:tc>
          <w:tcPr>
            <w:tcW w:w="5607" w:type="dxa"/>
            <w:shd w:val="clear" w:color="auto" w:fill="F2F2F2" w:themeFill="background1" w:themeFillShade="F2"/>
            <w:tcMar>
              <w:top w:w="100" w:type="dxa"/>
              <w:left w:w="120" w:type="dxa"/>
              <w:bottom w:w="100" w:type="dxa"/>
              <w:right w:w="120" w:type="dxa"/>
            </w:tcMar>
          </w:tcPr>
          <w:p w14:paraId="662BB730" w14:textId="77777777" w:rsidR="007A1007" w:rsidRPr="0039191D" w:rsidRDefault="007A1007" w:rsidP="003934D4">
            <w:pPr>
              <w:pStyle w:val="Tablecolhead"/>
            </w:pPr>
            <w:r>
              <w:t>Food/drink</w:t>
            </w:r>
          </w:p>
        </w:tc>
      </w:tr>
      <w:tr w:rsidR="007A1007" w:rsidRPr="0039191D" w14:paraId="7A5F89DB" w14:textId="77777777" w:rsidTr="003934D4">
        <w:trPr>
          <w:trHeight w:val="152"/>
        </w:trPr>
        <w:tc>
          <w:tcPr>
            <w:tcW w:w="1377" w:type="dxa"/>
            <w:shd w:val="clear" w:color="auto" w:fill="auto"/>
            <w:tcMar>
              <w:top w:w="100" w:type="dxa"/>
              <w:left w:w="120" w:type="dxa"/>
              <w:bottom w:w="100" w:type="dxa"/>
              <w:right w:w="120" w:type="dxa"/>
            </w:tcMar>
          </w:tcPr>
          <w:p w14:paraId="765A5654" w14:textId="77777777" w:rsidR="007A1007" w:rsidRPr="0039191D" w:rsidRDefault="007A1007" w:rsidP="003934D4">
            <w:pPr>
              <w:pStyle w:val="Tabletext"/>
            </w:pPr>
            <w:r w:rsidRPr="0039191D">
              <w:t>Breakfast</w:t>
            </w:r>
          </w:p>
        </w:tc>
        <w:tc>
          <w:tcPr>
            <w:tcW w:w="5607" w:type="dxa"/>
            <w:shd w:val="clear" w:color="auto" w:fill="auto"/>
            <w:tcMar>
              <w:top w:w="100" w:type="dxa"/>
              <w:left w:w="120" w:type="dxa"/>
              <w:bottom w:w="100" w:type="dxa"/>
              <w:right w:w="120" w:type="dxa"/>
            </w:tcMar>
          </w:tcPr>
          <w:p w14:paraId="02AEC177" w14:textId="77777777" w:rsidR="007A1007" w:rsidRPr="0039191D" w:rsidRDefault="007A1007" w:rsidP="003934D4">
            <w:pPr>
              <w:pStyle w:val="Tabletext"/>
            </w:pPr>
            <w:r w:rsidRPr="0039191D">
              <w:t>100</w:t>
            </w:r>
            <w:r>
              <w:t xml:space="preserve"> mL </w:t>
            </w:r>
            <w:r w:rsidRPr="0039191D">
              <w:t>apple</w:t>
            </w:r>
            <w:r>
              <w:t xml:space="preserve"> </w:t>
            </w:r>
            <w:r w:rsidRPr="0039191D">
              <w:t>juice</w:t>
            </w:r>
          </w:p>
          <w:p w14:paraId="0540A9E8" w14:textId="77777777" w:rsidR="007A1007" w:rsidRPr="005D3D92" w:rsidRDefault="007A1007" w:rsidP="003934D4">
            <w:pPr>
              <w:pStyle w:val="Tabletext"/>
            </w:pPr>
            <w:r w:rsidRPr="005D3D92">
              <w:t>1</w:t>
            </w:r>
            <w:r>
              <w:t xml:space="preserve"> </w:t>
            </w:r>
            <w:r w:rsidRPr="005D3D92">
              <w:t>slice</w:t>
            </w:r>
            <w:r>
              <w:t xml:space="preserve"> </w:t>
            </w:r>
            <w:r w:rsidRPr="005D3D92">
              <w:t>wholemeal</w:t>
            </w:r>
            <w:r>
              <w:t xml:space="preserve"> </w:t>
            </w:r>
            <w:r w:rsidRPr="005D3D92">
              <w:t>bread</w:t>
            </w:r>
            <w:r>
              <w:t xml:space="preserve"> </w:t>
            </w:r>
            <w:r w:rsidRPr="005D3D92">
              <w:t>with</w:t>
            </w:r>
            <w:r>
              <w:t xml:space="preserve"> </w:t>
            </w:r>
            <w:r w:rsidRPr="005D3D92">
              <w:t>butter</w:t>
            </w:r>
            <w:r>
              <w:t xml:space="preserve"> </w:t>
            </w:r>
            <w:r w:rsidRPr="005D3D92">
              <w:t>(10</w:t>
            </w:r>
            <w:r>
              <w:t xml:space="preserve"> </w:t>
            </w:r>
            <w:r w:rsidRPr="005D3D92">
              <w:t>g)</w:t>
            </w:r>
            <w:r>
              <w:t xml:space="preserve"> </w:t>
            </w:r>
            <w:r w:rsidRPr="005D3D92">
              <w:t>&amp;</w:t>
            </w:r>
            <w:r>
              <w:t xml:space="preserve"> </w:t>
            </w:r>
            <w:r w:rsidRPr="005D3D92">
              <w:t>honey</w:t>
            </w:r>
            <w:r>
              <w:t xml:space="preserve"> </w:t>
            </w:r>
            <w:r w:rsidRPr="005D3D92">
              <w:t>(14</w:t>
            </w:r>
            <w:r>
              <w:t xml:space="preserve"> </w:t>
            </w:r>
            <w:r w:rsidRPr="005D3D92">
              <w:t>g)</w:t>
            </w:r>
          </w:p>
          <w:p w14:paraId="1CC2DB30" w14:textId="77777777" w:rsidR="007A1007" w:rsidRPr="0039191D" w:rsidRDefault="007A1007" w:rsidP="003934D4">
            <w:pPr>
              <w:pStyle w:val="Tabletext"/>
            </w:pPr>
            <w:r w:rsidRPr="005D3D92">
              <w:t>Rice</w:t>
            </w:r>
            <w:r>
              <w:t xml:space="preserve"> </w:t>
            </w:r>
            <w:r w:rsidRPr="005D3D92">
              <w:t>Bubbles</w:t>
            </w:r>
            <w:r>
              <w:t xml:space="preserve"> &amp; </w:t>
            </w:r>
            <w:r w:rsidRPr="005D3D92">
              <w:t>150</w:t>
            </w:r>
            <w:r>
              <w:t xml:space="preserve"> mL </w:t>
            </w:r>
            <w:r w:rsidRPr="005D3D92">
              <w:t>full</w:t>
            </w:r>
            <w:r>
              <w:t xml:space="preserve"> </w:t>
            </w:r>
            <w:r w:rsidRPr="005D3D92">
              <w:t>cream</w:t>
            </w:r>
            <w:r>
              <w:t xml:space="preserve"> </w:t>
            </w:r>
            <w:r w:rsidRPr="005D3D92">
              <w:t>milk</w:t>
            </w:r>
          </w:p>
        </w:tc>
      </w:tr>
      <w:tr w:rsidR="007A1007" w:rsidRPr="0039191D" w14:paraId="0EF439E8" w14:textId="77777777" w:rsidTr="003934D4">
        <w:trPr>
          <w:trHeight w:val="16"/>
        </w:trPr>
        <w:tc>
          <w:tcPr>
            <w:tcW w:w="1377" w:type="dxa"/>
            <w:shd w:val="clear" w:color="auto" w:fill="auto"/>
            <w:tcMar>
              <w:top w:w="100" w:type="dxa"/>
              <w:left w:w="120" w:type="dxa"/>
              <w:bottom w:w="100" w:type="dxa"/>
              <w:right w:w="120" w:type="dxa"/>
            </w:tcMar>
          </w:tcPr>
          <w:p w14:paraId="3E3887D0" w14:textId="77777777" w:rsidR="007A1007" w:rsidRPr="0039191D" w:rsidRDefault="007A1007" w:rsidP="003934D4">
            <w:pPr>
              <w:pStyle w:val="Tabletext"/>
            </w:pPr>
            <w:r w:rsidRPr="0039191D">
              <w:t>Lunch</w:t>
            </w:r>
          </w:p>
        </w:tc>
        <w:tc>
          <w:tcPr>
            <w:tcW w:w="5607" w:type="dxa"/>
            <w:shd w:val="clear" w:color="auto" w:fill="auto"/>
            <w:tcMar>
              <w:top w:w="100" w:type="dxa"/>
              <w:left w:w="120" w:type="dxa"/>
              <w:bottom w:w="100" w:type="dxa"/>
              <w:right w:w="120" w:type="dxa"/>
            </w:tcMar>
          </w:tcPr>
          <w:p w14:paraId="19BF125A" w14:textId="77777777" w:rsidR="007A1007" w:rsidRPr="005D3D92" w:rsidRDefault="007A1007" w:rsidP="003934D4">
            <w:pPr>
              <w:pStyle w:val="Tabletext"/>
            </w:pPr>
            <w:r w:rsidRPr="005D3D92">
              <w:t>Roast</w:t>
            </w:r>
            <w:r>
              <w:t xml:space="preserve"> </w:t>
            </w:r>
            <w:r w:rsidRPr="005D3D92">
              <w:t>beef,</w:t>
            </w:r>
            <w:r>
              <w:t xml:space="preserve"> </w:t>
            </w:r>
            <w:r w:rsidRPr="005D3D92">
              <w:t>potato</w:t>
            </w:r>
            <w:r>
              <w:t xml:space="preserve"> &amp; </w:t>
            </w:r>
            <w:r w:rsidRPr="009408EC">
              <w:t>vegetables</w:t>
            </w:r>
          </w:p>
          <w:p w14:paraId="522FCDBA" w14:textId="77777777" w:rsidR="007A1007" w:rsidRPr="005D3D92" w:rsidRDefault="007A1007" w:rsidP="003934D4">
            <w:pPr>
              <w:pStyle w:val="Tabletext"/>
            </w:pPr>
            <w:r w:rsidRPr="005D3D92">
              <w:lastRenderedPageBreak/>
              <w:t>Vanilla</w:t>
            </w:r>
            <w:r>
              <w:t xml:space="preserve"> </w:t>
            </w:r>
            <w:r w:rsidRPr="005D3D92">
              <w:t>custard</w:t>
            </w:r>
          </w:p>
        </w:tc>
      </w:tr>
      <w:tr w:rsidR="007A1007" w:rsidRPr="0039191D" w14:paraId="066DD653" w14:textId="77777777" w:rsidTr="003934D4">
        <w:trPr>
          <w:trHeight w:val="16"/>
        </w:trPr>
        <w:tc>
          <w:tcPr>
            <w:tcW w:w="1377" w:type="dxa"/>
            <w:shd w:val="clear" w:color="auto" w:fill="auto"/>
            <w:tcMar>
              <w:top w:w="100" w:type="dxa"/>
              <w:left w:w="120" w:type="dxa"/>
              <w:bottom w:w="100" w:type="dxa"/>
              <w:right w:w="120" w:type="dxa"/>
            </w:tcMar>
          </w:tcPr>
          <w:p w14:paraId="4A5E2AE2" w14:textId="77777777" w:rsidR="007A1007" w:rsidRPr="0039191D" w:rsidRDefault="007A1007" w:rsidP="003934D4">
            <w:pPr>
              <w:pStyle w:val="Tabletext"/>
            </w:pPr>
            <w:r w:rsidRPr="0039191D">
              <w:lastRenderedPageBreak/>
              <w:t>Dinner</w:t>
            </w:r>
          </w:p>
        </w:tc>
        <w:tc>
          <w:tcPr>
            <w:tcW w:w="5607" w:type="dxa"/>
            <w:shd w:val="clear" w:color="auto" w:fill="auto"/>
            <w:tcMar>
              <w:top w:w="100" w:type="dxa"/>
              <w:left w:w="120" w:type="dxa"/>
              <w:bottom w:w="100" w:type="dxa"/>
              <w:right w:w="120" w:type="dxa"/>
            </w:tcMar>
          </w:tcPr>
          <w:p w14:paraId="19A00362" w14:textId="77777777" w:rsidR="007A1007" w:rsidRPr="005D3D92" w:rsidRDefault="007A1007" w:rsidP="003934D4">
            <w:pPr>
              <w:pStyle w:val="Tabletext"/>
            </w:pPr>
            <w:r w:rsidRPr="005D3D92">
              <w:t>Fried</w:t>
            </w:r>
            <w:r>
              <w:t xml:space="preserve"> r</w:t>
            </w:r>
            <w:r w:rsidRPr="005D3D92">
              <w:t>ice,</w:t>
            </w:r>
            <w:r>
              <w:t xml:space="preserve"> </w:t>
            </w:r>
            <w:r w:rsidRPr="005D3D92">
              <w:t>vegetables</w:t>
            </w:r>
            <w:r>
              <w:t xml:space="preserve"> &amp; </w:t>
            </w:r>
            <w:r w:rsidRPr="005D3D92">
              <w:t>tofu</w:t>
            </w:r>
          </w:p>
          <w:p w14:paraId="2AAE93EE" w14:textId="77777777" w:rsidR="007A1007" w:rsidRPr="005D3D92" w:rsidRDefault="007A1007" w:rsidP="003934D4">
            <w:pPr>
              <w:pStyle w:val="Tabletext"/>
            </w:pPr>
            <w:r w:rsidRPr="005D3D92">
              <w:t>Sticky</w:t>
            </w:r>
            <w:r>
              <w:t xml:space="preserve"> </w:t>
            </w:r>
            <w:r w:rsidRPr="005D3D92">
              <w:t>date</w:t>
            </w:r>
            <w:r>
              <w:t xml:space="preserve"> </w:t>
            </w:r>
            <w:r w:rsidRPr="005D3D92">
              <w:t>pudding</w:t>
            </w:r>
            <w:r>
              <w:t xml:space="preserve"> </w:t>
            </w:r>
            <w:r w:rsidRPr="005D3D92">
              <w:t>&amp;</w:t>
            </w:r>
            <w:r>
              <w:t xml:space="preserve"> </w:t>
            </w:r>
            <w:r w:rsidRPr="005D3D92">
              <w:t>custard</w:t>
            </w:r>
          </w:p>
        </w:tc>
      </w:tr>
      <w:tr w:rsidR="007A1007" w:rsidRPr="0039191D" w14:paraId="21F1D43F" w14:textId="77777777" w:rsidTr="003934D4">
        <w:trPr>
          <w:trHeight w:val="359"/>
        </w:trPr>
        <w:tc>
          <w:tcPr>
            <w:tcW w:w="1377" w:type="dxa"/>
            <w:shd w:val="clear" w:color="auto" w:fill="auto"/>
            <w:tcMar>
              <w:top w:w="100" w:type="dxa"/>
              <w:left w:w="120" w:type="dxa"/>
              <w:bottom w:w="100" w:type="dxa"/>
              <w:right w:w="120" w:type="dxa"/>
            </w:tcMar>
          </w:tcPr>
          <w:p w14:paraId="3EC3DEDB" w14:textId="77777777" w:rsidR="007A1007" w:rsidRPr="0039191D" w:rsidRDefault="007A1007" w:rsidP="003934D4">
            <w:pPr>
              <w:pStyle w:val="Tabletext"/>
            </w:pPr>
            <w:r w:rsidRPr="0039191D">
              <w:t>2</w:t>
            </w:r>
            <w:r>
              <w:t xml:space="preserve"> m</w:t>
            </w:r>
            <w:r w:rsidRPr="0039191D">
              <w:t>id-meals</w:t>
            </w:r>
          </w:p>
        </w:tc>
        <w:tc>
          <w:tcPr>
            <w:tcW w:w="5607" w:type="dxa"/>
            <w:shd w:val="clear" w:color="auto" w:fill="auto"/>
            <w:tcMar>
              <w:top w:w="100" w:type="dxa"/>
              <w:left w:w="120" w:type="dxa"/>
              <w:bottom w:w="100" w:type="dxa"/>
              <w:right w:w="120" w:type="dxa"/>
            </w:tcMar>
          </w:tcPr>
          <w:p w14:paraId="7B4953F1" w14:textId="77777777" w:rsidR="007A1007" w:rsidRPr="005D3D92" w:rsidRDefault="007A1007" w:rsidP="003934D4">
            <w:pPr>
              <w:pStyle w:val="Tabletext"/>
            </w:pPr>
            <w:r w:rsidRPr="005D3D92">
              <w:t>Apple</w:t>
            </w:r>
          </w:p>
          <w:p w14:paraId="47264354" w14:textId="77777777" w:rsidR="007A1007" w:rsidRPr="005D3D92" w:rsidRDefault="007A1007" w:rsidP="003934D4">
            <w:pPr>
              <w:pStyle w:val="Tabletext"/>
            </w:pPr>
            <w:r>
              <w:t xml:space="preserve">Dairy dessert (e.g. </w:t>
            </w:r>
            <w:r w:rsidRPr="005D3D92">
              <w:t>Fruche</w:t>
            </w:r>
            <w:r>
              <w:t xml:space="preserve">) </w:t>
            </w:r>
            <w:r w:rsidRPr="005D3D92">
              <w:t>150</w:t>
            </w:r>
            <w:r>
              <w:t xml:space="preserve"> </w:t>
            </w:r>
            <w:r w:rsidRPr="005D3D92">
              <w:t>g</w:t>
            </w:r>
            <w:r>
              <w:t xml:space="preserve"> </w:t>
            </w:r>
            <w:r w:rsidRPr="005D3D92">
              <w:t>serve</w:t>
            </w:r>
            <w:r>
              <w:t xml:space="preserve">, </w:t>
            </w:r>
            <w:r w:rsidRPr="005D3D92">
              <w:t>vanilla</w:t>
            </w:r>
          </w:p>
        </w:tc>
      </w:tr>
    </w:tbl>
    <w:p w14:paraId="5568297C" w14:textId="77777777" w:rsidR="007A1007" w:rsidRDefault="007A1007" w:rsidP="007A1007">
      <w:pPr>
        <w:pStyle w:val="Heading3"/>
      </w:pPr>
      <w:r w:rsidRPr="0039191D">
        <w:t>Children</w:t>
      </w:r>
      <w:r>
        <w:t xml:space="preserve"> </w:t>
      </w:r>
      <w:r w:rsidRPr="0039191D">
        <w:t>and</w:t>
      </w:r>
      <w:r>
        <w:t xml:space="preserve"> </w:t>
      </w:r>
      <w:r w:rsidRPr="0039191D">
        <w:t>adolescents</w:t>
      </w:r>
      <w:r>
        <w:t xml:space="preserve"> 1</w:t>
      </w:r>
      <w:r w:rsidRPr="0039191D">
        <w:t>4</w:t>
      </w:r>
      <w:r>
        <w:t>–</w:t>
      </w:r>
      <w:r w:rsidRPr="0039191D">
        <w:t>18</w:t>
      </w:r>
      <w:r>
        <w:t xml:space="preserve"> </w:t>
      </w:r>
      <w:r w:rsidRPr="0039191D">
        <w:t>years</w:t>
      </w:r>
    </w:p>
    <w:p w14:paraId="180C6785" w14:textId="77777777" w:rsidR="007A1007" w:rsidRPr="00786A10" w:rsidRDefault="007A1007" w:rsidP="007A1007">
      <w:pPr>
        <w:pStyle w:val="Heading4"/>
      </w:pPr>
      <w:r w:rsidRPr="0039191D">
        <w:t>Menu</w:t>
      </w:r>
      <w:r>
        <w:t xml:space="preserve"> </w:t>
      </w:r>
      <w:r w:rsidRPr="0039191D">
        <w:t>1:</w:t>
      </w:r>
      <w:r>
        <w:t xml:space="preserve"> </w:t>
      </w:r>
      <w:r w:rsidRPr="0039191D">
        <w:t>Breakfast,</w:t>
      </w:r>
      <w:r>
        <w:t xml:space="preserve"> </w:t>
      </w:r>
      <w:r w:rsidRPr="0039191D">
        <w:t>sandwich</w:t>
      </w:r>
      <w:r>
        <w:t xml:space="preserve"> </w:t>
      </w:r>
      <w:r w:rsidRPr="0039191D">
        <w:t>and</w:t>
      </w:r>
      <w:r>
        <w:t xml:space="preserve"> </w:t>
      </w:r>
      <w:r w:rsidRPr="0039191D">
        <w:t>hot</w:t>
      </w:r>
      <w:r>
        <w:t xml:space="preserve"> </w:t>
      </w:r>
      <w:r w:rsidRPr="0039191D">
        <w:t>meal</w:t>
      </w:r>
      <w:r>
        <w:t xml:space="preserve"> </w:t>
      </w:r>
      <w:r w:rsidRPr="0039191D">
        <w:t>plus</w:t>
      </w:r>
      <w:r>
        <w:t xml:space="preserve"> </w:t>
      </w:r>
      <w:r w:rsidRPr="0039191D">
        <w:t>two</w:t>
      </w:r>
      <w:r>
        <w:t xml:space="preserve"> </w:t>
      </w:r>
      <w:r w:rsidRPr="0039191D">
        <w:t>mid-meals</w:t>
      </w:r>
    </w:p>
    <w:tbl>
      <w:tblPr>
        <w:tblW w:w="69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71"/>
        <w:gridCol w:w="5413"/>
      </w:tblGrid>
      <w:tr w:rsidR="007A1007" w:rsidRPr="0039191D" w14:paraId="18274C29" w14:textId="77777777" w:rsidTr="003934D4">
        <w:trPr>
          <w:trHeight w:val="63"/>
          <w:tblHeader/>
        </w:trPr>
        <w:tc>
          <w:tcPr>
            <w:tcW w:w="1571" w:type="dxa"/>
            <w:shd w:val="clear" w:color="auto" w:fill="F2F2F2" w:themeFill="background1" w:themeFillShade="F2"/>
          </w:tcPr>
          <w:p w14:paraId="2EEC1B41" w14:textId="77777777" w:rsidR="007A1007" w:rsidRPr="0039191D" w:rsidRDefault="007A1007" w:rsidP="003934D4">
            <w:pPr>
              <w:pStyle w:val="Tablecolhead"/>
            </w:pPr>
            <w:r>
              <w:t>Meal</w:t>
            </w:r>
          </w:p>
        </w:tc>
        <w:tc>
          <w:tcPr>
            <w:tcW w:w="5413" w:type="dxa"/>
            <w:shd w:val="clear" w:color="auto" w:fill="F2F2F2" w:themeFill="background1" w:themeFillShade="F2"/>
          </w:tcPr>
          <w:p w14:paraId="32DE6076" w14:textId="77777777" w:rsidR="007A1007" w:rsidRPr="005D3D92" w:rsidRDefault="007A1007" w:rsidP="003934D4">
            <w:pPr>
              <w:pStyle w:val="Tablecolhead"/>
            </w:pPr>
            <w:r>
              <w:t>Food/drink</w:t>
            </w:r>
          </w:p>
        </w:tc>
      </w:tr>
      <w:tr w:rsidR="007A1007" w:rsidRPr="0039191D" w14:paraId="24F99612" w14:textId="77777777" w:rsidTr="003934D4">
        <w:trPr>
          <w:trHeight w:val="2800"/>
        </w:trPr>
        <w:tc>
          <w:tcPr>
            <w:tcW w:w="1571" w:type="dxa"/>
            <w:shd w:val="clear" w:color="auto" w:fill="auto"/>
          </w:tcPr>
          <w:p w14:paraId="36A18AB3" w14:textId="77777777" w:rsidR="007A1007" w:rsidRPr="0039191D" w:rsidRDefault="007A1007" w:rsidP="003934D4">
            <w:pPr>
              <w:pStyle w:val="Tabletext"/>
            </w:pPr>
            <w:r w:rsidRPr="0039191D">
              <w:t>Breakfast</w:t>
            </w:r>
          </w:p>
        </w:tc>
        <w:tc>
          <w:tcPr>
            <w:tcW w:w="5413" w:type="dxa"/>
            <w:shd w:val="clear" w:color="auto" w:fill="auto"/>
          </w:tcPr>
          <w:p w14:paraId="6E52CBA4" w14:textId="77777777" w:rsidR="007A1007" w:rsidRPr="005D3D92" w:rsidRDefault="007A1007" w:rsidP="003934D4">
            <w:pPr>
              <w:pStyle w:val="Tabletext"/>
            </w:pPr>
            <w:r w:rsidRPr="005D3D92">
              <w:t>110</w:t>
            </w:r>
            <w:r>
              <w:t xml:space="preserve"> mL o</w:t>
            </w:r>
            <w:r w:rsidRPr="005D3D92">
              <w:t>range</w:t>
            </w:r>
            <w:r>
              <w:t xml:space="preserve"> </w:t>
            </w:r>
            <w:r w:rsidRPr="005D3D92">
              <w:t>juice</w:t>
            </w:r>
          </w:p>
          <w:p w14:paraId="795B51E1" w14:textId="77777777" w:rsidR="007A1007" w:rsidRPr="005D3D92" w:rsidRDefault="007A1007" w:rsidP="003934D4">
            <w:pPr>
              <w:pStyle w:val="Tabletext"/>
            </w:pPr>
            <w:r w:rsidRPr="005D3D92">
              <w:t>2</w:t>
            </w:r>
            <w:r>
              <w:t xml:space="preserve"> </w:t>
            </w:r>
            <w:r w:rsidRPr="005D3D92">
              <w:t>wheat</w:t>
            </w:r>
            <w:r>
              <w:t xml:space="preserve"> </w:t>
            </w:r>
            <w:r w:rsidRPr="005D3D92">
              <w:t>biscuits</w:t>
            </w:r>
            <w:r>
              <w:t xml:space="preserve"> </w:t>
            </w:r>
          </w:p>
          <w:p w14:paraId="3F6115F5" w14:textId="77777777" w:rsidR="007A1007" w:rsidRPr="005D3D92" w:rsidRDefault="007A1007" w:rsidP="003934D4">
            <w:pPr>
              <w:pStyle w:val="Tabletext"/>
            </w:pPr>
            <w:r w:rsidRPr="005D3D92">
              <w:t>Strawberry</w:t>
            </w:r>
            <w:r>
              <w:t xml:space="preserve"> </w:t>
            </w:r>
            <w:r w:rsidRPr="005D3D92">
              <w:t>yoghurt</w:t>
            </w:r>
            <w:r>
              <w:t xml:space="preserve"> </w:t>
            </w:r>
            <w:r w:rsidRPr="005D3D92">
              <w:t>175</w:t>
            </w:r>
            <w:r>
              <w:t xml:space="preserve"> </w:t>
            </w:r>
            <w:r w:rsidRPr="005D3D92">
              <w:t>g</w:t>
            </w:r>
          </w:p>
          <w:p w14:paraId="0A941D2B" w14:textId="77777777" w:rsidR="007A1007" w:rsidRPr="005D3D92" w:rsidRDefault="007A1007" w:rsidP="003934D4">
            <w:pPr>
              <w:pStyle w:val="Tabletext"/>
            </w:pPr>
            <w:r w:rsidRPr="005D3D92">
              <w:t>150</w:t>
            </w:r>
            <w:r>
              <w:t xml:space="preserve"> mL </w:t>
            </w:r>
            <w:r w:rsidRPr="005D3D92">
              <w:t>full-cream</w:t>
            </w:r>
            <w:r>
              <w:t xml:space="preserve"> </w:t>
            </w:r>
            <w:r w:rsidRPr="005D3D92">
              <w:t>milk</w:t>
            </w:r>
          </w:p>
          <w:p w14:paraId="6F2FA0D5" w14:textId="77777777" w:rsidR="007A1007" w:rsidRPr="005D3D92" w:rsidRDefault="007A1007" w:rsidP="003934D4">
            <w:pPr>
              <w:pStyle w:val="Tabletext"/>
            </w:pPr>
            <w:r w:rsidRPr="005D3D92">
              <w:t>1</w:t>
            </w:r>
            <w:r>
              <w:t xml:space="preserve"> </w:t>
            </w:r>
            <w:r w:rsidRPr="005D3D92">
              <w:t>slice</w:t>
            </w:r>
            <w:r>
              <w:t xml:space="preserve"> </w:t>
            </w:r>
            <w:r w:rsidRPr="005D3D92">
              <w:t>wholemeal</w:t>
            </w:r>
            <w:r>
              <w:t xml:space="preserve"> </w:t>
            </w:r>
            <w:r w:rsidRPr="005D3D92">
              <w:t>bread</w:t>
            </w:r>
          </w:p>
          <w:p w14:paraId="1139FDA6" w14:textId="77777777" w:rsidR="007A1007" w:rsidRPr="005D3D92" w:rsidRDefault="007A1007" w:rsidP="003934D4">
            <w:pPr>
              <w:pStyle w:val="Tabletext"/>
            </w:pPr>
            <w:r w:rsidRPr="005D3D92">
              <w:t>Margarine</w:t>
            </w:r>
            <w:r>
              <w:t xml:space="preserve"> 10 </w:t>
            </w:r>
            <w:r w:rsidRPr="005D3D92">
              <w:t>g</w:t>
            </w:r>
          </w:p>
          <w:p w14:paraId="78C47CED" w14:textId="77777777" w:rsidR="007A1007" w:rsidRPr="005D3D92" w:rsidRDefault="007A1007" w:rsidP="003934D4">
            <w:pPr>
              <w:pStyle w:val="Tabletext"/>
            </w:pPr>
            <w:r w:rsidRPr="005D3D92">
              <w:t>Vegemite</w:t>
            </w:r>
            <w:r>
              <w:t xml:space="preserve"> </w:t>
            </w:r>
          </w:p>
        </w:tc>
      </w:tr>
      <w:tr w:rsidR="007A1007" w:rsidRPr="0039191D" w14:paraId="1FA2E00D" w14:textId="77777777" w:rsidTr="003934D4">
        <w:trPr>
          <w:trHeight w:val="800"/>
        </w:trPr>
        <w:tc>
          <w:tcPr>
            <w:tcW w:w="1571" w:type="dxa"/>
            <w:shd w:val="clear" w:color="auto" w:fill="auto"/>
          </w:tcPr>
          <w:p w14:paraId="15FF01B0" w14:textId="77777777" w:rsidR="007A1007" w:rsidRPr="0039191D" w:rsidRDefault="007A1007" w:rsidP="003934D4">
            <w:pPr>
              <w:pStyle w:val="Tabletext"/>
            </w:pPr>
            <w:r w:rsidRPr="0039191D">
              <w:t>Lunch</w:t>
            </w:r>
          </w:p>
        </w:tc>
        <w:tc>
          <w:tcPr>
            <w:tcW w:w="5413" w:type="dxa"/>
            <w:shd w:val="clear" w:color="auto" w:fill="auto"/>
          </w:tcPr>
          <w:p w14:paraId="72F08BE9" w14:textId="77777777" w:rsidR="007A1007" w:rsidRPr="005D3D92" w:rsidRDefault="007A1007" w:rsidP="003934D4">
            <w:pPr>
              <w:pStyle w:val="Tabletext"/>
            </w:pPr>
            <w:r w:rsidRPr="005D3D92">
              <w:t>1</w:t>
            </w:r>
            <w:r>
              <w:t xml:space="preserve"> </w:t>
            </w:r>
            <w:r w:rsidRPr="005D3D92">
              <w:t>egg</w:t>
            </w:r>
            <w:r>
              <w:t xml:space="preserve">, </w:t>
            </w:r>
            <w:r w:rsidRPr="005D3D92">
              <w:t>mayonnaise</w:t>
            </w:r>
            <w:r>
              <w:t xml:space="preserve"> &amp; </w:t>
            </w:r>
            <w:r w:rsidRPr="005D3D92">
              <w:t>lettuce</w:t>
            </w:r>
            <w:r>
              <w:t xml:space="preserve"> </w:t>
            </w:r>
            <w:r w:rsidRPr="005D3D92">
              <w:t>sandwich</w:t>
            </w:r>
          </w:p>
          <w:p w14:paraId="113454B8" w14:textId="77777777" w:rsidR="007A1007" w:rsidRPr="005D3D92" w:rsidRDefault="007A1007" w:rsidP="003934D4">
            <w:pPr>
              <w:pStyle w:val="Tabletext"/>
            </w:pPr>
            <w:r w:rsidRPr="005D3D92">
              <w:t>Vanilla</w:t>
            </w:r>
            <w:r>
              <w:t xml:space="preserve"> </w:t>
            </w:r>
            <w:r w:rsidRPr="005D3D92">
              <w:t>custard</w:t>
            </w:r>
          </w:p>
        </w:tc>
      </w:tr>
      <w:tr w:rsidR="007A1007" w:rsidRPr="0039191D" w14:paraId="191672A8" w14:textId="77777777" w:rsidTr="003934D4">
        <w:trPr>
          <w:trHeight w:val="800"/>
        </w:trPr>
        <w:tc>
          <w:tcPr>
            <w:tcW w:w="1571" w:type="dxa"/>
            <w:shd w:val="clear" w:color="auto" w:fill="auto"/>
          </w:tcPr>
          <w:p w14:paraId="467A17F5" w14:textId="77777777" w:rsidR="007A1007" w:rsidRPr="0039191D" w:rsidRDefault="007A1007" w:rsidP="003934D4">
            <w:pPr>
              <w:pStyle w:val="Tabletext"/>
            </w:pPr>
            <w:r w:rsidRPr="0039191D">
              <w:t>Dinner</w:t>
            </w:r>
          </w:p>
        </w:tc>
        <w:tc>
          <w:tcPr>
            <w:tcW w:w="5413" w:type="dxa"/>
            <w:shd w:val="clear" w:color="auto" w:fill="auto"/>
          </w:tcPr>
          <w:p w14:paraId="54F5E58C" w14:textId="77777777" w:rsidR="007A1007" w:rsidRPr="005D3D92" w:rsidRDefault="007A1007" w:rsidP="003934D4">
            <w:pPr>
              <w:pStyle w:val="Tabletext"/>
            </w:pPr>
            <w:r w:rsidRPr="005D3D92">
              <w:t>Spaghetti</w:t>
            </w:r>
            <w:r>
              <w:t xml:space="preserve"> </w:t>
            </w:r>
            <w:r w:rsidRPr="005D3D92">
              <w:t>bolognaise</w:t>
            </w:r>
          </w:p>
          <w:p w14:paraId="78741A00" w14:textId="77777777" w:rsidR="007A1007" w:rsidRPr="005D3D92" w:rsidRDefault="007A1007" w:rsidP="003934D4">
            <w:pPr>
              <w:pStyle w:val="Tabletext"/>
            </w:pPr>
            <w:r w:rsidRPr="005D3D92">
              <w:t>Chocolate</w:t>
            </w:r>
            <w:r>
              <w:t xml:space="preserve"> </w:t>
            </w:r>
            <w:r w:rsidRPr="005D3D92">
              <w:t>mousse</w:t>
            </w:r>
          </w:p>
        </w:tc>
      </w:tr>
      <w:tr w:rsidR="007A1007" w:rsidRPr="0039191D" w14:paraId="0F2BD392" w14:textId="77777777" w:rsidTr="003934D4">
        <w:trPr>
          <w:trHeight w:val="800"/>
        </w:trPr>
        <w:tc>
          <w:tcPr>
            <w:tcW w:w="1571" w:type="dxa"/>
            <w:shd w:val="clear" w:color="auto" w:fill="auto"/>
          </w:tcPr>
          <w:p w14:paraId="0D3945DD" w14:textId="77777777" w:rsidR="007A1007" w:rsidRPr="0039191D" w:rsidRDefault="007A1007" w:rsidP="003934D4">
            <w:pPr>
              <w:pStyle w:val="Tabletext"/>
            </w:pPr>
            <w:r w:rsidRPr="0039191D">
              <w:t>2</w:t>
            </w:r>
            <w:r>
              <w:t xml:space="preserve"> m</w:t>
            </w:r>
            <w:r w:rsidRPr="0039191D">
              <w:t>id-meals</w:t>
            </w:r>
          </w:p>
        </w:tc>
        <w:tc>
          <w:tcPr>
            <w:tcW w:w="5413" w:type="dxa"/>
            <w:shd w:val="clear" w:color="auto" w:fill="auto"/>
          </w:tcPr>
          <w:p w14:paraId="6939F6EA" w14:textId="77777777" w:rsidR="007A1007" w:rsidRPr="005D3D92" w:rsidRDefault="007A1007" w:rsidP="003934D4">
            <w:pPr>
              <w:pStyle w:val="Tabletext"/>
            </w:pPr>
            <w:r w:rsidRPr="005D3D92">
              <w:t>20</w:t>
            </w:r>
            <w:r>
              <w:t xml:space="preserve"> </w:t>
            </w:r>
            <w:r w:rsidRPr="005D3D92">
              <w:t>g</w:t>
            </w:r>
            <w:r>
              <w:t xml:space="preserve"> </w:t>
            </w:r>
            <w:r w:rsidRPr="005D3D92">
              <w:t>sweet</w:t>
            </w:r>
            <w:r>
              <w:t xml:space="preserve"> </w:t>
            </w:r>
            <w:r w:rsidRPr="005D3D92">
              <w:t>biscuits</w:t>
            </w:r>
          </w:p>
          <w:p w14:paraId="6FC261B8" w14:textId="77777777" w:rsidR="007A1007" w:rsidRPr="005D3D92" w:rsidRDefault="007A1007" w:rsidP="003934D4">
            <w:pPr>
              <w:pStyle w:val="Tabletext"/>
            </w:pPr>
            <w:r w:rsidRPr="0039191D">
              <w:t>Puree</w:t>
            </w:r>
            <w:r>
              <w:t xml:space="preserve">d </w:t>
            </w:r>
            <w:r w:rsidRPr="0039191D">
              <w:t>fruit</w:t>
            </w:r>
            <w:r>
              <w:t xml:space="preserve"> </w:t>
            </w:r>
            <w:r w:rsidRPr="0039191D">
              <w:t>120g</w:t>
            </w:r>
          </w:p>
        </w:tc>
      </w:tr>
    </w:tbl>
    <w:p w14:paraId="1F60481B" w14:textId="77777777" w:rsidR="007A1007" w:rsidRDefault="007A1007" w:rsidP="007A1007">
      <w:pPr>
        <w:pStyle w:val="Heading4"/>
      </w:pPr>
      <w:r w:rsidRPr="0039191D">
        <w:t>Menu</w:t>
      </w:r>
      <w:r>
        <w:t xml:space="preserve"> </w:t>
      </w:r>
      <w:r w:rsidRPr="0039191D">
        <w:t>2:</w:t>
      </w:r>
      <w:r>
        <w:t xml:space="preserve"> </w:t>
      </w:r>
      <w:r w:rsidRPr="0039191D">
        <w:t>Breakfast,</w:t>
      </w:r>
      <w:r>
        <w:t xml:space="preserve"> </w:t>
      </w:r>
      <w:r w:rsidRPr="0039191D">
        <w:t>2</w:t>
      </w:r>
      <w:r>
        <w:t xml:space="preserve"> </w:t>
      </w:r>
      <w:r w:rsidRPr="0039191D">
        <w:t>sandwiches</w:t>
      </w:r>
      <w:r>
        <w:t xml:space="preserve"> </w:t>
      </w:r>
      <w:r w:rsidRPr="0039191D">
        <w:t>plus</w:t>
      </w:r>
      <w:r>
        <w:t xml:space="preserve"> </w:t>
      </w:r>
      <w:r w:rsidRPr="0039191D">
        <w:t>two</w:t>
      </w:r>
      <w:r>
        <w:t xml:space="preserve"> </w:t>
      </w:r>
      <w:r w:rsidRPr="0039191D">
        <w:t>mid-meals</w:t>
      </w:r>
    </w:p>
    <w:tbl>
      <w:tblPr>
        <w:tblW w:w="698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71"/>
        <w:gridCol w:w="5413"/>
      </w:tblGrid>
      <w:tr w:rsidR="007A1007" w:rsidRPr="0039191D" w14:paraId="096E273F" w14:textId="77777777" w:rsidTr="003934D4">
        <w:trPr>
          <w:trHeight w:val="63"/>
          <w:tblHeader/>
        </w:trPr>
        <w:tc>
          <w:tcPr>
            <w:tcW w:w="1571" w:type="dxa"/>
            <w:shd w:val="clear" w:color="auto" w:fill="F2F2F2" w:themeFill="background1" w:themeFillShade="F2"/>
          </w:tcPr>
          <w:p w14:paraId="4BBAF2E6" w14:textId="77777777" w:rsidR="007A1007" w:rsidRPr="0039191D" w:rsidRDefault="007A1007" w:rsidP="003934D4">
            <w:pPr>
              <w:pStyle w:val="Tablecolhead"/>
            </w:pPr>
            <w:r>
              <w:t>Meal</w:t>
            </w:r>
          </w:p>
        </w:tc>
        <w:tc>
          <w:tcPr>
            <w:tcW w:w="5413" w:type="dxa"/>
            <w:shd w:val="clear" w:color="auto" w:fill="F2F2F2" w:themeFill="background1" w:themeFillShade="F2"/>
          </w:tcPr>
          <w:p w14:paraId="5E053925" w14:textId="77777777" w:rsidR="007A1007" w:rsidRPr="0039191D" w:rsidRDefault="007A1007" w:rsidP="003934D4">
            <w:pPr>
              <w:pStyle w:val="Tablecolhead"/>
            </w:pPr>
            <w:r>
              <w:t>Food/drink</w:t>
            </w:r>
          </w:p>
        </w:tc>
      </w:tr>
      <w:tr w:rsidR="007A1007" w:rsidRPr="0039191D" w14:paraId="431D1814" w14:textId="77777777" w:rsidTr="003934D4">
        <w:trPr>
          <w:trHeight w:val="2411"/>
        </w:trPr>
        <w:tc>
          <w:tcPr>
            <w:tcW w:w="1571" w:type="dxa"/>
            <w:shd w:val="clear" w:color="auto" w:fill="auto"/>
          </w:tcPr>
          <w:p w14:paraId="61E45774" w14:textId="77777777" w:rsidR="007A1007" w:rsidRPr="0039191D" w:rsidRDefault="007A1007" w:rsidP="003934D4">
            <w:pPr>
              <w:pStyle w:val="Tabletext"/>
            </w:pPr>
            <w:r w:rsidRPr="0039191D">
              <w:t>Breakfast</w:t>
            </w:r>
          </w:p>
        </w:tc>
        <w:tc>
          <w:tcPr>
            <w:tcW w:w="5413" w:type="dxa"/>
            <w:shd w:val="clear" w:color="auto" w:fill="auto"/>
          </w:tcPr>
          <w:p w14:paraId="0FFBE67E" w14:textId="77777777" w:rsidR="007A1007" w:rsidRPr="0039191D" w:rsidRDefault="007A1007" w:rsidP="003934D4">
            <w:pPr>
              <w:pStyle w:val="Tabletext"/>
            </w:pPr>
            <w:r w:rsidRPr="0039191D">
              <w:t>110</w:t>
            </w:r>
            <w:r>
              <w:t xml:space="preserve"> mL </w:t>
            </w:r>
            <w:r w:rsidRPr="0039191D">
              <w:t>orange</w:t>
            </w:r>
            <w:r>
              <w:t xml:space="preserve"> </w:t>
            </w:r>
            <w:r w:rsidRPr="0039191D">
              <w:t>juice</w:t>
            </w:r>
          </w:p>
          <w:p w14:paraId="4DC63216" w14:textId="77777777" w:rsidR="007A1007" w:rsidRPr="0039191D" w:rsidRDefault="007A1007" w:rsidP="003934D4">
            <w:pPr>
              <w:pStyle w:val="Tabletext"/>
            </w:pPr>
            <w:r w:rsidRPr="0039191D">
              <w:t>Cornflakes</w:t>
            </w:r>
          </w:p>
          <w:p w14:paraId="477C4651" w14:textId="77777777" w:rsidR="007A1007" w:rsidRPr="0039191D" w:rsidRDefault="007A1007" w:rsidP="003934D4">
            <w:pPr>
              <w:pStyle w:val="Tabletext"/>
            </w:pPr>
            <w:r>
              <w:t>S</w:t>
            </w:r>
            <w:r w:rsidRPr="0039191D">
              <w:t>trawberry</w:t>
            </w:r>
            <w:r>
              <w:t xml:space="preserve"> </w:t>
            </w:r>
            <w:r w:rsidRPr="0039191D">
              <w:t>yoghurt</w:t>
            </w:r>
            <w:r>
              <w:t xml:space="preserve"> </w:t>
            </w:r>
            <w:r w:rsidRPr="0039191D">
              <w:t>175</w:t>
            </w:r>
            <w:r>
              <w:t xml:space="preserve"> </w:t>
            </w:r>
            <w:r w:rsidRPr="0039191D">
              <w:t>g</w:t>
            </w:r>
          </w:p>
          <w:p w14:paraId="05A2607B" w14:textId="77777777" w:rsidR="007A1007" w:rsidRPr="0039191D" w:rsidRDefault="007A1007" w:rsidP="003934D4">
            <w:pPr>
              <w:pStyle w:val="Tabletext"/>
            </w:pPr>
            <w:r w:rsidRPr="0039191D">
              <w:t>150</w:t>
            </w:r>
            <w:r>
              <w:t xml:space="preserve"> mL </w:t>
            </w:r>
            <w:r w:rsidRPr="0039191D">
              <w:t>full-cream</w:t>
            </w:r>
            <w:r>
              <w:t xml:space="preserve"> </w:t>
            </w:r>
            <w:r w:rsidRPr="0039191D">
              <w:t>milk</w:t>
            </w:r>
          </w:p>
          <w:p w14:paraId="415BF400" w14:textId="77777777" w:rsidR="007A1007" w:rsidRPr="0039191D" w:rsidRDefault="007A1007" w:rsidP="003934D4">
            <w:pPr>
              <w:pStyle w:val="Tabletext"/>
            </w:pPr>
            <w:r w:rsidRPr="0039191D">
              <w:t>1</w:t>
            </w:r>
            <w:r>
              <w:t xml:space="preserve"> </w:t>
            </w:r>
            <w:r w:rsidRPr="0039191D">
              <w:t>slice</w:t>
            </w:r>
            <w:r>
              <w:t xml:space="preserve"> </w:t>
            </w:r>
            <w:r w:rsidRPr="0039191D">
              <w:t>wholemeal</w:t>
            </w:r>
            <w:r>
              <w:t xml:space="preserve"> </w:t>
            </w:r>
            <w:r w:rsidRPr="0039191D">
              <w:t>bread</w:t>
            </w:r>
          </w:p>
          <w:p w14:paraId="7FAC6901" w14:textId="77777777" w:rsidR="007A1007" w:rsidRPr="0039191D" w:rsidRDefault="007A1007" w:rsidP="003934D4">
            <w:pPr>
              <w:pStyle w:val="Tabletext"/>
            </w:pPr>
            <w:r w:rsidRPr="00272D9E">
              <w:t>Margarine</w:t>
            </w:r>
            <w:r>
              <w:t xml:space="preserve"> 10 </w:t>
            </w:r>
            <w:r w:rsidRPr="00272D9E">
              <w:t>g</w:t>
            </w:r>
          </w:p>
          <w:p w14:paraId="144556BC" w14:textId="77777777" w:rsidR="007A1007" w:rsidRPr="0039191D" w:rsidRDefault="007A1007" w:rsidP="003934D4">
            <w:pPr>
              <w:pStyle w:val="Tabletext"/>
            </w:pPr>
            <w:r w:rsidRPr="0039191D">
              <w:t>Vegemite</w:t>
            </w:r>
            <w:r>
              <w:t xml:space="preserve"> </w:t>
            </w:r>
          </w:p>
        </w:tc>
      </w:tr>
      <w:tr w:rsidR="007A1007" w:rsidRPr="0039191D" w14:paraId="5614574D" w14:textId="77777777" w:rsidTr="003934D4">
        <w:trPr>
          <w:trHeight w:val="800"/>
        </w:trPr>
        <w:tc>
          <w:tcPr>
            <w:tcW w:w="1571" w:type="dxa"/>
            <w:shd w:val="clear" w:color="auto" w:fill="auto"/>
          </w:tcPr>
          <w:p w14:paraId="4E31906E" w14:textId="77777777" w:rsidR="007A1007" w:rsidRPr="0039191D" w:rsidRDefault="007A1007" w:rsidP="003934D4">
            <w:pPr>
              <w:pStyle w:val="Tabletext"/>
            </w:pPr>
            <w:r w:rsidRPr="0039191D">
              <w:lastRenderedPageBreak/>
              <w:t>Lunch</w:t>
            </w:r>
          </w:p>
        </w:tc>
        <w:tc>
          <w:tcPr>
            <w:tcW w:w="5413" w:type="dxa"/>
            <w:shd w:val="clear" w:color="auto" w:fill="auto"/>
          </w:tcPr>
          <w:p w14:paraId="5E7EABA5" w14:textId="77777777" w:rsidR="007A1007" w:rsidRPr="0039191D" w:rsidRDefault="007A1007" w:rsidP="003934D4">
            <w:pPr>
              <w:pStyle w:val="Tabletext"/>
            </w:pPr>
            <w:r w:rsidRPr="0039191D">
              <w:t>1</w:t>
            </w:r>
            <w:r>
              <w:t xml:space="preserve"> </w:t>
            </w:r>
            <w:r w:rsidRPr="0039191D">
              <w:t>ham</w:t>
            </w:r>
            <w:r>
              <w:t xml:space="preserve"> &amp; </w:t>
            </w:r>
            <w:r w:rsidRPr="0039191D">
              <w:t>cheese</w:t>
            </w:r>
            <w:r>
              <w:t xml:space="preserve"> </w:t>
            </w:r>
            <w:r w:rsidRPr="0039191D">
              <w:t>sandwich</w:t>
            </w:r>
          </w:p>
          <w:p w14:paraId="3C8BB10F" w14:textId="77777777" w:rsidR="007A1007" w:rsidRPr="0039191D" w:rsidRDefault="007A1007" w:rsidP="003934D4">
            <w:pPr>
              <w:pStyle w:val="Tabletext"/>
            </w:pPr>
            <w:r w:rsidRPr="0039191D">
              <w:t>Vanilla</w:t>
            </w:r>
            <w:r>
              <w:t xml:space="preserve"> </w:t>
            </w:r>
            <w:r w:rsidRPr="0039191D">
              <w:t>custard</w:t>
            </w:r>
          </w:p>
        </w:tc>
      </w:tr>
      <w:tr w:rsidR="007A1007" w:rsidRPr="0039191D" w14:paraId="4CBB5550" w14:textId="77777777" w:rsidTr="003934D4">
        <w:trPr>
          <w:trHeight w:val="800"/>
        </w:trPr>
        <w:tc>
          <w:tcPr>
            <w:tcW w:w="1571" w:type="dxa"/>
            <w:shd w:val="clear" w:color="auto" w:fill="auto"/>
          </w:tcPr>
          <w:p w14:paraId="6566106B" w14:textId="77777777" w:rsidR="007A1007" w:rsidRPr="0039191D" w:rsidRDefault="007A1007" w:rsidP="003934D4">
            <w:pPr>
              <w:pStyle w:val="Tabletext"/>
            </w:pPr>
            <w:r w:rsidRPr="0039191D">
              <w:t>Dinner</w:t>
            </w:r>
          </w:p>
        </w:tc>
        <w:tc>
          <w:tcPr>
            <w:tcW w:w="5413" w:type="dxa"/>
            <w:shd w:val="clear" w:color="auto" w:fill="auto"/>
          </w:tcPr>
          <w:p w14:paraId="1790C4D8" w14:textId="77777777" w:rsidR="007A1007" w:rsidRPr="0039191D" w:rsidRDefault="007A1007" w:rsidP="003934D4">
            <w:pPr>
              <w:pStyle w:val="Tabletext"/>
            </w:pPr>
            <w:r w:rsidRPr="0039191D">
              <w:t>Tuna</w:t>
            </w:r>
            <w:r>
              <w:t xml:space="preserve"> &amp; </w:t>
            </w:r>
            <w:r w:rsidRPr="0039191D">
              <w:t>mayo</w:t>
            </w:r>
            <w:r>
              <w:t xml:space="preserve">nnaise </w:t>
            </w:r>
            <w:r w:rsidRPr="0039191D">
              <w:t>sandwich</w:t>
            </w:r>
          </w:p>
          <w:p w14:paraId="27DC627E" w14:textId="77777777" w:rsidR="007A1007" w:rsidRPr="0039191D" w:rsidRDefault="007A1007" w:rsidP="003934D4">
            <w:pPr>
              <w:pStyle w:val="Tabletext"/>
            </w:pPr>
            <w:r w:rsidRPr="0039191D">
              <w:t>Apple</w:t>
            </w:r>
            <w:r>
              <w:t xml:space="preserve"> </w:t>
            </w:r>
            <w:r w:rsidRPr="0039191D">
              <w:t>pie</w:t>
            </w:r>
          </w:p>
        </w:tc>
      </w:tr>
      <w:tr w:rsidR="007A1007" w:rsidRPr="0039191D" w14:paraId="44540166" w14:textId="77777777" w:rsidTr="003934D4">
        <w:trPr>
          <w:trHeight w:val="800"/>
        </w:trPr>
        <w:tc>
          <w:tcPr>
            <w:tcW w:w="1571" w:type="dxa"/>
            <w:shd w:val="clear" w:color="auto" w:fill="auto"/>
          </w:tcPr>
          <w:p w14:paraId="49C4BA39" w14:textId="77777777" w:rsidR="007A1007" w:rsidRPr="0039191D" w:rsidRDefault="007A1007" w:rsidP="003934D4">
            <w:pPr>
              <w:pStyle w:val="Tabletext"/>
            </w:pPr>
            <w:r w:rsidRPr="0039191D">
              <w:t>2</w:t>
            </w:r>
            <w:r>
              <w:t xml:space="preserve"> m</w:t>
            </w:r>
            <w:r w:rsidRPr="0039191D">
              <w:t>id-meals</w:t>
            </w:r>
          </w:p>
        </w:tc>
        <w:tc>
          <w:tcPr>
            <w:tcW w:w="5413" w:type="dxa"/>
            <w:shd w:val="clear" w:color="auto" w:fill="auto"/>
          </w:tcPr>
          <w:p w14:paraId="1B290695" w14:textId="77777777" w:rsidR="007A1007" w:rsidRPr="0039191D" w:rsidRDefault="007A1007" w:rsidP="003934D4">
            <w:pPr>
              <w:pStyle w:val="Tabletext"/>
            </w:pPr>
            <w:r w:rsidRPr="0039191D">
              <w:t>Banana</w:t>
            </w:r>
          </w:p>
          <w:p w14:paraId="0FEE4EDC" w14:textId="77777777" w:rsidR="007A1007" w:rsidRPr="0039191D" w:rsidRDefault="007A1007" w:rsidP="003934D4">
            <w:pPr>
              <w:pStyle w:val="Tabletext"/>
            </w:pPr>
            <w:r>
              <w:t>C</w:t>
            </w:r>
            <w:r w:rsidRPr="0039191D">
              <w:t>rackers</w:t>
            </w:r>
            <w:r>
              <w:t xml:space="preserve"> </w:t>
            </w:r>
            <w:r w:rsidRPr="0039191D">
              <w:t>12</w:t>
            </w:r>
            <w:r>
              <w:t xml:space="preserve"> </w:t>
            </w:r>
            <w:r w:rsidRPr="0039191D">
              <w:t>g</w:t>
            </w:r>
            <w:r>
              <w:t xml:space="preserve"> &amp; </w:t>
            </w:r>
            <w:r w:rsidRPr="0039191D">
              <w:t>tasty</w:t>
            </w:r>
            <w:r>
              <w:t xml:space="preserve"> </w:t>
            </w:r>
            <w:r w:rsidRPr="0039191D">
              <w:t>cheese</w:t>
            </w:r>
            <w:r>
              <w:t xml:space="preserve"> </w:t>
            </w:r>
            <w:r w:rsidRPr="0039191D">
              <w:t>20</w:t>
            </w:r>
            <w:r>
              <w:t xml:space="preserve"> </w:t>
            </w:r>
            <w:r w:rsidRPr="0039191D">
              <w:t>g</w:t>
            </w:r>
          </w:p>
        </w:tc>
      </w:tr>
    </w:tbl>
    <w:p w14:paraId="65C677B9" w14:textId="77777777" w:rsidR="007A1007" w:rsidRDefault="007A1007" w:rsidP="007A1007">
      <w:pPr>
        <w:pStyle w:val="Heading4"/>
      </w:pPr>
      <w:r w:rsidRPr="0039191D">
        <w:t>Menu</w:t>
      </w:r>
      <w:r>
        <w:t xml:space="preserve"> </w:t>
      </w:r>
      <w:r w:rsidRPr="0039191D">
        <w:t>3:</w:t>
      </w:r>
      <w:r>
        <w:t xml:space="preserve"> </w:t>
      </w:r>
      <w:r w:rsidRPr="0039191D">
        <w:t>Breakfast,</w:t>
      </w:r>
      <w:r>
        <w:t xml:space="preserve"> </w:t>
      </w:r>
      <w:r w:rsidRPr="0039191D">
        <w:t>2</w:t>
      </w:r>
      <w:r>
        <w:t xml:space="preserve"> </w:t>
      </w:r>
      <w:r w:rsidRPr="0039191D">
        <w:t>hot</w:t>
      </w:r>
      <w:r>
        <w:t xml:space="preserve"> </w:t>
      </w:r>
      <w:r w:rsidRPr="0039191D">
        <w:t>meals</w:t>
      </w:r>
      <w:r>
        <w:t xml:space="preserve"> </w:t>
      </w:r>
      <w:r w:rsidRPr="0039191D">
        <w:t>plus</w:t>
      </w:r>
      <w:r>
        <w:t xml:space="preserve"> </w:t>
      </w:r>
      <w:r w:rsidRPr="0039191D">
        <w:t>two</w:t>
      </w:r>
      <w:r>
        <w:t xml:space="preserve"> </w:t>
      </w:r>
      <w:r w:rsidRPr="0039191D">
        <w:t>mid</w:t>
      </w:r>
      <w:r>
        <w:t>-</w:t>
      </w:r>
      <w:r w:rsidRPr="0039191D">
        <w:t>meals</w:t>
      </w:r>
    </w:p>
    <w:tbl>
      <w:tblPr>
        <w:tblW w:w="693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1559"/>
        <w:gridCol w:w="5374"/>
      </w:tblGrid>
      <w:tr w:rsidR="007A1007" w:rsidRPr="0039191D" w14:paraId="25397CF9" w14:textId="77777777" w:rsidTr="003934D4">
        <w:trPr>
          <w:trHeight w:val="63"/>
          <w:tblHeader/>
        </w:trPr>
        <w:tc>
          <w:tcPr>
            <w:tcW w:w="1559" w:type="dxa"/>
            <w:shd w:val="clear" w:color="auto" w:fill="F2F2F2" w:themeFill="background1" w:themeFillShade="F2"/>
          </w:tcPr>
          <w:p w14:paraId="09EBF3F7" w14:textId="77777777" w:rsidR="007A1007" w:rsidRPr="0039191D" w:rsidRDefault="007A1007" w:rsidP="003934D4">
            <w:pPr>
              <w:pStyle w:val="Tablecolhead"/>
            </w:pPr>
            <w:r>
              <w:t>Meal</w:t>
            </w:r>
          </w:p>
        </w:tc>
        <w:tc>
          <w:tcPr>
            <w:tcW w:w="5374" w:type="dxa"/>
            <w:shd w:val="clear" w:color="auto" w:fill="F2F2F2" w:themeFill="background1" w:themeFillShade="F2"/>
          </w:tcPr>
          <w:p w14:paraId="3BFAF298" w14:textId="77777777" w:rsidR="007A1007" w:rsidRPr="0039191D" w:rsidRDefault="007A1007" w:rsidP="003934D4">
            <w:pPr>
              <w:pStyle w:val="Tablecolhead"/>
            </w:pPr>
            <w:r>
              <w:t>Food/drink</w:t>
            </w:r>
          </w:p>
        </w:tc>
      </w:tr>
      <w:tr w:rsidR="007A1007" w:rsidRPr="0039191D" w14:paraId="298E1EDE" w14:textId="77777777" w:rsidTr="003934D4">
        <w:trPr>
          <w:trHeight w:val="2219"/>
        </w:trPr>
        <w:tc>
          <w:tcPr>
            <w:tcW w:w="1559" w:type="dxa"/>
            <w:shd w:val="clear" w:color="auto" w:fill="auto"/>
          </w:tcPr>
          <w:p w14:paraId="297C2870" w14:textId="77777777" w:rsidR="007A1007" w:rsidRPr="0039191D" w:rsidRDefault="007A1007" w:rsidP="003934D4">
            <w:pPr>
              <w:pStyle w:val="Tabletext"/>
            </w:pPr>
            <w:r w:rsidRPr="0039191D">
              <w:t>Breakfast</w:t>
            </w:r>
          </w:p>
        </w:tc>
        <w:tc>
          <w:tcPr>
            <w:tcW w:w="5374" w:type="dxa"/>
            <w:shd w:val="clear" w:color="auto" w:fill="auto"/>
          </w:tcPr>
          <w:p w14:paraId="1B280B36" w14:textId="77777777" w:rsidR="007A1007" w:rsidRPr="0039191D" w:rsidRDefault="007A1007" w:rsidP="003934D4">
            <w:pPr>
              <w:pStyle w:val="Tabletext"/>
            </w:pPr>
            <w:r w:rsidRPr="0039191D">
              <w:t>100</w:t>
            </w:r>
            <w:r>
              <w:t xml:space="preserve"> mL </w:t>
            </w:r>
            <w:r w:rsidRPr="0039191D">
              <w:t>apple</w:t>
            </w:r>
            <w:r>
              <w:t xml:space="preserve"> </w:t>
            </w:r>
            <w:r w:rsidRPr="0039191D">
              <w:t>juice</w:t>
            </w:r>
          </w:p>
          <w:p w14:paraId="6A42C4C5" w14:textId="77777777" w:rsidR="007A1007" w:rsidRPr="0039191D" w:rsidRDefault="007A1007" w:rsidP="003934D4">
            <w:pPr>
              <w:pStyle w:val="Tabletext"/>
            </w:pPr>
            <w:r w:rsidRPr="0039191D">
              <w:t>2</w:t>
            </w:r>
            <w:r>
              <w:t xml:space="preserve"> </w:t>
            </w:r>
            <w:r w:rsidRPr="0039191D">
              <w:t>slice</w:t>
            </w:r>
            <w:r>
              <w:t xml:space="preserve"> </w:t>
            </w:r>
            <w:r w:rsidRPr="0039191D">
              <w:t>wholemeal</w:t>
            </w:r>
            <w:r>
              <w:t xml:space="preserve"> </w:t>
            </w:r>
            <w:r w:rsidRPr="0039191D">
              <w:t>bread</w:t>
            </w:r>
          </w:p>
          <w:p w14:paraId="1E83B593" w14:textId="77777777" w:rsidR="007A1007" w:rsidRPr="00164823" w:rsidRDefault="007A1007" w:rsidP="003934D4">
            <w:pPr>
              <w:pStyle w:val="Tabletext"/>
            </w:pPr>
            <w:r w:rsidRPr="00164823">
              <w:t>Margarine</w:t>
            </w:r>
            <w:r>
              <w:t xml:space="preserve"> 10</w:t>
            </w:r>
            <w:r w:rsidRPr="00164823">
              <w:t>g</w:t>
            </w:r>
            <w:r>
              <w:t xml:space="preserve"> × </w:t>
            </w:r>
            <w:r w:rsidRPr="00164823">
              <w:t>2</w:t>
            </w:r>
          </w:p>
          <w:p w14:paraId="3DD9937B" w14:textId="77777777" w:rsidR="007A1007" w:rsidRPr="00164823" w:rsidRDefault="007A1007" w:rsidP="003934D4">
            <w:pPr>
              <w:pStyle w:val="Tabletext"/>
            </w:pPr>
            <w:r w:rsidRPr="00164823">
              <w:t>Honey</w:t>
            </w:r>
            <w:r>
              <w:t xml:space="preserve"> </w:t>
            </w:r>
            <w:r w:rsidRPr="00164823">
              <w:t>14</w:t>
            </w:r>
            <w:r>
              <w:t xml:space="preserve"> </w:t>
            </w:r>
            <w:r w:rsidRPr="00164823">
              <w:t>g</w:t>
            </w:r>
            <w:r>
              <w:t xml:space="preserve"> </w:t>
            </w:r>
            <w:r w:rsidRPr="00164823">
              <w:t>serve</w:t>
            </w:r>
            <w:r>
              <w:t xml:space="preserve"> × </w:t>
            </w:r>
            <w:r w:rsidRPr="00164823">
              <w:t>2</w:t>
            </w:r>
          </w:p>
          <w:p w14:paraId="5EFBAFAC" w14:textId="77777777" w:rsidR="007A1007" w:rsidRPr="0039191D" w:rsidRDefault="007A1007" w:rsidP="003934D4">
            <w:pPr>
              <w:pStyle w:val="Tabletext"/>
            </w:pPr>
            <w:r w:rsidRPr="0039191D">
              <w:t>Rice</w:t>
            </w:r>
            <w:r>
              <w:t xml:space="preserve"> B</w:t>
            </w:r>
            <w:r w:rsidRPr="0039191D">
              <w:t>ubbles</w:t>
            </w:r>
          </w:p>
          <w:p w14:paraId="788F3917" w14:textId="77777777" w:rsidR="007A1007" w:rsidRPr="0039191D" w:rsidRDefault="007A1007" w:rsidP="003934D4">
            <w:pPr>
              <w:pStyle w:val="Tabletext"/>
            </w:pPr>
            <w:r w:rsidRPr="0039191D">
              <w:t>150</w:t>
            </w:r>
            <w:r>
              <w:t xml:space="preserve"> mL </w:t>
            </w:r>
            <w:r w:rsidRPr="0039191D">
              <w:t>full</w:t>
            </w:r>
            <w:r>
              <w:t xml:space="preserve"> </w:t>
            </w:r>
            <w:r w:rsidRPr="0039191D">
              <w:t>cream</w:t>
            </w:r>
            <w:r>
              <w:t xml:space="preserve"> </w:t>
            </w:r>
            <w:r w:rsidRPr="0039191D">
              <w:t>milk</w:t>
            </w:r>
          </w:p>
        </w:tc>
      </w:tr>
      <w:tr w:rsidR="007A1007" w:rsidRPr="0039191D" w14:paraId="6317DCD7" w14:textId="77777777" w:rsidTr="003934D4">
        <w:trPr>
          <w:trHeight w:val="739"/>
        </w:trPr>
        <w:tc>
          <w:tcPr>
            <w:tcW w:w="1559" w:type="dxa"/>
            <w:shd w:val="clear" w:color="auto" w:fill="auto"/>
          </w:tcPr>
          <w:p w14:paraId="4C42F9B3" w14:textId="77777777" w:rsidR="007A1007" w:rsidRPr="0039191D" w:rsidRDefault="007A1007" w:rsidP="003934D4">
            <w:pPr>
              <w:pStyle w:val="Tabletext"/>
            </w:pPr>
            <w:r w:rsidRPr="0039191D">
              <w:t>Lunch</w:t>
            </w:r>
          </w:p>
        </w:tc>
        <w:tc>
          <w:tcPr>
            <w:tcW w:w="5374" w:type="dxa"/>
            <w:shd w:val="clear" w:color="auto" w:fill="auto"/>
          </w:tcPr>
          <w:p w14:paraId="407213B5" w14:textId="77777777" w:rsidR="007A1007" w:rsidRPr="0039191D" w:rsidRDefault="007A1007" w:rsidP="003934D4">
            <w:pPr>
              <w:pStyle w:val="Tabletext"/>
            </w:pPr>
            <w:r w:rsidRPr="0039191D">
              <w:t>Roast</w:t>
            </w:r>
            <w:r>
              <w:t xml:space="preserve"> </w:t>
            </w:r>
            <w:r w:rsidRPr="0039191D">
              <w:t>beef,</w:t>
            </w:r>
            <w:r>
              <w:t xml:space="preserve"> </w:t>
            </w:r>
            <w:r w:rsidRPr="0039191D">
              <w:t>potato</w:t>
            </w:r>
            <w:r>
              <w:t xml:space="preserve"> &amp; </w:t>
            </w:r>
            <w:r w:rsidRPr="009408EC">
              <w:t>vegetables</w:t>
            </w:r>
          </w:p>
          <w:p w14:paraId="736ACBC3" w14:textId="77777777" w:rsidR="007A1007" w:rsidRPr="0039191D" w:rsidRDefault="007A1007" w:rsidP="003934D4">
            <w:pPr>
              <w:pStyle w:val="Tabletext"/>
            </w:pPr>
            <w:r w:rsidRPr="0039191D">
              <w:t>Vanilla</w:t>
            </w:r>
            <w:r>
              <w:t xml:space="preserve"> </w:t>
            </w:r>
            <w:r w:rsidRPr="0039191D">
              <w:t>custard</w:t>
            </w:r>
          </w:p>
        </w:tc>
      </w:tr>
      <w:tr w:rsidR="007A1007" w:rsidRPr="0039191D" w14:paraId="5480D9BB" w14:textId="77777777" w:rsidTr="003934D4">
        <w:trPr>
          <w:trHeight w:val="739"/>
        </w:trPr>
        <w:tc>
          <w:tcPr>
            <w:tcW w:w="1559" w:type="dxa"/>
            <w:shd w:val="clear" w:color="auto" w:fill="auto"/>
          </w:tcPr>
          <w:p w14:paraId="25801E9D" w14:textId="77777777" w:rsidR="007A1007" w:rsidRPr="0039191D" w:rsidRDefault="007A1007" w:rsidP="003934D4">
            <w:pPr>
              <w:pStyle w:val="Tabletext"/>
            </w:pPr>
            <w:r w:rsidRPr="0039191D">
              <w:t>Dinner</w:t>
            </w:r>
          </w:p>
        </w:tc>
        <w:tc>
          <w:tcPr>
            <w:tcW w:w="5374" w:type="dxa"/>
            <w:shd w:val="clear" w:color="auto" w:fill="auto"/>
          </w:tcPr>
          <w:p w14:paraId="3F234633" w14:textId="77777777" w:rsidR="007A1007" w:rsidRPr="0039191D" w:rsidRDefault="007A1007" w:rsidP="003934D4">
            <w:pPr>
              <w:pStyle w:val="Tabletext"/>
            </w:pPr>
            <w:r w:rsidRPr="0039191D">
              <w:t>Fried</w:t>
            </w:r>
            <w:r>
              <w:t xml:space="preserve"> </w:t>
            </w:r>
            <w:r w:rsidRPr="0039191D">
              <w:t>rice,</w:t>
            </w:r>
            <w:r>
              <w:t xml:space="preserve"> </w:t>
            </w:r>
            <w:r w:rsidRPr="0039191D">
              <w:t>vegetables</w:t>
            </w:r>
            <w:r>
              <w:t xml:space="preserve"> &amp; </w:t>
            </w:r>
            <w:r w:rsidRPr="0039191D">
              <w:t>tofu</w:t>
            </w:r>
          </w:p>
          <w:p w14:paraId="4748F236" w14:textId="77777777" w:rsidR="007A1007" w:rsidRPr="0039191D" w:rsidRDefault="007A1007" w:rsidP="003934D4">
            <w:pPr>
              <w:pStyle w:val="Tabletext"/>
            </w:pPr>
            <w:r w:rsidRPr="0039191D">
              <w:t>Sticky</w:t>
            </w:r>
            <w:r>
              <w:t xml:space="preserve"> </w:t>
            </w:r>
            <w:r w:rsidRPr="0039191D">
              <w:t>date</w:t>
            </w:r>
            <w:r>
              <w:t xml:space="preserve"> </w:t>
            </w:r>
            <w:r w:rsidRPr="0039191D">
              <w:t>pudding</w:t>
            </w:r>
            <w:r>
              <w:t xml:space="preserve"> &amp; </w:t>
            </w:r>
            <w:r w:rsidRPr="0039191D">
              <w:t>custard</w:t>
            </w:r>
          </w:p>
        </w:tc>
      </w:tr>
      <w:tr w:rsidR="007A1007" w:rsidRPr="0039191D" w14:paraId="7E85F28B" w14:textId="77777777" w:rsidTr="003934D4">
        <w:trPr>
          <w:trHeight w:val="739"/>
        </w:trPr>
        <w:tc>
          <w:tcPr>
            <w:tcW w:w="1559" w:type="dxa"/>
            <w:shd w:val="clear" w:color="auto" w:fill="auto"/>
          </w:tcPr>
          <w:p w14:paraId="6E2DCC26" w14:textId="77777777" w:rsidR="007A1007" w:rsidRPr="0039191D" w:rsidRDefault="007A1007" w:rsidP="003934D4">
            <w:pPr>
              <w:pStyle w:val="Tabletext"/>
            </w:pPr>
            <w:r w:rsidRPr="0039191D">
              <w:t>2</w:t>
            </w:r>
            <w:r>
              <w:t xml:space="preserve"> m</w:t>
            </w:r>
            <w:r w:rsidRPr="0039191D">
              <w:t>id-meals</w:t>
            </w:r>
          </w:p>
        </w:tc>
        <w:tc>
          <w:tcPr>
            <w:tcW w:w="5374" w:type="dxa"/>
            <w:shd w:val="clear" w:color="auto" w:fill="auto"/>
          </w:tcPr>
          <w:p w14:paraId="6DFDB940" w14:textId="77777777" w:rsidR="007A1007" w:rsidRPr="005D3D92" w:rsidRDefault="007A1007" w:rsidP="003934D4">
            <w:pPr>
              <w:pStyle w:val="Tabletext"/>
            </w:pPr>
            <w:r w:rsidRPr="005D3D92">
              <w:t>Apple</w:t>
            </w:r>
          </w:p>
          <w:p w14:paraId="39B8B85F" w14:textId="77777777" w:rsidR="007A1007" w:rsidRPr="005D3D92" w:rsidRDefault="007A1007" w:rsidP="003934D4">
            <w:pPr>
              <w:pStyle w:val="Tabletext"/>
            </w:pPr>
            <w:r>
              <w:t xml:space="preserve">Dairy dessert (e.g. </w:t>
            </w:r>
            <w:r w:rsidRPr="005D3D92">
              <w:t>Fruche</w:t>
            </w:r>
            <w:r>
              <w:t xml:space="preserve">) </w:t>
            </w:r>
            <w:r w:rsidRPr="005D3D92">
              <w:t>150</w:t>
            </w:r>
            <w:r>
              <w:t xml:space="preserve"> </w:t>
            </w:r>
            <w:r w:rsidRPr="005D3D92">
              <w:t>g</w:t>
            </w:r>
            <w:r>
              <w:t xml:space="preserve"> </w:t>
            </w:r>
            <w:r w:rsidRPr="005D3D92">
              <w:t>serve</w:t>
            </w:r>
            <w:r>
              <w:t xml:space="preserve">, </w:t>
            </w:r>
            <w:r w:rsidRPr="005D3D92">
              <w:t>vanilla</w:t>
            </w:r>
          </w:p>
        </w:tc>
      </w:tr>
    </w:tbl>
    <w:p w14:paraId="1292BEA4" w14:textId="77777777" w:rsidR="007A1007" w:rsidRDefault="007A1007" w:rsidP="007A1007">
      <w:pPr>
        <w:pStyle w:val="Tablefigurenote"/>
      </w:pPr>
    </w:p>
    <w:p w14:paraId="73B6BD1F" w14:textId="6735B5F7" w:rsidR="007A1007" w:rsidRPr="00543870" w:rsidRDefault="007A1007" w:rsidP="007A1007">
      <w:pPr>
        <w:pStyle w:val="Body"/>
      </w:pPr>
      <w:r w:rsidRPr="00543870">
        <w:t>Note:</w:t>
      </w:r>
      <w:r>
        <w:t xml:space="preserve"> </w:t>
      </w:r>
      <w:r w:rsidRPr="00543870">
        <w:t>Product</w:t>
      </w:r>
      <w:r>
        <w:t xml:space="preserve"> </w:t>
      </w:r>
      <w:r w:rsidRPr="00543870">
        <w:t>brand</w:t>
      </w:r>
      <w:r>
        <w:t xml:space="preserve"> </w:t>
      </w:r>
      <w:r w:rsidRPr="00543870">
        <w:t>names</w:t>
      </w:r>
      <w:r>
        <w:t xml:space="preserve"> </w:t>
      </w:r>
      <w:r w:rsidRPr="00543870">
        <w:t>used</w:t>
      </w:r>
      <w:r>
        <w:t xml:space="preserve"> </w:t>
      </w:r>
      <w:r w:rsidRPr="00543870">
        <w:t>in</w:t>
      </w:r>
      <w:r>
        <w:t xml:space="preserve"> </w:t>
      </w:r>
      <w:r w:rsidRPr="00543870">
        <w:t>this</w:t>
      </w:r>
      <w:r>
        <w:t xml:space="preserve"> </w:t>
      </w:r>
      <w:r w:rsidRPr="00543870">
        <w:t>document</w:t>
      </w:r>
      <w:r>
        <w:t xml:space="preserve"> </w:t>
      </w:r>
      <w:r w:rsidRPr="00543870">
        <w:t>do</w:t>
      </w:r>
      <w:r>
        <w:t xml:space="preserve"> </w:t>
      </w:r>
      <w:r w:rsidRPr="00543870">
        <w:t>not</w:t>
      </w:r>
      <w:r>
        <w:t xml:space="preserve"> </w:t>
      </w:r>
      <w:r w:rsidRPr="00543870">
        <w:t>imply</w:t>
      </w:r>
      <w:r>
        <w:t xml:space="preserve"> </w:t>
      </w:r>
      <w:r w:rsidRPr="00543870">
        <w:t>endorsement</w:t>
      </w:r>
      <w:r>
        <w:t xml:space="preserve"> </w:t>
      </w:r>
      <w:r w:rsidRPr="00543870">
        <w:t>by</w:t>
      </w:r>
      <w:r>
        <w:t xml:space="preserve"> </w:t>
      </w:r>
      <w:r w:rsidRPr="00543870">
        <w:t>the</w:t>
      </w:r>
      <w:r>
        <w:t xml:space="preserve"> </w:t>
      </w:r>
      <w:r w:rsidRPr="00543870">
        <w:t>Victorian</w:t>
      </w:r>
      <w:r>
        <w:t xml:space="preserve"> </w:t>
      </w:r>
      <w:r w:rsidRPr="00543870">
        <w:t>Government.</w:t>
      </w:r>
    </w:p>
    <w:p w14:paraId="27FC93D3" w14:textId="77777777" w:rsidR="007A1007" w:rsidRDefault="007A1007" w:rsidP="007A1007">
      <w:pPr>
        <w:pStyle w:val="Body"/>
        <w:sectPr w:rsidR="007A1007" w:rsidSect="007A1007">
          <w:footnotePr>
            <w:numFmt w:val="lowerLetter"/>
          </w:footnotePr>
          <w:endnotePr>
            <w:numFmt w:val="decimal"/>
          </w:endnotePr>
          <w:pgSz w:w="11900" w:h="16840"/>
          <w:pgMar w:top="1440" w:right="1440" w:bottom="1440" w:left="1440" w:header="708" w:footer="708" w:gutter="0"/>
          <w:cols w:space="720"/>
          <w:docGrid w:linePitch="286"/>
        </w:sectPr>
      </w:pPr>
    </w:p>
    <w:p w14:paraId="480627A4" w14:textId="77777777" w:rsidR="00303808" w:rsidRPr="00576676" w:rsidRDefault="00303808" w:rsidP="00303808">
      <w:pPr>
        <w:pStyle w:val="Heading2"/>
        <w:rPr>
          <w:lang w:val="en-US"/>
        </w:rPr>
      </w:pPr>
      <w:bookmarkStart w:id="106" w:name="_Toc101805086"/>
      <w:r w:rsidRPr="004A58EA">
        <w:rPr>
          <w:lang w:val="en-US"/>
        </w:rPr>
        <w:lastRenderedPageBreak/>
        <w:t>Appendix 8: Seven-day menu grid for regular texture adult menu</w:t>
      </w:r>
      <w:bookmarkEnd w:id="106"/>
    </w:p>
    <w:p w14:paraId="2F2BA90D" w14:textId="77777777" w:rsidR="00303808" w:rsidRPr="00776E6D" w:rsidRDefault="00303808" w:rsidP="00303808">
      <w:pPr>
        <w:pStyle w:val="Body"/>
        <w:rPr>
          <w:lang w:val="en-US"/>
        </w:rPr>
      </w:pPr>
      <w:r w:rsidRPr="00776E6D">
        <w:rPr>
          <w:lang w:val="en-US"/>
        </w:rPr>
        <w:t>The</w:t>
      </w:r>
      <w:r>
        <w:rPr>
          <w:lang w:val="en-US"/>
        </w:rPr>
        <w:t xml:space="preserve"> </w:t>
      </w:r>
      <w:r w:rsidRPr="00776E6D">
        <w:rPr>
          <w:lang w:val="en-US"/>
        </w:rPr>
        <w:t>following</w:t>
      </w:r>
      <w:r>
        <w:rPr>
          <w:lang w:val="en-US"/>
        </w:rPr>
        <w:t xml:space="preserve"> </w:t>
      </w:r>
      <w:r w:rsidRPr="00776E6D">
        <w:rPr>
          <w:lang w:val="en-US"/>
        </w:rPr>
        <w:t>table</w:t>
      </w:r>
      <w:r>
        <w:rPr>
          <w:lang w:val="en-US"/>
        </w:rPr>
        <w:t xml:space="preserve"> </w:t>
      </w:r>
      <w:r w:rsidRPr="00776E6D">
        <w:rPr>
          <w:lang w:val="en-US"/>
        </w:rPr>
        <w:t>detail</w:t>
      </w:r>
      <w:r>
        <w:rPr>
          <w:lang w:val="en-US"/>
        </w:rPr>
        <w:t xml:space="preserve"> </w:t>
      </w:r>
      <w:r w:rsidRPr="00776E6D">
        <w:rPr>
          <w:lang w:val="en-US"/>
        </w:rPr>
        <w:t>example</w:t>
      </w:r>
      <w:r>
        <w:rPr>
          <w:lang w:val="en-US"/>
        </w:rPr>
        <w:t xml:space="preserve"> seven</w:t>
      </w:r>
      <w:r w:rsidRPr="00776E6D">
        <w:rPr>
          <w:lang w:val="en-US"/>
        </w:rPr>
        <w:t>-day</w:t>
      </w:r>
      <w:r>
        <w:rPr>
          <w:lang w:val="en-US"/>
        </w:rPr>
        <w:t xml:space="preserve"> </w:t>
      </w:r>
      <w:r w:rsidRPr="00776E6D">
        <w:rPr>
          <w:lang w:val="en-US"/>
        </w:rPr>
        <w:t>menu</w:t>
      </w:r>
      <w:r>
        <w:rPr>
          <w:lang w:val="en-US"/>
        </w:rPr>
        <w:t xml:space="preserve"> </w:t>
      </w:r>
      <w:r w:rsidRPr="00776E6D">
        <w:rPr>
          <w:lang w:val="en-US"/>
        </w:rPr>
        <w:t>grids</w:t>
      </w:r>
      <w:r>
        <w:rPr>
          <w:lang w:val="en-US"/>
        </w:rPr>
        <w:t xml:space="preserve"> </w:t>
      </w:r>
      <w:r w:rsidRPr="00776E6D">
        <w:rPr>
          <w:rFonts w:cstheme="minorHAnsi"/>
          <w:lang w:val="en-US"/>
        </w:rPr>
        <w:t>for</w:t>
      </w:r>
      <w:r>
        <w:rPr>
          <w:rFonts w:cstheme="minorHAnsi"/>
          <w:lang w:val="en-US"/>
        </w:rPr>
        <w:t xml:space="preserve"> </w:t>
      </w:r>
      <w:r w:rsidRPr="00776E6D">
        <w:rPr>
          <w:rFonts w:cstheme="minorHAnsi"/>
          <w:lang w:val="en-US"/>
        </w:rPr>
        <w:t>regular</w:t>
      </w:r>
      <w:r>
        <w:rPr>
          <w:rFonts w:cstheme="minorHAnsi"/>
          <w:lang w:val="en-US"/>
        </w:rPr>
        <w:t xml:space="preserve"> </w:t>
      </w:r>
      <w:r w:rsidRPr="00776E6D">
        <w:rPr>
          <w:rFonts w:cstheme="minorHAnsi"/>
          <w:lang w:val="en-US"/>
        </w:rPr>
        <w:t>texture</w:t>
      </w:r>
      <w:r>
        <w:rPr>
          <w:rFonts w:cstheme="minorHAnsi"/>
          <w:lang w:val="en-US"/>
        </w:rPr>
        <w:t xml:space="preserve"> adult </w:t>
      </w:r>
      <w:r w:rsidRPr="00776E6D">
        <w:rPr>
          <w:rFonts w:cstheme="minorHAnsi"/>
          <w:lang w:val="en-US"/>
        </w:rPr>
        <w:t>menu</w:t>
      </w:r>
      <w:r>
        <w:rPr>
          <w:rFonts w:cstheme="minorHAnsi"/>
          <w:lang w:val="en-US"/>
        </w:rPr>
        <w:t xml:space="preserve"> </w:t>
      </w:r>
      <w:r w:rsidRPr="00776E6D">
        <w:rPr>
          <w:rFonts w:cstheme="minorHAnsi"/>
          <w:lang w:val="en-US"/>
        </w:rPr>
        <w:t>choices</w:t>
      </w:r>
      <w:r>
        <w:rPr>
          <w:rFonts w:cstheme="minorHAnsi"/>
          <w:lang w:val="en-US"/>
        </w:rPr>
        <w:t xml:space="preserve"> </w:t>
      </w:r>
      <w:r w:rsidRPr="00776E6D">
        <w:rPr>
          <w:rFonts w:cstheme="minorHAnsi"/>
          <w:lang w:val="en-US"/>
        </w:rPr>
        <w:t>taken</w:t>
      </w:r>
      <w:r>
        <w:rPr>
          <w:rFonts w:cstheme="minorHAnsi"/>
          <w:lang w:val="en-US"/>
        </w:rPr>
        <w:t xml:space="preserve"> </w:t>
      </w:r>
      <w:r w:rsidRPr="00776E6D">
        <w:rPr>
          <w:rFonts w:cstheme="minorHAnsi"/>
          <w:lang w:val="en-US"/>
        </w:rPr>
        <w:t>from</w:t>
      </w:r>
      <w:r>
        <w:rPr>
          <w:rFonts w:cstheme="minorHAnsi"/>
          <w:lang w:val="en-US"/>
        </w:rPr>
        <w:t xml:space="preserve"> </w:t>
      </w:r>
      <w:r w:rsidRPr="00776E6D">
        <w:rPr>
          <w:rFonts w:cstheme="minorHAnsi"/>
          <w:lang w:val="en-US"/>
        </w:rPr>
        <w:t>Appendix</w:t>
      </w:r>
      <w:r>
        <w:rPr>
          <w:rFonts w:cstheme="minorHAnsi"/>
          <w:lang w:val="en-US"/>
        </w:rPr>
        <w:t xml:space="preserve"> 10 </w:t>
      </w:r>
      <w:r w:rsidRPr="00776E6D">
        <w:rPr>
          <w:rFonts w:cstheme="minorHAnsi"/>
          <w:lang w:val="en-US"/>
        </w:rPr>
        <w:t>of</w:t>
      </w:r>
      <w:r>
        <w:rPr>
          <w:lang w:val="en-US"/>
        </w:rPr>
        <w:t xml:space="preserve"> t</w:t>
      </w:r>
      <w:r w:rsidRPr="00776E6D">
        <w:rPr>
          <w:lang w:val="en-US"/>
        </w:rPr>
        <w:t>he</w:t>
      </w:r>
      <w:r>
        <w:rPr>
          <w:lang w:val="en-US"/>
        </w:rPr>
        <w:t xml:space="preserve"> </w:t>
      </w:r>
      <w:r w:rsidRPr="00776E6D">
        <w:rPr>
          <w:lang w:val="en-US"/>
        </w:rPr>
        <w:t>Adult</w:t>
      </w:r>
      <w:r>
        <w:rPr>
          <w:lang w:val="en-US"/>
        </w:rPr>
        <w:t xml:space="preserve"> </w:t>
      </w:r>
      <w:r w:rsidRPr="00776E6D">
        <w:rPr>
          <w:lang w:val="en-US"/>
        </w:rPr>
        <w:t>Standards.</w:t>
      </w:r>
    </w:p>
    <w:p w14:paraId="390135D5" w14:textId="77777777" w:rsidR="00303808" w:rsidRDefault="00303808" w:rsidP="00303808">
      <w:pPr>
        <w:pStyle w:val="Heading3"/>
        <w:rPr>
          <w:lang w:eastAsia="en-AU"/>
        </w:rPr>
      </w:pPr>
      <w:r w:rsidRPr="00576676">
        <w:rPr>
          <w:lang w:eastAsia="en-AU"/>
        </w:rPr>
        <w:t>Regular</w:t>
      </w:r>
      <w:r>
        <w:rPr>
          <w:lang w:eastAsia="en-AU"/>
        </w:rPr>
        <w:t xml:space="preserve"> </w:t>
      </w:r>
      <w:r w:rsidRPr="00576676">
        <w:rPr>
          <w:lang w:eastAsia="en-AU"/>
        </w:rPr>
        <w:t>texture</w:t>
      </w:r>
      <w:r>
        <w:rPr>
          <w:lang w:eastAsia="en-AU"/>
        </w:rPr>
        <w:t xml:space="preserve"> seven-</w:t>
      </w:r>
      <w:r w:rsidRPr="00576676">
        <w:rPr>
          <w:lang w:eastAsia="en-AU"/>
        </w:rPr>
        <w:t>day</w:t>
      </w:r>
      <w:r>
        <w:rPr>
          <w:lang w:eastAsia="en-AU"/>
        </w:rPr>
        <w:t xml:space="preserve"> </w:t>
      </w:r>
      <w:r w:rsidRPr="00576676">
        <w:rPr>
          <w:lang w:eastAsia="en-AU"/>
        </w:rPr>
        <w:t>menu</w:t>
      </w:r>
      <w:r>
        <w:rPr>
          <w:lang w:eastAsia="en-AU"/>
        </w:rPr>
        <w:t xml:space="preserve"> </w:t>
      </w:r>
      <w:r w:rsidRPr="00576676">
        <w:rPr>
          <w:lang w:eastAsia="en-AU"/>
        </w:rPr>
        <w:t>grid</w:t>
      </w:r>
    </w:p>
    <w:p w14:paraId="7E7B0B9C" w14:textId="77777777" w:rsidR="00303808" w:rsidRDefault="00303808" w:rsidP="00303808">
      <w:pPr>
        <w:pStyle w:val="Heading4"/>
        <w:rPr>
          <w:lang w:eastAsia="en-AU"/>
        </w:rPr>
      </w:pPr>
      <w:bookmarkStart w:id="107" w:name="_Hlk102029721"/>
      <w:r>
        <w:rPr>
          <w:lang w:eastAsia="en-AU"/>
        </w:rPr>
        <w:t>Key:</w:t>
      </w:r>
    </w:p>
    <w:p w14:paraId="51795AB4" w14:textId="77777777" w:rsidR="00303808" w:rsidRDefault="00303808" w:rsidP="00303808">
      <w:pPr>
        <w:pStyle w:val="Bullet1"/>
        <w:spacing w:line="320" w:lineRule="atLeast"/>
        <w:rPr>
          <w:lang w:eastAsia="en-AU"/>
        </w:rPr>
      </w:pPr>
      <w:r>
        <w:rPr>
          <w:lang w:eastAsia="en-AU"/>
        </w:rPr>
        <w:t>B1 = Band 1</w:t>
      </w:r>
    </w:p>
    <w:p w14:paraId="37998F1F" w14:textId="77777777" w:rsidR="00303808" w:rsidRDefault="00303808" w:rsidP="00303808">
      <w:pPr>
        <w:pStyle w:val="Bullet1"/>
        <w:spacing w:line="320" w:lineRule="atLeast"/>
        <w:rPr>
          <w:lang w:eastAsia="en-AU"/>
        </w:rPr>
      </w:pPr>
      <w:r>
        <w:rPr>
          <w:lang w:eastAsia="en-AU"/>
        </w:rPr>
        <w:t>B2 = Band 2</w:t>
      </w:r>
    </w:p>
    <w:p w14:paraId="1914690A" w14:textId="77777777" w:rsidR="00303808" w:rsidRPr="004130A4" w:rsidRDefault="00303808" w:rsidP="00303808">
      <w:pPr>
        <w:pStyle w:val="Bullet1"/>
        <w:spacing w:line="320" w:lineRule="atLeast"/>
        <w:rPr>
          <w:lang w:eastAsia="en-AU"/>
        </w:rPr>
      </w:pPr>
      <w:r>
        <w:rPr>
          <w:lang w:eastAsia="en-AU"/>
        </w:rPr>
        <w:t>U = Unbanded</w:t>
      </w:r>
    </w:p>
    <w:p w14:paraId="3F0E50C4" w14:textId="77777777" w:rsidR="00303808" w:rsidRPr="004836C8" w:rsidRDefault="00303808" w:rsidP="00303808">
      <w:pPr>
        <w:pStyle w:val="Heading4"/>
      </w:pPr>
      <w:r>
        <w:t>Breakfast</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783472" w14:paraId="5FE4F9D2" w14:textId="77777777" w:rsidTr="003934D4">
        <w:trPr>
          <w:tblHeader/>
        </w:trPr>
        <w:tc>
          <w:tcPr>
            <w:tcW w:w="1609" w:type="dxa"/>
            <w:shd w:val="clear" w:color="auto" w:fill="F2F2F2" w:themeFill="background1" w:themeFillShade="F2"/>
          </w:tcPr>
          <w:p w14:paraId="233D4885" w14:textId="77777777" w:rsidR="00303808" w:rsidRPr="00783472" w:rsidRDefault="00303808" w:rsidP="003934D4">
            <w:pPr>
              <w:pStyle w:val="Tablecolhead"/>
            </w:pPr>
            <w:r>
              <w:t>Food</w:t>
            </w:r>
          </w:p>
        </w:tc>
        <w:tc>
          <w:tcPr>
            <w:tcW w:w="1671" w:type="dxa"/>
            <w:shd w:val="clear" w:color="auto" w:fill="F2F2F2" w:themeFill="background1" w:themeFillShade="F2"/>
          </w:tcPr>
          <w:p w14:paraId="0113DD94" w14:textId="77777777" w:rsidR="00303808" w:rsidRPr="00783472" w:rsidRDefault="00303808" w:rsidP="003934D4">
            <w:pPr>
              <w:pStyle w:val="Tablecolhead"/>
            </w:pPr>
            <w:r w:rsidRPr="00783472">
              <w:t>Monday</w:t>
            </w:r>
          </w:p>
        </w:tc>
        <w:tc>
          <w:tcPr>
            <w:tcW w:w="1617" w:type="dxa"/>
            <w:shd w:val="clear" w:color="auto" w:fill="F2F2F2" w:themeFill="background1" w:themeFillShade="F2"/>
          </w:tcPr>
          <w:p w14:paraId="72282046" w14:textId="77777777" w:rsidR="00303808" w:rsidRPr="00783472" w:rsidRDefault="00303808" w:rsidP="003934D4">
            <w:pPr>
              <w:pStyle w:val="Tablecolhead"/>
            </w:pPr>
            <w:r w:rsidRPr="00783472">
              <w:t>Tuesday</w:t>
            </w:r>
          </w:p>
        </w:tc>
        <w:tc>
          <w:tcPr>
            <w:tcW w:w="1618" w:type="dxa"/>
            <w:shd w:val="clear" w:color="auto" w:fill="F2F2F2" w:themeFill="background1" w:themeFillShade="F2"/>
          </w:tcPr>
          <w:p w14:paraId="086B0F67" w14:textId="77777777" w:rsidR="00303808" w:rsidRPr="00783472" w:rsidRDefault="00303808" w:rsidP="003934D4">
            <w:pPr>
              <w:pStyle w:val="Tablecolhead"/>
            </w:pPr>
            <w:r w:rsidRPr="00783472">
              <w:t>Wednesday</w:t>
            </w:r>
          </w:p>
        </w:tc>
        <w:tc>
          <w:tcPr>
            <w:tcW w:w="1613" w:type="dxa"/>
            <w:shd w:val="clear" w:color="auto" w:fill="F2F2F2" w:themeFill="background1" w:themeFillShade="F2"/>
          </w:tcPr>
          <w:p w14:paraId="0E3A85B6" w14:textId="77777777" w:rsidR="00303808" w:rsidRPr="00783472" w:rsidRDefault="00303808" w:rsidP="003934D4">
            <w:pPr>
              <w:pStyle w:val="Tablecolhead"/>
            </w:pPr>
            <w:r w:rsidRPr="00783472">
              <w:t>Thursday</w:t>
            </w:r>
          </w:p>
        </w:tc>
        <w:tc>
          <w:tcPr>
            <w:tcW w:w="1610" w:type="dxa"/>
            <w:shd w:val="clear" w:color="auto" w:fill="F2F2F2" w:themeFill="background1" w:themeFillShade="F2"/>
          </w:tcPr>
          <w:p w14:paraId="76285FCB" w14:textId="77777777" w:rsidR="00303808" w:rsidRPr="00783472" w:rsidRDefault="00303808" w:rsidP="003934D4">
            <w:pPr>
              <w:pStyle w:val="Tablecolhead"/>
            </w:pPr>
            <w:r w:rsidRPr="00783472">
              <w:t>Friday</w:t>
            </w:r>
          </w:p>
        </w:tc>
        <w:tc>
          <w:tcPr>
            <w:tcW w:w="1610" w:type="dxa"/>
            <w:shd w:val="clear" w:color="auto" w:fill="F2F2F2" w:themeFill="background1" w:themeFillShade="F2"/>
          </w:tcPr>
          <w:p w14:paraId="05EFF64C" w14:textId="77777777" w:rsidR="00303808" w:rsidRPr="00783472" w:rsidRDefault="00303808" w:rsidP="003934D4">
            <w:pPr>
              <w:pStyle w:val="Tablecolhead"/>
            </w:pPr>
            <w:r w:rsidRPr="00783472">
              <w:t>Saturday</w:t>
            </w:r>
          </w:p>
        </w:tc>
        <w:tc>
          <w:tcPr>
            <w:tcW w:w="1616" w:type="dxa"/>
            <w:shd w:val="clear" w:color="auto" w:fill="F2F2F2" w:themeFill="background1" w:themeFillShade="F2"/>
          </w:tcPr>
          <w:p w14:paraId="61C86559" w14:textId="77777777" w:rsidR="00303808" w:rsidRPr="00783472" w:rsidRDefault="00303808" w:rsidP="003934D4">
            <w:pPr>
              <w:pStyle w:val="Tablecolhead"/>
            </w:pPr>
            <w:r w:rsidRPr="00783472">
              <w:t>Sunday</w:t>
            </w:r>
          </w:p>
        </w:tc>
      </w:tr>
      <w:tr w:rsidR="00303808" w:rsidRPr="00DD181B" w14:paraId="4C19B007" w14:textId="77777777" w:rsidTr="003934D4">
        <w:tc>
          <w:tcPr>
            <w:tcW w:w="1609" w:type="dxa"/>
          </w:tcPr>
          <w:p w14:paraId="6E50DC1B" w14:textId="77777777" w:rsidR="00303808" w:rsidRPr="00DD181B" w:rsidRDefault="00303808" w:rsidP="003934D4">
            <w:pPr>
              <w:pStyle w:val="Tabletext"/>
            </w:pPr>
            <w:r w:rsidRPr="00DD181B">
              <w:t>Hot</w:t>
            </w:r>
            <w:r>
              <w:t xml:space="preserve"> </w:t>
            </w:r>
            <w:r w:rsidRPr="00DD181B">
              <w:t>protein</w:t>
            </w:r>
          </w:p>
        </w:tc>
        <w:tc>
          <w:tcPr>
            <w:tcW w:w="1671" w:type="dxa"/>
            <w:shd w:val="clear" w:color="auto" w:fill="auto"/>
          </w:tcPr>
          <w:p w14:paraId="2F18EA73" w14:textId="77777777" w:rsidR="00303808" w:rsidRPr="00DD181B" w:rsidRDefault="00303808" w:rsidP="003934D4">
            <w:pPr>
              <w:pStyle w:val="Tabletext"/>
            </w:pPr>
            <w:r w:rsidRPr="00DD181B">
              <w:t>Scrambled</w:t>
            </w:r>
            <w:r>
              <w:t xml:space="preserve"> </w:t>
            </w:r>
            <w:r w:rsidRPr="00DD181B">
              <w:t>eggs</w:t>
            </w:r>
            <w:r>
              <w:t xml:space="preserve"> (B1)</w:t>
            </w:r>
          </w:p>
        </w:tc>
        <w:tc>
          <w:tcPr>
            <w:tcW w:w="1617" w:type="dxa"/>
            <w:shd w:val="clear" w:color="auto" w:fill="auto"/>
          </w:tcPr>
          <w:p w14:paraId="69E71451" w14:textId="77777777" w:rsidR="00303808" w:rsidRPr="00DD181B" w:rsidRDefault="00303808" w:rsidP="003934D4">
            <w:pPr>
              <w:pStyle w:val="Tabletext"/>
            </w:pPr>
            <w:r>
              <w:t>Cheesy baked beans (B1)</w:t>
            </w:r>
          </w:p>
        </w:tc>
        <w:tc>
          <w:tcPr>
            <w:tcW w:w="1618" w:type="dxa"/>
            <w:shd w:val="clear" w:color="auto" w:fill="auto"/>
          </w:tcPr>
          <w:p w14:paraId="61035FC2" w14:textId="77777777" w:rsidR="00303808" w:rsidRPr="00DD181B" w:rsidRDefault="00303808" w:rsidP="003934D4">
            <w:pPr>
              <w:pStyle w:val="Tabletext"/>
            </w:pPr>
            <w:r>
              <w:t xml:space="preserve">Baked eggs with vegetables &amp; </w:t>
            </w:r>
            <w:r w:rsidRPr="00DD181B">
              <w:t>cheese</w:t>
            </w:r>
            <w:r>
              <w:t xml:space="preserve"> (B1)</w:t>
            </w:r>
          </w:p>
        </w:tc>
        <w:tc>
          <w:tcPr>
            <w:tcW w:w="1613" w:type="dxa"/>
            <w:shd w:val="clear" w:color="auto" w:fill="auto"/>
          </w:tcPr>
          <w:p w14:paraId="597D8ABD" w14:textId="77777777" w:rsidR="00303808" w:rsidRPr="00DD181B" w:rsidRDefault="00303808" w:rsidP="003934D4">
            <w:pPr>
              <w:pStyle w:val="Tabletext"/>
            </w:pPr>
            <w:r>
              <w:t>Pancakes with maple syrup &amp; fresh fruit (B2)</w:t>
            </w:r>
          </w:p>
        </w:tc>
        <w:tc>
          <w:tcPr>
            <w:tcW w:w="1610" w:type="dxa"/>
            <w:shd w:val="clear" w:color="auto" w:fill="auto"/>
          </w:tcPr>
          <w:p w14:paraId="404058C4" w14:textId="77777777" w:rsidR="00303808" w:rsidRPr="00DD181B" w:rsidRDefault="00303808" w:rsidP="003934D4">
            <w:pPr>
              <w:pStyle w:val="Tabletext"/>
            </w:pPr>
            <w:r>
              <w:t>Cheese croissant (B2)</w:t>
            </w:r>
          </w:p>
        </w:tc>
        <w:tc>
          <w:tcPr>
            <w:tcW w:w="1610" w:type="dxa"/>
            <w:shd w:val="clear" w:color="auto" w:fill="auto"/>
          </w:tcPr>
          <w:p w14:paraId="7F9A2473" w14:textId="77777777" w:rsidR="00303808" w:rsidRPr="00DD181B" w:rsidRDefault="00303808" w:rsidP="003934D4">
            <w:pPr>
              <w:pStyle w:val="Tabletext"/>
            </w:pPr>
            <w:r>
              <w:t>Poached eggs with hollandaise sauce (B1)</w:t>
            </w:r>
          </w:p>
        </w:tc>
        <w:tc>
          <w:tcPr>
            <w:tcW w:w="1616" w:type="dxa"/>
            <w:shd w:val="clear" w:color="auto" w:fill="auto"/>
          </w:tcPr>
          <w:p w14:paraId="57755A65" w14:textId="77777777" w:rsidR="00303808" w:rsidRPr="00DD181B" w:rsidRDefault="00303808" w:rsidP="003934D4">
            <w:pPr>
              <w:pStyle w:val="Tabletext"/>
            </w:pPr>
            <w:r>
              <w:t>Savoury rice porridge with chicken/egg (B2)</w:t>
            </w:r>
          </w:p>
        </w:tc>
      </w:tr>
      <w:tr w:rsidR="00303808" w:rsidRPr="00DD181B" w14:paraId="062C510A" w14:textId="77777777" w:rsidTr="003934D4">
        <w:tc>
          <w:tcPr>
            <w:tcW w:w="1609" w:type="dxa"/>
          </w:tcPr>
          <w:p w14:paraId="1082E67F" w14:textId="77777777" w:rsidR="00303808" w:rsidRPr="00DD181B" w:rsidRDefault="00303808" w:rsidP="003934D4">
            <w:pPr>
              <w:pStyle w:val="Tabletext"/>
            </w:pPr>
            <w:r w:rsidRPr="00DD181B">
              <w:t>Hot</w:t>
            </w:r>
            <w:r>
              <w:t xml:space="preserve"> </w:t>
            </w:r>
            <w:r w:rsidRPr="00DD181B">
              <w:t>cereal</w:t>
            </w:r>
          </w:p>
        </w:tc>
        <w:tc>
          <w:tcPr>
            <w:tcW w:w="1671" w:type="dxa"/>
            <w:shd w:val="clear" w:color="auto" w:fill="auto"/>
          </w:tcPr>
          <w:p w14:paraId="08D14379"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7" w:type="dxa"/>
            <w:shd w:val="clear" w:color="auto" w:fill="auto"/>
          </w:tcPr>
          <w:p w14:paraId="5F16284F"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8" w:type="dxa"/>
            <w:shd w:val="clear" w:color="auto" w:fill="auto"/>
          </w:tcPr>
          <w:p w14:paraId="7015571B"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3" w:type="dxa"/>
            <w:shd w:val="clear" w:color="auto" w:fill="auto"/>
          </w:tcPr>
          <w:p w14:paraId="7DBBA309"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0" w:type="dxa"/>
            <w:shd w:val="clear" w:color="auto" w:fill="auto"/>
          </w:tcPr>
          <w:p w14:paraId="226A96C5"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0" w:type="dxa"/>
            <w:shd w:val="clear" w:color="auto" w:fill="auto"/>
          </w:tcPr>
          <w:p w14:paraId="6E26B8D7"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c>
          <w:tcPr>
            <w:tcW w:w="1616" w:type="dxa"/>
            <w:shd w:val="clear" w:color="auto" w:fill="auto"/>
          </w:tcPr>
          <w:p w14:paraId="5E8DEF90" w14:textId="77777777" w:rsidR="00303808" w:rsidRPr="00DD181B" w:rsidRDefault="00303808" w:rsidP="003934D4">
            <w:pPr>
              <w:pStyle w:val="Tabletext"/>
            </w:pPr>
            <w:r w:rsidRPr="00DD181B">
              <w:t>Porridge</w:t>
            </w:r>
            <w:r>
              <w:t xml:space="preserve"> </w:t>
            </w:r>
            <w:r w:rsidRPr="00DD181B">
              <w:t>made</w:t>
            </w:r>
            <w:r>
              <w:t xml:space="preserve"> </w:t>
            </w:r>
            <w:r w:rsidRPr="00DD181B">
              <w:t>with</w:t>
            </w:r>
            <w:r>
              <w:t xml:space="preserve"> </w:t>
            </w:r>
            <w:r w:rsidRPr="00DD181B">
              <w:t>fortified</w:t>
            </w:r>
            <w:r>
              <w:t xml:space="preserve"> </w:t>
            </w:r>
            <w:r w:rsidRPr="00DD181B">
              <w:t>milk</w:t>
            </w:r>
            <w:r>
              <w:t xml:space="preserve"> (B1)</w:t>
            </w:r>
          </w:p>
        </w:tc>
      </w:tr>
      <w:tr w:rsidR="00303808" w:rsidRPr="00DD181B" w14:paraId="3F9DCFFE" w14:textId="77777777" w:rsidTr="003934D4">
        <w:tc>
          <w:tcPr>
            <w:tcW w:w="1609" w:type="dxa"/>
          </w:tcPr>
          <w:p w14:paraId="6D2DAB6C" w14:textId="77777777" w:rsidR="00303808" w:rsidRPr="00DD181B" w:rsidRDefault="00303808" w:rsidP="003934D4">
            <w:pPr>
              <w:pStyle w:val="Tabletext"/>
            </w:pPr>
            <w:r w:rsidRPr="00DD181B">
              <w:t>Cold</w:t>
            </w:r>
            <w:r>
              <w:t xml:space="preserve"> </w:t>
            </w:r>
            <w:r w:rsidRPr="00DD181B">
              <w:t>protein</w:t>
            </w:r>
            <w:r>
              <w:t xml:space="preserve"> 1</w:t>
            </w:r>
          </w:p>
        </w:tc>
        <w:tc>
          <w:tcPr>
            <w:tcW w:w="1671" w:type="dxa"/>
            <w:shd w:val="clear" w:color="auto" w:fill="auto"/>
          </w:tcPr>
          <w:p w14:paraId="0C163052" w14:textId="77777777" w:rsidR="00303808" w:rsidRDefault="00303808" w:rsidP="003934D4">
            <w:pPr>
              <w:pStyle w:val="Tabletext"/>
            </w:pPr>
            <w:r w:rsidRPr="00DD181B">
              <w:t>Banana</w:t>
            </w:r>
            <w:r>
              <w:t xml:space="preserve"> </w:t>
            </w:r>
            <w:r w:rsidRPr="00DD181B">
              <w:t>smoothie</w:t>
            </w:r>
            <w:r>
              <w:t xml:space="preserve"> (180 mL) (B2)</w:t>
            </w:r>
          </w:p>
          <w:p w14:paraId="4A48646C" w14:textId="77777777" w:rsidR="00303808" w:rsidRPr="00DD181B" w:rsidRDefault="00303808" w:rsidP="003934D4">
            <w:pPr>
              <w:pStyle w:val="Tabletext"/>
              <w:rPr>
                <w:rFonts w:cstheme="minorHAnsi"/>
                <w:sz w:val="20"/>
              </w:rPr>
            </w:pPr>
          </w:p>
        </w:tc>
        <w:tc>
          <w:tcPr>
            <w:tcW w:w="1617" w:type="dxa"/>
            <w:shd w:val="clear" w:color="auto" w:fill="auto"/>
          </w:tcPr>
          <w:p w14:paraId="56416AA2" w14:textId="77777777" w:rsidR="00303808" w:rsidRDefault="00303808" w:rsidP="003934D4">
            <w:pPr>
              <w:pStyle w:val="Tabletext"/>
            </w:pPr>
            <w:r>
              <w:t>Mango smoothie (200 mL) (B2)</w:t>
            </w:r>
          </w:p>
          <w:p w14:paraId="26A4BC2B" w14:textId="77777777" w:rsidR="00303808" w:rsidRPr="005D6327" w:rsidRDefault="00303808" w:rsidP="003934D4">
            <w:pPr>
              <w:pStyle w:val="Tabletext"/>
              <w:rPr>
                <w:rFonts w:ascii="Calibri" w:hAnsi="Calibri" w:cs="Calibri"/>
                <w:sz w:val="20"/>
              </w:rPr>
            </w:pPr>
          </w:p>
        </w:tc>
        <w:tc>
          <w:tcPr>
            <w:tcW w:w="1618" w:type="dxa"/>
            <w:shd w:val="clear" w:color="auto" w:fill="auto"/>
          </w:tcPr>
          <w:p w14:paraId="18D38601" w14:textId="77777777" w:rsidR="00303808" w:rsidRPr="005D6327" w:rsidRDefault="00303808" w:rsidP="003934D4">
            <w:pPr>
              <w:pStyle w:val="Tabletext"/>
            </w:pPr>
            <w:r>
              <w:t>Berry smoothie (180 mL) (B2)</w:t>
            </w:r>
          </w:p>
        </w:tc>
        <w:tc>
          <w:tcPr>
            <w:tcW w:w="1613" w:type="dxa"/>
            <w:shd w:val="clear" w:color="auto" w:fill="auto"/>
          </w:tcPr>
          <w:p w14:paraId="05C899AD" w14:textId="77777777" w:rsidR="00303808" w:rsidRPr="00DD181B" w:rsidRDefault="00303808" w:rsidP="003934D4">
            <w:pPr>
              <w:pStyle w:val="Tabletext"/>
            </w:pPr>
            <w:r>
              <w:t>Muesli with Greek yoghurt (B1)</w:t>
            </w:r>
          </w:p>
        </w:tc>
        <w:tc>
          <w:tcPr>
            <w:tcW w:w="1610" w:type="dxa"/>
            <w:shd w:val="clear" w:color="auto" w:fill="auto"/>
          </w:tcPr>
          <w:p w14:paraId="7BBC35FF" w14:textId="77777777" w:rsidR="00303808" w:rsidRPr="00DD181B" w:rsidRDefault="00303808" w:rsidP="003934D4">
            <w:pPr>
              <w:pStyle w:val="Tabletext"/>
            </w:pPr>
            <w:r>
              <w:t>Muesli with high-protein yoghurt (B1)</w:t>
            </w:r>
          </w:p>
        </w:tc>
        <w:tc>
          <w:tcPr>
            <w:tcW w:w="1610" w:type="dxa"/>
            <w:shd w:val="clear" w:color="auto" w:fill="auto"/>
          </w:tcPr>
          <w:p w14:paraId="7E7061A8" w14:textId="77777777" w:rsidR="00303808" w:rsidRPr="00DD181B" w:rsidRDefault="00303808" w:rsidP="003934D4">
            <w:pPr>
              <w:pStyle w:val="Tabletext"/>
            </w:pPr>
            <w:r>
              <w:t>Avocado &amp; 30 g feta (B2)</w:t>
            </w:r>
          </w:p>
        </w:tc>
        <w:tc>
          <w:tcPr>
            <w:tcW w:w="1616" w:type="dxa"/>
            <w:shd w:val="clear" w:color="auto" w:fill="auto"/>
          </w:tcPr>
          <w:p w14:paraId="385F6B22" w14:textId="77777777" w:rsidR="00303808" w:rsidRPr="00DD181B" w:rsidRDefault="00303808" w:rsidP="003934D4">
            <w:pPr>
              <w:pStyle w:val="Tabletext"/>
            </w:pPr>
            <w:r>
              <w:t>Iced coffee – 250 mL full cream milk topped with whipped cream (B1)</w:t>
            </w:r>
          </w:p>
        </w:tc>
      </w:tr>
      <w:tr w:rsidR="00303808" w:rsidRPr="00DD181B" w14:paraId="06196A68" w14:textId="77777777" w:rsidTr="003934D4">
        <w:tc>
          <w:tcPr>
            <w:tcW w:w="1609" w:type="dxa"/>
          </w:tcPr>
          <w:p w14:paraId="2441188B" w14:textId="77777777" w:rsidR="00303808" w:rsidRPr="00DD181B" w:rsidRDefault="00303808" w:rsidP="003934D4">
            <w:pPr>
              <w:pStyle w:val="Tabletext"/>
            </w:pPr>
            <w:r>
              <w:t>Cold protein 2</w:t>
            </w:r>
          </w:p>
        </w:tc>
        <w:tc>
          <w:tcPr>
            <w:tcW w:w="1671" w:type="dxa"/>
            <w:shd w:val="clear" w:color="auto" w:fill="auto"/>
          </w:tcPr>
          <w:p w14:paraId="70575B18" w14:textId="77777777" w:rsidR="00303808" w:rsidRPr="00DD181B" w:rsidRDefault="00303808" w:rsidP="003934D4">
            <w:pPr>
              <w:pStyle w:val="Tabletext"/>
            </w:pPr>
            <w:r>
              <w:t>Yoghurt (B2)</w:t>
            </w:r>
          </w:p>
        </w:tc>
        <w:tc>
          <w:tcPr>
            <w:tcW w:w="1617" w:type="dxa"/>
            <w:shd w:val="clear" w:color="auto" w:fill="auto"/>
          </w:tcPr>
          <w:p w14:paraId="624E9650" w14:textId="77777777" w:rsidR="00303808" w:rsidRPr="00DD181B" w:rsidRDefault="00303808" w:rsidP="003934D4">
            <w:pPr>
              <w:pStyle w:val="Tabletext"/>
            </w:pPr>
            <w:r>
              <w:t>Yoghurt (B2)</w:t>
            </w:r>
          </w:p>
        </w:tc>
        <w:tc>
          <w:tcPr>
            <w:tcW w:w="1618" w:type="dxa"/>
            <w:shd w:val="clear" w:color="auto" w:fill="auto"/>
          </w:tcPr>
          <w:p w14:paraId="7BE958CB" w14:textId="77777777" w:rsidR="00303808" w:rsidRPr="00DD181B" w:rsidRDefault="00303808" w:rsidP="003934D4">
            <w:pPr>
              <w:pStyle w:val="Tabletext"/>
            </w:pPr>
            <w:r>
              <w:t>Yoghurt (B2)</w:t>
            </w:r>
          </w:p>
        </w:tc>
        <w:tc>
          <w:tcPr>
            <w:tcW w:w="1613" w:type="dxa"/>
            <w:shd w:val="clear" w:color="auto" w:fill="auto"/>
          </w:tcPr>
          <w:p w14:paraId="42006CDD" w14:textId="77777777" w:rsidR="00303808" w:rsidRPr="00DD181B" w:rsidRDefault="00303808" w:rsidP="003934D4">
            <w:pPr>
              <w:pStyle w:val="Tabletext"/>
            </w:pPr>
            <w:r>
              <w:t>Yoghurt (B2)</w:t>
            </w:r>
          </w:p>
        </w:tc>
        <w:tc>
          <w:tcPr>
            <w:tcW w:w="1610" w:type="dxa"/>
            <w:shd w:val="clear" w:color="auto" w:fill="auto"/>
          </w:tcPr>
          <w:p w14:paraId="255D43B6" w14:textId="77777777" w:rsidR="00303808" w:rsidRPr="00DD181B" w:rsidRDefault="00303808" w:rsidP="003934D4">
            <w:pPr>
              <w:pStyle w:val="Tabletext"/>
            </w:pPr>
            <w:r>
              <w:t>Yoghurt (B2)</w:t>
            </w:r>
          </w:p>
        </w:tc>
        <w:tc>
          <w:tcPr>
            <w:tcW w:w="1610" w:type="dxa"/>
            <w:shd w:val="clear" w:color="auto" w:fill="auto"/>
          </w:tcPr>
          <w:p w14:paraId="05FB6667" w14:textId="77777777" w:rsidR="00303808" w:rsidRPr="00DD181B" w:rsidRDefault="00303808" w:rsidP="003934D4">
            <w:pPr>
              <w:pStyle w:val="Tabletext"/>
            </w:pPr>
            <w:r>
              <w:t>Yoghurt (B2)</w:t>
            </w:r>
          </w:p>
        </w:tc>
        <w:tc>
          <w:tcPr>
            <w:tcW w:w="1616" w:type="dxa"/>
            <w:shd w:val="clear" w:color="auto" w:fill="auto"/>
          </w:tcPr>
          <w:p w14:paraId="18942342" w14:textId="77777777" w:rsidR="00303808" w:rsidRPr="00DD181B" w:rsidRDefault="00303808" w:rsidP="003934D4">
            <w:pPr>
              <w:pStyle w:val="Tabletext"/>
            </w:pPr>
            <w:r>
              <w:t>Yoghurt (B2)</w:t>
            </w:r>
          </w:p>
        </w:tc>
      </w:tr>
      <w:tr w:rsidR="00303808" w:rsidRPr="00DD181B" w14:paraId="5A9B2E54" w14:textId="77777777" w:rsidTr="003934D4">
        <w:tc>
          <w:tcPr>
            <w:tcW w:w="1609" w:type="dxa"/>
          </w:tcPr>
          <w:p w14:paraId="1813B994" w14:textId="77777777" w:rsidR="00303808" w:rsidRPr="00DD181B" w:rsidRDefault="00303808" w:rsidP="003934D4">
            <w:pPr>
              <w:pStyle w:val="Tabletext"/>
            </w:pPr>
            <w:r w:rsidRPr="00DD181B">
              <w:t>Cold</w:t>
            </w:r>
            <w:r>
              <w:t xml:space="preserve"> </w:t>
            </w:r>
            <w:r w:rsidRPr="00DD181B">
              <w:t>cereals</w:t>
            </w:r>
          </w:p>
        </w:tc>
        <w:tc>
          <w:tcPr>
            <w:tcW w:w="1671" w:type="dxa"/>
            <w:shd w:val="clear" w:color="auto" w:fill="auto"/>
          </w:tcPr>
          <w:p w14:paraId="47C3132B" w14:textId="77777777" w:rsidR="00303808" w:rsidRPr="00FA4772" w:rsidRDefault="00303808" w:rsidP="003934D4">
            <w:pPr>
              <w:pStyle w:val="Tabletext"/>
            </w:pPr>
            <w:r w:rsidRPr="00FA4772">
              <w:t>Wheat</w:t>
            </w:r>
            <w:r>
              <w:t xml:space="preserve"> </w:t>
            </w:r>
            <w:r w:rsidRPr="00FA4772">
              <w:t>biscuits</w:t>
            </w:r>
          </w:p>
          <w:p w14:paraId="21C33F80" w14:textId="77777777" w:rsidR="00303808" w:rsidRPr="00FA4772" w:rsidRDefault="00303808" w:rsidP="003934D4">
            <w:pPr>
              <w:pStyle w:val="Tabletext"/>
            </w:pPr>
            <w:r w:rsidRPr="00FA4772">
              <w:lastRenderedPageBreak/>
              <w:t>Muesli</w:t>
            </w:r>
          </w:p>
          <w:p w14:paraId="5A67D409" w14:textId="77777777" w:rsidR="00303808" w:rsidRPr="00FA4772" w:rsidRDefault="00303808" w:rsidP="003934D4">
            <w:pPr>
              <w:pStyle w:val="Tabletext"/>
            </w:pPr>
            <w:r>
              <w:t>Corn f</w:t>
            </w:r>
            <w:r w:rsidRPr="00FA4772">
              <w:t>lakes</w:t>
            </w:r>
          </w:p>
          <w:p w14:paraId="5C3E427F" w14:textId="77777777" w:rsidR="00303808" w:rsidRPr="00FA4772" w:rsidRDefault="00303808" w:rsidP="003934D4">
            <w:pPr>
              <w:pStyle w:val="Tabletext"/>
            </w:pPr>
            <w:r>
              <w:t>Puffed rice</w:t>
            </w:r>
          </w:p>
          <w:p w14:paraId="5B89EB2F" w14:textId="77777777" w:rsidR="00303808" w:rsidRDefault="00303808" w:rsidP="003934D4">
            <w:pPr>
              <w:pStyle w:val="Tabletext"/>
            </w:pPr>
            <w:r w:rsidRPr="00FA4772">
              <w:t>Bran</w:t>
            </w:r>
            <w:r>
              <w:t xml:space="preserve"> </w:t>
            </w:r>
            <w:r w:rsidRPr="00FA4772">
              <w:t>flakes</w:t>
            </w:r>
          </w:p>
          <w:p w14:paraId="55105D3D" w14:textId="77777777" w:rsidR="00303808" w:rsidRDefault="00303808" w:rsidP="003934D4">
            <w:pPr>
              <w:pStyle w:val="Tabletext"/>
            </w:pPr>
            <w:r>
              <w:t>Full cream milk</w:t>
            </w:r>
          </w:p>
          <w:p w14:paraId="6FD5CDF7" w14:textId="77777777" w:rsidR="00303808" w:rsidRDefault="00303808" w:rsidP="003934D4">
            <w:pPr>
              <w:pStyle w:val="Tabletext"/>
            </w:pPr>
            <w:r>
              <w:t>Low fat milk</w:t>
            </w:r>
          </w:p>
          <w:p w14:paraId="784B70A4" w14:textId="77777777" w:rsidR="00303808" w:rsidRPr="00FA4772" w:rsidRDefault="00303808" w:rsidP="003934D4">
            <w:pPr>
              <w:pStyle w:val="Tabletext"/>
            </w:pPr>
            <w:r>
              <w:t>Soy milk</w:t>
            </w:r>
          </w:p>
        </w:tc>
        <w:tc>
          <w:tcPr>
            <w:tcW w:w="1617" w:type="dxa"/>
            <w:shd w:val="clear" w:color="auto" w:fill="auto"/>
          </w:tcPr>
          <w:p w14:paraId="012D43C9" w14:textId="77777777" w:rsidR="00303808" w:rsidRPr="00FA4772" w:rsidRDefault="00303808" w:rsidP="003934D4">
            <w:pPr>
              <w:pStyle w:val="Tabletext"/>
            </w:pPr>
            <w:r w:rsidRPr="00FA4772">
              <w:lastRenderedPageBreak/>
              <w:t>Wheat</w:t>
            </w:r>
            <w:r>
              <w:t xml:space="preserve"> </w:t>
            </w:r>
            <w:r w:rsidRPr="00FA4772">
              <w:t>biscuits</w:t>
            </w:r>
          </w:p>
          <w:p w14:paraId="408E2167" w14:textId="77777777" w:rsidR="00303808" w:rsidRPr="00FA4772" w:rsidRDefault="00303808" w:rsidP="003934D4">
            <w:pPr>
              <w:pStyle w:val="Tabletext"/>
            </w:pPr>
            <w:r w:rsidRPr="00FA4772">
              <w:lastRenderedPageBreak/>
              <w:t>Muesli</w:t>
            </w:r>
          </w:p>
          <w:p w14:paraId="27A44CC7" w14:textId="77777777" w:rsidR="00303808" w:rsidRPr="00FA4772" w:rsidRDefault="00303808" w:rsidP="003934D4">
            <w:pPr>
              <w:pStyle w:val="Tabletext"/>
            </w:pPr>
            <w:r>
              <w:t>Corn f</w:t>
            </w:r>
            <w:r w:rsidRPr="00FA4772">
              <w:t>lakes</w:t>
            </w:r>
          </w:p>
          <w:p w14:paraId="652243DC" w14:textId="77777777" w:rsidR="00303808" w:rsidRPr="00FA4772" w:rsidRDefault="00303808" w:rsidP="003934D4">
            <w:pPr>
              <w:pStyle w:val="Tabletext"/>
            </w:pPr>
            <w:r>
              <w:t>Puffed rice</w:t>
            </w:r>
          </w:p>
          <w:p w14:paraId="6E923964" w14:textId="77777777" w:rsidR="00303808" w:rsidRDefault="00303808" w:rsidP="003934D4">
            <w:pPr>
              <w:pStyle w:val="Tabletext"/>
            </w:pPr>
            <w:r w:rsidRPr="00FA4772">
              <w:t>Bran</w:t>
            </w:r>
            <w:r>
              <w:t xml:space="preserve"> </w:t>
            </w:r>
            <w:r w:rsidRPr="00FA4772">
              <w:t>flakes</w:t>
            </w:r>
          </w:p>
          <w:p w14:paraId="7AB0B5CC" w14:textId="77777777" w:rsidR="00303808" w:rsidRDefault="00303808" w:rsidP="003934D4">
            <w:pPr>
              <w:pStyle w:val="Tabletext"/>
            </w:pPr>
            <w:r>
              <w:t>Full cream milk</w:t>
            </w:r>
          </w:p>
          <w:p w14:paraId="683B58B4" w14:textId="77777777" w:rsidR="00303808" w:rsidRDefault="00303808" w:rsidP="003934D4">
            <w:pPr>
              <w:pStyle w:val="Tabletext"/>
            </w:pPr>
            <w:r>
              <w:t>Low fat milk</w:t>
            </w:r>
          </w:p>
          <w:p w14:paraId="47C6EC7F" w14:textId="77777777" w:rsidR="00303808" w:rsidRPr="00FA4772" w:rsidRDefault="00303808" w:rsidP="003934D4">
            <w:pPr>
              <w:pStyle w:val="Tabletext"/>
            </w:pPr>
            <w:r>
              <w:t>Soy milk</w:t>
            </w:r>
          </w:p>
        </w:tc>
        <w:tc>
          <w:tcPr>
            <w:tcW w:w="1618" w:type="dxa"/>
            <w:shd w:val="clear" w:color="auto" w:fill="auto"/>
          </w:tcPr>
          <w:p w14:paraId="356BAEB0" w14:textId="77777777" w:rsidR="00303808" w:rsidRPr="00FA4772" w:rsidRDefault="00303808" w:rsidP="003934D4">
            <w:pPr>
              <w:pStyle w:val="Tabletext"/>
            </w:pPr>
            <w:r w:rsidRPr="00FA4772">
              <w:lastRenderedPageBreak/>
              <w:t>Wheat</w:t>
            </w:r>
            <w:r>
              <w:t xml:space="preserve"> </w:t>
            </w:r>
            <w:r w:rsidRPr="00FA4772">
              <w:t>biscuits</w:t>
            </w:r>
          </w:p>
          <w:p w14:paraId="7F1954A6" w14:textId="77777777" w:rsidR="00303808" w:rsidRPr="00FA4772" w:rsidRDefault="00303808" w:rsidP="003934D4">
            <w:pPr>
              <w:pStyle w:val="Tabletext"/>
            </w:pPr>
            <w:r w:rsidRPr="00FA4772">
              <w:lastRenderedPageBreak/>
              <w:t>Muesli</w:t>
            </w:r>
          </w:p>
          <w:p w14:paraId="09D165C9" w14:textId="77777777" w:rsidR="00303808" w:rsidRPr="00FA4772" w:rsidRDefault="00303808" w:rsidP="003934D4">
            <w:pPr>
              <w:pStyle w:val="Tabletext"/>
            </w:pPr>
            <w:r>
              <w:t>Corn f</w:t>
            </w:r>
            <w:r w:rsidRPr="00FA4772">
              <w:t>lakes</w:t>
            </w:r>
          </w:p>
          <w:p w14:paraId="413A7EB3" w14:textId="77777777" w:rsidR="00303808" w:rsidRPr="00FA4772" w:rsidRDefault="00303808" w:rsidP="003934D4">
            <w:pPr>
              <w:pStyle w:val="Tabletext"/>
            </w:pPr>
            <w:r>
              <w:t>Puffed rice</w:t>
            </w:r>
          </w:p>
          <w:p w14:paraId="7C1B7915" w14:textId="77777777" w:rsidR="00303808" w:rsidRDefault="00303808" w:rsidP="003934D4">
            <w:pPr>
              <w:pStyle w:val="Tabletext"/>
            </w:pPr>
            <w:r w:rsidRPr="00FA4772">
              <w:t>Bran</w:t>
            </w:r>
            <w:r>
              <w:t xml:space="preserve"> </w:t>
            </w:r>
            <w:r w:rsidRPr="00FA4772">
              <w:t>flakes</w:t>
            </w:r>
          </w:p>
          <w:p w14:paraId="45011596" w14:textId="77777777" w:rsidR="00303808" w:rsidRDefault="00303808" w:rsidP="003934D4">
            <w:pPr>
              <w:pStyle w:val="Tabletext"/>
            </w:pPr>
            <w:r>
              <w:t>Full cream milk</w:t>
            </w:r>
          </w:p>
          <w:p w14:paraId="55A5F82D" w14:textId="77777777" w:rsidR="00303808" w:rsidRDefault="00303808" w:rsidP="003934D4">
            <w:pPr>
              <w:pStyle w:val="Tabletext"/>
            </w:pPr>
            <w:r>
              <w:t>Low fat milk</w:t>
            </w:r>
          </w:p>
          <w:p w14:paraId="5B2ECAA3" w14:textId="77777777" w:rsidR="00303808" w:rsidRPr="00FA4772" w:rsidRDefault="00303808" w:rsidP="003934D4">
            <w:pPr>
              <w:pStyle w:val="Tabletext"/>
            </w:pPr>
            <w:r>
              <w:t>Soy milk</w:t>
            </w:r>
          </w:p>
        </w:tc>
        <w:tc>
          <w:tcPr>
            <w:tcW w:w="1613" w:type="dxa"/>
            <w:shd w:val="clear" w:color="auto" w:fill="auto"/>
          </w:tcPr>
          <w:p w14:paraId="2D20A575" w14:textId="77777777" w:rsidR="00303808" w:rsidRPr="00FA4772" w:rsidRDefault="00303808" w:rsidP="003934D4">
            <w:pPr>
              <w:pStyle w:val="Tabletext"/>
            </w:pPr>
            <w:r w:rsidRPr="00FA4772">
              <w:lastRenderedPageBreak/>
              <w:t>Wheat</w:t>
            </w:r>
            <w:r>
              <w:t xml:space="preserve"> </w:t>
            </w:r>
            <w:r w:rsidRPr="00FA4772">
              <w:t>biscuits</w:t>
            </w:r>
          </w:p>
          <w:p w14:paraId="587855F7" w14:textId="77777777" w:rsidR="00303808" w:rsidRPr="00FA4772" w:rsidRDefault="00303808" w:rsidP="003934D4">
            <w:pPr>
              <w:pStyle w:val="Tabletext"/>
            </w:pPr>
            <w:r w:rsidRPr="00FA4772">
              <w:lastRenderedPageBreak/>
              <w:t>Muesli</w:t>
            </w:r>
          </w:p>
          <w:p w14:paraId="1B86C41E" w14:textId="77777777" w:rsidR="00303808" w:rsidRPr="00FA4772" w:rsidRDefault="00303808" w:rsidP="003934D4">
            <w:pPr>
              <w:pStyle w:val="Tabletext"/>
            </w:pPr>
            <w:r>
              <w:t>Corn f</w:t>
            </w:r>
            <w:r w:rsidRPr="00FA4772">
              <w:t>lakes</w:t>
            </w:r>
          </w:p>
          <w:p w14:paraId="1C1E6F25" w14:textId="77777777" w:rsidR="00303808" w:rsidRPr="00FA4772" w:rsidRDefault="00303808" w:rsidP="003934D4">
            <w:pPr>
              <w:pStyle w:val="Tabletext"/>
            </w:pPr>
            <w:r>
              <w:t>Puffed rice</w:t>
            </w:r>
          </w:p>
          <w:p w14:paraId="569A936A" w14:textId="77777777" w:rsidR="00303808" w:rsidRDefault="00303808" w:rsidP="003934D4">
            <w:pPr>
              <w:pStyle w:val="Tabletext"/>
            </w:pPr>
            <w:r w:rsidRPr="00FA4772">
              <w:t>Bran</w:t>
            </w:r>
            <w:r>
              <w:t xml:space="preserve"> </w:t>
            </w:r>
            <w:r w:rsidRPr="00FA4772">
              <w:t>flakes</w:t>
            </w:r>
          </w:p>
          <w:p w14:paraId="03163376" w14:textId="77777777" w:rsidR="00303808" w:rsidRDefault="00303808" w:rsidP="003934D4">
            <w:pPr>
              <w:pStyle w:val="Tabletext"/>
            </w:pPr>
            <w:r>
              <w:t>Full cream milk</w:t>
            </w:r>
          </w:p>
          <w:p w14:paraId="05C0E334" w14:textId="77777777" w:rsidR="00303808" w:rsidRDefault="00303808" w:rsidP="003934D4">
            <w:pPr>
              <w:pStyle w:val="Tabletext"/>
            </w:pPr>
            <w:r>
              <w:t>Low fat milk</w:t>
            </w:r>
          </w:p>
          <w:p w14:paraId="53D8F13F" w14:textId="77777777" w:rsidR="00303808" w:rsidRPr="00FA4772" w:rsidRDefault="00303808" w:rsidP="003934D4">
            <w:pPr>
              <w:pStyle w:val="Tabletext"/>
            </w:pPr>
            <w:r>
              <w:t>Soy milk</w:t>
            </w:r>
          </w:p>
        </w:tc>
        <w:tc>
          <w:tcPr>
            <w:tcW w:w="1610" w:type="dxa"/>
            <w:shd w:val="clear" w:color="auto" w:fill="auto"/>
          </w:tcPr>
          <w:p w14:paraId="44ABE6ED" w14:textId="77777777" w:rsidR="00303808" w:rsidRPr="00FA4772" w:rsidRDefault="00303808" w:rsidP="003934D4">
            <w:pPr>
              <w:pStyle w:val="Tabletext"/>
            </w:pPr>
            <w:r w:rsidRPr="00FA4772">
              <w:lastRenderedPageBreak/>
              <w:t>Wheat</w:t>
            </w:r>
            <w:r>
              <w:t xml:space="preserve"> </w:t>
            </w:r>
            <w:r w:rsidRPr="00FA4772">
              <w:t>biscuits</w:t>
            </w:r>
          </w:p>
          <w:p w14:paraId="11C6F5FB" w14:textId="77777777" w:rsidR="00303808" w:rsidRPr="00FA4772" w:rsidRDefault="00303808" w:rsidP="003934D4">
            <w:pPr>
              <w:pStyle w:val="Tabletext"/>
            </w:pPr>
            <w:r w:rsidRPr="00FA4772">
              <w:lastRenderedPageBreak/>
              <w:t>Muesli</w:t>
            </w:r>
          </w:p>
          <w:p w14:paraId="18D75688" w14:textId="77777777" w:rsidR="00303808" w:rsidRPr="00FA4772" w:rsidRDefault="00303808" w:rsidP="003934D4">
            <w:pPr>
              <w:pStyle w:val="Tabletext"/>
            </w:pPr>
            <w:r>
              <w:t>Corn f</w:t>
            </w:r>
            <w:r w:rsidRPr="00FA4772">
              <w:t>lakes</w:t>
            </w:r>
          </w:p>
          <w:p w14:paraId="181F69AA" w14:textId="77777777" w:rsidR="00303808" w:rsidRPr="00FA4772" w:rsidRDefault="00303808" w:rsidP="003934D4">
            <w:pPr>
              <w:pStyle w:val="Tabletext"/>
            </w:pPr>
            <w:r>
              <w:t>Puffed rice</w:t>
            </w:r>
          </w:p>
          <w:p w14:paraId="08255276" w14:textId="77777777" w:rsidR="00303808" w:rsidRDefault="00303808" w:rsidP="003934D4">
            <w:pPr>
              <w:pStyle w:val="Tabletext"/>
            </w:pPr>
            <w:r w:rsidRPr="00FA4772">
              <w:t>Bran</w:t>
            </w:r>
            <w:r>
              <w:t xml:space="preserve"> </w:t>
            </w:r>
            <w:r w:rsidRPr="00FA4772">
              <w:t>flakes</w:t>
            </w:r>
          </w:p>
          <w:p w14:paraId="1AD93915" w14:textId="77777777" w:rsidR="00303808" w:rsidRDefault="00303808" w:rsidP="003934D4">
            <w:pPr>
              <w:pStyle w:val="Tabletext"/>
            </w:pPr>
            <w:r>
              <w:t>Full cream milk</w:t>
            </w:r>
          </w:p>
          <w:p w14:paraId="1A6FA7A8" w14:textId="77777777" w:rsidR="00303808" w:rsidRDefault="00303808" w:rsidP="003934D4">
            <w:pPr>
              <w:pStyle w:val="Tabletext"/>
            </w:pPr>
            <w:r>
              <w:t>Low fat milk</w:t>
            </w:r>
          </w:p>
          <w:p w14:paraId="487FA761" w14:textId="77777777" w:rsidR="00303808" w:rsidRPr="00FA4772" w:rsidRDefault="00303808" w:rsidP="003934D4">
            <w:pPr>
              <w:pStyle w:val="Tabletext"/>
            </w:pPr>
            <w:r>
              <w:t>Soy milk</w:t>
            </w:r>
          </w:p>
        </w:tc>
        <w:tc>
          <w:tcPr>
            <w:tcW w:w="1610" w:type="dxa"/>
            <w:shd w:val="clear" w:color="auto" w:fill="auto"/>
          </w:tcPr>
          <w:p w14:paraId="64451BCA" w14:textId="77777777" w:rsidR="00303808" w:rsidRPr="00FA4772" w:rsidRDefault="00303808" w:rsidP="003934D4">
            <w:pPr>
              <w:pStyle w:val="Tabletext"/>
            </w:pPr>
            <w:r w:rsidRPr="00FA4772">
              <w:lastRenderedPageBreak/>
              <w:t>Wheat</w:t>
            </w:r>
            <w:r>
              <w:t xml:space="preserve"> </w:t>
            </w:r>
            <w:r w:rsidRPr="00FA4772">
              <w:t>biscuits</w:t>
            </w:r>
          </w:p>
          <w:p w14:paraId="4A47EF45" w14:textId="77777777" w:rsidR="00303808" w:rsidRPr="00FA4772" w:rsidRDefault="00303808" w:rsidP="003934D4">
            <w:pPr>
              <w:pStyle w:val="Tabletext"/>
            </w:pPr>
            <w:r w:rsidRPr="00FA4772">
              <w:lastRenderedPageBreak/>
              <w:t>Muesli</w:t>
            </w:r>
          </w:p>
          <w:p w14:paraId="44B31091" w14:textId="77777777" w:rsidR="00303808" w:rsidRPr="00FA4772" w:rsidRDefault="00303808" w:rsidP="003934D4">
            <w:pPr>
              <w:pStyle w:val="Tabletext"/>
            </w:pPr>
            <w:r>
              <w:t>Corn f</w:t>
            </w:r>
            <w:r w:rsidRPr="00FA4772">
              <w:t>lakes</w:t>
            </w:r>
          </w:p>
          <w:p w14:paraId="248F7719" w14:textId="77777777" w:rsidR="00303808" w:rsidRPr="00FA4772" w:rsidRDefault="00303808" w:rsidP="003934D4">
            <w:pPr>
              <w:pStyle w:val="Tabletext"/>
            </w:pPr>
            <w:r>
              <w:t>Puffed rice</w:t>
            </w:r>
          </w:p>
          <w:p w14:paraId="2ED8CD8E" w14:textId="77777777" w:rsidR="00303808" w:rsidRDefault="00303808" w:rsidP="003934D4">
            <w:pPr>
              <w:pStyle w:val="Tabletext"/>
            </w:pPr>
            <w:r w:rsidRPr="00FA4772">
              <w:t>Bran</w:t>
            </w:r>
            <w:r>
              <w:t xml:space="preserve"> </w:t>
            </w:r>
            <w:r w:rsidRPr="00FA4772">
              <w:t>flakes</w:t>
            </w:r>
          </w:p>
          <w:p w14:paraId="4E528166" w14:textId="77777777" w:rsidR="00303808" w:rsidRDefault="00303808" w:rsidP="003934D4">
            <w:pPr>
              <w:pStyle w:val="Tabletext"/>
            </w:pPr>
            <w:r>
              <w:t>Full cream milk</w:t>
            </w:r>
          </w:p>
          <w:p w14:paraId="4E3B0477" w14:textId="77777777" w:rsidR="00303808" w:rsidRDefault="00303808" w:rsidP="003934D4">
            <w:pPr>
              <w:pStyle w:val="Tabletext"/>
            </w:pPr>
            <w:r>
              <w:t>Low fat milk</w:t>
            </w:r>
          </w:p>
          <w:p w14:paraId="49271DF9" w14:textId="77777777" w:rsidR="00303808" w:rsidRPr="00FA4772" w:rsidRDefault="00303808" w:rsidP="003934D4">
            <w:pPr>
              <w:pStyle w:val="Tabletext"/>
            </w:pPr>
            <w:r>
              <w:t>Soy milk</w:t>
            </w:r>
          </w:p>
        </w:tc>
        <w:tc>
          <w:tcPr>
            <w:tcW w:w="1616" w:type="dxa"/>
            <w:shd w:val="clear" w:color="auto" w:fill="auto"/>
          </w:tcPr>
          <w:p w14:paraId="7CB5C400" w14:textId="77777777" w:rsidR="00303808" w:rsidRPr="00FA4772" w:rsidRDefault="00303808" w:rsidP="003934D4">
            <w:pPr>
              <w:pStyle w:val="Tabletext"/>
            </w:pPr>
            <w:r w:rsidRPr="00FA4772">
              <w:lastRenderedPageBreak/>
              <w:t>Wheat</w:t>
            </w:r>
            <w:r>
              <w:t xml:space="preserve"> </w:t>
            </w:r>
            <w:r w:rsidRPr="00FA4772">
              <w:t>biscuits</w:t>
            </w:r>
          </w:p>
          <w:p w14:paraId="642D3F71" w14:textId="77777777" w:rsidR="00303808" w:rsidRPr="00FA4772" w:rsidRDefault="00303808" w:rsidP="003934D4">
            <w:pPr>
              <w:pStyle w:val="Tabletext"/>
            </w:pPr>
            <w:r w:rsidRPr="00FA4772">
              <w:lastRenderedPageBreak/>
              <w:t>Muesli</w:t>
            </w:r>
          </w:p>
          <w:p w14:paraId="36E7AD3D" w14:textId="77777777" w:rsidR="00303808" w:rsidRPr="00FA4772" w:rsidRDefault="00303808" w:rsidP="003934D4">
            <w:pPr>
              <w:pStyle w:val="Tabletext"/>
            </w:pPr>
            <w:r>
              <w:t>Corn f</w:t>
            </w:r>
            <w:r w:rsidRPr="00FA4772">
              <w:t>lakes</w:t>
            </w:r>
          </w:p>
          <w:p w14:paraId="70EDD92B" w14:textId="77777777" w:rsidR="00303808" w:rsidRPr="00FA4772" w:rsidRDefault="00303808" w:rsidP="003934D4">
            <w:pPr>
              <w:pStyle w:val="Tabletext"/>
            </w:pPr>
            <w:r>
              <w:t>Puffed rice</w:t>
            </w:r>
          </w:p>
          <w:p w14:paraId="6FB148EB" w14:textId="77777777" w:rsidR="00303808" w:rsidRDefault="00303808" w:rsidP="003934D4">
            <w:pPr>
              <w:pStyle w:val="Tabletext"/>
            </w:pPr>
            <w:r w:rsidRPr="00FA4772">
              <w:t>Bran</w:t>
            </w:r>
            <w:r>
              <w:t xml:space="preserve"> </w:t>
            </w:r>
            <w:r w:rsidRPr="00FA4772">
              <w:t>flakes</w:t>
            </w:r>
          </w:p>
          <w:p w14:paraId="7F475AC6" w14:textId="77777777" w:rsidR="00303808" w:rsidRDefault="00303808" w:rsidP="003934D4">
            <w:pPr>
              <w:pStyle w:val="Tabletext"/>
            </w:pPr>
            <w:r>
              <w:t>Full cream milk</w:t>
            </w:r>
          </w:p>
          <w:p w14:paraId="6F72646C" w14:textId="77777777" w:rsidR="00303808" w:rsidRDefault="00303808" w:rsidP="003934D4">
            <w:pPr>
              <w:pStyle w:val="Tabletext"/>
            </w:pPr>
            <w:r>
              <w:t>Low fat milk</w:t>
            </w:r>
          </w:p>
          <w:p w14:paraId="1283853D" w14:textId="77777777" w:rsidR="00303808" w:rsidRPr="00FA4772" w:rsidRDefault="00303808" w:rsidP="003934D4">
            <w:pPr>
              <w:pStyle w:val="Tabletext"/>
            </w:pPr>
            <w:r>
              <w:t>Soy milk</w:t>
            </w:r>
          </w:p>
        </w:tc>
      </w:tr>
      <w:tr w:rsidR="00303808" w:rsidRPr="00DD181B" w14:paraId="5EE79981" w14:textId="77777777" w:rsidTr="003934D4">
        <w:tc>
          <w:tcPr>
            <w:tcW w:w="1609" w:type="dxa"/>
          </w:tcPr>
          <w:p w14:paraId="0E4D3D10" w14:textId="77777777" w:rsidR="00303808" w:rsidRPr="00DD181B" w:rsidRDefault="00303808" w:rsidP="003934D4">
            <w:pPr>
              <w:pStyle w:val="Tabletext"/>
            </w:pPr>
            <w:r w:rsidRPr="00DD181B">
              <w:lastRenderedPageBreak/>
              <w:t>Bread/toast</w:t>
            </w:r>
          </w:p>
        </w:tc>
        <w:tc>
          <w:tcPr>
            <w:tcW w:w="1671" w:type="dxa"/>
            <w:shd w:val="clear" w:color="auto" w:fill="auto"/>
          </w:tcPr>
          <w:p w14:paraId="442C3B8B" w14:textId="77777777" w:rsidR="00303808" w:rsidRPr="00FA4772" w:rsidRDefault="00303808" w:rsidP="003934D4">
            <w:pPr>
              <w:pStyle w:val="Tabletext"/>
            </w:pPr>
            <w:r w:rsidRPr="00FA4772">
              <w:t>Wholemeal</w:t>
            </w:r>
          </w:p>
          <w:p w14:paraId="6FF52E31" w14:textId="77777777" w:rsidR="00303808" w:rsidRPr="00FA4772" w:rsidRDefault="00303808" w:rsidP="003934D4">
            <w:pPr>
              <w:pStyle w:val="Tabletext"/>
            </w:pPr>
            <w:r w:rsidRPr="00FA4772">
              <w:t>Multigrain</w:t>
            </w:r>
          </w:p>
          <w:p w14:paraId="2BFA00D1" w14:textId="77777777" w:rsidR="00303808" w:rsidRDefault="00303808" w:rsidP="003934D4">
            <w:pPr>
              <w:pStyle w:val="Tabletext"/>
            </w:pPr>
            <w:r w:rsidRPr="00FA4772">
              <w:t>White</w:t>
            </w:r>
          </w:p>
          <w:p w14:paraId="30FE24DF" w14:textId="77777777" w:rsidR="00303808" w:rsidRDefault="00303808" w:rsidP="003934D4">
            <w:pPr>
              <w:pStyle w:val="Tabletext"/>
            </w:pPr>
            <w:r>
              <w:t>English muffin</w:t>
            </w:r>
          </w:p>
          <w:p w14:paraId="20D95BC6" w14:textId="77777777" w:rsidR="00303808" w:rsidRDefault="00303808" w:rsidP="003934D4">
            <w:pPr>
              <w:pStyle w:val="Tabletext"/>
            </w:pPr>
            <w:r>
              <w:t>Margarine</w:t>
            </w:r>
          </w:p>
          <w:p w14:paraId="4DA28FD3" w14:textId="77777777" w:rsidR="00303808" w:rsidRDefault="00303808" w:rsidP="003934D4">
            <w:pPr>
              <w:pStyle w:val="Tabletext"/>
            </w:pPr>
            <w:r>
              <w:t>Butter</w:t>
            </w:r>
          </w:p>
          <w:p w14:paraId="707463C5" w14:textId="77777777" w:rsidR="00303808" w:rsidRDefault="00303808" w:rsidP="003934D4">
            <w:pPr>
              <w:pStyle w:val="Tabletext"/>
            </w:pPr>
            <w:r>
              <w:t>Jam</w:t>
            </w:r>
          </w:p>
          <w:p w14:paraId="3C247FC4" w14:textId="77777777" w:rsidR="00303808" w:rsidRDefault="00303808" w:rsidP="003934D4">
            <w:pPr>
              <w:pStyle w:val="Tabletext"/>
            </w:pPr>
            <w:r>
              <w:t>Peanut butter</w:t>
            </w:r>
          </w:p>
          <w:p w14:paraId="5F465E23" w14:textId="77777777" w:rsidR="00303808" w:rsidRDefault="00303808" w:rsidP="003934D4">
            <w:pPr>
              <w:pStyle w:val="Tabletext"/>
            </w:pPr>
            <w:r>
              <w:t>Vegemite</w:t>
            </w:r>
          </w:p>
          <w:p w14:paraId="2996600C" w14:textId="77777777" w:rsidR="00303808" w:rsidRPr="00FA4772" w:rsidRDefault="00303808" w:rsidP="003934D4">
            <w:pPr>
              <w:pStyle w:val="Tabletext"/>
            </w:pPr>
            <w:r>
              <w:t>Honey</w:t>
            </w:r>
          </w:p>
        </w:tc>
        <w:tc>
          <w:tcPr>
            <w:tcW w:w="1617" w:type="dxa"/>
            <w:shd w:val="clear" w:color="auto" w:fill="auto"/>
          </w:tcPr>
          <w:p w14:paraId="08EF8574" w14:textId="77777777" w:rsidR="00303808" w:rsidRPr="00FA4772" w:rsidRDefault="00303808" w:rsidP="003934D4">
            <w:pPr>
              <w:pStyle w:val="Tabletext"/>
            </w:pPr>
            <w:r w:rsidRPr="00FA4772">
              <w:t>Wholemeal</w:t>
            </w:r>
          </w:p>
          <w:p w14:paraId="67DF657E" w14:textId="77777777" w:rsidR="00303808" w:rsidRPr="00FA4772" w:rsidRDefault="00303808" w:rsidP="003934D4">
            <w:pPr>
              <w:pStyle w:val="Tabletext"/>
            </w:pPr>
            <w:r w:rsidRPr="00FA4772">
              <w:t>Multigrain</w:t>
            </w:r>
          </w:p>
          <w:p w14:paraId="00456F04" w14:textId="77777777" w:rsidR="00303808" w:rsidRDefault="00303808" w:rsidP="003934D4">
            <w:pPr>
              <w:pStyle w:val="Tabletext"/>
            </w:pPr>
            <w:r w:rsidRPr="00FA4772">
              <w:t>White</w:t>
            </w:r>
          </w:p>
          <w:p w14:paraId="02C09093" w14:textId="77777777" w:rsidR="00303808" w:rsidRDefault="00303808" w:rsidP="003934D4">
            <w:pPr>
              <w:pStyle w:val="Tabletext"/>
            </w:pPr>
            <w:r>
              <w:t>English muffin</w:t>
            </w:r>
          </w:p>
          <w:p w14:paraId="3076F9A6" w14:textId="77777777" w:rsidR="00303808" w:rsidRDefault="00303808" w:rsidP="003934D4">
            <w:pPr>
              <w:pStyle w:val="Tabletext"/>
            </w:pPr>
            <w:r>
              <w:t>Margarine</w:t>
            </w:r>
          </w:p>
          <w:p w14:paraId="5F541787" w14:textId="77777777" w:rsidR="00303808" w:rsidRDefault="00303808" w:rsidP="003934D4">
            <w:pPr>
              <w:pStyle w:val="Tabletext"/>
            </w:pPr>
            <w:r>
              <w:t>Butter</w:t>
            </w:r>
          </w:p>
          <w:p w14:paraId="381785E0" w14:textId="77777777" w:rsidR="00303808" w:rsidRDefault="00303808" w:rsidP="003934D4">
            <w:pPr>
              <w:pStyle w:val="Tabletext"/>
            </w:pPr>
            <w:r>
              <w:t>Jam</w:t>
            </w:r>
          </w:p>
          <w:p w14:paraId="7977ACDA" w14:textId="77777777" w:rsidR="00303808" w:rsidRDefault="00303808" w:rsidP="003934D4">
            <w:pPr>
              <w:pStyle w:val="Tabletext"/>
            </w:pPr>
            <w:r>
              <w:t>Peanut butter</w:t>
            </w:r>
          </w:p>
          <w:p w14:paraId="7F2F1629" w14:textId="77777777" w:rsidR="00303808" w:rsidRDefault="00303808" w:rsidP="003934D4">
            <w:pPr>
              <w:pStyle w:val="Tabletext"/>
            </w:pPr>
            <w:r>
              <w:t>Vegemite</w:t>
            </w:r>
          </w:p>
          <w:p w14:paraId="4C72238C" w14:textId="77777777" w:rsidR="00303808" w:rsidRPr="00FA4772" w:rsidRDefault="00303808" w:rsidP="003934D4">
            <w:pPr>
              <w:pStyle w:val="Tabletext"/>
            </w:pPr>
            <w:r>
              <w:t>Honey</w:t>
            </w:r>
          </w:p>
        </w:tc>
        <w:tc>
          <w:tcPr>
            <w:tcW w:w="1618" w:type="dxa"/>
            <w:shd w:val="clear" w:color="auto" w:fill="auto"/>
          </w:tcPr>
          <w:p w14:paraId="51CA870D" w14:textId="77777777" w:rsidR="00303808" w:rsidRPr="00FA4772" w:rsidRDefault="00303808" w:rsidP="003934D4">
            <w:pPr>
              <w:pStyle w:val="Tabletext"/>
            </w:pPr>
            <w:r w:rsidRPr="00FA4772">
              <w:t>Wholemeal</w:t>
            </w:r>
          </w:p>
          <w:p w14:paraId="61ABEBB7" w14:textId="77777777" w:rsidR="00303808" w:rsidRPr="00FA4772" w:rsidRDefault="00303808" w:rsidP="003934D4">
            <w:pPr>
              <w:pStyle w:val="Tabletext"/>
            </w:pPr>
            <w:r w:rsidRPr="00FA4772">
              <w:t>Multigrain</w:t>
            </w:r>
          </w:p>
          <w:p w14:paraId="1B7EBE33" w14:textId="77777777" w:rsidR="00303808" w:rsidRDefault="00303808" w:rsidP="003934D4">
            <w:pPr>
              <w:pStyle w:val="Tabletext"/>
            </w:pPr>
            <w:r w:rsidRPr="00FA4772">
              <w:t>White</w:t>
            </w:r>
          </w:p>
          <w:p w14:paraId="68536186" w14:textId="77777777" w:rsidR="00303808" w:rsidRDefault="00303808" w:rsidP="003934D4">
            <w:pPr>
              <w:pStyle w:val="Tabletext"/>
            </w:pPr>
            <w:r>
              <w:t>English muffin</w:t>
            </w:r>
          </w:p>
          <w:p w14:paraId="61D137F4" w14:textId="77777777" w:rsidR="00303808" w:rsidRDefault="00303808" w:rsidP="003934D4">
            <w:pPr>
              <w:pStyle w:val="Tabletext"/>
            </w:pPr>
            <w:r>
              <w:t>Margarine</w:t>
            </w:r>
          </w:p>
          <w:p w14:paraId="325C8985" w14:textId="77777777" w:rsidR="00303808" w:rsidRDefault="00303808" w:rsidP="003934D4">
            <w:pPr>
              <w:pStyle w:val="Tabletext"/>
            </w:pPr>
            <w:r>
              <w:t>Butter</w:t>
            </w:r>
          </w:p>
          <w:p w14:paraId="23149327" w14:textId="77777777" w:rsidR="00303808" w:rsidRDefault="00303808" w:rsidP="003934D4">
            <w:pPr>
              <w:pStyle w:val="Tabletext"/>
            </w:pPr>
            <w:r>
              <w:t>Jam</w:t>
            </w:r>
          </w:p>
          <w:p w14:paraId="675DFEDB" w14:textId="77777777" w:rsidR="00303808" w:rsidRDefault="00303808" w:rsidP="003934D4">
            <w:pPr>
              <w:pStyle w:val="Tabletext"/>
            </w:pPr>
            <w:r>
              <w:t>Peanut butter</w:t>
            </w:r>
          </w:p>
          <w:p w14:paraId="1C070089" w14:textId="77777777" w:rsidR="00303808" w:rsidRDefault="00303808" w:rsidP="003934D4">
            <w:pPr>
              <w:pStyle w:val="Tabletext"/>
            </w:pPr>
            <w:r>
              <w:t>Vegemite</w:t>
            </w:r>
          </w:p>
          <w:p w14:paraId="53AC4D9A" w14:textId="77777777" w:rsidR="00303808" w:rsidRPr="00FA4772" w:rsidRDefault="00303808" w:rsidP="003934D4">
            <w:pPr>
              <w:pStyle w:val="Tabletext"/>
            </w:pPr>
            <w:r>
              <w:t>Honey</w:t>
            </w:r>
          </w:p>
        </w:tc>
        <w:tc>
          <w:tcPr>
            <w:tcW w:w="1613" w:type="dxa"/>
            <w:shd w:val="clear" w:color="auto" w:fill="auto"/>
          </w:tcPr>
          <w:p w14:paraId="1429F1E0" w14:textId="77777777" w:rsidR="00303808" w:rsidRPr="00FA4772" w:rsidRDefault="00303808" w:rsidP="003934D4">
            <w:pPr>
              <w:pStyle w:val="Tabletext"/>
            </w:pPr>
            <w:r w:rsidRPr="00FA4772">
              <w:t>Wholemeal</w:t>
            </w:r>
          </w:p>
          <w:p w14:paraId="2830EB8E" w14:textId="77777777" w:rsidR="00303808" w:rsidRPr="00FA4772" w:rsidRDefault="00303808" w:rsidP="003934D4">
            <w:pPr>
              <w:pStyle w:val="Tabletext"/>
            </w:pPr>
            <w:r w:rsidRPr="00FA4772">
              <w:t>Multigrain</w:t>
            </w:r>
          </w:p>
          <w:p w14:paraId="77C95D81" w14:textId="77777777" w:rsidR="00303808" w:rsidRDefault="00303808" w:rsidP="003934D4">
            <w:pPr>
              <w:pStyle w:val="Tabletext"/>
            </w:pPr>
            <w:r w:rsidRPr="00FA4772">
              <w:t>White</w:t>
            </w:r>
          </w:p>
          <w:p w14:paraId="0315238A" w14:textId="77777777" w:rsidR="00303808" w:rsidRDefault="00303808" w:rsidP="003934D4">
            <w:pPr>
              <w:pStyle w:val="Tabletext"/>
            </w:pPr>
            <w:r>
              <w:t>English muffin</w:t>
            </w:r>
          </w:p>
          <w:p w14:paraId="5D011A68" w14:textId="77777777" w:rsidR="00303808" w:rsidRDefault="00303808" w:rsidP="003934D4">
            <w:pPr>
              <w:pStyle w:val="Tabletext"/>
            </w:pPr>
            <w:r>
              <w:t>Margarine</w:t>
            </w:r>
          </w:p>
          <w:p w14:paraId="0E5EE73F" w14:textId="77777777" w:rsidR="00303808" w:rsidRDefault="00303808" w:rsidP="003934D4">
            <w:pPr>
              <w:pStyle w:val="Tabletext"/>
            </w:pPr>
            <w:r>
              <w:t>Butter</w:t>
            </w:r>
          </w:p>
          <w:p w14:paraId="69DA0FBC" w14:textId="77777777" w:rsidR="00303808" w:rsidRDefault="00303808" w:rsidP="003934D4">
            <w:pPr>
              <w:pStyle w:val="Tabletext"/>
            </w:pPr>
            <w:r>
              <w:t>Jam</w:t>
            </w:r>
          </w:p>
          <w:p w14:paraId="6D9A93CF" w14:textId="77777777" w:rsidR="00303808" w:rsidRDefault="00303808" w:rsidP="003934D4">
            <w:pPr>
              <w:pStyle w:val="Tabletext"/>
            </w:pPr>
            <w:r>
              <w:t>Peanut butter</w:t>
            </w:r>
          </w:p>
          <w:p w14:paraId="5E255758" w14:textId="77777777" w:rsidR="00303808" w:rsidRDefault="00303808" w:rsidP="003934D4">
            <w:pPr>
              <w:pStyle w:val="Tabletext"/>
            </w:pPr>
            <w:r>
              <w:t>Vegemite</w:t>
            </w:r>
          </w:p>
          <w:p w14:paraId="5994C194" w14:textId="77777777" w:rsidR="00303808" w:rsidRPr="00FA4772" w:rsidRDefault="00303808" w:rsidP="003934D4">
            <w:pPr>
              <w:pStyle w:val="Tabletext"/>
            </w:pPr>
            <w:r>
              <w:t>Honey</w:t>
            </w:r>
          </w:p>
        </w:tc>
        <w:tc>
          <w:tcPr>
            <w:tcW w:w="1610" w:type="dxa"/>
            <w:shd w:val="clear" w:color="auto" w:fill="auto"/>
          </w:tcPr>
          <w:p w14:paraId="3AD33936" w14:textId="77777777" w:rsidR="00303808" w:rsidRPr="00FA4772" w:rsidRDefault="00303808" w:rsidP="003934D4">
            <w:pPr>
              <w:pStyle w:val="Tabletext"/>
            </w:pPr>
            <w:r w:rsidRPr="00FA4772">
              <w:t>Wholemeal</w:t>
            </w:r>
          </w:p>
          <w:p w14:paraId="54469C6A" w14:textId="77777777" w:rsidR="00303808" w:rsidRPr="00FA4772" w:rsidRDefault="00303808" w:rsidP="003934D4">
            <w:pPr>
              <w:pStyle w:val="Tabletext"/>
            </w:pPr>
            <w:r w:rsidRPr="00FA4772">
              <w:t>Multigrain</w:t>
            </w:r>
          </w:p>
          <w:p w14:paraId="33EB7982" w14:textId="77777777" w:rsidR="00303808" w:rsidRDefault="00303808" w:rsidP="003934D4">
            <w:pPr>
              <w:pStyle w:val="Tabletext"/>
            </w:pPr>
            <w:r w:rsidRPr="00FA4772">
              <w:t>White</w:t>
            </w:r>
          </w:p>
          <w:p w14:paraId="6BA13263" w14:textId="77777777" w:rsidR="00303808" w:rsidRDefault="00303808" w:rsidP="003934D4">
            <w:pPr>
              <w:pStyle w:val="Tabletext"/>
            </w:pPr>
            <w:r>
              <w:t>English muffin</w:t>
            </w:r>
          </w:p>
          <w:p w14:paraId="2216E8B7" w14:textId="77777777" w:rsidR="00303808" w:rsidRDefault="00303808" w:rsidP="003934D4">
            <w:pPr>
              <w:pStyle w:val="Tabletext"/>
            </w:pPr>
            <w:r>
              <w:t>Margarine</w:t>
            </w:r>
          </w:p>
          <w:p w14:paraId="63EA8BEB" w14:textId="77777777" w:rsidR="00303808" w:rsidRDefault="00303808" w:rsidP="003934D4">
            <w:pPr>
              <w:pStyle w:val="Tabletext"/>
            </w:pPr>
            <w:r>
              <w:t>Butter</w:t>
            </w:r>
          </w:p>
          <w:p w14:paraId="3806B59A" w14:textId="77777777" w:rsidR="00303808" w:rsidRDefault="00303808" w:rsidP="003934D4">
            <w:pPr>
              <w:pStyle w:val="Tabletext"/>
            </w:pPr>
            <w:r>
              <w:t>Jam</w:t>
            </w:r>
          </w:p>
          <w:p w14:paraId="747198C1" w14:textId="77777777" w:rsidR="00303808" w:rsidRDefault="00303808" w:rsidP="003934D4">
            <w:pPr>
              <w:pStyle w:val="Tabletext"/>
            </w:pPr>
            <w:r>
              <w:t>Peanut butter</w:t>
            </w:r>
          </w:p>
          <w:p w14:paraId="44FE0CB7" w14:textId="77777777" w:rsidR="00303808" w:rsidRDefault="00303808" w:rsidP="003934D4">
            <w:pPr>
              <w:pStyle w:val="Tabletext"/>
            </w:pPr>
            <w:r>
              <w:t>Vegemite</w:t>
            </w:r>
          </w:p>
          <w:p w14:paraId="613A91D5" w14:textId="77777777" w:rsidR="00303808" w:rsidRPr="00FA4772" w:rsidRDefault="00303808" w:rsidP="003934D4">
            <w:pPr>
              <w:pStyle w:val="Tabletext"/>
            </w:pPr>
            <w:r>
              <w:t>Honey</w:t>
            </w:r>
          </w:p>
        </w:tc>
        <w:tc>
          <w:tcPr>
            <w:tcW w:w="1610" w:type="dxa"/>
            <w:shd w:val="clear" w:color="auto" w:fill="auto"/>
          </w:tcPr>
          <w:p w14:paraId="1EF991EA" w14:textId="77777777" w:rsidR="00303808" w:rsidRPr="00FA4772" w:rsidRDefault="00303808" w:rsidP="003934D4">
            <w:pPr>
              <w:pStyle w:val="Tabletext"/>
            </w:pPr>
            <w:r w:rsidRPr="00FA4772">
              <w:t>Wholemeal</w:t>
            </w:r>
          </w:p>
          <w:p w14:paraId="675F894F" w14:textId="77777777" w:rsidR="00303808" w:rsidRPr="00FA4772" w:rsidRDefault="00303808" w:rsidP="003934D4">
            <w:pPr>
              <w:pStyle w:val="Tabletext"/>
            </w:pPr>
            <w:r w:rsidRPr="00FA4772">
              <w:t>Multigrain</w:t>
            </w:r>
          </w:p>
          <w:p w14:paraId="57238A98" w14:textId="77777777" w:rsidR="00303808" w:rsidRDefault="00303808" w:rsidP="003934D4">
            <w:pPr>
              <w:pStyle w:val="Tabletext"/>
            </w:pPr>
            <w:r w:rsidRPr="00FA4772">
              <w:t>White</w:t>
            </w:r>
          </w:p>
          <w:p w14:paraId="0988BC78" w14:textId="77777777" w:rsidR="00303808" w:rsidRDefault="00303808" w:rsidP="003934D4">
            <w:pPr>
              <w:pStyle w:val="Tabletext"/>
            </w:pPr>
            <w:r>
              <w:t>English muffin</w:t>
            </w:r>
          </w:p>
          <w:p w14:paraId="5DB2F380" w14:textId="77777777" w:rsidR="00303808" w:rsidRDefault="00303808" w:rsidP="003934D4">
            <w:pPr>
              <w:pStyle w:val="Tabletext"/>
            </w:pPr>
            <w:r>
              <w:t>Margarine</w:t>
            </w:r>
          </w:p>
          <w:p w14:paraId="35346046" w14:textId="77777777" w:rsidR="00303808" w:rsidRDefault="00303808" w:rsidP="003934D4">
            <w:pPr>
              <w:pStyle w:val="Tabletext"/>
            </w:pPr>
            <w:r>
              <w:t>Butter</w:t>
            </w:r>
          </w:p>
          <w:p w14:paraId="355E310D" w14:textId="77777777" w:rsidR="00303808" w:rsidRDefault="00303808" w:rsidP="003934D4">
            <w:pPr>
              <w:pStyle w:val="Tabletext"/>
            </w:pPr>
            <w:r>
              <w:t>Jam</w:t>
            </w:r>
          </w:p>
          <w:p w14:paraId="798C8E78" w14:textId="77777777" w:rsidR="00303808" w:rsidRDefault="00303808" w:rsidP="003934D4">
            <w:pPr>
              <w:pStyle w:val="Tabletext"/>
            </w:pPr>
            <w:r>
              <w:t>Peanut butter</w:t>
            </w:r>
          </w:p>
          <w:p w14:paraId="20428E20" w14:textId="77777777" w:rsidR="00303808" w:rsidRDefault="00303808" w:rsidP="003934D4">
            <w:pPr>
              <w:pStyle w:val="Tabletext"/>
            </w:pPr>
            <w:r>
              <w:t>Vegemite</w:t>
            </w:r>
          </w:p>
          <w:p w14:paraId="34533745" w14:textId="77777777" w:rsidR="00303808" w:rsidRPr="00FA4772" w:rsidRDefault="00303808" w:rsidP="003934D4">
            <w:pPr>
              <w:pStyle w:val="Tabletext"/>
            </w:pPr>
            <w:r>
              <w:t>Honey</w:t>
            </w:r>
          </w:p>
        </w:tc>
        <w:tc>
          <w:tcPr>
            <w:tcW w:w="1616" w:type="dxa"/>
            <w:shd w:val="clear" w:color="auto" w:fill="auto"/>
          </w:tcPr>
          <w:p w14:paraId="777C1D24" w14:textId="77777777" w:rsidR="00303808" w:rsidRPr="00FA4772" w:rsidRDefault="00303808" w:rsidP="003934D4">
            <w:pPr>
              <w:pStyle w:val="Tabletext"/>
            </w:pPr>
            <w:r w:rsidRPr="00FA4772">
              <w:t>Wholemeal</w:t>
            </w:r>
          </w:p>
          <w:p w14:paraId="6F76EE6D" w14:textId="77777777" w:rsidR="00303808" w:rsidRPr="00FA4772" w:rsidRDefault="00303808" w:rsidP="003934D4">
            <w:pPr>
              <w:pStyle w:val="Tabletext"/>
            </w:pPr>
            <w:r w:rsidRPr="00FA4772">
              <w:t>Multigrain</w:t>
            </w:r>
          </w:p>
          <w:p w14:paraId="40A5D1A5" w14:textId="77777777" w:rsidR="00303808" w:rsidRDefault="00303808" w:rsidP="003934D4">
            <w:pPr>
              <w:pStyle w:val="Tabletext"/>
            </w:pPr>
            <w:r w:rsidRPr="00FA4772">
              <w:t>White</w:t>
            </w:r>
          </w:p>
          <w:p w14:paraId="34687F22" w14:textId="77777777" w:rsidR="00303808" w:rsidRDefault="00303808" w:rsidP="003934D4">
            <w:pPr>
              <w:pStyle w:val="Tabletext"/>
            </w:pPr>
            <w:r>
              <w:t>English muffin</w:t>
            </w:r>
          </w:p>
          <w:p w14:paraId="27E20D2D" w14:textId="77777777" w:rsidR="00303808" w:rsidRDefault="00303808" w:rsidP="003934D4">
            <w:pPr>
              <w:pStyle w:val="Tabletext"/>
            </w:pPr>
            <w:r>
              <w:t>Margarine</w:t>
            </w:r>
          </w:p>
          <w:p w14:paraId="26203850" w14:textId="77777777" w:rsidR="00303808" w:rsidRDefault="00303808" w:rsidP="003934D4">
            <w:pPr>
              <w:pStyle w:val="Tabletext"/>
            </w:pPr>
            <w:r>
              <w:t>Butter</w:t>
            </w:r>
          </w:p>
          <w:p w14:paraId="3D1D1B0C" w14:textId="77777777" w:rsidR="00303808" w:rsidRDefault="00303808" w:rsidP="003934D4">
            <w:pPr>
              <w:pStyle w:val="Tabletext"/>
            </w:pPr>
            <w:r>
              <w:t>Jam</w:t>
            </w:r>
          </w:p>
          <w:p w14:paraId="20A367DD" w14:textId="77777777" w:rsidR="00303808" w:rsidRDefault="00303808" w:rsidP="003934D4">
            <w:pPr>
              <w:pStyle w:val="Tabletext"/>
            </w:pPr>
            <w:r>
              <w:t>Peanut butter</w:t>
            </w:r>
          </w:p>
          <w:p w14:paraId="37D44E38" w14:textId="77777777" w:rsidR="00303808" w:rsidRDefault="00303808" w:rsidP="003934D4">
            <w:pPr>
              <w:pStyle w:val="Tabletext"/>
            </w:pPr>
            <w:r>
              <w:t>Vegemite</w:t>
            </w:r>
          </w:p>
          <w:p w14:paraId="66C99860" w14:textId="77777777" w:rsidR="00303808" w:rsidRPr="00FA4772" w:rsidRDefault="00303808" w:rsidP="003934D4">
            <w:pPr>
              <w:pStyle w:val="Tabletext"/>
            </w:pPr>
            <w:r>
              <w:t>Honey</w:t>
            </w:r>
          </w:p>
        </w:tc>
      </w:tr>
      <w:tr w:rsidR="00303808" w:rsidRPr="00DD181B" w14:paraId="051D2776" w14:textId="77777777" w:rsidTr="003934D4">
        <w:tc>
          <w:tcPr>
            <w:tcW w:w="1609" w:type="dxa"/>
          </w:tcPr>
          <w:p w14:paraId="75F8C2A6" w14:textId="77777777" w:rsidR="00303808" w:rsidRPr="00DD181B" w:rsidRDefault="00303808" w:rsidP="003934D4">
            <w:pPr>
              <w:pStyle w:val="Tabletext"/>
            </w:pPr>
            <w:r w:rsidRPr="00DD181B">
              <w:t>Fruit</w:t>
            </w:r>
          </w:p>
        </w:tc>
        <w:tc>
          <w:tcPr>
            <w:tcW w:w="1671" w:type="dxa"/>
            <w:shd w:val="clear" w:color="auto" w:fill="auto"/>
          </w:tcPr>
          <w:p w14:paraId="635063DF" w14:textId="77777777" w:rsidR="00303808" w:rsidRPr="00DD181B" w:rsidRDefault="00303808" w:rsidP="003934D4">
            <w:pPr>
              <w:pStyle w:val="Tabletext"/>
            </w:pPr>
            <w:r>
              <w:t>Peach cup (B2)</w:t>
            </w:r>
          </w:p>
        </w:tc>
        <w:tc>
          <w:tcPr>
            <w:tcW w:w="1617" w:type="dxa"/>
            <w:shd w:val="clear" w:color="auto" w:fill="auto"/>
          </w:tcPr>
          <w:p w14:paraId="1E144EBC" w14:textId="77777777" w:rsidR="00303808" w:rsidRPr="00DD181B" w:rsidRDefault="00303808" w:rsidP="003934D4">
            <w:pPr>
              <w:pStyle w:val="Tabletext"/>
            </w:pPr>
            <w:r>
              <w:t>Pear (B1)</w:t>
            </w:r>
          </w:p>
        </w:tc>
        <w:tc>
          <w:tcPr>
            <w:tcW w:w="1618" w:type="dxa"/>
            <w:shd w:val="clear" w:color="auto" w:fill="auto"/>
          </w:tcPr>
          <w:p w14:paraId="0C1D4B48" w14:textId="77777777" w:rsidR="00303808" w:rsidRPr="00DD181B" w:rsidRDefault="00303808" w:rsidP="003934D4">
            <w:pPr>
              <w:pStyle w:val="Tabletext"/>
            </w:pPr>
            <w:r>
              <w:t>Apple or orange juice (B2)</w:t>
            </w:r>
          </w:p>
        </w:tc>
        <w:tc>
          <w:tcPr>
            <w:tcW w:w="1613" w:type="dxa"/>
            <w:shd w:val="clear" w:color="auto" w:fill="auto"/>
          </w:tcPr>
          <w:p w14:paraId="5ADDB97C" w14:textId="77777777" w:rsidR="00303808" w:rsidRPr="00DD181B" w:rsidRDefault="00303808" w:rsidP="003934D4">
            <w:pPr>
              <w:pStyle w:val="Tabletext"/>
            </w:pPr>
            <w:r>
              <w:t>Banana (B1)</w:t>
            </w:r>
          </w:p>
        </w:tc>
        <w:tc>
          <w:tcPr>
            <w:tcW w:w="1610" w:type="dxa"/>
            <w:shd w:val="clear" w:color="auto" w:fill="auto"/>
          </w:tcPr>
          <w:p w14:paraId="0721A9F5" w14:textId="77777777" w:rsidR="00303808" w:rsidRPr="00DD181B" w:rsidRDefault="00303808" w:rsidP="003934D4">
            <w:pPr>
              <w:pStyle w:val="Tabletext"/>
            </w:pPr>
            <w:r>
              <w:t>Orange (B1)</w:t>
            </w:r>
          </w:p>
        </w:tc>
        <w:tc>
          <w:tcPr>
            <w:tcW w:w="1610" w:type="dxa"/>
            <w:shd w:val="clear" w:color="auto" w:fill="auto"/>
          </w:tcPr>
          <w:p w14:paraId="3181E2AA" w14:textId="77777777" w:rsidR="00303808" w:rsidRPr="00DD181B" w:rsidRDefault="00303808" w:rsidP="003934D4">
            <w:pPr>
              <w:pStyle w:val="Tabletext"/>
            </w:pPr>
            <w:r>
              <w:t>Nectarine (B1)</w:t>
            </w:r>
          </w:p>
        </w:tc>
        <w:tc>
          <w:tcPr>
            <w:tcW w:w="1616" w:type="dxa"/>
            <w:shd w:val="clear" w:color="auto" w:fill="auto"/>
          </w:tcPr>
          <w:p w14:paraId="5EE1523F" w14:textId="77777777" w:rsidR="00303808" w:rsidRPr="00DD181B" w:rsidRDefault="00303808" w:rsidP="003934D4">
            <w:pPr>
              <w:pStyle w:val="Tabletext"/>
            </w:pPr>
            <w:r>
              <w:t>Apple or orange juice (B2)</w:t>
            </w:r>
          </w:p>
        </w:tc>
      </w:tr>
    </w:tbl>
    <w:p w14:paraId="4A7F94E9" w14:textId="77777777" w:rsidR="00303808" w:rsidRDefault="00303808" w:rsidP="00303808">
      <w:pPr>
        <w:pStyle w:val="Heading4"/>
      </w:pPr>
      <w:r w:rsidRPr="00DD181B">
        <w:t>Snack</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0E64FEC2" w14:textId="77777777" w:rsidTr="003934D4">
        <w:trPr>
          <w:tblHeader/>
        </w:trPr>
        <w:tc>
          <w:tcPr>
            <w:tcW w:w="1609" w:type="dxa"/>
            <w:shd w:val="clear" w:color="auto" w:fill="F2F2F2" w:themeFill="background1" w:themeFillShade="F2"/>
          </w:tcPr>
          <w:p w14:paraId="1B808D95" w14:textId="77777777" w:rsidR="00303808" w:rsidRPr="00DD181B" w:rsidRDefault="00303808" w:rsidP="003934D4">
            <w:pPr>
              <w:pStyle w:val="Tablecolhead"/>
            </w:pPr>
            <w:r>
              <w:t>Food</w:t>
            </w:r>
          </w:p>
        </w:tc>
        <w:tc>
          <w:tcPr>
            <w:tcW w:w="1671" w:type="dxa"/>
            <w:shd w:val="clear" w:color="auto" w:fill="F2F2F2" w:themeFill="background1" w:themeFillShade="F2"/>
          </w:tcPr>
          <w:p w14:paraId="2DC445ED" w14:textId="77777777" w:rsidR="00303808" w:rsidRPr="00DD181B" w:rsidRDefault="00303808" w:rsidP="003934D4">
            <w:pPr>
              <w:pStyle w:val="Tablecolhead"/>
              <w:rPr>
                <w:rFonts w:cstheme="minorHAnsi"/>
                <w:sz w:val="20"/>
              </w:rPr>
            </w:pPr>
            <w:r w:rsidRPr="00783472">
              <w:t>Monday</w:t>
            </w:r>
          </w:p>
        </w:tc>
        <w:tc>
          <w:tcPr>
            <w:tcW w:w="1617" w:type="dxa"/>
            <w:shd w:val="clear" w:color="auto" w:fill="F2F2F2" w:themeFill="background1" w:themeFillShade="F2"/>
          </w:tcPr>
          <w:p w14:paraId="5DBB62CC" w14:textId="77777777" w:rsidR="00303808" w:rsidRPr="00DD181B" w:rsidRDefault="00303808" w:rsidP="003934D4">
            <w:pPr>
              <w:pStyle w:val="Tablecolhead"/>
              <w:rPr>
                <w:rFonts w:cstheme="minorHAnsi"/>
                <w:sz w:val="20"/>
              </w:rPr>
            </w:pPr>
            <w:r w:rsidRPr="00783472">
              <w:t>Tuesday</w:t>
            </w:r>
          </w:p>
        </w:tc>
        <w:tc>
          <w:tcPr>
            <w:tcW w:w="1618" w:type="dxa"/>
            <w:shd w:val="clear" w:color="auto" w:fill="F2F2F2" w:themeFill="background1" w:themeFillShade="F2"/>
          </w:tcPr>
          <w:p w14:paraId="78CA13CF" w14:textId="77777777" w:rsidR="00303808" w:rsidRPr="00DD181B" w:rsidRDefault="00303808" w:rsidP="003934D4">
            <w:pPr>
              <w:pStyle w:val="Tablecolhead"/>
              <w:rPr>
                <w:rFonts w:cstheme="minorHAnsi"/>
                <w:sz w:val="20"/>
              </w:rPr>
            </w:pPr>
            <w:r w:rsidRPr="00783472">
              <w:t>Wednesday</w:t>
            </w:r>
          </w:p>
        </w:tc>
        <w:tc>
          <w:tcPr>
            <w:tcW w:w="1613" w:type="dxa"/>
            <w:shd w:val="clear" w:color="auto" w:fill="F2F2F2" w:themeFill="background1" w:themeFillShade="F2"/>
          </w:tcPr>
          <w:p w14:paraId="7B66D505" w14:textId="77777777" w:rsidR="00303808" w:rsidRPr="00DD181B" w:rsidRDefault="00303808" w:rsidP="003934D4">
            <w:pPr>
              <w:pStyle w:val="Tablecolhead"/>
              <w:rPr>
                <w:rFonts w:cstheme="minorHAnsi"/>
                <w:sz w:val="20"/>
              </w:rPr>
            </w:pPr>
            <w:r w:rsidRPr="00783472">
              <w:t>Thursday</w:t>
            </w:r>
          </w:p>
        </w:tc>
        <w:tc>
          <w:tcPr>
            <w:tcW w:w="1610" w:type="dxa"/>
            <w:shd w:val="clear" w:color="auto" w:fill="F2F2F2" w:themeFill="background1" w:themeFillShade="F2"/>
          </w:tcPr>
          <w:p w14:paraId="33072584" w14:textId="77777777" w:rsidR="00303808" w:rsidRPr="00DD181B" w:rsidRDefault="00303808" w:rsidP="003934D4">
            <w:pPr>
              <w:pStyle w:val="Tablecolhead"/>
              <w:rPr>
                <w:rFonts w:cstheme="minorHAnsi"/>
                <w:sz w:val="20"/>
              </w:rPr>
            </w:pPr>
            <w:r w:rsidRPr="00783472">
              <w:t>Friday</w:t>
            </w:r>
          </w:p>
        </w:tc>
        <w:tc>
          <w:tcPr>
            <w:tcW w:w="1610" w:type="dxa"/>
            <w:shd w:val="clear" w:color="auto" w:fill="F2F2F2" w:themeFill="background1" w:themeFillShade="F2"/>
          </w:tcPr>
          <w:p w14:paraId="343706CE" w14:textId="77777777" w:rsidR="00303808" w:rsidRPr="00DD181B" w:rsidRDefault="00303808" w:rsidP="003934D4">
            <w:pPr>
              <w:pStyle w:val="Tablecolhead"/>
              <w:rPr>
                <w:rFonts w:cstheme="minorHAnsi"/>
                <w:sz w:val="20"/>
              </w:rPr>
            </w:pPr>
            <w:r w:rsidRPr="00783472">
              <w:t>Saturday</w:t>
            </w:r>
          </w:p>
        </w:tc>
        <w:tc>
          <w:tcPr>
            <w:tcW w:w="1616" w:type="dxa"/>
            <w:shd w:val="clear" w:color="auto" w:fill="F2F2F2" w:themeFill="background1" w:themeFillShade="F2"/>
          </w:tcPr>
          <w:p w14:paraId="3E0CDC1C" w14:textId="77777777" w:rsidR="00303808" w:rsidRPr="00DD181B" w:rsidRDefault="00303808" w:rsidP="003934D4">
            <w:pPr>
              <w:pStyle w:val="Tablecolhead"/>
              <w:rPr>
                <w:rFonts w:cstheme="minorHAnsi"/>
                <w:sz w:val="20"/>
              </w:rPr>
            </w:pPr>
            <w:r w:rsidRPr="00783472">
              <w:t>Sunday</w:t>
            </w:r>
          </w:p>
        </w:tc>
      </w:tr>
      <w:tr w:rsidR="00303808" w:rsidRPr="00DD181B" w14:paraId="195418EE" w14:textId="77777777" w:rsidTr="003934D4">
        <w:tc>
          <w:tcPr>
            <w:tcW w:w="1609" w:type="dxa"/>
          </w:tcPr>
          <w:p w14:paraId="538E111F" w14:textId="77777777" w:rsidR="00303808" w:rsidRPr="00DD181B" w:rsidRDefault="00303808" w:rsidP="003934D4">
            <w:pPr>
              <w:pStyle w:val="Tabletext"/>
            </w:pPr>
            <w:r>
              <w:t>Fruit</w:t>
            </w:r>
          </w:p>
        </w:tc>
        <w:tc>
          <w:tcPr>
            <w:tcW w:w="1671" w:type="dxa"/>
            <w:shd w:val="clear" w:color="auto" w:fill="auto"/>
          </w:tcPr>
          <w:p w14:paraId="0C33B864" w14:textId="77777777" w:rsidR="00303808" w:rsidRPr="00DD181B" w:rsidRDefault="00303808" w:rsidP="003934D4">
            <w:pPr>
              <w:pStyle w:val="Tabletext"/>
            </w:pPr>
            <w:r>
              <w:t>Apple (B1)</w:t>
            </w:r>
          </w:p>
        </w:tc>
        <w:tc>
          <w:tcPr>
            <w:tcW w:w="1617" w:type="dxa"/>
            <w:shd w:val="clear" w:color="auto" w:fill="auto"/>
          </w:tcPr>
          <w:p w14:paraId="37359DE9" w14:textId="77777777" w:rsidR="00303808" w:rsidRPr="00DD181B" w:rsidRDefault="00303808" w:rsidP="003934D4">
            <w:pPr>
              <w:pStyle w:val="Tabletext"/>
            </w:pPr>
            <w:r>
              <w:t>Strawberries (B1)</w:t>
            </w:r>
          </w:p>
        </w:tc>
        <w:tc>
          <w:tcPr>
            <w:tcW w:w="1618" w:type="dxa"/>
            <w:shd w:val="clear" w:color="auto" w:fill="auto"/>
          </w:tcPr>
          <w:p w14:paraId="1EF7B55C" w14:textId="77777777" w:rsidR="00303808" w:rsidRPr="00DD181B" w:rsidRDefault="00303808" w:rsidP="003934D4">
            <w:pPr>
              <w:pStyle w:val="Tabletext"/>
            </w:pPr>
            <w:r>
              <w:t>Orange (B1)</w:t>
            </w:r>
          </w:p>
        </w:tc>
        <w:tc>
          <w:tcPr>
            <w:tcW w:w="1613" w:type="dxa"/>
            <w:shd w:val="clear" w:color="auto" w:fill="auto"/>
          </w:tcPr>
          <w:p w14:paraId="1FF5495D" w14:textId="77777777" w:rsidR="00303808" w:rsidRPr="00DD181B" w:rsidRDefault="00303808" w:rsidP="003934D4">
            <w:pPr>
              <w:pStyle w:val="Tabletext"/>
            </w:pPr>
            <w:r>
              <w:t>Mango (B1)</w:t>
            </w:r>
          </w:p>
        </w:tc>
        <w:tc>
          <w:tcPr>
            <w:tcW w:w="1610" w:type="dxa"/>
            <w:shd w:val="clear" w:color="auto" w:fill="auto"/>
          </w:tcPr>
          <w:p w14:paraId="200C3E71" w14:textId="77777777" w:rsidR="00303808" w:rsidRPr="00DD181B" w:rsidRDefault="00303808" w:rsidP="003934D4">
            <w:pPr>
              <w:pStyle w:val="Tabletext"/>
            </w:pPr>
            <w:r>
              <w:t>Pear (B1)</w:t>
            </w:r>
          </w:p>
        </w:tc>
        <w:tc>
          <w:tcPr>
            <w:tcW w:w="1610" w:type="dxa"/>
            <w:shd w:val="clear" w:color="auto" w:fill="auto"/>
          </w:tcPr>
          <w:p w14:paraId="10C43DBC" w14:textId="77777777" w:rsidR="00303808" w:rsidRPr="00DD181B" w:rsidRDefault="00303808" w:rsidP="003934D4">
            <w:pPr>
              <w:pStyle w:val="Tabletext"/>
            </w:pPr>
            <w:r>
              <w:t>Dried apricots (B2)</w:t>
            </w:r>
          </w:p>
        </w:tc>
        <w:tc>
          <w:tcPr>
            <w:tcW w:w="1616" w:type="dxa"/>
            <w:shd w:val="clear" w:color="auto" w:fill="auto"/>
          </w:tcPr>
          <w:p w14:paraId="5381101D" w14:textId="77777777" w:rsidR="00303808" w:rsidRPr="00DD181B" w:rsidRDefault="00303808" w:rsidP="003934D4">
            <w:pPr>
              <w:pStyle w:val="Tabletext"/>
            </w:pPr>
            <w:r>
              <w:t>Apple (B1)</w:t>
            </w:r>
          </w:p>
        </w:tc>
      </w:tr>
      <w:tr w:rsidR="00303808" w:rsidRPr="00DD181B" w14:paraId="591BE8A6" w14:textId="77777777" w:rsidTr="003934D4">
        <w:tc>
          <w:tcPr>
            <w:tcW w:w="1609" w:type="dxa"/>
          </w:tcPr>
          <w:p w14:paraId="4A4D279F" w14:textId="77777777" w:rsidR="00303808" w:rsidRPr="00DD181B" w:rsidRDefault="00303808" w:rsidP="003934D4">
            <w:pPr>
              <w:pStyle w:val="Tabletext"/>
            </w:pPr>
            <w:r>
              <w:lastRenderedPageBreak/>
              <w:t>Snack</w:t>
            </w:r>
          </w:p>
        </w:tc>
        <w:tc>
          <w:tcPr>
            <w:tcW w:w="1671" w:type="dxa"/>
            <w:shd w:val="clear" w:color="auto" w:fill="auto"/>
          </w:tcPr>
          <w:p w14:paraId="0CF5CB58" w14:textId="77777777" w:rsidR="00303808" w:rsidRPr="00DD181B" w:rsidRDefault="00303808" w:rsidP="003934D4">
            <w:pPr>
              <w:pStyle w:val="Tabletext"/>
            </w:pPr>
            <w:r w:rsidRPr="00DD181B">
              <w:t>Strawberry</w:t>
            </w:r>
            <w:r>
              <w:t xml:space="preserve"> </w:t>
            </w:r>
            <w:r w:rsidRPr="00DD181B">
              <w:t>yoghurt</w:t>
            </w:r>
            <w:r>
              <w:t xml:space="preserve"> (B1)</w:t>
            </w:r>
          </w:p>
        </w:tc>
        <w:tc>
          <w:tcPr>
            <w:tcW w:w="1617" w:type="dxa"/>
            <w:shd w:val="clear" w:color="auto" w:fill="auto"/>
          </w:tcPr>
          <w:p w14:paraId="4C869482" w14:textId="77777777" w:rsidR="00303808" w:rsidRPr="00DD181B" w:rsidRDefault="00303808" w:rsidP="003934D4">
            <w:pPr>
              <w:pStyle w:val="Tabletext"/>
            </w:pPr>
            <w:r>
              <w:t>Cheese &amp; crackers (B1)</w:t>
            </w:r>
          </w:p>
        </w:tc>
        <w:tc>
          <w:tcPr>
            <w:tcW w:w="1618" w:type="dxa"/>
            <w:shd w:val="clear" w:color="auto" w:fill="auto"/>
          </w:tcPr>
          <w:p w14:paraId="61FC1924" w14:textId="77777777" w:rsidR="00303808" w:rsidRPr="00906642" w:rsidRDefault="00303808" w:rsidP="003934D4">
            <w:pPr>
              <w:pStyle w:val="Tabletext"/>
            </w:pPr>
            <w:r w:rsidRPr="00906642">
              <w:t>Choc</w:t>
            </w:r>
            <w:r>
              <w:t xml:space="preserve"> </w:t>
            </w:r>
            <w:r w:rsidRPr="00906642">
              <w:t>chip</w:t>
            </w:r>
            <w:r>
              <w:t xml:space="preserve"> </w:t>
            </w:r>
            <w:r w:rsidRPr="00906642">
              <w:t>mini</w:t>
            </w:r>
            <w:r>
              <w:t xml:space="preserve"> </w:t>
            </w:r>
            <w:r w:rsidRPr="00906642">
              <w:t>muffin</w:t>
            </w:r>
            <w:r>
              <w:t xml:space="preserve"> (U)</w:t>
            </w:r>
          </w:p>
        </w:tc>
        <w:tc>
          <w:tcPr>
            <w:tcW w:w="1613" w:type="dxa"/>
            <w:shd w:val="clear" w:color="auto" w:fill="auto"/>
          </w:tcPr>
          <w:p w14:paraId="1F5D52B8" w14:textId="77777777" w:rsidR="00303808" w:rsidRPr="00DD181B" w:rsidRDefault="00303808" w:rsidP="003934D4">
            <w:pPr>
              <w:pStyle w:val="Tabletext"/>
            </w:pPr>
            <w:r>
              <w:t>Low fat blueberry yoghurt (B1)</w:t>
            </w:r>
          </w:p>
        </w:tc>
        <w:tc>
          <w:tcPr>
            <w:tcW w:w="1610" w:type="dxa"/>
            <w:shd w:val="clear" w:color="auto" w:fill="auto"/>
          </w:tcPr>
          <w:p w14:paraId="5A3B321C" w14:textId="77777777" w:rsidR="00303808" w:rsidRPr="00DD181B" w:rsidRDefault="00303808" w:rsidP="003934D4">
            <w:pPr>
              <w:pStyle w:val="Tabletext"/>
            </w:pPr>
            <w:r>
              <w:t>Muesli bar (B2)</w:t>
            </w:r>
          </w:p>
        </w:tc>
        <w:tc>
          <w:tcPr>
            <w:tcW w:w="1610" w:type="dxa"/>
            <w:shd w:val="clear" w:color="auto" w:fill="auto"/>
          </w:tcPr>
          <w:p w14:paraId="2BFE5123" w14:textId="77777777" w:rsidR="00303808" w:rsidRPr="00DD181B" w:rsidRDefault="00303808" w:rsidP="003934D4">
            <w:pPr>
              <w:pStyle w:val="Tabletext"/>
            </w:pPr>
            <w:r>
              <w:t>Mixed unsalted nuts (B1)</w:t>
            </w:r>
          </w:p>
        </w:tc>
        <w:tc>
          <w:tcPr>
            <w:tcW w:w="1616" w:type="dxa"/>
            <w:shd w:val="clear" w:color="auto" w:fill="auto"/>
          </w:tcPr>
          <w:p w14:paraId="567B73F2" w14:textId="77777777" w:rsidR="00303808" w:rsidRPr="00DD181B" w:rsidRDefault="00303808" w:rsidP="003934D4">
            <w:pPr>
              <w:pStyle w:val="Tabletext"/>
            </w:pPr>
            <w:r>
              <w:t>Frozen yoghurt (B1)</w:t>
            </w:r>
          </w:p>
        </w:tc>
      </w:tr>
    </w:tbl>
    <w:p w14:paraId="1EB90B10" w14:textId="77777777" w:rsidR="00303808" w:rsidRDefault="00303808" w:rsidP="00303808">
      <w:pPr>
        <w:pStyle w:val="Heading4"/>
      </w:pPr>
      <w:r w:rsidRPr="00DD181B">
        <w:t>Lunch</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552246B6" w14:textId="77777777" w:rsidTr="003934D4">
        <w:trPr>
          <w:tblHeader/>
        </w:trPr>
        <w:tc>
          <w:tcPr>
            <w:tcW w:w="1609" w:type="dxa"/>
            <w:shd w:val="clear" w:color="auto" w:fill="F2F2F2" w:themeFill="background1" w:themeFillShade="F2"/>
          </w:tcPr>
          <w:p w14:paraId="3BEA27B9" w14:textId="77777777" w:rsidR="00303808" w:rsidRPr="00DD181B" w:rsidRDefault="00303808" w:rsidP="003934D4">
            <w:pPr>
              <w:pStyle w:val="Tablecolhead"/>
            </w:pPr>
            <w:r>
              <w:t>Food</w:t>
            </w:r>
          </w:p>
        </w:tc>
        <w:tc>
          <w:tcPr>
            <w:tcW w:w="1671" w:type="dxa"/>
            <w:shd w:val="clear" w:color="auto" w:fill="F2F2F2" w:themeFill="background1" w:themeFillShade="F2"/>
          </w:tcPr>
          <w:p w14:paraId="2102C5EA" w14:textId="77777777" w:rsidR="00303808" w:rsidRPr="00DD181B" w:rsidRDefault="00303808" w:rsidP="003934D4">
            <w:pPr>
              <w:pStyle w:val="Tablecolhead"/>
              <w:rPr>
                <w:rFonts w:cstheme="minorHAnsi"/>
                <w:sz w:val="20"/>
              </w:rPr>
            </w:pPr>
            <w:r w:rsidRPr="00783472">
              <w:t>Monday</w:t>
            </w:r>
          </w:p>
        </w:tc>
        <w:tc>
          <w:tcPr>
            <w:tcW w:w="1617" w:type="dxa"/>
            <w:shd w:val="clear" w:color="auto" w:fill="F2F2F2" w:themeFill="background1" w:themeFillShade="F2"/>
          </w:tcPr>
          <w:p w14:paraId="026F7675" w14:textId="77777777" w:rsidR="00303808" w:rsidRPr="00DD181B" w:rsidRDefault="00303808" w:rsidP="003934D4">
            <w:pPr>
              <w:pStyle w:val="Tablecolhead"/>
              <w:rPr>
                <w:rFonts w:cstheme="minorHAnsi"/>
                <w:sz w:val="20"/>
              </w:rPr>
            </w:pPr>
            <w:r w:rsidRPr="00783472">
              <w:t>Tuesday</w:t>
            </w:r>
          </w:p>
        </w:tc>
        <w:tc>
          <w:tcPr>
            <w:tcW w:w="1618" w:type="dxa"/>
            <w:shd w:val="clear" w:color="auto" w:fill="F2F2F2" w:themeFill="background1" w:themeFillShade="F2"/>
          </w:tcPr>
          <w:p w14:paraId="09200ED2" w14:textId="77777777" w:rsidR="00303808" w:rsidRPr="00DD181B" w:rsidRDefault="00303808" w:rsidP="003934D4">
            <w:pPr>
              <w:pStyle w:val="Tablecolhead"/>
              <w:rPr>
                <w:rFonts w:cstheme="minorHAnsi"/>
                <w:sz w:val="20"/>
              </w:rPr>
            </w:pPr>
            <w:r w:rsidRPr="00783472">
              <w:t>Wednesday</w:t>
            </w:r>
          </w:p>
        </w:tc>
        <w:tc>
          <w:tcPr>
            <w:tcW w:w="1613" w:type="dxa"/>
            <w:shd w:val="clear" w:color="auto" w:fill="F2F2F2" w:themeFill="background1" w:themeFillShade="F2"/>
          </w:tcPr>
          <w:p w14:paraId="2DE53721" w14:textId="77777777" w:rsidR="00303808" w:rsidRPr="00DD181B" w:rsidRDefault="00303808" w:rsidP="003934D4">
            <w:pPr>
              <w:pStyle w:val="Tablecolhead"/>
              <w:rPr>
                <w:rFonts w:cstheme="minorHAnsi"/>
                <w:sz w:val="20"/>
              </w:rPr>
            </w:pPr>
            <w:r w:rsidRPr="00783472">
              <w:t>Thursday</w:t>
            </w:r>
          </w:p>
        </w:tc>
        <w:tc>
          <w:tcPr>
            <w:tcW w:w="1610" w:type="dxa"/>
            <w:shd w:val="clear" w:color="auto" w:fill="F2F2F2" w:themeFill="background1" w:themeFillShade="F2"/>
          </w:tcPr>
          <w:p w14:paraId="4D80B73B" w14:textId="77777777" w:rsidR="00303808" w:rsidRPr="00DD181B" w:rsidRDefault="00303808" w:rsidP="003934D4">
            <w:pPr>
              <w:pStyle w:val="Tablecolhead"/>
              <w:rPr>
                <w:rFonts w:cstheme="minorHAnsi"/>
                <w:sz w:val="20"/>
              </w:rPr>
            </w:pPr>
            <w:r w:rsidRPr="00783472">
              <w:t>Friday</w:t>
            </w:r>
          </w:p>
        </w:tc>
        <w:tc>
          <w:tcPr>
            <w:tcW w:w="1610" w:type="dxa"/>
            <w:shd w:val="clear" w:color="auto" w:fill="F2F2F2" w:themeFill="background1" w:themeFillShade="F2"/>
          </w:tcPr>
          <w:p w14:paraId="5E02439C" w14:textId="77777777" w:rsidR="00303808" w:rsidRPr="00DD181B" w:rsidRDefault="00303808" w:rsidP="003934D4">
            <w:pPr>
              <w:pStyle w:val="Tablecolhead"/>
              <w:rPr>
                <w:rFonts w:cstheme="minorHAnsi"/>
                <w:sz w:val="20"/>
              </w:rPr>
            </w:pPr>
            <w:r w:rsidRPr="00783472">
              <w:t>Saturday</w:t>
            </w:r>
          </w:p>
        </w:tc>
        <w:tc>
          <w:tcPr>
            <w:tcW w:w="1616" w:type="dxa"/>
            <w:shd w:val="clear" w:color="auto" w:fill="F2F2F2" w:themeFill="background1" w:themeFillShade="F2"/>
          </w:tcPr>
          <w:p w14:paraId="17E8B2DB" w14:textId="77777777" w:rsidR="00303808" w:rsidRPr="00DD181B" w:rsidRDefault="00303808" w:rsidP="003934D4">
            <w:pPr>
              <w:pStyle w:val="Tablecolhead"/>
              <w:rPr>
                <w:rFonts w:cstheme="minorHAnsi"/>
                <w:sz w:val="20"/>
              </w:rPr>
            </w:pPr>
            <w:r w:rsidRPr="00783472">
              <w:t>Sunday</w:t>
            </w:r>
          </w:p>
        </w:tc>
      </w:tr>
      <w:tr w:rsidR="00303808" w:rsidRPr="00DD181B" w14:paraId="22D0E1AC" w14:textId="77777777" w:rsidTr="003934D4">
        <w:tc>
          <w:tcPr>
            <w:tcW w:w="1609" w:type="dxa"/>
          </w:tcPr>
          <w:p w14:paraId="1EFF9514" w14:textId="77777777" w:rsidR="00303808" w:rsidRPr="00DD181B" w:rsidRDefault="00303808" w:rsidP="003934D4">
            <w:pPr>
              <w:pStyle w:val="Tabletext"/>
            </w:pPr>
            <w:r w:rsidRPr="00DD181B">
              <w:t>Soup</w:t>
            </w:r>
            <w:r>
              <w:t xml:space="preserve"> 1</w:t>
            </w:r>
          </w:p>
        </w:tc>
        <w:tc>
          <w:tcPr>
            <w:tcW w:w="1671" w:type="dxa"/>
            <w:shd w:val="clear" w:color="auto" w:fill="auto"/>
          </w:tcPr>
          <w:p w14:paraId="4E06D564" w14:textId="77777777" w:rsidR="00303808" w:rsidRPr="00DD181B" w:rsidRDefault="00303808" w:rsidP="003934D4">
            <w:pPr>
              <w:pStyle w:val="Tabletext"/>
            </w:pPr>
          </w:p>
        </w:tc>
        <w:tc>
          <w:tcPr>
            <w:tcW w:w="1617" w:type="dxa"/>
            <w:shd w:val="clear" w:color="auto" w:fill="auto"/>
          </w:tcPr>
          <w:p w14:paraId="77352ED9" w14:textId="77777777" w:rsidR="00303808" w:rsidRPr="00DD181B" w:rsidRDefault="00303808" w:rsidP="003934D4">
            <w:pPr>
              <w:pStyle w:val="Tabletext"/>
            </w:pPr>
          </w:p>
        </w:tc>
        <w:tc>
          <w:tcPr>
            <w:tcW w:w="1618" w:type="dxa"/>
            <w:shd w:val="clear" w:color="auto" w:fill="auto"/>
          </w:tcPr>
          <w:p w14:paraId="4E532CA6" w14:textId="77777777" w:rsidR="00303808" w:rsidRPr="00DD181B" w:rsidRDefault="00303808" w:rsidP="003934D4">
            <w:pPr>
              <w:pStyle w:val="Tabletext"/>
            </w:pPr>
            <w:r>
              <w:t>Beef, barley &amp; vegetable (B1)</w:t>
            </w:r>
          </w:p>
        </w:tc>
        <w:tc>
          <w:tcPr>
            <w:tcW w:w="1613" w:type="dxa"/>
            <w:shd w:val="clear" w:color="auto" w:fill="auto"/>
          </w:tcPr>
          <w:p w14:paraId="67E4B2D8" w14:textId="77777777" w:rsidR="00303808" w:rsidRPr="00DD181B" w:rsidRDefault="00303808" w:rsidP="003934D4">
            <w:pPr>
              <w:pStyle w:val="Tabletext"/>
            </w:pPr>
            <w:r>
              <w:t>Spicy black bean (B1)</w:t>
            </w:r>
          </w:p>
        </w:tc>
        <w:tc>
          <w:tcPr>
            <w:tcW w:w="1610" w:type="dxa"/>
            <w:shd w:val="clear" w:color="auto" w:fill="auto"/>
          </w:tcPr>
          <w:p w14:paraId="4BAE00CE" w14:textId="77777777" w:rsidR="00303808" w:rsidRPr="00DD181B" w:rsidRDefault="00303808" w:rsidP="003934D4">
            <w:pPr>
              <w:pStyle w:val="Tabletext"/>
            </w:pPr>
            <w:r w:rsidRPr="00C57FDF">
              <w:t>Roast</w:t>
            </w:r>
            <w:r>
              <w:t xml:space="preserve"> </w:t>
            </w:r>
            <w:r w:rsidRPr="00C57FDF">
              <w:t>pumpkin</w:t>
            </w:r>
            <w:r>
              <w:t xml:space="preserve"> </w:t>
            </w:r>
            <w:r w:rsidRPr="00C57FDF">
              <w:t>&amp;</w:t>
            </w:r>
            <w:r>
              <w:t xml:space="preserve"> </w:t>
            </w:r>
            <w:r w:rsidRPr="00C57FDF">
              <w:t>chickpea</w:t>
            </w:r>
            <w:r>
              <w:t xml:space="preserve"> (B1)</w:t>
            </w:r>
          </w:p>
        </w:tc>
        <w:tc>
          <w:tcPr>
            <w:tcW w:w="1610" w:type="dxa"/>
            <w:shd w:val="clear" w:color="auto" w:fill="auto"/>
          </w:tcPr>
          <w:p w14:paraId="6D61ADBC" w14:textId="77777777" w:rsidR="00303808" w:rsidRPr="00DD181B" w:rsidRDefault="00303808" w:rsidP="003934D4">
            <w:pPr>
              <w:pStyle w:val="Tabletext"/>
            </w:pPr>
            <w:r>
              <w:t>Spicy chicken, lentil &amp; cauliflower (B1)</w:t>
            </w:r>
          </w:p>
        </w:tc>
        <w:tc>
          <w:tcPr>
            <w:tcW w:w="1616" w:type="dxa"/>
            <w:shd w:val="clear" w:color="auto" w:fill="auto"/>
          </w:tcPr>
          <w:p w14:paraId="5752E966" w14:textId="77777777" w:rsidR="00303808" w:rsidRPr="00DD181B" w:rsidRDefault="00303808" w:rsidP="003934D4">
            <w:pPr>
              <w:pStyle w:val="Tabletext"/>
            </w:pPr>
          </w:p>
        </w:tc>
      </w:tr>
      <w:tr w:rsidR="00303808" w:rsidRPr="00DD181B" w14:paraId="53B1AB08" w14:textId="77777777" w:rsidTr="003934D4">
        <w:tc>
          <w:tcPr>
            <w:tcW w:w="1609" w:type="dxa"/>
          </w:tcPr>
          <w:p w14:paraId="426E4160" w14:textId="77777777" w:rsidR="00303808" w:rsidRPr="00DD181B" w:rsidRDefault="00303808" w:rsidP="003934D4">
            <w:pPr>
              <w:pStyle w:val="Tabletext"/>
            </w:pPr>
            <w:r>
              <w:t>Soup 2</w:t>
            </w:r>
          </w:p>
        </w:tc>
        <w:tc>
          <w:tcPr>
            <w:tcW w:w="1671" w:type="dxa"/>
            <w:shd w:val="clear" w:color="auto" w:fill="auto"/>
          </w:tcPr>
          <w:p w14:paraId="1ACEDB11" w14:textId="77777777" w:rsidR="00303808" w:rsidRPr="00DD181B" w:rsidRDefault="00303808" w:rsidP="003934D4">
            <w:pPr>
              <w:pStyle w:val="Tabletext"/>
            </w:pPr>
          </w:p>
        </w:tc>
        <w:tc>
          <w:tcPr>
            <w:tcW w:w="1617" w:type="dxa"/>
            <w:shd w:val="clear" w:color="auto" w:fill="auto"/>
          </w:tcPr>
          <w:p w14:paraId="0CB6D0D4" w14:textId="77777777" w:rsidR="00303808" w:rsidRPr="00DD181B" w:rsidRDefault="00303808" w:rsidP="003934D4">
            <w:pPr>
              <w:pStyle w:val="Tabletext"/>
            </w:pPr>
            <w:r>
              <w:t>Creamy mushroom (B2)</w:t>
            </w:r>
          </w:p>
        </w:tc>
        <w:tc>
          <w:tcPr>
            <w:tcW w:w="1618" w:type="dxa"/>
            <w:shd w:val="clear" w:color="auto" w:fill="auto"/>
          </w:tcPr>
          <w:p w14:paraId="5C760A97" w14:textId="77777777" w:rsidR="00303808" w:rsidRPr="00DD181B" w:rsidRDefault="00303808" w:rsidP="003934D4">
            <w:pPr>
              <w:pStyle w:val="Tabletext"/>
            </w:pPr>
            <w:r>
              <w:t>Creamy tomato (B2)</w:t>
            </w:r>
          </w:p>
        </w:tc>
        <w:tc>
          <w:tcPr>
            <w:tcW w:w="1613" w:type="dxa"/>
            <w:shd w:val="clear" w:color="auto" w:fill="auto"/>
          </w:tcPr>
          <w:p w14:paraId="378117D3" w14:textId="77777777" w:rsidR="00303808" w:rsidRPr="00DD181B" w:rsidRDefault="00303808" w:rsidP="003934D4">
            <w:pPr>
              <w:pStyle w:val="Tabletext"/>
            </w:pPr>
            <w:r>
              <w:t>Tomato &amp; red lentil (B2)</w:t>
            </w:r>
          </w:p>
        </w:tc>
        <w:tc>
          <w:tcPr>
            <w:tcW w:w="1610" w:type="dxa"/>
            <w:shd w:val="clear" w:color="auto" w:fill="auto"/>
          </w:tcPr>
          <w:p w14:paraId="6E7BD2BD" w14:textId="77777777" w:rsidR="00303808" w:rsidRPr="00DD181B" w:rsidRDefault="00303808" w:rsidP="003934D4">
            <w:pPr>
              <w:pStyle w:val="Tabletext"/>
            </w:pPr>
          </w:p>
        </w:tc>
        <w:tc>
          <w:tcPr>
            <w:tcW w:w="1610" w:type="dxa"/>
            <w:shd w:val="clear" w:color="auto" w:fill="auto"/>
          </w:tcPr>
          <w:p w14:paraId="1F509BBE" w14:textId="77777777" w:rsidR="00303808" w:rsidRPr="00DD181B" w:rsidRDefault="00303808" w:rsidP="003934D4">
            <w:pPr>
              <w:pStyle w:val="Tabletext"/>
            </w:pPr>
          </w:p>
        </w:tc>
        <w:tc>
          <w:tcPr>
            <w:tcW w:w="1616" w:type="dxa"/>
            <w:shd w:val="clear" w:color="auto" w:fill="auto"/>
          </w:tcPr>
          <w:p w14:paraId="72737DE5" w14:textId="77777777" w:rsidR="00303808" w:rsidRPr="00DD181B" w:rsidRDefault="00303808" w:rsidP="003934D4">
            <w:pPr>
              <w:pStyle w:val="Tabletext"/>
            </w:pPr>
            <w:r>
              <w:t>Spicy lentil &amp; quinoa (B2)</w:t>
            </w:r>
          </w:p>
        </w:tc>
      </w:tr>
      <w:tr w:rsidR="00303808" w:rsidRPr="00DD181B" w14:paraId="1FC6AC80" w14:textId="77777777" w:rsidTr="003934D4">
        <w:tc>
          <w:tcPr>
            <w:tcW w:w="1609" w:type="dxa"/>
          </w:tcPr>
          <w:p w14:paraId="61FB4106" w14:textId="77777777" w:rsidR="00303808" w:rsidRPr="00DD181B" w:rsidRDefault="00303808" w:rsidP="003934D4">
            <w:pPr>
              <w:pStyle w:val="Tabletext"/>
            </w:pPr>
            <w:r w:rsidRPr="00DD181B">
              <w:t>Main</w:t>
            </w:r>
            <w:r>
              <w:t xml:space="preserve"> 1</w:t>
            </w:r>
          </w:p>
        </w:tc>
        <w:tc>
          <w:tcPr>
            <w:tcW w:w="1671" w:type="dxa"/>
            <w:shd w:val="clear" w:color="auto" w:fill="auto"/>
          </w:tcPr>
          <w:p w14:paraId="7EFA6B54" w14:textId="77777777" w:rsidR="00303808" w:rsidRPr="00DD181B" w:rsidRDefault="00303808" w:rsidP="003934D4">
            <w:pPr>
              <w:pStyle w:val="Tabletext"/>
            </w:pPr>
            <w:r w:rsidRPr="00DD181B">
              <w:t>Lamb</w:t>
            </w:r>
            <w:r>
              <w:t xml:space="preserve"> </w:t>
            </w:r>
            <w:r w:rsidRPr="00DD181B">
              <w:t>curry</w:t>
            </w:r>
            <w:r>
              <w:t xml:space="preserve"> (B1)</w:t>
            </w:r>
          </w:p>
        </w:tc>
        <w:tc>
          <w:tcPr>
            <w:tcW w:w="1617" w:type="dxa"/>
            <w:shd w:val="clear" w:color="auto" w:fill="auto"/>
          </w:tcPr>
          <w:p w14:paraId="67F461C9" w14:textId="77777777" w:rsidR="00303808" w:rsidRPr="00DD181B" w:rsidRDefault="00303808" w:rsidP="003934D4">
            <w:pPr>
              <w:pStyle w:val="Tabletext"/>
            </w:pPr>
            <w:r>
              <w:t>Beef Stroganoff (B1)</w:t>
            </w:r>
          </w:p>
        </w:tc>
        <w:tc>
          <w:tcPr>
            <w:tcW w:w="1618" w:type="dxa"/>
            <w:shd w:val="clear" w:color="auto" w:fill="auto"/>
          </w:tcPr>
          <w:p w14:paraId="255847FE" w14:textId="77777777" w:rsidR="00303808" w:rsidRPr="00DD181B" w:rsidRDefault="00303808" w:rsidP="003934D4">
            <w:pPr>
              <w:pStyle w:val="Tabletext"/>
            </w:pPr>
            <w:r>
              <w:t>Salmon pasta mornay (B1)</w:t>
            </w:r>
          </w:p>
        </w:tc>
        <w:tc>
          <w:tcPr>
            <w:tcW w:w="1613" w:type="dxa"/>
            <w:shd w:val="clear" w:color="auto" w:fill="auto"/>
          </w:tcPr>
          <w:p w14:paraId="46CEAB4C" w14:textId="77777777" w:rsidR="00303808" w:rsidRPr="00DD181B" w:rsidRDefault="00303808" w:rsidP="003934D4">
            <w:pPr>
              <w:pStyle w:val="Tabletext"/>
            </w:pPr>
            <w:r>
              <w:t>Roast pork with apple sauce (B1)</w:t>
            </w:r>
          </w:p>
        </w:tc>
        <w:tc>
          <w:tcPr>
            <w:tcW w:w="1610" w:type="dxa"/>
            <w:shd w:val="clear" w:color="auto" w:fill="auto"/>
          </w:tcPr>
          <w:p w14:paraId="018E5C27" w14:textId="77777777" w:rsidR="00303808" w:rsidRPr="00DD181B" w:rsidRDefault="00303808" w:rsidP="003934D4">
            <w:pPr>
              <w:pStyle w:val="Tabletext"/>
            </w:pPr>
            <w:r>
              <w:t>Beef potato-topped pie (B1)</w:t>
            </w:r>
          </w:p>
        </w:tc>
        <w:tc>
          <w:tcPr>
            <w:tcW w:w="1610" w:type="dxa"/>
            <w:shd w:val="clear" w:color="auto" w:fill="auto"/>
          </w:tcPr>
          <w:p w14:paraId="4D71F9F7" w14:textId="77777777" w:rsidR="00303808" w:rsidRPr="00DD181B" w:rsidRDefault="00303808" w:rsidP="003934D4">
            <w:pPr>
              <w:pStyle w:val="Tabletext"/>
            </w:pPr>
            <w:r>
              <w:t>Chicken Caesar salad with dressing (B1)</w:t>
            </w:r>
          </w:p>
        </w:tc>
        <w:tc>
          <w:tcPr>
            <w:tcW w:w="1616" w:type="dxa"/>
            <w:shd w:val="clear" w:color="auto" w:fill="auto"/>
          </w:tcPr>
          <w:p w14:paraId="288F629B" w14:textId="77777777" w:rsidR="00303808" w:rsidRPr="00DD181B" w:rsidRDefault="00303808" w:rsidP="003934D4">
            <w:pPr>
              <w:pStyle w:val="Tabletext"/>
            </w:pPr>
            <w:r>
              <w:t>Fish curry (B1)</w:t>
            </w:r>
          </w:p>
        </w:tc>
      </w:tr>
      <w:tr w:rsidR="00303808" w:rsidRPr="00DD181B" w14:paraId="110CC4D1" w14:textId="77777777" w:rsidTr="003934D4">
        <w:tc>
          <w:tcPr>
            <w:tcW w:w="1609" w:type="dxa"/>
          </w:tcPr>
          <w:p w14:paraId="23D47C53" w14:textId="77777777" w:rsidR="00303808" w:rsidRPr="00DD181B" w:rsidRDefault="00303808" w:rsidP="003934D4">
            <w:pPr>
              <w:pStyle w:val="Tabletext"/>
            </w:pPr>
            <w:r>
              <w:t>Main 2</w:t>
            </w:r>
          </w:p>
        </w:tc>
        <w:tc>
          <w:tcPr>
            <w:tcW w:w="1671" w:type="dxa"/>
            <w:shd w:val="clear" w:color="auto" w:fill="auto"/>
          </w:tcPr>
          <w:p w14:paraId="29B23D1E" w14:textId="77777777" w:rsidR="00303808" w:rsidRPr="00DD181B" w:rsidRDefault="00303808" w:rsidP="003934D4">
            <w:pPr>
              <w:pStyle w:val="Tabletext"/>
            </w:pPr>
            <w:r>
              <w:t>Cheese &amp; asparagus quiche (B2)</w:t>
            </w:r>
          </w:p>
        </w:tc>
        <w:tc>
          <w:tcPr>
            <w:tcW w:w="1617" w:type="dxa"/>
            <w:shd w:val="clear" w:color="auto" w:fill="auto"/>
          </w:tcPr>
          <w:p w14:paraId="35DF6DE2" w14:textId="77777777" w:rsidR="00303808" w:rsidRPr="00DD181B" w:rsidRDefault="00303808" w:rsidP="003934D4">
            <w:pPr>
              <w:pStyle w:val="Tabletext"/>
            </w:pPr>
            <w:r>
              <w:t>Grilled fish with tartare sauce &amp; lemon (B1)</w:t>
            </w:r>
          </w:p>
        </w:tc>
        <w:tc>
          <w:tcPr>
            <w:tcW w:w="1618" w:type="dxa"/>
            <w:shd w:val="clear" w:color="auto" w:fill="auto"/>
          </w:tcPr>
          <w:p w14:paraId="5787439A" w14:textId="77777777" w:rsidR="00303808" w:rsidRPr="00DD181B" w:rsidRDefault="00303808" w:rsidP="003934D4">
            <w:pPr>
              <w:pStyle w:val="Tabletext"/>
            </w:pPr>
            <w:r>
              <w:t>Beef rissoles with gravy (B2)</w:t>
            </w:r>
          </w:p>
        </w:tc>
        <w:tc>
          <w:tcPr>
            <w:tcW w:w="1613" w:type="dxa"/>
            <w:shd w:val="clear" w:color="auto" w:fill="auto"/>
          </w:tcPr>
          <w:p w14:paraId="7B39563D" w14:textId="77777777" w:rsidR="00303808" w:rsidRPr="00DD181B" w:rsidRDefault="00303808" w:rsidP="003934D4">
            <w:pPr>
              <w:pStyle w:val="Tabletext"/>
            </w:pPr>
            <w:r>
              <w:t>Spicy chicken &amp; coconut curry (B2)</w:t>
            </w:r>
          </w:p>
        </w:tc>
        <w:tc>
          <w:tcPr>
            <w:tcW w:w="1610" w:type="dxa"/>
            <w:shd w:val="clear" w:color="auto" w:fill="auto"/>
          </w:tcPr>
          <w:p w14:paraId="61AE668F" w14:textId="77777777" w:rsidR="00303808" w:rsidRPr="00DD181B" w:rsidRDefault="00303808" w:rsidP="003934D4">
            <w:pPr>
              <w:pStyle w:val="Tabletext"/>
            </w:pPr>
            <w:r>
              <w:t>Tofu &amp; legume stir-fry (B2)</w:t>
            </w:r>
          </w:p>
        </w:tc>
        <w:tc>
          <w:tcPr>
            <w:tcW w:w="1610" w:type="dxa"/>
            <w:shd w:val="clear" w:color="auto" w:fill="auto"/>
          </w:tcPr>
          <w:p w14:paraId="7AA15449" w14:textId="77777777" w:rsidR="00303808" w:rsidRPr="007321F1" w:rsidRDefault="00303808" w:rsidP="003934D4">
            <w:pPr>
              <w:pStyle w:val="Tabletext"/>
            </w:pPr>
            <w:r w:rsidRPr="007321F1">
              <w:t>Cheese</w:t>
            </w:r>
            <w:r>
              <w:t xml:space="preserve"> </w:t>
            </w:r>
            <w:r w:rsidRPr="007321F1">
              <w:t>&amp;</w:t>
            </w:r>
            <w:r>
              <w:t xml:space="preserve"> </w:t>
            </w:r>
            <w:r w:rsidRPr="007321F1">
              <w:t>spinach</w:t>
            </w:r>
            <w:r>
              <w:t xml:space="preserve"> </w:t>
            </w:r>
            <w:r w:rsidRPr="007321F1">
              <w:t>filo</w:t>
            </w:r>
            <w:r>
              <w:t xml:space="preserve"> </w:t>
            </w:r>
            <w:r w:rsidRPr="007321F1">
              <w:t>pie</w:t>
            </w:r>
            <w:r>
              <w:t xml:space="preserve"> (U)</w:t>
            </w:r>
          </w:p>
        </w:tc>
        <w:tc>
          <w:tcPr>
            <w:tcW w:w="1616" w:type="dxa"/>
            <w:shd w:val="clear" w:color="auto" w:fill="auto"/>
          </w:tcPr>
          <w:p w14:paraId="1A2B7AA5" w14:textId="77777777" w:rsidR="00303808" w:rsidRPr="00DD181B" w:rsidRDefault="00303808" w:rsidP="003934D4">
            <w:pPr>
              <w:pStyle w:val="Tabletext"/>
            </w:pPr>
            <w:r>
              <w:t>Beef lasagne (B1)</w:t>
            </w:r>
          </w:p>
        </w:tc>
      </w:tr>
      <w:tr w:rsidR="00303808" w:rsidRPr="00DD181B" w14:paraId="45A9D627" w14:textId="77777777" w:rsidTr="003934D4">
        <w:tc>
          <w:tcPr>
            <w:tcW w:w="1609" w:type="dxa"/>
          </w:tcPr>
          <w:p w14:paraId="31E7343C" w14:textId="77777777" w:rsidR="00303808" w:rsidRPr="00DD181B" w:rsidRDefault="00303808" w:rsidP="003934D4">
            <w:pPr>
              <w:pStyle w:val="Tabletext"/>
            </w:pPr>
            <w:r w:rsidRPr="00DD181B">
              <w:t>Starch</w:t>
            </w:r>
            <w:r>
              <w:t xml:space="preserve"> 1</w:t>
            </w:r>
          </w:p>
        </w:tc>
        <w:tc>
          <w:tcPr>
            <w:tcW w:w="1671" w:type="dxa"/>
            <w:shd w:val="clear" w:color="auto" w:fill="auto"/>
          </w:tcPr>
          <w:p w14:paraId="0DCB9F04" w14:textId="77777777" w:rsidR="00303808" w:rsidRPr="00DD181B" w:rsidRDefault="00303808" w:rsidP="003934D4">
            <w:pPr>
              <w:pStyle w:val="Tabletext"/>
            </w:pPr>
            <w:r>
              <w:t>Spiced rice (B1)</w:t>
            </w:r>
          </w:p>
        </w:tc>
        <w:tc>
          <w:tcPr>
            <w:tcW w:w="1617" w:type="dxa"/>
            <w:shd w:val="clear" w:color="auto" w:fill="auto"/>
          </w:tcPr>
          <w:p w14:paraId="57A01F4A" w14:textId="77777777" w:rsidR="00303808" w:rsidRPr="00DD181B" w:rsidRDefault="00303808" w:rsidP="003934D4">
            <w:pPr>
              <w:pStyle w:val="Tabletext"/>
            </w:pPr>
            <w:r>
              <w:t>Boiled rice (B1)</w:t>
            </w:r>
          </w:p>
        </w:tc>
        <w:tc>
          <w:tcPr>
            <w:tcW w:w="1618" w:type="dxa"/>
            <w:shd w:val="clear" w:color="auto" w:fill="auto"/>
          </w:tcPr>
          <w:p w14:paraId="34DD349F" w14:textId="77777777" w:rsidR="00303808" w:rsidRPr="00DD181B" w:rsidRDefault="00303808" w:rsidP="003934D4">
            <w:pPr>
              <w:pStyle w:val="Tabletext"/>
            </w:pPr>
            <w:r>
              <w:t>Mashed potato (B1)</w:t>
            </w:r>
          </w:p>
        </w:tc>
        <w:tc>
          <w:tcPr>
            <w:tcW w:w="1613" w:type="dxa"/>
            <w:shd w:val="clear" w:color="auto" w:fill="auto"/>
          </w:tcPr>
          <w:p w14:paraId="25389054" w14:textId="77777777" w:rsidR="00303808" w:rsidRPr="00DD181B" w:rsidRDefault="00303808" w:rsidP="003934D4">
            <w:pPr>
              <w:pStyle w:val="Tabletext"/>
            </w:pPr>
            <w:r>
              <w:t>Roast potato (B2)</w:t>
            </w:r>
          </w:p>
        </w:tc>
        <w:tc>
          <w:tcPr>
            <w:tcW w:w="1610" w:type="dxa"/>
            <w:shd w:val="clear" w:color="auto" w:fill="auto"/>
          </w:tcPr>
          <w:p w14:paraId="0605B4D2" w14:textId="77777777" w:rsidR="00303808" w:rsidRPr="00DD181B" w:rsidRDefault="00303808" w:rsidP="003934D4">
            <w:pPr>
              <w:pStyle w:val="Tabletext"/>
            </w:pPr>
            <w:r>
              <w:t>Fried rice (B1)</w:t>
            </w:r>
          </w:p>
        </w:tc>
        <w:tc>
          <w:tcPr>
            <w:tcW w:w="1610" w:type="dxa"/>
            <w:shd w:val="clear" w:color="auto" w:fill="auto"/>
          </w:tcPr>
          <w:p w14:paraId="23F688A6" w14:textId="77777777" w:rsidR="00303808" w:rsidRPr="00DD181B" w:rsidRDefault="00303808" w:rsidP="003934D4">
            <w:pPr>
              <w:pStyle w:val="Tabletext"/>
            </w:pPr>
            <w:r>
              <w:t>Olive speciality bread (B1)</w:t>
            </w:r>
          </w:p>
        </w:tc>
        <w:tc>
          <w:tcPr>
            <w:tcW w:w="1616" w:type="dxa"/>
            <w:shd w:val="clear" w:color="auto" w:fill="auto"/>
          </w:tcPr>
          <w:p w14:paraId="43E51029" w14:textId="77777777" w:rsidR="00303808" w:rsidRPr="00DD181B" w:rsidRDefault="00303808" w:rsidP="003934D4">
            <w:pPr>
              <w:pStyle w:val="Tabletext"/>
            </w:pPr>
            <w:r>
              <w:t>Boiled rice (B1)</w:t>
            </w:r>
          </w:p>
        </w:tc>
      </w:tr>
      <w:tr w:rsidR="00303808" w:rsidRPr="00DD181B" w14:paraId="76423C84" w14:textId="77777777" w:rsidTr="003934D4">
        <w:tc>
          <w:tcPr>
            <w:tcW w:w="1609" w:type="dxa"/>
          </w:tcPr>
          <w:p w14:paraId="1F89672B" w14:textId="77777777" w:rsidR="00303808" w:rsidRPr="00DD181B" w:rsidRDefault="00303808" w:rsidP="003934D4">
            <w:pPr>
              <w:pStyle w:val="Tabletext"/>
            </w:pPr>
            <w:r>
              <w:t>Starch 2</w:t>
            </w:r>
          </w:p>
        </w:tc>
        <w:tc>
          <w:tcPr>
            <w:tcW w:w="1671" w:type="dxa"/>
            <w:shd w:val="clear" w:color="auto" w:fill="auto"/>
          </w:tcPr>
          <w:p w14:paraId="75479DA8" w14:textId="77777777" w:rsidR="00303808" w:rsidRPr="00DD181B" w:rsidRDefault="00303808" w:rsidP="003934D4">
            <w:pPr>
              <w:pStyle w:val="Tabletext"/>
            </w:pPr>
            <w:r>
              <w:t>Scallop/gratin potato (B1)</w:t>
            </w:r>
          </w:p>
        </w:tc>
        <w:tc>
          <w:tcPr>
            <w:tcW w:w="1617" w:type="dxa"/>
            <w:shd w:val="clear" w:color="auto" w:fill="auto"/>
          </w:tcPr>
          <w:p w14:paraId="57782958" w14:textId="77777777" w:rsidR="00303808" w:rsidRPr="00DD181B" w:rsidRDefault="00303808" w:rsidP="003934D4">
            <w:pPr>
              <w:pStyle w:val="Tabletext"/>
            </w:pPr>
            <w:r>
              <w:t>Jacket potato (B2)</w:t>
            </w:r>
          </w:p>
        </w:tc>
        <w:tc>
          <w:tcPr>
            <w:tcW w:w="1618" w:type="dxa"/>
            <w:shd w:val="clear" w:color="auto" w:fill="auto"/>
          </w:tcPr>
          <w:p w14:paraId="37D703CA" w14:textId="77777777" w:rsidR="00303808" w:rsidRPr="00DD181B" w:rsidRDefault="00303808" w:rsidP="003934D4">
            <w:pPr>
              <w:pStyle w:val="Tabletext"/>
            </w:pPr>
            <w:r>
              <w:t>Green lentil salad (B1)</w:t>
            </w:r>
          </w:p>
        </w:tc>
        <w:tc>
          <w:tcPr>
            <w:tcW w:w="1613" w:type="dxa"/>
            <w:shd w:val="clear" w:color="auto" w:fill="auto"/>
          </w:tcPr>
          <w:p w14:paraId="4EB928A9" w14:textId="77777777" w:rsidR="00303808" w:rsidRPr="00DD181B" w:rsidRDefault="00303808" w:rsidP="003934D4">
            <w:pPr>
              <w:pStyle w:val="Tabletext"/>
            </w:pPr>
            <w:r>
              <w:t>Boiled rice (B1)</w:t>
            </w:r>
          </w:p>
        </w:tc>
        <w:tc>
          <w:tcPr>
            <w:tcW w:w="1610" w:type="dxa"/>
            <w:shd w:val="clear" w:color="auto" w:fill="auto"/>
          </w:tcPr>
          <w:p w14:paraId="3059B1CA" w14:textId="77777777" w:rsidR="00303808" w:rsidRPr="00DD181B" w:rsidRDefault="00303808" w:rsidP="003934D4">
            <w:pPr>
              <w:pStyle w:val="Tabletext"/>
            </w:pPr>
            <w:r>
              <w:t>Corn cob (B2)</w:t>
            </w:r>
          </w:p>
        </w:tc>
        <w:tc>
          <w:tcPr>
            <w:tcW w:w="1610" w:type="dxa"/>
            <w:shd w:val="clear" w:color="auto" w:fill="auto"/>
          </w:tcPr>
          <w:p w14:paraId="7C06566A" w14:textId="77777777" w:rsidR="00303808" w:rsidRPr="00DD181B" w:rsidRDefault="00303808" w:rsidP="003934D4">
            <w:pPr>
              <w:pStyle w:val="Tabletext"/>
            </w:pPr>
            <w:r>
              <w:t>Jacket potato with cheese (B1)</w:t>
            </w:r>
          </w:p>
        </w:tc>
        <w:tc>
          <w:tcPr>
            <w:tcW w:w="1616" w:type="dxa"/>
            <w:shd w:val="clear" w:color="auto" w:fill="auto"/>
          </w:tcPr>
          <w:p w14:paraId="1A2E1E04" w14:textId="77777777" w:rsidR="00303808" w:rsidRPr="00DD181B" w:rsidRDefault="00303808" w:rsidP="003934D4">
            <w:pPr>
              <w:pStyle w:val="Tabletext"/>
            </w:pPr>
            <w:r>
              <w:t>Herbed oven baked potato (B2)</w:t>
            </w:r>
          </w:p>
        </w:tc>
      </w:tr>
      <w:tr w:rsidR="00303808" w:rsidRPr="00DD181B" w14:paraId="1F6E1996" w14:textId="77777777" w:rsidTr="003934D4">
        <w:tc>
          <w:tcPr>
            <w:tcW w:w="1609" w:type="dxa"/>
          </w:tcPr>
          <w:p w14:paraId="66189594" w14:textId="77777777" w:rsidR="00303808" w:rsidRPr="00DD181B" w:rsidRDefault="00303808" w:rsidP="003934D4">
            <w:pPr>
              <w:pStyle w:val="Tabletext"/>
            </w:pPr>
            <w:r>
              <w:lastRenderedPageBreak/>
              <w:t>Vegetable 1</w:t>
            </w:r>
          </w:p>
        </w:tc>
        <w:tc>
          <w:tcPr>
            <w:tcW w:w="1671" w:type="dxa"/>
            <w:shd w:val="clear" w:color="auto" w:fill="auto"/>
          </w:tcPr>
          <w:p w14:paraId="582F31E5" w14:textId="77777777" w:rsidR="00303808" w:rsidRPr="00DD181B" w:rsidRDefault="00303808" w:rsidP="003934D4">
            <w:pPr>
              <w:pStyle w:val="Tabletext"/>
            </w:pPr>
            <w:r w:rsidRPr="00DD181B">
              <w:t>Salad</w:t>
            </w:r>
            <w:r>
              <w:t xml:space="preserve"> </w:t>
            </w:r>
            <w:r w:rsidRPr="00DD181B">
              <w:t>w</w:t>
            </w:r>
            <w:r>
              <w:t xml:space="preserve">ith </w:t>
            </w:r>
            <w:r w:rsidRPr="00DD181B">
              <w:t>honey</w:t>
            </w:r>
            <w:r>
              <w:t xml:space="preserve"> </w:t>
            </w:r>
            <w:r w:rsidRPr="00DD181B">
              <w:t>dressing</w:t>
            </w:r>
            <w:r>
              <w:t xml:space="preserve"> (B1)</w:t>
            </w:r>
          </w:p>
        </w:tc>
        <w:tc>
          <w:tcPr>
            <w:tcW w:w="1617" w:type="dxa"/>
            <w:shd w:val="clear" w:color="auto" w:fill="auto"/>
          </w:tcPr>
          <w:p w14:paraId="259A03F2" w14:textId="77777777" w:rsidR="00303808" w:rsidRPr="00DD181B" w:rsidRDefault="00303808" w:rsidP="003934D4">
            <w:pPr>
              <w:pStyle w:val="Tabletext"/>
            </w:pPr>
            <w:r>
              <w:t>Salad with Caesar dressing (B1)</w:t>
            </w:r>
          </w:p>
        </w:tc>
        <w:tc>
          <w:tcPr>
            <w:tcW w:w="1618" w:type="dxa"/>
            <w:shd w:val="clear" w:color="auto" w:fill="auto"/>
          </w:tcPr>
          <w:p w14:paraId="20962804" w14:textId="77777777" w:rsidR="00303808" w:rsidRPr="00DD181B" w:rsidRDefault="00303808" w:rsidP="003934D4">
            <w:pPr>
              <w:pStyle w:val="Tabletext"/>
            </w:pPr>
            <w:r>
              <w:t>Garden salad (B2)</w:t>
            </w:r>
          </w:p>
        </w:tc>
        <w:tc>
          <w:tcPr>
            <w:tcW w:w="1613" w:type="dxa"/>
            <w:shd w:val="clear" w:color="auto" w:fill="auto"/>
          </w:tcPr>
          <w:p w14:paraId="3B89F7C5" w14:textId="77777777" w:rsidR="00303808" w:rsidRPr="00DD181B" w:rsidRDefault="00303808" w:rsidP="003934D4">
            <w:pPr>
              <w:pStyle w:val="Tabletext"/>
            </w:pPr>
            <w:r>
              <w:t>Coleslaw  (B1)</w:t>
            </w:r>
          </w:p>
        </w:tc>
        <w:tc>
          <w:tcPr>
            <w:tcW w:w="1610" w:type="dxa"/>
            <w:shd w:val="clear" w:color="auto" w:fill="auto"/>
          </w:tcPr>
          <w:p w14:paraId="36F323FF" w14:textId="77777777" w:rsidR="00303808" w:rsidRPr="00DD181B" w:rsidRDefault="00303808" w:rsidP="003934D4">
            <w:pPr>
              <w:pStyle w:val="Tabletext"/>
            </w:pPr>
            <w:r>
              <w:t>Green beans (B2)</w:t>
            </w:r>
          </w:p>
        </w:tc>
        <w:tc>
          <w:tcPr>
            <w:tcW w:w="1610" w:type="dxa"/>
            <w:shd w:val="clear" w:color="auto" w:fill="auto"/>
          </w:tcPr>
          <w:p w14:paraId="28B8C8E7" w14:textId="77777777" w:rsidR="00303808" w:rsidRPr="00DD181B" w:rsidRDefault="00303808" w:rsidP="003934D4">
            <w:pPr>
              <w:pStyle w:val="Tabletext"/>
            </w:pPr>
            <w:r>
              <w:t>Chargrilled vegetable mix (B2)</w:t>
            </w:r>
          </w:p>
        </w:tc>
        <w:tc>
          <w:tcPr>
            <w:tcW w:w="1616" w:type="dxa"/>
            <w:shd w:val="clear" w:color="auto" w:fill="auto"/>
          </w:tcPr>
          <w:p w14:paraId="54000289" w14:textId="77777777" w:rsidR="00303808" w:rsidRPr="00DD181B" w:rsidRDefault="00303808" w:rsidP="003934D4">
            <w:pPr>
              <w:pStyle w:val="Tabletext"/>
            </w:pPr>
            <w:r>
              <w:t>Carrots (B2)</w:t>
            </w:r>
          </w:p>
        </w:tc>
      </w:tr>
      <w:tr w:rsidR="00303808" w:rsidRPr="00DD181B" w14:paraId="3FCBDF03" w14:textId="77777777" w:rsidTr="003934D4">
        <w:tc>
          <w:tcPr>
            <w:tcW w:w="1609" w:type="dxa"/>
          </w:tcPr>
          <w:p w14:paraId="5DD864D6" w14:textId="77777777" w:rsidR="00303808" w:rsidRPr="00DD181B" w:rsidRDefault="00303808" w:rsidP="003934D4">
            <w:pPr>
              <w:pStyle w:val="Tabletext"/>
            </w:pPr>
            <w:r>
              <w:t>Vegetable 2</w:t>
            </w:r>
          </w:p>
        </w:tc>
        <w:tc>
          <w:tcPr>
            <w:tcW w:w="1671" w:type="dxa"/>
            <w:shd w:val="clear" w:color="auto" w:fill="auto"/>
          </w:tcPr>
          <w:p w14:paraId="51A13B4F" w14:textId="77777777" w:rsidR="00303808" w:rsidRPr="00DD181B" w:rsidRDefault="00303808" w:rsidP="003934D4">
            <w:pPr>
              <w:pStyle w:val="Tabletext"/>
            </w:pPr>
            <w:r>
              <w:t>Carrots (B2)</w:t>
            </w:r>
          </w:p>
        </w:tc>
        <w:tc>
          <w:tcPr>
            <w:tcW w:w="1617" w:type="dxa"/>
            <w:shd w:val="clear" w:color="auto" w:fill="auto"/>
          </w:tcPr>
          <w:p w14:paraId="316D302C" w14:textId="77777777" w:rsidR="00303808" w:rsidRPr="00DD181B" w:rsidRDefault="00303808" w:rsidP="003934D4">
            <w:pPr>
              <w:pStyle w:val="Tabletext"/>
            </w:pPr>
            <w:r>
              <w:t>Broccoli (B2)</w:t>
            </w:r>
          </w:p>
        </w:tc>
        <w:tc>
          <w:tcPr>
            <w:tcW w:w="1618" w:type="dxa"/>
            <w:shd w:val="clear" w:color="auto" w:fill="auto"/>
          </w:tcPr>
          <w:p w14:paraId="44DDE618" w14:textId="77777777" w:rsidR="00303808" w:rsidRPr="00DD181B" w:rsidRDefault="00303808" w:rsidP="003934D4">
            <w:pPr>
              <w:pStyle w:val="Tabletext"/>
            </w:pPr>
            <w:r>
              <w:t>Garlic mushrooms (B1)</w:t>
            </w:r>
          </w:p>
        </w:tc>
        <w:tc>
          <w:tcPr>
            <w:tcW w:w="1613" w:type="dxa"/>
            <w:shd w:val="clear" w:color="auto" w:fill="auto"/>
          </w:tcPr>
          <w:p w14:paraId="0FD105F5" w14:textId="77777777" w:rsidR="00303808" w:rsidRPr="00DD181B" w:rsidRDefault="00303808" w:rsidP="003934D4">
            <w:pPr>
              <w:pStyle w:val="Tabletext"/>
            </w:pPr>
            <w:r>
              <w:t>Honey carrots (B1)</w:t>
            </w:r>
          </w:p>
        </w:tc>
        <w:tc>
          <w:tcPr>
            <w:tcW w:w="1610" w:type="dxa"/>
            <w:shd w:val="clear" w:color="auto" w:fill="auto"/>
          </w:tcPr>
          <w:p w14:paraId="60DE364F" w14:textId="77777777" w:rsidR="00303808" w:rsidRPr="00DD181B" w:rsidRDefault="00303808" w:rsidP="003934D4">
            <w:pPr>
              <w:pStyle w:val="Tabletext"/>
            </w:pPr>
            <w:r>
              <w:t>Capsicum (all colours) (B2)</w:t>
            </w:r>
          </w:p>
        </w:tc>
        <w:tc>
          <w:tcPr>
            <w:tcW w:w="1610" w:type="dxa"/>
            <w:shd w:val="clear" w:color="auto" w:fill="auto"/>
          </w:tcPr>
          <w:p w14:paraId="47D65847" w14:textId="77777777" w:rsidR="00303808" w:rsidRPr="00DD181B" w:rsidRDefault="00303808" w:rsidP="003934D4">
            <w:pPr>
              <w:pStyle w:val="Tabletext"/>
            </w:pPr>
            <w:r>
              <w:t>Peas (B2)</w:t>
            </w:r>
          </w:p>
        </w:tc>
        <w:tc>
          <w:tcPr>
            <w:tcW w:w="1616" w:type="dxa"/>
            <w:shd w:val="clear" w:color="auto" w:fill="auto"/>
          </w:tcPr>
          <w:p w14:paraId="050584FF" w14:textId="77777777" w:rsidR="00303808" w:rsidRPr="00DD181B" w:rsidRDefault="00303808" w:rsidP="003934D4">
            <w:pPr>
              <w:pStyle w:val="Tabletext"/>
            </w:pPr>
            <w:r>
              <w:t>Green beans (B2)</w:t>
            </w:r>
          </w:p>
        </w:tc>
      </w:tr>
      <w:tr w:rsidR="00303808" w:rsidRPr="00DD181B" w14:paraId="2B786DE9" w14:textId="77777777" w:rsidTr="003934D4">
        <w:tc>
          <w:tcPr>
            <w:tcW w:w="1609" w:type="dxa"/>
          </w:tcPr>
          <w:p w14:paraId="0B374EA9" w14:textId="77777777" w:rsidR="00303808" w:rsidRPr="00DD181B" w:rsidRDefault="00303808" w:rsidP="003934D4">
            <w:pPr>
              <w:pStyle w:val="Tabletext"/>
            </w:pPr>
            <w:r>
              <w:t>Vegetable 3</w:t>
            </w:r>
          </w:p>
        </w:tc>
        <w:tc>
          <w:tcPr>
            <w:tcW w:w="1671" w:type="dxa"/>
            <w:shd w:val="clear" w:color="auto" w:fill="auto"/>
          </w:tcPr>
          <w:p w14:paraId="63D15154" w14:textId="77777777" w:rsidR="00303808" w:rsidRPr="00DD181B" w:rsidRDefault="00303808" w:rsidP="003934D4">
            <w:pPr>
              <w:pStyle w:val="Tabletext"/>
            </w:pPr>
            <w:r>
              <w:t>Peas (B2)</w:t>
            </w:r>
          </w:p>
        </w:tc>
        <w:tc>
          <w:tcPr>
            <w:tcW w:w="1617" w:type="dxa"/>
            <w:shd w:val="clear" w:color="auto" w:fill="auto"/>
          </w:tcPr>
          <w:p w14:paraId="7029FC99" w14:textId="77777777" w:rsidR="00303808" w:rsidRPr="00DD181B" w:rsidRDefault="00303808" w:rsidP="003934D4">
            <w:pPr>
              <w:pStyle w:val="Tabletext"/>
            </w:pPr>
            <w:r>
              <w:t>Roast pumpkin (B2)</w:t>
            </w:r>
          </w:p>
        </w:tc>
        <w:tc>
          <w:tcPr>
            <w:tcW w:w="1618" w:type="dxa"/>
            <w:shd w:val="clear" w:color="auto" w:fill="auto"/>
          </w:tcPr>
          <w:p w14:paraId="15CC67CE" w14:textId="77777777" w:rsidR="00303808" w:rsidRPr="00DD181B" w:rsidRDefault="00303808" w:rsidP="003934D4">
            <w:pPr>
              <w:pStyle w:val="Tabletext"/>
            </w:pPr>
            <w:r>
              <w:t>Silverbeet (B2)</w:t>
            </w:r>
          </w:p>
        </w:tc>
        <w:tc>
          <w:tcPr>
            <w:tcW w:w="1613" w:type="dxa"/>
            <w:shd w:val="clear" w:color="auto" w:fill="auto"/>
          </w:tcPr>
          <w:p w14:paraId="5DB704CE" w14:textId="77777777" w:rsidR="00303808" w:rsidRPr="00DD181B" w:rsidRDefault="00303808" w:rsidP="003934D4">
            <w:pPr>
              <w:pStyle w:val="Tabletext"/>
            </w:pPr>
            <w:r>
              <w:t>Broccoli (B2)</w:t>
            </w:r>
          </w:p>
        </w:tc>
        <w:tc>
          <w:tcPr>
            <w:tcW w:w="1610" w:type="dxa"/>
            <w:shd w:val="clear" w:color="auto" w:fill="auto"/>
          </w:tcPr>
          <w:p w14:paraId="51402ACD" w14:textId="77777777" w:rsidR="00303808" w:rsidRPr="00DD181B" w:rsidRDefault="00303808" w:rsidP="003934D4">
            <w:pPr>
              <w:pStyle w:val="Tabletext"/>
            </w:pPr>
            <w:r>
              <w:t>Cabbage (B2)</w:t>
            </w:r>
          </w:p>
        </w:tc>
        <w:tc>
          <w:tcPr>
            <w:tcW w:w="1610" w:type="dxa"/>
            <w:shd w:val="clear" w:color="auto" w:fill="auto"/>
          </w:tcPr>
          <w:p w14:paraId="25B6DDC1" w14:textId="77777777" w:rsidR="00303808" w:rsidRPr="00DD181B" w:rsidRDefault="00303808" w:rsidP="003934D4">
            <w:pPr>
              <w:pStyle w:val="Tabletext"/>
            </w:pPr>
            <w:r>
              <w:t>Garden salad (B2)</w:t>
            </w:r>
          </w:p>
        </w:tc>
        <w:tc>
          <w:tcPr>
            <w:tcW w:w="1616" w:type="dxa"/>
            <w:shd w:val="clear" w:color="auto" w:fill="auto"/>
          </w:tcPr>
          <w:p w14:paraId="73660270" w14:textId="77777777" w:rsidR="00303808" w:rsidRPr="00DD181B" w:rsidRDefault="00303808" w:rsidP="003934D4">
            <w:pPr>
              <w:pStyle w:val="Tabletext"/>
            </w:pPr>
            <w:r>
              <w:t>Spinach (B2)</w:t>
            </w:r>
          </w:p>
        </w:tc>
      </w:tr>
      <w:tr w:rsidR="00303808" w:rsidRPr="00DD181B" w14:paraId="2CD521AB" w14:textId="77777777" w:rsidTr="003934D4">
        <w:tc>
          <w:tcPr>
            <w:tcW w:w="1609" w:type="dxa"/>
          </w:tcPr>
          <w:p w14:paraId="461D5AC9" w14:textId="77777777" w:rsidR="00303808" w:rsidRPr="00DD181B" w:rsidRDefault="00303808" w:rsidP="003934D4">
            <w:pPr>
              <w:pStyle w:val="Tabletext"/>
            </w:pPr>
            <w:r>
              <w:t>Sandwich or w</w:t>
            </w:r>
            <w:r w:rsidRPr="00DD181B">
              <w:t>rap</w:t>
            </w:r>
          </w:p>
        </w:tc>
        <w:tc>
          <w:tcPr>
            <w:tcW w:w="1671" w:type="dxa"/>
            <w:shd w:val="clear" w:color="auto" w:fill="auto"/>
          </w:tcPr>
          <w:p w14:paraId="6F30B45F" w14:textId="77777777" w:rsidR="00303808" w:rsidRPr="00DD181B" w:rsidRDefault="00303808" w:rsidP="003934D4">
            <w:pPr>
              <w:pStyle w:val="Tabletext"/>
            </w:pPr>
            <w:r>
              <w:t>Chicken &amp; salad (B1)</w:t>
            </w:r>
          </w:p>
        </w:tc>
        <w:tc>
          <w:tcPr>
            <w:tcW w:w="1617" w:type="dxa"/>
            <w:shd w:val="clear" w:color="auto" w:fill="auto"/>
          </w:tcPr>
          <w:p w14:paraId="3A849B2C" w14:textId="77777777" w:rsidR="00303808" w:rsidRPr="00DD181B" w:rsidRDefault="00303808" w:rsidP="003934D4">
            <w:pPr>
              <w:pStyle w:val="Tabletext"/>
            </w:pPr>
            <w:r>
              <w:t>Spicy tofu &amp; salad (B2)</w:t>
            </w:r>
          </w:p>
        </w:tc>
        <w:tc>
          <w:tcPr>
            <w:tcW w:w="1618" w:type="dxa"/>
            <w:shd w:val="clear" w:color="auto" w:fill="auto"/>
          </w:tcPr>
          <w:p w14:paraId="0C41A7CD" w14:textId="77777777" w:rsidR="00303808" w:rsidRPr="00DD181B" w:rsidRDefault="00303808" w:rsidP="003934D4">
            <w:pPr>
              <w:pStyle w:val="Tabletext"/>
            </w:pPr>
            <w:r>
              <w:t>Cheese, refried beans &amp; avocado with salad (B1)</w:t>
            </w:r>
          </w:p>
        </w:tc>
        <w:tc>
          <w:tcPr>
            <w:tcW w:w="1613" w:type="dxa"/>
            <w:shd w:val="clear" w:color="auto" w:fill="auto"/>
          </w:tcPr>
          <w:p w14:paraId="4DCF1B85" w14:textId="77777777" w:rsidR="00303808" w:rsidRPr="00DD181B" w:rsidRDefault="00303808" w:rsidP="003934D4">
            <w:pPr>
              <w:pStyle w:val="Tabletext"/>
            </w:pPr>
            <w:r>
              <w:t>Falafel with hummus &amp; lettuce (B1)</w:t>
            </w:r>
          </w:p>
        </w:tc>
        <w:tc>
          <w:tcPr>
            <w:tcW w:w="1610" w:type="dxa"/>
            <w:shd w:val="clear" w:color="auto" w:fill="auto"/>
          </w:tcPr>
          <w:p w14:paraId="1D5F9210" w14:textId="77777777" w:rsidR="00303808" w:rsidRPr="00DD181B" w:rsidRDefault="00303808" w:rsidP="003934D4">
            <w:pPr>
              <w:pStyle w:val="Tabletext"/>
            </w:pPr>
            <w:r>
              <w:t>Roast beef with salad – with or without mustard (B1)</w:t>
            </w:r>
          </w:p>
        </w:tc>
        <w:tc>
          <w:tcPr>
            <w:tcW w:w="1610" w:type="dxa"/>
            <w:shd w:val="clear" w:color="auto" w:fill="auto"/>
          </w:tcPr>
          <w:p w14:paraId="767333FF" w14:textId="77777777" w:rsidR="00303808" w:rsidRPr="00DD181B" w:rsidRDefault="00303808" w:rsidP="003934D4">
            <w:pPr>
              <w:pStyle w:val="Tabletext"/>
            </w:pPr>
            <w:r>
              <w:t>Tuna, mayo &amp; salad (B1)</w:t>
            </w:r>
          </w:p>
        </w:tc>
        <w:tc>
          <w:tcPr>
            <w:tcW w:w="1616" w:type="dxa"/>
            <w:shd w:val="clear" w:color="auto" w:fill="auto"/>
          </w:tcPr>
          <w:p w14:paraId="3C9EA2B7" w14:textId="77777777" w:rsidR="00303808" w:rsidRPr="00DD181B" w:rsidRDefault="00303808" w:rsidP="003934D4">
            <w:pPr>
              <w:pStyle w:val="Tabletext"/>
            </w:pPr>
            <w:r>
              <w:t>Chicken, avocado &amp; salad (B1)</w:t>
            </w:r>
          </w:p>
        </w:tc>
      </w:tr>
      <w:tr w:rsidR="00303808" w:rsidRPr="00DD181B" w14:paraId="0C7B101C" w14:textId="77777777" w:rsidTr="003934D4">
        <w:tc>
          <w:tcPr>
            <w:tcW w:w="1609" w:type="dxa"/>
          </w:tcPr>
          <w:p w14:paraId="07797923" w14:textId="77777777" w:rsidR="00303808" w:rsidRPr="00DD181B" w:rsidRDefault="00303808" w:rsidP="003934D4">
            <w:pPr>
              <w:pStyle w:val="Tabletext"/>
            </w:pPr>
            <w:r w:rsidRPr="00DD181B">
              <w:t>Dessert</w:t>
            </w:r>
            <w:r>
              <w:t xml:space="preserve"> 1</w:t>
            </w:r>
          </w:p>
        </w:tc>
        <w:tc>
          <w:tcPr>
            <w:tcW w:w="1671" w:type="dxa"/>
            <w:shd w:val="clear" w:color="auto" w:fill="auto"/>
          </w:tcPr>
          <w:p w14:paraId="5A28E94A" w14:textId="77777777" w:rsidR="00303808" w:rsidRPr="00DD181B" w:rsidRDefault="00303808" w:rsidP="003934D4">
            <w:pPr>
              <w:pStyle w:val="Tabletext"/>
            </w:pPr>
            <w:r>
              <w:t>Cheesecake (B1)</w:t>
            </w:r>
          </w:p>
        </w:tc>
        <w:tc>
          <w:tcPr>
            <w:tcW w:w="1617" w:type="dxa"/>
            <w:shd w:val="clear" w:color="auto" w:fill="auto"/>
          </w:tcPr>
          <w:p w14:paraId="6E8A90D9" w14:textId="77777777" w:rsidR="00303808" w:rsidRPr="00DD181B" w:rsidRDefault="00303808" w:rsidP="003934D4">
            <w:pPr>
              <w:pStyle w:val="Tabletext"/>
            </w:pPr>
            <w:r>
              <w:t>Banana cake with cream (B1)</w:t>
            </w:r>
          </w:p>
        </w:tc>
        <w:tc>
          <w:tcPr>
            <w:tcW w:w="1618" w:type="dxa"/>
            <w:shd w:val="clear" w:color="auto" w:fill="auto"/>
          </w:tcPr>
          <w:p w14:paraId="54E3D449" w14:textId="77777777" w:rsidR="00303808" w:rsidRPr="00DD181B" w:rsidRDefault="00303808" w:rsidP="003934D4">
            <w:pPr>
              <w:pStyle w:val="Tabletext"/>
            </w:pPr>
            <w:r>
              <w:t>Crème caramel (B1)</w:t>
            </w:r>
          </w:p>
        </w:tc>
        <w:tc>
          <w:tcPr>
            <w:tcW w:w="1613" w:type="dxa"/>
            <w:shd w:val="clear" w:color="auto" w:fill="auto"/>
          </w:tcPr>
          <w:p w14:paraId="4353CD4F" w14:textId="77777777" w:rsidR="00303808" w:rsidRPr="00DD181B" w:rsidRDefault="00303808" w:rsidP="003934D4">
            <w:pPr>
              <w:pStyle w:val="Tabletext"/>
            </w:pPr>
            <w:r>
              <w:t>Vanilla thickshake (200 mL) (B1)</w:t>
            </w:r>
          </w:p>
        </w:tc>
        <w:tc>
          <w:tcPr>
            <w:tcW w:w="1610" w:type="dxa"/>
            <w:shd w:val="clear" w:color="auto" w:fill="auto"/>
          </w:tcPr>
          <w:p w14:paraId="00F832E9" w14:textId="77777777" w:rsidR="00303808" w:rsidRPr="00DD181B" w:rsidRDefault="00303808" w:rsidP="003934D4">
            <w:pPr>
              <w:pStyle w:val="Tabletext"/>
            </w:pPr>
            <w:r>
              <w:t>Fruit &amp; cheese platter with crackers (B1)</w:t>
            </w:r>
          </w:p>
        </w:tc>
        <w:tc>
          <w:tcPr>
            <w:tcW w:w="1610" w:type="dxa"/>
            <w:shd w:val="clear" w:color="auto" w:fill="auto"/>
          </w:tcPr>
          <w:p w14:paraId="4CC5B4A3" w14:textId="77777777" w:rsidR="00303808" w:rsidRPr="00DD181B" w:rsidRDefault="00303808" w:rsidP="003934D4">
            <w:pPr>
              <w:pStyle w:val="Tabletext"/>
            </w:pPr>
            <w:r>
              <w:t>Lemon tart with cream (B2)</w:t>
            </w:r>
          </w:p>
        </w:tc>
        <w:tc>
          <w:tcPr>
            <w:tcW w:w="1616" w:type="dxa"/>
            <w:shd w:val="clear" w:color="auto" w:fill="auto"/>
          </w:tcPr>
          <w:p w14:paraId="57AFC08F" w14:textId="77777777" w:rsidR="00303808" w:rsidRPr="00DD181B" w:rsidRDefault="00303808" w:rsidP="003934D4">
            <w:pPr>
              <w:pStyle w:val="Tabletext"/>
            </w:pPr>
            <w:r>
              <w:t>Chocolate mousse with strawberries (B1)</w:t>
            </w:r>
          </w:p>
        </w:tc>
      </w:tr>
      <w:tr w:rsidR="00303808" w:rsidRPr="00DD181B" w14:paraId="09990B49" w14:textId="77777777" w:rsidTr="003934D4">
        <w:tc>
          <w:tcPr>
            <w:tcW w:w="1609" w:type="dxa"/>
          </w:tcPr>
          <w:p w14:paraId="6825B3B3" w14:textId="77777777" w:rsidR="00303808" w:rsidRPr="00DD181B" w:rsidRDefault="00303808" w:rsidP="003934D4">
            <w:pPr>
              <w:pStyle w:val="Tabletext"/>
            </w:pPr>
            <w:r>
              <w:t>Dessert 2</w:t>
            </w:r>
          </w:p>
        </w:tc>
        <w:tc>
          <w:tcPr>
            <w:tcW w:w="1671" w:type="dxa"/>
            <w:shd w:val="clear" w:color="auto" w:fill="auto"/>
          </w:tcPr>
          <w:p w14:paraId="096BB658" w14:textId="77777777" w:rsidR="00303808" w:rsidRPr="00DD181B" w:rsidRDefault="00303808" w:rsidP="003934D4">
            <w:pPr>
              <w:pStyle w:val="Tabletext"/>
            </w:pPr>
            <w:r w:rsidRPr="00DD181B">
              <w:t>Pear</w:t>
            </w:r>
            <w:r>
              <w:t xml:space="preserve"> </w:t>
            </w:r>
            <w:r w:rsidRPr="00DD181B">
              <w:t>crumble</w:t>
            </w:r>
            <w:r>
              <w:t xml:space="preserve"> </w:t>
            </w:r>
            <w:r w:rsidRPr="00DD181B">
              <w:t>with</w:t>
            </w:r>
            <w:r>
              <w:t xml:space="preserve"> </w:t>
            </w:r>
            <w:r w:rsidRPr="00DD181B">
              <w:t>ice</w:t>
            </w:r>
            <w:r>
              <w:t xml:space="preserve"> </w:t>
            </w:r>
            <w:r w:rsidRPr="00DD181B">
              <w:t>cream</w:t>
            </w:r>
            <w:r>
              <w:t xml:space="preserve"> (B1)</w:t>
            </w:r>
          </w:p>
        </w:tc>
        <w:tc>
          <w:tcPr>
            <w:tcW w:w="1617" w:type="dxa"/>
            <w:shd w:val="clear" w:color="auto" w:fill="auto"/>
          </w:tcPr>
          <w:p w14:paraId="043EF90E" w14:textId="77777777" w:rsidR="00303808" w:rsidRPr="00DD181B" w:rsidRDefault="00303808" w:rsidP="003934D4">
            <w:pPr>
              <w:pStyle w:val="Tabletext"/>
            </w:pPr>
            <w:r>
              <w:t>Caramel milkshake (100–150 mL) (B2)</w:t>
            </w:r>
          </w:p>
        </w:tc>
        <w:tc>
          <w:tcPr>
            <w:tcW w:w="1618" w:type="dxa"/>
            <w:shd w:val="clear" w:color="auto" w:fill="auto"/>
          </w:tcPr>
          <w:p w14:paraId="7EE55291" w14:textId="77777777" w:rsidR="00303808" w:rsidRPr="00DD181B" w:rsidRDefault="00303808" w:rsidP="003934D4">
            <w:pPr>
              <w:pStyle w:val="Tabletext"/>
            </w:pPr>
            <w:r>
              <w:t>Apple strudel with yoghurt (B2)</w:t>
            </w:r>
          </w:p>
        </w:tc>
        <w:tc>
          <w:tcPr>
            <w:tcW w:w="1613" w:type="dxa"/>
            <w:shd w:val="clear" w:color="auto" w:fill="auto"/>
          </w:tcPr>
          <w:p w14:paraId="3E9D85A1" w14:textId="77777777" w:rsidR="00303808" w:rsidRPr="00DD181B" w:rsidRDefault="00303808" w:rsidP="003934D4">
            <w:pPr>
              <w:pStyle w:val="Tabletext"/>
            </w:pPr>
            <w:r>
              <w:t>Chocolate &amp; orange cake (B1)</w:t>
            </w:r>
          </w:p>
        </w:tc>
        <w:tc>
          <w:tcPr>
            <w:tcW w:w="1610" w:type="dxa"/>
            <w:shd w:val="clear" w:color="auto" w:fill="auto"/>
          </w:tcPr>
          <w:p w14:paraId="3C1C3C31" w14:textId="77777777" w:rsidR="00303808" w:rsidRPr="00DD181B" w:rsidRDefault="00303808" w:rsidP="003934D4">
            <w:pPr>
              <w:pStyle w:val="Tabletext"/>
            </w:pPr>
            <w:r>
              <w:t>Berry pavlova with cream (B1)</w:t>
            </w:r>
          </w:p>
        </w:tc>
        <w:tc>
          <w:tcPr>
            <w:tcW w:w="1610" w:type="dxa"/>
            <w:shd w:val="clear" w:color="auto" w:fill="auto"/>
          </w:tcPr>
          <w:p w14:paraId="223E0150" w14:textId="77777777" w:rsidR="00303808" w:rsidRPr="00DD181B" w:rsidRDefault="00303808" w:rsidP="003934D4">
            <w:pPr>
              <w:pStyle w:val="Tabletext"/>
            </w:pPr>
            <w:r>
              <w:t>Banana milkshake (100–150 mL) (B2)</w:t>
            </w:r>
          </w:p>
        </w:tc>
        <w:tc>
          <w:tcPr>
            <w:tcW w:w="1616" w:type="dxa"/>
            <w:shd w:val="clear" w:color="auto" w:fill="auto"/>
          </w:tcPr>
          <w:p w14:paraId="3FC527EA" w14:textId="77777777" w:rsidR="00303808" w:rsidRPr="00DD181B" w:rsidRDefault="00303808" w:rsidP="003934D4">
            <w:pPr>
              <w:pStyle w:val="Tabletext"/>
            </w:pPr>
            <w:r>
              <w:t>Jelly &amp; ice cream (B2)</w:t>
            </w:r>
          </w:p>
        </w:tc>
      </w:tr>
    </w:tbl>
    <w:p w14:paraId="4F52A9BD" w14:textId="77777777" w:rsidR="00303808" w:rsidRDefault="00303808" w:rsidP="00303808">
      <w:pPr>
        <w:pStyle w:val="Heading4"/>
      </w:pPr>
      <w:r w:rsidRPr="00DD181B">
        <w:t>Snack</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1BCD25AE" w14:textId="77777777" w:rsidTr="003934D4">
        <w:trPr>
          <w:tblHeader/>
        </w:trPr>
        <w:tc>
          <w:tcPr>
            <w:tcW w:w="1609" w:type="dxa"/>
            <w:shd w:val="clear" w:color="auto" w:fill="F2F2F2" w:themeFill="background1" w:themeFillShade="F2"/>
          </w:tcPr>
          <w:p w14:paraId="314696AC" w14:textId="77777777" w:rsidR="00303808" w:rsidRPr="00DD181B" w:rsidRDefault="00303808" w:rsidP="003934D4">
            <w:pPr>
              <w:pStyle w:val="Tablecolhead"/>
            </w:pPr>
            <w:r>
              <w:t>Food</w:t>
            </w:r>
          </w:p>
        </w:tc>
        <w:tc>
          <w:tcPr>
            <w:tcW w:w="1671" w:type="dxa"/>
            <w:shd w:val="clear" w:color="auto" w:fill="F2F2F2" w:themeFill="background1" w:themeFillShade="F2"/>
          </w:tcPr>
          <w:p w14:paraId="7C0F043F" w14:textId="77777777" w:rsidR="00303808" w:rsidRPr="00DD181B" w:rsidRDefault="00303808" w:rsidP="003934D4">
            <w:pPr>
              <w:pStyle w:val="Tablecolhead"/>
              <w:rPr>
                <w:rFonts w:cstheme="minorHAnsi"/>
                <w:sz w:val="20"/>
              </w:rPr>
            </w:pPr>
            <w:r w:rsidRPr="00783472">
              <w:t>Monday</w:t>
            </w:r>
          </w:p>
        </w:tc>
        <w:tc>
          <w:tcPr>
            <w:tcW w:w="1617" w:type="dxa"/>
            <w:shd w:val="clear" w:color="auto" w:fill="F2F2F2" w:themeFill="background1" w:themeFillShade="F2"/>
          </w:tcPr>
          <w:p w14:paraId="6722D4D4" w14:textId="77777777" w:rsidR="00303808" w:rsidRPr="00DD181B" w:rsidRDefault="00303808" w:rsidP="003934D4">
            <w:pPr>
              <w:pStyle w:val="Tablecolhead"/>
              <w:rPr>
                <w:rFonts w:cstheme="minorHAnsi"/>
                <w:sz w:val="20"/>
              </w:rPr>
            </w:pPr>
            <w:r w:rsidRPr="00783472">
              <w:t>Tuesday</w:t>
            </w:r>
          </w:p>
        </w:tc>
        <w:tc>
          <w:tcPr>
            <w:tcW w:w="1618" w:type="dxa"/>
            <w:shd w:val="clear" w:color="auto" w:fill="F2F2F2" w:themeFill="background1" w:themeFillShade="F2"/>
          </w:tcPr>
          <w:p w14:paraId="3E4BB13E" w14:textId="77777777" w:rsidR="00303808" w:rsidRPr="00DD181B" w:rsidRDefault="00303808" w:rsidP="003934D4">
            <w:pPr>
              <w:pStyle w:val="Tablecolhead"/>
              <w:rPr>
                <w:rFonts w:cstheme="minorHAnsi"/>
                <w:sz w:val="20"/>
              </w:rPr>
            </w:pPr>
            <w:r w:rsidRPr="00783472">
              <w:t>Wednesday</w:t>
            </w:r>
          </w:p>
        </w:tc>
        <w:tc>
          <w:tcPr>
            <w:tcW w:w="1613" w:type="dxa"/>
            <w:shd w:val="clear" w:color="auto" w:fill="F2F2F2" w:themeFill="background1" w:themeFillShade="F2"/>
          </w:tcPr>
          <w:p w14:paraId="78DB6466" w14:textId="77777777" w:rsidR="00303808" w:rsidRPr="00DD181B" w:rsidRDefault="00303808" w:rsidP="003934D4">
            <w:pPr>
              <w:pStyle w:val="Tablecolhead"/>
              <w:rPr>
                <w:rFonts w:cstheme="minorHAnsi"/>
                <w:sz w:val="20"/>
              </w:rPr>
            </w:pPr>
            <w:r w:rsidRPr="00783472">
              <w:t>Thursday</w:t>
            </w:r>
          </w:p>
        </w:tc>
        <w:tc>
          <w:tcPr>
            <w:tcW w:w="1610" w:type="dxa"/>
            <w:shd w:val="clear" w:color="auto" w:fill="F2F2F2" w:themeFill="background1" w:themeFillShade="F2"/>
          </w:tcPr>
          <w:p w14:paraId="13A784D5" w14:textId="77777777" w:rsidR="00303808" w:rsidRPr="00DD181B" w:rsidRDefault="00303808" w:rsidP="003934D4">
            <w:pPr>
              <w:pStyle w:val="Tablecolhead"/>
              <w:rPr>
                <w:rFonts w:cstheme="minorHAnsi"/>
                <w:sz w:val="20"/>
              </w:rPr>
            </w:pPr>
            <w:r w:rsidRPr="00783472">
              <w:t>Friday</w:t>
            </w:r>
          </w:p>
        </w:tc>
        <w:tc>
          <w:tcPr>
            <w:tcW w:w="1610" w:type="dxa"/>
            <w:shd w:val="clear" w:color="auto" w:fill="F2F2F2" w:themeFill="background1" w:themeFillShade="F2"/>
          </w:tcPr>
          <w:p w14:paraId="1C9FA8E3" w14:textId="77777777" w:rsidR="00303808" w:rsidRPr="00DD181B" w:rsidRDefault="00303808" w:rsidP="003934D4">
            <w:pPr>
              <w:pStyle w:val="Tablecolhead"/>
              <w:rPr>
                <w:rFonts w:cstheme="minorHAnsi"/>
                <w:sz w:val="20"/>
              </w:rPr>
            </w:pPr>
            <w:r w:rsidRPr="00783472">
              <w:t>Saturday</w:t>
            </w:r>
          </w:p>
        </w:tc>
        <w:tc>
          <w:tcPr>
            <w:tcW w:w="1616" w:type="dxa"/>
            <w:shd w:val="clear" w:color="auto" w:fill="F2F2F2" w:themeFill="background1" w:themeFillShade="F2"/>
          </w:tcPr>
          <w:p w14:paraId="341EC736" w14:textId="77777777" w:rsidR="00303808" w:rsidRPr="00DD181B" w:rsidRDefault="00303808" w:rsidP="003934D4">
            <w:pPr>
              <w:pStyle w:val="Tablecolhead"/>
              <w:rPr>
                <w:rFonts w:cstheme="minorHAnsi"/>
                <w:sz w:val="20"/>
              </w:rPr>
            </w:pPr>
            <w:r w:rsidRPr="00783472">
              <w:t>Sunday</w:t>
            </w:r>
          </w:p>
        </w:tc>
      </w:tr>
      <w:tr w:rsidR="00303808" w:rsidRPr="00DD181B" w14:paraId="05FE8149" w14:textId="77777777" w:rsidTr="003934D4">
        <w:tc>
          <w:tcPr>
            <w:tcW w:w="1609" w:type="dxa"/>
          </w:tcPr>
          <w:p w14:paraId="282B4D7E" w14:textId="77777777" w:rsidR="00303808" w:rsidRPr="00DD181B" w:rsidRDefault="00303808" w:rsidP="003934D4">
            <w:pPr>
              <w:pStyle w:val="Tabletext"/>
            </w:pPr>
            <w:r>
              <w:t>Fruit</w:t>
            </w:r>
          </w:p>
        </w:tc>
        <w:tc>
          <w:tcPr>
            <w:tcW w:w="1671" w:type="dxa"/>
            <w:shd w:val="clear" w:color="auto" w:fill="auto"/>
          </w:tcPr>
          <w:p w14:paraId="2048A6FA" w14:textId="77777777" w:rsidR="00303808" w:rsidRPr="00DD181B" w:rsidRDefault="00303808" w:rsidP="003934D4">
            <w:pPr>
              <w:pStyle w:val="Tabletext"/>
            </w:pPr>
            <w:r w:rsidRPr="00DD181B">
              <w:t>Mango</w:t>
            </w:r>
            <w:r>
              <w:t xml:space="preserve"> (B1)</w:t>
            </w:r>
          </w:p>
        </w:tc>
        <w:tc>
          <w:tcPr>
            <w:tcW w:w="1617" w:type="dxa"/>
            <w:shd w:val="clear" w:color="auto" w:fill="auto"/>
          </w:tcPr>
          <w:p w14:paraId="1E3A943F" w14:textId="77777777" w:rsidR="00303808" w:rsidRPr="00DD181B" w:rsidRDefault="00303808" w:rsidP="003934D4">
            <w:pPr>
              <w:pStyle w:val="Tabletext"/>
            </w:pPr>
            <w:r>
              <w:t>Dried apricots (B2)</w:t>
            </w:r>
          </w:p>
        </w:tc>
        <w:tc>
          <w:tcPr>
            <w:tcW w:w="1618" w:type="dxa"/>
            <w:shd w:val="clear" w:color="auto" w:fill="auto"/>
          </w:tcPr>
          <w:p w14:paraId="4855FD0B" w14:textId="77777777" w:rsidR="00303808" w:rsidRPr="00DD181B" w:rsidRDefault="00303808" w:rsidP="003934D4">
            <w:pPr>
              <w:pStyle w:val="Tabletext"/>
            </w:pPr>
            <w:r>
              <w:t>Pear (B1)</w:t>
            </w:r>
          </w:p>
        </w:tc>
        <w:tc>
          <w:tcPr>
            <w:tcW w:w="1613" w:type="dxa"/>
            <w:shd w:val="clear" w:color="auto" w:fill="auto"/>
          </w:tcPr>
          <w:p w14:paraId="25D965C4" w14:textId="77777777" w:rsidR="00303808" w:rsidRPr="00DD181B" w:rsidRDefault="00303808" w:rsidP="003934D4">
            <w:pPr>
              <w:pStyle w:val="Tabletext"/>
            </w:pPr>
            <w:r>
              <w:t>Fruit salad cup (B2)</w:t>
            </w:r>
          </w:p>
        </w:tc>
        <w:tc>
          <w:tcPr>
            <w:tcW w:w="1610" w:type="dxa"/>
            <w:shd w:val="clear" w:color="auto" w:fill="auto"/>
          </w:tcPr>
          <w:p w14:paraId="2021D0B8" w14:textId="77777777" w:rsidR="00303808" w:rsidRPr="00DD181B" w:rsidRDefault="00303808" w:rsidP="003934D4">
            <w:pPr>
              <w:pStyle w:val="Tabletext"/>
            </w:pPr>
            <w:r>
              <w:t>Mixed berries (B1)</w:t>
            </w:r>
          </w:p>
        </w:tc>
        <w:tc>
          <w:tcPr>
            <w:tcW w:w="1610" w:type="dxa"/>
            <w:shd w:val="clear" w:color="auto" w:fill="auto"/>
          </w:tcPr>
          <w:p w14:paraId="4C50E561" w14:textId="77777777" w:rsidR="00303808" w:rsidRPr="00DD181B" w:rsidRDefault="00303808" w:rsidP="003934D4">
            <w:pPr>
              <w:pStyle w:val="Tabletext"/>
            </w:pPr>
            <w:r>
              <w:t>Apple or orange juice (B2)</w:t>
            </w:r>
          </w:p>
        </w:tc>
        <w:tc>
          <w:tcPr>
            <w:tcW w:w="1616" w:type="dxa"/>
            <w:shd w:val="clear" w:color="auto" w:fill="auto"/>
          </w:tcPr>
          <w:p w14:paraId="567C9F77" w14:textId="77777777" w:rsidR="00303808" w:rsidRPr="00DD181B" w:rsidRDefault="00303808" w:rsidP="003934D4">
            <w:pPr>
              <w:pStyle w:val="Tabletext"/>
            </w:pPr>
            <w:r>
              <w:t>Banana (B1)</w:t>
            </w:r>
          </w:p>
        </w:tc>
      </w:tr>
      <w:tr w:rsidR="00303808" w:rsidRPr="0045414A" w14:paraId="14A7DBFA" w14:textId="77777777" w:rsidTr="003934D4">
        <w:tc>
          <w:tcPr>
            <w:tcW w:w="1609" w:type="dxa"/>
          </w:tcPr>
          <w:p w14:paraId="0FB273F6" w14:textId="77777777" w:rsidR="00303808" w:rsidRPr="00DD181B" w:rsidRDefault="00303808" w:rsidP="003934D4">
            <w:pPr>
              <w:pStyle w:val="Tabletext"/>
            </w:pPr>
            <w:r>
              <w:t>Snack</w:t>
            </w:r>
          </w:p>
        </w:tc>
        <w:tc>
          <w:tcPr>
            <w:tcW w:w="1671" w:type="dxa"/>
            <w:shd w:val="clear" w:color="auto" w:fill="auto"/>
          </w:tcPr>
          <w:p w14:paraId="4C175ED0" w14:textId="77777777" w:rsidR="00303808" w:rsidRPr="00DD181B" w:rsidRDefault="00303808" w:rsidP="003934D4">
            <w:pPr>
              <w:pStyle w:val="Tabletext"/>
            </w:pPr>
            <w:r w:rsidRPr="00DD181B">
              <w:t>Scone</w:t>
            </w:r>
            <w:r>
              <w:t xml:space="preserve"> </w:t>
            </w:r>
            <w:r w:rsidRPr="00DD181B">
              <w:t>with</w:t>
            </w:r>
            <w:r>
              <w:t xml:space="preserve"> </w:t>
            </w:r>
            <w:r w:rsidRPr="00DD181B">
              <w:t>jam</w:t>
            </w:r>
            <w:r>
              <w:t xml:space="preserve"> &amp; </w:t>
            </w:r>
            <w:r w:rsidRPr="00DD181B">
              <w:t>cream</w:t>
            </w:r>
            <w:r>
              <w:t xml:space="preserve"> (B2)</w:t>
            </w:r>
          </w:p>
        </w:tc>
        <w:tc>
          <w:tcPr>
            <w:tcW w:w="1617" w:type="dxa"/>
            <w:shd w:val="clear" w:color="auto" w:fill="auto"/>
          </w:tcPr>
          <w:p w14:paraId="379D1F1D" w14:textId="77777777" w:rsidR="00303808" w:rsidRPr="00DD181B" w:rsidRDefault="00303808" w:rsidP="003934D4">
            <w:pPr>
              <w:pStyle w:val="Tabletext"/>
            </w:pPr>
            <w:r>
              <w:t>Mini quiche (B1)</w:t>
            </w:r>
          </w:p>
        </w:tc>
        <w:tc>
          <w:tcPr>
            <w:tcW w:w="1618" w:type="dxa"/>
            <w:shd w:val="clear" w:color="auto" w:fill="auto"/>
          </w:tcPr>
          <w:p w14:paraId="21BF754D" w14:textId="77777777" w:rsidR="00303808" w:rsidRPr="00DD181B" w:rsidRDefault="00303808" w:rsidP="003934D4">
            <w:pPr>
              <w:pStyle w:val="Tabletext"/>
            </w:pPr>
            <w:r>
              <w:t>Caramel slice (B2)</w:t>
            </w:r>
          </w:p>
        </w:tc>
        <w:tc>
          <w:tcPr>
            <w:tcW w:w="1613" w:type="dxa"/>
            <w:shd w:val="clear" w:color="auto" w:fill="auto"/>
          </w:tcPr>
          <w:p w14:paraId="4903D5AD" w14:textId="77777777" w:rsidR="00303808" w:rsidRPr="00DD181B" w:rsidRDefault="00303808" w:rsidP="003934D4">
            <w:pPr>
              <w:pStyle w:val="Tabletext"/>
            </w:pPr>
            <w:r>
              <w:t xml:space="preserve">Hummus, crackers &amp; </w:t>
            </w:r>
            <w:r>
              <w:lastRenderedPageBreak/>
              <w:t>vegetable sticks (B1)</w:t>
            </w:r>
          </w:p>
        </w:tc>
        <w:tc>
          <w:tcPr>
            <w:tcW w:w="1610" w:type="dxa"/>
            <w:shd w:val="clear" w:color="auto" w:fill="auto"/>
          </w:tcPr>
          <w:p w14:paraId="33292B5C" w14:textId="77777777" w:rsidR="00303808" w:rsidRPr="00DD181B" w:rsidRDefault="00303808" w:rsidP="003934D4">
            <w:pPr>
              <w:pStyle w:val="Tabletext"/>
            </w:pPr>
            <w:r>
              <w:lastRenderedPageBreak/>
              <w:t>Chocolate milkshake (B1)</w:t>
            </w:r>
          </w:p>
        </w:tc>
        <w:tc>
          <w:tcPr>
            <w:tcW w:w="1610" w:type="dxa"/>
            <w:shd w:val="clear" w:color="auto" w:fill="auto"/>
          </w:tcPr>
          <w:p w14:paraId="4D713646" w14:textId="77777777" w:rsidR="00303808" w:rsidRPr="00DD181B" w:rsidRDefault="00303808" w:rsidP="003934D4">
            <w:pPr>
              <w:pStyle w:val="Tabletext"/>
            </w:pPr>
            <w:r>
              <w:t>Cheese scone (B1)</w:t>
            </w:r>
          </w:p>
        </w:tc>
        <w:tc>
          <w:tcPr>
            <w:tcW w:w="1616" w:type="dxa"/>
            <w:shd w:val="clear" w:color="auto" w:fill="auto"/>
          </w:tcPr>
          <w:p w14:paraId="0B3BEAB5" w14:textId="77777777" w:rsidR="00303808" w:rsidRPr="00DD181B" w:rsidRDefault="00303808" w:rsidP="003934D4">
            <w:pPr>
              <w:pStyle w:val="Tabletext"/>
            </w:pPr>
            <w:r>
              <w:t>Greek yoghurt (B1)</w:t>
            </w:r>
          </w:p>
        </w:tc>
      </w:tr>
    </w:tbl>
    <w:p w14:paraId="06AEBE78" w14:textId="77777777" w:rsidR="00303808" w:rsidRDefault="00303808" w:rsidP="00303808">
      <w:pPr>
        <w:pStyle w:val="Heading4"/>
      </w:pPr>
      <w:r w:rsidRPr="00DD181B">
        <w:t>Dinner</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2B1F8C0D" w14:textId="77777777" w:rsidTr="003934D4">
        <w:trPr>
          <w:tblHeader/>
        </w:trPr>
        <w:tc>
          <w:tcPr>
            <w:tcW w:w="1609" w:type="dxa"/>
            <w:shd w:val="clear" w:color="auto" w:fill="F2F2F2" w:themeFill="background1" w:themeFillShade="F2"/>
          </w:tcPr>
          <w:p w14:paraId="78CDC15B" w14:textId="77777777" w:rsidR="00303808" w:rsidRPr="00DD181B" w:rsidRDefault="00303808" w:rsidP="003934D4">
            <w:pPr>
              <w:pStyle w:val="Tablecolhead"/>
            </w:pPr>
            <w:r>
              <w:t>Food</w:t>
            </w:r>
          </w:p>
        </w:tc>
        <w:tc>
          <w:tcPr>
            <w:tcW w:w="1671" w:type="dxa"/>
            <w:shd w:val="clear" w:color="auto" w:fill="F2F2F2" w:themeFill="background1" w:themeFillShade="F2"/>
          </w:tcPr>
          <w:p w14:paraId="087FB001" w14:textId="77777777" w:rsidR="00303808" w:rsidRPr="00B838DF" w:rsidRDefault="00303808" w:rsidP="003934D4">
            <w:pPr>
              <w:pStyle w:val="Tablecolhead"/>
            </w:pPr>
            <w:r w:rsidRPr="00783472">
              <w:t>Monday</w:t>
            </w:r>
          </w:p>
        </w:tc>
        <w:tc>
          <w:tcPr>
            <w:tcW w:w="1617" w:type="dxa"/>
            <w:shd w:val="clear" w:color="auto" w:fill="F2F2F2" w:themeFill="background1" w:themeFillShade="F2"/>
          </w:tcPr>
          <w:p w14:paraId="258FD83A" w14:textId="77777777" w:rsidR="00303808" w:rsidRPr="00B838DF" w:rsidRDefault="00303808" w:rsidP="003934D4">
            <w:pPr>
              <w:pStyle w:val="Tablecolhead"/>
            </w:pPr>
            <w:r w:rsidRPr="00783472">
              <w:t>Tuesday</w:t>
            </w:r>
          </w:p>
        </w:tc>
        <w:tc>
          <w:tcPr>
            <w:tcW w:w="1618" w:type="dxa"/>
            <w:shd w:val="clear" w:color="auto" w:fill="F2F2F2" w:themeFill="background1" w:themeFillShade="F2"/>
          </w:tcPr>
          <w:p w14:paraId="1A66F5F3" w14:textId="77777777" w:rsidR="00303808" w:rsidRPr="00B838DF" w:rsidRDefault="00303808" w:rsidP="003934D4">
            <w:pPr>
              <w:pStyle w:val="Tablecolhead"/>
            </w:pPr>
            <w:r w:rsidRPr="00783472">
              <w:t>Wednesday</w:t>
            </w:r>
          </w:p>
        </w:tc>
        <w:tc>
          <w:tcPr>
            <w:tcW w:w="1613" w:type="dxa"/>
            <w:shd w:val="clear" w:color="auto" w:fill="F2F2F2" w:themeFill="background1" w:themeFillShade="F2"/>
          </w:tcPr>
          <w:p w14:paraId="7AF62CB0" w14:textId="77777777" w:rsidR="00303808" w:rsidRPr="00B838DF" w:rsidRDefault="00303808" w:rsidP="003934D4">
            <w:pPr>
              <w:pStyle w:val="Tablecolhead"/>
            </w:pPr>
            <w:r w:rsidRPr="00783472">
              <w:t>Thursday</w:t>
            </w:r>
          </w:p>
        </w:tc>
        <w:tc>
          <w:tcPr>
            <w:tcW w:w="1610" w:type="dxa"/>
            <w:shd w:val="clear" w:color="auto" w:fill="F2F2F2" w:themeFill="background1" w:themeFillShade="F2"/>
          </w:tcPr>
          <w:p w14:paraId="511D4BBB" w14:textId="77777777" w:rsidR="00303808" w:rsidRPr="00B838DF" w:rsidRDefault="00303808" w:rsidP="003934D4">
            <w:pPr>
              <w:pStyle w:val="Tablecolhead"/>
            </w:pPr>
            <w:r w:rsidRPr="00783472">
              <w:t>Friday</w:t>
            </w:r>
          </w:p>
        </w:tc>
        <w:tc>
          <w:tcPr>
            <w:tcW w:w="1610" w:type="dxa"/>
            <w:shd w:val="clear" w:color="auto" w:fill="F2F2F2" w:themeFill="background1" w:themeFillShade="F2"/>
          </w:tcPr>
          <w:p w14:paraId="6BEF1F12" w14:textId="77777777" w:rsidR="00303808" w:rsidRPr="00B838DF" w:rsidRDefault="00303808" w:rsidP="003934D4">
            <w:pPr>
              <w:pStyle w:val="Tablecolhead"/>
            </w:pPr>
            <w:r w:rsidRPr="00783472">
              <w:t>Saturday</w:t>
            </w:r>
          </w:p>
        </w:tc>
        <w:tc>
          <w:tcPr>
            <w:tcW w:w="1616" w:type="dxa"/>
            <w:shd w:val="clear" w:color="auto" w:fill="F2F2F2" w:themeFill="background1" w:themeFillShade="F2"/>
          </w:tcPr>
          <w:p w14:paraId="4F87E315" w14:textId="77777777" w:rsidR="00303808" w:rsidRPr="00B838DF" w:rsidRDefault="00303808" w:rsidP="003934D4">
            <w:pPr>
              <w:pStyle w:val="Tablecolhead"/>
            </w:pPr>
            <w:r w:rsidRPr="00783472">
              <w:t>Sunday</w:t>
            </w:r>
          </w:p>
        </w:tc>
      </w:tr>
      <w:tr w:rsidR="00303808" w:rsidRPr="00DD181B" w14:paraId="66553657" w14:textId="77777777" w:rsidTr="003934D4">
        <w:tc>
          <w:tcPr>
            <w:tcW w:w="1609" w:type="dxa"/>
          </w:tcPr>
          <w:p w14:paraId="744C8604" w14:textId="77777777" w:rsidR="00303808" w:rsidRPr="00DD181B" w:rsidRDefault="00303808" w:rsidP="003934D4">
            <w:pPr>
              <w:pStyle w:val="Tabletext"/>
            </w:pPr>
            <w:r w:rsidRPr="00DD181B">
              <w:t>Soup</w:t>
            </w:r>
            <w:r>
              <w:t xml:space="preserve"> 1</w:t>
            </w:r>
          </w:p>
        </w:tc>
        <w:tc>
          <w:tcPr>
            <w:tcW w:w="1671" w:type="dxa"/>
            <w:shd w:val="clear" w:color="auto" w:fill="auto"/>
          </w:tcPr>
          <w:p w14:paraId="36BE499B" w14:textId="77777777" w:rsidR="00303808" w:rsidRPr="00DD181B" w:rsidRDefault="00303808" w:rsidP="003934D4">
            <w:pPr>
              <w:pStyle w:val="Tabletext"/>
            </w:pPr>
            <w:r w:rsidRPr="00DD181B">
              <w:t>Spicy</w:t>
            </w:r>
            <w:r>
              <w:t xml:space="preserve"> chicken, lentil &amp; </w:t>
            </w:r>
            <w:r w:rsidRPr="00DD181B">
              <w:t>cauliflower</w:t>
            </w:r>
            <w:r>
              <w:t xml:space="preserve"> (B1)</w:t>
            </w:r>
          </w:p>
        </w:tc>
        <w:tc>
          <w:tcPr>
            <w:tcW w:w="1617" w:type="dxa"/>
            <w:shd w:val="clear" w:color="auto" w:fill="auto"/>
          </w:tcPr>
          <w:p w14:paraId="3D1A866B" w14:textId="77777777" w:rsidR="00303808" w:rsidRPr="00DD181B" w:rsidRDefault="00303808" w:rsidP="003934D4">
            <w:pPr>
              <w:pStyle w:val="Tabletext"/>
            </w:pPr>
            <w:r>
              <w:t>Tofu &amp; egg (B1)</w:t>
            </w:r>
          </w:p>
        </w:tc>
        <w:tc>
          <w:tcPr>
            <w:tcW w:w="1618" w:type="dxa"/>
            <w:shd w:val="clear" w:color="auto" w:fill="auto"/>
          </w:tcPr>
          <w:p w14:paraId="3DA378CF" w14:textId="77777777" w:rsidR="00303808" w:rsidRPr="00DD181B" w:rsidRDefault="00303808" w:rsidP="003934D4">
            <w:pPr>
              <w:pStyle w:val="Tabletext"/>
            </w:pPr>
          </w:p>
        </w:tc>
        <w:tc>
          <w:tcPr>
            <w:tcW w:w="1613" w:type="dxa"/>
            <w:shd w:val="clear" w:color="auto" w:fill="auto"/>
          </w:tcPr>
          <w:p w14:paraId="435E710B" w14:textId="77777777" w:rsidR="00303808" w:rsidRPr="00DD181B" w:rsidRDefault="00303808" w:rsidP="003934D4">
            <w:pPr>
              <w:pStyle w:val="Tabletext"/>
            </w:pPr>
          </w:p>
        </w:tc>
        <w:tc>
          <w:tcPr>
            <w:tcW w:w="1610" w:type="dxa"/>
            <w:shd w:val="clear" w:color="auto" w:fill="auto"/>
          </w:tcPr>
          <w:p w14:paraId="192396A7" w14:textId="77777777" w:rsidR="00303808" w:rsidRPr="00DD181B" w:rsidRDefault="00303808" w:rsidP="003934D4">
            <w:pPr>
              <w:pStyle w:val="Tabletext"/>
            </w:pPr>
          </w:p>
        </w:tc>
        <w:tc>
          <w:tcPr>
            <w:tcW w:w="1610" w:type="dxa"/>
            <w:shd w:val="clear" w:color="auto" w:fill="auto"/>
          </w:tcPr>
          <w:p w14:paraId="05574E7A" w14:textId="77777777" w:rsidR="00303808" w:rsidRPr="00DD181B" w:rsidRDefault="00303808" w:rsidP="003934D4">
            <w:pPr>
              <w:pStyle w:val="Tabletext"/>
            </w:pPr>
          </w:p>
        </w:tc>
        <w:tc>
          <w:tcPr>
            <w:tcW w:w="1616" w:type="dxa"/>
            <w:shd w:val="clear" w:color="auto" w:fill="auto"/>
          </w:tcPr>
          <w:p w14:paraId="016A4E94" w14:textId="77777777" w:rsidR="00303808" w:rsidRPr="00DD181B" w:rsidRDefault="00303808" w:rsidP="003934D4">
            <w:pPr>
              <w:pStyle w:val="Tabletext"/>
            </w:pPr>
            <w:r>
              <w:t>Beef, barley &amp; vegetable (B1)</w:t>
            </w:r>
          </w:p>
        </w:tc>
      </w:tr>
      <w:tr w:rsidR="00303808" w:rsidRPr="00DD181B" w14:paraId="7EEB61C9" w14:textId="77777777" w:rsidTr="003934D4">
        <w:tc>
          <w:tcPr>
            <w:tcW w:w="1609" w:type="dxa"/>
          </w:tcPr>
          <w:p w14:paraId="6E1298BF" w14:textId="77777777" w:rsidR="00303808" w:rsidRPr="00DD181B" w:rsidRDefault="00303808" w:rsidP="003934D4">
            <w:pPr>
              <w:pStyle w:val="Tabletext"/>
            </w:pPr>
            <w:r>
              <w:t>Soup 2</w:t>
            </w:r>
          </w:p>
        </w:tc>
        <w:tc>
          <w:tcPr>
            <w:tcW w:w="1671" w:type="dxa"/>
            <w:shd w:val="clear" w:color="auto" w:fill="auto"/>
          </w:tcPr>
          <w:p w14:paraId="5A7AC754" w14:textId="77777777" w:rsidR="00303808" w:rsidRPr="00DD181B" w:rsidRDefault="00303808" w:rsidP="003934D4">
            <w:pPr>
              <w:pStyle w:val="Tabletext"/>
            </w:pPr>
            <w:r>
              <w:t>Tomato &amp; basil (B2)</w:t>
            </w:r>
          </w:p>
        </w:tc>
        <w:tc>
          <w:tcPr>
            <w:tcW w:w="1617" w:type="dxa"/>
            <w:shd w:val="clear" w:color="auto" w:fill="auto"/>
          </w:tcPr>
          <w:p w14:paraId="333DC9BE" w14:textId="77777777" w:rsidR="00303808" w:rsidRPr="00DD181B" w:rsidRDefault="00303808" w:rsidP="003934D4">
            <w:pPr>
              <w:pStyle w:val="Tabletext"/>
            </w:pPr>
          </w:p>
        </w:tc>
        <w:tc>
          <w:tcPr>
            <w:tcW w:w="1618" w:type="dxa"/>
            <w:shd w:val="clear" w:color="auto" w:fill="auto"/>
          </w:tcPr>
          <w:p w14:paraId="64714AE6" w14:textId="77777777" w:rsidR="00303808" w:rsidRPr="00DD181B" w:rsidRDefault="00303808" w:rsidP="003934D4">
            <w:pPr>
              <w:pStyle w:val="Tabletext"/>
            </w:pPr>
          </w:p>
        </w:tc>
        <w:tc>
          <w:tcPr>
            <w:tcW w:w="1613" w:type="dxa"/>
            <w:shd w:val="clear" w:color="auto" w:fill="auto"/>
          </w:tcPr>
          <w:p w14:paraId="69534154" w14:textId="77777777" w:rsidR="00303808" w:rsidRPr="00DD181B" w:rsidRDefault="00303808" w:rsidP="003934D4">
            <w:pPr>
              <w:pStyle w:val="Tabletext"/>
            </w:pPr>
          </w:p>
        </w:tc>
        <w:tc>
          <w:tcPr>
            <w:tcW w:w="1610" w:type="dxa"/>
            <w:shd w:val="clear" w:color="auto" w:fill="auto"/>
          </w:tcPr>
          <w:p w14:paraId="39FE234F" w14:textId="77777777" w:rsidR="00303808" w:rsidRPr="00DD181B" w:rsidRDefault="00303808" w:rsidP="003934D4">
            <w:pPr>
              <w:pStyle w:val="Tabletext"/>
            </w:pPr>
            <w:r w:rsidRPr="00BF236A">
              <w:t>Potato</w:t>
            </w:r>
            <w:r>
              <w:t xml:space="preserve"> </w:t>
            </w:r>
            <w:r w:rsidRPr="00BF236A">
              <w:t>&amp;</w:t>
            </w:r>
            <w:r>
              <w:t xml:space="preserve"> </w:t>
            </w:r>
            <w:r w:rsidRPr="00BF236A">
              <w:t>leek</w:t>
            </w:r>
            <w:r>
              <w:t xml:space="preserve"> (B2)</w:t>
            </w:r>
          </w:p>
        </w:tc>
        <w:tc>
          <w:tcPr>
            <w:tcW w:w="1610" w:type="dxa"/>
            <w:shd w:val="clear" w:color="auto" w:fill="auto"/>
          </w:tcPr>
          <w:p w14:paraId="659D67D6" w14:textId="77777777" w:rsidR="00303808" w:rsidRPr="00DD181B" w:rsidRDefault="00303808" w:rsidP="003934D4">
            <w:pPr>
              <w:pStyle w:val="Tabletext"/>
            </w:pPr>
            <w:r>
              <w:t>Tomato &amp; red lentil (B2)</w:t>
            </w:r>
          </w:p>
        </w:tc>
        <w:tc>
          <w:tcPr>
            <w:tcW w:w="1616" w:type="dxa"/>
            <w:shd w:val="clear" w:color="auto" w:fill="auto"/>
          </w:tcPr>
          <w:p w14:paraId="62A56A49" w14:textId="77777777" w:rsidR="00303808" w:rsidRPr="00DD181B" w:rsidRDefault="00303808" w:rsidP="003934D4">
            <w:pPr>
              <w:pStyle w:val="Tabletext"/>
            </w:pPr>
          </w:p>
        </w:tc>
      </w:tr>
      <w:tr w:rsidR="00303808" w:rsidRPr="00DD181B" w14:paraId="74DBAD90" w14:textId="77777777" w:rsidTr="003934D4">
        <w:tc>
          <w:tcPr>
            <w:tcW w:w="1609" w:type="dxa"/>
          </w:tcPr>
          <w:p w14:paraId="2713521C" w14:textId="77777777" w:rsidR="00303808" w:rsidRPr="00DD181B" w:rsidRDefault="00303808" w:rsidP="003934D4">
            <w:pPr>
              <w:pStyle w:val="Tabletext"/>
            </w:pPr>
            <w:r w:rsidRPr="00DD181B">
              <w:t>Main</w:t>
            </w:r>
            <w:r>
              <w:t xml:space="preserve"> meal 1</w:t>
            </w:r>
          </w:p>
        </w:tc>
        <w:tc>
          <w:tcPr>
            <w:tcW w:w="1671" w:type="dxa"/>
            <w:shd w:val="clear" w:color="auto" w:fill="auto"/>
          </w:tcPr>
          <w:p w14:paraId="2B41B9D7" w14:textId="77777777" w:rsidR="00303808" w:rsidRPr="00DD181B" w:rsidRDefault="00303808" w:rsidP="003934D4">
            <w:pPr>
              <w:pStyle w:val="Tabletext"/>
            </w:pPr>
            <w:r w:rsidRPr="00DD181B">
              <w:t>Beef</w:t>
            </w:r>
            <w:r>
              <w:t xml:space="preserve"> </w:t>
            </w:r>
            <w:r w:rsidRPr="00DD181B">
              <w:t>&amp;</w:t>
            </w:r>
            <w:r>
              <w:t xml:space="preserve"> </w:t>
            </w:r>
            <w:r w:rsidRPr="00DD181B">
              <w:t>mushroom</w:t>
            </w:r>
            <w:r>
              <w:t xml:space="preserve"> </w:t>
            </w:r>
            <w:r w:rsidRPr="00DD181B">
              <w:t>casserole</w:t>
            </w:r>
            <w:r>
              <w:t xml:space="preserve"> (B1)</w:t>
            </w:r>
          </w:p>
        </w:tc>
        <w:tc>
          <w:tcPr>
            <w:tcW w:w="1617" w:type="dxa"/>
            <w:shd w:val="clear" w:color="auto" w:fill="auto"/>
          </w:tcPr>
          <w:p w14:paraId="13833364" w14:textId="77777777" w:rsidR="00303808" w:rsidRPr="00DD181B" w:rsidRDefault="00303808" w:rsidP="003934D4">
            <w:pPr>
              <w:pStyle w:val="Tabletext"/>
            </w:pPr>
            <w:r>
              <w:t>Roast chicken with gravy (B1)</w:t>
            </w:r>
          </w:p>
        </w:tc>
        <w:tc>
          <w:tcPr>
            <w:tcW w:w="1618" w:type="dxa"/>
            <w:shd w:val="clear" w:color="auto" w:fill="auto"/>
          </w:tcPr>
          <w:p w14:paraId="2B574557" w14:textId="77777777" w:rsidR="00303808" w:rsidRPr="00DD181B" w:rsidRDefault="00303808" w:rsidP="003934D4">
            <w:pPr>
              <w:pStyle w:val="Tabletext"/>
            </w:pPr>
            <w:r>
              <w:t>Roast lamb with mint sauce (B1)</w:t>
            </w:r>
          </w:p>
        </w:tc>
        <w:tc>
          <w:tcPr>
            <w:tcW w:w="1613" w:type="dxa"/>
            <w:shd w:val="clear" w:color="auto" w:fill="auto"/>
          </w:tcPr>
          <w:p w14:paraId="4E0BF56B" w14:textId="77777777" w:rsidR="00303808" w:rsidRPr="00DD181B" w:rsidRDefault="00303808" w:rsidP="003934D4">
            <w:pPr>
              <w:pStyle w:val="Tabletext"/>
            </w:pPr>
            <w:r w:rsidRPr="00DD181B">
              <w:t>Salmon</w:t>
            </w:r>
            <w:r>
              <w:t xml:space="preserve"> </w:t>
            </w:r>
            <w:r w:rsidRPr="00DD181B">
              <w:t>&amp;</w:t>
            </w:r>
            <w:r>
              <w:t xml:space="preserve"> </w:t>
            </w:r>
            <w:r w:rsidRPr="00DD181B">
              <w:t>teriyaki</w:t>
            </w:r>
            <w:r>
              <w:t xml:space="preserve"> (B1)</w:t>
            </w:r>
          </w:p>
        </w:tc>
        <w:tc>
          <w:tcPr>
            <w:tcW w:w="1610" w:type="dxa"/>
            <w:shd w:val="clear" w:color="auto" w:fill="auto"/>
          </w:tcPr>
          <w:p w14:paraId="3BD2E968" w14:textId="77777777" w:rsidR="00303808" w:rsidRPr="00DD181B" w:rsidRDefault="00303808" w:rsidP="003934D4">
            <w:pPr>
              <w:pStyle w:val="Tabletext"/>
            </w:pPr>
            <w:r>
              <w:t>Chicken with honey &amp; apricots (B1)</w:t>
            </w:r>
          </w:p>
        </w:tc>
        <w:tc>
          <w:tcPr>
            <w:tcW w:w="1610" w:type="dxa"/>
            <w:shd w:val="clear" w:color="auto" w:fill="auto"/>
          </w:tcPr>
          <w:p w14:paraId="255104F6" w14:textId="77777777" w:rsidR="00303808" w:rsidRPr="00DD181B" w:rsidRDefault="00303808" w:rsidP="003934D4">
            <w:pPr>
              <w:pStyle w:val="Tabletext"/>
            </w:pPr>
            <w:r>
              <w:t>Beef &amp; red wine casserole (B1)</w:t>
            </w:r>
          </w:p>
        </w:tc>
        <w:tc>
          <w:tcPr>
            <w:tcW w:w="1616" w:type="dxa"/>
            <w:shd w:val="clear" w:color="auto" w:fill="auto"/>
          </w:tcPr>
          <w:p w14:paraId="30382477" w14:textId="77777777" w:rsidR="00303808" w:rsidRPr="00DD181B" w:rsidRDefault="00303808" w:rsidP="003934D4">
            <w:pPr>
              <w:pStyle w:val="Tabletext"/>
            </w:pPr>
            <w:r>
              <w:t>Chicken &amp; cashew nut stir-fry (B1)</w:t>
            </w:r>
          </w:p>
        </w:tc>
      </w:tr>
      <w:tr w:rsidR="00303808" w:rsidRPr="00DD181B" w14:paraId="70711ED5" w14:textId="77777777" w:rsidTr="003934D4">
        <w:tc>
          <w:tcPr>
            <w:tcW w:w="1609" w:type="dxa"/>
          </w:tcPr>
          <w:p w14:paraId="2A9E6054" w14:textId="77777777" w:rsidR="00303808" w:rsidRPr="00DD181B" w:rsidRDefault="00303808" w:rsidP="003934D4">
            <w:pPr>
              <w:pStyle w:val="Tabletext"/>
            </w:pPr>
            <w:r>
              <w:t>Main meal 2</w:t>
            </w:r>
          </w:p>
        </w:tc>
        <w:tc>
          <w:tcPr>
            <w:tcW w:w="1671" w:type="dxa"/>
            <w:shd w:val="clear" w:color="auto" w:fill="auto"/>
          </w:tcPr>
          <w:p w14:paraId="18E24977" w14:textId="77777777" w:rsidR="00303808" w:rsidRPr="00DD181B" w:rsidRDefault="00303808" w:rsidP="003934D4">
            <w:pPr>
              <w:pStyle w:val="Tabletext"/>
            </w:pPr>
            <w:r w:rsidRPr="00DD181B">
              <w:t>Vegetarian</w:t>
            </w:r>
            <w:r>
              <w:t xml:space="preserve"> </w:t>
            </w:r>
            <w:r w:rsidRPr="00DD181B">
              <w:t>chil</w:t>
            </w:r>
            <w:r>
              <w:t>l</w:t>
            </w:r>
            <w:r w:rsidRPr="00DD181B">
              <w:t>i</w:t>
            </w:r>
            <w:r>
              <w:t xml:space="preserve"> </w:t>
            </w:r>
            <w:r w:rsidRPr="00DD181B">
              <w:t>con</w:t>
            </w:r>
            <w:r>
              <w:t xml:space="preserve"> </w:t>
            </w:r>
            <w:r w:rsidRPr="00DD181B">
              <w:t>carne</w:t>
            </w:r>
            <w:r>
              <w:t xml:space="preserve"> </w:t>
            </w:r>
            <w:r w:rsidRPr="00DD181B">
              <w:t>(TVP</w:t>
            </w:r>
            <w:r>
              <w:t xml:space="preserve"> </w:t>
            </w:r>
            <w:r w:rsidRPr="00DD181B">
              <w:t>&amp;</w:t>
            </w:r>
            <w:r>
              <w:t xml:space="preserve"> </w:t>
            </w:r>
            <w:r w:rsidRPr="00DD181B">
              <w:t>beans)</w:t>
            </w:r>
            <w:r>
              <w:t xml:space="preserve"> </w:t>
            </w:r>
            <w:r w:rsidRPr="00DD181B">
              <w:t>with</w:t>
            </w:r>
            <w:r>
              <w:t xml:space="preserve"> </w:t>
            </w:r>
            <w:r w:rsidRPr="00DD181B">
              <w:t>yoghurt</w:t>
            </w:r>
            <w:r>
              <w:t xml:space="preserve"> (B1)</w:t>
            </w:r>
          </w:p>
        </w:tc>
        <w:tc>
          <w:tcPr>
            <w:tcW w:w="1617" w:type="dxa"/>
            <w:shd w:val="clear" w:color="auto" w:fill="auto"/>
          </w:tcPr>
          <w:p w14:paraId="3C2910A1" w14:textId="77777777" w:rsidR="00303808" w:rsidRPr="0045688E" w:rsidRDefault="00303808" w:rsidP="003934D4">
            <w:pPr>
              <w:pStyle w:val="Tabletext"/>
              <w:rPr>
                <w:color w:val="FFFFFF" w:themeColor="background1"/>
              </w:rPr>
            </w:pPr>
            <w:r w:rsidRPr="0045688E">
              <w:t>Lamb</w:t>
            </w:r>
            <w:r>
              <w:t xml:space="preserve"> </w:t>
            </w:r>
            <w:r w:rsidRPr="0045688E">
              <w:t>potato</w:t>
            </w:r>
            <w:r>
              <w:t>-</w:t>
            </w:r>
            <w:r w:rsidRPr="0045688E">
              <w:t>top</w:t>
            </w:r>
            <w:r>
              <w:t xml:space="preserve">ped </w:t>
            </w:r>
            <w:r w:rsidRPr="0045688E">
              <w:t>pie</w:t>
            </w:r>
            <w:r>
              <w:t xml:space="preserve"> (B1)</w:t>
            </w:r>
          </w:p>
        </w:tc>
        <w:tc>
          <w:tcPr>
            <w:tcW w:w="1618" w:type="dxa"/>
            <w:shd w:val="clear" w:color="auto" w:fill="auto"/>
          </w:tcPr>
          <w:p w14:paraId="0E6FC563" w14:textId="77777777" w:rsidR="00303808" w:rsidRPr="00DD181B" w:rsidRDefault="00303808" w:rsidP="003934D4">
            <w:pPr>
              <w:pStyle w:val="Tabletext"/>
            </w:pPr>
            <w:r>
              <w:t>Curried lentil patties (B2)</w:t>
            </w:r>
          </w:p>
        </w:tc>
        <w:tc>
          <w:tcPr>
            <w:tcW w:w="1613" w:type="dxa"/>
            <w:shd w:val="clear" w:color="auto" w:fill="auto"/>
          </w:tcPr>
          <w:p w14:paraId="70F412B8" w14:textId="77777777" w:rsidR="00303808" w:rsidRPr="00DD181B" w:rsidRDefault="00303808" w:rsidP="003934D4">
            <w:pPr>
              <w:pStyle w:val="Tabletext"/>
            </w:pPr>
            <w:r>
              <w:t>Spaghetti bolognaise (B1)</w:t>
            </w:r>
          </w:p>
        </w:tc>
        <w:tc>
          <w:tcPr>
            <w:tcW w:w="1610" w:type="dxa"/>
            <w:shd w:val="clear" w:color="auto" w:fill="auto"/>
          </w:tcPr>
          <w:p w14:paraId="5E7F200B" w14:textId="77777777" w:rsidR="00303808" w:rsidRPr="00DD181B" w:rsidRDefault="00303808" w:rsidP="003934D4">
            <w:pPr>
              <w:pStyle w:val="Tabletext"/>
            </w:pPr>
            <w:r>
              <w:t>Grilled fish with tartare &amp; lemon (B1)</w:t>
            </w:r>
          </w:p>
        </w:tc>
        <w:tc>
          <w:tcPr>
            <w:tcW w:w="1610" w:type="dxa"/>
            <w:shd w:val="clear" w:color="auto" w:fill="auto"/>
          </w:tcPr>
          <w:p w14:paraId="4DFD21EF" w14:textId="77777777" w:rsidR="00303808" w:rsidRPr="00DD181B" w:rsidRDefault="00303808" w:rsidP="003934D4">
            <w:pPr>
              <w:pStyle w:val="Tabletext"/>
            </w:pPr>
            <w:r>
              <w:t>Vegetarian cheesy lasagne (made with TVP) (B1)</w:t>
            </w:r>
          </w:p>
        </w:tc>
        <w:tc>
          <w:tcPr>
            <w:tcW w:w="1616" w:type="dxa"/>
            <w:shd w:val="clear" w:color="auto" w:fill="auto"/>
          </w:tcPr>
          <w:p w14:paraId="030BA2CC" w14:textId="77777777" w:rsidR="00303808" w:rsidRPr="00DD181B" w:rsidRDefault="00303808" w:rsidP="003934D4">
            <w:pPr>
              <w:pStyle w:val="Tabletext"/>
            </w:pPr>
            <w:r>
              <w:t>Baked eggs with cheese &amp; legumes (B1)</w:t>
            </w:r>
          </w:p>
        </w:tc>
      </w:tr>
      <w:tr w:rsidR="00303808" w:rsidRPr="00DD181B" w14:paraId="1A53E08F" w14:textId="77777777" w:rsidTr="003934D4">
        <w:tc>
          <w:tcPr>
            <w:tcW w:w="1609" w:type="dxa"/>
          </w:tcPr>
          <w:p w14:paraId="3EB8D076" w14:textId="77777777" w:rsidR="00303808" w:rsidRPr="00DD181B" w:rsidRDefault="00303808" w:rsidP="003934D4">
            <w:pPr>
              <w:pStyle w:val="Tabletext"/>
            </w:pPr>
            <w:r w:rsidRPr="00DD181B">
              <w:t>Starch</w:t>
            </w:r>
            <w:r>
              <w:t xml:space="preserve"> 1</w:t>
            </w:r>
          </w:p>
        </w:tc>
        <w:tc>
          <w:tcPr>
            <w:tcW w:w="1671" w:type="dxa"/>
            <w:shd w:val="clear" w:color="auto" w:fill="auto"/>
          </w:tcPr>
          <w:p w14:paraId="53220BD1" w14:textId="77777777" w:rsidR="00303808" w:rsidRPr="00DD181B" w:rsidRDefault="00303808" w:rsidP="003934D4">
            <w:pPr>
              <w:pStyle w:val="Tabletext"/>
            </w:pPr>
            <w:r w:rsidRPr="00DD181B">
              <w:t>Boiled</w:t>
            </w:r>
            <w:r>
              <w:t xml:space="preserve"> </w:t>
            </w:r>
            <w:r w:rsidRPr="00DD181B">
              <w:t>sweet</w:t>
            </w:r>
            <w:r>
              <w:t xml:space="preserve"> </w:t>
            </w:r>
            <w:r w:rsidRPr="00DD181B">
              <w:t>potato</w:t>
            </w:r>
            <w:r>
              <w:t xml:space="preserve"> (B2)</w:t>
            </w:r>
          </w:p>
        </w:tc>
        <w:tc>
          <w:tcPr>
            <w:tcW w:w="1617" w:type="dxa"/>
            <w:shd w:val="clear" w:color="auto" w:fill="auto"/>
          </w:tcPr>
          <w:p w14:paraId="5C2C3FAB" w14:textId="77777777" w:rsidR="00303808" w:rsidRPr="00DD181B" w:rsidRDefault="00303808" w:rsidP="003934D4">
            <w:pPr>
              <w:pStyle w:val="Tabletext"/>
            </w:pPr>
            <w:r>
              <w:t>Roast potato (B2)</w:t>
            </w:r>
          </w:p>
        </w:tc>
        <w:tc>
          <w:tcPr>
            <w:tcW w:w="1618" w:type="dxa"/>
            <w:shd w:val="clear" w:color="auto" w:fill="auto"/>
          </w:tcPr>
          <w:p w14:paraId="28936ECB" w14:textId="77777777" w:rsidR="00303808" w:rsidRPr="00DD181B" w:rsidRDefault="00303808" w:rsidP="003934D4">
            <w:pPr>
              <w:pStyle w:val="Tabletext"/>
            </w:pPr>
            <w:r>
              <w:t>Wedges (B1)</w:t>
            </w:r>
          </w:p>
        </w:tc>
        <w:tc>
          <w:tcPr>
            <w:tcW w:w="1613" w:type="dxa"/>
            <w:shd w:val="clear" w:color="auto" w:fill="auto"/>
          </w:tcPr>
          <w:p w14:paraId="3B0E3C43" w14:textId="77777777" w:rsidR="00303808" w:rsidRPr="00DD181B" w:rsidRDefault="00303808" w:rsidP="003934D4">
            <w:pPr>
              <w:pStyle w:val="Tabletext"/>
            </w:pPr>
            <w:r>
              <w:t>Soba noodles (B1)</w:t>
            </w:r>
          </w:p>
        </w:tc>
        <w:tc>
          <w:tcPr>
            <w:tcW w:w="1610" w:type="dxa"/>
            <w:shd w:val="clear" w:color="auto" w:fill="auto"/>
          </w:tcPr>
          <w:p w14:paraId="2C2A9A00" w14:textId="77777777" w:rsidR="00303808" w:rsidRPr="00DD181B" w:rsidRDefault="00303808" w:rsidP="003934D4">
            <w:pPr>
              <w:pStyle w:val="Tabletext"/>
            </w:pPr>
            <w:r>
              <w:t>Sweet potato oven baked chips (B2)</w:t>
            </w:r>
          </w:p>
        </w:tc>
        <w:tc>
          <w:tcPr>
            <w:tcW w:w="1610" w:type="dxa"/>
            <w:shd w:val="clear" w:color="auto" w:fill="auto"/>
          </w:tcPr>
          <w:p w14:paraId="7962CCA9" w14:textId="77777777" w:rsidR="00303808" w:rsidRPr="00DD181B" w:rsidRDefault="00303808" w:rsidP="003934D4">
            <w:pPr>
              <w:pStyle w:val="Tabletext"/>
            </w:pPr>
            <w:r>
              <w:t>Mashed potato (B1)</w:t>
            </w:r>
          </w:p>
        </w:tc>
        <w:tc>
          <w:tcPr>
            <w:tcW w:w="1616" w:type="dxa"/>
            <w:shd w:val="clear" w:color="auto" w:fill="auto"/>
          </w:tcPr>
          <w:p w14:paraId="5E52675A" w14:textId="77777777" w:rsidR="00303808" w:rsidRPr="00DD181B" w:rsidRDefault="00303808" w:rsidP="003934D4">
            <w:pPr>
              <w:pStyle w:val="Tabletext"/>
            </w:pPr>
            <w:r>
              <w:t>Rice noodles (B2)</w:t>
            </w:r>
          </w:p>
        </w:tc>
      </w:tr>
      <w:tr w:rsidR="00303808" w:rsidRPr="00DD181B" w14:paraId="3A04D977" w14:textId="77777777" w:rsidTr="003934D4">
        <w:tc>
          <w:tcPr>
            <w:tcW w:w="1609" w:type="dxa"/>
          </w:tcPr>
          <w:p w14:paraId="1EDA80E7" w14:textId="77777777" w:rsidR="00303808" w:rsidRPr="00DD181B" w:rsidRDefault="00303808" w:rsidP="003934D4">
            <w:pPr>
              <w:pStyle w:val="Tabletext"/>
            </w:pPr>
            <w:r>
              <w:t>Starch 2</w:t>
            </w:r>
          </w:p>
        </w:tc>
        <w:tc>
          <w:tcPr>
            <w:tcW w:w="1671" w:type="dxa"/>
            <w:shd w:val="clear" w:color="auto" w:fill="auto"/>
          </w:tcPr>
          <w:p w14:paraId="3F8FE52D" w14:textId="77777777" w:rsidR="00303808" w:rsidRPr="00DD181B" w:rsidRDefault="00303808" w:rsidP="003934D4">
            <w:pPr>
              <w:pStyle w:val="Tabletext"/>
            </w:pPr>
            <w:r w:rsidRPr="00DD181B">
              <w:t>Boiled</w:t>
            </w:r>
            <w:r>
              <w:t xml:space="preserve"> </w:t>
            </w:r>
            <w:r w:rsidRPr="00DD181B">
              <w:t>rice</w:t>
            </w:r>
            <w:r>
              <w:t xml:space="preserve"> (B1)</w:t>
            </w:r>
          </w:p>
        </w:tc>
        <w:tc>
          <w:tcPr>
            <w:tcW w:w="1617" w:type="dxa"/>
            <w:shd w:val="clear" w:color="auto" w:fill="auto"/>
          </w:tcPr>
          <w:p w14:paraId="0E57BF39" w14:textId="77777777" w:rsidR="00303808" w:rsidRPr="00DD181B" w:rsidRDefault="00303808" w:rsidP="003934D4">
            <w:pPr>
              <w:pStyle w:val="Tabletext"/>
            </w:pPr>
            <w:r>
              <w:t>Buttered corn (B1)</w:t>
            </w:r>
          </w:p>
        </w:tc>
        <w:tc>
          <w:tcPr>
            <w:tcW w:w="1618" w:type="dxa"/>
            <w:shd w:val="clear" w:color="auto" w:fill="auto"/>
          </w:tcPr>
          <w:p w14:paraId="574FB94F" w14:textId="77777777" w:rsidR="00303808" w:rsidRPr="00DD181B" w:rsidRDefault="00303808" w:rsidP="003934D4">
            <w:pPr>
              <w:pStyle w:val="Tabletext"/>
            </w:pPr>
            <w:r>
              <w:t>Rice salad (B1)</w:t>
            </w:r>
          </w:p>
        </w:tc>
        <w:tc>
          <w:tcPr>
            <w:tcW w:w="1613" w:type="dxa"/>
            <w:shd w:val="clear" w:color="auto" w:fill="auto"/>
          </w:tcPr>
          <w:p w14:paraId="2884F01B" w14:textId="77777777" w:rsidR="00303808" w:rsidRPr="00DD181B" w:rsidRDefault="00303808" w:rsidP="003934D4">
            <w:pPr>
              <w:pStyle w:val="Tabletext"/>
            </w:pPr>
            <w:r>
              <w:t>Boiled potato (B2)</w:t>
            </w:r>
          </w:p>
        </w:tc>
        <w:tc>
          <w:tcPr>
            <w:tcW w:w="1610" w:type="dxa"/>
            <w:shd w:val="clear" w:color="auto" w:fill="auto"/>
          </w:tcPr>
          <w:p w14:paraId="0EFBFE93" w14:textId="77777777" w:rsidR="00303808" w:rsidRPr="00DD181B" w:rsidRDefault="00303808" w:rsidP="003934D4">
            <w:pPr>
              <w:pStyle w:val="Tabletext"/>
            </w:pPr>
            <w:r>
              <w:t>Jacket potato with yoghurt (B1)</w:t>
            </w:r>
          </w:p>
        </w:tc>
        <w:tc>
          <w:tcPr>
            <w:tcW w:w="1610" w:type="dxa"/>
            <w:shd w:val="clear" w:color="auto" w:fill="auto"/>
          </w:tcPr>
          <w:p w14:paraId="7461FACE" w14:textId="77777777" w:rsidR="00303808" w:rsidRPr="00DD181B" w:rsidRDefault="00303808" w:rsidP="003934D4">
            <w:pPr>
              <w:pStyle w:val="Tabletext"/>
            </w:pPr>
            <w:r>
              <w:t>Boiled rice (B1)</w:t>
            </w:r>
          </w:p>
        </w:tc>
        <w:tc>
          <w:tcPr>
            <w:tcW w:w="1616" w:type="dxa"/>
            <w:shd w:val="clear" w:color="auto" w:fill="auto"/>
          </w:tcPr>
          <w:p w14:paraId="6DDFB3E2" w14:textId="77777777" w:rsidR="00303808" w:rsidRPr="00DD181B" w:rsidRDefault="00303808" w:rsidP="003934D4">
            <w:pPr>
              <w:pStyle w:val="Tabletext"/>
            </w:pPr>
            <w:r>
              <w:t>Roast sweet potato (B2)</w:t>
            </w:r>
          </w:p>
        </w:tc>
      </w:tr>
      <w:tr w:rsidR="00303808" w:rsidRPr="00DD181B" w14:paraId="143A2E65" w14:textId="77777777" w:rsidTr="003934D4">
        <w:tc>
          <w:tcPr>
            <w:tcW w:w="1609" w:type="dxa"/>
          </w:tcPr>
          <w:p w14:paraId="67178784" w14:textId="77777777" w:rsidR="00303808" w:rsidRPr="00DD181B" w:rsidRDefault="00303808" w:rsidP="003934D4">
            <w:pPr>
              <w:pStyle w:val="Tabletext"/>
            </w:pPr>
            <w:r>
              <w:t>Vegetable 1</w:t>
            </w:r>
          </w:p>
        </w:tc>
        <w:tc>
          <w:tcPr>
            <w:tcW w:w="1671" w:type="dxa"/>
            <w:shd w:val="clear" w:color="auto" w:fill="auto"/>
          </w:tcPr>
          <w:p w14:paraId="0CB6B244" w14:textId="77777777" w:rsidR="00303808" w:rsidRPr="00DD181B" w:rsidRDefault="00303808" w:rsidP="003934D4">
            <w:pPr>
              <w:pStyle w:val="Tabletext"/>
            </w:pPr>
            <w:r w:rsidRPr="00DD181B">
              <w:t>Broccoli</w:t>
            </w:r>
            <w:r>
              <w:t xml:space="preserve"> (B2)</w:t>
            </w:r>
          </w:p>
        </w:tc>
        <w:tc>
          <w:tcPr>
            <w:tcW w:w="1617" w:type="dxa"/>
            <w:shd w:val="clear" w:color="auto" w:fill="auto"/>
          </w:tcPr>
          <w:p w14:paraId="57E18FFA" w14:textId="77777777" w:rsidR="00303808" w:rsidRPr="00DD181B" w:rsidRDefault="00303808" w:rsidP="003934D4">
            <w:pPr>
              <w:pStyle w:val="Tabletext"/>
            </w:pPr>
            <w:r>
              <w:t>Coleslaw (B1)</w:t>
            </w:r>
          </w:p>
        </w:tc>
        <w:tc>
          <w:tcPr>
            <w:tcW w:w="1618" w:type="dxa"/>
            <w:shd w:val="clear" w:color="auto" w:fill="auto"/>
          </w:tcPr>
          <w:p w14:paraId="035D4948" w14:textId="77777777" w:rsidR="00303808" w:rsidRPr="00DD181B" w:rsidRDefault="00303808" w:rsidP="003934D4">
            <w:pPr>
              <w:pStyle w:val="Tabletext"/>
            </w:pPr>
            <w:r>
              <w:t>Roast pumpkin (B2)</w:t>
            </w:r>
          </w:p>
        </w:tc>
        <w:tc>
          <w:tcPr>
            <w:tcW w:w="1613" w:type="dxa"/>
            <w:shd w:val="clear" w:color="auto" w:fill="auto"/>
          </w:tcPr>
          <w:p w14:paraId="2CD1125E" w14:textId="77777777" w:rsidR="00303808" w:rsidRPr="00DD181B" w:rsidRDefault="00303808" w:rsidP="003934D4">
            <w:pPr>
              <w:pStyle w:val="Tabletext"/>
            </w:pPr>
            <w:r>
              <w:t>Cauliflower (B2)</w:t>
            </w:r>
          </w:p>
        </w:tc>
        <w:tc>
          <w:tcPr>
            <w:tcW w:w="1610" w:type="dxa"/>
            <w:shd w:val="clear" w:color="auto" w:fill="auto"/>
          </w:tcPr>
          <w:p w14:paraId="6BBA775D" w14:textId="77777777" w:rsidR="00303808" w:rsidRPr="00DD181B" w:rsidRDefault="00303808" w:rsidP="003934D4">
            <w:pPr>
              <w:pStyle w:val="Tabletext"/>
            </w:pPr>
            <w:r>
              <w:t>Garden salad with vinaigrette dressing (B2)</w:t>
            </w:r>
          </w:p>
        </w:tc>
        <w:tc>
          <w:tcPr>
            <w:tcW w:w="1610" w:type="dxa"/>
            <w:shd w:val="clear" w:color="auto" w:fill="auto"/>
          </w:tcPr>
          <w:p w14:paraId="6B82151B" w14:textId="77777777" w:rsidR="00303808" w:rsidRPr="00DD181B" w:rsidRDefault="00303808" w:rsidP="003934D4">
            <w:pPr>
              <w:pStyle w:val="Tabletext"/>
            </w:pPr>
            <w:r>
              <w:t>Pumpkin (B2)</w:t>
            </w:r>
          </w:p>
        </w:tc>
        <w:tc>
          <w:tcPr>
            <w:tcW w:w="1616" w:type="dxa"/>
            <w:shd w:val="clear" w:color="auto" w:fill="auto"/>
          </w:tcPr>
          <w:p w14:paraId="7870A36B" w14:textId="77777777" w:rsidR="00303808" w:rsidRPr="00DD181B" w:rsidRDefault="00303808" w:rsidP="003934D4">
            <w:pPr>
              <w:pStyle w:val="Tabletext"/>
            </w:pPr>
            <w:r>
              <w:t>Peas (B2)</w:t>
            </w:r>
          </w:p>
        </w:tc>
      </w:tr>
      <w:tr w:rsidR="00303808" w:rsidRPr="00DD181B" w14:paraId="38684B8E" w14:textId="77777777" w:rsidTr="003934D4">
        <w:tc>
          <w:tcPr>
            <w:tcW w:w="1609" w:type="dxa"/>
          </w:tcPr>
          <w:p w14:paraId="1712892C" w14:textId="77777777" w:rsidR="00303808" w:rsidRPr="00DD181B" w:rsidRDefault="00303808" w:rsidP="003934D4">
            <w:pPr>
              <w:pStyle w:val="Tabletext"/>
            </w:pPr>
            <w:r>
              <w:lastRenderedPageBreak/>
              <w:t>Vegetable 2</w:t>
            </w:r>
          </w:p>
        </w:tc>
        <w:tc>
          <w:tcPr>
            <w:tcW w:w="1671" w:type="dxa"/>
            <w:shd w:val="clear" w:color="auto" w:fill="auto"/>
          </w:tcPr>
          <w:p w14:paraId="3D252477" w14:textId="77777777" w:rsidR="00303808" w:rsidRPr="00DD181B" w:rsidRDefault="00303808" w:rsidP="003934D4">
            <w:pPr>
              <w:pStyle w:val="Tabletext"/>
            </w:pPr>
            <w:r>
              <w:t>Zucchini (B2)</w:t>
            </w:r>
          </w:p>
        </w:tc>
        <w:tc>
          <w:tcPr>
            <w:tcW w:w="1617" w:type="dxa"/>
            <w:shd w:val="clear" w:color="auto" w:fill="auto"/>
          </w:tcPr>
          <w:p w14:paraId="54F4CE02" w14:textId="77777777" w:rsidR="00303808" w:rsidRPr="00DD181B" w:rsidRDefault="00303808" w:rsidP="003934D4">
            <w:pPr>
              <w:pStyle w:val="Tabletext"/>
            </w:pPr>
            <w:r>
              <w:t>Cauliflower in cheese sauce (B1)</w:t>
            </w:r>
          </w:p>
        </w:tc>
        <w:tc>
          <w:tcPr>
            <w:tcW w:w="1618" w:type="dxa"/>
            <w:shd w:val="clear" w:color="auto" w:fill="auto"/>
          </w:tcPr>
          <w:p w14:paraId="4E900854" w14:textId="77777777" w:rsidR="00303808" w:rsidRPr="00DD181B" w:rsidRDefault="00303808" w:rsidP="003934D4">
            <w:pPr>
              <w:pStyle w:val="Tabletext"/>
            </w:pPr>
            <w:r>
              <w:t>Green beans (B1)</w:t>
            </w:r>
          </w:p>
        </w:tc>
        <w:tc>
          <w:tcPr>
            <w:tcW w:w="1613" w:type="dxa"/>
            <w:shd w:val="clear" w:color="auto" w:fill="auto"/>
          </w:tcPr>
          <w:p w14:paraId="069C640C" w14:textId="77777777" w:rsidR="00303808" w:rsidRPr="00DD181B" w:rsidRDefault="00303808" w:rsidP="003934D4">
            <w:pPr>
              <w:pStyle w:val="Tabletext"/>
            </w:pPr>
            <w:r>
              <w:t>Zucchini in cheese sauce (B1)</w:t>
            </w:r>
          </w:p>
        </w:tc>
        <w:tc>
          <w:tcPr>
            <w:tcW w:w="1610" w:type="dxa"/>
            <w:shd w:val="clear" w:color="auto" w:fill="auto"/>
          </w:tcPr>
          <w:p w14:paraId="38B6D88E" w14:textId="77777777" w:rsidR="00303808" w:rsidRPr="00DD181B" w:rsidRDefault="00303808" w:rsidP="003934D4">
            <w:pPr>
              <w:pStyle w:val="Tabletext"/>
            </w:pPr>
            <w:r>
              <w:t>Carrot &amp; parsnip mash (B1)</w:t>
            </w:r>
          </w:p>
        </w:tc>
        <w:tc>
          <w:tcPr>
            <w:tcW w:w="1610" w:type="dxa"/>
            <w:shd w:val="clear" w:color="auto" w:fill="auto"/>
          </w:tcPr>
          <w:p w14:paraId="599EA244" w14:textId="77777777" w:rsidR="00303808" w:rsidRPr="00DD181B" w:rsidRDefault="00303808" w:rsidP="003934D4">
            <w:pPr>
              <w:pStyle w:val="Tabletext"/>
            </w:pPr>
            <w:r>
              <w:t>Broccoli with cheese sauce (B1)</w:t>
            </w:r>
          </w:p>
        </w:tc>
        <w:tc>
          <w:tcPr>
            <w:tcW w:w="1616" w:type="dxa"/>
            <w:shd w:val="clear" w:color="auto" w:fill="auto"/>
          </w:tcPr>
          <w:p w14:paraId="35C3ED03" w14:textId="77777777" w:rsidR="00303808" w:rsidRPr="00DD181B" w:rsidRDefault="00303808" w:rsidP="003934D4">
            <w:pPr>
              <w:pStyle w:val="Tabletext"/>
            </w:pPr>
            <w:r>
              <w:t>Cauliflower (B2)</w:t>
            </w:r>
          </w:p>
        </w:tc>
      </w:tr>
      <w:tr w:rsidR="00303808" w:rsidRPr="00DD181B" w14:paraId="391E428B" w14:textId="77777777" w:rsidTr="003934D4">
        <w:tc>
          <w:tcPr>
            <w:tcW w:w="1609" w:type="dxa"/>
          </w:tcPr>
          <w:p w14:paraId="14275AA9" w14:textId="77777777" w:rsidR="00303808" w:rsidRPr="00DD181B" w:rsidRDefault="00303808" w:rsidP="003934D4">
            <w:pPr>
              <w:pStyle w:val="Tabletext"/>
            </w:pPr>
            <w:r>
              <w:t>Vegetable 3</w:t>
            </w:r>
          </w:p>
        </w:tc>
        <w:tc>
          <w:tcPr>
            <w:tcW w:w="1671" w:type="dxa"/>
            <w:shd w:val="clear" w:color="auto" w:fill="auto"/>
          </w:tcPr>
          <w:p w14:paraId="44CDB13A" w14:textId="77777777" w:rsidR="00303808" w:rsidRPr="00DD181B" w:rsidRDefault="00303808" w:rsidP="003934D4">
            <w:pPr>
              <w:pStyle w:val="Tabletext"/>
            </w:pPr>
            <w:r>
              <w:t>Green beans (B2)</w:t>
            </w:r>
          </w:p>
        </w:tc>
        <w:tc>
          <w:tcPr>
            <w:tcW w:w="1617" w:type="dxa"/>
            <w:shd w:val="clear" w:color="auto" w:fill="auto"/>
          </w:tcPr>
          <w:p w14:paraId="2214E1E0" w14:textId="77777777" w:rsidR="00303808" w:rsidRPr="00DD181B" w:rsidRDefault="00303808" w:rsidP="003934D4">
            <w:pPr>
              <w:pStyle w:val="Tabletext"/>
            </w:pPr>
            <w:r>
              <w:t>Peas (B2)</w:t>
            </w:r>
          </w:p>
        </w:tc>
        <w:tc>
          <w:tcPr>
            <w:tcW w:w="1618" w:type="dxa"/>
            <w:shd w:val="clear" w:color="auto" w:fill="auto"/>
          </w:tcPr>
          <w:p w14:paraId="162A261E" w14:textId="77777777" w:rsidR="00303808" w:rsidRPr="00DD181B" w:rsidRDefault="00303808" w:rsidP="003934D4">
            <w:pPr>
              <w:pStyle w:val="Tabletext"/>
            </w:pPr>
            <w:r>
              <w:t>Side garden salad (B2)</w:t>
            </w:r>
          </w:p>
        </w:tc>
        <w:tc>
          <w:tcPr>
            <w:tcW w:w="1613" w:type="dxa"/>
            <w:shd w:val="clear" w:color="auto" w:fill="auto"/>
          </w:tcPr>
          <w:p w14:paraId="6A051B45" w14:textId="77777777" w:rsidR="00303808" w:rsidRPr="00DD181B" w:rsidRDefault="00303808" w:rsidP="003934D4">
            <w:pPr>
              <w:pStyle w:val="Tabletext"/>
            </w:pPr>
            <w:r>
              <w:t>Soybeans (shelled edamame) (B1)</w:t>
            </w:r>
          </w:p>
        </w:tc>
        <w:tc>
          <w:tcPr>
            <w:tcW w:w="1610" w:type="dxa"/>
            <w:shd w:val="clear" w:color="auto" w:fill="auto"/>
          </w:tcPr>
          <w:p w14:paraId="60F4261E" w14:textId="77777777" w:rsidR="00303808" w:rsidRPr="00DD181B" w:rsidRDefault="00303808" w:rsidP="003934D4">
            <w:pPr>
              <w:pStyle w:val="Tabletext"/>
            </w:pPr>
            <w:r>
              <w:t>Silverbeet (B2)</w:t>
            </w:r>
          </w:p>
        </w:tc>
        <w:tc>
          <w:tcPr>
            <w:tcW w:w="1610" w:type="dxa"/>
            <w:shd w:val="clear" w:color="auto" w:fill="auto"/>
          </w:tcPr>
          <w:p w14:paraId="11673700" w14:textId="77777777" w:rsidR="00303808" w:rsidRPr="00DD181B" w:rsidRDefault="00303808" w:rsidP="003934D4">
            <w:pPr>
              <w:pStyle w:val="Tabletext"/>
            </w:pPr>
            <w:r>
              <w:t>Spinach (B2)</w:t>
            </w:r>
          </w:p>
        </w:tc>
        <w:tc>
          <w:tcPr>
            <w:tcW w:w="1616" w:type="dxa"/>
            <w:shd w:val="clear" w:color="auto" w:fill="auto"/>
          </w:tcPr>
          <w:p w14:paraId="3FB5B645" w14:textId="77777777" w:rsidR="00303808" w:rsidRPr="00DD181B" w:rsidRDefault="00303808" w:rsidP="003934D4">
            <w:pPr>
              <w:pStyle w:val="Tabletext"/>
            </w:pPr>
            <w:r>
              <w:t>Salad with honey dressing (B1)</w:t>
            </w:r>
          </w:p>
        </w:tc>
      </w:tr>
      <w:tr w:rsidR="00303808" w:rsidRPr="00DD181B" w14:paraId="2E11D184" w14:textId="77777777" w:rsidTr="003934D4">
        <w:tc>
          <w:tcPr>
            <w:tcW w:w="1609" w:type="dxa"/>
          </w:tcPr>
          <w:p w14:paraId="58EBA14A" w14:textId="77777777" w:rsidR="00303808" w:rsidRPr="00DD181B" w:rsidRDefault="00303808" w:rsidP="003934D4">
            <w:pPr>
              <w:pStyle w:val="Tabletext"/>
            </w:pPr>
            <w:r>
              <w:t xml:space="preserve">Sandwich or </w:t>
            </w:r>
            <w:r w:rsidRPr="00DD181B">
              <w:t>wrap</w:t>
            </w:r>
          </w:p>
        </w:tc>
        <w:tc>
          <w:tcPr>
            <w:tcW w:w="1671" w:type="dxa"/>
            <w:shd w:val="clear" w:color="auto" w:fill="auto"/>
          </w:tcPr>
          <w:p w14:paraId="62978912" w14:textId="77777777" w:rsidR="00303808" w:rsidRPr="00DD181B" w:rsidRDefault="00303808" w:rsidP="003934D4">
            <w:pPr>
              <w:pStyle w:val="Tabletext"/>
            </w:pPr>
            <w:r>
              <w:t>Tuna, mayo and salad (B1)</w:t>
            </w:r>
          </w:p>
        </w:tc>
        <w:tc>
          <w:tcPr>
            <w:tcW w:w="1617" w:type="dxa"/>
            <w:shd w:val="clear" w:color="auto" w:fill="auto"/>
          </w:tcPr>
          <w:p w14:paraId="6A7254AC" w14:textId="77777777" w:rsidR="00303808" w:rsidRPr="00DD181B" w:rsidRDefault="00303808" w:rsidP="003934D4">
            <w:pPr>
              <w:pStyle w:val="Tabletext"/>
            </w:pPr>
            <w:r>
              <w:t>Ham, cheese &amp; tomato (B1)</w:t>
            </w:r>
          </w:p>
        </w:tc>
        <w:tc>
          <w:tcPr>
            <w:tcW w:w="1618" w:type="dxa"/>
            <w:shd w:val="clear" w:color="auto" w:fill="auto"/>
          </w:tcPr>
          <w:p w14:paraId="3F274238" w14:textId="77777777" w:rsidR="00303808" w:rsidRPr="00DD181B" w:rsidRDefault="00303808" w:rsidP="003934D4">
            <w:pPr>
              <w:pStyle w:val="Tabletext"/>
            </w:pPr>
            <w:r>
              <w:t>Egg &amp; lettuce (B1)</w:t>
            </w:r>
          </w:p>
        </w:tc>
        <w:tc>
          <w:tcPr>
            <w:tcW w:w="1613" w:type="dxa"/>
            <w:shd w:val="clear" w:color="auto" w:fill="auto"/>
          </w:tcPr>
          <w:p w14:paraId="60244239" w14:textId="77777777" w:rsidR="00303808" w:rsidRPr="00DD181B" w:rsidRDefault="00303808" w:rsidP="003934D4">
            <w:pPr>
              <w:pStyle w:val="Tabletext"/>
            </w:pPr>
            <w:r>
              <w:t>Chicken, cheese &amp; avocado (B1)</w:t>
            </w:r>
          </w:p>
        </w:tc>
        <w:tc>
          <w:tcPr>
            <w:tcW w:w="1610" w:type="dxa"/>
            <w:shd w:val="clear" w:color="auto" w:fill="auto"/>
          </w:tcPr>
          <w:p w14:paraId="6A0D636A" w14:textId="77777777" w:rsidR="00303808" w:rsidRPr="00DD181B" w:rsidRDefault="00303808" w:rsidP="003934D4">
            <w:pPr>
              <w:pStyle w:val="Tabletext"/>
            </w:pPr>
            <w:r>
              <w:t>Cheese &amp; salad (B2)</w:t>
            </w:r>
          </w:p>
        </w:tc>
        <w:tc>
          <w:tcPr>
            <w:tcW w:w="1610" w:type="dxa"/>
            <w:shd w:val="clear" w:color="auto" w:fill="auto"/>
          </w:tcPr>
          <w:p w14:paraId="1EABCA21" w14:textId="77777777" w:rsidR="00303808" w:rsidRPr="00DD181B" w:rsidRDefault="00303808" w:rsidP="003934D4">
            <w:pPr>
              <w:pStyle w:val="Tabletext"/>
            </w:pPr>
            <w:r>
              <w:t>Turkey &amp; salad (B2)</w:t>
            </w:r>
          </w:p>
        </w:tc>
        <w:tc>
          <w:tcPr>
            <w:tcW w:w="1616" w:type="dxa"/>
            <w:shd w:val="clear" w:color="auto" w:fill="auto"/>
          </w:tcPr>
          <w:p w14:paraId="3F7607B0" w14:textId="77777777" w:rsidR="00303808" w:rsidRPr="00DD181B" w:rsidRDefault="00303808" w:rsidP="003934D4">
            <w:pPr>
              <w:pStyle w:val="Tabletext"/>
            </w:pPr>
            <w:r>
              <w:t>Corned beef &amp; salad with or without mustard (B1)</w:t>
            </w:r>
          </w:p>
        </w:tc>
      </w:tr>
      <w:tr w:rsidR="00303808" w:rsidRPr="00DD181B" w14:paraId="60C56B05" w14:textId="77777777" w:rsidTr="003934D4">
        <w:tc>
          <w:tcPr>
            <w:tcW w:w="1609" w:type="dxa"/>
          </w:tcPr>
          <w:p w14:paraId="7C9F81FA" w14:textId="77777777" w:rsidR="00303808" w:rsidRPr="00DD181B" w:rsidRDefault="00303808" w:rsidP="003934D4">
            <w:pPr>
              <w:pStyle w:val="Tabletext"/>
            </w:pPr>
            <w:r w:rsidRPr="00DD181B">
              <w:t>Dessert</w:t>
            </w:r>
            <w:r>
              <w:t xml:space="preserve"> 1</w:t>
            </w:r>
          </w:p>
        </w:tc>
        <w:tc>
          <w:tcPr>
            <w:tcW w:w="1671" w:type="dxa"/>
            <w:shd w:val="clear" w:color="auto" w:fill="auto"/>
          </w:tcPr>
          <w:p w14:paraId="0E4A4989" w14:textId="77777777" w:rsidR="00303808" w:rsidRPr="00DD181B" w:rsidRDefault="00303808" w:rsidP="003934D4">
            <w:pPr>
              <w:pStyle w:val="Tabletext"/>
            </w:pPr>
            <w:r>
              <w:t>Fortified baked custard  (B1)</w:t>
            </w:r>
          </w:p>
        </w:tc>
        <w:tc>
          <w:tcPr>
            <w:tcW w:w="1617" w:type="dxa"/>
            <w:shd w:val="clear" w:color="auto" w:fill="auto"/>
          </w:tcPr>
          <w:p w14:paraId="52F3CE08" w14:textId="77777777" w:rsidR="00303808" w:rsidRPr="00DD181B" w:rsidRDefault="00303808" w:rsidP="003934D4">
            <w:pPr>
              <w:pStyle w:val="Tabletext"/>
            </w:pPr>
            <w:r>
              <w:t>Chocolate mousse (B1)</w:t>
            </w:r>
          </w:p>
        </w:tc>
        <w:tc>
          <w:tcPr>
            <w:tcW w:w="1618" w:type="dxa"/>
            <w:shd w:val="clear" w:color="auto" w:fill="auto"/>
          </w:tcPr>
          <w:p w14:paraId="6E33EAC3" w14:textId="77777777" w:rsidR="00303808" w:rsidRPr="00DD181B" w:rsidRDefault="00303808" w:rsidP="003934D4">
            <w:pPr>
              <w:pStyle w:val="Tabletext"/>
            </w:pPr>
            <w:r>
              <w:t>Trifle (B1)</w:t>
            </w:r>
          </w:p>
        </w:tc>
        <w:tc>
          <w:tcPr>
            <w:tcW w:w="1613" w:type="dxa"/>
            <w:shd w:val="clear" w:color="auto" w:fill="auto"/>
          </w:tcPr>
          <w:p w14:paraId="58C21D38" w14:textId="77777777" w:rsidR="00303808" w:rsidRPr="00DD181B" w:rsidRDefault="00303808" w:rsidP="003934D4">
            <w:pPr>
              <w:pStyle w:val="Tabletext"/>
            </w:pPr>
            <w:r>
              <w:t>Apple &amp; berry crumble (B1)</w:t>
            </w:r>
          </w:p>
        </w:tc>
        <w:tc>
          <w:tcPr>
            <w:tcW w:w="1610" w:type="dxa"/>
            <w:shd w:val="clear" w:color="auto" w:fill="auto"/>
          </w:tcPr>
          <w:p w14:paraId="29E7DA37" w14:textId="77777777" w:rsidR="00303808" w:rsidRPr="00DD181B" w:rsidRDefault="00303808" w:rsidP="003934D4">
            <w:pPr>
              <w:pStyle w:val="Tabletext"/>
            </w:pPr>
            <w:r>
              <w:t>Fortified baked custard (B1)</w:t>
            </w:r>
          </w:p>
        </w:tc>
        <w:tc>
          <w:tcPr>
            <w:tcW w:w="1610" w:type="dxa"/>
            <w:shd w:val="clear" w:color="auto" w:fill="auto"/>
          </w:tcPr>
          <w:p w14:paraId="3EAB46E6" w14:textId="77777777" w:rsidR="00303808" w:rsidRPr="00DD181B" w:rsidRDefault="00303808" w:rsidP="003934D4">
            <w:pPr>
              <w:pStyle w:val="Tabletext"/>
            </w:pPr>
            <w:r>
              <w:t>Crème caramel with cream (B1)</w:t>
            </w:r>
          </w:p>
        </w:tc>
        <w:tc>
          <w:tcPr>
            <w:tcW w:w="1616" w:type="dxa"/>
            <w:shd w:val="clear" w:color="auto" w:fill="auto"/>
          </w:tcPr>
          <w:p w14:paraId="4BCBB401" w14:textId="77777777" w:rsidR="00303808" w:rsidRPr="00DD181B" w:rsidRDefault="00303808" w:rsidP="003934D4">
            <w:pPr>
              <w:pStyle w:val="Tabletext"/>
            </w:pPr>
            <w:r>
              <w:t>Banana cake with cream (B1)</w:t>
            </w:r>
          </w:p>
        </w:tc>
      </w:tr>
      <w:tr w:rsidR="00303808" w:rsidRPr="00DD181B" w14:paraId="6A5CD154" w14:textId="77777777" w:rsidTr="003934D4">
        <w:tc>
          <w:tcPr>
            <w:tcW w:w="1609" w:type="dxa"/>
          </w:tcPr>
          <w:p w14:paraId="10A784CC" w14:textId="77777777" w:rsidR="00303808" w:rsidRPr="00DD181B" w:rsidRDefault="00303808" w:rsidP="003934D4">
            <w:pPr>
              <w:pStyle w:val="Tabletext"/>
            </w:pPr>
            <w:r>
              <w:t>Dessert 2</w:t>
            </w:r>
          </w:p>
        </w:tc>
        <w:tc>
          <w:tcPr>
            <w:tcW w:w="1671" w:type="dxa"/>
            <w:shd w:val="clear" w:color="auto" w:fill="auto"/>
          </w:tcPr>
          <w:p w14:paraId="059E41C2" w14:textId="77777777" w:rsidR="00303808" w:rsidRPr="00DD181B" w:rsidRDefault="00303808" w:rsidP="003934D4">
            <w:pPr>
              <w:pStyle w:val="Tabletext"/>
            </w:pPr>
            <w:r w:rsidRPr="00DD181B">
              <w:t>Apple</w:t>
            </w:r>
            <w:r>
              <w:t xml:space="preserve"> &amp; </w:t>
            </w:r>
            <w:r w:rsidRPr="00DD181B">
              <w:t>berry</w:t>
            </w:r>
            <w:r>
              <w:t xml:space="preserve"> </w:t>
            </w:r>
            <w:r w:rsidRPr="00DD181B">
              <w:t>strudel</w:t>
            </w:r>
            <w:r>
              <w:t xml:space="preserve"> </w:t>
            </w:r>
            <w:r w:rsidRPr="00DD181B">
              <w:t>with</w:t>
            </w:r>
            <w:r>
              <w:t xml:space="preserve"> </w:t>
            </w:r>
            <w:r w:rsidRPr="00DD181B">
              <w:t>cream</w:t>
            </w:r>
            <w:r>
              <w:t xml:space="preserve"> (B1)</w:t>
            </w:r>
          </w:p>
        </w:tc>
        <w:tc>
          <w:tcPr>
            <w:tcW w:w="1617" w:type="dxa"/>
            <w:shd w:val="clear" w:color="auto" w:fill="auto"/>
          </w:tcPr>
          <w:p w14:paraId="234D5312" w14:textId="77777777" w:rsidR="00303808" w:rsidRPr="00DD181B" w:rsidRDefault="00303808" w:rsidP="003934D4">
            <w:pPr>
              <w:pStyle w:val="Tabletext"/>
            </w:pPr>
            <w:r>
              <w:t>Pear crumble (B2)</w:t>
            </w:r>
          </w:p>
        </w:tc>
        <w:tc>
          <w:tcPr>
            <w:tcW w:w="1618" w:type="dxa"/>
            <w:shd w:val="clear" w:color="auto" w:fill="auto"/>
          </w:tcPr>
          <w:p w14:paraId="687897BA" w14:textId="77777777" w:rsidR="00303808" w:rsidRPr="00DD181B" w:rsidRDefault="00303808" w:rsidP="003934D4">
            <w:pPr>
              <w:pStyle w:val="Tabletext"/>
            </w:pPr>
            <w:r>
              <w:t>Fruit salad &amp; ice cream (B2)</w:t>
            </w:r>
          </w:p>
        </w:tc>
        <w:tc>
          <w:tcPr>
            <w:tcW w:w="1613" w:type="dxa"/>
            <w:shd w:val="clear" w:color="auto" w:fill="auto"/>
          </w:tcPr>
          <w:p w14:paraId="7561B1A1" w14:textId="77777777" w:rsidR="00303808" w:rsidRPr="00DD181B" w:rsidRDefault="00303808" w:rsidP="003934D4">
            <w:pPr>
              <w:pStyle w:val="Tabletext"/>
            </w:pPr>
            <w:r>
              <w:t>Passionfruit cheesecake (B1)</w:t>
            </w:r>
          </w:p>
        </w:tc>
        <w:tc>
          <w:tcPr>
            <w:tcW w:w="1610" w:type="dxa"/>
            <w:shd w:val="clear" w:color="auto" w:fill="auto"/>
          </w:tcPr>
          <w:p w14:paraId="3FE85F61" w14:textId="77777777" w:rsidR="00303808" w:rsidRPr="00DD181B" w:rsidRDefault="00303808" w:rsidP="003934D4">
            <w:pPr>
              <w:pStyle w:val="Tabletext"/>
            </w:pPr>
            <w:r>
              <w:t>Chocolate cake with cream (B1)</w:t>
            </w:r>
          </w:p>
        </w:tc>
        <w:tc>
          <w:tcPr>
            <w:tcW w:w="1610" w:type="dxa"/>
            <w:shd w:val="clear" w:color="auto" w:fill="auto"/>
          </w:tcPr>
          <w:p w14:paraId="509FE9AC" w14:textId="77777777" w:rsidR="00303808" w:rsidRPr="00DD181B" w:rsidRDefault="00303808" w:rsidP="003934D4">
            <w:pPr>
              <w:pStyle w:val="Tabletext"/>
            </w:pPr>
            <w:r>
              <w:t>Fresh fruit salad with cream (B2)</w:t>
            </w:r>
          </w:p>
        </w:tc>
        <w:tc>
          <w:tcPr>
            <w:tcW w:w="1616" w:type="dxa"/>
            <w:shd w:val="clear" w:color="auto" w:fill="auto"/>
          </w:tcPr>
          <w:p w14:paraId="21D458BB" w14:textId="77777777" w:rsidR="00303808" w:rsidRPr="00DD181B" w:rsidRDefault="00303808" w:rsidP="003934D4">
            <w:pPr>
              <w:pStyle w:val="Tabletext"/>
            </w:pPr>
            <w:r w:rsidRPr="007F31CD">
              <w:t>Strawberry</w:t>
            </w:r>
            <w:r>
              <w:t xml:space="preserve"> </w:t>
            </w:r>
            <w:r w:rsidRPr="007F31CD">
              <w:t>milkshake</w:t>
            </w:r>
            <w:r>
              <w:t xml:space="preserve"> </w:t>
            </w:r>
            <w:r w:rsidRPr="007F31CD">
              <w:t>(100–150</w:t>
            </w:r>
            <w:r>
              <w:t xml:space="preserve"> </w:t>
            </w:r>
            <w:r w:rsidRPr="007F31CD">
              <w:t>mL)</w:t>
            </w:r>
            <w:r>
              <w:t xml:space="preserve"> (B2)</w:t>
            </w:r>
          </w:p>
        </w:tc>
      </w:tr>
    </w:tbl>
    <w:p w14:paraId="05D763BA" w14:textId="77777777" w:rsidR="00303808" w:rsidRDefault="00303808" w:rsidP="00303808">
      <w:pPr>
        <w:pStyle w:val="Heading4"/>
      </w:pPr>
      <w:r>
        <w:t>Supper</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56C347AD" w14:textId="77777777" w:rsidTr="003934D4">
        <w:trPr>
          <w:tblHeader/>
        </w:trPr>
        <w:tc>
          <w:tcPr>
            <w:tcW w:w="1609" w:type="dxa"/>
            <w:shd w:val="clear" w:color="auto" w:fill="F2F2F2" w:themeFill="background1" w:themeFillShade="F2"/>
          </w:tcPr>
          <w:p w14:paraId="331992BD" w14:textId="77777777" w:rsidR="00303808" w:rsidRDefault="00303808" w:rsidP="003934D4">
            <w:pPr>
              <w:pStyle w:val="Tablecolhead"/>
            </w:pPr>
            <w:r>
              <w:t>Food</w:t>
            </w:r>
          </w:p>
        </w:tc>
        <w:tc>
          <w:tcPr>
            <w:tcW w:w="1671" w:type="dxa"/>
            <w:shd w:val="clear" w:color="auto" w:fill="F2F2F2" w:themeFill="background1" w:themeFillShade="F2"/>
          </w:tcPr>
          <w:p w14:paraId="771F3107" w14:textId="77777777" w:rsidR="00303808" w:rsidRPr="00DD181B" w:rsidRDefault="00303808" w:rsidP="003934D4">
            <w:pPr>
              <w:pStyle w:val="Tablecolhead"/>
            </w:pPr>
            <w:r w:rsidRPr="00783472">
              <w:t>Monday</w:t>
            </w:r>
          </w:p>
        </w:tc>
        <w:tc>
          <w:tcPr>
            <w:tcW w:w="1617" w:type="dxa"/>
            <w:shd w:val="clear" w:color="auto" w:fill="F2F2F2" w:themeFill="background1" w:themeFillShade="F2"/>
          </w:tcPr>
          <w:p w14:paraId="02A8C79E" w14:textId="77777777" w:rsidR="00303808" w:rsidRDefault="00303808" w:rsidP="003934D4">
            <w:pPr>
              <w:pStyle w:val="Tablecolhead"/>
            </w:pPr>
            <w:r w:rsidRPr="00783472">
              <w:t>Tuesday</w:t>
            </w:r>
          </w:p>
        </w:tc>
        <w:tc>
          <w:tcPr>
            <w:tcW w:w="1618" w:type="dxa"/>
            <w:shd w:val="clear" w:color="auto" w:fill="F2F2F2" w:themeFill="background1" w:themeFillShade="F2"/>
          </w:tcPr>
          <w:p w14:paraId="1FFEA56F" w14:textId="77777777" w:rsidR="00303808" w:rsidRDefault="00303808" w:rsidP="003934D4">
            <w:pPr>
              <w:pStyle w:val="Tablecolhead"/>
            </w:pPr>
            <w:r w:rsidRPr="00783472">
              <w:t>Wednesday</w:t>
            </w:r>
          </w:p>
        </w:tc>
        <w:tc>
          <w:tcPr>
            <w:tcW w:w="1613" w:type="dxa"/>
            <w:shd w:val="clear" w:color="auto" w:fill="F2F2F2" w:themeFill="background1" w:themeFillShade="F2"/>
          </w:tcPr>
          <w:p w14:paraId="071D4D2D" w14:textId="77777777" w:rsidR="00303808" w:rsidRDefault="00303808" w:rsidP="003934D4">
            <w:pPr>
              <w:pStyle w:val="Tablecolhead"/>
            </w:pPr>
            <w:r w:rsidRPr="00783472">
              <w:t>Thursday</w:t>
            </w:r>
          </w:p>
        </w:tc>
        <w:tc>
          <w:tcPr>
            <w:tcW w:w="1610" w:type="dxa"/>
            <w:shd w:val="clear" w:color="auto" w:fill="F2F2F2" w:themeFill="background1" w:themeFillShade="F2"/>
          </w:tcPr>
          <w:p w14:paraId="0A266429" w14:textId="77777777" w:rsidR="00303808" w:rsidRDefault="00303808" w:rsidP="003934D4">
            <w:pPr>
              <w:pStyle w:val="Tablecolhead"/>
            </w:pPr>
            <w:r w:rsidRPr="00783472">
              <w:t>Friday</w:t>
            </w:r>
          </w:p>
        </w:tc>
        <w:tc>
          <w:tcPr>
            <w:tcW w:w="1610" w:type="dxa"/>
            <w:shd w:val="clear" w:color="auto" w:fill="F2F2F2" w:themeFill="background1" w:themeFillShade="F2"/>
          </w:tcPr>
          <w:p w14:paraId="7DDD1DD5" w14:textId="77777777" w:rsidR="00303808" w:rsidRDefault="00303808" w:rsidP="003934D4">
            <w:pPr>
              <w:pStyle w:val="Tablecolhead"/>
            </w:pPr>
            <w:r w:rsidRPr="00783472">
              <w:t>Saturday</w:t>
            </w:r>
          </w:p>
        </w:tc>
        <w:tc>
          <w:tcPr>
            <w:tcW w:w="1616" w:type="dxa"/>
            <w:shd w:val="clear" w:color="auto" w:fill="F2F2F2" w:themeFill="background1" w:themeFillShade="F2"/>
          </w:tcPr>
          <w:p w14:paraId="26CE6346" w14:textId="77777777" w:rsidR="00303808" w:rsidRDefault="00303808" w:rsidP="003934D4">
            <w:pPr>
              <w:pStyle w:val="Tablecolhead"/>
            </w:pPr>
            <w:r w:rsidRPr="00783472">
              <w:t>Sunday</w:t>
            </w:r>
          </w:p>
        </w:tc>
      </w:tr>
      <w:tr w:rsidR="00303808" w:rsidRPr="00DD181B" w14:paraId="0A63A46D" w14:textId="77777777" w:rsidTr="003934D4">
        <w:tc>
          <w:tcPr>
            <w:tcW w:w="1609" w:type="dxa"/>
          </w:tcPr>
          <w:p w14:paraId="1CA18A1F" w14:textId="77777777" w:rsidR="00303808" w:rsidRPr="00DD181B" w:rsidRDefault="00303808" w:rsidP="003934D4">
            <w:pPr>
              <w:pStyle w:val="Tabletext"/>
            </w:pPr>
            <w:r>
              <w:t>Fruit</w:t>
            </w:r>
          </w:p>
        </w:tc>
        <w:tc>
          <w:tcPr>
            <w:tcW w:w="1671" w:type="dxa"/>
            <w:shd w:val="clear" w:color="auto" w:fill="auto"/>
          </w:tcPr>
          <w:p w14:paraId="7C3C8BAB" w14:textId="77777777" w:rsidR="00303808" w:rsidRPr="00DD181B" w:rsidRDefault="00303808" w:rsidP="003934D4">
            <w:pPr>
              <w:pStyle w:val="Tabletext"/>
            </w:pPr>
            <w:r w:rsidRPr="00DD181B">
              <w:t>Orange</w:t>
            </w:r>
            <w:r>
              <w:t xml:space="preserve"> (B1)</w:t>
            </w:r>
          </w:p>
        </w:tc>
        <w:tc>
          <w:tcPr>
            <w:tcW w:w="1617" w:type="dxa"/>
            <w:shd w:val="clear" w:color="auto" w:fill="auto"/>
          </w:tcPr>
          <w:p w14:paraId="39C7191B" w14:textId="77777777" w:rsidR="00303808" w:rsidRPr="00DD181B" w:rsidRDefault="00303808" w:rsidP="003934D4">
            <w:pPr>
              <w:pStyle w:val="Tabletext"/>
            </w:pPr>
            <w:r>
              <w:t>Two fruits fruit pack (B2)</w:t>
            </w:r>
          </w:p>
        </w:tc>
        <w:tc>
          <w:tcPr>
            <w:tcW w:w="1618" w:type="dxa"/>
            <w:shd w:val="clear" w:color="auto" w:fill="auto"/>
          </w:tcPr>
          <w:p w14:paraId="261AEF8F" w14:textId="77777777" w:rsidR="00303808" w:rsidRPr="00DD181B" w:rsidRDefault="00303808" w:rsidP="003934D4">
            <w:pPr>
              <w:pStyle w:val="Tabletext"/>
            </w:pPr>
            <w:r>
              <w:t>Strawberries (B1)</w:t>
            </w:r>
          </w:p>
        </w:tc>
        <w:tc>
          <w:tcPr>
            <w:tcW w:w="1613" w:type="dxa"/>
            <w:shd w:val="clear" w:color="auto" w:fill="auto"/>
          </w:tcPr>
          <w:p w14:paraId="7265171D" w14:textId="77777777" w:rsidR="00303808" w:rsidRPr="00DD181B" w:rsidRDefault="00303808" w:rsidP="003934D4">
            <w:pPr>
              <w:pStyle w:val="Tabletext"/>
            </w:pPr>
            <w:r>
              <w:t>Apple (B1)</w:t>
            </w:r>
          </w:p>
        </w:tc>
        <w:tc>
          <w:tcPr>
            <w:tcW w:w="1610" w:type="dxa"/>
            <w:shd w:val="clear" w:color="auto" w:fill="auto"/>
          </w:tcPr>
          <w:p w14:paraId="2B34AF65" w14:textId="77777777" w:rsidR="00303808" w:rsidRPr="00DD181B" w:rsidRDefault="00303808" w:rsidP="003934D4">
            <w:pPr>
              <w:pStyle w:val="Tabletext"/>
            </w:pPr>
            <w:r>
              <w:t>Banana (B1)</w:t>
            </w:r>
          </w:p>
        </w:tc>
        <w:tc>
          <w:tcPr>
            <w:tcW w:w="1610" w:type="dxa"/>
            <w:shd w:val="clear" w:color="auto" w:fill="auto"/>
          </w:tcPr>
          <w:p w14:paraId="1F3972E9" w14:textId="77777777" w:rsidR="00303808" w:rsidRPr="00DD181B" w:rsidRDefault="00303808" w:rsidP="003934D4">
            <w:pPr>
              <w:pStyle w:val="Tabletext"/>
            </w:pPr>
            <w:r>
              <w:t>Peach fruit pack (B2)</w:t>
            </w:r>
          </w:p>
        </w:tc>
        <w:tc>
          <w:tcPr>
            <w:tcW w:w="1616" w:type="dxa"/>
            <w:shd w:val="clear" w:color="auto" w:fill="auto"/>
          </w:tcPr>
          <w:p w14:paraId="79FA177A" w14:textId="77777777" w:rsidR="00303808" w:rsidRPr="00DD181B" w:rsidRDefault="00303808" w:rsidP="003934D4">
            <w:pPr>
              <w:pStyle w:val="Tabletext"/>
            </w:pPr>
            <w:r>
              <w:t>Prunes (B2)</w:t>
            </w:r>
          </w:p>
        </w:tc>
      </w:tr>
      <w:tr w:rsidR="00303808" w:rsidRPr="00DD181B" w14:paraId="31CC187B" w14:textId="77777777" w:rsidTr="003934D4">
        <w:tc>
          <w:tcPr>
            <w:tcW w:w="1609" w:type="dxa"/>
          </w:tcPr>
          <w:p w14:paraId="2BA79BE0" w14:textId="77777777" w:rsidR="00303808" w:rsidRPr="00DD181B" w:rsidRDefault="00303808" w:rsidP="003934D4">
            <w:pPr>
              <w:pStyle w:val="Tabletext"/>
            </w:pPr>
            <w:r>
              <w:t>Snack</w:t>
            </w:r>
          </w:p>
        </w:tc>
        <w:tc>
          <w:tcPr>
            <w:tcW w:w="1671" w:type="dxa"/>
            <w:shd w:val="clear" w:color="auto" w:fill="auto"/>
          </w:tcPr>
          <w:p w14:paraId="5813B5A4" w14:textId="77777777" w:rsidR="00303808" w:rsidRPr="00DD181B" w:rsidRDefault="00303808" w:rsidP="003934D4">
            <w:pPr>
              <w:pStyle w:val="Tabletext"/>
            </w:pPr>
            <w:r w:rsidRPr="00DD181B">
              <w:t>Cheese</w:t>
            </w:r>
            <w:r>
              <w:t xml:space="preserve"> </w:t>
            </w:r>
            <w:r w:rsidRPr="00DD181B">
              <w:t>&amp;</w:t>
            </w:r>
            <w:r>
              <w:t xml:space="preserve"> </w:t>
            </w:r>
            <w:r w:rsidRPr="00DD181B">
              <w:t>crackers</w:t>
            </w:r>
            <w:r>
              <w:t xml:space="preserve"> (B1)</w:t>
            </w:r>
          </w:p>
        </w:tc>
        <w:tc>
          <w:tcPr>
            <w:tcW w:w="1617" w:type="dxa"/>
            <w:shd w:val="clear" w:color="auto" w:fill="auto"/>
          </w:tcPr>
          <w:p w14:paraId="072C498C" w14:textId="77777777" w:rsidR="00303808" w:rsidRPr="00DD181B" w:rsidRDefault="00303808" w:rsidP="003934D4">
            <w:pPr>
              <w:pStyle w:val="Tabletext"/>
            </w:pPr>
            <w:r>
              <w:t>Vanilla yoghurt (B1)</w:t>
            </w:r>
          </w:p>
        </w:tc>
        <w:tc>
          <w:tcPr>
            <w:tcW w:w="1618" w:type="dxa"/>
            <w:shd w:val="clear" w:color="auto" w:fill="auto"/>
          </w:tcPr>
          <w:p w14:paraId="490E21BA" w14:textId="77777777" w:rsidR="00303808" w:rsidRPr="00DD181B" w:rsidRDefault="00303808" w:rsidP="003934D4">
            <w:pPr>
              <w:pStyle w:val="Tabletext"/>
            </w:pPr>
            <w:r>
              <w:t>Frozen yoghurt (B1)</w:t>
            </w:r>
          </w:p>
        </w:tc>
        <w:tc>
          <w:tcPr>
            <w:tcW w:w="1613" w:type="dxa"/>
            <w:shd w:val="clear" w:color="auto" w:fill="auto"/>
          </w:tcPr>
          <w:p w14:paraId="3E30BA4E" w14:textId="77777777" w:rsidR="00303808" w:rsidRPr="00DD181B" w:rsidRDefault="00303808" w:rsidP="003934D4">
            <w:pPr>
              <w:pStyle w:val="Tabletext"/>
            </w:pPr>
            <w:r>
              <w:t>½ egg &amp; lettuce sandwich (B1)</w:t>
            </w:r>
          </w:p>
        </w:tc>
        <w:tc>
          <w:tcPr>
            <w:tcW w:w="1610" w:type="dxa"/>
            <w:shd w:val="clear" w:color="auto" w:fill="auto"/>
          </w:tcPr>
          <w:p w14:paraId="6E682517" w14:textId="77777777" w:rsidR="00303808" w:rsidRPr="00DD181B" w:rsidRDefault="00303808" w:rsidP="003934D4">
            <w:pPr>
              <w:pStyle w:val="Tabletext"/>
            </w:pPr>
            <w:r>
              <w:t>Sliced apple &amp; nut butter (B2)</w:t>
            </w:r>
          </w:p>
        </w:tc>
        <w:tc>
          <w:tcPr>
            <w:tcW w:w="1610" w:type="dxa"/>
            <w:shd w:val="clear" w:color="auto" w:fill="auto"/>
          </w:tcPr>
          <w:p w14:paraId="2C63CCA2" w14:textId="77777777" w:rsidR="00303808" w:rsidRPr="00DD181B" w:rsidRDefault="00303808" w:rsidP="003934D4">
            <w:pPr>
              <w:pStyle w:val="Tabletext"/>
            </w:pPr>
            <w:r>
              <w:t>Anzac biscuit (B1)</w:t>
            </w:r>
          </w:p>
        </w:tc>
        <w:tc>
          <w:tcPr>
            <w:tcW w:w="1616" w:type="dxa"/>
            <w:shd w:val="clear" w:color="auto" w:fill="auto"/>
          </w:tcPr>
          <w:p w14:paraId="0BAE1E46" w14:textId="77777777" w:rsidR="00303808" w:rsidRPr="00DD181B" w:rsidRDefault="00303808" w:rsidP="003934D4">
            <w:pPr>
              <w:pStyle w:val="Tabletext"/>
            </w:pPr>
            <w:r>
              <w:t>½ ham, cheese &amp; tomato sandwich (B1)</w:t>
            </w:r>
          </w:p>
        </w:tc>
      </w:tr>
    </w:tbl>
    <w:p w14:paraId="7DD3F13C" w14:textId="77777777" w:rsidR="00303808" w:rsidRDefault="00303808" w:rsidP="00303808">
      <w:pPr>
        <w:pStyle w:val="Heading4"/>
      </w:pPr>
      <w:r>
        <w:lastRenderedPageBreak/>
        <w:t>Daily extras</w:t>
      </w:r>
    </w:p>
    <w:tbl>
      <w:tblPr>
        <w:tblStyle w:val="TableGrid"/>
        <w:tblW w:w="12964" w:type="dxa"/>
        <w:tblLook w:val="0620" w:firstRow="1" w:lastRow="0" w:firstColumn="0" w:lastColumn="0" w:noHBand="1" w:noVBand="1"/>
      </w:tblPr>
      <w:tblGrid>
        <w:gridCol w:w="1609"/>
        <w:gridCol w:w="1671"/>
        <w:gridCol w:w="1617"/>
        <w:gridCol w:w="1618"/>
        <w:gridCol w:w="1613"/>
        <w:gridCol w:w="1610"/>
        <w:gridCol w:w="1610"/>
        <w:gridCol w:w="1616"/>
      </w:tblGrid>
      <w:tr w:rsidR="00303808" w:rsidRPr="00DD181B" w14:paraId="3391DB0A" w14:textId="77777777" w:rsidTr="003934D4">
        <w:trPr>
          <w:tblHeader/>
        </w:trPr>
        <w:tc>
          <w:tcPr>
            <w:tcW w:w="1609" w:type="dxa"/>
            <w:shd w:val="clear" w:color="auto" w:fill="F2F2F2" w:themeFill="background1" w:themeFillShade="F2"/>
          </w:tcPr>
          <w:p w14:paraId="46DA80BC" w14:textId="77777777" w:rsidR="00303808" w:rsidRPr="00DD181B" w:rsidRDefault="00303808" w:rsidP="003934D4">
            <w:pPr>
              <w:pStyle w:val="Tablecolhead"/>
            </w:pPr>
            <w:r>
              <w:t>Food</w:t>
            </w:r>
          </w:p>
        </w:tc>
        <w:tc>
          <w:tcPr>
            <w:tcW w:w="1671" w:type="dxa"/>
            <w:shd w:val="clear" w:color="auto" w:fill="F2F2F2" w:themeFill="background1" w:themeFillShade="F2"/>
          </w:tcPr>
          <w:p w14:paraId="4789828A" w14:textId="77777777" w:rsidR="00303808" w:rsidRPr="00DD181B" w:rsidRDefault="00303808" w:rsidP="003934D4">
            <w:pPr>
              <w:pStyle w:val="Tablecolhead"/>
              <w:rPr>
                <w:rFonts w:cstheme="minorHAnsi"/>
                <w:sz w:val="20"/>
              </w:rPr>
            </w:pPr>
            <w:r w:rsidRPr="00783472">
              <w:t>Monday</w:t>
            </w:r>
          </w:p>
        </w:tc>
        <w:tc>
          <w:tcPr>
            <w:tcW w:w="1617" w:type="dxa"/>
            <w:shd w:val="clear" w:color="auto" w:fill="F2F2F2" w:themeFill="background1" w:themeFillShade="F2"/>
          </w:tcPr>
          <w:p w14:paraId="0161C499" w14:textId="77777777" w:rsidR="00303808" w:rsidRPr="00DD181B" w:rsidRDefault="00303808" w:rsidP="003934D4">
            <w:pPr>
              <w:pStyle w:val="Tablecolhead"/>
              <w:rPr>
                <w:rFonts w:cstheme="minorHAnsi"/>
                <w:sz w:val="20"/>
              </w:rPr>
            </w:pPr>
            <w:r w:rsidRPr="00783472">
              <w:t>Tuesday</w:t>
            </w:r>
          </w:p>
        </w:tc>
        <w:tc>
          <w:tcPr>
            <w:tcW w:w="1618" w:type="dxa"/>
            <w:shd w:val="clear" w:color="auto" w:fill="F2F2F2" w:themeFill="background1" w:themeFillShade="F2"/>
          </w:tcPr>
          <w:p w14:paraId="1EBFDA9B" w14:textId="77777777" w:rsidR="00303808" w:rsidRPr="00DD181B" w:rsidRDefault="00303808" w:rsidP="003934D4">
            <w:pPr>
              <w:pStyle w:val="Tablecolhead"/>
              <w:rPr>
                <w:rFonts w:cstheme="minorHAnsi"/>
                <w:sz w:val="20"/>
              </w:rPr>
            </w:pPr>
            <w:r w:rsidRPr="00783472">
              <w:t>Wednesday</w:t>
            </w:r>
          </w:p>
        </w:tc>
        <w:tc>
          <w:tcPr>
            <w:tcW w:w="1613" w:type="dxa"/>
            <w:shd w:val="clear" w:color="auto" w:fill="F2F2F2" w:themeFill="background1" w:themeFillShade="F2"/>
          </w:tcPr>
          <w:p w14:paraId="4132288D" w14:textId="77777777" w:rsidR="00303808" w:rsidRPr="00DD181B" w:rsidRDefault="00303808" w:rsidP="003934D4">
            <w:pPr>
              <w:pStyle w:val="Tablecolhead"/>
              <w:rPr>
                <w:rFonts w:cstheme="minorHAnsi"/>
                <w:sz w:val="20"/>
              </w:rPr>
            </w:pPr>
            <w:r w:rsidRPr="00783472">
              <w:t>Thursday</w:t>
            </w:r>
          </w:p>
        </w:tc>
        <w:tc>
          <w:tcPr>
            <w:tcW w:w="1610" w:type="dxa"/>
            <w:shd w:val="clear" w:color="auto" w:fill="F2F2F2" w:themeFill="background1" w:themeFillShade="F2"/>
          </w:tcPr>
          <w:p w14:paraId="3C4A9010" w14:textId="77777777" w:rsidR="00303808" w:rsidRPr="00DD181B" w:rsidRDefault="00303808" w:rsidP="003934D4">
            <w:pPr>
              <w:pStyle w:val="Tablecolhead"/>
              <w:rPr>
                <w:rFonts w:cstheme="minorHAnsi"/>
                <w:sz w:val="20"/>
              </w:rPr>
            </w:pPr>
            <w:r w:rsidRPr="00783472">
              <w:t>Friday</w:t>
            </w:r>
          </w:p>
        </w:tc>
        <w:tc>
          <w:tcPr>
            <w:tcW w:w="1610" w:type="dxa"/>
            <w:shd w:val="clear" w:color="auto" w:fill="F2F2F2" w:themeFill="background1" w:themeFillShade="F2"/>
          </w:tcPr>
          <w:p w14:paraId="13858816" w14:textId="77777777" w:rsidR="00303808" w:rsidRPr="00DD181B" w:rsidRDefault="00303808" w:rsidP="003934D4">
            <w:pPr>
              <w:pStyle w:val="Tablecolhead"/>
              <w:rPr>
                <w:rFonts w:cstheme="minorHAnsi"/>
                <w:sz w:val="20"/>
              </w:rPr>
            </w:pPr>
            <w:r w:rsidRPr="00783472">
              <w:t>Saturday</w:t>
            </w:r>
          </w:p>
        </w:tc>
        <w:tc>
          <w:tcPr>
            <w:tcW w:w="1616" w:type="dxa"/>
            <w:shd w:val="clear" w:color="auto" w:fill="F2F2F2" w:themeFill="background1" w:themeFillShade="F2"/>
          </w:tcPr>
          <w:p w14:paraId="04C27868" w14:textId="77777777" w:rsidR="00303808" w:rsidRPr="00DD181B" w:rsidRDefault="00303808" w:rsidP="003934D4">
            <w:pPr>
              <w:pStyle w:val="Tablecolhead"/>
              <w:rPr>
                <w:rFonts w:cstheme="minorHAnsi"/>
                <w:sz w:val="20"/>
              </w:rPr>
            </w:pPr>
            <w:r w:rsidRPr="00783472">
              <w:t>Sunday</w:t>
            </w:r>
          </w:p>
        </w:tc>
      </w:tr>
      <w:tr w:rsidR="00303808" w:rsidRPr="00DD181B" w14:paraId="1455729E" w14:textId="77777777" w:rsidTr="003934D4">
        <w:tc>
          <w:tcPr>
            <w:tcW w:w="1609" w:type="dxa"/>
            <w:shd w:val="clear" w:color="auto" w:fill="auto"/>
          </w:tcPr>
          <w:p w14:paraId="7D8CDD61" w14:textId="77777777" w:rsidR="00303808" w:rsidRPr="00DD181B" w:rsidRDefault="00303808" w:rsidP="003934D4">
            <w:pPr>
              <w:pStyle w:val="Tabletext"/>
            </w:pPr>
            <w:r>
              <w:t>May be offered on the menu at each meal and mid-meal as appropriate</w:t>
            </w:r>
          </w:p>
        </w:tc>
        <w:tc>
          <w:tcPr>
            <w:tcW w:w="1671" w:type="dxa"/>
            <w:shd w:val="clear" w:color="auto" w:fill="auto"/>
          </w:tcPr>
          <w:p w14:paraId="2015CEC5" w14:textId="77777777" w:rsidR="00303808" w:rsidRDefault="00303808" w:rsidP="003934D4">
            <w:pPr>
              <w:pStyle w:val="Tabletext"/>
            </w:pPr>
            <w:r>
              <w:t>Tea</w:t>
            </w:r>
          </w:p>
          <w:p w14:paraId="7FAA3135" w14:textId="77777777" w:rsidR="00303808" w:rsidRDefault="00303808" w:rsidP="003934D4">
            <w:pPr>
              <w:pStyle w:val="Tabletext"/>
            </w:pPr>
            <w:r>
              <w:t>Coffee</w:t>
            </w:r>
          </w:p>
          <w:p w14:paraId="3F2EAFB2" w14:textId="77777777" w:rsidR="00303808" w:rsidRDefault="00303808" w:rsidP="003934D4">
            <w:pPr>
              <w:pStyle w:val="Tabletext"/>
            </w:pPr>
            <w:r>
              <w:t>Milk</w:t>
            </w:r>
          </w:p>
          <w:p w14:paraId="7D1719CD" w14:textId="77777777" w:rsidR="00303808" w:rsidRDefault="00303808" w:rsidP="003934D4">
            <w:pPr>
              <w:pStyle w:val="Tabletext"/>
            </w:pPr>
            <w:r>
              <w:t>Milk alternative</w:t>
            </w:r>
          </w:p>
          <w:p w14:paraId="7A45BB04" w14:textId="77777777" w:rsidR="00303808" w:rsidRDefault="00303808" w:rsidP="003934D4">
            <w:pPr>
              <w:pStyle w:val="Tabletext"/>
            </w:pPr>
            <w:r>
              <w:t>Sugar</w:t>
            </w:r>
          </w:p>
          <w:p w14:paraId="602477DF" w14:textId="77777777" w:rsidR="00303808" w:rsidRDefault="00303808" w:rsidP="003934D4">
            <w:pPr>
              <w:pStyle w:val="Tabletext"/>
            </w:pPr>
            <w:r>
              <w:t>Sweetener</w:t>
            </w:r>
          </w:p>
          <w:p w14:paraId="721783BF" w14:textId="77777777" w:rsidR="00303808" w:rsidRDefault="00303808" w:rsidP="003934D4">
            <w:pPr>
              <w:pStyle w:val="Tabletext"/>
            </w:pPr>
            <w:r>
              <w:t>Pepper</w:t>
            </w:r>
          </w:p>
          <w:p w14:paraId="0B261925" w14:textId="77777777" w:rsidR="00303808" w:rsidRDefault="00303808" w:rsidP="003934D4">
            <w:pPr>
              <w:pStyle w:val="Tabletext"/>
            </w:pPr>
            <w:r>
              <w:t>Salt</w:t>
            </w:r>
          </w:p>
          <w:p w14:paraId="4F9F6380" w14:textId="77777777" w:rsidR="00303808" w:rsidRDefault="00303808" w:rsidP="003934D4">
            <w:pPr>
              <w:pStyle w:val="Tabletext"/>
            </w:pPr>
            <w:r>
              <w:t>Tomato sauce</w:t>
            </w:r>
          </w:p>
          <w:p w14:paraId="30B91525" w14:textId="77777777" w:rsidR="00303808" w:rsidRDefault="00303808" w:rsidP="003934D4">
            <w:pPr>
              <w:pStyle w:val="Tabletext"/>
            </w:pPr>
            <w:r>
              <w:t>Margarine</w:t>
            </w:r>
          </w:p>
          <w:p w14:paraId="476CF8A5" w14:textId="77777777" w:rsidR="00303808" w:rsidRDefault="00303808" w:rsidP="003934D4">
            <w:pPr>
              <w:pStyle w:val="Tabletext"/>
            </w:pPr>
            <w:r>
              <w:t>Butter</w:t>
            </w:r>
          </w:p>
        </w:tc>
        <w:tc>
          <w:tcPr>
            <w:tcW w:w="1617" w:type="dxa"/>
            <w:shd w:val="clear" w:color="auto" w:fill="auto"/>
          </w:tcPr>
          <w:p w14:paraId="3A8BA15E" w14:textId="77777777" w:rsidR="00303808" w:rsidRDefault="00303808" w:rsidP="003934D4">
            <w:pPr>
              <w:pStyle w:val="Tabletext"/>
            </w:pPr>
            <w:r>
              <w:t>Tea</w:t>
            </w:r>
          </w:p>
          <w:p w14:paraId="19BA5B4F" w14:textId="77777777" w:rsidR="00303808" w:rsidRDefault="00303808" w:rsidP="003934D4">
            <w:pPr>
              <w:pStyle w:val="Tabletext"/>
            </w:pPr>
            <w:r>
              <w:t>Coffee</w:t>
            </w:r>
          </w:p>
          <w:p w14:paraId="1D4D961B" w14:textId="77777777" w:rsidR="00303808" w:rsidRDefault="00303808" w:rsidP="003934D4">
            <w:pPr>
              <w:pStyle w:val="Tabletext"/>
            </w:pPr>
            <w:r>
              <w:t>Milk</w:t>
            </w:r>
          </w:p>
          <w:p w14:paraId="44844A52" w14:textId="77777777" w:rsidR="00303808" w:rsidRDefault="00303808" w:rsidP="003934D4">
            <w:pPr>
              <w:pStyle w:val="Tabletext"/>
            </w:pPr>
            <w:r>
              <w:t>Milk alternative</w:t>
            </w:r>
          </w:p>
          <w:p w14:paraId="222414B1" w14:textId="77777777" w:rsidR="00303808" w:rsidRDefault="00303808" w:rsidP="003934D4">
            <w:pPr>
              <w:pStyle w:val="Tabletext"/>
            </w:pPr>
            <w:r>
              <w:t>Sugar</w:t>
            </w:r>
          </w:p>
          <w:p w14:paraId="5D3A892A" w14:textId="77777777" w:rsidR="00303808" w:rsidRDefault="00303808" w:rsidP="003934D4">
            <w:pPr>
              <w:pStyle w:val="Tabletext"/>
            </w:pPr>
            <w:r>
              <w:t>Sweetener</w:t>
            </w:r>
          </w:p>
          <w:p w14:paraId="29ACF94F" w14:textId="77777777" w:rsidR="00303808" w:rsidRDefault="00303808" w:rsidP="003934D4">
            <w:pPr>
              <w:pStyle w:val="Tabletext"/>
            </w:pPr>
            <w:r>
              <w:t>Pepper</w:t>
            </w:r>
          </w:p>
          <w:p w14:paraId="6BE51880" w14:textId="77777777" w:rsidR="00303808" w:rsidRDefault="00303808" w:rsidP="003934D4">
            <w:pPr>
              <w:pStyle w:val="Tabletext"/>
            </w:pPr>
            <w:r>
              <w:t>Salt</w:t>
            </w:r>
          </w:p>
          <w:p w14:paraId="4EE9C74F" w14:textId="77777777" w:rsidR="00303808" w:rsidRDefault="00303808" w:rsidP="003934D4">
            <w:pPr>
              <w:pStyle w:val="Tabletext"/>
            </w:pPr>
            <w:r>
              <w:t>Tomato sauce</w:t>
            </w:r>
          </w:p>
          <w:p w14:paraId="798FEF3F" w14:textId="77777777" w:rsidR="00303808" w:rsidRDefault="00303808" w:rsidP="003934D4">
            <w:pPr>
              <w:pStyle w:val="Tabletext"/>
            </w:pPr>
            <w:r>
              <w:t>Margarine</w:t>
            </w:r>
          </w:p>
          <w:p w14:paraId="21DA4404" w14:textId="77777777" w:rsidR="00303808" w:rsidRDefault="00303808" w:rsidP="003934D4">
            <w:pPr>
              <w:pStyle w:val="Tabletext"/>
            </w:pPr>
            <w:r>
              <w:t>Butter</w:t>
            </w:r>
          </w:p>
        </w:tc>
        <w:tc>
          <w:tcPr>
            <w:tcW w:w="1618" w:type="dxa"/>
            <w:shd w:val="clear" w:color="auto" w:fill="auto"/>
          </w:tcPr>
          <w:p w14:paraId="4D70184E" w14:textId="77777777" w:rsidR="00303808" w:rsidRDefault="00303808" w:rsidP="003934D4">
            <w:pPr>
              <w:pStyle w:val="Tabletext"/>
            </w:pPr>
            <w:r>
              <w:t>Tea</w:t>
            </w:r>
          </w:p>
          <w:p w14:paraId="606153C8" w14:textId="77777777" w:rsidR="00303808" w:rsidRDefault="00303808" w:rsidP="003934D4">
            <w:pPr>
              <w:pStyle w:val="Tabletext"/>
            </w:pPr>
            <w:r>
              <w:t>Coffee</w:t>
            </w:r>
          </w:p>
          <w:p w14:paraId="10D80BA2" w14:textId="77777777" w:rsidR="00303808" w:rsidRDefault="00303808" w:rsidP="003934D4">
            <w:pPr>
              <w:pStyle w:val="Tabletext"/>
            </w:pPr>
            <w:r>
              <w:t>Milk</w:t>
            </w:r>
          </w:p>
          <w:p w14:paraId="4B42EF83" w14:textId="77777777" w:rsidR="00303808" w:rsidRDefault="00303808" w:rsidP="003934D4">
            <w:pPr>
              <w:pStyle w:val="Tabletext"/>
            </w:pPr>
            <w:r>
              <w:t>Milk alternative</w:t>
            </w:r>
          </w:p>
          <w:p w14:paraId="61EB4E21" w14:textId="77777777" w:rsidR="00303808" w:rsidRDefault="00303808" w:rsidP="003934D4">
            <w:pPr>
              <w:pStyle w:val="Tabletext"/>
            </w:pPr>
            <w:r>
              <w:t>Sugar</w:t>
            </w:r>
          </w:p>
          <w:p w14:paraId="1B212427" w14:textId="77777777" w:rsidR="00303808" w:rsidRDefault="00303808" w:rsidP="003934D4">
            <w:pPr>
              <w:pStyle w:val="Tabletext"/>
            </w:pPr>
            <w:r>
              <w:t>Sweetener</w:t>
            </w:r>
          </w:p>
          <w:p w14:paraId="6174AFAD" w14:textId="77777777" w:rsidR="00303808" w:rsidRDefault="00303808" w:rsidP="003934D4">
            <w:pPr>
              <w:pStyle w:val="Tabletext"/>
            </w:pPr>
            <w:r>
              <w:t>Pepper</w:t>
            </w:r>
          </w:p>
          <w:p w14:paraId="548472F0" w14:textId="77777777" w:rsidR="00303808" w:rsidRDefault="00303808" w:rsidP="003934D4">
            <w:pPr>
              <w:pStyle w:val="Tabletext"/>
            </w:pPr>
            <w:r>
              <w:t>Salt</w:t>
            </w:r>
          </w:p>
          <w:p w14:paraId="783A3B06" w14:textId="77777777" w:rsidR="00303808" w:rsidRDefault="00303808" w:rsidP="003934D4">
            <w:pPr>
              <w:pStyle w:val="Tabletext"/>
            </w:pPr>
            <w:r>
              <w:t>Tomato sauce</w:t>
            </w:r>
          </w:p>
          <w:p w14:paraId="6CF74D36" w14:textId="77777777" w:rsidR="00303808" w:rsidRDefault="00303808" w:rsidP="003934D4">
            <w:pPr>
              <w:pStyle w:val="Tabletext"/>
            </w:pPr>
            <w:r>
              <w:t>Margarine</w:t>
            </w:r>
          </w:p>
          <w:p w14:paraId="665A1085" w14:textId="77777777" w:rsidR="00303808" w:rsidRDefault="00303808" w:rsidP="003934D4">
            <w:pPr>
              <w:pStyle w:val="Tabletext"/>
            </w:pPr>
            <w:r>
              <w:t>Butter</w:t>
            </w:r>
          </w:p>
        </w:tc>
        <w:tc>
          <w:tcPr>
            <w:tcW w:w="1613" w:type="dxa"/>
            <w:shd w:val="clear" w:color="auto" w:fill="auto"/>
          </w:tcPr>
          <w:p w14:paraId="28389A8E" w14:textId="77777777" w:rsidR="00303808" w:rsidRDefault="00303808" w:rsidP="003934D4">
            <w:pPr>
              <w:pStyle w:val="Tabletext"/>
            </w:pPr>
            <w:r>
              <w:t>Tea</w:t>
            </w:r>
          </w:p>
          <w:p w14:paraId="1E8E0411" w14:textId="77777777" w:rsidR="00303808" w:rsidRDefault="00303808" w:rsidP="003934D4">
            <w:pPr>
              <w:pStyle w:val="Tabletext"/>
            </w:pPr>
            <w:r>
              <w:t>Coffee</w:t>
            </w:r>
          </w:p>
          <w:p w14:paraId="493EC8C8" w14:textId="77777777" w:rsidR="00303808" w:rsidRDefault="00303808" w:rsidP="003934D4">
            <w:pPr>
              <w:pStyle w:val="Tabletext"/>
            </w:pPr>
            <w:r>
              <w:t>Milk</w:t>
            </w:r>
          </w:p>
          <w:p w14:paraId="08A97AE0" w14:textId="77777777" w:rsidR="00303808" w:rsidRDefault="00303808" w:rsidP="003934D4">
            <w:pPr>
              <w:pStyle w:val="Tabletext"/>
            </w:pPr>
            <w:r>
              <w:t>Milk alternative</w:t>
            </w:r>
          </w:p>
          <w:p w14:paraId="68DB8B29" w14:textId="77777777" w:rsidR="00303808" w:rsidRDefault="00303808" w:rsidP="003934D4">
            <w:pPr>
              <w:pStyle w:val="Tabletext"/>
            </w:pPr>
            <w:r>
              <w:t>Sugar</w:t>
            </w:r>
          </w:p>
          <w:p w14:paraId="49768F0B" w14:textId="77777777" w:rsidR="00303808" w:rsidRDefault="00303808" w:rsidP="003934D4">
            <w:pPr>
              <w:pStyle w:val="Tabletext"/>
            </w:pPr>
            <w:r>
              <w:t>Sweetener</w:t>
            </w:r>
          </w:p>
          <w:p w14:paraId="645A6918" w14:textId="77777777" w:rsidR="00303808" w:rsidRDefault="00303808" w:rsidP="003934D4">
            <w:pPr>
              <w:pStyle w:val="Tabletext"/>
            </w:pPr>
            <w:r>
              <w:t>Pepper</w:t>
            </w:r>
          </w:p>
          <w:p w14:paraId="7B7E9E39" w14:textId="77777777" w:rsidR="00303808" w:rsidRDefault="00303808" w:rsidP="003934D4">
            <w:pPr>
              <w:pStyle w:val="Tabletext"/>
            </w:pPr>
            <w:r>
              <w:t>Salt</w:t>
            </w:r>
          </w:p>
          <w:p w14:paraId="4388EF1C" w14:textId="77777777" w:rsidR="00303808" w:rsidRDefault="00303808" w:rsidP="003934D4">
            <w:pPr>
              <w:pStyle w:val="Tabletext"/>
            </w:pPr>
            <w:r>
              <w:t>Tomato sauce</w:t>
            </w:r>
          </w:p>
          <w:p w14:paraId="7749EF7E" w14:textId="77777777" w:rsidR="00303808" w:rsidRDefault="00303808" w:rsidP="003934D4">
            <w:pPr>
              <w:pStyle w:val="Tabletext"/>
            </w:pPr>
            <w:r>
              <w:t>Margarine</w:t>
            </w:r>
          </w:p>
          <w:p w14:paraId="6A75AB4F" w14:textId="77777777" w:rsidR="00303808" w:rsidRDefault="00303808" w:rsidP="003934D4">
            <w:pPr>
              <w:pStyle w:val="Tabletext"/>
            </w:pPr>
            <w:r>
              <w:t>Butter</w:t>
            </w:r>
          </w:p>
        </w:tc>
        <w:tc>
          <w:tcPr>
            <w:tcW w:w="1610" w:type="dxa"/>
            <w:shd w:val="clear" w:color="auto" w:fill="auto"/>
          </w:tcPr>
          <w:p w14:paraId="3F39DD53" w14:textId="77777777" w:rsidR="00303808" w:rsidRDefault="00303808" w:rsidP="003934D4">
            <w:pPr>
              <w:pStyle w:val="Tabletext"/>
            </w:pPr>
            <w:r>
              <w:t>Tea</w:t>
            </w:r>
          </w:p>
          <w:p w14:paraId="29EC9B03" w14:textId="77777777" w:rsidR="00303808" w:rsidRDefault="00303808" w:rsidP="003934D4">
            <w:pPr>
              <w:pStyle w:val="Tabletext"/>
            </w:pPr>
            <w:r>
              <w:t>Coffee</w:t>
            </w:r>
          </w:p>
          <w:p w14:paraId="75037E1B" w14:textId="77777777" w:rsidR="00303808" w:rsidRDefault="00303808" w:rsidP="003934D4">
            <w:pPr>
              <w:pStyle w:val="Tabletext"/>
            </w:pPr>
            <w:r>
              <w:t>Milk</w:t>
            </w:r>
          </w:p>
          <w:p w14:paraId="2209BE9B" w14:textId="77777777" w:rsidR="00303808" w:rsidRDefault="00303808" w:rsidP="003934D4">
            <w:pPr>
              <w:pStyle w:val="Tabletext"/>
            </w:pPr>
            <w:r>
              <w:t>Milk alternative</w:t>
            </w:r>
          </w:p>
          <w:p w14:paraId="6AE21041" w14:textId="77777777" w:rsidR="00303808" w:rsidRDefault="00303808" w:rsidP="003934D4">
            <w:pPr>
              <w:pStyle w:val="Tabletext"/>
            </w:pPr>
            <w:r>
              <w:t>Sugar</w:t>
            </w:r>
          </w:p>
          <w:p w14:paraId="7D96868B" w14:textId="77777777" w:rsidR="00303808" w:rsidRDefault="00303808" w:rsidP="003934D4">
            <w:pPr>
              <w:pStyle w:val="Tabletext"/>
            </w:pPr>
            <w:r>
              <w:t>Sweetener</w:t>
            </w:r>
          </w:p>
          <w:p w14:paraId="12B4894C" w14:textId="77777777" w:rsidR="00303808" w:rsidRDefault="00303808" w:rsidP="003934D4">
            <w:pPr>
              <w:pStyle w:val="Tabletext"/>
            </w:pPr>
            <w:r>
              <w:t>Pepper</w:t>
            </w:r>
          </w:p>
          <w:p w14:paraId="3303D365" w14:textId="77777777" w:rsidR="00303808" w:rsidRDefault="00303808" w:rsidP="003934D4">
            <w:pPr>
              <w:pStyle w:val="Tabletext"/>
            </w:pPr>
            <w:r>
              <w:t>Salt</w:t>
            </w:r>
          </w:p>
          <w:p w14:paraId="34D198AB" w14:textId="77777777" w:rsidR="00303808" w:rsidRDefault="00303808" w:rsidP="003934D4">
            <w:pPr>
              <w:pStyle w:val="Tabletext"/>
            </w:pPr>
            <w:r>
              <w:t>Tomato sauce</w:t>
            </w:r>
          </w:p>
          <w:p w14:paraId="67DA9CD4" w14:textId="77777777" w:rsidR="00303808" w:rsidRDefault="00303808" w:rsidP="003934D4">
            <w:pPr>
              <w:pStyle w:val="Tabletext"/>
            </w:pPr>
            <w:r>
              <w:t>Margarine</w:t>
            </w:r>
          </w:p>
          <w:p w14:paraId="48BF6082" w14:textId="77777777" w:rsidR="00303808" w:rsidRDefault="00303808" w:rsidP="003934D4">
            <w:pPr>
              <w:pStyle w:val="Tabletext"/>
            </w:pPr>
            <w:r>
              <w:t>Butter</w:t>
            </w:r>
          </w:p>
        </w:tc>
        <w:tc>
          <w:tcPr>
            <w:tcW w:w="1610" w:type="dxa"/>
            <w:shd w:val="clear" w:color="auto" w:fill="auto"/>
          </w:tcPr>
          <w:p w14:paraId="70E63FDA" w14:textId="77777777" w:rsidR="00303808" w:rsidRDefault="00303808" w:rsidP="003934D4">
            <w:pPr>
              <w:pStyle w:val="Tabletext"/>
            </w:pPr>
            <w:r>
              <w:t>Tea</w:t>
            </w:r>
          </w:p>
          <w:p w14:paraId="4C2C8C39" w14:textId="77777777" w:rsidR="00303808" w:rsidRDefault="00303808" w:rsidP="003934D4">
            <w:pPr>
              <w:pStyle w:val="Tabletext"/>
            </w:pPr>
            <w:r>
              <w:t>Coffee</w:t>
            </w:r>
          </w:p>
          <w:p w14:paraId="640C54A0" w14:textId="77777777" w:rsidR="00303808" w:rsidRDefault="00303808" w:rsidP="003934D4">
            <w:pPr>
              <w:pStyle w:val="Tabletext"/>
            </w:pPr>
            <w:r>
              <w:t>Milk</w:t>
            </w:r>
          </w:p>
          <w:p w14:paraId="481769DF" w14:textId="77777777" w:rsidR="00303808" w:rsidRDefault="00303808" w:rsidP="003934D4">
            <w:pPr>
              <w:pStyle w:val="Tabletext"/>
            </w:pPr>
            <w:r>
              <w:t>Milk alternative</w:t>
            </w:r>
          </w:p>
          <w:p w14:paraId="4545717E" w14:textId="77777777" w:rsidR="00303808" w:rsidRDefault="00303808" w:rsidP="003934D4">
            <w:pPr>
              <w:pStyle w:val="Tabletext"/>
            </w:pPr>
            <w:r>
              <w:t>Sugar</w:t>
            </w:r>
          </w:p>
          <w:p w14:paraId="141FD4AE" w14:textId="77777777" w:rsidR="00303808" w:rsidRDefault="00303808" w:rsidP="003934D4">
            <w:pPr>
              <w:pStyle w:val="Tabletext"/>
            </w:pPr>
            <w:r>
              <w:t>Sweetener</w:t>
            </w:r>
          </w:p>
          <w:p w14:paraId="242ECBE3" w14:textId="77777777" w:rsidR="00303808" w:rsidRDefault="00303808" w:rsidP="003934D4">
            <w:pPr>
              <w:pStyle w:val="Tabletext"/>
            </w:pPr>
            <w:r>
              <w:t>Pepper</w:t>
            </w:r>
          </w:p>
          <w:p w14:paraId="3250918B" w14:textId="77777777" w:rsidR="00303808" w:rsidRDefault="00303808" w:rsidP="003934D4">
            <w:pPr>
              <w:pStyle w:val="Tabletext"/>
            </w:pPr>
            <w:r>
              <w:t>Salt</w:t>
            </w:r>
          </w:p>
          <w:p w14:paraId="57EC3F50" w14:textId="77777777" w:rsidR="00303808" w:rsidRDefault="00303808" w:rsidP="003934D4">
            <w:pPr>
              <w:pStyle w:val="Tabletext"/>
            </w:pPr>
            <w:r>
              <w:t>Tomato sauce</w:t>
            </w:r>
          </w:p>
          <w:p w14:paraId="1D45B449" w14:textId="77777777" w:rsidR="00303808" w:rsidRDefault="00303808" w:rsidP="003934D4">
            <w:pPr>
              <w:pStyle w:val="Tabletext"/>
            </w:pPr>
            <w:r>
              <w:t>Margarine</w:t>
            </w:r>
          </w:p>
          <w:p w14:paraId="16220E4B" w14:textId="77777777" w:rsidR="00303808" w:rsidRDefault="00303808" w:rsidP="003934D4">
            <w:pPr>
              <w:pStyle w:val="Tabletext"/>
            </w:pPr>
            <w:r>
              <w:t>Butter</w:t>
            </w:r>
          </w:p>
        </w:tc>
        <w:tc>
          <w:tcPr>
            <w:tcW w:w="1616" w:type="dxa"/>
            <w:shd w:val="clear" w:color="auto" w:fill="auto"/>
          </w:tcPr>
          <w:p w14:paraId="338B0872" w14:textId="77777777" w:rsidR="00303808" w:rsidRDefault="00303808" w:rsidP="003934D4">
            <w:pPr>
              <w:pStyle w:val="Tabletext"/>
            </w:pPr>
            <w:r>
              <w:t>Tea</w:t>
            </w:r>
          </w:p>
          <w:p w14:paraId="77CFD5E7" w14:textId="77777777" w:rsidR="00303808" w:rsidRDefault="00303808" w:rsidP="003934D4">
            <w:pPr>
              <w:pStyle w:val="Tabletext"/>
            </w:pPr>
            <w:r>
              <w:t>Coffee</w:t>
            </w:r>
          </w:p>
          <w:p w14:paraId="7B4DEC9C" w14:textId="77777777" w:rsidR="00303808" w:rsidRDefault="00303808" w:rsidP="003934D4">
            <w:pPr>
              <w:pStyle w:val="Tabletext"/>
            </w:pPr>
            <w:r>
              <w:t>Milk</w:t>
            </w:r>
          </w:p>
          <w:p w14:paraId="777B19E0" w14:textId="77777777" w:rsidR="00303808" w:rsidRDefault="00303808" w:rsidP="003934D4">
            <w:pPr>
              <w:pStyle w:val="Tabletext"/>
            </w:pPr>
            <w:r>
              <w:t>Milk alternative</w:t>
            </w:r>
          </w:p>
          <w:p w14:paraId="489C944B" w14:textId="77777777" w:rsidR="00303808" w:rsidRDefault="00303808" w:rsidP="003934D4">
            <w:pPr>
              <w:pStyle w:val="Tabletext"/>
            </w:pPr>
            <w:r>
              <w:t>Sugar</w:t>
            </w:r>
          </w:p>
          <w:p w14:paraId="39F1ED12" w14:textId="77777777" w:rsidR="00303808" w:rsidRDefault="00303808" w:rsidP="003934D4">
            <w:pPr>
              <w:pStyle w:val="Tabletext"/>
            </w:pPr>
            <w:r>
              <w:t>Sweetener</w:t>
            </w:r>
          </w:p>
          <w:p w14:paraId="11208DA1" w14:textId="77777777" w:rsidR="00303808" w:rsidRDefault="00303808" w:rsidP="003934D4">
            <w:pPr>
              <w:pStyle w:val="Tabletext"/>
            </w:pPr>
            <w:r>
              <w:t>Pepper</w:t>
            </w:r>
          </w:p>
          <w:p w14:paraId="28E614E8" w14:textId="77777777" w:rsidR="00303808" w:rsidRDefault="00303808" w:rsidP="003934D4">
            <w:pPr>
              <w:pStyle w:val="Tabletext"/>
            </w:pPr>
            <w:r>
              <w:t>Salt</w:t>
            </w:r>
          </w:p>
          <w:p w14:paraId="1DBCE3B2" w14:textId="77777777" w:rsidR="00303808" w:rsidRDefault="00303808" w:rsidP="003934D4">
            <w:pPr>
              <w:pStyle w:val="Tabletext"/>
            </w:pPr>
            <w:r>
              <w:t>Tomato sauce</w:t>
            </w:r>
          </w:p>
          <w:p w14:paraId="7277EE37" w14:textId="77777777" w:rsidR="00303808" w:rsidRDefault="00303808" w:rsidP="003934D4">
            <w:pPr>
              <w:pStyle w:val="Tabletext"/>
            </w:pPr>
            <w:r>
              <w:t>Margarine</w:t>
            </w:r>
          </w:p>
          <w:p w14:paraId="7DFAA9EA" w14:textId="77777777" w:rsidR="00303808" w:rsidRDefault="00303808" w:rsidP="003934D4">
            <w:pPr>
              <w:pStyle w:val="Tabletext"/>
            </w:pPr>
            <w:r>
              <w:t>Butter</w:t>
            </w:r>
          </w:p>
        </w:tc>
      </w:tr>
    </w:tbl>
    <w:p w14:paraId="2D1ACD93" w14:textId="77777777" w:rsidR="00303808" w:rsidRDefault="00303808" w:rsidP="00303808">
      <w:pPr>
        <w:pStyle w:val="Body"/>
      </w:pPr>
    </w:p>
    <w:bookmarkEnd w:id="107"/>
    <w:p w14:paraId="7E5BFA04" w14:textId="4CD87B3C" w:rsidR="007A1007" w:rsidRPr="00923D27" w:rsidRDefault="007A1007" w:rsidP="007A1007">
      <w:pPr>
        <w:pStyle w:val="Body"/>
      </w:pPr>
    </w:p>
    <w:p w14:paraId="09D6A873" w14:textId="77777777" w:rsidR="00F63D4F" w:rsidRDefault="007A1007" w:rsidP="007A1007">
      <w:pPr>
        <w:pStyle w:val="Body"/>
        <w:sectPr w:rsidR="00F63D4F" w:rsidSect="00303808">
          <w:footnotePr>
            <w:numFmt w:val="lowerLetter"/>
          </w:footnotePr>
          <w:endnotePr>
            <w:numFmt w:val="decimal"/>
          </w:endnotePr>
          <w:pgSz w:w="16840" w:h="11900" w:orient="landscape"/>
          <w:pgMar w:top="1440" w:right="1440" w:bottom="1440" w:left="1440" w:header="708" w:footer="708" w:gutter="0"/>
          <w:cols w:space="720"/>
          <w:docGrid w:linePitch="286"/>
        </w:sectPr>
      </w:pPr>
      <w:r>
        <w:br w:type="page"/>
      </w:r>
    </w:p>
    <w:p w14:paraId="4D13407E" w14:textId="77777777" w:rsidR="00F63D4F" w:rsidRPr="00765244" w:rsidRDefault="00F63D4F" w:rsidP="00F63D4F">
      <w:pPr>
        <w:pStyle w:val="Heading2"/>
        <w:rPr>
          <w:lang w:val="en-US"/>
        </w:rPr>
      </w:pPr>
      <w:bookmarkStart w:id="108" w:name="_Toc101805087"/>
      <w:r w:rsidRPr="00276F13">
        <w:rPr>
          <w:lang w:val="en-US"/>
        </w:rPr>
        <w:lastRenderedPageBreak/>
        <w:t>Appendix 9: Useful links</w:t>
      </w:r>
      <w:bookmarkEnd w:id="108"/>
      <w:r>
        <w:rPr>
          <w:lang w:val="en-US"/>
        </w:rPr>
        <w:t xml:space="preserve"> </w:t>
      </w:r>
    </w:p>
    <w:p w14:paraId="769E0859" w14:textId="77777777" w:rsidR="00F63D4F" w:rsidRPr="00765244" w:rsidRDefault="00F63D4F" w:rsidP="00F63D4F">
      <w:pPr>
        <w:pStyle w:val="Body"/>
      </w:pPr>
      <w:r w:rsidRPr="00765244">
        <w:t>Links</w:t>
      </w:r>
      <w:r>
        <w:t xml:space="preserve"> </w:t>
      </w:r>
      <w:r w:rsidRPr="00765244">
        <w:t>valid</w:t>
      </w:r>
      <w:r>
        <w:t xml:space="preserve"> </w:t>
      </w:r>
      <w:r w:rsidRPr="00765244">
        <w:t>at</w:t>
      </w:r>
      <w:r>
        <w:t xml:space="preserve"> </w:t>
      </w:r>
      <w:r w:rsidRPr="00765244">
        <w:t>time</w:t>
      </w:r>
      <w:r>
        <w:t xml:space="preserve"> </w:t>
      </w:r>
      <w:r w:rsidRPr="00765244">
        <w:t>of</w:t>
      </w:r>
      <w:r>
        <w:t xml:space="preserve"> </w:t>
      </w:r>
      <w:r w:rsidRPr="00765244">
        <w:t>publication.</w:t>
      </w:r>
    </w:p>
    <w:tbl>
      <w:tblPr>
        <w:tblStyle w:val="TableGrid1"/>
        <w:tblW w:w="9209" w:type="dxa"/>
        <w:tblLayout w:type="fixed"/>
        <w:tblCellMar>
          <w:top w:w="113" w:type="dxa"/>
          <w:bottom w:w="113" w:type="dxa"/>
        </w:tblCellMar>
        <w:tblLook w:val="0620" w:firstRow="1" w:lastRow="0" w:firstColumn="0" w:lastColumn="0" w:noHBand="1" w:noVBand="1"/>
      </w:tblPr>
      <w:tblGrid>
        <w:gridCol w:w="1696"/>
        <w:gridCol w:w="9"/>
        <w:gridCol w:w="7504"/>
      </w:tblGrid>
      <w:tr w:rsidR="00F63D4F" w:rsidRPr="00765244" w14:paraId="02EA1024" w14:textId="77777777" w:rsidTr="003934D4">
        <w:trPr>
          <w:trHeight w:val="17"/>
          <w:tblHeader/>
        </w:trPr>
        <w:tc>
          <w:tcPr>
            <w:tcW w:w="1705" w:type="dxa"/>
            <w:gridSpan w:val="2"/>
            <w:shd w:val="clear" w:color="auto" w:fill="F2F2F2" w:themeFill="background1" w:themeFillShade="F2"/>
          </w:tcPr>
          <w:p w14:paraId="27B331B9" w14:textId="77777777" w:rsidR="00F63D4F" w:rsidRPr="00765244" w:rsidRDefault="00F63D4F" w:rsidP="003934D4">
            <w:pPr>
              <w:pStyle w:val="Tablecolhead"/>
            </w:pPr>
            <w:r>
              <w:t>Topic</w:t>
            </w:r>
          </w:p>
        </w:tc>
        <w:tc>
          <w:tcPr>
            <w:tcW w:w="7504" w:type="dxa"/>
            <w:shd w:val="clear" w:color="auto" w:fill="F2F2F2" w:themeFill="background1" w:themeFillShade="F2"/>
          </w:tcPr>
          <w:p w14:paraId="2087558F" w14:textId="77777777" w:rsidR="00F63D4F" w:rsidRDefault="00F63D4F" w:rsidP="003934D4">
            <w:pPr>
              <w:pStyle w:val="Tablecolhead"/>
            </w:pPr>
            <w:r>
              <w:t>Links</w:t>
            </w:r>
          </w:p>
        </w:tc>
      </w:tr>
      <w:tr w:rsidR="00F63D4F" w:rsidRPr="00765244" w14:paraId="37987ACC" w14:textId="77777777" w:rsidTr="00F63D4F">
        <w:trPr>
          <w:trHeight w:val="5784"/>
        </w:trPr>
        <w:tc>
          <w:tcPr>
            <w:tcW w:w="1705" w:type="dxa"/>
            <w:gridSpan w:val="2"/>
            <w:shd w:val="clear" w:color="auto" w:fill="FFFFFF" w:themeFill="background1"/>
          </w:tcPr>
          <w:p w14:paraId="6879E99A" w14:textId="77777777" w:rsidR="00F63D4F" w:rsidRPr="00765244" w:rsidRDefault="00F63D4F" w:rsidP="003934D4">
            <w:pPr>
              <w:pStyle w:val="Tabletext"/>
            </w:pPr>
            <w:r w:rsidRPr="00765244">
              <w:t>National</w:t>
            </w:r>
            <w:r>
              <w:t xml:space="preserve"> </w:t>
            </w:r>
            <w:r w:rsidRPr="00765244">
              <w:t>standards,</w:t>
            </w:r>
            <w:r>
              <w:t xml:space="preserve"> </w:t>
            </w:r>
            <w:r w:rsidRPr="00765244">
              <w:t>guidelines</w:t>
            </w:r>
            <w:r>
              <w:t xml:space="preserve"> </w:t>
            </w:r>
            <w:r w:rsidRPr="00765244">
              <w:t>and</w:t>
            </w:r>
            <w:r>
              <w:t xml:space="preserve"> </w:t>
            </w:r>
            <w:r w:rsidRPr="00765244">
              <w:t>resources</w:t>
            </w:r>
          </w:p>
        </w:tc>
        <w:tc>
          <w:tcPr>
            <w:tcW w:w="7504" w:type="dxa"/>
          </w:tcPr>
          <w:p w14:paraId="28039F74" w14:textId="77777777" w:rsidR="00F63D4F" w:rsidRPr="00AB635E" w:rsidRDefault="00F63D4F" w:rsidP="003934D4">
            <w:pPr>
              <w:pStyle w:val="Tabletext"/>
              <w:rPr>
                <w:b/>
                <w:bCs/>
              </w:rPr>
            </w:pPr>
            <w:r w:rsidRPr="00AB635E">
              <w:rPr>
                <w:b/>
                <w:bCs/>
              </w:rPr>
              <w:t>National Safety and Quality Health Service (NSQHS) Standards</w:t>
            </w:r>
          </w:p>
          <w:p w14:paraId="2E08DBD7" w14:textId="77777777" w:rsidR="00F63D4F" w:rsidRDefault="00F63D4F" w:rsidP="003934D4">
            <w:pPr>
              <w:pStyle w:val="Tabletext"/>
            </w:pPr>
            <w:hyperlink r:id="rId62" w:history="1">
              <w:r>
                <w:rPr>
                  <w:rStyle w:val="Hyperlink"/>
                </w:rPr>
                <w:t>Australian Commission on Safety and Quality in Health Care</w:t>
              </w:r>
            </w:hyperlink>
            <w:r>
              <w:t xml:space="preserve"> &lt;https://www.safetyandquality.gov.au/standards/nsqhs-standards&gt;</w:t>
            </w:r>
          </w:p>
          <w:p w14:paraId="24E69183" w14:textId="77777777" w:rsidR="00F63D4F" w:rsidRPr="00AB635E" w:rsidRDefault="00F63D4F" w:rsidP="003934D4">
            <w:pPr>
              <w:pStyle w:val="Tabletext"/>
              <w:rPr>
                <w:b/>
                <w:bCs/>
              </w:rPr>
            </w:pPr>
            <w:r w:rsidRPr="00AB635E">
              <w:rPr>
                <w:b/>
                <w:bCs/>
              </w:rPr>
              <w:t>Food Standards</w:t>
            </w:r>
          </w:p>
          <w:p w14:paraId="3C69103A" w14:textId="77777777" w:rsidR="00F63D4F" w:rsidRDefault="00F63D4F" w:rsidP="003934D4">
            <w:pPr>
              <w:pStyle w:val="Tabletext"/>
              <w:rPr>
                <w:rStyle w:val="Hyperlink"/>
              </w:rPr>
            </w:pPr>
            <w:hyperlink r:id="rId63" w:history="1">
              <w:r>
                <w:rPr>
                  <w:rStyle w:val="Hyperlink"/>
                </w:rPr>
                <w:t>Food Standards Australia New Zealand (FSANZ)</w:t>
              </w:r>
            </w:hyperlink>
            <w:r>
              <w:t xml:space="preserve"> &lt;https://www.foodstandards.gov.au/code/Pages/default.aspx&gt;</w:t>
            </w:r>
          </w:p>
          <w:p w14:paraId="25A05F68" w14:textId="77777777" w:rsidR="00F63D4F" w:rsidRDefault="00F63D4F" w:rsidP="003934D4">
            <w:pPr>
              <w:pStyle w:val="Tabletext"/>
              <w:rPr>
                <w:shd w:val="clear" w:color="auto" w:fill="FFFFFF"/>
              </w:rPr>
            </w:pPr>
            <w:hyperlink r:id="rId64" w:history="1">
              <w:r w:rsidRPr="007158A7">
                <w:rPr>
                  <w:rStyle w:val="Hyperlink"/>
                </w:rPr>
                <w:t>FSANZ</w:t>
              </w:r>
              <w:r>
                <w:rPr>
                  <w:rStyle w:val="Hyperlink"/>
                </w:rPr>
                <w:t xml:space="preserve"> </w:t>
              </w:r>
              <w:r w:rsidRPr="007158A7">
                <w:rPr>
                  <w:rStyle w:val="Hyperlink"/>
                </w:rPr>
                <w:t>food</w:t>
              </w:r>
              <w:r>
                <w:rPr>
                  <w:rStyle w:val="Hyperlink"/>
                </w:rPr>
                <w:t xml:space="preserve"> </w:t>
              </w:r>
              <w:r w:rsidRPr="007158A7">
                <w:rPr>
                  <w:rStyle w:val="Hyperlink"/>
                </w:rPr>
                <w:t>safety</w:t>
              </w:r>
              <w:r>
                <w:rPr>
                  <w:rStyle w:val="Hyperlink"/>
                </w:rPr>
                <w:t xml:space="preserve"> </w:t>
              </w:r>
              <w:r w:rsidRPr="007158A7">
                <w:rPr>
                  <w:rStyle w:val="Hyperlink"/>
                </w:rPr>
                <w:t>programs</w:t>
              </w:r>
              <w:r>
                <w:rPr>
                  <w:rStyle w:val="Hyperlink"/>
                </w:rPr>
                <w:t xml:space="preserve"> </w:t>
              </w:r>
              <w:r w:rsidRPr="007158A7">
                <w:rPr>
                  <w:rStyle w:val="Hyperlink"/>
                </w:rPr>
                <w:t>for</w:t>
              </w:r>
              <w:r>
                <w:rPr>
                  <w:rStyle w:val="Hyperlink"/>
                </w:rPr>
                <w:t xml:space="preserve"> </w:t>
              </w:r>
              <w:r w:rsidRPr="007158A7">
                <w:rPr>
                  <w:rStyle w:val="Hyperlink"/>
                </w:rPr>
                <w:t>food</w:t>
              </w:r>
              <w:r>
                <w:rPr>
                  <w:rStyle w:val="Hyperlink"/>
                </w:rPr>
                <w:t xml:space="preserve"> </w:t>
              </w:r>
              <w:r w:rsidRPr="007158A7">
                <w:rPr>
                  <w:rStyle w:val="Hyperlink"/>
                </w:rPr>
                <w:t>service</w:t>
              </w:r>
              <w:r>
                <w:rPr>
                  <w:rStyle w:val="Hyperlink"/>
                </w:rPr>
                <w:t xml:space="preserve"> </w:t>
              </w:r>
              <w:r w:rsidRPr="007158A7">
                <w:rPr>
                  <w:rStyle w:val="Hyperlink"/>
                </w:rPr>
                <w:t>to</w:t>
              </w:r>
              <w:r>
                <w:rPr>
                  <w:rStyle w:val="Hyperlink"/>
                </w:rPr>
                <w:t xml:space="preserve"> </w:t>
              </w:r>
              <w:r w:rsidRPr="007158A7">
                <w:rPr>
                  <w:rStyle w:val="Hyperlink"/>
                </w:rPr>
                <w:t>vulnerable</w:t>
              </w:r>
              <w:r>
                <w:rPr>
                  <w:rStyle w:val="Hyperlink"/>
                </w:rPr>
                <w:t xml:space="preserve"> </w:t>
              </w:r>
              <w:r w:rsidRPr="007158A7">
                <w:rPr>
                  <w:rStyle w:val="Hyperlink"/>
                </w:rPr>
                <w:t>persons:</w:t>
              </w:r>
              <w:r>
                <w:rPr>
                  <w:rStyle w:val="Hyperlink"/>
                </w:rPr>
                <w:t xml:space="preserve"> </w:t>
              </w:r>
              <w:r w:rsidRPr="007158A7">
                <w:rPr>
                  <w:rStyle w:val="Hyperlink"/>
                </w:rPr>
                <w:t>a</w:t>
              </w:r>
              <w:r>
                <w:rPr>
                  <w:rStyle w:val="Hyperlink"/>
                </w:rPr>
                <w:t xml:space="preserve"> </w:t>
              </w:r>
              <w:r w:rsidRPr="007158A7">
                <w:rPr>
                  <w:rStyle w:val="Hyperlink"/>
                </w:rPr>
                <w:t>guide</w:t>
              </w:r>
              <w:r>
                <w:rPr>
                  <w:rStyle w:val="Hyperlink"/>
                </w:rPr>
                <w:t xml:space="preserve"> </w:t>
              </w:r>
              <w:r w:rsidRPr="007158A7">
                <w:rPr>
                  <w:rStyle w:val="Hyperlink"/>
                </w:rPr>
                <w:t>to</w:t>
              </w:r>
              <w:r>
                <w:rPr>
                  <w:rStyle w:val="Hyperlink"/>
                </w:rPr>
                <w:t xml:space="preserve"> </w:t>
              </w:r>
              <w:r w:rsidRPr="007158A7">
                <w:rPr>
                  <w:rStyle w:val="Hyperlink"/>
                </w:rPr>
                <w:t>Standard</w:t>
              </w:r>
              <w:r>
                <w:rPr>
                  <w:rStyle w:val="Hyperlink"/>
                </w:rPr>
                <w:t xml:space="preserve"> </w:t>
              </w:r>
              <w:r w:rsidRPr="007158A7">
                <w:rPr>
                  <w:rStyle w:val="Hyperlink"/>
                </w:rPr>
                <w:t>3.3.1</w:t>
              </w:r>
              <w:r>
                <w:rPr>
                  <w:rStyle w:val="Hyperlink"/>
                </w:rPr>
                <w:t xml:space="preserve"> </w:t>
              </w:r>
              <w:r w:rsidRPr="007158A7">
                <w:rPr>
                  <w:rStyle w:val="Hyperlink"/>
                </w:rPr>
                <w:t>(2008)</w:t>
              </w:r>
            </w:hyperlink>
            <w:r>
              <w:rPr>
                <w:b/>
              </w:rPr>
              <w:t xml:space="preserve"> </w:t>
            </w:r>
            <w:r w:rsidRPr="00F61A80">
              <w:rPr>
                <w:shd w:val="clear" w:color="auto" w:fill="FFFFFF"/>
              </w:rPr>
              <w:t>&lt;https://www.foodstandards.gov.au/code/userguide/Documents/Std%20331-Food%20Safety%20Prog%20Vul%20Pers-guideFNL1.pdf&gt;</w:t>
            </w:r>
          </w:p>
          <w:p w14:paraId="1478E68F" w14:textId="77777777" w:rsidR="00F63D4F" w:rsidRPr="007158A7" w:rsidRDefault="00F63D4F" w:rsidP="003934D4">
            <w:pPr>
              <w:pStyle w:val="Tabletext"/>
              <w:rPr>
                <w:b/>
                <w:bCs/>
              </w:rPr>
            </w:pPr>
            <w:r w:rsidRPr="007158A7">
              <w:rPr>
                <w:b/>
                <w:bCs/>
              </w:rPr>
              <w:t>Food</w:t>
            </w:r>
            <w:r>
              <w:rPr>
                <w:b/>
                <w:bCs/>
              </w:rPr>
              <w:t xml:space="preserve"> </w:t>
            </w:r>
            <w:r w:rsidRPr="007158A7">
              <w:rPr>
                <w:b/>
                <w:bCs/>
              </w:rPr>
              <w:t>safety</w:t>
            </w:r>
          </w:p>
          <w:p w14:paraId="7D31C440" w14:textId="77777777" w:rsidR="00F63D4F" w:rsidRPr="00F61A80" w:rsidRDefault="00F63D4F" w:rsidP="003934D4">
            <w:pPr>
              <w:pStyle w:val="Tabletext"/>
              <w:rPr>
                <w:rFonts w:eastAsia="Times New Roman" w:cs="Times New Roman"/>
                <w:szCs w:val="20"/>
              </w:rPr>
            </w:pPr>
            <w:hyperlink r:id="rId65" w:history="1">
              <w:r w:rsidRPr="007158A7">
                <w:rPr>
                  <w:rStyle w:val="Hyperlink"/>
                </w:rPr>
                <w:t>Victoria</w:t>
              </w:r>
              <w:r>
                <w:rPr>
                  <w:rStyle w:val="Hyperlink"/>
                </w:rPr>
                <w:t xml:space="preserve"> </w:t>
              </w:r>
              <w:r w:rsidRPr="007158A7">
                <w:rPr>
                  <w:rStyle w:val="Hyperlink"/>
                </w:rPr>
                <w:t>State</w:t>
              </w:r>
              <w:r>
                <w:rPr>
                  <w:rStyle w:val="Hyperlink"/>
                </w:rPr>
                <w:t xml:space="preserve"> </w:t>
              </w:r>
              <w:r w:rsidRPr="007158A7">
                <w:rPr>
                  <w:rStyle w:val="Hyperlink"/>
                </w:rPr>
                <w:t>Government</w:t>
              </w:r>
            </w:hyperlink>
            <w:r>
              <w:rPr>
                <w:rStyle w:val="Hyperlink"/>
                <w:rFonts w:eastAsia="Times New Roman" w:cs="Times New Roman"/>
                <w:szCs w:val="20"/>
              </w:rPr>
              <w:t xml:space="preserve"> </w:t>
            </w:r>
            <w:r w:rsidRPr="00F61A80">
              <w:t>&lt;https://www.health.vic.gov.au/public-health/food-safety&gt;</w:t>
            </w:r>
          </w:p>
          <w:p w14:paraId="7942D650" w14:textId="77777777" w:rsidR="00F63D4F" w:rsidRPr="00AB635E" w:rsidRDefault="00F63D4F" w:rsidP="003934D4">
            <w:pPr>
              <w:pStyle w:val="Tabletext"/>
              <w:rPr>
                <w:b/>
                <w:bCs/>
              </w:rPr>
            </w:pPr>
            <w:r w:rsidRPr="00AB635E">
              <w:rPr>
                <w:b/>
                <w:bCs/>
              </w:rPr>
              <w:t>Nutrient Reference Values for Australia and New Zealand</w:t>
            </w:r>
          </w:p>
          <w:p w14:paraId="1424C010" w14:textId="77777777" w:rsidR="00F63D4F" w:rsidRDefault="00F63D4F" w:rsidP="003934D4">
            <w:pPr>
              <w:pStyle w:val="Tabletext"/>
            </w:pPr>
            <w:hyperlink r:id="rId66" w:history="1">
              <w:r>
                <w:rPr>
                  <w:rStyle w:val="Hyperlink"/>
                </w:rPr>
                <w:t>National Health and Medical Research Council and NZ Ministry of Health</w:t>
              </w:r>
            </w:hyperlink>
            <w:r>
              <w:t xml:space="preserve"> &lt;www.nrv.gov.au/&gt;</w:t>
            </w:r>
          </w:p>
          <w:p w14:paraId="60E8E92C" w14:textId="77777777" w:rsidR="00F63D4F" w:rsidRPr="00AB635E" w:rsidRDefault="00F63D4F" w:rsidP="003934D4">
            <w:pPr>
              <w:pStyle w:val="Tabletext"/>
              <w:rPr>
                <w:b/>
                <w:bCs/>
              </w:rPr>
            </w:pPr>
            <w:r w:rsidRPr="00AB635E">
              <w:rPr>
                <w:b/>
                <w:bCs/>
              </w:rPr>
              <w:t>Australian Dietary Guidelines and Australian Guide to Healthy Eating</w:t>
            </w:r>
          </w:p>
          <w:p w14:paraId="62462223" w14:textId="77777777" w:rsidR="00F63D4F" w:rsidRPr="00A240F8" w:rsidRDefault="00F63D4F" w:rsidP="003934D4">
            <w:pPr>
              <w:pStyle w:val="Tabletext"/>
              <w:rPr>
                <w:rFonts w:cs="Courier New"/>
                <w:u w:val="single"/>
              </w:rPr>
            </w:pPr>
            <w:hyperlink r:id="rId67" w:history="1">
              <w:r>
                <w:rPr>
                  <w:rStyle w:val="Hyperlink"/>
                </w:rPr>
                <w:t>National Health and Medical Research Council and Australian Government Department of Health</w:t>
              </w:r>
            </w:hyperlink>
            <w:r>
              <w:t xml:space="preserve"> &lt;www.eatforhealth.gov.au/guidelines&gt;</w:t>
            </w:r>
          </w:p>
        </w:tc>
      </w:tr>
      <w:tr w:rsidR="00F63D4F" w:rsidRPr="00765244" w14:paraId="4B41A065" w14:textId="77777777" w:rsidTr="003934D4">
        <w:trPr>
          <w:trHeight w:val="210"/>
        </w:trPr>
        <w:tc>
          <w:tcPr>
            <w:tcW w:w="1705" w:type="dxa"/>
            <w:gridSpan w:val="2"/>
            <w:shd w:val="clear" w:color="auto" w:fill="FFFFFF" w:themeFill="background1"/>
          </w:tcPr>
          <w:p w14:paraId="6FABB508" w14:textId="77777777" w:rsidR="00F63D4F" w:rsidRPr="00765244" w:rsidRDefault="00F63D4F" w:rsidP="003934D4">
            <w:pPr>
              <w:pStyle w:val="Tabletext"/>
            </w:pPr>
            <w:r w:rsidRPr="00765244">
              <w:t>Texture</w:t>
            </w:r>
            <w:r>
              <w:t xml:space="preserve"> </w:t>
            </w:r>
            <w:r w:rsidRPr="00765244">
              <w:t>modified</w:t>
            </w:r>
            <w:r>
              <w:t xml:space="preserve"> </w:t>
            </w:r>
            <w:r w:rsidRPr="00765244">
              <w:t>and</w:t>
            </w:r>
            <w:r>
              <w:t xml:space="preserve"> </w:t>
            </w:r>
            <w:r w:rsidRPr="00765244">
              <w:t>mealtime</w:t>
            </w:r>
            <w:r>
              <w:t xml:space="preserve"> </w:t>
            </w:r>
            <w:r w:rsidRPr="00765244">
              <w:t>assistance</w:t>
            </w:r>
            <w:r>
              <w:t xml:space="preserve"> </w:t>
            </w:r>
            <w:r w:rsidRPr="00765244">
              <w:t>resources</w:t>
            </w:r>
          </w:p>
        </w:tc>
        <w:tc>
          <w:tcPr>
            <w:tcW w:w="7504" w:type="dxa"/>
          </w:tcPr>
          <w:p w14:paraId="294CD457" w14:textId="77777777" w:rsidR="00F63D4F" w:rsidRPr="00AB635E" w:rsidRDefault="00F63D4F" w:rsidP="003934D4">
            <w:pPr>
              <w:pStyle w:val="Tabletext"/>
              <w:rPr>
                <w:b/>
                <w:bCs/>
              </w:rPr>
            </w:pPr>
            <w:r w:rsidRPr="00AB635E">
              <w:rPr>
                <w:b/>
                <w:bCs/>
              </w:rPr>
              <w:t>International Dysphagia Diet Standardisation Initiative (IDDSI)</w:t>
            </w:r>
          </w:p>
          <w:p w14:paraId="037ADEC2" w14:textId="77777777" w:rsidR="00F63D4F" w:rsidRDefault="00F63D4F" w:rsidP="003934D4">
            <w:pPr>
              <w:pStyle w:val="Tabletext"/>
            </w:pPr>
            <w:hyperlink r:id="rId68" w:history="1">
              <w:r>
                <w:rPr>
                  <w:rStyle w:val="Hyperlink"/>
                </w:rPr>
                <w:t>IDDSI framework</w:t>
              </w:r>
            </w:hyperlink>
            <w:r>
              <w:t xml:space="preserve"> &lt;https://iddsi.org/framework/&gt;</w:t>
            </w:r>
          </w:p>
          <w:p w14:paraId="1BC06117" w14:textId="77777777" w:rsidR="00F63D4F" w:rsidRPr="00AB635E" w:rsidRDefault="00F63D4F" w:rsidP="003934D4">
            <w:pPr>
              <w:pStyle w:val="Tabletext"/>
              <w:rPr>
                <w:b/>
                <w:bCs/>
              </w:rPr>
            </w:pPr>
            <w:r w:rsidRPr="00AB635E">
              <w:rPr>
                <w:b/>
                <w:bCs/>
              </w:rPr>
              <w:t>Communicating safe eating and drinking – best practice guidance</w:t>
            </w:r>
          </w:p>
          <w:p w14:paraId="3E597411" w14:textId="77777777" w:rsidR="00F63D4F" w:rsidRDefault="00F63D4F" w:rsidP="003934D4">
            <w:pPr>
              <w:pStyle w:val="Tabletext"/>
            </w:pPr>
            <w:hyperlink r:id="rId69" w:history="1">
              <w:r>
                <w:rPr>
                  <w:rStyle w:val="Hyperlink"/>
                </w:rPr>
                <w:t>Safer Care Victoria</w:t>
              </w:r>
            </w:hyperlink>
            <w:r>
              <w:t xml:space="preserve"> &lt;www.bettersafercare.vic.gov.au/sites/default/files/2020-06/Guidance%20_%20Communicating%20safe%20eating%20and%20drinking.pdf&gt;</w:t>
            </w:r>
          </w:p>
          <w:p w14:paraId="08C6794F" w14:textId="77777777" w:rsidR="00F63D4F" w:rsidRPr="00AB635E" w:rsidRDefault="00F63D4F" w:rsidP="003934D4">
            <w:pPr>
              <w:pStyle w:val="Tabletext"/>
              <w:rPr>
                <w:b/>
                <w:bCs/>
              </w:rPr>
            </w:pPr>
            <w:r w:rsidRPr="00AB635E">
              <w:rPr>
                <w:b/>
                <w:bCs/>
              </w:rPr>
              <w:t>Dysphagia, safe swallowing, and mealtime management</w:t>
            </w:r>
          </w:p>
          <w:p w14:paraId="412889F7" w14:textId="77777777" w:rsidR="00F63D4F" w:rsidRPr="00A240F8" w:rsidRDefault="00F63D4F" w:rsidP="003934D4">
            <w:pPr>
              <w:pStyle w:val="Tabletext"/>
              <w:rPr>
                <w:rFonts w:cs="Courier New"/>
                <w:sz w:val="16"/>
                <w:szCs w:val="16"/>
              </w:rPr>
            </w:pPr>
            <w:hyperlink r:id="rId70" w:history="1">
              <w:r>
                <w:rPr>
                  <w:rStyle w:val="Hyperlink"/>
                </w:rPr>
                <w:t>NDIS Quality and Safeguards Commission</w:t>
              </w:r>
            </w:hyperlink>
            <w:r>
              <w:t xml:space="preserve"> &lt;https://www.ndiscommission.gov.au/sites/default/files/documents/2020-11/practice-alert-dysphagia-safe-swallowing-and-mealtime-management.pdf&gt;</w:t>
            </w:r>
            <w:r>
              <w:rPr>
                <w:rFonts w:cs="Courier New"/>
              </w:rPr>
              <w:t xml:space="preserve"> </w:t>
            </w:r>
          </w:p>
        </w:tc>
      </w:tr>
      <w:tr w:rsidR="00F63D4F" w:rsidRPr="00765244" w14:paraId="0F133874" w14:textId="77777777" w:rsidTr="003934D4">
        <w:trPr>
          <w:trHeight w:val="794"/>
        </w:trPr>
        <w:tc>
          <w:tcPr>
            <w:tcW w:w="1705" w:type="dxa"/>
            <w:gridSpan w:val="2"/>
            <w:shd w:val="clear" w:color="auto" w:fill="FFFFFF" w:themeFill="background1"/>
          </w:tcPr>
          <w:p w14:paraId="2FB33076" w14:textId="77777777" w:rsidR="00F63D4F" w:rsidRPr="00765244" w:rsidRDefault="00F63D4F" w:rsidP="003934D4">
            <w:pPr>
              <w:pStyle w:val="Tabletext"/>
            </w:pPr>
            <w:r w:rsidRPr="00174C13">
              <w:t>Menu</w:t>
            </w:r>
            <w:r>
              <w:t xml:space="preserve"> </w:t>
            </w:r>
            <w:r w:rsidRPr="00174C13">
              <w:t>and</w:t>
            </w:r>
            <w:r>
              <w:t xml:space="preserve"> </w:t>
            </w:r>
            <w:r w:rsidRPr="00174C13">
              <w:t>quality</w:t>
            </w:r>
            <w:r>
              <w:t xml:space="preserve"> </w:t>
            </w:r>
            <w:r w:rsidRPr="00174C13">
              <w:t>audit</w:t>
            </w:r>
            <w:r>
              <w:t xml:space="preserve"> </w:t>
            </w:r>
            <w:r w:rsidRPr="00174C13">
              <w:t>tools</w:t>
            </w:r>
          </w:p>
        </w:tc>
        <w:tc>
          <w:tcPr>
            <w:tcW w:w="7504" w:type="dxa"/>
          </w:tcPr>
          <w:p w14:paraId="0856FCAE" w14:textId="77777777" w:rsidR="00F63D4F" w:rsidRPr="00376A2C" w:rsidRDefault="00F63D4F" w:rsidP="003934D4">
            <w:pPr>
              <w:pStyle w:val="Tabletext"/>
            </w:pPr>
            <w:r>
              <w:t>T</w:t>
            </w:r>
            <w:r w:rsidRPr="00376A2C">
              <w:t>ools,</w:t>
            </w:r>
            <w:r>
              <w:t xml:space="preserve"> </w:t>
            </w:r>
            <w:r w:rsidRPr="00376A2C">
              <w:t>resources</w:t>
            </w:r>
            <w:r>
              <w:t xml:space="preserve"> </w:t>
            </w:r>
            <w:r w:rsidRPr="00376A2C">
              <w:t>and</w:t>
            </w:r>
            <w:r>
              <w:t xml:space="preserve"> </w:t>
            </w:r>
            <w:r w:rsidRPr="00376A2C">
              <w:t>links,</w:t>
            </w:r>
            <w:r>
              <w:t xml:space="preserve"> </w:t>
            </w:r>
            <w:r w:rsidRPr="00376A2C">
              <w:t>enabling</w:t>
            </w:r>
            <w:r>
              <w:t xml:space="preserve"> </w:t>
            </w:r>
            <w:r w:rsidRPr="00376A2C">
              <w:t>health</w:t>
            </w:r>
            <w:r>
              <w:t xml:space="preserve"> </w:t>
            </w:r>
            <w:r w:rsidRPr="00376A2C">
              <w:t>services</w:t>
            </w:r>
            <w:r>
              <w:t xml:space="preserve"> </w:t>
            </w:r>
            <w:r w:rsidRPr="00376A2C">
              <w:t>to</w:t>
            </w:r>
            <w:r>
              <w:t xml:space="preserve"> </w:t>
            </w:r>
            <w:r w:rsidRPr="00376A2C">
              <w:t>establish</w:t>
            </w:r>
            <w:r>
              <w:t xml:space="preserve"> </w:t>
            </w:r>
            <w:r w:rsidRPr="00376A2C">
              <w:t>an</w:t>
            </w:r>
            <w:r>
              <w:t xml:space="preserve"> </w:t>
            </w:r>
            <w:r w:rsidRPr="00376A2C">
              <w:t>audit</w:t>
            </w:r>
            <w:r>
              <w:t xml:space="preserve"> </w:t>
            </w:r>
            <w:r w:rsidRPr="00376A2C">
              <w:t>schedule</w:t>
            </w:r>
            <w:r>
              <w:t xml:space="preserve">.  </w:t>
            </w:r>
          </w:p>
          <w:p w14:paraId="0C286293" w14:textId="77777777" w:rsidR="00F63D4F" w:rsidRPr="00AB635E" w:rsidRDefault="00F63D4F" w:rsidP="003934D4">
            <w:pPr>
              <w:pStyle w:val="Tabletext"/>
              <w:rPr>
                <w:b/>
                <w:bCs/>
              </w:rPr>
            </w:pPr>
            <w:r w:rsidRPr="00AB635E">
              <w:rPr>
                <w:b/>
                <w:bCs/>
                <w:lang w:val="pl-PL" w:eastAsia="en-AU"/>
              </w:rPr>
              <w:t>Menu review</w:t>
            </w:r>
          </w:p>
          <w:p w14:paraId="045A6032" w14:textId="77777777" w:rsidR="00F63D4F" w:rsidRDefault="00F63D4F" w:rsidP="003934D4">
            <w:pPr>
              <w:pStyle w:val="Tabletext"/>
            </w:pPr>
            <w:r w:rsidRPr="00376A2C">
              <w:rPr>
                <w:lang w:eastAsia="en-AU"/>
              </w:rPr>
              <w:t>Refer</w:t>
            </w:r>
            <w:r>
              <w:rPr>
                <w:lang w:eastAsia="en-AU"/>
              </w:rPr>
              <w:t xml:space="preserve"> </w:t>
            </w:r>
            <w:r w:rsidRPr="00376A2C">
              <w:rPr>
                <w:lang w:eastAsia="en-AU"/>
              </w:rPr>
              <w:t>to</w:t>
            </w:r>
            <w:r>
              <w:rPr>
                <w:lang w:eastAsia="en-AU"/>
              </w:rPr>
              <w:t xml:space="preserve"> </w:t>
            </w:r>
            <w:hyperlink w:anchor="_Appendix_5:_Tools" w:history="1">
              <w:r w:rsidRPr="001E7E76">
                <w:rPr>
                  <w:rStyle w:val="Hyperlink"/>
                  <w:rFonts w:eastAsia="Arial" w:cs="Wingdings"/>
                  <w:szCs w:val="20"/>
                  <w:lang w:eastAsia="en-AU"/>
                </w:rPr>
                <w:t>Appendix</w:t>
              </w:r>
              <w:r>
                <w:rPr>
                  <w:rStyle w:val="Hyperlink"/>
                  <w:rFonts w:eastAsia="Arial" w:cs="Wingdings"/>
                  <w:szCs w:val="20"/>
                  <w:lang w:eastAsia="en-AU"/>
                </w:rPr>
                <w:t xml:space="preserve"> </w:t>
              </w:r>
              <w:r w:rsidRPr="001E7E76">
                <w:rPr>
                  <w:rStyle w:val="Hyperlink"/>
                  <w:rFonts w:eastAsia="Arial" w:cs="Wingdings"/>
                  <w:szCs w:val="20"/>
                  <w:lang w:eastAsia="en-AU"/>
                </w:rPr>
                <w:t>5</w:t>
              </w:r>
            </w:hyperlink>
            <w:r>
              <w:rPr>
                <w:lang w:eastAsia="en-AU"/>
              </w:rPr>
              <w:t xml:space="preserve"> – Tools for menu revision (specific to the paediatric population)</w:t>
            </w:r>
            <w:r w:rsidRPr="00376A2C">
              <w:rPr>
                <w:lang w:eastAsia="en-AU"/>
              </w:rPr>
              <w:t>.</w:t>
            </w:r>
            <w:r>
              <w:rPr>
                <w:lang w:eastAsia="en-AU"/>
              </w:rPr>
              <w:t xml:space="preserve"> </w:t>
            </w:r>
          </w:p>
          <w:p w14:paraId="1A2919E2" w14:textId="77777777" w:rsidR="00F63D4F" w:rsidRPr="00AB635E" w:rsidRDefault="00F63D4F" w:rsidP="003934D4">
            <w:pPr>
              <w:pStyle w:val="Tabletext"/>
              <w:rPr>
                <w:b/>
                <w:bCs/>
                <w:lang w:val="pl-PL"/>
              </w:rPr>
            </w:pPr>
            <w:r w:rsidRPr="00AB635E">
              <w:rPr>
                <w:b/>
                <w:bCs/>
                <w:lang w:val="pl-PL" w:eastAsia="en-AU"/>
              </w:rPr>
              <w:t>Tray-line and point of service</w:t>
            </w:r>
            <w:r w:rsidRPr="00AB635E">
              <w:rPr>
                <w:b/>
                <w:bCs/>
                <w:lang w:val="pl-PL"/>
              </w:rPr>
              <w:t xml:space="preserve"> </w:t>
            </w:r>
          </w:p>
          <w:p w14:paraId="35D2C406" w14:textId="77777777" w:rsidR="00F63D4F" w:rsidRPr="00895B78" w:rsidRDefault="00F63D4F" w:rsidP="003934D4">
            <w:pPr>
              <w:pStyle w:val="Tabletext"/>
              <w:rPr>
                <w:b/>
                <w:lang w:val="pl-PL"/>
              </w:rPr>
            </w:pPr>
            <w:r>
              <w:rPr>
                <w:b/>
                <w:lang w:val="pl-PL"/>
              </w:rPr>
              <w:t>(</w:t>
            </w:r>
            <w:r w:rsidRPr="00376A2C">
              <w:rPr>
                <w:lang w:eastAsia="en-AU"/>
              </w:rPr>
              <w:t>Review</w:t>
            </w:r>
            <w:r>
              <w:rPr>
                <w:lang w:eastAsia="en-AU"/>
              </w:rPr>
              <w:t xml:space="preserve"> </w:t>
            </w:r>
            <w:r w:rsidRPr="00376A2C">
              <w:rPr>
                <w:lang w:eastAsia="en-AU"/>
              </w:rPr>
              <w:t>of</w:t>
            </w:r>
            <w:r>
              <w:rPr>
                <w:lang w:eastAsia="en-AU"/>
              </w:rPr>
              <w:t xml:space="preserve"> </w:t>
            </w:r>
            <w:r w:rsidRPr="00376A2C">
              <w:rPr>
                <w:lang w:eastAsia="en-AU"/>
              </w:rPr>
              <w:t>accuracy,</w:t>
            </w:r>
            <w:r>
              <w:rPr>
                <w:lang w:eastAsia="en-AU"/>
              </w:rPr>
              <w:t xml:space="preserve"> </w:t>
            </w:r>
            <w:r w:rsidRPr="00376A2C">
              <w:rPr>
                <w:lang w:eastAsia="en-AU"/>
              </w:rPr>
              <w:t>texture</w:t>
            </w:r>
            <w:r>
              <w:rPr>
                <w:lang w:eastAsia="en-AU"/>
              </w:rPr>
              <w:t xml:space="preserve"> </w:t>
            </w:r>
            <w:r w:rsidRPr="00376A2C">
              <w:rPr>
                <w:lang w:eastAsia="en-AU"/>
              </w:rPr>
              <w:t>compliance,</w:t>
            </w:r>
            <w:r>
              <w:rPr>
                <w:lang w:eastAsia="en-AU"/>
              </w:rPr>
              <w:t xml:space="preserve"> </w:t>
            </w:r>
            <w:r w:rsidRPr="00376A2C">
              <w:rPr>
                <w:lang w:eastAsia="en-AU"/>
              </w:rPr>
              <w:t>presentation,</w:t>
            </w:r>
            <w:r>
              <w:rPr>
                <w:lang w:eastAsia="en-AU"/>
              </w:rPr>
              <w:t xml:space="preserve"> </w:t>
            </w:r>
            <w:r w:rsidRPr="00376A2C">
              <w:rPr>
                <w:lang w:eastAsia="en-AU"/>
              </w:rPr>
              <w:t>taste</w:t>
            </w:r>
            <w:r>
              <w:rPr>
                <w:lang w:eastAsia="en-AU"/>
              </w:rPr>
              <w:t xml:space="preserve"> </w:t>
            </w:r>
            <w:r w:rsidRPr="00376A2C">
              <w:rPr>
                <w:lang w:eastAsia="en-AU"/>
              </w:rPr>
              <w:t>and</w:t>
            </w:r>
            <w:r>
              <w:rPr>
                <w:lang w:eastAsia="en-AU"/>
              </w:rPr>
              <w:t xml:space="preserve"> </w:t>
            </w:r>
            <w:r w:rsidRPr="00376A2C">
              <w:rPr>
                <w:lang w:eastAsia="en-AU"/>
              </w:rPr>
              <w:t>temperature</w:t>
            </w:r>
            <w:r>
              <w:t>)</w:t>
            </w:r>
          </w:p>
          <w:p w14:paraId="71B6FA9C" w14:textId="77777777" w:rsidR="00F63D4F" w:rsidRPr="00376A2C" w:rsidRDefault="00F63D4F" w:rsidP="003934D4">
            <w:pPr>
              <w:pStyle w:val="Tabletext"/>
              <w:rPr>
                <w:lang w:eastAsia="en-AU"/>
              </w:rPr>
            </w:pPr>
            <w:r w:rsidRPr="00376A2C">
              <w:rPr>
                <w:lang w:eastAsia="en-AU"/>
              </w:rPr>
              <w:lastRenderedPageBreak/>
              <w:t>Queensland</w:t>
            </w:r>
            <w:r>
              <w:rPr>
                <w:lang w:eastAsia="en-AU"/>
              </w:rPr>
              <w:t xml:space="preserve"> </w:t>
            </w:r>
            <w:r w:rsidRPr="00376A2C">
              <w:rPr>
                <w:lang w:eastAsia="en-AU"/>
              </w:rPr>
              <w:t>Health:</w:t>
            </w:r>
            <w:r>
              <w:rPr>
                <w:lang w:eastAsia="en-AU"/>
              </w:rPr>
              <w:t xml:space="preserve"> </w:t>
            </w:r>
            <w:hyperlink r:id="rId71" w:history="1">
              <w:r w:rsidRPr="00376A2C">
                <w:rPr>
                  <w:color w:val="004C97"/>
                  <w:u w:val="dotted"/>
                  <w:lang w:eastAsia="en-AU"/>
                </w:rPr>
                <w:t>Meal</w:t>
              </w:r>
              <w:r>
                <w:rPr>
                  <w:color w:val="004C97"/>
                  <w:u w:val="dotted"/>
                  <w:lang w:eastAsia="en-AU"/>
                </w:rPr>
                <w:t xml:space="preserve"> </w:t>
              </w:r>
              <w:r w:rsidRPr="00376A2C">
                <w:rPr>
                  <w:color w:val="004C97"/>
                  <w:u w:val="dotted"/>
                  <w:lang w:eastAsia="en-AU"/>
                </w:rPr>
                <w:t>Quality</w:t>
              </w:r>
              <w:r>
                <w:rPr>
                  <w:color w:val="004C97"/>
                  <w:u w:val="dotted"/>
                  <w:lang w:eastAsia="en-AU"/>
                </w:rPr>
                <w:t xml:space="preserve"> </w:t>
              </w:r>
              <w:r w:rsidRPr="00376A2C">
                <w:rPr>
                  <w:color w:val="004C97"/>
                  <w:u w:val="dotted"/>
                  <w:lang w:eastAsia="en-AU"/>
                </w:rPr>
                <w:t>Audit</w:t>
              </w:r>
              <w:r>
                <w:rPr>
                  <w:color w:val="004C97"/>
                  <w:u w:val="dotted"/>
                  <w:lang w:eastAsia="en-AU"/>
                </w:rPr>
                <w:t xml:space="preserve"> </w:t>
              </w:r>
              <w:r w:rsidRPr="00376A2C">
                <w:rPr>
                  <w:color w:val="004C97"/>
                  <w:u w:val="dotted"/>
                  <w:lang w:eastAsia="en-AU"/>
                </w:rPr>
                <w:t>Tool</w:t>
              </w:r>
            </w:hyperlink>
            <w:r>
              <w:rPr>
                <w:lang w:eastAsia="en-AU"/>
              </w:rPr>
              <w:t xml:space="preserve"> </w:t>
            </w:r>
            <w:r w:rsidRPr="00376A2C">
              <w:rPr>
                <w:lang w:eastAsia="en-AU"/>
              </w:rPr>
              <w:t>&lt;https://www.health.qld.gov.au/__data/assets/pdf_file/0025/646054/fs_mqat.pdf&gt;</w:t>
            </w:r>
          </w:p>
          <w:p w14:paraId="13B92A1C" w14:textId="77777777" w:rsidR="00F63D4F" w:rsidRPr="00AB635E" w:rsidRDefault="00F63D4F" w:rsidP="003934D4">
            <w:pPr>
              <w:pStyle w:val="Tabletext"/>
              <w:rPr>
                <w:b/>
                <w:bCs/>
              </w:rPr>
            </w:pPr>
            <w:r w:rsidRPr="00AB635E">
              <w:rPr>
                <w:b/>
                <w:bCs/>
                <w:lang w:val="pl-PL" w:eastAsia="en-AU"/>
              </w:rPr>
              <w:t>Consumption and food waste</w:t>
            </w:r>
            <w:r w:rsidRPr="00AB635E">
              <w:rPr>
                <w:b/>
                <w:bCs/>
                <w:lang w:val="pl-PL"/>
              </w:rPr>
              <w:t xml:space="preserve"> audits</w:t>
            </w:r>
          </w:p>
          <w:p w14:paraId="41913C54" w14:textId="77777777" w:rsidR="00F63D4F" w:rsidRDefault="00F63D4F" w:rsidP="003934D4">
            <w:pPr>
              <w:pStyle w:val="Tabletext"/>
            </w:pPr>
            <w:r w:rsidRPr="00FF18B2">
              <w:t>NSW</w:t>
            </w:r>
            <w:r>
              <w:t xml:space="preserve"> </w:t>
            </w:r>
            <w:r w:rsidRPr="00FF18B2">
              <w:t>Government:</w:t>
            </w:r>
            <w:r>
              <w:t xml:space="preserve"> </w:t>
            </w:r>
            <w:hyperlink r:id="rId72" w:history="1">
              <w:r w:rsidRPr="00237ACC">
                <w:rPr>
                  <w:rStyle w:val="Hyperlink"/>
                  <w:rFonts w:eastAsia="Arial"/>
                </w:rPr>
                <w:t>Love</w:t>
              </w:r>
              <w:r>
                <w:rPr>
                  <w:rStyle w:val="Hyperlink"/>
                  <w:rFonts w:eastAsia="Arial"/>
                </w:rPr>
                <w:t xml:space="preserve"> </w:t>
              </w:r>
              <w:r w:rsidRPr="00237ACC">
                <w:rPr>
                  <w:rStyle w:val="Hyperlink"/>
                  <w:rFonts w:eastAsia="Arial"/>
                </w:rPr>
                <w:t>food</w:t>
              </w:r>
              <w:r>
                <w:rPr>
                  <w:rStyle w:val="Hyperlink"/>
                  <w:rFonts w:eastAsia="Arial"/>
                </w:rPr>
                <w:t xml:space="preserve"> </w:t>
              </w:r>
              <w:r w:rsidRPr="00237ACC">
                <w:rPr>
                  <w:rStyle w:val="Hyperlink"/>
                  <w:rFonts w:eastAsia="Arial"/>
                </w:rPr>
                <w:t>hate</w:t>
              </w:r>
              <w:r>
                <w:rPr>
                  <w:rStyle w:val="Hyperlink"/>
                  <w:rFonts w:eastAsia="Arial"/>
                </w:rPr>
                <w:t xml:space="preserve"> </w:t>
              </w:r>
              <w:r w:rsidRPr="00237ACC">
                <w:rPr>
                  <w:rStyle w:val="Hyperlink"/>
                  <w:rFonts w:eastAsia="Arial"/>
                </w:rPr>
                <w:t>waste</w:t>
              </w:r>
              <w:r>
                <w:rPr>
                  <w:rStyle w:val="Hyperlink"/>
                  <w:rFonts w:eastAsia="Arial"/>
                </w:rPr>
                <w:t xml:space="preserve"> </w:t>
              </w:r>
              <w:r w:rsidRPr="00237ACC">
                <w:rPr>
                  <w:rStyle w:val="Hyperlink"/>
                  <w:rFonts w:eastAsia="Arial" w:hint="eastAsia"/>
                </w:rPr>
                <w:t>–</w:t>
              </w:r>
              <w:r>
                <w:rPr>
                  <w:rStyle w:val="Hyperlink"/>
                  <w:rFonts w:eastAsia="Arial"/>
                </w:rPr>
                <w:t xml:space="preserve"> </w:t>
              </w:r>
              <w:r w:rsidRPr="00237ACC">
                <w:rPr>
                  <w:rStyle w:val="Hyperlink"/>
                  <w:rFonts w:eastAsia="Arial"/>
                </w:rPr>
                <w:t>Business</w:t>
              </w:r>
              <w:r>
                <w:rPr>
                  <w:rStyle w:val="Hyperlink"/>
                  <w:rFonts w:eastAsia="Arial"/>
                </w:rPr>
                <w:t xml:space="preserve"> </w:t>
              </w:r>
              <w:r w:rsidRPr="00237ACC">
                <w:rPr>
                  <w:rStyle w:val="Hyperlink"/>
                  <w:rFonts w:eastAsia="Arial"/>
                </w:rPr>
                <w:t>food</w:t>
              </w:r>
              <w:r>
                <w:rPr>
                  <w:rStyle w:val="Hyperlink"/>
                  <w:rFonts w:eastAsia="Arial"/>
                </w:rPr>
                <w:t xml:space="preserve"> </w:t>
              </w:r>
              <w:r w:rsidRPr="00237ACC">
                <w:rPr>
                  <w:rStyle w:val="Hyperlink"/>
                  <w:rFonts w:eastAsia="Arial"/>
                </w:rPr>
                <w:t>waste</w:t>
              </w:r>
              <w:r>
                <w:rPr>
                  <w:rStyle w:val="Hyperlink"/>
                  <w:rFonts w:eastAsia="Arial"/>
                </w:rPr>
                <w:t xml:space="preserve"> </w:t>
              </w:r>
              <w:r w:rsidRPr="00237ACC">
                <w:rPr>
                  <w:rStyle w:val="Hyperlink"/>
                  <w:rFonts w:eastAsia="Arial"/>
                </w:rPr>
                <w:t>review</w:t>
              </w:r>
            </w:hyperlink>
            <w:r w:rsidRPr="00FF18B2">
              <w:t>.</w:t>
            </w:r>
            <w:r>
              <w:t xml:space="preserve"> </w:t>
            </w:r>
            <w:r w:rsidRPr="00FF18B2">
              <w:t>&lt;https://www.lovefoodhatewaste.nsw.gov.au/BusinessFoodWasteReview&gt;</w:t>
            </w:r>
          </w:p>
          <w:p w14:paraId="7BC43947" w14:textId="77777777" w:rsidR="00F63D4F" w:rsidRPr="00AB635E" w:rsidRDefault="00F63D4F" w:rsidP="003934D4">
            <w:pPr>
              <w:pStyle w:val="Tabletext"/>
              <w:rPr>
                <w:b/>
                <w:bCs/>
                <w:lang w:val="pl-PL"/>
              </w:rPr>
            </w:pPr>
            <w:r w:rsidRPr="00AB635E">
              <w:rPr>
                <w:b/>
                <w:bCs/>
                <w:lang w:val="pl-PL" w:eastAsia="en-AU"/>
              </w:rPr>
              <w:t>Meal environment</w:t>
            </w:r>
            <w:r w:rsidRPr="00AB635E">
              <w:rPr>
                <w:b/>
                <w:bCs/>
                <w:lang w:val="pl-PL"/>
              </w:rPr>
              <w:t xml:space="preserve"> audits</w:t>
            </w:r>
          </w:p>
          <w:p w14:paraId="31D66609" w14:textId="77777777" w:rsidR="00F63D4F" w:rsidRDefault="00F63D4F" w:rsidP="003934D4">
            <w:pPr>
              <w:pStyle w:val="Tabletext"/>
              <w:rPr>
                <w:rFonts w:eastAsia="Arial"/>
              </w:rPr>
            </w:pPr>
            <w:r w:rsidRPr="00376A2C">
              <w:rPr>
                <w:rFonts w:eastAsia="Arial" w:cs="Wingdings"/>
                <w:szCs w:val="20"/>
                <w:lang w:eastAsia="en-AU"/>
              </w:rPr>
              <w:t>Canadian</w:t>
            </w:r>
            <w:r>
              <w:rPr>
                <w:rFonts w:eastAsia="Arial" w:cs="Wingdings"/>
                <w:szCs w:val="20"/>
                <w:lang w:eastAsia="en-AU"/>
              </w:rPr>
              <w:t xml:space="preserve"> </w:t>
            </w:r>
            <w:r w:rsidRPr="00376A2C">
              <w:rPr>
                <w:rFonts w:eastAsia="Arial" w:cs="Wingdings"/>
                <w:szCs w:val="20"/>
                <w:lang w:eastAsia="en-AU"/>
              </w:rPr>
              <w:t>Nutrition</w:t>
            </w:r>
            <w:r>
              <w:rPr>
                <w:rFonts w:eastAsia="Arial" w:cs="Wingdings"/>
                <w:szCs w:val="20"/>
                <w:lang w:eastAsia="en-AU"/>
              </w:rPr>
              <w:t xml:space="preserve"> </w:t>
            </w:r>
            <w:r w:rsidRPr="00376A2C">
              <w:rPr>
                <w:rFonts w:eastAsia="Arial" w:cs="Wingdings"/>
                <w:szCs w:val="20"/>
                <w:lang w:eastAsia="en-AU"/>
              </w:rPr>
              <w:t>Society:</w:t>
            </w:r>
            <w:r>
              <w:rPr>
                <w:rFonts w:eastAsia="Arial" w:cs="Wingdings"/>
                <w:szCs w:val="20"/>
                <w:lang w:eastAsia="en-AU"/>
              </w:rPr>
              <w:t xml:space="preserve"> </w:t>
            </w:r>
            <w:hyperlink r:id="rId73" w:history="1">
              <w:r w:rsidRPr="00376A2C">
                <w:rPr>
                  <w:rFonts w:eastAsia="Arial" w:cs="Wingdings"/>
                  <w:color w:val="004C97"/>
                  <w:szCs w:val="20"/>
                  <w:u w:val="dotted"/>
                  <w:lang w:eastAsia="en-AU"/>
                </w:rPr>
                <w:t>Mealtime</w:t>
              </w:r>
              <w:r>
                <w:rPr>
                  <w:rFonts w:eastAsia="Arial" w:cs="Wingdings"/>
                  <w:color w:val="004C97"/>
                  <w:szCs w:val="20"/>
                  <w:u w:val="dotted"/>
                  <w:lang w:eastAsia="en-AU"/>
                </w:rPr>
                <w:t xml:space="preserve"> </w:t>
              </w:r>
              <w:r w:rsidRPr="00376A2C">
                <w:rPr>
                  <w:rFonts w:eastAsia="Arial" w:cs="Wingdings"/>
                  <w:color w:val="004C97"/>
                  <w:szCs w:val="20"/>
                  <w:u w:val="dotted"/>
                  <w:lang w:eastAsia="en-AU"/>
                </w:rPr>
                <w:t>Audit</w:t>
              </w:r>
              <w:r>
                <w:rPr>
                  <w:rFonts w:eastAsia="Arial" w:cs="Wingdings"/>
                  <w:color w:val="004C97"/>
                  <w:szCs w:val="20"/>
                  <w:u w:val="dotted"/>
                  <w:lang w:eastAsia="en-AU"/>
                </w:rPr>
                <w:t xml:space="preserve"> </w:t>
              </w:r>
              <w:r w:rsidRPr="00376A2C">
                <w:rPr>
                  <w:rFonts w:eastAsia="Arial" w:cs="Wingdings"/>
                  <w:color w:val="004C97"/>
                  <w:szCs w:val="20"/>
                  <w:u w:val="dotted"/>
                  <w:lang w:eastAsia="en-AU"/>
                </w:rPr>
                <w:t>Tool</w:t>
              </w:r>
            </w:hyperlink>
            <w:r>
              <w:rPr>
                <w:rFonts w:eastAsia="Arial" w:cs="Wingdings"/>
                <w:szCs w:val="20"/>
                <w:lang w:eastAsia="en-AU"/>
              </w:rPr>
              <w:t xml:space="preserve"> </w:t>
            </w:r>
            <w:hyperlink r:id="rId74" w:history="1">
              <w:r w:rsidRPr="00376A2C">
                <w:rPr>
                  <w:rStyle w:val="Hyperlink"/>
                  <w:rFonts w:eastAsia="Arial" w:cs="Wingdings"/>
                  <w:szCs w:val="20"/>
                  <w:lang w:eastAsia="en-AU"/>
                </w:rPr>
                <w:t>https://nutritioncareincanada.ca/sites/default/uploads/files/MealtimeAudit.pdf</w:t>
              </w:r>
            </w:hyperlink>
          </w:p>
          <w:p w14:paraId="091529E2" w14:textId="77777777" w:rsidR="00F63D4F" w:rsidRPr="00346D93" w:rsidRDefault="00F63D4F" w:rsidP="003934D4">
            <w:pPr>
              <w:pStyle w:val="Tabletext"/>
              <w:rPr>
                <w:rFonts w:eastAsia="Arial"/>
              </w:rPr>
            </w:pPr>
            <w:bookmarkStart w:id="109" w:name="_Hlk100678136"/>
            <w:r w:rsidRPr="00376A2C">
              <w:t>Patient</w:t>
            </w:r>
            <w:r>
              <w:t xml:space="preserve"> </w:t>
            </w:r>
            <w:r w:rsidRPr="00376A2C">
              <w:t>feedback</w:t>
            </w:r>
            <w:r>
              <w:t xml:space="preserve"> </w:t>
            </w:r>
            <w:r w:rsidRPr="00376A2C">
              <w:t>activities</w:t>
            </w:r>
          </w:p>
          <w:bookmarkEnd w:id="109"/>
          <w:p w14:paraId="0BF488F0" w14:textId="77777777" w:rsidR="00F63D4F" w:rsidRPr="00AB635E" w:rsidRDefault="00F63D4F" w:rsidP="003934D4">
            <w:pPr>
              <w:pStyle w:val="Tabletext"/>
              <w:rPr>
                <w:b/>
                <w:bCs/>
              </w:rPr>
            </w:pPr>
            <w:r w:rsidRPr="00AB635E">
              <w:rPr>
                <w:b/>
                <w:bCs/>
                <w:lang w:eastAsia="en-AU"/>
              </w:rPr>
              <w:t>Point-of-service satisfaction</w:t>
            </w:r>
          </w:p>
          <w:p w14:paraId="3F361DC1" w14:textId="77777777" w:rsidR="00F63D4F" w:rsidRDefault="00F63D4F" w:rsidP="003934D4">
            <w:pPr>
              <w:pStyle w:val="Tabletext"/>
              <w:rPr>
                <w:rFonts w:eastAsia="Arial"/>
              </w:rPr>
            </w:pPr>
            <w:r w:rsidRPr="00376A2C">
              <w:rPr>
                <w:rFonts w:eastAsia="Arial" w:cs="Wingdings"/>
                <w:szCs w:val="20"/>
                <w:lang w:eastAsia="en-AU"/>
              </w:rPr>
              <w:t>Queensland</w:t>
            </w:r>
            <w:r>
              <w:rPr>
                <w:rFonts w:eastAsia="Arial" w:cs="Wingdings"/>
                <w:szCs w:val="20"/>
                <w:lang w:eastAsia="en-AU"/>
              </w:rPr>
              <w:t xml:space="preserve"> </w:t>
            </w:r>
            <w:r w:rsidRPr="00376A2C">
              <w:rPr>
                <w:rFonts w:eastAsia="Arial" w:cs="Wingdings"/>
                <w:szCs w:val="20"/>
                <w:lang w:eastAsia="en-AU"/>
              </w:rPr>
              <w:t>Health:</w:t>
            </w:r>
            <w:r>
              <w:rPr>
                <w:rFonts w:eastAsia="Arial" w:cs="Wingdings"/>
                <w:szCs w:val="20"/>
                <w:lang w:eastAsia="en-AU"/>
              </w:rPr>
              <w:t xml:space="preserve"> </w:t>
            </w:r>
            <w:hyperlink r:id="rId75" w:history="1">
              <w:r w:rsidRPr="00376A2C">
                <w:rPr>
                  <w:rFonts w:eastAsia="Arial" w:cs="Wingdings"/>
                  <w:color w:val="004C97"/>
                  <w:szCs w:val="20"/>
                  <w:u w:val="dotted"/>
                  <w:lang w:eastAsia="en-AU"/>
                </w:rPr>
                <w:t>Acute</w:t>
              </w:r>
              <w:r>
                <w:rPr>
                  <w:rFonts w:eastAsia="Arial" w:cs="Wingdings"/>
                  <w:color w:val="004C97"/>
                  <w:szCs w:val="20"/>
                  <w:u w:val="dotted"/>
                  <w:lang w:eastAsia="en-AU"/>
                </w:rPr>
                <w:t xml:space="preserve"> </w:t>
              </w:r>
              <w:r w:rsidRPr="00376A2C">
                <w:rPr>
                  <w:rFonts w:eastAsia="Arial" w:cs="Wingdings"/>
                  <w:color w:val="004C97"/>
                  <w:szCs w:val="20"/>
                  <w:u w:val="dotted"/>
                  <w:lang w:eastAsia="en-AU"/>
                </w:rPr>
                <w:t>Hospital</w:t>
              </w:r>
              <w:r>
                <w:rPr>
                  <w:rFonts w:eastAsia="Arial" w:cs="Wingdings"/>
                  <w:color w:val="004C97"/>
                  <w:szCs w:val="20"/>
                  <w:u w:val="dotted"/>
                  <w:lang w:eastAsia="en-AU"/>
                </w:rPr>
                <w:t xml:space="preserve"> </w:t>
              </w:r>
              <w:r w:rsidRPr="00376A2C">
                <w:rPr>
                  <w:rFonts w:eastAsia="Arial" w:cs="Wingdings"/>
                  <w:color w:val="004C97"/>
                  <w:szCs w:val="20"/>
                  <w:u w:val="dotted"/>
                  <w:lang w:eastAsia="en-AU"/>
                </w:rPr>
                <w:t>Food</w:t>
              </w:r>
              <w:r>
                <w:rPr>
                  <w:rFonts w:eastAsia="Arial" w:cs="Wingdings"/>
                  <w:color w:val="004C97"/>
                  <w:szCs w:val="20"/>
                  <w:u w:val="dotted"/>
                  <w:lang w:eastAsia="en-AU"/>
                </w:rPr>
                <w:t xml:space="preserve"> </w:t>
              </w:r>
              <w:r w:rsidRPr="00376A2C">
                <w:rPr>
                  <w:rFonts w:eastAsia="Arial" w:cs="Wingdings"/>
                  <w:color w:val="004C97"/>
                  <w:szCs w:val="20"/>
                  <w:u w:val="dotted"/>
                  <w:lang w:eastAsia="en-AU"/>
                </w:rPr>
                <w:t>Satisfaction</w:t>
              </w:r>
              <w:r>
                <w:rPr>
                  <w:rFonts w:eastAsia="Arial" w:cs="Wingdings"/>
                  <w:color w:val="004C97"/>
                  <w:szCs w:val="20"/>
                  <w:u w:val="dotted"/>
                  <w:lang w:eastAsia="en-AU"/>
                </w:rPr>
                <w:t xml:space="preserve"> </w:t>
              </w:r>
              <w:r w:rsidRPr="00376A2C">
                <w:rPr>
                  <w:rFonts w:eastAsia="Arial" w:cs="Wingdings"/>
                  <w:color w:val="004C97"/>
                  <w:szCs w:val="20"/>
                  <w:u w:val="dotted"/>
                  <w:lang w:eastAsia="en-AU"/>
                </w:rPr>
                <w:t>Questionnaire</w:t>
              </w:r>
            </w:hyperlink>
            <w:r>
              <w:rPr>
                <w:rFonts w:eastAsia="Arial" w:cs="Wingdings"/>
                <w:szCs w:val="20"/>
                <w:lang w:eastAsia="en-AU"/>
              </w:rPr>
              <w:t xml:space="preserve"> </w:t>
            </w:r>
            <w:hyperlink r:id="rId76" w:history="1">
              <w:r w:rsidRPr="00376A2C">
                <w:rPr>
                  <w:rStyle w:val="Hyperlink"/>
                  <w:rFonts w:eastAsia="Arial" w:cs="Wingdings"/>
                  <w:szCs w:val="20"/>
                  <w:lang w:eastAsia="en-AU"/>
                </w:rPr>
                <w:t>https://www.health.qld.gov.au/__data/assets/pdf_file/0037/655849/fs_achfpsq.pdf</w:t>
              </w:r>
            </w:hyperlink>
          </w:p>
          <w:p w14:paraId="1A20424B" w14:textId="77777777" w:rsidR="00F63D4F" w:rsidRPr="00AB635E" w:rsidRDefault="00F63D4F" w:rsidP="003934D4">
            <w:pPr>
              <w:pStyle w:val="Tabletext"/>
              <w:rPr>
                <w:b/>
                <w:bCs/>
                <w:lang w:eastAsia="en-AU"/>
              </w:rPr>
            </w:pPr>
            <w:r w:rsidRPr="00AB635E">
              <w:rPr>
                <w:b/>
                <w:bCs/>
                <w:lang w:eastAsia="en-AU"/>
              </w:rPr>
              <w:t xml:space="preserve">Patient feedback sessions </w:t>
            </w:r>
          </w:p>
          <w:p w14:paraId="629BEE2B" w14:textId="77777777" w:rsidR="00F63D4F" w:rsidRPr="00376A2C" w:rsidRDefault="00F63D4F" w:rsidP="003934D4">
            <w:pPr>
              <w:pStyle w:val="Tabletext"/>
              <w:rPr>
                <w:lang w:eastAsia="en-AU"/>
              </w:rPr>
            </w:pPr>
            <w:r w:rsidRPr="00376A2C">
              <w:rPr>
                <w:lang w:eastAsia="en-AU"/>
              </w:rPr>
              <w:t>Safer</w:t>
            </w:r>
            <w:r>
              <w:rPr>
                <w:lang w:eastAsia="en-AU"/>
              </w:rPr>
              <w:t xml:space="preserve"> </w:t>
            </w:r>
            <w:r w:rsidRPr="00376A2C">
              <w:rPr>
                <w:lang w:eastAsia="en-AU"/>
              </w:rPr>
              <w:t>Care</w:t>
            </w:r>
            <w:r>
              <w:rPr>
                <w:lang w:eastAsia="en-AU"/>
              </w:rPr>
              <w:t xml:space="preserve"> </w:t>
            </w:r>
            <w:r w:rsidRPr="00376A2C">
              <w:rPr>
                <w:lang w:eastAsia="en-AU"/>
              </w:rPr>
              <w:t>Victoria,</w:t>
            </w:r>
            <w:r>
              <w:rPr>
                <w:lang w:eastAsia="en-AU"/>
              </w:rPr>
              <w:t xml:space="preserve"> </w:t>
            </w:r>
            <w:r w:rsidRPr="00376A2C">
              <w:rPr>
                <w:lang w:eastAsia="en-AU"/>
              </w:rPr>
              <w:t>Victorian</w:t>
            </w:r>
            <w:r>
              <w:rPr>
                <w:lang w:eastAsia="en-AU"/>
              </w:rPr>
              <w:t xml:space="preserve"> </w:t>
            </w:r>
            <w:r w:rsidRPr="00376A2C">
              <w:rPr>
                <w:lang w:eastAsia="en-AU"/>
              </w:rPr>
              <w:t>Agency</w:t>
            </w:r>
            <w:r>
              <w:rPr>
                <w:lang w:eastAsia="en-AU"/>
              </w:rPr>
              <w:t xml:space="preserve"> </w:t>
            </w:r>
            <w:r w:rsidRPr="00376A2C">
              <w:rPr>
                <w:lang w:eastAsia="en-AU"/>
              </w:rPr>
              <w:t>for</w:t>
            </w:r>
            <w:r>
              <w:rPr>
                <w:lang w:eastAsia="en-AU"/>
              </w:rPr>
              <w:t xml:space="preserve"> </w:t>
            </w:r>
            <w:r w:rsidRPr="00376A2C">
              <w:rPr>
                <w:lang w:eastAsia="en-AU"/>
              </w:rPr>
              <w:t>Health</w:t>
            </w:r>
            <w:r>
              <w:rPr>
                <w:lang w:eastAsia="en-AU"/>
              </w:rPr>
              <w:t xml:space="preserve"> </w:t>
            </w:r>
            <w:r w:rsidRPr="00376A2C">
              <w:rPr>
                <w:lang w:eastAsia="en-AU"/>
              </w:rPr>
              <w:t>Information:</w:t>
            </w:r>
            <w:r>
              <w:rPr>
                <w:lang w:eastAsia="en-AU"/>
              </w:rPr>
              <w:t xml:space="preserve"> </w:t>
            </w:r>
            <w:hyperlink r:id="rId77" w:history="1">
              <w:r w:rsidRPr="00376A2C">
                <w:rPr>
                  <w:color w:val="004C97"/>
                  <w:u w:val="dotted"/>
                  <w:lang w:eastAsia="en-AU"/>
                </w:rPr>
                <w:t>Partnering</w:t>
              </w:r>
              <w:r>
                <w:rPr>
                  <w:color w:val="004C97"/>
                  <w:u w:val="dotted"/>
                  <w:lang w:eastAsia="en-AU"/>
                </w:rPr>
                <w:t xml:space="preserve"> </w:t>
              </w:r>
              <w:r w:rsidRPr="00376A2C">
                <w:rPr>
                  <w:color w:val="004C97"/>
                  <w:u w:val="dotted"/>
                  <w:lang w:eastAsia="en-AU"/>
                </w:rPr>
                <w:t>with</w:t>
              </w:r>
              <w:r>
                <w:rPr>
                  <w:color w:val="004C97"/>
                  <w:u w:val="dotted"/>
                  <w:lang w:eastAsia="en-AU"/>
                </w:rPr>
                <w:t xml:space="preserve"> </w:t>
              </w:r>
              <w:r w:rsidRPr="00376A2C">
                <w:rPr>
                  <w:color w:val="004C97"/>
                  <w:u w:val="dotted"/>
                  <w:lang w:eastAsia="en-AU"/>
                </w:rPr>
                <w:t>consumers</w:t>
              </w:r>
              <w:r>
                <w:rPr>
                  <w:color w:val="004C97"/>
                  <w:u w:val="dotted"/>
                  <w:lang w:eastAsia="en-AU"/>
                </w:rPr>
                <w:t xml:space="preserve"> </w:t>
              </w:r>
              <w:r w:rsidRPr="00376A2C">
                <w:rPr>
                  <w:color w:val="004C97"/>
                  <w:u w:val="dotted"/>
                  <w:lang w:eastAsia="en-AU"/>
                </w:rPr>
                <w:t>–</w:t>
              </w:r>
              <w:r>
                <w:rPr>
                  <w:color w:val="004C97"/>
                  <w:u w:val="dotted"/>
                  <w:lang w:eastAsia="en-AU"/>
                </w:rPr>
                <w:t xml:space="preserve"> </w:t>
              </w:r>
              <w:r w:rsidRPr="00376A2C">
                <w:rPr>
                  <w:color w:val="004C97"/>
                  <w:u w:val="dotted"/>
                  <w:lang w:eastAsia="en-AU"/>
                </w:rPr>
                <w:t>a</w:t>
              </w:r>
              <w:r>
                <w:rPr>
                  <w:color w:val="004C97"/>
                  <w:u w:val="dotted"/>
                  <w:lang w:eastAsia="en-AU"/>
                </w:rPr>
                <w:t xml:space="preserve"> </w:t>
              </w:r>
              <w:r w:rsidRPr="00376A2C">
                <w:rPr>
                  <w:color w:val="004C97"/>
                  <w:u w:val="dotted"/>
                  <w:lang w:eastAsia="en-AU"/>
                </w:rPr>
                <w:t>guide</w:t>
              </w:r>
              <w:r>
                <w:rPr>
                  <w:color w:val="004C97"/>
                  <w:u w:val="dotted"/>
                  <w:lang w:eastAsia="en-AU"/>
                </w:rPr>
                <w:t xml:space="preserve"> </w:t>
              </w:r>
              <w:r w:rsidRPr="00376A2C">
                <w:rPr>
                  <w:color w:val="004C97"/>
                  <w:u w:val="dotted"/>
                  <w:lang w:eastAsia="en-AU"/>
                </w:rPr>
                <w:t>for</w:t>
              </w:r>
              <w:r>
                <w:rPr>
                  <w:color w:val="004C97"/>
                  <w:u w:val="dotted"/>
                  <w:lang w:eastAsia="en-AU"/>
                </w:rPr>
                <w:t xml:space="preserve"> </w:t>
              </w:r>
              <w:r w:rsidRPr="00376A2C">
                <w:rPr>
                  <w:color w:val="004C97"/>
                  <w:u w:val="dotted"/>
                  <w:lang w:eastAsia="en-AU"/>
                </w:rPr>
                <w:t>health</w:t>
              </w:r>
              <w:r>
                <w:rPr>
                  <w:color w:val="004C97"/>
                  <w:u w:val="dotted"/>
                  <w:lang w:eastAsia="en-AU"/>
                </w:rPr>
                <w:t xml:space="preserve"> </w:t>
              </w:r>
              <w:r w:rsidRPr="00376A2C">
                <w:rPr>
                  <w:color w:val="004C97"/>
                  <w:u w:val="dotted"/>
                  <w:lang w:eastAsia="en-AU"/>
                </w:rPr>
                <w:t>services</w:t>
              </w:r>
            </w:hyperlink>
            <w:r>
              <w:rPr>
                <w:lang w:eastAsia="en-AU"/>
              </w:rPr>
              <w:t xml:space="preserve"> </w:t>
            </w:r>
            <w:r w:rsidRPr="00376A2C">
              <w:rPr>
                <w:lang w:eastAsia="en-AU"/>
              </w:rPr>
              <w:t>&lt;https://www.bettersafercare.vic.gov.au/support-and-training/partnering-with-consumers/health-services&gt;</w:t>
            </w:r>
          </w:p>
          <w:p w14:paraId="130CC6EF" w14:textId="77777777" w:rsidR="00F63D4F" w:rsidRPr="00376A2C" w:rsidRDefault="00F63D4F" w:rsidP="003934D4">
            <w:pPr>
              <w:pStyle w:val="Tabletext"/>
              <w:rPr>
                <w:rFonts w:eastAsia="Arial" w:cs="Wingdings"/>
                <w:szCs w:val="20"/>
                <w:lang w:eastAsia="en-AU"/>
              </w:rPr>
            </w:pPr>
            <w:r w:rsidRPr="00376A2C">
              <w:rPr>
                <w:rFonts w:eastAsia="Arial" w:cs="Wingdings"/>
                <w:szCs w:val="20"/>
                <w:lang w:eastAsia="en-AU"/>
              </w:rPr>
              <w:t>Creative</w:t>
            </w:r>
            <w:r>
              <w:rPr>
                <w:rFonts w:eastAsia="Arial" w:cs="Wingdings"/>
                <w:szCs w:val="20"/>
                <w:lang w:eastAsia="en-AU"/>
              </w:rPr>
              <w:t xml:space="preserve"> </w:t>
            </w:r>
            <w:r w:rsidRPr="00376A2C">
              <w:rPr>
                <w:rFonts w:eastAsia="Arial" w:cs="Wingdings"/>
                <w:szCs w:val="20"/>
                <w:lang w:eastAsia="en-AU"/>
              </w:rPr>
              <w:t>Victoria,</w:t>
            </w:r>
            <w:r>
              <w:rPr>
                <w:rFonts w:eastAsia="Arial" w:cs="Wingdings"/>
                <w:szCs w:val="20"/>
                <w:lang w:eastAsia="en-AU"/>
              </w:rPr>
              <w:t xml:space="preserve"> </w:t>
            </w:r>
            <w:r w:rsidRPr="00376A2C">
              <w:rPr>
                <w:rFonts w:eastAsia="Arial" w:cs="Wingdings"/>
                <w:szCs w:val="20"/>
                <w:lang w:eastAsia="en-AU"/>
              </w:rPr>
              <w:t>Victorian</w:t>
            </w:r>
            <w:r>
              <w:rPr>
                <w:rFonts w:eastAsia="Arial" w:cs="Wingdings"/>
                <w:szCs w:val="20"/>
                <w:lang w:eastAsia="en-AU"/>
              </w:rPr>
              <w:t xml:space="preserve"> </w:t>
            </w:r>
            <w:r w:rsidRPr="00376A2C">
              <w:rPr>
                <w:rFonts w:eastAsia="Arial" w:cs="Wingdings"/>
                <w:szCs w:val="20"/>
                <w:lang w:eastAsia="en-AU"/>
              </w:rPr>
              <w:t>Government:</w:t>
            </w:r>
            <w:r>
              <w:rPr>
                <w:rFonts w:eastAsia="Arial" w:cs="Wingdings"/>
                <w:szCs w:val="20"/>
                <w:lang w:eastAsia="en-AU"/>
              </w:rPr>
              <w:t xml:space="preserve"> </w:t>
            </w:r>
            <w:hyperlink r:id="rId78" w:history="1">
              <w:r w:rsidRPr="00376A2C">
                <w:rPr>
                  <w:rFonts w:eastAsia="Arial" w:cs="Wingdings"/>
                  <w:color w:val="004C97"/>
                  <w:szCs w:val="20"/>
                  <w:u w:val="dotted"/>
                  <w:lang w:eastAsia="en-AU"/>
                </w:rPr>
                <w:t>Run</w:t>
              </w:r>
              <w:r>
                <w:rPr>
                  <w:rFonts w:eastAsia="Arial" w:cs="Wingdings"/>
                  <w:color w:val="004C97"/>
                  <w:szCs w:val="20"/>
                  <w:u w:val="dotted"/>
                  <w:lang w:eastAsia="en-AU"/>
                </w:rPr>
                <w:t xml:space="preserve"> </w:t>
              </w:r>
              <w:r w:rsidRPr="00376A2C">
                <w:rPr>
                  <w:rFonts w:eastAsia="Arial" w:cs="Wingdings"/>
                  <w:color w:val="004C97"/>
                  <w:szCs w:val="20"/>
                  <w:u w:val="dotted"/>
                  <w:lang w:eastAsia="en-AU"/>
                </w:rPr>
                <w:t>a</w:t>
              </w:r>
              <w:r>
                <w:rPr>
                  <w:rFonts w:eastAsia="Arial" w:cs="Wingdings"/>
                  <w:color w:val="004C97"/>
                  <w:szCs w:val="20"/>
                  <w:u w:val="dotted"/>
                  <w:lang w:eastAsia="en-AU"/>
                </w:rPr>
                <w:t xml:space="preserve"> </w:t>
              </w:r>
              <w:r w:rsidRPr="00376A2C">
                <w:rPr>
                  <w:rFonts w:eastAsia="Arial" w:cs="Wingdings"/>
                  <w:color w:val="004C97"/>
                  <w:szCs w:val="20"/>
                  <w:u w:val="dotted"/>
                  <w:lang w:eastAsia="en-AU"/>
                </w:rPr>
                <w:t>focus</w:t>
              </w:r>
              <w:r>
                <w:rPr>
                  <w:rFonts w:eastAsia="Arial" w:cs="Wingdings"/>
                  <w:color w:val="004C97"/>
                  <w:szCs w:val="20"/>
                  <w:u w:val="dotted"/>
                  <w:lang w:eastAsia="en-AU"/>
                </w:rPr>
                <w:t xml:space="preserve"> </w:t>
              </w:r>
              <w:r w:rsidRPr="00376A2C">
                <w:rPr>
                  <w:rFonts w:eastAsia="Arial" w:cs="Wingdings"/>
                  <w:color w:val="004C97"/>
                  <w:szCs w:val="20"/>
                  <w:u w:val="dotted"/>
                  <w:lang w:eastAsia="en-AU"/>
                </w:rPr>
                <w:t>group</w:t>
              </w:r>
            </w:hyperlink>
            <w:r>
              <w:rPr>
                <w:rFonts w:eastAsia="Arial" w:cs="Wingdings"/>
                <w:szCs w:val="20"/>
                <w:lang w:eastAsia="en-AU"/>
              </w:rPr>
              <w:t xml:space="preserve"> </w:t>
            </w:r>
            <w:r w:rsidRPr="00376A2C">
              <w:rPr>
                <w:rFonts w:eastAsia="Arial" w:cs="Wingdings"/>
                <w:szCs w:val="20"/>
                <w:lang w:eastAsia="en-AU"/>
              </w:rPr>
              <w:t>&lt;</w:t>
            </w:r>
            <w:hyperlink r:id="rId79" w:history="1">
              <w:r w:rsidRPr="004A752C">
                <w:rPr>
                  <w:rStyle w:val="Hyperlink"/>
                  <w:rFonts w:eastAsia="Arial" w:cs="Wingdings"/>
                  <w:szCs w:val="20"/>
                  <w:lang w:eastAsia="en-AU"/>
                </w:rPr>
                <w:t>https://creative.vic.gov.au/toolkit/articles/run-a-focus-group</w:t>
              </w:r>
            </w:hyperlink>
            <w:r w:rsidRPr="00376A2C">
              <w:rPr>
                <w:rFonts w:eastAsia="Arial" w:cs="Wingdings"/>
                <w:szCs w:val="20"/>
                <w:lang w:eastAsia="en-AU"/>
              </w:rPr>
              <w:t>&gt;</w:t>
            </w:r>
          </w:p>
          <w:p w14:paraId="6C387419" w14:textId="77777777" w:rsidR="00F63D4F" w:rsidRDefault="00F63D4F" w:rsidP="003934D4">
            <w:pPr>
              <w:pStyle w:val="Tabletext"/>
              <w:rPr>
                <w:rFonts w:eastAsia="Arial"/>
              </w:rPr>
            </w:pPr>
            <w:r w:rsidRPr="00376A2C">
              <w:rPr>
                <w:rFonts w:eastAsia="Arial" w:cs="Wingdings"/>
                <w:szCs w:val="20"/>
                <w:lang w:eastAsia="en-AU"/>
              </w:rPr>
              <w:t>NSW</w:t>
            </w:r>
            <w:r>
              <w:rPr>
                <w:rFonts w:eastAsia="Arial" w:cs="Wingdings"/>
                <w:szCs w:val="20"/>
                <w:lang w:eastAsia="en-AU"/>
              </w:rPr>
              <w:t xml:space="preserve"> </w:t>
            </w:r>
            <w:r w:rsidRPr="00376A2C">
              <w:rPr>
                <w:rFonts w:eastAsia="Arial" w:cs="Wingdings"/>
                <w:szCs w:val="20"/>
                <w:lang w:eastAsia="en-AU"/>
              </w:rPr>
              <w:t>Agency</w:t>
            </w:r>
            <w:r>
              <w:rPr>
                <w:rFonts w:eastAsia="Arial" w:cs="Wingdings"/>
                <w:szCs w:val="20"/>
                <w:lang w:eastAsia="en-AU"/>
              </w:rPr>
              <w:t xml:space="preserve"> </w:t>
            </w:r>
            <w:r w:rsidRPr="00376A2C">
              <w:rPr>
                <w:rFonts w:eastAsia="Arial" w:cs="Wingdings"/>
                <w:szCs w:val="20"/>
                <w:lang w:eastAsia="en-AU"/>
              </w:rPr>
              <w:t>for</w:t>
            </w:r>
            <w:r>
              <w:rPr>
                <w:rFonts w:eastAsia="Arial" w:cs="Wingdings"/>
                <w:szCs w:val="20"/>
                <w:lang w:eastAsia="en-AU"/>
              </w:rPr>
              <w:t xml:space="preserve"> </w:t>
            </w:r>
            <w:r w:rsidRPr="00376A2C">
              <w:rPr>
                <w:rFonts w:eastAsia="Arial" w:cs="Wingdings"/>
                <w:szCs w:val="20"/>
                <w:lang w:eastAsia="en-AU"/>
              </w:rPr>
              <w:t>Clinical</w:t>
            </w:r>
            <w:r>
              <w:rPr>
                <w:rFonts w:eastAsia="Arial" w:cs="Wingdings"/>
                <w:szCs w:val="20"/>
                <w:lang w:eastAsia="en-AU"/>
              </w:rPr>
              <w:t xml:space="preserve"> </w:t>
            </w:r>
            <w:r w:rsidRPr="00376A2C">
              <w:rPr>
                <w:rFonts w:eastAsia="Arial" w:cs="Wingdings"/>
                <w:szCs w:val="20"/>
                <w:lang w:eastAsia="en-AU"/>
              </w:rPr>
              <w:t>Innovation:</w:t>
            </w:r>
            <w:r>
              <w:rPr>
                <w:rFonts w:eastAsia="Arial" w:cs="Wingdings"/>
                <w:szCs w:val="20"/>
                <w:lang w:eastAsia="en-AU"/>
              </w:rPr>
              <w:t xml:space="preserve"> </w:t>
            </w:r>
            <w:hyperlink r:id="rId80" w:history="1">
              <w:r w:rsidRPr="00376A2C">
                <w:rPr>
                  <w:rFonts w:eastAsia="Arial" w:cs="Wingdings"/>
                  <w:color w:val="004C97"/>
                  <w:szCs w:val="20"/>
                  <w:u w:val="dotted"/>
                  <w:lang w:eastAsia="en-AU"/>
                </w:rPr>
                <w:t>Participa</w:t>
              </w:r>
              <w:r>
                <w:rPr>
                  <w:rFonts w:eastAsia="Arial" w:cs="Wingdings"/>
                  <w:color w:val="004C97"/>
                  <w:szCs w:val="20"/>
                  <w:u w:val="dotted"/>
                  <w:lang w:eastAsia="en-AU"/>
                </w:rPr>
                <w:t xml:space="preserve">nt </w:t>
              </w:r>
              <w:r w:rsidRPr="00376A2C">
                <w:rPr>
                  <w:rFonts w:eastAsia="Arial" w:cs="Wingdings"/>
                  <w:color w:val="004C97"/>
                  <w:szCs w:val="20"/>
                  <w:u w:val="dotted"/>
                  <w:lang w:eastAsia="en-AU"/>
                </w:rPr>
                <w:t>experience</w:t>
              </w:r>
              <w:r>
                <w:rPr>
                  <w:rFonts w:eastAsia="Arial" w:cs="Wingdings"/>
                  <w:color w:val="004C97"/>
                  <w:szCs w:val="20"/>
                  <w:u w:val="dotted"/>
                  <w:lang w:eastAsia="en-AU"/>
                </w:rPr>
                <w:t xml:space="preserve">: </w:t>
              </w:r>
              <w:r w:rsidRPr="00376A2C">
                <w:rPr>
                  <w:rFonts w:eastAsia="Arial" w:cs="Wingdings"/>
                  <w:color w:val="004C97"/>
                  <w:szCs w:val="20"/>
                  <w:u w:val="dotted"/>
                  <w:lang w:eastAsia="en-AU"/>
                </w:rPr>
                <w:t>focus</w:t>
              </w:r>
              <w:r>
                <w:rPr>
                  <w:rFonts w:eastAsia="Arial" w:cs="Wingdings"/>
                  <w:color w:val="004C97"/>
                  <w:szCs w:val="20"/>
                  <w:u w:val="dotted"/>
                  <w:lang w:eastAsia="en-AU"/>
                </w:rPr>
                <w:t xml:space="preserve"> </w:t>
              </w:r>
              <w:r w:rsidRPr="00376A2C">
                <w:rPr>
                  <w:rFonts w:eastAsia="Arial" w:cs="Wingdings"/>
                  <w:color w:val="004C97"/>
                  <w:szCs w:val="20"/>
                  <w:u w:val="dotted"/>
                  <w:lang w:eastAsia="en-AU"/>
                </w:rPr>
                <w:t>groups</w:t>
              </w:r>
              <w:r>
                <w:rPr>
                  <w:rFonts w:eastAsia="Arial" w:cs="Wingdings"/>
                  <w:color w:val="004C97"/>
                  <w:szCs w:val="20"/>
                  <w:u w:val="dotted"/>
                  <w:lang w:eastAsia="en-AU"/>
                </w:rPr>
                <w:t xml:space="preserve"> </w:t>
              </w:r>
              <w:r w:rsidRPr="00376A2C">
                <w:rPr>
                  <w:rFonts w:eastAsia="Arial" w:cs="Wingdings"/>
                  <w:color w:val="004C97"/>
                  <w:szCs w:val="20"/>
                  <w:u w:val="dotted"/>
                  <w:lang w:eastAsia="en-AU"/>
                </w:rPr>
                <w:t>facilitation</w:t>
              </w:r>
              <w:r>
                <w:rPr>
                  <w:rFonts w:eastAsia="Arial" w:cs="Wingdings"/>
                  <w:color w:val="004C97"/>
                  <w:szCs w:val="20"/>
                  <w:u w:val="dotted"/>
                  <w:lang w:eastAsia="en-AU"/>
                </w:rPr>
                <w:t xml:space="preserve"> </w:t>
              </w:r>
              <w:r w:rsidRPr="00376A2C">
                <w:rPr>
                  <w:rFonts w:eastAsia="Arial" w:cs="Wingdings"/>
                  <w:color w:val="004C97"/>
                  <w:szCs w:val="20"/>
                  <w:u w:val="dotted"/>
                  <w:lang w:eastAsia="en-AU"/>
                </w:rPr>
                <w:t>guide</w:t>
              </w:r>
            </w:hyperlink>
            <w:r>
              <w:rPr>
                <w:rFonts w:eastAsia="Arial" w:cs="Wingdings"/>
                <w:szCs w:val="20"/>
                <w:lang w:eastAsia="en-AU"/>
              </w:rPr>
              <w:t xml:space="preserve"> &lt;</w:t>
            </w:r>
            <w:hyperlink r:id="rId81" w:history="1">
              <w:r w:rsidRPr="00F61A80">
                <w:rPr>
                  <w:rStyle w:val="Hyperlink"/>
                  <w:rFonts w:eastAsia="Times New Roman" w:cs="Wingdings"/>
                  <w:lang w:eastAsia="en-AU"/>
                </w:rPr>
                <w:t>https://aci.health.nsw.gov.au/__data/assets/pdf_file/0006/333861/Participant-experience-focus-group-guide.pdf</w:t>
              </w:r>
            </w:hyperlink>
            <w:r>
              <w:rPr>
                <w:rStyle w:val="Hyperlink"/>
              </w:rPr>
              <w:t>&gt;</w:t>
            </w:r>
          </w:p>
          <w:p w14:paraId="4CCAC28A" w14:textId="77777777" w:rsidR="00F63D4F" w:rsidRPr="00AB635E" w:rsidRDefault="00F63D4F" w:rsidP="003934D4">
            <w:pPr>
              <w:pStyle w:val="Tabletext"/>
              <w:rPr>
                <w:b/>
                <w:bCs/>
                <w:lang w:eastAsia="en-AU"/>
              </w:rPr>
            </w:pPr>
            <w:r w:rsidRPr="00AB635E">
              <w:rPr>
                <w:b/>
                <w:bCs/>
              </w:rPr>
              <w:t>Community c</w:t>
            </w:r>
            <w:r w:rsidRPr="00AB635E">
              <w:rPr>
                <w:b/>
                <w:bCs/>
                <w:lang w:eastAsia="en-AU"/>
              </w:rPr>
              <w:t>onsultation –</w:t>
            </w:r>
            <w:r w:rsidRPr="00AB635E">
              <w:rPr>
                <w:b/>
                <w:bCs/>
              </w:rPr>
              <w:t xml:space="preserve"> </w:t>
            </w:r>
            <w:r w:rsidRPr="00AB635E">
              <w:rPr>
                <w:b/>
                <w:bCs/>
                <w:lang w:eastAsia="en-AU"/>
              </w:rPr>
              <w:t xml:space="preserve"> Aboriginal and Torres Strait Islander communities</w:t>
            </w:r>
          </w:p>
          <w:p w14:paraId="199611DC" w14:textId="77777777" w:rsidR="00F63D4F" w:rsidRPr="00376A2C" w:rsidRDefault="00F63D4F" w:rsidP="003934D4">
            <w:pPr>
              <w:pStyle w:val="Tabletext"/>
              <w:rPr>
                <w:lang w:eastAsia="en-AU"/>
              </w:rPr>
            </w:pPr>
            <w:r w:rsidRPr="00376A2C">
              <w:rPr>
                <w:lang w:eastAsia="en-AU"/>
              </w:rPr>
              <w:t>Victorian</w:t>
            </w:r>
            <w:r>
              <w:rPr>
                <w:lang w:eastAsia="en-AU"/>
              </w:rPr>
              <w:t xml:space="preserve"> </w:t>
            </w:r>
            <w:r w:rsidRPr="00376A2C">
              <w:rPr>
                <w:lang w:eastAsia="en-AU"/>
              </w:rPr>
              <w:t>Government,</w:t>
            </w:r>
            <w:r>
              <w:rPr>
                <w:lang w:eastAsia="en-AU"/>
              </w:rPr>
              <w:t xml:space="preserve"> </w:t>
            </w:r>
            <w:r w:rsidRPr="00376A2C">
              <w:rPr>
                <w:lang w:eastAsia="en-AU"/>
              </w:rPr>
              <w:t>Department</w:t>
            </w:r>
            <w:r>
              <w:rPr>
                <w:lang w:eastAsia="en-AU"/>
              </w:rPr>
              <w:t xml:space="preserve"> </w:t>
            </w:r>
            <w:r w:rsidRPr="00376A2C">
              <w:rPr>
                <w:lang w:eastAsia="en-AU"/>
              </w:rPr>
              <w:t>of</w:t>
            </w:r>
            <w:r>
              <w:rPr>
                <w:lang w:eastAsia="en-AU"/>
              </w:rPr>
              <w:t xml:space="preserve"> </w:t>
            </w:r>
            <w:r w:rsidRPr="00376A2C">
              <w:rPr>
                <w:lang w:eastAsia="en-AU"/>
              </w:rPr>
              <w:t>Health:</w:t>
            </w:r>
            <w:r>
              <w:rPr>
                <w:lang w:eastAsia="en-AU"/>
              </w:rPr>
              <w:t xml:space="preserve"> </w:t>
            </w:r>
            <w:hyperlink r:id="rId82" w:history="1">
              <w:r w:rsidRPr="00376A2C">
                <w:rPr>
                  <w:color w:val="004C97"/>
                  <w:u w:val="dotted"/>
                  <w:lang w:eastAsia="en-AU"/>
                </w:rPr>
                <w:t>Aboriginal</w:t>
              </w:r>
              <w:r>
                <w:rPr>
                  <w:color w:val="004C97"/>
                  <w:u w:val="dotted"/>
                  <w:lang w:eastAsia="en-AU"/>
                </w:rPr>
                <w:t xml:space="preserve"> </w:t>
              </w:r>
              <w:r w:rsidRPr="00376A2C">
                <w:rPr>
                  <w:color w:val="004C97"/>
                  <w:u w:val="dotted"/>
                  <w:lang w:eastAsia="en-AU"/>
                </w:rPr>
                <w:t>community</w:t>
              </w:r>
              <w:r>
                <w:rPr>
                  <w:color w:val="004C97"/>
                  <w:u w:val="dotted"/>
                  <w:lang w:eastAsia="en-AU"/>
                </w:rPr>
                <w:t xml:space="preserve"> </w:t>
              </w:r>
              <w:r w:rsidRPr="00376A2C">
                <w:rPr>
                  <w:color w:val="004C97"/>
                  <w:u w:val="dotted"/>
                  <w:lang w:eastAsia="en-AU"/>
                </w:rPr>
                <w:t>engagement</w:t>
              </w:r>
              <w:r>
                <w:rPr>
                  <w:color w:val="004C97"/>
                  <w:u w:val="dotted"/>
                  <w:lang w:eastAsia="en-AU"/>
                </w:rPr>
                <w:t xml:space="preserve"> </w:t>
              </w:r>
              <w:r w:rsidRPr="00376A2C">
                <w:rPr>
                  <w:color w:val="004C97"/>
                  <w:u w:val="dotted"/>
                  <w:lang w:eastAsia="en-AU"/>
                </w:rPr>
                <w:t>and</w:t>
              </w:r>
              <w:r>
                <w:rPr>
                  <w:color w:val="004C97"/>
                  <w:u w:val="dotted"/>
                  <w:lang w:eastAsia="en-AU"/>
                </w:rPr>
                <w:t xml:space="preserve"> </w:t>
              </w:r>
              <w:r w:rsidRPr="00376A2C">
                <w:rPr>
                  <w:color w:val="004C97"/>
                  <w:u w:val="dotted"/>
                  <w:lang w:eastAsia="en-AU"/>
                </w:rPr>
                <w:t>partnership</w:t>
              </w:r>
              <w:r>
                <w:rPr>
                  <w:color w:val="004C97"/>
                  <w:u w:val="dotted"/>
                  <w:lang w:eastAsia="en-AU"/>
                </w:rPr>
                <w:t xml:space="preserve"> </w:t>
              </w:r>
              <w:r w:rsidRPr="00376A2C">
                <w:rPr>
                  <w:color w:val="004C97"/>
                  <w:u w:val="dotted"/>
                  <w:lang w:eastAsia="en-AU"/>
                </w:rPr>
                <w:t>framework</w:t>
              </w:r>
            </w:hyperlink>
            <w:r>
              <w:rPr>
                <w:lang w:eastAsia="en-AU"/>
              </w:rPr>
              <w:t xml:space="preserve"> </w:t>
            </w:r>
            <w:r w:rsidRPr="00376A2C">
              <w:rPr>
                <w:lang w:eastAsia="en-AU"/>
              </w:rPr>
              <w:t>&lt;https://www2.health.vic.gov.au/about/health-strategies/aboriginal-health/engagement&gt;</w:t>
            </w:r>
          </w:p>
          <w:p w14:paraId="2D37E3B7" w14:textId="77777777" w:rsidR="00F63D4F" w:rsidRPr="00AB635E" w:rsidRDefault="00F63D4F" w:rsidP="003934D4">
            <w:pPr>
              <w:pStyle w:val="Tabletext"/>
              <w:rPr>
                <w:b/>
                <w:bCs/>
                <w:lang w:eastAsia="en-AU"/>
              </w:rPr>
            </w:pPr>
            <w:r w:rsidRPr="00AB635E">
              <w:rPr>
                <w:b/>
                <w:bCs/>
              </w:rPr>
              <w:t>Community c</w:t>
            </w:r>
            <w:r w:rsidRPr="00AB635E">
              <w:rPr>
                <w:b/>
                <w:bCs/>
                <w:lang w:eastAsia="en-AU"/>
              </w:rPr>
              <w:t xml:space="preserve">onsultation </w:t>
            </w:r>
            <w:r w:rsidRPr="00AB635E">
              <w:rPr>
                <w:b/>
                <w:bCs/>
              </w:rPr>
              <w:t xml:space="preserve">– </w:t>
            </w:r>
            <w:r w:rsidRPr="00AB635E">
              <w:rPr>
                <w:b/>
                <w:bCs/>
                <w:lang w:eastAsia="en-AU"/>
              </w:rPr>
              <w:t xml:space="preserve">culturally diverse communities </w:t>
            </w:r>
          </w:p>
          <w:p w14:paraId="54279F33" w14:textId="77777777" w:rsidR="00F63D4F" w:rsidRPr="00765244" w:rsidRDefault="00F63D4F" w:rsidP="003934D4">
            <w:pPr>
              <w:pStyle w:val="Tabletext"/>
              <w:rPr>
                <w:b/>
              </w:rPr>
            </w:pPr>
            <w:r w:rsidRPr="00376A2C">
              <w:rPr>
                <w:rFonts w:cs="Wingdings"/>
                <w:szCs w:val="20"/>
                <w:lang w:eastAsia="en-AU"/>
              </w:rPr>
              <w:t>Centre</w:t>
            </w:r>
            <w:r>
              <w:rPr>
                <w:rFonts w:cs="Wingdings"/>
                <w:szCs w:val="20"/>
                <w:lang w:eastAsia="en-AU"/>
              </w:rPr>
              <w:t xml:space="preserve"> </w:t>
            </w:r>
            <w:r w:rsidRPr="00376A2C">
              <w:rPr>
                <w:rFonts w:cs="Wingdings"/>
                <w:szCs w:val="20"/>
                <w:lang w:eastAsia="en-AU"/>
              </w:rPr>
              <w:t>for</w:t>
            </w:r>
            <w:r>
              <w:rPr>
                <w:rFonts w:cs="Wingdings"/>
                <w:szCs w:val="20"/>
                <w:lang w:eastAsia="en-AU"/>
              </w:rPr>
              <w:t xml:space="preserve"> </w:t>
            </w:r>
            <w:r w:rsidRPr="00376A2C">
              <w:rPr>
                <w:rFonts w:cs="Wingdings"/>
                <w:szCs w:val="20"/>
                <w:lang w:eastAsia="en-AU"/>
              </w:rPr>
              <w:t>Culture,</w:t>
            </w:r>
            <w:r>
              <w:rPr>
                <w:rFonts w:cs="Wingdings"/>
                <w:szCs w:val="20"/>
                <w:lang w:eastAsia="en-AU"/>
              </w:rPr>
              <w:t xml:space="preserve"> </w:t>
            </w:r>
            <w:r w:rsidRPr="00376A2C">
              <w:rPr>
                <w:rFonts w:cs="Wingdings"/>
                <w:szCs w:val="20"/>
                <w:lang w:eastAsia="en-AU"/>
              </w:rPr>
              <w:t>Ethnicity</w:t>
            </w:r>
            <w:r>
              <w:rPr>
                <w:rFonts w:cs="Wingdings"/>
                <w:szCs w:val="20"/>
                <w:lang w:eastAsia="en-AU"/>
              </w:rPr>
              <w:t xml:space="preserve"> </w:t>
            </w:r>
            <w:r w:rsidRPr="00376A2C">
              <w:rPr>
                <w:rFonts w:cs="Wingdings"/>
                <w:szCs w:val="20"/>
                <w:lang w:eastAsia="en-AU"/>
              </w:rPr>
              <w:t>and</w:t>
            </w:r>
            <w:r>
              <w:rPr>
                <w:rFonts w:cs="Wingdings"/>
                <w:szCs w:val="20"/>
                <w:lang w:eastAsia="en-AU"/>
              </w:rPr>
              <w:t xml:space="preserve"> </w:t>
            </w:r>
            <w:r w:rsidRPr="00376A2C">
              <w:rPr>
                <w:rFonts w:cs="Wingdings"/>
                <w:szCs w:val="20"/>
                <w:lang w:eastAsia="en-AU"/>
              </w:rPr>
              <w:t>Health:</w:t>
            </w:r>
            <w:r>
              <w:rPr>
                <w:rFonts w:cs="Wingdings"/>
                <w:szCs w:val="20"/>
                <w:lang w:eastAsia="en-AU"/>
              </w:rPr>
              <w:t xml:space="preserve"> </w:t>
            </w:r>
            <w:hyperlink r:id="rId83" w:history="1">
              <w:r w:rsidRPr="00376A2C">
                <w:rPr>
                  <w:rFonts w:cs="Wingdings"/>
                  <w:color w:val="004C97"/>
                  <w:szCs w:val="20"/>
                  <w:u w:val="dotted"/>
                  <w:lang w:eastAsia="en-AU"/>
                </w:rPr>
                <w:t>Consumer</w:t>
              </w:r>
              <w:r>
                <w:rPr>
                  <w:rFonts w:cs="Wingdings"/>
                  <w:color w:val="004C97"/>
                  <w:szCs w:val="20"/>
                  <w:u w:val="dotted"/>
                  <w:lang w:eastAsia="en-AU"/>
                </w:rPr>
                <w:t xml:space="preserve"> </w:t>
              </w:r>
              <w:r w:rsidRPr="00376A2C">
                <w:rPr>
                  <w:rFonts w:cs="Wingdings"/>
                  <w:color w:val="004C97"/>
                  <w:szCs w:val="20"/>
                  <w:u w:val="dotted"/>
                  <w:lang w:eastAsia="en-AU"/>
                </w:rPr>
                <w:t>participation</w:t>
              </w:r>
              <w:r>
                <w:rPr>
                  <w:rFonts w:cs="Wingdings"/>
                  <w:color w:val="004C97"/>
                  <w:szCs w:val="20"/>
                  <w:u w:val="dotted"/>
                  <w:lang w:eastAsia="en-AU"/>
                </w:rPr>
                <w:t xml:space="preserve"> </w:t>
              </w:r>
              <w:r w:rsidRPr="00376A2C">
                <w:rPr>
                  <w:rFonts w:cs="Wingdings"/>
                  <w:color w:val="004C97"/>
                  <w:szCs w:val="20"/>
                  <w:u w:val="dotted"/>
                  <w:lang w:eastAsia="en-AU"/>
                </w:rPr>
                <w:t>strategies</w:t>
              </w:r>
            </w:hyperlink>
            <w:r>
              <w:rPr>
                <w:rFonts w:cs="Wingdings"/>
                <w:szCs w:val="20"/>
                <w:lang w:eastAsia="en-AU"/>
              </w:rPr>
              <w:t xml:space="preserve"> </w:t>
            </w:r>
            <w:r w:rsidRPr="00376A2C">
              <w:rPr>
                <w:rFonts w:cs="Wingdings"/>
                <w:szCs w:val="20"/>
                <w:lang w:eastAsia="en-AU"/>
              </w:rPr>
              <w:t>&lt;https://www.ceh.org.au/wp-content/uploads/2017/05/consumer-participation-strategies.pdf&gt;</w:t>
            </w:r>
          </w:p>
        </w:tc>
      </w:tr>
      <w:tr w:rsidR="00F63D4F" w:rsidRPr="00765244" w14:paraId="71ADE5B2" w14:textId="77777777" w:rsidTr="003934D4">
        <w:trPr>
          <w:trHeight w:val="3458"/>
        </w:trPr>
        <w:tc>
          <w:tcPr>
            <w:tcW w:w="1705" w:type="dxa"/>
            <w:gridSpan w:val="2"/>
            <w:shd w:val="clear" w:color="auto" w:fill="FFFFFF" w:themeFill="background1"/>
          </w:tcPr>
          <w:p w14:paraId="6F697435" w14:textId="77777777" w:rsidR="00F63D4F" w:rsidRPr="00765244" w:rsidRDefault="00F63D4F" w:rsidP="003934D4">
            <w:pPr>
              <w:pStyle w:val="Tabletext"/>
            </w:pPr>
            <w:r w:rsidRPr="00765244">
              <w:lastRenderedPageBreak/>
              <w:t>Food</w:t>
            </w:r>
            <w:r>
              <w:t xml:space="preserve"> </w:t>
            </w:r>
            <w:r w:rsidRPr="00765244">
              <w:t>allergy</w:t>
            </w:r>
            <w:r>
              <w:t xml:space="preserve"> </w:t>
            </w:r>
            <w:r w:rsidRPr="00765244">
              <w:t>management</w:t>
            </w:r>
          </w:p>
        </w:tc>
        <w:tc>
          <w:tcPr>
            <w:tcW w:w="7504" w:type="dxa"/>
          </w:tcPr>
          <w:p w14:paraId="3B9C0CB1" w14:textId="77777777" w:rsidR="00F63D4F" w:rsidRPr="00AB635E" w:rsidRDefault="00F63D4F" w:rsidP="003934D4">
            <w:pPr>
              <w:pStyle w:val="Tabletext"/>
              <w:rPr>
                <w:b/>
                <w:bCs/>
              </w:rPr>
            </w:pPr>
            <w:r w:rsidRPr="00AB635E">
              <w:rPr>
                <w:b/>
                <w:bCs/>
              </w:rPr>
              <w:t>Food allergy awareness</w:t>
            </w:r>
          </w:p>
          <w:p w14:paraId="6C9FAA74" w14:textId="77777777" w:rsidR="00F63D4F" w:rsidRDefault="00F63D4F" w:rsidP="003934D4">
            <w:pPr>
              <w:pStyle w:val="Tabletext"/>
            </w:pPr>
            <w:r>
              <w:t>Providing resources on food allergies for the community, food services and health professionals, including specific All about Allergens for Hospitals online training modules.</w:t>
            </w:r>
          </w:p>
          <w:p w14:paraId="445B2145" w14:textId="77777777" w:rsidR="00F63D4F" w:rsidRDefault="00F63D4F" w:rsidP="003934D4">
            <w:pPr>
              <w:pStyle w:val="Tabletext"/>
            </w:pPr>
            <w:r>
              <w:t xml:space="preserve">The </w:t>
            </w:r>
            <w:hyperlink r:id="rId84" w:history="1">
              <w:r>
                <w:rPr>
                  <w:rStyle w:val="Hyperlink"/>
                </w:rPr>
                <w:t>Food Allergy Awareness project</w:t>
              </w:r>
            </w:hyperlink>
            <w:r>
              <w:t xml:space="preserve"> &lt;www.foodallergyaware.org.au/&gt; is supported by the following entities:</w:t>
            </w:r>
          </w:p>
          <w:p w14:paraId="77183B17" w14:textId="77777777" w:rsidR="00F63D4F" w:rsidRPr="00F61A80" w:rsidRDefault="00F63D4F" w:rsidP="003934D4">
            <w:pPr>
              <w:pStyle w:val="Tabletext"/>
              <w:rPr>
                <w:color w:val="FF0000"/>
              </w:rPr>
            </w:pPr>
            <w:hyperlink r:id="rId85" w:history="1">
              <w:r w:rsidRPr="00BA7AA3">
                <w:rPr>
                  <w:rStyle w:val="Hyperlink"/>
                  <w:bCs/>
                </w:rPr>
                <w:t>National</w:t>
              </w:r>
              <w:r>
                <w:rPr>
                  <w:rStyle w:val="Hyperlink"/>
                  <w:bCs/>
                </w:rPr>
                <w:t xml:space="preserve"> </w:t>
              </w:r>
              <w:r w:rsidRPr="00BA7AA3">
                <w:rPr>
                  <w:rStyle w:val="Hyperlink"/>
                  <w:bCs/>
                </w:rPr>
                <w:t>Allergy</w:t>
              </w:r>
              <w:r>
                <w:rPr>
                  <w:rStyle w:val="Hyperlink"/>
                  <w:bCs/>
                </w:rPr>
                <w:t xml:space="preserve"> </w:t>
              </w:r>
              <w:r w:rsidRPr="00BA7AA3">
                <w:rPr>
                  <w:rStyle w:val="Hyperlink"/>
                  <w:bCs/>
                </w:rPr>
                <w:t>Strategy</w:t>
              </w:r>
            </w:hyperlink>
            <w:r>
              <w:t xml:space="preserve"> </w:t>
            </w:r>
            <w:r w:rsidRPr="008F6AED">
              <w:t>&lt;https://nationalallergystrategy.org.au/&gt;</w:t>
            </w:r>
          </w:p>
          <w:p w14:paraId="779FD830" w14:textId="77777777" w:rsidR="00F63D4F" w:rsidRDefault="00F63D4F" w:rsidP="003934D4">
            <w:pPr>
              <w:pStyle w:val="Tabletext"/>
            </w:pPr>
            <w:hyperlink r:id="rId86" w:history="1">
              <w:r>
                <w:rPr>
                  <w:rStyle w:val="Hyperlink"/>
                  <w:bCs/>
                </w:rPr>
                <w:t>Allergy &amp; Anaphylaxis Australia (A&amp;AA)</w:t>
              </w:r>
            </w:hyperlink>
            <w:r>
              <w:t xml:space="preserve"> &lt;https://allergyfacts.org.au/&gt;</w:t>
            </w:r>
          </w:p>
          <w:p w14:paraId="4A35ACF0" w14:textId="77777777" w:rsidR="00F63D4F" w:rsidRDefault="00F63D4F" w:rsidP="003934D4">
            <w:pPr>
              <w:pStyle w:val="Tabletext"/>
              <w:rPr>
                <w:rStyle w:val="Hyperlink"/>
              </w:rPr>
            </w:pPr>
            <w:hyperlink r:id="rId87" w:history="1">
              <w:r>
                <w:rPr>
                  <w:rStyle w:val="Hyperlink"/>
                  <w:bCs/>
                </w:rPr>
                <w:t>Australasian Society of Clinical Immunology and Allergy (ASCIA)</w:t>
              </w:r>
            </w:hyperlink>
            <w:r>
              <w:t xml:space="preserve"> &lt;https://www.allergy.org.au/&gt;</w:t>
            </w:r>
          </w:p>
          <w:p w14:paraId="083844A3" w14:textId="77777777" w:rsidR="00F63D4F" w:rsidRPr="00A53D7D" w:rsidRDefault="00F63D4F" w:rsidP="003934D4">
            <w:pPr>
              <w:pStyle w:val="Tabletext"/>
            </w:pPr>
            <w:r>
              <w:rPr>
                <w:bCs/>
              </w:rPr>
              <w:t xml:space="preserve">Victorian Department of Health </w:t>
            </w:r>
            <w:hyperlink r:id="rId88" w:history="1">
              <w:r>
                <w:rPr>
                  <w:rStyle w:val="Hyperlink"/>
                  <w:bCs/>
                </w:rPr>
                <w:t>food safety food allergen webpage</w:t>
              </w:r>
            </w:hyperlink>
            <w:r>
              <w:rPr>
                <w:bCs/>
              </w:rPr>
              <w:t xml:space="preserve"> &lt;</w:t>
            </w:r>
            <w:r>
              <w:t>https://www.health.vic.gov.au/food-safety/food-allergen-awareness&gt;</w:t>
            </w:r>
          </w:p>
        </w:tc>
      </w:tr>
      <w:tr w:rsidR="00F63D4F" w:rsidRPr="00765244" w14:paraId="0DD343E0" w14:textId="77777777" w:rsidTr="003934D4">
        <w:trPr>
          <w:trHeight w:val="390"/>
        </w:trPr>
        <w:tc>
          <w:tcPr>
            <w:tcW w:w="1705" w:type="dxa"/>
            <w:gridSpan w:val="2"/>
            <w:shd w:val="clear" w:color="auto" w:fill="FFFFFF" w:themeFill="background1"/>
          </w:tcPr>
          <w:p w14:paraId="3751DE9E" w14:textId="77777777" w:rsidR="00F63D4F" w:rsidRPr="00765244" w:rsidRDefault="00F63D4F" w:rsidP="003934D4">
            <w:pPr>
              <w:pStyle w:val="Tabletext"/>
            </w:pPr>
            <w:bookmarkStart w:id="110" w:name="_Hlk86509453"/>
            <w:r>
              <w:t>Cultural diversity</w:t>
            </w:r>
          </w:p>
        </w:tc>
        <w:tc>
          <w:tcPr>
            <w:tcW w:w="7504" w:type="dxa"/>
          </w:tcPr>
          <w:p w14:paraId="5AD61E1A" w14:textId="77777777" w:rsidR="00F63D4F" w:rsidRDefault="00F63D4F" w:rsidP="003934D4">
            <w:pPr>
              <w:pStyle w:val="Tabletext"/>
            </w:pPr>
            <w:r>
              <w:t>These websites provide useful tools and resources to assist in developing appropriate menus and sourcing culturally appropriate foods:</w:t>
            </w:r>
          </w:p>
          <w:p w14:paraId="634DA8F4" w14:textId="77777777" w:rsidR="00F63D4F" w:rsidRDefault="00F63D4F" w:rsidP="003934D4">
            <w:pPr>
              <w:pStyle w:val="Tabletext"/>
              <w:rPr>
                <w:color w:val="0000FF" w:themeColor="hyperlink"/>
                <w:u w:val="single"/>
              </w:rPr>
            </w:pPr>
            <w:hyperlink r:id="rId89" w:history="1">
              <w:r>
                <w:rPr>
                  <w:rStyle w:val="Hyperlink"/>
                </w:rPr>
                <w:t>Kosher Authority</w:t>
              </w:r>
            </w:hyperlink>
            <w:r>
              <w:t xml:space="preserve"> &lt;https://www.ka.org.au/understanding-kosher/guide-kashrut&gt;</w:t>
            </w:r>
          </w:p>
          <w:p w14:paraId="35578CDB" w14:textId="77777777" w:rsidR="00F63D4F" w:rsidRDefault="00F63D4F" w:rsidP="003934D4">
            <w:pPr>
              <w:pStyle w:val="Tabletext"/>
              <w:rPr>
                <w:color w:val="0000FF" w:themeColor="hyperlink"/>
                <w:u w:val="single"/>
              </w:rPr>
            </w:pPr>
            <w:hyperlink r:id="rId90" w:history="1">
              <w:r>
                <w:rPr>
                  <w:rStyle w:val="Hyperlink"/>
                </w:rPr>
                <w:t>Jewish Australia</w:t>
              </w:r>
            </w:hyperlink>
            <w:r>
              <w:t xml:space="preserve"> &lt;http://www.jewishaustralia.com/food.htm&gt;</w:t>
            </w:r>
          </w:p>
          <w:p w14:paraId="7AC37CD4" w14:textId="77777777" w:rsidR="00F63D4F" w:rsidRDefault="00F63D4F" w:rsidP="003934D4">
            <w:pPr>
              <w:pStyle w:val="Tabletext"/>
              <w:rPr>
                <w:color w:val="0000FF" w:themeColor="hyperlink"/>
                <w:u w:val="single"/>
              </w:rPr>
            </w:pPr>
            <w:hyperlink r:id="rId91" w:history="1">
              <w:r>
                <w:rPr>
                  <w:rStyle w:val="Hyperlink"/>
                </w:rPr>
                <w:t>Islamic Council of Victoria</w:t>
              </w:r>
            </w:hyperlink>
            <w:r>
              <w:t xml:space="preserve"> &lt;https://www.icv.org.au/about/about-islam-overview/what-is-halal-a-guide-for-non-muslims/&gt;</w:t>
            </w:r>
          </w:p>
          <w:p w14:paraId="3898D7F6" w14:textId="77777777" w:rsidR="00F63D4F" w:rsidRDefault="00F63D4F" w:rsidP="003934D4">
            <w:pPr>
              <w:pStyle w:val="Tabletext"/>
              <w:rPr>
                <w:color w:val="0000FF" w:themeColor="hyperlink"/>
                <w:u w:val="single"/>
              </w:rPr>
            </w:pPr>
            <w:hyperlink r:id="rId92" w:history="1">
              <w:r>
                <w:rPr>
                  <w:rStyle w:val="Hyperlink"/>
                </w:rPr>
                <w:t>Kosher Australia</w:t>
              </w:r>
            </w:hyperlink>
            <w:r>
              <w:t xml:space="preserve"> &lt;www.kosher.org.au&gt;</w:t>
            </w:r>
          </w:p>
          <w:p w14:paraId="5AA1D773" w14:textId="77777777" w:rsidR="00F63D4F" w:rsidRPr="00A240F8" w:rsidRDefault="00F63D4F" w:rsidP="003934D4">
            <w:pPr>
              <w:pStyle w:val="Tabletext"/>
              <w:rPr>
                <w:rFonts w:cs="Courier New"/>
                <w:color w:val="1155CC"/>
                <w:u w:val="single"/>
              </w:rPr>
            </w:pPr>
            <w:hyperlink r:id="rId93" w:history="1">
              <w:r>
                <w:rPr>
                  <w:rStyle w:val="Hyperlink"/>
                  <w:rFonts w:cs="Courier New"/>
                </w:rPr>
                <w:t>Religious events calendar</w:t>
              </w:r>
            </w:hyperlink>
            <w:r>
              <w:rPr>
                <w:rFonts w:cs="Courier New"/>
                <w:color w:val="000000"/>
              </w:rPr>
              <w:t xml:space="preserve"> &lt;</w:t>
            </w:r>
            <w:r>
              <w:rPr>
                <w:rFonts w:cs="Courier New"/>
              </w:rPr>
              <w:t>http://www.faithvictoria.org.au/resources/religions&gt;</w:t>
            </w:r>
          </w:p>
        </w:tc>
      </w:tr>
      <w:tr w:rsidR="00F63D4F" w:rsidRPr="00765244" w14:paraId="5D76AFC6" w14:textId="77777777" w:rsidTr="003934D4">
        <w:trPr>
          <w:trHeight w:val="17"/>
        </w:trPr>
        <w:tc>
          <w:tcPr>
            <w:tcW w:w="1705" w:type="dxa"/>
            <w:gridSpan w:val="2"/>
            <w:shd w:val="clear" w:color="auto" w:fill="FFFFFF" w:themeFill="background1"/>
          </w:tcPr>
          <w:p w14:paraId="7CDFADD5" w14:textId="77777777" w:rsidR="00F63D4F" w:rsidRDefault="00F63D4F" w:rsidP="003934D4">
            <w:pPr>
              <w:pStyle w:val="Tabletext"/>
            </w:pPr>
            <w:bookmarkStart w:id="111" w:name="_Hlk86509840"/>
            <w:bookmarkEnd w:id="110"/>
            <w:r>
              <w:t xml:space="preserve">Breastfeeding </w:t>
            </w:r>
          </w:p>
        </w:tc>
        <w:tc>
          <w:tcPr>
            <w:tcW w:w="7504" w:type="dxa"/>
          </w:tcPr>
          <w:p w14:paraId="2C1CACD5" w14:textId="77777777" w:rsidR="00F63D4F" w:rsidRPr="00AB635E" w:rsidRDefault="00F63D4F" w:rsidP="003934D4">
            <w:pPr>
              <w:pStyle w:val="Tabletext"/>
              <w:rPr>
                <w:b/>
                <w:bCs/>
              </w:rPr>
            </w:pPr>
            <w:r w:rsidRPr="00AB635E">
              <w:rPr>
                <w:b/>
                <w:bCs/>
              </w:rPr>
              <w:t>Eat for health: infant feeding guidelines information for health workers</w:t>
            </w:r>
          </w:p>
          <w:p w14:paraId="631F22F2" w14:textId="77777777" w:rsidR="00F63D4F" w:rsidRDefault="00F63D4F" w:rsidP="003934D4">
            <w:pPr>
              <w:pStyle w:val="Tabletext"/>
            </w:pPr>
            <w:hyperlink r:id="rId94" w:history="1">
              <w:r>
                <w:rPr>
                  <w:rStyle w:val="Hyperlink"/>
                  <w:rFonts w:eastAsia="Courier New" w:cs="Courier New"/>
                </w:rPr>
                <w:t>National Health and Medical Research Council and Australian Government Department of Health</w:t>
              </w:r>
            </w:hyperlink>
            <w:r>
              <w:rPr>
                <w:color w:val="000000"/>
              </w:rPr>
              <w:t xml:space="preserve"> &lt;</w:t>
            </w:r>
            <w:r>
              <w:t>www.nhmrc.gov.au/about-us/publications/infant-feeding-guidelines-information-health-workers&gt;</w:t>
            </w:r>
          </w:p>
          <w:p w14:paraId="3C8C8744" w14:textId="77777777" w:rsidR="00F63D4F" w:rsidRPr="00AB635E" w:rsidRDefault="00F63D4F" w:rsidP="003934D4">
            <w:pPr>
              <w:pStyle w:val="Tabletext"/>
              <w:rPr>
                <w:b/>
                <w:bCs/>
              </w:rPr>
            </w:pPr>
            <w:r w:rsidRPr="00AB635E">
              <w:rPr>
                <w:b/>
                <w:bCs/>
              </w:rPr>
              <w:t>Baby-friendly hospitals</w:t>
            </w:r>
          </w:p>
          <w:p w14:paraId="762DFE03" w14:textId="77777777" w:rsidR="00F63D4F" w:rsidRPr="00765244" w:rsidRDefault="00F63D4F" w:rsidP="003934D4">
            <w:pPr>
              <w:pStyle w:val="Tabletext"/>
              <w:rPr>
                <w:rFonts w:asciiTheme="minorHAnsi" w:hAnsiTheme="minorHAnsi" w:cs="Courier New"/>
                <w:color w:val="000000"/>
              </w:rPr>
            </w:pPr>
            <w:r>
              <w:rPr>
                <w:rFonts w:cs="Courier New"/>
              </w:rPr>
              <w:t xml:space="preserve">Hospitals are encouraged to adopt a </w:t>
            </w:r>
            <w:hyperlink r:id="rId95" w:history="1">
              <w:r>
                <w:rPr>
                  <w:rStyle w:val="Hyperlink"/>
                  <w:rFonts w:cs="Courier New"/>
                </w:rPr>
                <w:t>baby-friendly hospital program</w:t>
              </w:r>
            </w:hyperlink>
            <w:r>
              <w:rPr>
                <w:rFonts w:cs="Courier New"/>
              </w:rPr>
              <w:t xml:space="preserve"> &lt;</w:t>
            </w:r>
            <w:r>
              <w:rPr>
                <w:rFonts w:cs="Courier New"/>
                <w:color w:val="000000"/>
              </w:rPr>
              <w:t>https://www.who.int/activities/promoting-baby-friendly-hospitals&gt;.</w:t>
            </w:r>
          </w:p>
        </w:tc>
      </w:tr>
      <w:bookmarkEnd w:id="111"/>
      <w:tr w:rsidR="00F63D4F" w:rsidRPr="00765244" w14:paraId="0436A851" w14:textId="77777777" w:rsidTr="003934D4">
        <w:trPr>
          <w:trHeight w:val="1020"/>
        </w:trPr>
        <w:tc>
          <w:tcPr>
            <w:tcW w:w="1705" w:type="dxa"/>
            <w:gridSpan w:val="2"/>
            <w:shd w:val="clear" w:color="auto" w:fill="FFFFFF" w:themeFill="background1"/>
          </w:tcPr>
          <w:p w14:paraId="2D423458" w14:textId="77777777" w:rsidR="00F63D4F" w:rsidRPr="00765244" w:rsidRDefault="00F63D4F" w:rsidP="003934D4">
            <w:pPr>
              <w:pStyle w:val="Tabletext"/>
            </w:pPr>
            <w:r w:rsidRPr="00765244">
              <w:t>Sustainable</w:t>
            </w:r>
            <w:r>
              <w:t xml:space="preserve"> </w:t>
            </w:r>
            <w:r w:rsidRPr="00765244">
              <w:t>waste</w:t>
            </w:r>
            <w:r>
              <w:t xml:space="preserve"> </w:t>
            </w:r>
            <w:r w:rsidRPr="00765244">
              <w:t>reduction</w:t>
            </w:r>
            <w:r>
              <w:t xml:space="preserve"> </w:t>
            </w:r>
            <w:r w:rsidRPr="00765244">
              <w:t>tools</w:t>
            </w:r>
          </w:p>
        </w:tc>
        <w:tc>
          <w:tcPr>
            <w:tcW w:w="7504" w:type="dxa"/>
          </w:tcPr>
          <w:p w14:paraId="5FDEDFA5" w14:textId="77777777" w:rsidR="00F63D4F" w:rsidRPr="00765244" w:rsidRDefault="00F63D4F" w:rsidP="003934D4">
            <w:pPr>
              <w:pStyle w:val="Tabletext"/>
            </w:pPr>
            <w:r>
              <w:t xml:space="preserve">Refer to </w:t>
            </w:r>
            <w:hyperlink w:anchor="_Appendix_4:_Sustainable" w:history="1">
              <w:r w:rsidRPr="00AC6AF3">
                <w:rPr>
                  <w:rStyle w:val="Hyperlink"/>
                </w:rPr>
                <w:t>Appendix</w:t>
              </w:r>
              <w:r>
                <w:rPr>
                  <w:rStyle w:val="Hyperlink"/>
                </w:rPr>
                <w:t xml:space="preserve"> </w:t>
              </w:r>
              <w:r w:rsidRPr="00AC6AF3">
                <w:rPr>
                  <w:rStyle w:val="Hyperlink"/>
                </w:rPr>
                <w:t>4</w:t>
              </w:r>
            </w:hyperlink>
            <w:r>
              <w:t xml:space="preserve"> for tools, resources and links supporting sustainable strategies to reduce food waste in your health service.</w:t>
            </w:r>
          </w:p>
        </w:tc>
      </w:tr>
      <w:tr w:rsidR="00F63D4F" w:rsidRPr="00765244" w14:paraId="0D95C3D2" w14:textId="77777777" w:rsidTr="003934D4">
        <w:trPr>
          <w:trHeight w:val="1247"/>
        </w:trPr>
        <w:tc>
          <w:tcPr>
            <w:tcW w:w="1696" w:type="dxa"/>
            <w:shd w:val="clear" w:color="auto" w:fill="FFFFFF" w:themeFill="background1"/>
          </w:tcPr>
          <w:p w14:paraId="3FE3EA11" w14:textId="77777777" w:rsidR="00F63D4F" w:rsidRPr="00765244" w:rsidRDefault="00F63D4F" w:rsidP="003934D4">
            <w:pPr>
              <w:pStyle w:val="Tabletext"/>
            </w:pPr>
            <w:r w:rsidRPr="00765244">
              <w:t>Nutrition</w:t>
            </w:r>
            <w:r>
              <w:t xml:space="preserve"> </w:t>
            </w:r>
            <w:r w:rsidRPr="00765244">
              <w:t>analysis</w:t>
            </w:r>
            <w:r>
              <w:t xml:space="preserve"> </w:t>
            </w:r>
            <w:r w:rsidRPr="00765244">
              <w:t>tools</w:t>
            </w:r>
          </w:p>
        </w:tc>
        <w:tc>
          <w:tcPr>
            <w:tcW w:w="7513" w:type="dxa"/>
            <w:gridSpan w:val="2"/>
          </w:tcPr>
          <w:p w14:paraId="25976252" w14:textId="77777777" w:rsidR="00F63D4F" w:rsidRPr="00AB635E" w:rsidRDefault="00F63D4F" w:rsidP="003934D4">
            <w:pPr>
              <w:pStyle w:val="Tabletext"/>
              <w:rPr>
                <w:b/>
                <w:bCs/>
              </w:rPr>
            </w:pPr>
            <w:r w:rsidRPr="00AB635E">
              <w:rPr>
                <w:b/>
                <w:bCs/>
              </w:rPr>
              <w:t>FoodWorks</w:t>
            </w:r>
          </w:p>
          <w:p w14:paraId="3BA3BCF4" w14:textId="77777777" w:rsidR="00F63D4F" w:rsidRDefault="00F63D4F" w:rsidP="003934D4">
            <w:pPr>
              <w:pStyle w:val="Tabletext"/>
            </w:pPr>
            <w:r>
              <w:t>Xyris Pty Ltd</w:t>
            </w:r>
          </w:p>
          <w:p w14:paraId="1394BC54" w14:textId="77777777" w:rsidR="00F63D4F" w:rsidRDefault="00F63D4F" w:rsidP="003934D4">
            <w:pPr>
              <w:pStyle w:val="Tabletext"/>
              <w:rPr>
                <w:rStyle w:val="Hyperlink"/>
              </w:rPr>
            </w:pPr>
            <w:hyperlink r:id="rId96" w:history="1">
              <w:r>
                <w:rPr>
                  <w:rStyle w:val="Hyperlink"/>
                </w:rPr>
                <w:t>Product information</w:t>
              </w:r>
            </w:hyperlink>
            <w:r>
              <w:t xml:space="preserve"> &lt;https://xyris.com.au/resources/&gt;</w:t>
            </w:r>
          </w:p>
          <w:p w14:paraId="4C099445" w14:textId="77777777" w:rsidR="00F63D4F" w:rsidRDefault="00F63D4F" w:rsidP="003934D4">
            <w:pPr>
              <w:pStyle w:val="Tabletext"/>
              <w:rPr>
                <w:rStyle w:val="Hyperlink"/>
              </w:rPr>
            </w:pPr>
            <w:hyperlink r:id="rId97" w:history="1">
              <w:r>
                <w:rPr>
                  <w:rStyle w:val="Hyperlink"/>
                </w:rPr>
                <w:t>User guides</w:t>
              </w:r>
            </w:hyperlink>
            <w:r>
              <w:t xml:space="preserve"> &lt;https://support.xyris.com.au/hc/en-us/categories/200366565-Using-FoodWorks-Professional&gt;</w:t>
            </w:r>
          </w:p>
          <w:p w14:paraId="2689E5EC" w14:textId="77777777" w:rsidR="00F63D4F" w:rsidRDefault="00F63D4F" w:rsidP="003934D4">
            <w:pPr>
              <w:pStyle w:val="Tabletext"/>
              <w:rPr>
                <w:rStyle w:val="Hyperlink"/>
              </w:rPr>
            </w:pPr>
            <w:hyperlink r:id="rId98" w:history="1">
              <w:r>
                <w:rPr>
                  <w:rStyle w:val="Hyperlink"/>
                </w:rPr>
                <w:t>Training videos</w:t>
              </w:r>
            </w:hyperlink>
            <w:r>
              <w:t xml:space="preserve"> &lt;https://support.xyris.com.au/hc/en-us/articles/360001361816-Tutorial-Videos-for-FoodWorks-Professional&gt;</w:t>
            </w:r>
          </w:p>
          <w:p w14:paraId="134653D2" w14:textId="77777777" w:rsidR="00F63D4F" w:rsidRPr="00AB635E" w:rsidRDefault="00F63D4F" w:rsidP="003934D4">
            <w:pPr>
              <w:pStyle w:val="Tabletext"/>
              <w:rPr>
                <w:b/>
                <w:bCs/>
              </w:rPr>
            </w:pPr>
            <w:r w:rsidRPr="00AB635E">
              <w:rPr>
                <w:b/>
                <w:bCs/>
              </w:rPr>
              <w:t>Weight change factors</w:t>
            </w:r>
          </w:p>
          <w:p w14:paraId="0C0A64E7" w14:textId="77777777" w:rsidR="00F63D4F" w:rsidRDefault="00F63D4F" w:rsidP="003934D4">
            <w:pPr>
              <w:pStyle w:val="Tabletext"/>
              <w:rPr>
                <w:b/>
              </w:rPr>
            </w:pPr>
            <w:hyperlink r:id="rId99" w:history="1">
              <w:r>
                <w:rPr>
                  <w:rStyle w:val="Hyperlink"/>
                </w:rPr>
                <w:t>Food Standards Australia New Zealand</w:t>
              </w:r>
            </w:hyperlink>
            <w:r>
              <w:t xml:space="preserve"> &lt;https://www.foodstandards.gov.au/industry/npc/Pages/weight-change-factors.aspx&gt;</w:t>
            </w:r>
          </w:p>
          <w:p w14:paraId="05CD9B95" w14:textId="77777777" w:rsidR="00F63D4F" w:rsidRPr="00AB635E" w:rsidRDefault="00F63D4F" w:rsidP="003934D4">
            <w:pPr>
              <w:pStyle w:val="Tabletext"/>
              <w:rPr>
                <w:b/>
                <w:bCs/>
              </w:rPr>
            </w:pPr>
            <w:r w:rsidRPr="00AB635E">
              <w:rPr>
                <w:b/>
                <w:bCs/>
              </w:rPr>
              <w:t>Nutrient retention factors</w:t>
            </w:r>
          </w:p>
          <w:p w14:paraId="3BD6564E" w14:textId="77777777" w:rsidR="00F63D4F" w:rsidRDefault="00F63D4F" w:rsidP="003934D4">
            <w:pPr>
              <w:pStyle w:val="Tabletext"/>
              <w:rPr>
                <w:rStyle w:val="Hyperlink"/>
              </w:rPr>
            </w:pPr>
            <w:hyperlink r:id="rId100" w:history="1">
              <w:r>
                <w:rPr>
                  <w:rStyle w:val="Hyperlink"/>
                </w:rPr>
                <w:t>United States Department of Agriculture</w:t>
              </w:r>
            </w:hyperlink>
            <w:r>
              <w:t xml:space="preserve"> &lt;https://www.ars.usda.gov/northeast-area/beltsville-md-bhnrc/beltsville-human-nutrition-research-center/methods-and-application-of-food-composition-laboratory/mafcl-site-pages/nutrient-retention-factors/&gt;</w:t>
            </w:r>
          </w:p>
          <w:p w14:paraId="28B9CA80" w14:textId="77777777" w:rsidR="00F63D4F" w:rsidRPr="00AB635E" w:rsidRDefault="00F63D4F" w:rsidP="003934D4">
            <w:pPr>
              <w:pStyle w:val="Tabletext"/>
              <w:rPr>
                <w:b/>
                <w:bCs/>
              </w:rPr>
            </w:pPr>
            <w:r w:rsidRPr="00AB635E">
              <w:rPr>
                <w:b/>
                <w:bCs/>
              </w:rPr>
              <w:t>Weight yield and nutrient retention factors</w:t>
            </w:r>
          </w:p>
          <w:p w14:paraId="7A9A5402" w14:textId="77777777" w:rsidR="00F63D4F" w:rsidRPr="00765244" w:rsidRDefault="00F63D4F" w:rsidP="003934D4">
            <w:pPr>
              <w:pStyle w:val="Tabletext"/>
              <w:rPr>
                <w:rFonts w:asciiTheme="minorHAnsi" w:hAnsiTheme="minorHAnsi"/>
              </w:rPr>
            </w:pPr>
            <w:hyperlink r:id="rId101" w:history="1">
              <w:r>
                <w:rPr>
                  <w:rStyle w:val="Hyperlink"/>
                  <w:rFonts w:cs="Cambria Math"/>
                  <w:szCs w:val="21"/>
                  <w:lang w:val="en-US"/>
                </w:rPr>
                <w:t>Federal Research Center for Nutrition and Food</w:t>
              </w:r>
              <w:r>
                <w:rPr>
                  <w:rStyle w:val="Hyperlink"/>
                  <w:szCs w:val="21"/>
                </w:rPr>
                <w:t xml:space="preserve"> (Germany)</w:t>
              </w:r>
            </w:hyperlink>
            <w:r>
              <w:rPr>
                <w:szCs w:val="21"/>
              </w:rPr>
              <w:t xml:space="preserve"> &lt;http://www.fao.org/uploads/media/bognar_bfe-r-02-03.pdf&gt;</w:t>
            </w:r>
          </w:p>
        </w:tc>
      </w:tr>
    </w:tbl>
    <w:p w14:paraId="16F2E293" w14:textId="77777777" w:rsidR="000E3B85" w:rsidRDefault="00F63D4F" w:rsidP="00F63D4F">
      <w:pPr>
        <w:pStyle w:val="Heading1"/>
        <w:rPr>
          <w:lang w:val="en-US"/>
        </w:rPr>
        <w:sectPr w:rsidR="000E3B85" w:rsidSect="00F63D4F">
          <w:footnotePr>
            <w:numFmt w:val="lowerLetter"/>
          </w:footnotePr>
          <w:endnotePr>
            <w:numFmt w:val="decimal"/>
          </w:endnotePr>
          <w:pgSz w:w="11900" w:h="16840"/>
          <w:pgMar w:top="1440" w:right="1440" w:bottom="1440" w:left="1440" w:header="708" w:footer="708" w:gutter="0"/>
          <w:cols w:space="720"/>
          <w:docGrid w:linePitch="286"/>
        </w:sectPr>
      </w:pPr>
      <w:r>
        <w:rPr>
          <w:lang w:val="en-US"/>
        </w:rPr>
        <w:lastRenderedPageBreak/>
        <w:br w:type="page"/>
      </w:r>
    </w:p>
    <w:p w14:paraId="0B9588B6" w14:textId="77777777" w:rsidR="000E3B85" w:rsidRDefault="000E3B85" w:rsidP="000E3B85">
      <w:pPr>
        <w:pStyle w:val="Heading1"/>
        <w:rPr>
          <w:lang w:val="en-US"/>
        </w:rPr>
      </w:pPr>
      <w:bookmarkStart w:id="112" w:name="_Toc101805088"/>
      <w:r w:rsidRPr="000B2691">
        <w:rPr>
          <w:lang w:val="en-US"/>
        </w:rPr>
        <w:lastRenderedPageBreak/>
        <w:t>Glossary</w:t>
      </w:r>
      <w:bookmarkEnd w:id="112"/>
    </w:p>
    <w:tbl>
      <w:tblPr>
        <w:tblStyle w:val="PlainTable1"/>
        <w:tblW w:w="0" w:type="auto"/>
        <w:tblLook w:val="04A0" w:firstRow="1" w:lastRow="0" w:firstColumn="1" w:lastColumn="0" w:noHBand="0" w:noVBand="1"/>
      </w:tblPr>
      <w:tblGrid>
        <w:gridCol w:w="2930"/>
        <w:gridCol w:w="6050"/>
      </w:tblGrid>
      <w:tr w:rsidR="000E3B85" w:rsidRPr="009212F6" w14:paraId="0FC3FA29" w14:textId="77777777" w:rsidTr="003934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30" w:type="dxa"/>
            <w:shd w:val="clear" w:color="auto" w:fill="F2F2F2" w:themeFill="background1" w:themeFillShade="F2"/>
          </w:tcPr>
          <w:p w14:paraId="02AA63B2" w14:textId="77777777" w:rsidR="000E3B85" w:rsidRPr="00E50F08" w:rsidRDefault="000E3B85" w:rsidP="003934D4">
            <w:pPr>
              <w:pStyle w:val="Tablecolhead"/>
              <w:rPr>
                <w:b/>
                <w:bCs w:val="0"/>
              </w:rPr>
            </w:pPr>
            <w:r w:rsidRPr="00E50F08">
              <w:rPr>
                <w:b/>
                <w:bCs w:val="0"/>
              </w:rPr>
              <w:t>Term</w:t>
            </w:r>
          </w:p>
        </w:tc>
        <w:tc>
          <w:tcPr>
            <w:tcW w:w="6050" w:type="dxa"/>
            <w:shd w:val="clear" w:color="auto" w:fill="F2F2F2" w:themeFill="background1" w:themeFillShade="F2"/>
          </w:tcPr>
          <w:p w14:paraId="5DBF5245" w14:textId="77777777" w:rsidR="000E3B85" w:rsidRPr="00E50F08" w:rsidRDefault="000E3B85" w:rsidP="003934D4">
            <w:pPr>
              <w:pStyle w:val="Tablecolhead"/>
              <w:cnfStyle w:val="100000000000" w:firstRow="1" w:lastRow="0" w:firstColumn="0" w:lastColumn="0" w:oddVBand="0" w:evenVBand="0" w:oddHBand="0" w:evenHBand="0" w:firstRowFirstColumn="0" w:firstRowLastColumn="0" w:lastRowFirstColumn="0" w:lastRowLastColumn="0"/>
              <w:rPr>
                <w:b/>
                <w:bCs w:val="0"/>
              </w:rPr>
            </w:pPr>
            <w:r w:rsidRPr="00E50F08">
              <w:rPr>
                <w:b/>
                <w:bCs w:val="0"/>
              </w:rPr>
              <w:t>Definition</w:t>
            </w:r>
          </w:p>
        </w:tc>
      </w:tr>
      <w:tr w:rsidR="000E3B85" w:rsidRPr="009212F6" w14:paraId="0BB43CB1"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6C60C03F" w14:textId="77777777" w:rsidR="000E3B85" w:rsidRDefault="000E3B85" w:rsidP="003934D4">
            <w:pPr>
              <w:pStyle w:val="Tabletext"/>
              <w:rPr>
                <w:rFonts w:cs="Courier New"/>
                <w:lang w:val="en-US"/>
              </w:rPr>
            </w:pPr>
            <w:r>
              <w:rPr>
                <w:lang w:val="en-US"/>
              </w:rPr>
              <w:t xml:space="preserve">Adult Standards </w:t>
            </w:r>
          </w:p>
        </w:tc>
        <w:tc>
          <w:tcPr>
            <w:tcW w:w="6050" w:type="dxa"/>
            <w:shd w:val="clear" w:color="auto" w:fill="FFFFFF" w:themeFill="background1"/>
          </w:tcPr>
          <w:p w14:paraId="56BC2A6B" w14:textId="77777777" w:rsidR="000E3B85" w:rsidRPr="0098577E" w:rsidRDefault="000E3B85" w:rsidP="003934D4">
            <w:pPr>
              <w:pStyle w:val="Tabletext"/>
              <w:cnfStyle w:val="000000100000" w:firstRow="0" w:lastRow="0" w:firstColumn="0" w:lastColumn="0" w:oddVBand="0" w:evenVBand="0" w:oddHBand="1" w:evenHBand="0" w:firstRowFirstColumn="0" w:firstRowLastColumn="0" w:lastRowFirstColumn="0" w:lastRowLastColumn="0"/>
              <w:rPr>
                <w:highlight w:val="cyan"/>
                <w:lang w:val="en-US"/>
              </w:rPr>
            </w:pPr>
            <w:r w:rsidRPr="009212F6">
              <w:rPr>
                <w:lang w:val="en-US"/>
              </w:rPr>
              <w:t>Refers</w:t>
            </w:r>
            <w:r>
              <w:rPr>
                <w:lang w:val="en-US"/>
              </w:rPr>
              <w:t xml:space="preserve"> </w:t>
            </w:r>
            <w:r w:rsidRPr="009212F6">
              <w:rPr>
                <w:lang w:val="en-US"/>
              </w:rPr>
              <w:t>to</w:t>
            </w:r>
            <w:r>
              <w:rPr>
                <w:lang w:val="en-US"/>
              </w:rPr>
              <w:t xml:space="preserve"> </w:t>
            </w:r>
            <w:r w:rsidRPr="009212F6">
              <w:rPr>
                <w:lang w:val="en-US"/>
              </w:rPr>
              <w:t>the</w:t>
            </w:r>
            <w:r>
              <w:rPr>
                <w:lang w:val="en-US"/>
              </w:rPr>
              <w:t xml:space="preserve"> </w:t>
            </w:r>
            <w:r w:rsidRPr="00350F92">
              <w:rPr>
                <w:b/>
                <w:bCs/>
              </w:rPr>
              <w:t>Nutrition and quality food standards for adults in Victorian public hospitals residential aged care services</w:t>
            </w:r>
            <w:r w:rsidRPr="009212F6">
              <w:rPr>
                <w:lang w:val="en-US"/>
              </w:rPr>
              <w:t>.</w:t>
            </w:r>
            <w:r>
              <w:rPr>
                <w:lang w:val="en-US"/>
              </w:rPr>
              <w:t xml:space="preserve"> </w:t>
            </w:r>
          </w:p>
        </w:tc>
      </w:tr>
      <w:tr w:rsidR="000E3B85" w:rsidRPr="009212F6" w14:paraId="36C6640A"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1C890268" w14:textId="77777777" w:rsidR="000E3B85" w:rsidRPr="009212F6" w:rsidRDefault="000E3B85" w:rsidP="003934D4">
            <w:pPr>
              <w:pStyle w:val="Tabletext"/>
              <w:rPr>
                <w:lang w:val="en-US"/>
              </w:rPr>
            </w:pPr>
            <w:r>
              <w:rPr>
                <w:rFonts w:cs="Courier New"/>
                <w:lang w:val="en-US"/>
              </w:rPr>
              <w:t>à</w:t>
            </w:r>
            <w:r>
              <w:rPr>
                <w:lang w:val="en-US"/>
              </w:rPr>
              <w:t xml:space="preserve"> </w:t>
            </w:r>
            <w:r w:rsidRPr="009212F6">
              <w:rPr>
                <w:lang w:val="en-US"/>
              </w:rPr>
              <w:t>la</w:t>
            </w:r>
            <w:r>
              <w:rPr>
                <w:lang w:val="en-US"/>
              </w:rPr>
              <w:t xml:space="preserve"> </w:t>
            </w:r>
            <w:r w:rsidRPr="009212F6">
              <w:rPr>
                <w:lang w:val="en-US"/>
              </w:rPr>
              <w:t>carte</w:t>
            </w:r>
            <w:r>
              <w:rPr>
                <w:lang w:val="en-US"/>
              </w:rPr>
              <w:t xml:space="preserve"> m</w:t>
            </w:r>
            <w:r w:rsidRPr="009212F6">
              <w:rPr>
                <w:lang w:val="en-US"/>
              </w:rPr>
              <w:t>enus</w:t>
            </w:r>
          </w:p>
        </w:tc>
        <w:tc>
          <w:tcPr>
            <w:tcW w:w="6050" w:type="dxa"/>
            <w:shd w:val="clear" w:color="auto" w:fill="FFFFFF" w:themeFill="background1"/>
          </w:tcPr>
          <w:p w14:paraId="4F2E1AC9"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Contain</w:t>
            </w:r>
            <w:r>
              <w:rPr>
                <w:lang w:val="en-US"/>
              </w:rPr>
              <w:t xml:space="preserve"> </w:t>
            </w:r>
            <w:r w:rsidRPr="009212F6">
              <w:rPr>
                <w:lang w:val="en-US"/>
              </w:rPr>
              <w:t>individually</w:t>
            </w:r>
            <w:r>
              <w:rPr>
                <w:lang w:val="en-US"/>
              </w:rPr>
              <w:t xml:space="preserve"> </w:t>
            </w:r>
            <w:r w:rsidRPr="009212F6">
              <w:rPr>
                <w:lang w:val="en-US"/>
              </w:rPr>
              <w:t>prepared</w:t>
            </w:r>
            <w:r>
              <w:rPr>
                <w:lang w:val="en-US"/>
              </w:rPr>
              <w:t xml:space="preserve"> </w:t>
            </w:r>
            <w:r w:rsidRPr="009212F6">
              <w:rPr>
                <w:lang w:val="en-US"/>
              </w:rPr>
              <w:t>dishes</w:t>
            </w:r>
            <w:r>
              <w:rPr>
                <w:lang w:val="en-US"/>
              </w:rPr>
              <w:t xml:space="preserve"> </w:t>
            </w:r>
            <w:r w:rsidRPr="009212F6">
              <w:rPr>
                <w:lang w:val="en-US"/>
              </w:rPr>
              <w:t>that</w:t>
            </w:r>
            <w:r>
              <w:rPr>
                <w:lang w:val="en-US"/>
              </w:rPr>
              <w:t xml:space="preserve"> </w:t>
            </w:r>
            <w:r w:rsidRPr="009212F6">
              <w:rPr>
                <w:lang w:val="en-US"/>
              </w:rPr>
              <w:t>don’t</w:t>
            </w:r>
            <w:r>
              <w:rPr>
                <w:lang w:val="en-US"/>
              </w:rPr>
              <w:t xml:space="preserve"> </w:t>
            </w:r>
            <w:r w:rsidRPr="009212F6">
              <w:rPr>
                <w:lang w:val="en-US"/>
              </w:rPr>
              <w:t>form</w:t>
            </w:r>
            <w:r>
              <w:rPr>
                <w:lang w:val="en-US"/>
              </w:rPr>
              <w:t xml:space="preserve"> </w:t>
            </w:r>
            <w:r w:rsidRPr="009212F6">
              <w:rPr>
                <w:lang w:val="en-US"/>
              </w:rPr>
              <w:t>part</w:t>
            </w:r>
            <w:r>
              <w:rPr>
                <w:lang w:val="en-US"/>
              </w:rPr>
              <w:t xml:space="preserve"> </w:t>
            </w:r>
            <w:r w:rsidRPr="009212F6">
              <w:rPr>
                <w:lang w:val="en-US"/>
              </w:rPr>
              <w:t>of</w:t>
            </w:r>
            <w:r>
              <w:rPr>
                <w:lang w:val="en-US"/>
              </w:rPr>
              <w:t xml:space="preserve"> </w:t>
            </w:r>
            <w:r w:rsidRPr="009212F6">
              <w:rPr>
                <w:lang w:val="en-US"/>
              </w:rPr>
              <w:t>the</w:t>
            </w:r>
            <w:r>
              <w:rPr>
                <w:lang w:val="en-US"/>
              </w:rPr>
              <w:t xml:space="preserve"> </w:t>
            </w:r>
            <w:r w:rsidRPr="009212F6">
              <w:rPr>
                <w:lang w:val="en-US"/>
              </w:rPr>
              <w:t>standard</w:t>
            </w:r>
            <w:r>
              <w:rPr>
                <w:lang w:val="en-US"/>
              </w:rPr>
              <w:t xml:space="preserve"> </w:t>
            </w:r>
            <w:r w:rsidRPr="009212F6">
              <w:rPr>
                <w:lang w:val="en-US"/>
              </w:rPr>
              <w:t>daily</w:t>
            </w:r>
            <w:r>
              <w:rPr>
                <w:lang w:val="en-US"/>
              </w:rPr>
              <w:t xml:space="preserve"> </w:t>
            </w:r>
            <w:r w:rsidRPr="009212F6">
              <w:rPr>
                <w:lang w:val="en-US"/>
              </w:rPr>
              <w:t>set</w:t>
            </w:r>
            <w:r>
              <w:rPr>
                <w:lang w:val="en-US"/>
              </w:rPr>
              <w:t xml:space="preserve"> </w:t>
            </w:r>
            <w:r w:rsidRPr="009212F6">
              <w:rPr>
                <w:lang w:val="en-US"/>
              </w:rPr>
              <w:t>menu.</w:t>
            </w:r>
            <w:r>
              <w:rPr>
                <w:lang w:val="en-US"/>
              </w:rPr>
              <w:t xml:space="preserve"> </w:t>
            </w:r>
            <w:r w:rsidRPr="009212F6">
              <w:rPr>
                <w:lang w:val="en-US"/>
              </w:rPr>
              <w:t>For</w:t>
            </w:r>
            <w:r>
              <w:rPr>
                <w:lang w:val="en-US"/>
              </w:rPr>
              <w:t xml:space="preserve"> </w:t>
            </w:r>
            <w:r w:rsidRPr="009212F6">
              <w:rPr>
                <w:lang w:val="en-US"/>
              </w:rPr>
              <w:t>some</w:t>
            </w:r>
            <w:r>
              <w:rPr>
                <w:lang w:val="en-US"/>
              </w:rPr>
              <w:t xml:space="preserve"> health service</w:t>
            </w:r>
            <w:r w:rsidRPr="009212F6">
              <w:rPr>
                <w:lang w:val="en-US"/>
              </w:rPr>
              <w:t>s</w:t>
            </w:r>
            <w:r>
              <w:rPr>
                <w:lang w:val="en-US"/>
              </w:rPr>
              <w:t xml:space="preserve"> </w:t>
            </w:r>
            <w:r w:rsidRPr="009212F6">
              <w:rPr>
                <w:lang w:val="en-US"/>
              </w:rPr>
              <w:t>this</w:t>
            </w:r>
            <w:r>
              <w:rPr>
                <w:lang w:val="en-US"/>
              </w:rPr>
              <w:t xml:space="preserve"> </w:t>
            </w:r>
            <w:r w:rsidRPr="009212F6">
              <w:rPr>
                <w:lang w:val="en-US"/>
              </w:rPr>
              <w:t>is</w:t>
            </w:r>
            <w:r>
              <w:rPr>
                <w:lang w:val="en-US"/>
              </w:rPr>
              <w:t xml:space="preserve"> </w:t>
            </w:r>
            <w:r w:rsidRPr="009212F6">
              <w:rPr>
                <w:lang w:val="en-US"/>
              </w:rPr>
              <w:t>how</w:t>
            </w:r>
            <w:r>
              <w:rPr>
                <w:lang w:val="en-US"/>
              </w:rPr>
              <w:t xml:space="preserve"> </w:t>
            </w:r>
            <w:r w:rsidRPr="009212F6">
              <w:rPr>
                <w:lang w:val="en-US"/>
              </w:rPr>
              <w:t>the</w:t>
            </w:r>
            <w:r>
              <w:rPr>
                <w:lang w:val="en-US"/>
              </w:rPr>
              <w:t xml:space="preserve"> </w:t>
            </w:r>
            <w:r w:rsidRPr="009212F6">
              <w:rPr>
                <w:lang w:val="en-US"/>
              </w:rPr>
              <w:t>short</w:t>
            </w:r>
            <w:r>
              <w:rPr>
                <w:lang w:val="en-US"/>
              </w:rPr>
              <w:t xml:space="preserve"> </w:t>
            </w:r>
            <w:r w:rsidRPr="009212F6">
              <w:rPr>
                <w:lang w:val="en-US"/>
              </w:rPr>
              <w:t>order</w:t>
            </w:r>
            <w:r>
              <w:rPr>
                <w:lang w:val="en-US"/>
              </w:rPr>
              <w:t xml:space="preserve"> </w:t>
            </w:r>
            <w:r w:rsidRPr="009212F6">
              <w:rPr>
                <w:lang w:val="en-US"/>
              </w:rPr>
              <w:t>menu</w:t>
            </w:r>
            <w:r>
              <w:rPr>
                <w:lang w:val="en-US"/>
              </w:rPr>
              <w:t xml:space="preserve"> </w:t>
            </w:r>
            <w:r w:rsidRPr="009212F6">
              <w:rPr>
                <w:lang w:val="en-US"/>
              </w:rPr>
              <w:t>list</w:t>
            </w:r>
            <w:r>
              <w:rPr>
                <w:lang w:val="en-US"/>
              </w:rPr>
              <w:t xml:space="preserve"> </w:t>
            </w:r>
            <w:r w:rsidRPr="009212F6">
              <w:rPr>
                <w:lang w:val="en-US"/>
              </w:rPr>
              <w:t>is</w:t>
            </w:r>
            <w:r>
              <w:rPr>
                <w:lang w:val="en-US"/>
              </w:rPr>
              <w:t xml:space="preserve"> </w:t>
            </w:r>
            <w:r w:rsidRPr="009212F6">
              <w:rPr>
                <w:lang w:val="en-US"/>
              </w:rPr>
              <w:t>used.</w:t>
            </w:r>
          </w:p>
        </w:tc>
      </w:tr>
      <w:tr w:rsidR="000E3B85" w:rsidRPr="009212F6" w14:paraId="22BCAF99"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3F8B75C" w14:textId="77777777" w:rsidR="000E3B85" w:rsidRPr="009212F6" w:rsidRDefault="000E3B85" w:rsidP="003934D4">
            <w:pPr>
              <w:pStyle w:val="Tabletext"/>
              <w:rPr>
                <w:lang w:val="en-US"/>
              </w:rPr>
            </w:pPr>
            <w:r w:rsidRPr="009212F6">
              <w:rPr>
                <w:lang w:val="en-US"/>
              </w:rPr>
              <w:t>Australian</w:t>
            </w:r>
            <w:r>
              <w:rPr>
                <w:lang w:val="en-US"/>
              </w:rPr>
              <w:t xml:space="preserve"> </w:t>
            </w:r>
            <w:r w:rsidRPr="009212F6">
              <w:rPr>
                <w:lang w:val="en-US"/>
              </w:rPr>
              <w:t>Dietary</w:t>
            </w:r>
            <w:r>
              <w:rPr>
                <w:lang w:val="en-US"/>
              </w:rPr>
              <w:t xml:space="preserve"> </w:t>
            </w:r>
            <w:r w:rsidRPr="009212F6">
              <w:rPr>
                <w:lang w:val="en-US"/>
              </w:rPr>
              <w:t>Guidelines</w:t>
            </w:r>
            <w:r>
              <w:rPr>
                <w:lang w:val="en-US"/>
              </w:rPr>
              <w:t xml:space="preserve"> </w:t>
            </w:r>
            <w:r w:rsidRPr="009212F6">
              <w:rPr>
                <w:lang w:val="en-US"/>
              </w:rPr>
              <w:t>(ADG)</w:t>
            </w:r>
          </w:p>
        </w:tc>
        <w:tc>
          <w:tcPr>
            <w:tcW w:w="6050" w:type="dxa"/>
            <w:shd w:val="clear" w:color="auto" w:fill="FFFFFF" w:themeFill="background1"/>
          </w:tcPr>
          <w:p w14:paraId="279F3B8F"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Provides</w:t>
            </w:r>
            <w:r>
              <w:rPr>
                <w:lang w:val="en-US"/>
              </w:rPr>
              <w:t xml:space="preserve"> </w:t>
            </w:r>
            <w:r w:rsidRPr="009212F6">
              <w:rPr>
                <w:lang w:val="en-US"/>
              </w:rPr>
              <w:t>guidance</w:t>
            </w:r>
            <w:r>
              <w:rPr>
                <w:lang w:val="en-US"/>
              </w:rPr>
              <w:t xml:space="preserve"> </w:t>
            </w:r>
            <w:r w:rsidRPr="009212F6">
              <w:rPr>
                <w:lang w:val="en-US"/>
              </w:rPr>
              <w:t>on</w:t>
            </w:r>
            <w:r>
              <w:rPr>
                <w:lang w:val="en-US"/>
              </w:rPr>
              <w:t xml:space="preserve"> </w:t>
            </w:r>
            <w:r w:rsidRPr="009212F6">
              <w:rPr>
                <w:lang w:val="en-US"/>
              </w:rPr>
              <w:t>foods,</w:t>
            </w:r>
            <w:r>
              <w:rPr>
                <w:lang w:val="en-US"/>
              </w:rPr>
              <w:t xml:space="preserve"> </w:t>
            </w:r>
            <w:r w:rsidRPr="009212F6">
              <w:rPr>
                <w:lang w:val="en-US"/>
              </w:rPr>
              <w:t>food</w:t>
            </w:r>
            <w:r>
              <w:rPr>
                <w:lang w:val="en-US"/>
              </w:rPr>
              <w:t xml:space="preserve"> </w:t>
            </w:r>
            <w:r w:rsidRPr="009212F6">
              <w:rPr>
                <w:lang w:val="en-US"/>
              </w:rPr>
              <w:t>groups</w:t>
            </w:r>
            <w:r>
              <w:rPr>
                <w:lang w:val="en-US"/>
              </w:rPr>
              <w:t xml:space="preserve"> </w:t>
            </w:r>
            <w:r w:rsidRPr="009212F6">
              <w:rPr>
                <w:lang w:val="en-US"/>
              </w:rPr>
              <w:t>and</w:t>
            </w:r>
            <w:r>
              <w:rPr>
                <w:lang w:val="en-US"/>
              </w:rPr>
              <w:t xml:space="preserve"> </w:t>
            </w:r>
            <w:r w:rsidRPr="009212F6">
              <w:rPr>
                <w:lang w:val="en-US"/>
              </w:rPr>
              <w:t>dietary</w:t>
            </w:r>
            <w:r>
              <w:rPr>
                <w:lang w:val="en-US"/>
              </w:rPr>
              <w:t xml:space="preserve"> </w:t>
            </w:r>
            <w:r w:rsidRPr="009212F6">
              <w:rPr>
                <w:lang w:val="en-US"/>
              </w:rPr>
              <w:t>patterns</w:t>
            </w:r>
            <w:r>
              <w:rPr>
                <w:lang w:val="en-US"/>
              </w:rPr>
              <w:t xml:space="preserve"> </w:t>
            </w:r>
            <w:r w:rsidRPr="009212F6">
              <w:rPr>
                <w:lang w:val="en-US"/>
              </w:rPr>
              <w:t>that</w:t>
            </w:r>
            <w:r>
              <w:rPr>
                <w:lang w:val="en-US"/>
              </w:rPr>
              <w:t xml:space="preserve"> </w:t>
            </w:r>
            <w:r w:rsidRPr="009212F6">
              <w:rPr>
                <w:lang w:val="en-US"/>
              </w:rPr>
              <w:t>protect</w:t>
            </w:r>
            <w:r>
              <w:rPr>
                <w:lang w:val="en-US"/>
              </w:rPr>
              <w:t xml:space="preserve"> </w:t>
            </w:r>
            <w:r w:rsidRPr="009212F6">
              <w:rPr>
                <w:lang w:val="en-US"/>
              </w:rPr>
              <w:t>against</w:t>
            </w:r>
            <w:r>
              <w:rPr>
                <w:lang w:val="en-US"/>
              </w:rPr>
              <w:t xml:space="preserve"> </w:t>
            </w:r>
            <w:r w:rsidRPr="009212F6">
              <w:rPr>
                <w:lang w:val="en-US"/>
              </w:rPr>
              <w:t>chronic</w:t>
            </w:r>
            <w:r>
              <w:rPr>
                <w:lang w:val="en-US"/>
              </w:rPr>
              <w:t xml:space="preserve"> </w:t>
            </w:r>
            <w:r w:rsidRPr="009212F6">
              <w:rPr>
                <w:lang w:val="en-US"/>
              </w:rPr>
              <w:t>disease</w:t>
            </w:r>
            <w:r>
              <w:rPr>
                <w:lang w:val="en-US"/>
              </w:rPr>
              <w:t xml:space="preserve"> </w:t>
            </w:r>
            <w:r w:rsidRPr="009212F6">
              <w:rPr>
                <w:lang w:val="en-US"/>
              </w:rPr>
              <w:t>and</w:t>
            </w:r>
            <w:r>
              <w:rPr>
                <w:lang w:val="en-US"/>
              </w:rPr>
              <w:t xml:space="preserve"> </w:t>
            </w:r>
            <w:r w:rsidRPr="009212F6">
              <w:rPr>
                <w:lang w:val="en-US"/>
              </w:rPr>
              <w:t>offer</w:t>
            </w:r>
            <w:r>
              <w:rPr>
                <w:lang w:val="en-US"/>
              </w:rPr>
              <w:t xml:space="preserve"> </w:t>
            </w:r>
            <w:r w:rsidRPr="009212F6">
              <w:rPr>
                <w:lang w:val="en-US"/>
              </w:rPr>
              <w:t>nutrients</w:t>
            </w:r>
            <w:r>
              <w:rPr>
                <w:lang w:val="en-US"/>
              </w:rPr>
              <w:t xml:space="preserve"> </w:t>
            </w:r>
            <w:r w:rsidRPr="009212F6">
              <w:rPr>
                <w:lang w:val="en-US"/>
              </w:rPr>
              <w:t>required</w:t>
            </w:r>
            <w:r>
              <w:rPr>
                <w:lang w:val="en-US"/>
              </w:rPr>
              <w:t xml:space="preserve"> </w:t>
            </w:r>
            <w:r w:rsidRPr="009212F6">
              <w:rPr>
                <w:lang w:val="en-US"/>
              </w:rPr>
              <w:t>for</w:t>
            </w:r>
            <w:r>
              <w:rPr>
                <w:lang w:val="en-US"/>
              </w:rPr>
              <w:t xml:space="preserve"> </w:t>
            </w:r>
            <w:r w:rsidRPr="009212F6">
              <w:rPr>
                <w:lang w:val="en-US"/>
              </w:rPr>
              <w:t>optimal</w:t>
            </w:r>
            <w:r>
              <w:rPr>
                <w:lang w:val="en-US"/>
              </w:rPr>
              <w:t xml:space="preserve"> </w:t>
            </w:r>
            <w:r w:rsidRPr="009212F6">
              <w:rPr>
                <w:lang w:val="en-US"/>
              </w:rPr>
              <w:t>health</w:t>
            </w:r>
            <w:r>
              <w:rPr>
                <w:lang w:val="en-US"/>
              </w:rPr>
              <w:t xml:space="preserve"> </w:t>
            </w:r>
            <w:r w:rsidRPr="009212F6">
              <w:rPr>
                <w:lang w:val="en-US"/>
              </w:rPr>
              <w:t>and</w:t>
            </w:r>
            <w:r>
              <w:rPr>
                <w:lang w:val="en-US"/>
              </w:rPr>
              <w:t xml:space="preserve"> </w:t>
            </w:r>
            <w:r w:rsidRPr="009212F6">
              <w:rPr>
                <w:lang w:val="en-US"/>
              </w:rPr>
              <w:t>wellbeing.</w:t>
            </w:r>
          </w:p>
        </w:tc>
      </w:tr>
      <w:tr w:rsidR="000E3B85" w:rsidRPr="009212F6" w14:paraId="568A8A14"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BA94178" w14:textId="77777777" w:rsidR="000E3B85" w:rsidRPr="009212F6" w:rsidRDefault="000E3B85" w:rsidP="003934D4">
            <w:pPr>
              <w:pStyle w:val="Tabletext"/>
              <w:rPr>
                <w:lang w:val="en-US"/>
              </w:rPr>
            </w:pPr>
            <w:r w:rsidRPr="009212F6">
              <w:rPr>
                <w:lang w:val="en-US"/>
              </w:rPr>
              <w:t>Australian</w:t>
            </w:r>
            <w:r>
              <w:rPr>
                <w:lang w:val="en-US"/>
              </w:rPr>
              <w:t xml:space="preserve"> </w:t>
            </w:r>
            <w:r w:rsidRPr="009212F6">
              <w:rPr>
                <w:lang w:val="en-US"/>
              </w:rPr>
              <w:t>Guide</w:t>
            </w:r>
            <w:r>
              <w:rPr>
                <w:lang w:val="en-US"/>
              </w:rPr>
              <w:t xml:space="preserve"> </w:t>
            </w:r>
            <w:r w:rsidRPr="009212F6">
              <w:rPr>
                <w:lang w:val="en-US"/>
              </w:rPr>
              <w:t>to</w:t>
            </w:r>
            <w:r>
              <w:rPr>
                <w:lang w:val="en-US"/>
              </w:rPr>
              <w:t xml:space="preserve"> </w:t>
            </w:r>
            <w:r w:rsidRPr="009212F6">
              <w:rPr>
                <w:lang w:val="en-US"/>
              </w:rPr>
              <w:t>Healthy</w:t>
            </w:r>
            <w:r>
              <w:rPr>
                <w:lang w:val="en-US"/>
              </w:rPr>
              <w:t xml:space="preserve"> </w:t>
            </w:r>
            <w:r w:rsidRPr="009212F6">
              <w:rPr>
                <w:lang w:val="en-US"/>
              </w:rPr>
              <w:t>Eating</w:t>
            </w:r>
            <w:r>
              <w:rPr>
                <w:lang w:val="en-US"/>
              </w:rPr>
              <w:t xml:space="preserve"> </w:t>
            </w:r>
            <w:r w:rsidRPr="009212F6">
              <w:rPr>
                <w:lang w:val="en-US"/>
              </w:rPr>
              <w:t>(AGHE)</w:t>
            </w:r>
          </w:p>
        </w:tc>
        <w:tc>
          <w:tcPr>
            <w:tcW w:w="6050" w:type="dxa"/>
            <w:shd w:val="clear" w:color="auto" w:fill="FFFFFF" w:themeFill="background1"/>
          </w:tcPr>
          <w:p w14:paraId="67417DF8"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Food</w:t>
            </w:r>
            <w:r>
              <w:rPr>
                <w:lang w:val="en-US"/>
              </w:rPr>
              <w:t xml:space="preserve"> </w:t>
            </w:r>
            <w:r w:rsidRPr="009212F6">
              <w:rPr>
                <w:lang w:val="en-US"/>
              </w:rPr>
              <w:t>selection</w:t>
            </w:r>
            <w:r>
              <w:rPr>
                <w:lang w:val="en-US"/>
              </w:rPr>
              <w:t xml:space="preserve"> </w:t>
            </w:r>
            <w:r w:rsidRPr="009212F6">
              <w:rPr>
                <w:lang w:val="en-US"/>
              </w:rPr>
              <w:t>guide,</w:t>
            </w:r>
            <w:r>
              <w:rPr>
                <w:lang w:val="en-US"/>
              </w:rPr>
              <w:t xml:space="preserve"> </w:t>
            </w:r>
            <w:r w:rsidRPr="009212F6">
              <w:rPr>
                <w:lang w:val="en-US"/>
              </w:rPr>
              <w:t>visually</w:t>
            </w:r>
            <w:r>
              <w:rPr>
                <w:lang w:val="en-US"/>
              </w:rPr>
              <w:t xml:space="preserve"> </w:t>
            </w:r>
            <w:r w:rsidRPr="009212F6">
              <w:rPr>
                <w:lang w:val="en-US"/>
              </w:rPr>
              <w:t>representing</w:t>
            </w:r>
            <w:r>
              <w:rPr>
                <w:lang w:val="en-US"/>
              </w:rPr>
              <w:t xml:space="preserve"> </w:t>
            </w:r>
            <w:r w:rsidRPr="009212F6">
              <w:rPr>
                <w:lang w:val="en-US"/>
              </w:rPr>
              <w:t>the</w:t>
            </w:r>
            <w:r>
              <w:rPr>
                <w:lang w:val="en-US"/>
              </w:rPr>
              <w:t xml:space="preserve"> </w:t>
            </w:r>
            <w:r w:rsidRPr="009212F6">
              <w:rPr>
                <w:lang w:val="en-US"/>
              </w:rPr>
              <w:t>proportion</w:t>
            </w:r>
            <w:r>
              <w:rPr>
                <w:lang w:val="en-US"/>
              </w:rPr>
              <w:t xml:space="preserve"> </w:t>
            </w:r>
            <w:r w:rsidRPr="009212F6">
              <w:rPr>
                <w:lang w:val="en-US"/>
              </w:rPr>
              <w:t>of</w:t>
            </w:r>
            <w:r>
              <w:rPr>
                <w:lang w:val="en-US"/>
              </w:rPr>
              <w:t xml:space="preserve"> </w:t>
            </w:r>
            <w:r w:rsidRPr="009212F6">
              <w:rPr>
                <w:lang w:val="en-US"/>
              </w:rPr>
              <w:t>the</w:t>
            </w:r>
            <w:r>
              <w:rPr>
                <w:lang w:val="en-US"/>
              </w:rPr>
              <w:t xml:space="preserve"> </w:t>
            </w:r>
            <w:r w:rsidRPr="009212F6">
              <w:rPr>
                <w:lang w:val="en-US"/>
              </w:rPr>
              <w:t>five</w:t>
            </w:r>
            <w:r>
              <w:rPr>
                <w:lang w:val="en-US"/>
              </w:rPr>
              <w:t xml:space="preserve"> </w:t>
            </w:r>
            <w:r w:rsidRPr="009212F6">
              <w:rPr>
                <w:lang w:val="en-US"/>
              </w:rPr>
              <w:t>food</w:t>
            </w:r>
            <w:r>
              <w:rPr>
                <w:lang w:val="en-US"/>
              </w:rPr>
              <w:t xml:space="preserve"> </w:t>
            </w:r>
            <w:r w:rsidRPr="009212F6">
              <w:rPr>
                <w:lang w:val="en-US"/>
              </w:rPr>
              <w:t>groups</w:t>
            </w:r>
            <w:r>
              <w:rPr>
                <w:lang w:val="en-US"/>
              </w:rPr>
              <w:t xml:space="preserve"> </w:t>
            </w:r>
            <w:r w:rsidRPr="009212F6">
              <w:rPr>
                <w:lang w:val="en-US"/>
              </w:rPr>
              <w:t>recommended</w:t>
            </w:r>
            <w:r>
              <w:rPr>
                <w:lang w:val="en-US"/>
              </w:rPr>
              <w:t xml:space="preserve"> </w:t>
            </w:r>
            <w:r w:rsidRPr="009212F6">
              <w:rPr>
                <w:lang w:val="en-US"/>
              </w:rPr>
              <w:t>for</w:t>
            </w:r>
            <w:r>
              <w:rPr>
                <w:lang w:val="en-US"/>
              </w:rPr>
              <w:t xml:space="preserve"> </w:t>
            </w:r>
            <w:r w:rsidRPr="009212F6">
              <w:rPr>
                <w:lang w:val="en-US"/>
              </w:rPr>
              <w:t>consumption</w:t>
            </w:r>
            <w:r>
              <w:rPr>
                <w:lang w:val="en-US"/>
              </w:rPr>
              <w:t xml:space="preserve"> </w:t>
            </w:r>
            <w:r w:rsidRPr="009212F6">
              <w:rPr>
                <w:lang w:val="en-US"/>
              </w:rPr>
              <w:t>each</w:t>
            </w:r>
            <w:r>
              <w:rPr>
                <w:lang w:val="en-US"/>
              </w:rPr>
              <w:t xml:space="preserve"> </w:t>
            </w:r>
            <w:r w:rsidRPr="009212F6">
              <w:rPr>
                <w:lang w:val="en-US"/>
              </w:rPr>
              <w:t>day.</w:t>
            </w:r>
          </w:p>
        </w:tc>
      </w:tr>
      <w:tr w:rsidR="000E3B85" w:rsidRPr="009212F6" w14:paraId="2BEEF325"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1BE00C31" w14:textId="77777777" w:rsidR="000E3B85" w:rsidRPr="009212F6" w:rsidRDefault="000E3B85" w:rsidP="003934D4">
            <w:pPr>
              <w:pStyle w:val="Tabletext"/>
              <w:rPr>
                <w:lang w:val="en-US"/>
              </w:rPr>
            </w:pPr>
            <w:r>
              <w:rPr>
                <w:lang w:val="en-US"/>
              </w:rPr>
              <w:t>adequate intake (AI)</w:t>
            </w:r>
          </w:p>
        </w:tc>
        <w:tc>
          <w:tcPr>
            <w:tcW w:w="6050" w:type="dxa"/>
            <w:shd w:val="clear" w:color="auto" w:fill="FFFFFF" w:themeFill="background1"/>
          </w:tcPr>
          <w:p w14:paraId="7D406EFE"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A value based on observed or experimentally determined approximations of nutrient intake by a group (or groups) of healthy people.</w:t>
            </w:r>
          </w:p>
        </w:tc>
      </w:tr>
      <w:tr w:rsidR="000E3B85" w:rsidRPr="009212F6" w14:paraId="18D34190"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08F2A970" w14:textId="77777777" w:rsidR="000E3B85" w:rsidRPr="009212F6" w:rsidRDefault="000E3B85" w:rsidP="003934D4">
            <w:pPr>
              <w:pStyle w:val="Tabletext"/>
              <w:rPr>
                <w:lang w:val="en-US"/>
              </w:rPr>
            </w:pPr>
            <w:r>
              <w:rPr>
                <w:lang w:val="en-US"/>
              </w:rPr>
              <w:t>Australasian Society of Clinical Immunology and Allergy (ASCIA)</w:t>
            </w:r>
          </w:p>
        </w:tc>
        <w:tc>
          <w:tcPr>
            <w:tcW w:w="6050" w:type="dxa"/>
            <w:shd w:val="clear" w:color="auto" w:fill="FFFFFF" w:themeFill="background1"/>
          </w:tcPr>
          <w:p w14:paraId="605ADCBE"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The peak clinical body of allergists and immunologists in Australia and New Zealand.</w:t>
            </w:r>
          </w:p>
        </w:tc>
      </w:tr>
      <w:tr w:rsidR="000E3B85" w:rsidRPr="009212F6" w14:paraId="7E4C654A"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B86F14C" w14:textId="77777777" w:rsidR="000E3B85" w:rsidRPr="009212F6" w:rsidRDefault="000E3B85" w:rsidP="003934D4">
            <w:pPr>
              <w:pStyle w:val="Tabletext"/>
              <w:rPr>
                <w:lang w:val="en-US"/>
              </w:rPr>
            </w:pPr>
            <w:r>
              <w:rPr>
                <w:lang w:val="en-US"/>
              </w:rPr>
              <w:t>b</w:t>
            </w:r>
            <w:r w:rsidRPr="009212F6">
              <w:rPr>
                <w:lang w:val="en-US"/>
              </w:rPr>
              <w:t>anding</w:t>
            </w:r>
          </w:p>
        </w:tc>
        <w:tc>
          <w:tcPr>
            <w:tcW w:w="6050" w:type="dxa"/>
            <w:shd w:val="clear" w:color="auto" w:fill="FFFFFF" w:themeFill="background1"/>
          </w:tcPr>
          <w:p w14:paraId="02E3F576"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B</w:t>
            </w:r>
            <w:r w:rsidRPr="009212F6">
              <w:rPr>
                <w:lang w:val="en-US"/>
              </w:rPr>
              <w:t>anding</w:t>
            </w:r>
            <w:r>
              <w:rPr>
                <w:lang w:val="en-US"/>
              </w:rPr>
              <w:t xml:space="preserve"> </w:t>
            </w:r>
            <w:r w:rsidRPr="009212F6">
              <w:rPr>
                <w:lang w:val="en-US"/>
              </w:rPr>
              <w:t>or</w:t>
            </w:r>
            <w:r>
              <w:rPr>
                <w:lang w:val="en-US"/>
              </w:rPr>
              <w:t xml:space="preserve"> </w:t>
            </w:r>
            <w:r w:rsidRPr="009212F6">
              <w:rPr>
                <w:lang w:val="en-US"/>
              </w:rPr>
              <w:t>‘the</w:t>
            </w:r>
            <w:r>
              <w:rPr>
                <w:lang w:val="en-US"/>
              </w:rPr>
              <w:t xml:space="preserve"> </w:t>
            </w:r>
            <w:r w:rsidRPr="009212F6">
              <w:rPr>
                <w:lang w:val="en-US"/>
              </w:rPr>
              <w:t>bands’</w:t>
            </w:r>
            <w:r>
              <w:rPr>
                <w:lang w:val="en-US"/>
              </w:rPr>
              <w:t xml:space="preserve"> </w:t>
            </w:r>
            <w:r w:rsidRPr="009212F6">
              <w:rPr>
                <w:lang w:val="en-US"/>
              </w:rPr>
              <w:t>refers</w:t>
            </w:r>
            <w:r>
              <w:rPr>
                <w:lang w:val="en-US"/>
              </w:rPr>
              <w:t xml:space="preserve"> </w:t>
            </w:r>
            <w:r w:rsidRPr="009212F6">
              <w:rPr>
                <w:lang w:val="en-US"/>
              </w:rPr>
              <w:t>to</w:t>
            </w:r>
            <w:r>
              <w:rPr>
                <w:lang w:val="en-US"/>
              </w:rPr>
              <w:t xml:space="preserve"> </w:t>
            </w:r>
            <w:r w:rsidRPr="009212F6">
              <w:rPr>
                <w:lang w:val="en-US"/>
              </w:rPr>
              <w:t>the</w:t>
            </w:r>
            <w:r>
              <w:rPr>
                <w:lang w:val="en-US"/>
              </w:rPr>
              <w:t xml:space="preserve"> </w:t>
            </w:r>
            <w:r w:rsidRPr="009212F6">
              <w:rPr>
                <w:lang w:val="en-US"/>
              </w:rPr>
              <w:t>method</w:t>
            </w:r>
            <w:r>
              <w:rPr>
                <w:lang w:val="en-US"/>
              </w:rPr>
              <w:t xml:space="preserve"> </w:t>
            </w:r>
            <w:r w:rsidRPr="009212F6">
              <w:rPr>
                <w:lang w:val="en-US"/>
              </w:rPr>
              <w:t>of</w:t>
            </w:r>
            <w:r>
              <w:rPr>
                <w:lang w:val="en-US"/>
              </w:rPr>
              <w:t xml:space="preserve"> </w:t>
            </w:r>
            <w:r w:rsidRPr="009212F6">
              <w:rPr>
                <w:lang w:val="en-US"/>
              </w:rPr>
              <w:t>classifying</w:t>
            </w:r>
            <w:r>
              <w:rPr>
                <w:lang w:val="en-US"/>
              </w:rPr>
              <w:t xml:space="preserve"> </w:t>
            </w:r>
            <w:r w:rsidRPr="009212F6">
              <w:rPr>
                <w:lang w:val="en-US"/>
              </w:rPr>
              <w:t>menu</w:t>
            </w:r>
            <w:r>
              <w:rPr>
                <w:lang w:val="en-US"/>
              </w:rPr>
              <w:t xml:space="preserve"> </w:t>
            </w:r>
            <w:r w:rsidRPr="009212F6">
              <w:rPr>
                <w:lang w:val="en-US"/>
              </w:rPr>
              <w:t>items</w:t>
            </w:r>
            <w:r>
              <w:rPr>
                <w:lang w:val="en-US"/>
              </w:rPr>
              <w:t xml:space="preserve"> </w:t>
            </w:r>
            <w:r w:rsidRPr="009212F6">
              <w:rPr>
                <w:lang w:val="en-US"/>
              </w:rPr>
              <w:t>with</w:t>
            </w:r>
            <w:r>
              <w:rPr>
                <w:lang w:val="en-US"/>
              </w:rPr>
              <w:t xml:space="preserve"> </w:t>
            </w:r>
            <w:r w:rsidRPr="009212F6">
              <w:rPr>
                <w:lang w:val="en-US"/>
              </w:rPr>
              <w:t>respect</w:t>
            </w:r>
            <w:r>
              <w:rPr>
                <w:lang w:val="en-US"/>
              </w:rPr>
              <w:t xml:space="preserve"> </w:t>
            </w:r>
            <w:r w:rsidRPr="009212F6">
              <w:rPr>
                <w:lang w:val="en-US"/>
              </w:rPr>
              <w:t>to</w:t>
            </w:r>
            <w:r>
              <w:rPr>
                <w:lang w:val="en-US"/>
              </w:rPr>
              <w:t xml:space="preserve"> </w:t>
            </w:r>
            <w:r w:rsidRPr="009212F6">
              <w:rPr>
                <w:lang w:val="en-US"/>
              </w:rPr>
              <w:t>nutritional</w:t>
            </w:r>
            <w:r>
              <w:rPr>
                <w:lang w:val="en-US"/>
              </w:rPr>
              <w:t xml:space="preserve"> </w:t>
            </w:r>
            <w:r w:rsidRPr="009212F6">
              <w:rPr>
                <w:lang w:val="en-US"/>
              </w:rPr>
              <w:t>content</w:t>
            </w:r>
            <w:r>
              <w:rPr>
                <w:lang w:val="en-US"/>
              </w:rPr>
              <w:t xml:space="preserve"> </w:t>
            </w:r>
            <w:r w:rsidRPr="009212F6">
              <w:rPr>
                <w:lang w:val="en-US"/>
              </w:rPr>
              <w:t>and</w:t>
            </w:r>
            <w:r>
              <w:rPr>
                <w:lang w:val="en-US"/>
              </w:rPr>
              <w:t xml:space="preserve"> </w:t>
            </w:r>
            <w:r w:rsidRPr="009212F6">
              <w:rPr>
                <w:lang w:val="en-US"/>
              </w:rPr>
              <w:t>density.</w:t>
            </w:r>
            <w:r>
              <w:rPr>
                <w:lang w:val="en-US"/>
              </w:rPr>
              <w:t xml:space="preserve"> </w:t>
            </w:r>
            <w:r w:rsidRPr="009212F6">
              <w:rPr>
                <w:lang w:val="en-US"/>
              </w:rPr>
              <w:t>The</w:t>
            </w:r>
            <w:r>
              <w:rPr>
                <w:lang w:val="en-US"/>
              </w:rPr>
              <w:t xml:space="preserve"> </w:t>
            </w:r>
            <w:r w:rsidRPr="009212F6">
              <w:rPr>
                <w:lang w:val="en-US"/>
              </w:rPr>
              <w:t>bands</w:t>
            </w:r>
            <w:r>
              <w:rPr>
                <w:lang w:val="en-US"/>
              </w:rPr>
              <w:t xml:space="preserve"> </w:t>
            </w:r>
            <w:r w:rsidRPr="009212F6">
              <w:rPr>
                <w:lang w:val="en-US"/>
              </w:rPr>
              <w:t>define</w:t>
            </w:r>
            <w:r>
              <w:rPr>
                <w:lang w:val="en-US"/>
              </w:rPr>
              <w:t xml:space="preserve"> </w:t>
            </w:r>
            <w:r w:rsidRPr="009212F6">
              <w:rPr>
                <w:lang w:val="en-US"/>
              </w:rPr>
              <w:t>nutrition</w:t>
            </w:r>
            <w:r>
              <w:rPr>
                <w:lang w:val="en-US"/>
              </w:rPr>
              <w:t xml:space="preserve"> </w:t>
            </w:r>
            <w:r w:rsidRPr="009212F6">
              <w:rPr>
                <w:lang w:val="en-US"/>
              </w:rPr>
              <w:t>profiles</w:t>
            </w:r>
            <w:r>
              <w:rPr>
                <w:lang w:val="en-US"/>
              </w:rPr>
              <w:t xml:space="preserve"> </w:t>
            </w:r>
            <w:r w:rsidRPr="009212F6">
              <w:rPr>
                <w:lang w:val="en-US"/>
              </w:rPr>
              <w:t>within</w:t>
            </w:r>
            <w:r>
              <w:rPr>
                <w:lang w:val="en-US"/>
              </w:rPr>
              <w:t xml:space="preserve"> </w:t>
            </w:r>
            <w:r w:rsidRPr="009212F6">
              <w:rPr>
                <w:lang w:val="en-US"/>
              </w:rPr>
              <w:t>each</w:t>
            </w:r>
            <w:r>
              <w:rPr>
                <w:lang w:val="en-US"/>
              </w:rPr>
              <w:t xml:space="preserve"> </w:t>
            </w:r>
            <w:r w:rsidRPr="009212F6">
              <w:rPr>
                <w:lang w:val="en-US"/>
              </w:rPr>
              <w:t>of</w:t>
            </w:r>
            <w:r>
              <w:rPr>
                <w:lang w:val="en-US"/>
              </w:rPr>
              <w:t xml:space="preserve"> </w:t>
            </w:r>
            <w:r w:rsidRPr="009212F6">
              <w:rPr>
                <w:lang w:val="en-US"/>
              </w:rPr>
              <w:t>the</w:t>
            </w:r>
            <w:r>
              <w:rPr>
                <w:lang w:val="en-US"/>
              </w:rPr>
              <w:t xml:space="preserve"> </w:t>
            </w:r>
            <w:r w:rsidRPr="009212F6">
              <w:rPr>
                <w:lang w:val="en-US"/>
              </w:rPr>
              <w:t>menu</w:t>
            </w:r>
            <w:r>
              <w:rPr>
                <w:lang w:val="en-US"/>
              </w:rPr>
              <w:t xml:space="preserve"> </w:t>
            </w:r>
            <w:r w:rsidRPr="009212F6">
              <w:rPr>
                <w:lang w:val="en-US"/>
              </w:rPr>
              <w:t>categories</w:t>
            </w:r>
            <w:r>
              <w:rPr>
                <w:lang w:val="en-US"/>
              </w:rPr>
              <w:t xml:space="preserve">, as </w:t>
            </w:r>
            <w:r w:rsidRPr="009212F6">
              <w:rPr>
                <w:lang w:val="en-US"/>
              </w:rPr>
              <w:t>outlined</w:t>
            </w:r>
            <w:r>
              <w:rPr>
                <w:lang w:val="en-US"/>
              </w:rPr>
              <w:t xml:space="preserve"> </w:t>
            </w:r>
            <w:r w:rsidRPr="009212F6">
              <w:rPr>
                <w:lang w:val="en-US"/>
              </w:rPr>
              <w:t>in</w:t>
            </w:r>
            <w:r>
              <w:rPr>
                <w:lang w:val="en-US"/>
              </w:rPr>
              <w:t xml:space="preserve"> s</w:t>
            </w:r>
            <w:r w:rsidRPr="009212F6">
              <w:rPr>
                <w:lang w:val="en-US"/>
              </w:rPr>
              <w:t>ection</w:t>
            </w:r>
            <w:r>
              <w:rPr>
                <w:lang w:val="en-US"/>
              </w:rPr>
              <w:t xml:space="preserve"> 4 </w:t>
            </w:r>
            <w:r w:rsidRPr="009B2402">
              <w:rPr>
                <w:lang w:val="en-US"/>
              </w:rPr>
              <w:t>the</w:t>
            </w:r>
            <w:r>
              <w:rPr>
                <w:lang w:val="en-US"/>
              </w:rPr>
              <w:t xml:space="preserve"> </w:t>
            </w:r>
            <w:r w:rsidRPr="009B2402">
              <w:rPr>
                <w:lang w:val="en-US"/>
              </w:rPr>
              <w:t>Adults</w:t>
            </w:r>
            <w:r>
              <w:rPr>
                <w:lang w:val="en-US"/>
              </w:rPr>
              <w:t xml:space="preserve"> </w:t>
            </w:r>
            <w:r w:rsidRPr="009B2402">
              <w:rPr>
                <w:lang w:val="en-US"/>
              </w:rPr>
              <w:t>Standards</w:t>
            </w:r>
            <w:r w:rsidRPr="009212F6">
              <w:rPr>
                <w:lang w:val="en-US"/>
              </w:rPr>
              <w:t>.</w:t>
            </w:r>
          </w:p>
        </w:tc>
      </w:tr>
      <w:tr w:rsidR="000E3B85" w:rsidRPr="009212F6" w14:paraId="560569C2"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3D6B548" w14:textId="77777777" w:rsidR="000E3B85" w:rsidRPr="009212F6" w:rsidRDefault="000E3B85" w:rsidP="003934D4">
            <w:pPr>
              <w:pStyle w:val="Tabletext"/>
              <w:rPr>
                <w:lang w:val="en-US"/>
              </w:rPr>
            </w:pPr>
            <w:r>
              <w:rPr>
                <w:lang w:val="en-US"/>
              </w:rPr>
              <w:t>central production kitchen (CPK)</w:t>
            </w:r>
          </w:p>
        </w:tc>
        <w:tc>
          <w:tcPr>
            <w:tcW w:w="6050" w:type="dxa"/>
            <w:shd w:val="clear" w:color="auto" w:fill="FFFFFF" w:themeFill="background1"/>
          </w:tcPr>
          <w:p w14:paraId="6EF55D33"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A kitchen space used to produce meals before they are sent to different locations for plating and serving to customers.</w:t>
            </w:r>
          </w:p>
        </w:tc>
      </w:tr>
      <w:tr w:rsidR="000E3B85" w:rsidRPr="009212F6" w14:paraId="24E3B14A"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28B7179C" w14:textId="77777777" w:rsidR="000E3B85" w:rsidRPr="00A361D4" w:rsidRDefault="000E3B85" w:rsidP="003934D4">
            <w:pPr>
              <w:pStyle w:val="Tabletext"/>
              <w:rPr>
                <w:lang w:val="en-US"/>
              </w:rPr>
            </w:pPr>
            <w:r>
              <w:rPr>
                <w:lang w:val="en-US"/>
              </w:rPr>
              <w:t>children</w:t>
            </w:r>
          </w:p>
        </w:tc>
        <w:tc>
          <w:tcPr>
            <w:tcW w:w="6050" w:type="dxa"/>
            <w:shd w:val="clear" w:color="auto" w:fill="FFFFFF" w:themeFill="background1"/>
          </w:tcPr>
          <w:p w14:paraId="1311973D" w14:textId="77777777" w:rsidR="000E3B85" w:rsidRPr="00A361D4"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1878B4">
              <w:rPr>
                <w:color w:val="000000"/>
              </w:rPr>
              <w:t>Thr</w:t>
            </w:r>
            <w:r w:rsidRPr="001878B4">
              <w:t>oughout</w:t>
            </w:r>
            <w:r>
              <w:t xml:space="preserve"> </w:t>
            </w:r>
            <w:r w:rsidRPr="001878B4">
              <w:t>this</w:t>
            </w:r>
            <w:r>
              <w:t xml:space="preserve"> </w:t>
            </w:r>
            <w:r w:rsidRPr="001878B4">
              <w:t>document,</w:t>
            </w:r>
            <w:r>
              <w:t xml:space="preserve"> </w:t>
            </w:r>
            <w:r w:rsidRPr="001878B4">
              <w:t>the</w:t>
            </w:r>
            <w:r>
              <w:t xml:space="preserve"> </w:t>
            </w:r>
            <w:r w:rsidRPr="001878B4">
              <w:t>term</w:t>
            </w:r>
            <w:r>
              <w:t xml:space="preserve"> </w:t>
            </w:r>
            <w:r w:rsidRPr="001878B4">
              <w:t>‘children’</w:t>
            </w:r>
            <w:r>
              <w:t xml:space="preserve"> is </w:t>
            </w:r>
            <w:r w:rsidRPr="001878B4">
              <w:t>used</w:t>
            </w:r>
            <w:r>
              <w:t xml:space="preserve"> </w:t>
            </w:r>
            <w:r w:rsidRPr="001878B4">
              <w:t>to</w:t>
            </w:r>
            <w:r>
              <w:t xml:space="preserve"> </w:t>
            </w:r>
            <w:r w:rsidRPr="001878B4">
              <w:t>describe</w:t>
            </w:r>
            <w:r>
              <w:t xml:space="preserve"> </w:t>
            </w:r>
            <w:r w:rsidRPr="001878B4">
              <w:t>the</w:t>
            </w:r>
            <w:r>
              <w:t xml:space="preserve"> </w:t>
            </w:r>
            <w:r w:rsidRPr="001878B4">
              <w:t>age</w:t>
            </w:r>
            <w:r>
              <w:t xml:space="preserve"> </w:t>
            </w:r>
            <w:r w:rsidRPr="001878B4">
              <w:t>spectrum</w:t>
            </w:r>
            <w:r>
              <w:t xml:space="preserve"> </w:t>
            </w:r>
            <w:r w:rsidRPr="001878B4">
              <w:t>that</w:t>
            </w:r>
            <w:r>
              <w:t xml:space="preserve"> </w:t>
            </w:r>
            <w:r w:rsidRPr="001878B4">
              <w:t>is</w:t>
            </w:r>
            <w:r>
              <w:t xml:space="preserve"> </w:t>
            </w:r>
            <w:r w:rsidRPr="001878B4">
              <w:t>infancy</w:t>
            </w:r>
            <w:r>
              <w:t xml:space="preserve"> </w:t>
            </w:r>
            <w:r w:rsidRPr="001878B4">
              <w:t>through</w:t>
            </w:r>
            <w:r>
              <w:t xml:space="preserve"> </w:t>
            </w:r>
            <w:r w:rsidRPr="001878B4">
              <w:t>to</w:t>
            </w:r>
            <w:r>
              <w:t xml:space="preserve"> </w:t>
            </w:r>
            <w:r w:rsidRPr="001878B4">
              <w:t>adolescence.</w:t>
            </w:r>
            <w:r>
              <w:rPr>
                <w:color w:val="000000"/>
              </w:rPr>
              <w:t xml:space="preserve"> </w:t>
            </w:r>
          </w:p>
        </w:tc>
      </w:tr>
      <w:tr w:rsidR="000E3B85" w:rsidRPr="009212F6" w14:paraId="172A6D23"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E152B37" w14:textId="77777777" w:rsidR="000E3B85" w:rsidRPr="009212F6" w:rsidRDefault="000E3B85" w:rsidP="003934D4">
            <w:pPr>
              <w:pStyle w:val="Tabletext"/>
              <w:rPr>
                <w:lang w:val="en-US"/>
              </w:rPr>
            </w:pPr>
            <w:r>
              <w:rPr>
                <w:lang w:val="en-US"/>
              </w:rPr>
              <w:t>c</w:t>
            </w:r>
            <w:r w:rsidRPr="009212F6">
              <w:rPr>
                <w:lang w:val="en-US"/>
              </w:rPr>
              <w:t>ontinuous</w:t>
            </w:r>
            <w:r>
              <w:rPr>
                <w:lang w:val="en-US"/>
              </w:rPr>
              <w:t xml:space="preserve"> q</w:t>
            </w:r>
            <w:r w:rsidRPr="009212F6">
              <w:rPr>
                <w:lang w:val="en-US"/>
              </w:rPr>
              <w:t>uality</w:t>
            </w:r>
            <w:r>
              <w:rPr>
                <w:lang w:val="en-US"/>
              </w:rPr>
              <w:t xml:space="preserve"> i</w:t>
            </w:r>
            <w:r w:rsidRPr="009212F6">
              <w:rPr>
                <w:lang w:val="en-US"/>
              </w:rPr>
              <w:t>mprovement</w:t>
            </w:r>
            <w:r>
              <w:rPr>
                <w:lang w:val="en-US"/>
              </w:rPr>
              <w:t xml:space="preserve"> </w:t>
            </w:r>
            <w:r w:rsidRPr="009212F6">
              <w:rPr>
                <w:lang w:val="en-US"/>
              </w:rPr>
              <w:t>(CQI)</w:t>
            </w:r>
          </w:p>
        </w:tc>
        <w:tc>
          <w:tcPr>
            <w:tcW w:w="6050" w:type="dxa"/>
            <w:shd w:val="clear" w:color="auto" w:fill="FFFFFF" w:themeFill="background1"/>
          </w:tcPr>
          <w:p w14:paraId="1D27B3D3"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Systematic</w:t>
            </w:r>
            <w:r>
              <w:rPr>
                <w:lang w:val="en-US"/>
              </w:rPr>
              <w:t xml:space="preserve"> </w:t>
            </w:r>
            <w:r w:rsidRPr="009212F6">
              <w:rPr>
                <w:lang w:val="en-US"/>
              </w:rPr>
              <w:t>process</w:t>
            </w:r>
            <w:r>
              <w:rPr>
                <w:lang w:val="en-US"/>
              </w:rPr>
              <w:t xml:space="preserve"> </w:t>
            </w:r>
            <w:r w:rsidRPr="009212F6">
              <w:rPr>
                <w:lang w:val="en-US"/>
              </w:rPr>
              <w:t>of</w:t>
            </w:r>
            <w:r>
              <w:rPr>
                <w:lang w:val="en-US"/>
              </w:rPr>
              <w:t xml:space="preserve"> </w:t>
            </w:r>
            <w:r w:rsidRPr="009212F6">
              <w:rPr>
                <w:lang w:val="en-US"/>
              </w:rPr>
              <w:t>progressive</w:t>
            </w:r>
            <w:r>
              <w:rPr>
                <w:lang w:val="en-US"/>
              </w:rPr>
              <w:t xml:space="preserve"> </w:t>
            </w:r>
            <w:r w:rsidRPr="009212F6">
              <w:rPr>
                <w:lang w:val="en-US"/>
              </w:rPr>
              <w:t>incremental</w:t>
            </w:r>
            <w:r>
              <w:rPr>
                <w:lang w:val="en-US"/>
              </w:rPr>
              <w:t xml:space="preserve"> </w:t>
            </w:r>
            <w:r w:rsidRPr="009212F6">
              <w:rPr>
                <w:lang w:val="en-US"/>
              </w:rPr>
              <w:t>improvements</w:t>
            </w:r>
            <w:r>
              <w:rPr>
                <w:lang w:val="en-US"/>
              </w:rPr>
              <w:t xml:space="preserve"> </w:t>
            </w:r>
            <w:r w:rsidRPr="009212F6">
              <w:rPr>
                <w:lang w:val="en-US"/>
              </w:rPr>
              <w:t>to</w:t>
            </w:r>
            <w:r>
              <w:rPr>
                <w:lang w:val="en-US"/>
              </w:rPr>
              <w:t xml:space="preserve"> </w:t>
            </w:r>
            <w:r w:rsidRPr="009212F6">
              <w:rPr>
                <w:lang w:val="en-US"/>
              </w:rPr>
              <w:t>the</w:t>
            </w:r>
            <w:r>
              <w:rPr>
                <w:lang w:val="en-US"/>
              </w:rPr>
              <w:t xml:space="preserve"> </w:t>
            </w:r>
            <w:r w:rsidRPr="009212F6">
              <w:rPr>
                <w:lang w:val="en-US"/>
              </w:rPr>
              <w:t>quality</w:t>
            </w:r>
            <w:r>
              <w:rPr>
                <w:lang w:val="en-US"/>
              </w:rPr>
              <w:t xml:space="preserve"> </w:t>
            </w:r>
            <w:r w:rsidRPr="009212F6">
              <w:rPr>
                <w:lang w:val="en-US"/>
              </w:rPr>
              <w:t>of</w:t>
            </w:r>
            <w:r>
              <w:rPr>
                <w:lang w:val="en-US"/>
              </w:rPr>
              <w:t xml:space="preserve"> </w:t>
            </w:r>
            <w:r w:rsidRPr="009212F6">
              <w:rPr>
                <w:lang w:val="en-US"/>
              </w:rPr>
              <w:t>care</w:t>
            </w:r>
            <w:r>
              <w:rPr>
                <w:lang w:val="en-US"/>
              </w:rPr>
              <w:t xml:space="preserve"> </w:t>
            </w:r>
            <w:r w:rsidRPr="009212F6">
              <w:rPr>
                <w:lang w:val="en-US"/>
              </w:rPr>
              <w:t>and</w:t>
            </w:r>
            <w:r>
              <w:rPr>
                <w:lang w:val="en-US"/>
              </w:rPr>
              <w:t xml:space="preserve"> </w:t>
            </w:r>
            <w:r w:rsidRPr="009212F6">
              <w:rPr>
                <w:lang w:val="en-US"/>
              </w:rPr>
              <w:t>services.</w:t>
            </w:r>
            <w:r>
              <w:rPr>
                <w:lang w:val="en-US"/>
              </w:rPr>
              <w:t xml:space="preserve"> </w:t>
            </w:r>
            <w:r w:rsidRPr="009212F6">
              <w:rPr>
                <w:lang w:val="en-US"/>
              </w:rPr>
              <w:t>It</w:t>
            </w:r>
            <w:r>
              <w:rPr>
                <w:lang w:val="en-US"/>
              </w:rPr>
              <w:t xml:space="preserve"> </w:t>
            </w:r>
            <w:r w:rsidRPr="009212F6">
              <w:rPr>
                <w:lang w:val="en-US"/>
              </w:rPr>
              <w:t>is</w:t>
            </w:r>
            <w:r>
              <w:rPr>
                <w:lang w:val="en-US"/>
              </w:rPr>
              <w:t xml:space="preserve"> </w:t>
            </w:r>
            <w:r w:rsidRPr="009212F6">
              <w:rPr>
                <w:lang w:val="en-US"/>
              </w:rPr>
              <w:t>a</w:t>
            </w:r>
            <w:r>
              <w:rPr>
                <w:lang w:val="en-US"/>
              </w:rPr>
              <w:t xml:space="preserve"> </w:t>
            </w:r>
            <w:r w:rsidRPr="009212F6">
              <w:rPr>
                <w:lang w:val="en-US"/>
              </w:rPr>
              <w:t>continual</w:t>
            </w:r>
            <w:r>
              <w:rPr>
                <w:lang w:val="en-US"/>
              </w:rPr>
              <w:t xml:space="preserve"> </w:t>
            </w:r>
            <w:r w:rsidRPr="009212F6">
              <w:rPr>
                <w:lang w:val="en-US"/>
              </w:rPr>
              <w:t>and</w:t>
            </w:r>
            <w:r>
              <w:rPr>
                <w:lang w:val="en-US"/>
              </w:rPr>
              <w:t xml:space="preserve"> </w:t>
            </w:r>
            <w:r w:rsidRPr="009212F6">
              <w:rPr>
                <w:lang w:val="en-US"/>
              </w:rPr>
              <w:t>ongoing</w:t>
            </w:r>
            <w:r>
              <w:rPr>
                <w:lang w:val="en-US"/>
              </w:rPr>
              <w:t xml:space="preserve"> </w:t>
            </w:r>
            <w:r w:rsidRPr="009212F6">
              <w:rPr>
                <w:lang w:val="en-US"/>
              </w:rPr>
              <w:t>effort</w:t>
            </w:r>
            <w:r>
              <w:rPr>
                <w:lang w:val="en-US"/>
              </w:rPr>
              <w:t xml:space="preserve"> </w:t>
            </w:r>
            <w:r w:rsidRPr="009212F6">
              <w:rPr>
                <w:lang w:val="en-US"/>
              </w:rPr>
              <w:t>to</w:t>
            </w:r>
            <w:r>
              <w:rPr>
                <w:lang w:val="en-US"/>
              </w:rPr>
              <w:t xml:space="preserve"> </w:t>
            </w:r>
            <w:r w:rsidRPr="009212F6">
              <w:rPr>
                <w:lang w:val="en-US"/>
              </w:rPr>
              <w:t>achieve</w:t>
            </w:r>
            <w:r>
              <w:rPr>
                <w:lang w:val="en-US"/>
              </w:rPr>
              <w:t xml:space="preserve"> </w:t>
            </w:r>
            <w:r w:rsidRPr="009212F6">
              <w:rPr>
                <w:lang w:val="en-US"/>
              </w:rPr>
              <w:t>measurable</w:t>
            </w:r>
            <w:r>
              <w:rPr>
                <w:lang w:val="en-US"/>
              </w:rPr>
              <w:t xml:space="preserve"> </w:t>
            </w:r>
            <w:r w:rsidRPr="009212F6">
              <w:rPr>
                <w:lang w:val="en-US"/>
              </w:rPr>
              <w:t>outputs</w:t>
            </w:r>
            <w:r>
              <w:rPr>
                <w:lang w:val="en-US"/>
              </w:rPr>
              <w:t xml:space="preserve"> </w:t>
            </w:r>
            <w:r w:rsidRPr="009212F6">
              <w:rPr>
                <w:lang w:val="en-US"/>
              </w:rPr>
              <w:t>and</w:t>
            </w:r>
            <w:r>
              <w:rPr>
                <w:lang w:val="en-US"/>
              </w:rPr>
              <w:t xml:space="preserve"> </w:t>
            </w:r>
            <w:r w:rsidRPr="009212F6">
              <w:rPr>
                <w:lang w:val="en-US"/>
              </w:rPr>
              <w:t>outcomes</w:t>
            </w:r>
            <w:r>
              <w:rPr>
                <w:lang w:val="en-US"/>
              </w:rPr>
              <w:t xml:space="preserve"> </w:t>
            </w:r>
            <w:r w:rsidRPr="009212F6">
              <w:rPr>
                <w:lang w:val="en-US"/>
              </w:rPr>
              <w:t>in</w:t>
            </w:r>
            <w:r>
              <w:rPr>
                <w:lang w:val="en-US"/>
              </w:rPr>
              <w:t xml:space="preserve"> </w:t>
            </w:r>
            <w:r w:rsidRPr="009212F6">
              <w:rPr>
                <w:lang w:val="en-US"/>
              </w:rPr>
              <w:t>response</w:t>
            </w:r>
            <w:r>
              <w:rPr>
                <w:lang w:val="en-US"/>
              </w:rPr>
              <w:t xml:space="preserve"> </w:t>
            </w:r>
            <w:r w:rsidRPr="009212F6">
              <w:rPr>
                <w:lang w:val="en-US"/>
              </w:rPr>
              <w:t>to</w:t>
            </w:r>
            <w:r>
              <w:rPr>
                <w:lang w:val="en-US"/>
              </w:rPr>
              <w:t xml:space="preserve"> </w:t>
            </w:r>
            <w:r w:rsidRPr="009212F6">
              <w:rPr>
                <w:lang w:val="en-US"/>
              </w:rPr>
              <w:t>the</w:t>
            </w:r>
            <w:r>
              <w:rPr>
                <w:lang w:val="en-US"/>
              </w:rPr>
              <w:t xml:space="preserve"> </w:t>
            </w:r>
            <w:r w:rsidRPr="009212F6">
              <w:rPr>
                <w:lang w:val="en-US"/>
              </w:rPr>
              <w:t>needs</w:t>
            </w:r>
            <w:r>
              <w:rPr>
                <w:lang w:val="en-US"/>
              </w:rPr>
              <w:t xml:space="preserve"> </w:t>
            </w:r>
            <w:r w:rsidRPr="009212F6">
              <w:rPr>
                <w:lang w:val="en-US"/>
              </w:rPr>
              <w:t>of</w:t>
            </w:r>
            <w:r>
              <w:rPr>
                <w:lang w:val="en-US"/>
              </w:rPr>
              <w:t xml:space="preserve"> </w:t>
            </w:r>
            <w:r w:rsidRPr="009212F6">
              <w:rPr>
                <w:lang w:val="en-US"/>
              </w:rPr>
              <w:t>service</w:t>
            </w:r>
            <w:r>
              <w:rPr>
                <w:lang w:val="en-US"/>
              </w:rPr>
              <w:t xml:space="preserve"> </w:t>
            </w:r>
            <w:r w:rsidRPr="009212F6">
              <w:rPr>
                <w:lang w:val="en-US"/>
              </w:rPr>
              <w:t>users.</w:t>
            </w:r>
          </w:p>
        </w:tc>
      </w:tr>
      <w:tr w:rsidR="000E3B85" w14:paraId="526D6762"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1A99621" w14:textId="77777777" w:rsidR="000E3B85" w:rsidRDefault="000E3B85" w:rsidP="003934D4">
            <w:pPr>
              <w:pStyle w:val="Tabletext"/>
              <w:rPr>
                <w:lang w:val="en-US"/>
              </w:rPr>
            </w:pPr>
            <w:r>
              <w:rPr>
                <w:lang w:val="en-US"/>
              </w:rPr>
              <w:t>default menu</w:t>
            </w:r>
          </w:p>
        </w:tc>
        <w:tc>
          <w:tcPr>
            <w:tcW w:w="6050" w:type="dxa"/>
            <w:shd w:val="clear" w:color="auto" w:fill="FFFFFF" w:themeFill="background1"/>
          </w:tcPr>
          <w:p w14:paraId="71F15597" w14:textId="77777777" w:rsidR="000E3B85"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Facility-selected menu (not chosen by patients).</w:t>
            </w:r>
          </w:p>
        </w:tc>
      </w:tr>
      <w:tr w:rsidR="000E3B85" w:rsidRPr="009212F6" w14:paraId="3E705F99"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A23F93C" w14:textId="77777777" w:rsidR="000E3B85" w:rsidRPr="009212F6" w:rsidRDefault="000E3B85" w:rsidP="003934D4">
            <w:pPr>
              <w:pStyle w:val="Tabletext"/>
              <w:rPr>
                <w:lang w:val="en-US"/>
              </w:rPr>
            </w:pPr>
            <w:r>
              <w:rPr>
                <w:lang w:val="en-US"/>
              </w:rPr>
              <w:t>d</w:t>
            </w:r>
            <w:r w:rsidRPr="009212F6">
              <w:rPr>
                <w:lang w:val="en-US"/>
              </w:rPr>
              <w:t>ietitian</w:t>
            </w:r>
          </w:p>
        </w:tc>
        <w:tc>
          <w:tcPr>
            <w:tcW w:w="6050" w:type="dxa"/>
            <w:shd w:val="clear" w:color="auto" w:fill="FFFFFF" w:themeFill="background1"/>
          </w:tcPr>
          <w:p w14:paraId="611D5C72"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A</w:t>
            </w:r>
            <w:r>
              <w:rPr>
                <w:lang w:val="en-US"/>
              </w:rPr>
              <w:t xml:space="preserve"> </w:t>
            </w:r>
            <w:r w:rsidRPr="009212F6">
              <w:rPr>
                <w:lang w:val="en-US"/>
              </w:rPr>
              <w:t>person</w:t>
            </w:r>
            <w:r>
              <w:rPr>
                <w:lang w:val="en-US"/>
              </w:rPr>
              <w:t xml:space="preserve"> </w:t>
            </w:r>
            <w:r w:rsidRPr="009212F6">
              <w:rPr>
                <w:lang w:val="en-US"/>
              </w:rPr>
              <w:t>specifically</w:t>
            </w:r>
            <w:r>
              <w:rPr>
                <w:lang w:val="en-US"/>
              </w:rPr>
              <w:t xml:space="preserve"> </w:t>
            </w:r>
            <w:r w:rsidRPr="009212F6">
              <w:rPr>
                <w:lang w:val="en-US"/>
              </w:rPr>
              <w:t>trained</w:t>
            </w:r>
            <w:r>
              <w:rPr>
                <w:lang w:val="en-US"/>
              </w:rPr>
              <w:t xml:space="preserve"> </w:t>
            </w:r>
            <w:r w:rsidRPr="009212F6">
              <w:rPr>
                <w:lang w:val="en-US"/>
              </w:rPr>
              <w:t>in</w:t>
            </w:r>
            <w:r>
              <w:rPr>
                <w:lang w:val="en-US"/>
              </w:rPr>
              <w:t xml:space="preserve"> </w:t>
            </w:r>
            <w:r w:rsidRPr="009212F6">
              <w:rPr>
                <w:lang w:val="en-US"/>
              </w:rPr>
              <w:t>the</w:t>
            </w:r>
            <w:r>
              <w:rPr>
                <w:lang w:val="en-US"/>
              </w:rPr>
              <w:t xml:space="preserve"> </w:t>
            </w:r>
            <w:r w:rsidRPr="009212F6">
              <w:rPr>
                <w:lang w:val="en-US"/>
              </w:rPr>
              <w:t>nutritional</w:t>
            </w:r>
            <w:r>
              <w:rPr>
                <w:lang w:val="en-US"/>
              </w:rPr>
              <w:t xml:space="preserve"> </w:t>
            </w:r>
            <w:r w:rsidRPr="009212F6">
              <w:rPr>
                <w:lang w:val="en-US"/>
              </w:rPr>
              <w:t>needs</w:t>
            </w:r>
            <w:r>
              <w:rPr>
                <w:lang w:val="en-US"/>
              </w:rPr>
              <w:t xml:space="preserve"> </w:t>
            </w:r>
            <w:r w:rsidRPr="009212F6">
              <w:rPr>
                <w:lang w:val="en-US"/>
              </w:rPr>
              <w:t>and</w:t>
            </w:r>
            <w:r>
              <w:rPr>
                <w:lang w:val="en-US"/>
              </w:rPr>
              <w:t xml:space="preserve"> </w:t>
            </w:r>
            <w:r w:rsidRPr="009212F6">
              <w:rPr>
                <w:lang w:val="en-US"/>
              </w:rPr>
              <w:t>clinical</w:t>
            </w:r>
            <w:r>
              <w:rPr>
                <w:lang w:val="en-US"/>
              </w:rPr>
              <w:t xml:space="preserve"> </w:t>
            </w:r>
            <w:r w:rsidRPr="009212F6">
              <w:rPr>
                <w:lang w:val="en-US"/>
              </w:rPr>
              <w:t>nutritional</w:t>
            </w:r>
            <w:r>
              <w:rPr>
                <w:lang w:val="en-US"/>
              </w:rPr>
              <w:t xml:space="preserve"> </w:t>
            </w:r>
            <w:r w:rsidRPr="009212F6">
              <w:rPr>
                <w:lang w:val="en-US"/>
              </w:rPr>
              <w:t>care</w:t>
            </w:r>
            <w:r>
              <w:rPr>
                <w:lang w:val="en-US"/>
              </w:rPr>
              <w:t xml:space="preserve"> </w:t>
            </w:r>
            <w:r w:rsidRPr="009212F6">
              <w:rPr>
                <w:lang w:val="en-US"/>
              </w:rPr>
              <w:t>of</w:t>
            </w:r>
            <w:r>
              <w:rPr>
                <w:lang w:val="en-US"/>
              </w:rPr>
              <w:t xml:space="preserve"> </w:t>
            </w:r>
            <w:r w:rsidRPr="009212F6">
              <w:rPr>
                <w:lang w:val="en-US"/>
              </w:rPr>
              <w:t>people</w:t>
            </w:r>
            <w:r>
              <w:rPr>
                <w:lang w:val="en-US"/>
              </w:rPr>
              <w:t xml:space="preserve">, and who is credentialed as an Accredited Practising Dietitian (APD) with Dietitians Australia. </w:t>
            </w:r>
          </w:p>
        </w:tc>
      </w:tr>
      <w:tr w:rsidR="000E3B85" w:rsidRPr="009212F6" w14:paraId="5786F7B4"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81056C8" w14:textId="77777777" w:rsidR="000E3B85" w:rsidRPr="009212F6" w:rsidRDefault="000E3B85" w:rsidP="003934D4">
            <w:pPr>
              <w:pStyle w:val="Tabletext"/>
              <w:rPr>
                <w:lang w:val="en-US"/>
              </w:rPr>
            </w:pPr>
            <w:r w:rsidRPr="004653A1">
              <w:rPr>
                <w:lang w:val="en-US"/>
              </w:rPr>
              <w:t>serveware</w:t>
            </w:r>
          </w:p>
        </w:tc>
        <w:tc>
          <w:tcPr>
            <w:tcW w:w="6050" w:type="dxa"/>
            <w:shd w:val="clear" w:color="auto" w:fill="FFFFFF" w:themeFill="background1"/>
          </w:tcPr>
          <w:p w14:paraId="25DE2D92"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pPr>
            <w:r w:rsidRPr="009212F6">
              <w:t>Refers</w:t>
            </w:r>
            <w:r>
              <w:t xml:space="preserve"> </w:t>
            </w:r>
            <w:r w:rsidRPr="009212F6">
              <w:t>to</w:t>
            </w:r>
            <w:r>
              <w:t xml:space="preserve"> </w:t>
            </w:r>
            <w:r w:rsidRPr="009212F6">
              <w:t>the</w:t>
            </w:r>
            <w:r>
              <w:t xml:space="preserve"> </w:t>
            </w:r>
            <w:r w:rsidRPr="009212F6">
              <w:t>plates,</w:t>
            </w:r>
            <w:r>
              <w:t xml:space="preserve"> </w:t>
            </w:r>
            <w:r w:rsidRPr="009212F6">
              <w:t>cups,</w:t>
            </w:r>
            <w:r>
              <w:t xml:space="preserve"> </w:t>
            </w:r>
            <w:r w:rsidRPr="009212F6">
              <w:t>bowls,</w:t>
            </w:r>
            <w:r>
              <w:t xml:space="preserve"> </w:t>
            </w:r>
            <w:r w:rsidRPr="009212F6">
              <w:t>glasses,</w:t>
            </w:r>
            <w:r>
              <w:t xml:space="preserve"> </w:t>
            </w:r>
            <w:r w:rsidRPr="009212F6">
              <w:t>cutlery</w:t>
            </w:r>
            <w:r>
              <w:t xml:space="preserve"> </w:t>
            </w:r>
            <w:r w:rsidRPr="009212F6">
              <w:t>and</w:t>
            </w:r>
            <w:r>
              <w:t xml:space="preserve"> </w:t>
            </w:r>
            <w:r w:rsidRPr="009212F6">
              <w:t>other</w:t>
            </w:r>
            <w:r>
              <w:t xml:space="preserve"> </w:t>
            </w:r>
            <w:r w:rsidRPr="009212F6">
              <w:t>tableware</w:t>
            </w:r>
            <w:r>
              <w:t xml:space="preserve"> </w:t>
            </w:r>
            <w:r w:rsidRPr="009212F6">
              <w:t>used</w:t>
            </w:r>
            <w:r>
              <w:t xml:space="preserve"> to serve </w:t>
            </w:r>
            <w:r w:rsidRPr="009212F6">
              <w:t>a</w:t>
            </w:r>
            <w:r>
              <w:t xml:space="preserve"> </w:t>
            </w:r>
            <w:r w:rsidRPr="009212F6">
              <w:t>meal.</w:t>
            </w:r>
          </w:p>
        </w:tc>
      </w:tr>
      <w:tr w:rsidR="000E3B85" w14:paraId="29B59AD5"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6FD9A109" w14:textId="77777777" w:rsidR="000E3B85" w:rsidRDefault="000E3B85" w:rsidP="003934D4">
            <w:pPr>
              <w:pStyle w:val="Tabletext"/>
              <w:rPr>
                <w:lang w:val="en-US"/>
              </w:rPr>
            </w:pPr>
            <w:r>
              <w:rPr>
                <w:lang w:val="en-US"/>
              </w:rPr>
              <w:t>discretionary food and drinks</w:t>
            </w:r>
          </w:p>
        </w:tc>
        <w:tc>
          <w:tcPr>
            <w:tcW w:w="6050" w:type="dxa"/>
            <w:shd w:val="clear" w:color="auto" w:fill="FFFFFF" w:themeFill="background1"/>
          </w:tcPr>
          <w:p w14:paraId="0B03BEA6" w14:textId="77777777" w:rsidR="000E3B85" w:rsidRPr="0074194E" w:rsidRDefault="000E3B85" w:rsidP="003934D4">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4194E">
              <w:t>As</w:t>
            </w:r>
            <w:r>
              <w:t xml:space="preserve"> </w:t>
            </w:r>
            <w:r w:rsidRPr="0074194E">
              <w:t>defined</w:t>
            </w:r>
            <w:r>
              <w:t xml:space="preserve"> </w:t>
            </w:r>
            <w:r w:rsidRPr="0074194E">
              <w:t>in</w:t>
            </w:r>
            <w:r>
              <w:t xml:space="preserve"> </w:t>
            </w:r>
            <w:r w:rsidRPr="0074194E">
              <w:t>the</w:t>
            </w:r>
            <w:r>
              <w:t xml:space="preserve"> </w:t>
            </w:r>
            <w:r w:rsidRPr="0074194E">
              <w:t>ADGs,</w:t>
            </w:r>
            <w:r>
              <w:t xml:space="preserve"> </w:t>
            </w:r>
            <w:r w:rsidRPr="0074194E">
              <w:t>these</w:t>
            </w:r>
            <w:r>
              <w:t xml:space="preserve"> </w:t>
            </w:r>
            <w:r w:rsidRPr="0074194E">
              <w:t>food</w:t>
            </w:r>
            <w:r>
              <w:t xml:space="preserve"> </w:t>
            </w:r>
            <w:r w:rsidRPr="0074194E">
              <w:t>and</w:t>
            </w:r>
            <w:r>
              <w:t xml:space="preserve"> </w:t>
            </w:r>
            <w:r w:rsidRPr="0074194E">
              <w:t>drinks</w:t>
            </w:r>
            <w:r>
              <w:t xml:space="preserve"> </w:t>
            </w:r>
            <w:r w:rsidRPr="0074194E">
              <w:t>tend</w:t>
            </w:r>
            <w:r>
              <w:t xml:space="preserve"> </w:t>
            </w:r>
            <w:r w:rsidRPr="0074194E">
              <w:t>to</w:t>
            </w:r>
            <w:r>
              <w:t xml:space="preserve"> </w:t>
            </w:r>
            <w:r w:rsidRPr="0074194E">
              <w:t>be</w:t>
            </w:r>
            <w:r>
              <w:t xml:space="preserve"> </w:t>
            </w:r>
            <w:r w:rsidRPr="0074194E">
              <w:t>high</w:t>
            </w:r>
            <w:r>
              <w:t xml:space="preserve"> </w:t>
            </w:r>
            <w:r w:rsidRPr="0074194E">
              <w:t>in</w:t>
            </w:r>
            <w:r>
              <w:t xml:space="preserve"> </w:t>
            </w:r>
            <w:r w:rsidRPr="0074194E">
              <w:t>saturated</w:t>
            </w:r>
            <w:r>
              <w:t xml:space="preserve"> </w:t>
            </w:r>
            <w:r w:rsidRPr="0074194E">
              <w:t>fat</w:t>
            </w:r>
            <w:r>
              <w:t xml:space="preserve"> </w:t>
            </w:r>
            <w:r w:rsidRPr="0074194E">
              <w:t>and/or</w:t>
            </w:r>
            <w:r>
              <w:t xml:space="preserve"> </w:t>
            </w:r>
            <w:r w:rsidRPr="0074194E">
              <w:t>added</w:t>
            </w:r>
            <w:r>
              <w:t xml:space="preserve"> </w:t>
            </w:r>
            <w:r w:rsidRPr="0074194E">
              <w:t>sugars,</w:t>
            </w:r>
            <w:r>
              <w:t xml:space="preserve"> </w:t>
            </w:r>
            <w:r w:rsidRPr="0074194E">
              <w:t>salt</w:t>
            </w:r>
            <w:r>
              <w:t xml:space="preserve"> and </w:t>
            </w:r>
            <w:r w:rsidRPr="0074194E">
              <w:t>alcohol</w:t>
            </w:r>
            <w:r>
              <w:t xml:space="preserve"> </w:t>
            </w:r>
            <w:r w:rsidRPr="0074194E">
              <w:t>and</w:t>
            </w:r>
            <w:r>
              <w:t xml:space="preserve"> </w:t>
            </w:r>
            <w:r w:rsidRPr="0074194E">
              <w:t>low</w:t>
            </w:r>
            <w:r>
              <w:t xml:space="preserve"> </w:t>
            </w:r>
            <w:r w:rsidRPr="0074194E">
              <w:t>in</w:t>
            </w:r>
            <w:r>
              <w:t xml:space="preserve"> </w:t>
            </w:r>
            <w:r w:rsidRPr="0074194E">
              <w:t>fibre.</w:t>
            </w:r>
            <w:r>
              <w:t xml:space="preserve"> Examples include biscuits, cakes, pastries, pies, processed meats, commercial pizza/burgers and fried foods, crisps, chocolate, confectionery, sugary drinks and alcohol. </w:t>
            </w:r>
            <w:r w:rsidRPr="0074194E">
              <w:t>They</w:t>
            </w:r>
            <w:r>
              <w:t xml:space="preserve"> </w:t>
            </w:r>
            <w:r w:rsidRPr="0074194E">
              <w:t>are</w:t>
            </w:r>
            <w:r>
              <w:t xml:space="preserve"> </w:t>
            </w:r>
            <w:r w:rsidRPr="0074194E">
              <w:t>deemed</w:t>
            </w:r>
            <w:r>
              <w:t xml:space="preserve"> not essential </w:t>
            </w:r>
            <w:r w:rsidRPr="0074194E">
              <w:t>for</w:t>
            </w:r>
            <w:r>
              <w:t xml:space="preserve"> </w:t>
            </w:r>
            <w:r w:rsidRPr="0074194E">
              <w:t>a</w:t>
            </w:r>
            <w:r>
              <w:t xml:space="preserve"> </w:t>
            </w:r>
            <w:r w:rsidRPr="0074194E">
              <w:t>healthy</w:t>
            </w:r>
            <w:r>
              <w:t xml:space="preserve"> </w:t>
            </w:r>
            <w:r w:rsidRPr="0074194E">
              <w:t>diet.</w:t>
            </w:r>
          </w:p>
        </w:tc>
      </w:tr>
      <w:tr w:rsidR="000E3B85" w:rsidRPr="009212F6" w14:paraId="54E1DF58"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7019D85" w14:textId="77777777" w:rsidR="000E3B85" w:rsidRPr="009212F6" w:rsidRDefault="000E3B85" w:rsidP="003934D4">
            <w:pPr>
              <w:pStyle w:val="Tabletext"/>
              <w:rPr>
                <w:lang w:val="en-US"/>
              </w:rPr>
            </w:pPr>
            <w:r>
              <w:rPr>
                <w:lang w:val="en-US"/>
              </w:rPr>
              <w:lastRenderedPageBreak/>
              <w:t>d</w:t>
            </w:r>
            <w:r w:rsidRPr="009212F6">
              <w:rPr>
                <w:lang w:val="en-US"/>
              </w:rPr>
              <w:t>ysphagia</w:t>
            </w:r>
          </w:p>
        </w:tc>
        <w:tc>
          <w:tcPr>
            <w:tcW w:w="6050" w:type="dxa"/>
            <w:shd w:val="clear" w:color="auto" w:fill="FFFFFF" w:themeFill="background1"/>
          </w:tcPr>
          <w:p w14:paraId="5404BD60"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pPr>
            <w:r w:rsidRPr="009212F6">
              <w:t>A</w:t>
            </w:r>
            <w:r>
              <w:t xml:space="preserve"> </w:t>
            </w:r>
            <w:r w:rsidRPr="009212F6">
              <w:t>medical</w:t>
            </w:r>
            <w:r>
              <w:t xml:space="preserve"> </w:t>
            </w:r>
            <w:r w:rsidRPr="009212F6">
              <w:t>term</w:t>
            </w:r>
            <w:r>
              <w:t xml:space="preserve"> that </w:t>
            </w:r>
            <w:r w:rsidRPr="009212F6">
              <w:t>refers</w:t>
            </w:r>
            <w:r>
              <w:t xml:space="preserve"> </w:t>
            </w:r>
            <w:r w:rsidRPr="009212F6">
              <w:t>to</w:t>
            </w:r>
            <w:r>
              <w:t xml:space="preserve"> </w:t>
            </w:r>
            <w:r w:rsidRPr="009212F6">
              <w:t>difficulty</w:t>
            </w:r>
            <w:r>
              <w:t xml:space="preserve"> </w:t>
            </w:r>
            <w:r w:rsidRPr="009212F6">
              <w:t>swallowing.</w:t>
            </w:r>
            <w:r>
              <w:t xml:space="preserve"> </w:t>
            </w:r>
            <w:r w:rsidRPr="009212F6">
              <w:t>Signs</w:t>
            </w:r>
            <w:r>
              <w:t xml:space="preserve"> </w:t>
            </w:r>
            <w:r w:rsidRPr="009212F6">
              <w:t>and</w:t>
            </w:r>
            <w:r>
              <w:t xml:space="preserve"> </w:t>
            </w:r>
            <w:r w:rsidRPr="009212F6">
              <w:t>symptoms</w:t>
            </w:r>
            <w:r>
              <w:t xml:space="preserve"> </w:t>
            </w:r>
            <w:r w:rsidRPr="009212F6">
              <w:t>can</w:t>
            </w:r>
            <w:r>
              <w:t xml:space="preserve"> </w:t>
            </w:r>
            <w:r w:rsidRPr="009212F6">
              <w:t>include</w:t>
            </w:r>
            <w:r>
              <w:t xml:space="preserve"> </w:t>
            </w:r>
            <w:r w:rsidRPr="009212F6">
              <w:t>difficulty</w:t>
            </w:r>
            <w:r>
              <w:t xml:space="preserve"> </w:t>
            </w:r>
            <w:r w:rsidRPr="009212F6">
              <w:t>initiating</w:t>
            </w:r>
            <w:r>
              <w:t xml:space="preserve"> </w:t>
            </w:r>
            <w:r w:rsidRPr="009212F6">
              <w:t>a</w:t>
            </w:r>
            <w:r>
              <w:t xml:space="preserve"> </w:t>
            </w:r>
            <w:r w:rsidRPr="009212F6">
              <w:t>swallow,</w:t>
            </w:r>
            <w:r>
              <w:t xml:space="preserve"> </w:t>
            </w:r>
            <w:r w:rsidRPr="009212F6">
              <w:t>coughing,</w:t>
            </w:r>
            <w:r>
              <w:t xml:space="preserve"> </w:t>
            </w:r>
            <w:r w:rsidRPr="009212F6">
              <w:t>choking,</w:t>
            </w:r>
            <w:r>
              <w:t xml:space="preserve"> a </w:t>
            </w:r>
            <w:r w:rsidRPr="009212F6">
              <w:t>wet</w:t>
            </w:r>
            <w:r>
              <w:t xml:space="preserve"> </w:t>
            </w:r>
            <w:r w:rsidRPr="009212F6">
              <w:t>voice,</w:t>
            </w:r>
            <w:r>
              <w:t xml:space="preserve"> </w:t>
            </w:r>
            <w:r w:rsidRPr="009212F6">
              <w:t>excessive</w:t>
            </w:r>
            <w:r>
              <w:t xml:space="preserve"> </w:t>
            </w:r>
            <w:r w:rsidRPr="009212F6">
              <w:t>saliva</w:t>
            </w:r>
            <w:r>
              <w:t xml:space="preserve"> </w:t>
            </w:r>
            <w:r w:rsidRPr="009212F6">
              <w:t>production</w:t>
            </w:r>
            <w:r>
              <w:t xml:space="preserve"> and </w:t>
            </w:r>
            <w:r w:rsidRPr="009212F6">
              <w:t>repeated</w:t>
            </w:r>
            <w:r>
              <w:t xml:space="preserve"> </w:t>
            </w:r>
            <w:r w:rsidRPr="009212F6">
              <w:t>episodes</w:t>
            </w:r>
            <w:r>
              <w:t xml:space="preserve"> </w:t>
            </w:r>
            <w:r w:rsidRPr="009212F6">
              <w:t>of</w:t>
            </w:r>
            <w:r>
              <w:t xml:space="preserve"> </w:t>
            </w:r>
            <w:r w:rsidRPr="009212F6">
              <w:t>pneumonia.</w:t>
            </w:r>
            <w:r>
              <w:t xml:space="preserve"> </w:t>
            </w:r>
            <w:r w:rsidRPr="009212F6">
              <w:t>People</w:t>
            </w:r>
            <w:r>
              <w:t xml:space="preserve"> </w:t>
            </w:r>
            <w:r w:rsidRPr="009212F6">
              <w:t>living</w:t>
            </w:r>
            <w:r>
              <w:t xml:space="preserve"> </w:t>
            </w:r>
            <w:r w:rsidRPr="009212F6">
              <w:t>with</w:t>
            </w:r>
            <w:r>
              <w:t xml:space="preserve"> </w:t>
            </w:r>
            <w:r w:rsidRPr="009212F6">
              <w:t>dysphagia</w:t>
            </w:r>
            <w:r>
              <w:t xml:space="preserve"> </w:t>
            </w:r>
            <w:r w:rsidRPr="009212F6">
              <w:t>may</w:t>
            </w:r>
            <w:r>
              <w:t xml:space="preserve"> </w:t>
            </w:r>
            <w:r w:rsidRPr="009212F6">
              <w:t>require</w:t>
            </w:r>
            <w:r>
              <w:t xml:space="preserve"> </w:t>
            </w:r>
            <w:r w:rsidRPr="009212F6">
              <w:t>texture</w:t>
            </w:r>
            <w:r>
              <w:t xml:space="preserve"> </w:t>
            </w:r>
            <w:r w:rsidRPr="009212F6">
              <w:t>modified</w:t>
            </w:r>
            <w:r>
              <w:t xml:space="preserve"> </w:t>
            </w:r>
            <w:r w:rsidRPr="009212F6">
              <w:t>food</w:t>
            </w:r>
            <w:r>
              <w:t xml:space="preserve"> </w:t>
            </w:r>
            <w:r w:rsidRPr="009212F6">
              <w:t>or</w:t>
            </w:r>
            <w:r>
              <w:t xml:space="preserve"> </w:t>
            </w:r>
            <w:r w:rsidRPr="009212F6">
              <w:t>thickened</w:t>
            </w:r>
            <w:r>
              <w:t xml:space="preserve"> </w:t>
            </w:r>
            <w:r w:rsidRPr="009212F6">
              <w:t>fluids</w:t>
            </w:r>
            <w:r>
              <w:t xml:space="preserve"> </w:t>
            </w:r>
            <w:r w:rsidRPr="009212F6">
              <w:t>to</w:t>
            </w:r>
            <w:r>
              <w:t xml:space="preserve"> </w:t>
            </w:r>
            <w:r w:rsidRPr="009212F6">
              <w:t>mitigate</w:t>
            </w:r>
            <w:r>
              <w:t xml:space="preserve"> </w:t>
            </w:r>
            <w:r w:rsidRPr="009212F6">
              <w:t>the</w:t>
            </w:r>
            <w:r>
              <w:t xml:space="preserve"> </w:t>
            </w:r>
            <w:r w:rsidRPr="009212F6">
              <w:t>risk</w:t>
            </w:r>
            <w:r>
              <w:t xml:space="preserve"> </w:t>
            </w:r>
            <w:r w:rsidRPr="009212F6">
              <w:t>of</w:t>
            </w:r>
            <w:r>
              <w:t xml:space="preserve"> </w:t>
            </w:r>
            <w:r w:rsidRPr="009212F6">
              <w:t>aspiration.</w:t>
            </w:r>
            <w:r>
              <w:t xml:space="preserve"> </w:t>
            </w:r>
          </w:p>
        </w:tc>
      </w:tr>
      <w:tr w:rsidR="000E3B85" w:rsidRPr="009212F6" w14:paraId="4B8C0EF0"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8421A24" w14:textId="77777777" w:rsidR="000E3B85" w:rsidRPr="009212F6" w:rsidRDefault="000E3B85" w:rsidP="003934D4">
            <w:pPr>
              <w:pStyle w:val="Tabletext"/>
              <w:rPr>
                <w:lang w:val="en-US"/>
              </w:rPr>
            </w:pPr>
            <w:r>
              <w:rPr>
                <w:lang w:val="en-US"/>
              </w:rPr>
              <w:t>e</w:t>
            </w:r>
            <w:r w:rsidRPr="009212F6">
              <w:rPr>
                <w:lang w:val="en-US"/>
              </w:rPr>
              <w:t>xpert</w:t>
            </w:r>
            <w:r>
              <w:rPr>
                <w:lang w:val="en-US"/>
              </w:rPr>
              <w:t xml:space="preserve"> o</w:t>
            </w:r>
            <w:r w:rsidRPr="009212F6">
              <w:rPr>
                <w:lang w:val="en-US"/>
              </w:rPr>
              <w:t>pinion</w:t>
            </w:r>
          </w:p>
        </w:tc>
        <w:tc>
          <w:tcPr>
            <w:tcW w:w="6050" w:type="dxa"/>
            <w:shd w:val="clear" w:color="auto" w:fill="FFFFFF" w:themeFill="background1"/>
          </w:tcPr>
          <w:p w14:paraId="1AF1DBDB"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pPr>
            <w:r w:rsidRPr="009212F6">
              <w:t>Consensus</w:t>
            </w:r>
            <w:r>
              <w:t xml:space="preserve"> </w:t>
            </w:r>
            <w:r w:rsidRPr="009212F6">
              <w:t>from</w:t>
            </w:r>
            <w:r>
              <w:t xml:space="preserve"> the </w:t>
            </w:r>
            <w:r w:rsidRPr="009212F6">
              <w:t>steering</w:t>
            </w:r>
            <w:r>
              <w:t xml:space="preserve"> </w:t>
            </w:r>
            <w:r w:rsidRPr="009212F6">
              <w:t>committee</w:t>
            </w:r>
            <w:r>
              <w:t xml:space="preserve"> and working groups that </w:t>
            </w:r>
            <w:r w:rsidRPr="00BB65C7">
              <w:t>developed</w:t>
            </w:r>
            <w:r>
              <w:t xml:space="preserve"> </w:t>
            </w:r>
            <w:r w:rsidRPr="00BB65C7">
              <w:t>the</w:t>
            </w:r>
            <w:r>
              <w:t xml:space="preserve"> </w:t>
            </w:r>
            <w:r w:rsidRPr="00BB65C7">
              <w:t>Paediatric</w:t>
            </w:r>
            <w:r>
              <w:t xml:space="preserve"> </w:t>
            </w:r>
            <w:r w:rsidRPr="00BB65C7">
              <w:t>Standards.</w:t>
            </w:r>
          </w:p>
        </w:tc>
      </w:tr>
      <w:tr w:rsidR="000E3B85" w14:paraId="4EB659FD"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725F7BC" w14:textId="77777777" w:rsidR="000E3B85" w:rsidRDefault="000E3B85" w:rsidP="003934D4">
            <w:pPr>
              <w:pStyle w:val="Tabletext"/>
              <w:rPr>
                <w:lang w:val="en-US"/>
              </w:rPr>
            </w:pPr>
            <w:r>
              <w:rPr>
                <w:lang w:val="en-US"/>
              </w:rPr>
              <w:t>family</w:t>
            </w:r>
          </w:p>
        </w:tc>
        <w:tc>
          <w:tcPr>
            <w:tcW w:w="6050" w:type="dxa"/>
            <w:shd w:val="clear" w:color="auto" w:fill="FFFFFF" w:themeFill="background1"/>
          </w:tcPr>
          <w:p w14:paraId="669DCC60" w14:textId="77777777" w:rsidR="000E3B85" w:rsidRPr="00E148DF" w:rsidRDefault="000E3B85" w:rsidP="003934D4">
            <w:pPr>
              <w:pStyle w:val="Tabletext"/>
              <w:cnfStyle w:val="000000100000" w:firstRow="0" w:lastRow="0" w:firstColumn="0" w:lastColumn="0" w:oddVBand="0" w:evenVBand="0" w:oddHBand="1" w:evenHBand="0" w:firstRowFirstColumn="0" w:firstRowLastColumn="0" w:lastRowFirstColumn="0" w:lastRowLastColumn="0"/>
            </w:pPr>
            <w:r w:rsidRPr="00E148DF">
              <w:t>May</w:t>
            </w:r>
            <w:r>
              <w:t xml:space="preserve"> </w:t>
            </w:r>
            <w:r w:rsidRPr="00E148DF">
              <w:t>include</w:t>
            </w:r>
            <w:r>
              <w:t xml:space="preserve"> </w:t>
            </w:r>
            <w:r w:rsidRPr="00E148DF">
              <w:t>parents,</w:t>
            </w:r>
            <w:r>
              <w:t xml:space="preserve"> </w:t>
            </w:r>
            <w:r w:rsidRPr="00E148DF">
              <w:t>siblings,</w:t>
            </w:r>
            <w:r>
              <w:t xml:space="preserve"> </w:t>
            </w:r>
            <w:r w:rsidRPr="00E148DF">
              <w:t>other</w:t>
            </w:r>
            <w:r>
              <w:t xml:space="preserve"> </w:t>
            </w:r>
            <w:r w:rsidRPr="00E148DF">
              <w:t>relatives,</w:t>
            </w:r>
            <w:r>
              <w:t xml:space="preserve"> </w:t>
            </w:r>
            <w:r w:rsidRPr="00E148DF">
              <w:t>guardians,</w:t>
            </w:r>
            <w:r>
              <w:t xml:space="preserve"> carers or friends. If the child/or patient </w:t>
            </w:r>
            <w:r w:rsidRPr="00E148DF">
              <w:t>is</w:t>
            </w:r>
            <w:r>
              <w:t xml:space="preserve"> </w:t>
            </w:r>
            <w:r w:rsidRPr="00E148DF">
              <w:t>capable,</w:t>
            </w:r>
            <w:r>
              <w:t xml:space="preserve"> </w:t>
            </w:r>
            <w:r w:rsidRPr="00E148DF">
              <w:t>family</w:t>
            </w:r>
            <w:r>
              <w:t xml:space="preserve"> </w:t>
            </w:r>
            <w:r w:rsidRPr="00E148DF">
              <w:t>is</w:t>
            </w:r>
            <w:r>
              <w:t xml:space="preserve"> </w:t>
            </w:r>
            <w:r w:rsidRPr="00E148DF">
              <w:t>who</w:t>
            </w:r>
            <w:r>
              <w:t xml:space="preserve"> </w:t>
            </w:r>
            <w:r w:rsidRPr="00E148DF">
              <w:t>they</w:t>
            </w:r>
            <w:r>
              <w:t xml:space="preserve"> </w:t>
            </w:r>
            <w:r w:rsidRPr="00E148DF">
              <w:t>define</w:t>
            </w:r>
            <w:r>
              <w:t xml:space="preserve"> </w:t>
            </w:r>
            <w:r w:rsidRPr="00E148DF">
              <w:t>it</w:t>
            </w:r>
            <w:r>
              <w:t xml:space="preserve"> </w:t>
            </w:r>
            <w:r w:rsidRPr="00E148DF">
              <w:t>to</w:t>
            </w:r>
            <w:r>
              <w:t xml:space="preserve"> </w:t>
            </w:r>
            <w:r w:rsidRPr="00E148DF">
              <w:t>be.</w:t>
            </w:r>
          </w:p>
        </w:tc>
      </w:tr>
      <w:tr w:rsidR="000E3B85" w:rsidRPr="009212F6" w14:paraId="3FF2429F"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4A713F4" w14:textId="77777777" w:rsidR="000E3B85" w:rsidRPr="009212F6" w:rsidRDefault="000E3B85" w:rsidP="003934D4">
            <w:pPr>
              <w:pStyle w:val="Tabletext"/>
              <w:rPr>
                <w:lang w:val="en-US"/>
              </w:rPr>
            </w:pPr>
            <w:r>
              <w:rPr>
                <w:lang w:val="en-US"/>
              </w:rPr>
              <w:t>Food First, f</w:t>
            </w:r>
            <w:r w:rsidRPr="009212F6">
              <w:rPr>
                <w:lang w:val="en-US"/>
              </w:rPr>
              <w:t>ood</w:t>
            </w:r>
            <w:r>
              <w:rPr>
                <w:lang w:val="en-US"/>
              </w:rPr>
              <w:t xml:space="preserve"> f</w:t>
            </w:r>
            <w:r w:rsidRPr="009212F6">
              <w:rPr>
                <w:lang w:val="en-US"/>
              </w:rPr>
              <w:t>ortification</w:t>
            </w:r>
            <w:r>
              <w:rPr>
                <w:lang w:val="en-US"/>
              </w:rPr>
              <w:t xml:space="preserve"> </w:t>
            </w:r>
          </w:p>
        </w:tc>
        <w:tc>
          <w:tcPr>
            <w:tcW w:w="6050" w:type="dxa"/>
            <w:shd w:val="clear" w:color="auto" w:fill="FFFFFF" w:themeFill="background1"/>
          </w:tcPr>
          <w:p w14:paraId="58B557B3"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pPr>
            <w:r w:rsidRPr="009212F6">
              <w:t>For</w:t>
            </w:r>
            <w:r>
              <w:t xml:space="preserve"> </w:t>
            </w:r>
            <w:r w:rsidRPr="009212F6">
              <w:t>the</w:t>
            </w:r>
            <w:r>
              <w:t xml:space="preserve"> </w:t>
            </w:r>
            <w:r w:rsidRPr="009212F6">
              <w:t>purpose</w:t>
            </w:r>
            <w:r>
              <w:t xml:space="preserve"> </w:t>
            </w:r>
            <w:r w:rsidRPr="009212F6">
              <w:t>of</w:t>
            </w:r>
            <w:r>
              <w:t xml:space="preserve"> </w:t>
            </w:r>
            <w:r w:rsidRPr="009212F6">
              <w:t>this</w:t>
            </w:r>
            <w:r>
              <w:t xml:space="preserve"> </w:t>
            </w:r>
            <w:r w:rsidRPr="009212F6">
              <w:t>document,</w:t>
            </w:r>
            <w:r>
              <w:t xml:space="preserve"> f</w:t>
            </w:r>
            <w:r w:rsidRPr="009212F6">
              <w:t>ood</w:t>
            </w:r>
            <w:r>
              <w:t xml:space="preserve"> f</w:t>
            </w:r>
            <w:r w:rsidRPr="009212F6">
              <w:t>ortification</w:t>
            </w:r>
            <w:r>
              <w:t xml:space="preserve"> </w:t>
            </w:r>
            <w:r w:rsidRPr="009212F6">
              <w:t>refers</w:t>
            </w:r>
            <w:r>
              <w:t xml:space="preserve"> to </w:t>
            </w:r>
            <w:r w:rsidRPr="009212F6">
              <w:t>macronutrients</w:t>
            </w:r>
            <w:r>
              <w:t xml:space="preserve"> </w:t>
            </w:r>
            <w:r w:rsidRPr="009212F6">
              <w:t>only</w:t>
            </w:r>
            <w:r>
              <w:t xml:space="preserve"> </w:t>
            </w:r>
            <w:r w:rsidRPr="009212F6">
              <w:t>and</w:t>
            </w:r>
            <w:r>
              <w:t xml:space="preserve"> </w:t>
            </w:r>
            <w:r w:rsidRPr="009212F6">
              <w:t>is</w:t>
            </w:r>
            <w:r>
              <w:t xml:space="preserve"> </w:t>
            </w:r>
            <w:r w:rsidRPr="009212F6">
              <w:t>the</w:t>
            </w:r>
            <w:r>
              <w:t xml:space="preserve"> </w:t>
            </w:r>
            <w:r w:rsidRPr="009212F6">
              <w:t>process</w:t>
            </w:r>
            <w:r>
              <w:t xml:space="preserve"> </w:t>
            </w:r>
            <w:r w:rsidRPr="009212F6">
              <w:t>of</w:t>
            </w:r>
            <w:r>
              <w:t xml:space="preserve"> </w:t>
            </w:r>
            <w:r w:rsidRPr="009212F6">
              <w:t>enriching</w:t>
            </w:r>
            <w:r>
              <w:t xml:space="preserve"> </w:t>
            </w:r>
            <w:r w:rsidRPr="009212F6">
              <w:t>the</w:t>
            </w:r>
            <w:r>
              <w:t xml:space="preserve"> </w:t>
            </w:r>
            <w:r w:rsidRPr="009212F6">
              <w:t>energy,</w:t>
            </w:r>
            <w:r>
              <w:t xml:space="preserve"> </w:t>
            </w:r>
            <w:r w:rsidRPr="009212F6">
              <w:t>protein</w:t>
            </w:r>
            <w:r>
              <w:t xml:space="preserve"> </w:t>
            </w:r>
            <w:r w:rsidRPr="009212F6">
              <w:t>and/or</w:t>
            </w:r>
            <w:r>
              <w:t xml:space="preserve"> </w:t>
            </w:r>
            <w:r w:rsidRPr="009212F6">
              <w:t>fibre</w:t>
            </w:r>
            <w:r>
              <w:t xml:space="preserve"> </w:t>
            </w:r>
            <w:r w:rsidRPr="009212F6">
              <w:t>density</w:t>
            </w:r>
            <w:r>
              <w:t xml:space="preserve"> </w:t>
            </w:r>
            <w:r w:rsidRPr="009212F6">
              <w:t>of</w:t>
            </w:r>
            <w:r>
              <w:t xml:space="preserve"> </w:t>
            </w:r>
            <w:r w:rsidRPr="009212F6">
              <w:t>a</w:t>
            </w:r>
            <w:r>
              <w:t xml:space="preserve"> </w:t>
            </w:r>
            <w:r w:rsidRPr="009212F6">
              <w:t>food</w:t>
            </w:r>
            <w:r>
              <w:t xml:space="preserve"> </w:t>
            </w:r>
            <w:r w:rsidRPr="009212F6">
              <w:t>item</w:t>
            </w:r>
            <w:r>
              <w:t xml:space="preserve"> by using </w:t>
            </w:r>
            <w:r w:rsidRPr="009212F6">
              <w:t>another</w:t>
            </w:r>
            <w:r>
              <w:t xml:space="preserve"> </w:t>
            </w:r>
            <w:r w:rsidRPr="009212F6">
              <w:t>food</w:t>
            </w:r>
            <w:r>
              <w:t xml:space="preserve"> </w:t>
            </w:r>
            <w:r w:rsidRPr="009212F6">
              <w:t>item.</w:t>
            </w:r>
          </w:p>
        </w:tc>
      </w:tr>
      <w:tr w:rsidR="000E3B85" w:rsidRPr="009212F6" w14:paraId="1B2A24BF"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BF2AA5F" w14:textId="77777777" w:rsidR="000E3B85" w:rsidRPr="009212F6" w:rsidRDefault="000E3B85" w:rsidP="003934D4">
            <w:pPr>
              <w:pStyle w:val="Tabletext"/>
              <w:rPr>
                <w:lang w:val="en-US"/>
              </w:rPr>
            </w:pPr>
            <w:r>
              <w:rPr>
                <w:lang w:val="en-US"/>
              </w:rPr>
              <w:t>f</w:t>
            </w:r>
            <w:r w:rsidRPr="009212F6">
              <w:rPr>
                <w:lang w:val="en-US"/>
              </w:rPr>
              <w:t>ood</w:t>
            </w:r>
            <w:r>
              <w:rPr>
                <w:lang w:val="en-US"/>
              </w:rPr>
              <w:t xml:space="preserve"> s</w:t>
            </w:r>
            <w:r w:rsidRPr="009212F6">
              <w:rPr>
                <w:lang w:val="en-US"/>
              </w:rPr>
              <w:t>ervice</w:t>
            </w:r>
            <w:r>
              <w:rPr>
                <w:lang w:val="en-US"/>
              </w:rPr>
              <w:t xml:space="preserve"> d</w:t>
            </w:r>
            <w:r w:rsidRPr="009212F6">
              <w:rPr>
                <w:lang w:val="en-US"/>
              </w:rPr>
              <w:t>ietitian</w:t>
            </w:r>
          </w:p>
        </w:tc>
        <w:tc>
          <w:tcPr>
            <w:tcW w:w="6050" w:type="dxa"/>
            <w:shd w:val="clear" w:color="auto" w:fill="FFFFFF" w:themeFill="background1"/>
          </w:tcPr>
          <w:p w14:paraId="377EEBD5"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t>Dietitians</w:t>
            </w:r>
            <w:r>
              <w:t xml:space="preserve"> </w:t>
            </w:r>
            <w:r w:rsidRPr="009212F6">
              <w:t>with</w:t>
            </w:r>
            <w:r>
              <w:t xml:space="preserve"> </w:t>
            </w:r>
            <w:r w:rsidRPr="009212F6">
              <w:t>food</w:t>
            </w:r>
            <w:r>
              <w:t xml:space="preserve"> </w:t>
            </w:r>
            <w:r w:rsidRPr="009212F6">
              <w:t>service</w:t>
            </w:r>
            <w:r>
              <w:t xml:space="preserve"> </w:t>
            </w:r>
            <w:r w:rsidRPr="009212F6">
              <w:t>training,</w:t>
            </w:r>
            <w:r>
              <w:t xml:space="preserve"> </w:t>
            </w:r>
            <w:r w:rsidRPr="009212F6">
              <w:t>skills</w:t>
            </w:r>
            <w:r>
              <w:t xml:space="preserve"> </w:t>
            </w:r>
            <w:r w:rsidRPr="009212F6">
              <w:t>and</w:t>
            </w:r>
            <w:r>
              <w:t xml:space="preserve"> </w:t>
            </w:r>
            <w:r w:rsidRPr="009212F6">
              <w:t>experience.</w:t>
            </w:r>
          </w:p>
        </w:tc>
      </w:tr>
      <w:tr w:rsidR="000E3B85" w14:paraId="5B89E21D"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AD0691C" w14:textId="77777777" w:rsidR="000E3B85" w:rsidRDefault="000E3B85" w:rsidP="003934D4">
            <w:pPr>
              <w:pStyle w:val="Tabletext"/>
              <w:rPr>
                <w:lang w:val="en-US"/>
              </w:rPr>
            </w:pPr>
            <w:r>
              <w:rPr>
                <w:lang w:val="en-US"/>
              </w:rPr>
              <w:t>generalist hospitals</w:t>
            </w:r>
          </w:p>
        </w:tc>
        <w:tc>
          <w:tcPr>
            <w:tcW w:w="6050" w:type="dxa"/>
            <w:shd w:val="clear" w:color="auto" w:fill="FFFFFF" w:themeFill="background1"/>
          </w:tcPr>
          <w:p w14:paraId="685D3A13" w14:textId="77777777" w:rsidR="000E3B85" w:rsidRDefault="000E3B85" w:rsidP="003934D4">
            <w:pPr>
              <w:pStyle w:val="Tabletext"/>
              <w:cnfStyle w:val="000000000000" w:firstRow="0" w:lastRow="0" w:firstColumn="0" w:lastColumn="0" w:oddVBand="0" w:evenVBand="0" w:oddHBand="0" w:evenHBand="0" w:firstRowFirstColumn="0" w:firstRowLastColumn="0" w:lastRowFirstColumn="0" w:lastRowLastColumn="0"/>
            </w:pPr>
            <w:r>
              <w:t>Any hospital offering generalist services across the age spectrum.</w:t>
            </w:r>
          </w:p>
        </w:tc>
      </w:tr>
      <w:tr w:rsidR="000E3B85" w14:paraId="5F0752CB"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3B44C00" w14:textId="77777777" w:rsidR="000E3B85" w:rsidRDefault="000E3B85" w:rsidP="003934D4">
            <w:pPr>
              <w:pStyle w:val="Tabletext"/>
              <w:rPr>
                <w:lang w:val="en-US"/>
              </w:rPr>
            </w:pPr>
            <w:r>
              <w:rPr>
                <w:lang w:val="en-US"/>
              </w:rPr>
              <w:t>glycaemic index (GI)</w:t>
            </w:r>
          </w:p>
        </w:tc>
        <w:tc>
          <w:tcPr>
            <w:tcW w:w="6050" w:type="dxa"/>
            <w:shd w:val="clear" w:color="auto" w:fill="FFFFFF" w:themeFill="background1"/>
          </w:tcPr>
          <w:p w14:paraId="46D47132" w14:textId="77777777" w:rsidR="000E3B85"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A way that carbohydrates in foods and drinks are ranked according to how quickly they raise the glucose level in the blood.</w:t>
            </w:r>
          </w:p>
        </w:tc>
      </w:tr>
      <w:tr w:rsidR="000E3B85" w:rsidRPr="009212F6" w14:paraId="229DDB59"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7002876" w14:textId="77777777" w:rsidR="000E3B85" w:rsidRPr="009212F6" w:rsidRDefault="000E3B85" w:rsidP="003934D4">
            <w:pPr>
              <w:pStyle w:val="Tabletext"/>
              <w:rPr>
                <w:lang w:val="en-US"/>
              </w:rPr>
            </w:pPr>
            <w:r>
              <w:rPr>
                <w:lang w:val="en-US"/>
              </w:rPr>
              <w:t>health service</w:t>
            </w:r>
            <w:r w:rsidRPr="009212F6">
              <w:rPr>
                <w:lang w:val="en-US"/>
              </w:rPr>
              <w:t>s</w:t>
            </w:r>
          </w:p>
        </w:tc>
        <w:tc>
          <w:tcPr>
            <w:tcW w:w="6050" w:type="dxa"/>
            <w:shd w:val="clear" w:color="auto" w:fill="FFFFFF" w:themeFill="background1"/>
          </w:tcPr>
          <w:p w14:paraId="1C1D143B"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pPr>
            <w:r>
              <w:t>Within this document, the terms hospitals and health services are used interchangeably.</w:t>
            </w:r>
          </w:p>
        </w:tc>
      </w:tr>
      <w:tr w:rsidR="000E3B85" w:rsidRPr="009212F6" w14:paraId="666F4FCF"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1CF4BCDA" w14:textId="77777777" w:rsidR="000E3B85" w:rsidRPr="009212F6" w:rsidRDefault="000E3B85" w:rsidP="003934D4">
            <w:pPr>
              <w:pStyle w:val="Tabletext"/>
              <w:rPr>
                <w:lang w:val="en-US"/>
              </w:rPr>
            </w:pPr>
            <w:r w:rsidRPr="009212F6">
              <w:rPr>
                <w:lang w:val="en-US"/>
              </w:rPr>
              <w:t>HealthShare</w:t>
            </w:r>
            <w:r>
              <w:rPr>
                <w:lang w:val="en-US"/>
              </w:rPr>
              <w:t xml:space="preserve"> </w:t>
            </w:r>
            <w:r w:rsidRPr="009212F6">
              <w:rPr>
                <w:lang w:val="en-US"/>
              </w:rPr>
              <w:t>Victoria</w:t>
            </w:r>
          </w:p>
        </w:tc>
        <w:tc>
          <w:tcPr>
            <w:tcW w:w="6050" w:type="dxa"/>
            <w:shd w:val="clear" w:color="auto" w:fill="FFFFFF" w:themeFill="background1"/>
          </w:tcPr>
          <w:p w14:paraId="73FDB0AA"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Established</w:t>
            </w:r>
            <w:r>
              <w:rPr>
                <w:lang w:val="en-US"/>
              </w:rPr>
              <w:t xml:space="preserve"> </w:t>
            </w:r>
            <w:r w:rsidRPr="009212F6">
              <w:rPr>
                <w:lang w:val="en-US"/>
              </w:rPr>
              <w:t>on</w:t>
            </w:r>
            <w:r>
              <w:rPr>
                <w:lang w:val="en-US"/>
              </w:rPr>
              <w:t xml:space="preserve"> </w:t>
            </w:r>
            <w:r w:rsidRPr="009212F6">
              <w:rPr>
                <w:lang w:val="en-US"/>
              </w:rPr>
              <w:t>1</w:t>
            </w:r>
            <w:r>
              <w:rPr>
                <w:lang w:val="en-US"/>
              </w:rPr>
              <w:t xml:space="preserve"> </w:t>
            </w:r>
            <w:r w:rsidRPr="009212F6">
              <w:rPr>
                <w:lang w:val="en-US"/>
              </w:rPr>
              <w:t>January</w:t>
            </w:r>
            <w:r>
              <w:rPr>
                <w:lang w:val="en-US"/>
              </w:rPr>
              <w:t xml:space="preserve"> </w:t>
            </w:r>
            <w:r w:rsidRPr="009212F6">
              <w:rPr>
                <w:lang w:val="en-US"/>
              </w:rPr>
              <w:t>2021</w:t>
            </w:r>
            <w:r>
              <w:rPr>
                <w:lang w:val="en-US"/>
              </w:rPr>
              <w:t xml:space="preserve"> </w:t>
            </w:r>
            <w:r w:rsidRPr="009212F6">
              <w:rPr>
                <w:lang w:val="en-US"/>
              </w:rPr>
              <w:t>(merging</w:t>
            </w:r>
            <w:r>
              <w:rPr>
                <w:lang w:val="en-US"/>
              </w:rPr>
              <w:t xml:space="preserve"> </w:t>
            </w:r>
            <w:r w:rsidRPr="009212F6">
              <w:rPr>
                <w:lang w:val="en-US"/>
              </w:rPr>
              <w:t>of</w:t>
            </w:r>
            <w:r>
              <w:rPr>
                <w:lang w:val="en-US"/>
              </w:rPr>
              <w:t xml:space="preserve"> </w:t>
            </w:r>
            <w:r w:rsidRPr="009212F6">
              <w:rPr>
                <w:lang w:val="en-US"/>
              </w:rPr>
              <w:t>Health</w:t>
            </w:r>
            <w:r>
              <w:rPr>
                <w:lang w:val="en-US"/>
              </w:rPr>
              <w:t xml:space="preserve"> </w:t>
            </w:r>
            <w:r w:rsidRPr="009212F6">
              <w:rPr>
                <w:lang w:val="en-US"/>
              </w:rPr>
              <w:t>Purchasing</w:t>
            </w:r>
            <w:r>
              <w:rPr>
                <w:lang w:val="en-US"/>
              </w:rPr>
              <w:t xml:space="preserve"> </w:t>
            </w:r>
            <w:r w:rsidRPr="009212F6">
              <w:rPr>
                <w:lang w:val="en-US"/>
              </w:rPr>
              <w:t>Victoria</w:t>
            </w:r>
            <w:r>
              <w:rPr>
                <w:lang w:val="en-US"/>
              </w:rPr>
              <w:t xml:space="preserve"> </w:t>
            </w:r>
            <w:r w:rsidRPr="009212F6">
              <w:rPr>
                <w:lang w:val="en-US"/>
              </w:rPr>
              <w:t>and</w:t>
            </w:r>
            <w:r>
              <w:rPr>
                <w:lang w:val="en-US"/>
              </w:rPr>
              <w:t xml:space="preserve"> </w:t>
            </w:r>
            <w:r w:rsidRPr="009212F6">
              <w:rPr>
                <w:lang w:val="en-US"/>
              </w:rPr>
              <w:t>Melbourne</w:t>
            </w:r>
            <w:r>
              <w:rPr>
                <w:lang w:val="en-US"/>
              </w:rPr>
              <w:t xml:space="preserve"> </w:t>
            </w:r>
            <w:r w:rsidRPr="009212F6">
              <w:rPr>
                <w:lang w:val="en-US"/>
              </w:rPr>
              <w:t>Health</w:t>
            </w:r>
            <w:r>
              <w:rPr>
                <w:lang w:val="en-US"/>
              </w:rPr>
              <w:t xml:space="preserve"> </w:t>
            </w:r>
            <w:r w:rsidRPr="009212F6">
              <w:rPr>
                <w:lang w:val="en-US"/>
              </w:rPr>
              <w:t>Logistics)</w:t>
            </w:r>
            <w:r>
              <w:rPr>
                <w:lang w:val="en-US"/>
              </w:rPr>
              <w:t xml:space="preserve"> </w:t>
            </w:r>
            <w:r w:rsidRPr="009212F6">
              <w:rPr>
                <w:lang w:val="en-US"/>
              </w:rPr>
              <w:t>as</w:t>
            </w:r>
            <w:r>
              <w:rPr>
                <w:lang w:val="en-US"/>
              </w:rPr>
              <w:t xml:space="preserve"> </w:t>
            </w:r>
            <w:r w:rsidRPr="009212F6">
              <w:rPr>
                <w:lang w:val="en-US"/>
              </w:rPr>
              <w:t>an</w:t>
            </w:r>
            <w:r>
              <w:rPr>
                <w:lang w:val="en-US"/>
              </w:rPr>
              <w:t xml:space="preserve"> </w:t>
            </w:r>
            <w:r w:rsidRPr="009212F6">
              <w:rPr>
                <w:lang w:val="en-US"/>
              </w:rPr>
              <w:t>independent</w:t>
            </w:r>
            <w:r>
              <w:rPr>
                <w:lang w:val="en-US"/>
              </w:rPr>
              <w:t xml:space="preserve"> </w:t>
            </w:r>
            <w:r w:rsidRPr="009212F6">
              <w:rPr>
                <w:lang w:val="en-US"/>
              </w:rPr>
              <w:t>public</w:t>
            </w:r>
            <w:r>
              <w:rPr>
                <w:lang w:val="en-US"/>
              </w:rPr>
              <w:t xml:space="preserve"> </w:t>
            </w:r>
            <w:r w:rsidRPr="009212F6">
              <w:rPr>
                <w:lang w:val="en-US"/>
              </w:rPr>
              <w:t>sector</w:t>
            </w:r>
            <w:r>
              <w:rPr>
                <w:lang w:val="en-US"/>
              </w:rPr>
              <w:t xml:space="preserve"> </w:t>
            </w:r>
            <w:r w:rsidRPr="009212F6">
              <w:rPr>
                <w:lang w:val="en-US"/>
              </w:rPr>
              <w:t>and</w:t>
            </w:r>
            <w:r>
              <w:rPr>
                <w:lang w:val="en-US"/>
              </w:rPr>
              <w:t xml:space="preserve"> </w:t>
            </w:r>
            <w:r w:rsidRPr="009212F6">
              <w:rPr>
                <w:lang w:val="en-US"/>
              </w:rPr>
              <w:t>commercially</w:t>
            </w:r>
            <w:r>
              <w:rPr>
                <w:lang w:val="en-US"/>
              </w:rPr>
              <w:t xml:space="preserve"> </w:t>
            </w:r>
            <w:r w:rsidRPr="009212F6">
              <w:rPr>
                <w:lang w:val="en-US"/>
              </w:rPr>
              <w:t>oriented</w:t>
            </w:r>
            <w:r>
              <w:rPr>
                <w:lang w:val="en-US"/>
              </w:rPr>
              <w:t xml:space="preserve"> </w:t>
            </w:r>
            <w:r w:rsidRPr="009212F6">
              <w:rPr>
                <w:lang w:val="en-US"/>
              </w:rPr>
              <w:t>provider</w:t>
            </w:r>
            <w:r>
              <w:rPr>
                <w:lang w:val="en-US"/>
              </w:rPr>
              <w:t xml:space="preserve"> </w:t>
            </w:r>
            <w:r w:rsidRPr="009212F6">
              <w:rPr>
                <w:lang w:val="en-US"/>
              </w:rPr>
              <w:t>of</w:t>
            </w:r>
            <w:r>
              <w:rPr>
                <w:lang w:val="en-US"/>
              </w:rPr>
              <w:t xml:space="preserve"> </w:t>
            </w:r>
            <w:r w:rsidRPr="009212F6">
              <w:rPr>
                <w:lang w:val="en-US"/>
              </w:rPr>
              <w:t>supply</w:t>
            </w:r>
            <w:r>
              <w:rPr>
                <w:lang w:val="en-US"/>
              </w:rPr>
              <w:t xml:space="preserve"> </w:t>
            </w:r>
            <w:r w:rsidRPr="009212F6">
              <w:rPr>
                <w:lang w:val="en-US"/>
              </w:rPr>
              <w:t>chain,</w:t>
            </w:r>
            <w:r>
              <w:rPr>
                <w:lang w:val="en-US"/>
              </w:rPr>
              <w:t xml:space="preserve"> </w:t>
            </w:r>
            <w:r w:rsidRPr="009212F6">
              <w:rPr>
                <w:lang w:val="en-US"/>
              </w:rPr>
              <w:t>procurement</w:t>
            </w:r>
            <w:r>
              <w:rPr>
                <w:lang w:val="en-US"/>
              </w:rPr>
              <w:t xml:space="preserve"> </w:t>
            </w:r>
            <w:r w:rsidRPr="009212F6">
              <w:rPr>
                <w:lang w:val="en-US"/>
              </w:rPr>
              <w:t>and</w:t>
            </w:r>
            <w:r>
              <w:rPr>
                <w:lang w:val="en-US"/>
              </w:rPr>
              <w:t xml:space="preserve"> </w:t>
            </w:r>
            <w:r w:rsidRPr="009212F6">
              <w:rPr>
                <w:lang w:val="en-US"/>
              </w:rPr>
              <w:t>corporate</w:t>
            </w:r>
            <w:r>
              <w:rPr>
                <w:lang w:val="en-US"/>
              </w:rPr>
              <w:t xml:space="preserve"> </w:t>
            </w:r>
            <w:r w:rsidRPr="009212F6">
              <w:rPr>
                <w:lang w:val="en-US"/>
              </w:rPr>
              <w:t>services</w:t>
            </w:r>
            <w:r>
              <w:rPr>
                <w:lang w:val="en-US"/>
              </w:rPr>
              <w:t xml:space="preserve"> </w:t>
            </w:r>
            <w:r w:rsidRPr="009212F6">
              <w:rPr>
                <w:lang w:val="en-US"/>
              </w:rPr>
              <w:t>to</w:t>
            </w:r>
            <w:r>
              <w:rPr>
                <w:lang w:val="en-US"/>
              </w:rPr>
              <w:t xml:space="preserve"> </w:t>
            </w:r>
            <w:r w:rsidRPr="009212F6">
              <w:rPr>
                <w:lang w:val="en-US"/>
              </w:rPr>
              <w:t>partner</w:t>
            </w:r>
            <w:r>
              <w:rPr>
                <w:lang w:val="en-US"/>
              </w:rPr>
              <w:t xml:space="preserve"> </w:t>
            </w:r>
            <w:r w:rsidRPr="009212F6">
              <w:rPr>
                <w:lang w:val="en-US"/>
              </w:rPr>
              <w:t>with</w:t>
            </w:r>
            <w:r>
              <w:rPr>
                <w:lang w:val="en-US"/>
              </w:rPr>
              <w:t xml:space="preserve"> </w:t>
            </w:r>
            <w:r w:rsidRPr="009212F6">
              <w:rPr>
                <w:lang w:val="en-US"/>
              </w:rPr>
              <w:t>Victoria’s</w:t>
            </w:r>
            <w:r>
              <w:rPr>
                <w:lang w:val="en-US"/>
              </w:rPr>
              <w:t xml:space="preserve"> </w:t>
            </w:r>
            <w:r w:rsidRPr="009212F6">
              <w:rPr>
                <w:lang w:val="en-US"/>
              </w:rPr>
              <w:t>public</w:t>
            </w:r>
            <w:r>
              <w:rPr>
                <w:lang w:val="en-US"/>
              </w:rPr>
              <w:t xml:space="preserve"> health service</w:t>
            </w:r>
            <w:r w:rsidRPr="009212F6">
              <w:rPr>
                <w:lang w:val="en-US"/>
              </w:rPr>
              <w:t>s</w:t>
            </w:r>
            <w:r>
              <w:rPr>
                <w:lang w:val="en-US"/>
              </w:rPr>
              <w:t xml:space="preserve"> </w:t>
            </w:r>
            <w:r w:rsidRPr="009212F6">
              <w:rPr>
                <w:lang w:val="en-US"/>
              </w:rPr>
              <w:t>and</w:t>
            </w:r>
            <w:r>
              <w:rPr>
                <w:lang w:val="en-US"/>
              </w:rPr>
              <w:t xml:space="preserve"> </w:t>
            </w:r>
            <w:r w:rsidRPr="009212F6">
              <w:rPr>
                <w:lang w:val="en-US"/>
              </w:rPr>
              <w:t>suppliers</w:t>
            </w:r>
            <w:r>
              <w:rPr>
                <w:lang w:val="en-US"/>
              </w:rPr>
              <w:t xml:space="preserve"> </w:t>
            </w:r>
            <w:r w:rsidRPr="009212F6">
              <w:rPr>
                <w:lang w:val="en-US"/>
              </w:rPr>
              <w:t>in</w:t>
            </w:r>
            <w:r>
              <w:rPr>
                <w:lang w:val="en-US"/>
              </w:rPr>
              <w:t xml:space="preserve"> </w:t>
            </w:r>
            <w:r w:rsidRPr="009212F6">
              <w:rPr>
                <w:lang w:val="en-US"/>
              </w:rPr>
              <w:t>delivering</w:t>
            </w:r>
            <w:r>
              <w:rPr>
                <w:lang w:val="en-US"/>
              </w:rPr>
              <w:t xml:space="preserve"> </w:t>
            </w:r>
            <w:r w:rsidRPr="009212F6">
              <w:rPr>
                <w:lang w:val="en-US"/>
              </w:rPr>
              <w:t>best-value</w:t>
            </w:r>
            <w:r>
              <w:rPr>
                <w:lang w:val="en-US"/>
              </w:rPr>
              <w:t xml:space="preserve"> </w:t>
            </w:r>
            <w:r w:rsidRPr="009212F6">
              <w:rPr>
                <w:lang w:val="en-US"/>
              </w:rPr>
              <w:t>health-related</w:t>
            </w:r>
            <w:r>
              <w:rPr>
                <w:lang w:val="en-US"/>
              </w:rPr>
              <w:t xml:space="preserve"> </w:t>
            </w:r>
            <w:r w:rsidRPr="009212F6">
              <w:rPr>
                <w:lang w:val="en-US"/>
              </w:rPr>
              <w:t>goods</w:t>
            </w:r>
            <w:r>
              <w:rPr>
                <w:lang w:val="en-US"/>
              </w:rPr>
              <w:t xml:space="preserve"> </w:t>
            </w:r>
            <w:r w:rsidRPr="009212F6">
              <w:rPr>
                <w:lang w:val="en-US"/>
              </w:rPr>
              <w:t>and</w:t>
            </w:r>
            <w:r>
              <w:rPr>
                <w:lang w:val="en-US"/>
              </w:rPr>
              <w:t xml:space="preserve"> </w:t>
            </w:r>
            <w:r w:rsidRPr="009212F6">
              <w:rPr>
                <w:lang w:val="en-US"/>
              </w:rPr>
              <w:t>services.</w:t>
            </w:r>
          </w:p>
        </w:tc>
      </w:tr>
      <w:tr w:rsidR="000E3B85" w:rsidRPr="009212F6" w14:paraId="1C67FA6C"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755A153" w14:textId="77777777" w:rsidR="000E3B85" w:rsidRPr="009212F6" w:rsidRDefault="000E3B85" w:rsidP="003934D4">
            <w:pPr>
              <w:pStyle w:val="Tabletext"/>
              <w:rPr>
                <w:lang w:val="en-US"/>
              </w:rPr>
            </w:pPr>
            <w:r>
              <w:rPr>
                <w:lang w:val="en-US"/>
              </w:rPr>
              <w:t>h</w:t>
            </w:r>
            <w:r w:rsidRPr="009212F6">
              <w:rPr>
                <w:lang w:val="en-US"/>
              </w:rPr>
              <w:t>ospital</w:t>
            </w:r>
          </w:p>
        </w:tc>
        <w:tc>
          <w:tcPr>
            <w:tcW w:w="6050" w:type="dxa"/>
            <w:shd w:val="clear" w:color="auto" w:fill="FFFFFF" w:themeFill="background1"/>
          </w:tcPr>
          <w:p w14:paraId="0B1AC0ED"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A p</w:t>
            </w:r>
            <w:r w:rsidRPr="009212F6">
              <w:rPr>
                <w:lang w:val="en-US"/>
              </w:rPr>
              <w:t>ublic</w:t>
            </w:r>
            <w:r>
              <w:rPr>
                <w:lang w:val="en-US"/>
              </w:rPr>
              <w:t xml:space="preserve"> </w:t>
            </w:r>
            <w:r w:rsidRPr="009212F6">
              <w:rPr>
                <w:lang w:val="en-US"/>
              </w:rPr>
              <w:t>hospital</w:t>
            </w:r>
            <w:r>
              <w:rPr>
                <w:lang w:val="en-US"/>
              </w:rPr>
              <w:t xml:space="preserve"> in </w:t>
            </w:r>
            <w:r w:rsidRPr="009212F6">
              <w:rPr>
                <w:lang w:val="en-US"/>
              </w:rPr>
              <w:t>Victoria.</w:t>
            </w:r>
          </w:p>
        </w:tc>
      </w:tr>
      <w:tr w:rsidR="000E3B85" w:rsidRPr="009212F6" w14:paraId="0D1CD12E"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BFECF29" w14:textId="77777777" w:rsidR="000E3B85" w:rsidRPr="009212F6" w:rsidRDefault="000E3B85" w:rsidP="003934D4">
            <w:pPr>
              <w:pStyle w:val="Tabletext"/>
              <w:rPr>
                <w:lang w:val="en-US"/>
              </w:rPr>
            </w:pPr>
            <w:r w:rsidRPr="009212F6">
              <w:rPr>
                <w:lang w:val="en-US"/>
              </w:rPr>
              <w:t>International</w:t>
            </w:r>
            <w:r>
              <w:rPr>
                <w:lang w:val="en-US"/>
              </w:rPr>
              <w:t xml:space="preserve"> </w:t>
            </w:r>
            <w:r w:rsidRPr="009212F6">
              <w:rPr>
                <w:lang w:val="en-US"/>
              </w:rPr>
              <w:t>Dysphagia</w:t>
            </w:r>
            <w:r>
              <w:rPr>
                <w:lang w:val="en-US"/>
              </w:rPr>
              <w:t xml:space="preserve"> </w:t>
            </w:r>
            <w:r w:rsidRPr="009212F6">
              <w:rPr>
                <w:lang w:val="en-US"/>
              </w:rPr>
              <w:t>Diet</w:t>
            </w:r>
            <w:r>
              <w:rPr>
                <w:lang w:val="en-US"/>
              </w:rPr>
              <w:t xml:space="preserve"> </w:t>
            </w:r>
            <w:r w:rsidRPr="009212F6">
              <w:rPr>
                <w:lang w:val="en-US"/>
              </w:rPr>
              <w:t>Standardisation</w:t>
            </w:r>
            <w:r>
              <w:rPr>
                <w:lang w:val="en-US"/>
              </w:rPr>
              <w:t xml:space="preserve"> </w:t>
            </w:r>
            <w:r w:rsidRPr="009212F6">
              <w:rPr>
                <w:lang w:val="en-US"/>
              </w:rPr>
              <w:t>Initiative</w:t>
            </w:r>
            <w:r>
              <w:rPr>
                <w:lang w:val="en-US"/>
              </w:rPr>
              <w:t xml:space="preserve"> </w:t>
            </w:r>
            <w:r w:rsidRPr="009212F6">
              <w:rPr>
                <w:lang w:val="en-US"/>
              </w:rPr>
              <w:t>(IDDSI)</w:t>
            </w:r>
            <w:r>
              <w:rPr>
                <w:lang w:val="en-US"/>
              </w:rPr>
              <w:t xml:space="preserve"> </w:t>
            </w:r>
            <w:r w:rsidRPr="009212F6">
              <w:rPr>
                <w:lang w:val="en-US"/>
              </w:rPr>
              <w:t>Framework</w:t>
            </w:r>
          </w:p>
        </w:tc>
        <w:tc>
          <w:tcPr>
            <w:tcW w:w="6050" w:type="dxa"/>
            <w:shd w:val="clear" w:color="auto" w:fill="FFFFFF" w:themeFill="background1"/>
          </w:tcPr>
          <w:p w14:paraId="595E2E23"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Common</w:t>
            </w:r>
            <w:r>
              <w:rPr>
                <w:lang w:val="en-US"/>
              </w:rPr>
              <w:t xml:space="preserve"> </w:t>
            </w:r>
            <w:r w:rsidRPr="009212F6">
              <w:rPr>
                <w:lang w:val="en-US"/>
              </w:rPr>
              <w:t>terminology</w:t>
            </w:r>
            <w:r>
              <w:rPr>
                <w:lang w:val="en-US"/>
              </w:rPr>
              <w:t xml:space="preserve"> </w:t>
            </w:r>
            <w:r w:rsidRPr="009212F6">
              <w:rPr>
                <w:lang w:val="en-US"/>
              </w:rPr>
              <w:t>for</w:t>
            </w:r>
            <w:r>
              <w:rPr>
                <w:lang w:val="en-US"/>
              </w:rPr>
              <w:t xml:space="preserve"> </w:t>
            </w:r>
            <w:r w:rsidRPr="009212F6">
              <w:rPr>
                <w:lang w:val="en-US"/>
              </w:rPr>
              <w:t>describing</w:t>
            </w:r>
            <w:r>
              <w:rPr>
                <w:lang w:val="en-US"/>
              </w:rPr>
              <w:t xml:space="preserve"> </w:t>
            </w:r>
            <w:r w:rsidRPr="009212F6">
              <w:rPr>
                <w:lang w:val="en-US"/>
              </w:rPr>
              <w:t>food</w:t>
            </w:r>
            <w:r>
              <w:rPr>
                <w:lang w:val="en-US"/>
              </w:rPr>
              <w:t xml:space="preserve"> </w:t>
            </w:r>
            <w:r w:rsidRPr="009212F6">
              <w:rPr>
                <w:lang w:val="en-US"/>
              </w:rPr>
              <w:t>textures</w:t>
            </w:r>
            <w:r>
              <w:rPr>
                <w:lang w:val="en-US"/>
              </w:rPr>
              <w:t xml:space="preserve"> </w:t>
            </w:r>
            <w:r w:rsidRPr="009212F6">
              <w:rPr>
                <w:lang w:val="en-US"/>
              </w:rPr>
              <w:t>and</w:t>
            </w:r>
            <w:r>
              <w:rPr>
                <w:lang w:val="en-US"/>
              </w:rPr>
              <w:t xml:space="preserve"> </w:t>
            </w:r>
            <w:r w:rsidRPr="009212F6">
              <w:rPr>
                <w:lang w:val="en-US"/>
              </w:rPr>
              <w:t>fluid</w:t>
            </w:r>
            <w:r>
              <w:rPr>
                <w:lang w:val="en-US"/>
              </w:rPr>
              <w:t xml:space="preserve"> </w:t>
            </w:r>
            <w:r w:rsidRPr="009212F6">
              <w:rPr>
                <w:lang w:val="en-US"/>
              </w:rPr>
              <w:t>thickness</w:t>
            </w:r>
            <w:r>
              <w:rPr>
                <w:lang w:val="en-US"/>
              </w:rPr>
              <w:t xml:space="preserve"> </w:t>
            </w:r>
            <w:r w:rsidRPr="009212F6">
              <w:rPr>
                <w:lang w:val="en-US"/>
              </w:rPr>
              <w:t>to</w:t>
            </w:r>
            <w:r>
              <w:rPr>
                <w:lang w:val="en-US"/>
              </w:rPr>
              <w:t xml:space="preserve"> </w:t>
            </w:r>
            <w:r w:rsidRPr="009212F6">
              <w:rPr>
                <w:lang w:val="en-US"/>
              </w:rPr>
              <w:t>improve</w:t>
            </w:r>
            <w:r>
              <w:rPr>
                <w:lang w:val="en-US"/>
              </w:rPr>
              <w:t xml:space="preserve"> </w:t>
            </w:r>
            <w:r w:rsidRPr="009212F6">
              <w:rPr>
                <w:lang w:val="en-US"/>
              </w:rPr>
              <w:t>safety</w:t>
            </w:r>
            <w:r>
              <w:rPr>
                <w:lang w:val="en-US"/>
              </w:rPr>
              <w:t xml:space="preserve"> </w:t>
            </w:r>
            <w:r w:rsidRPr="009212F6">
              <w:rPr>
                <w:lang w:val="en-US"/>
              </w:rPr>
              <w:t>for</w:t>
            </w:r>
            <w:r>
              <w:rPr>
                <w:lang w:val="en-US"/>
              </w:rPr>
              <w:t xml:space="preserve"> people </w:t>
            </w:r>
            <w:r w:rsidRPr="009212F6">
              <w:rPr>
                <w:lang w:val="en-US"/>
              </w:rPr>
              <w:t>with</w:t>
            </w:r>
            <w:r>
              <w:rPr>
                <w:lang w:val="en-US"/>
              </w:rPr>
              <w:t xml:space="preserve"> </w:t>
            </w:r>
            <w:r w:rsidRPr="009212F6">
              <w:rPr>
                <w:lang w:val="en-US"/>
              </w:rPr>
              <w:t>swallowing</w:t>
            </w:r>
            <w:r>
              <w:rPr>
                <w:lang w:val="en-US"/>
              </w:rPr>
              <w:t xml:space="preserve"> </w:t>
            </w:r>
            <w:r w:rsidRPr="009212F6">
              <w:rPr>
                <w:lang w:val="en-US"/>
              </w:rPr>
              <w:t>difficulties.</w:t>
            </w:r>
            <w:r>
              <w:rPr>
                <w:lang w:val="en-US"/>
              </w:rPr>
              <w:t xml:space="preserve"> </w:t>
            </w:r>
            <w:r w:rsidRPr="009212F6">
              <w:rPr>
                <w:lang w:val="en-US"/>
              </w:rPr>
              <w:t>The</w:t>
            </w:r>
            <w:r>
              <w:rPr>
                <w:lang w:val="en-US"/>
              </w:rPr>
              <w:t xml:space="preserve"> </w:t>
            </w:r>
            <w:r w:rsidRPr="009212F6">
              <w:rPr>
                <w:lang w:val="en-US"/>
              </w:rPr>
              <w:t>framework</w:t>
            </w:r>
            <w:r>
              <w:rPr>
                <w:lang w:val="en-US"/>
              </w:rPr>
              <w:t xml:space="preserve"> </w:t>
            </w:r>
            <w:r w:rsidRPr="009212F6">
              <w:rPr>
                <w:lang w:val="en-US"/>
              </w:rPr>
              <w:t>also</w:t>
            </w:r>
            <w:r>
              <w:rPr>
                <w:lang w:val="en-US"/>
              </w:rPr>
              <w:t xml:space="preserve"> </w:t>
            </w:r>
            <w:r w:rsidRPr="009212F6">
              <w:rPr>
                <w:lang w:val="en-US"/>
              </w:rPr>
              <w:t>provides</w:t>
            </w:r>
            <w:r>
              <w:rPr>
                <w:lang w:val="en-US"/>
              </w:rPr>
              <w:t xml:space="preserve"> </w:t>
            </w:r>
            <w:r w:rsidRPr="009212F6">
              <w:rPr>
                <w:lang w:val="en-US"/>
              </w:rPr>
              <w:t>testing</w:t>
            </w:r>
            <w:r>
              <w:rPr>
                <w:lang w:val="en-US"/>
              </w:rPr>
              <w:t xml:space="preserve"> </w:t>
            </w:r>
            <w:r w:rsidRPr="009212F6">
              <w:rPr>
                <w:lang w:val="en-US"/>
              </w:rPr>
              <w:t>methods</w:t>
            </w:r>
            <w:r>
              <w:rPr>
                <w:lang w:val="en-US"/>
              </w:rPr>
              <w:t xml:space="preserve"> </w:t>
            </w:r>
            <w:r w:rsidRPr="009212F6">
              <w:rPr>
                <w:lang w:val="en-US"/>
              </w:rPr>
              <w:t>for</w:t>
            </w:r>
            <w:r>
              <w:rPr>
                <w:lang w:val="en-US"/>
              </w:rPr>
              <w:t xml:space="preserve"> </w:t>
            </w:r>
            <w:r w:rsidRPr="009212F6">
              <w:rPr>
                <w:lang w:val="en-US"/>
              </w:rPr>
              <w:t>each</w:t>
            </w:r>
            <w:r>
              <w:rPr>
                <w:lang w:val="en-US"/>
              </w:rPr>
              <w:t xml:space="preserve"> </w:t>
            </w:r>
            <w:r w:rsidRPr="009212F6">
              <w:rPr>
                <w:lang w:val="en-US"/>
              </w:rPr>
              <w:t>texture</w:t>
            </w:r>
            <w:r>
              <w:rPr>
                <w:lang w:val="en-US"/>
              </w:rPr>
              <w:t xml:space="preserve"> </w:t>
            </w:r>
            <w:r w:rsidRPr="009212F6">
              <w:rPr>
                <w:lang w:val="en-US"/>
              </w:rPr>
              <w:t>and</w:t>
            </w:r>
            <w:r>
              <w:rPr>
                <w:lang w:val="en-US"/>
              </w:rPr>
              <w:t xml:space="preserve"> </w:t>
            </w:r>
            <w:r w:rsidRPr="009212F6">
              <w:rPr>
                <w:lang w:val="en-US"/>
              </w:rPr>
              <w:t>thickness.</w:t>
            </w:r>
          </w:p>
        </w:tc>
      </w:tr>
      <w:tr w:rsidR="000E3B85" w14:paraId="73952B78"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25918ABC" w14:textId="77777777" w:rsidR="000E3B85" w:rsidRDefault="000E3B85" w:rsidP="003934D4">
            <w:pPr>
              <w:pStyle w:val="Tabletext"/>
              <w:rPr>
                <w:lang w:val="en-US"/>
              </w:rPr>
            </w:pPr>
            <w:r>
              <w:rPr>
                <w:lang w:val="en-US"/>
              </w:rPr>
              <w:t>National Health and Medical Research Council (NHMRC)</w:t>
            </w:r>
          </w:p>
        </w:tc>
        <w:tc>
          <w:tcPr>
            <w:tcW w:w="6050" w:type="dxa"/>
            <w:shd w:val="clear" w:color="auto" w:fill="FFFFFF" w:themeFill="background1"/>
          </w:tcPr>
          <w:p w14:paraId="5B840A8A" w14:textId="77777777" w:rsidR="000E3B85"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A statutory authority and the primary agency of the Australian Government responsible for medical and public health research.</w:t>
            </w:r>
          </w:p>
        </w:tc>
      </w:tr>
      <w:tr w:rsidR="000E3B85" w14:paraId="27189943"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CB1848B" w14:textId="77777777" w:rsidR="000E3B85" w:rsidRDefault="000E3B85" w:rsidP="003934D4">
            <w:pPr>
              <w:pStyle w:val="Tabletext"/>
              <w:rPr>
                <w:lang w:val="en-US"/>
              </w:rPr>
            </w:pPr>
            <w:r w:rsidRPr="00F268D8">
              <w:rPr>
                <w:lang w:val="en-US"/>
              </w:rPr>
              <w:t>National</w:t>
            </w:r>
            <w:r>
              <w:rPr>
                <w:lang w:val="en-US"/>
              </w:rPr>
              <w:t xml:space="preserve"> </w:t>
            </w:r>
            <w:r w:rsidRPr="00F268D8">
              <w:rPr>
                <w:lang w:val="en-US"/>
              </w:rPr>
              <w:t>Safety</w:t>
            </w:r>
            <w:r>
              <w:rPr>
                <w:lang w:val="en-US"/>
              </w:rPr>
              <w:t xml:space="preserve"> </w:t>
            </w:r>
            <w:r w:rsidRPr="00F268D8">
              <w:rPr>
                <w:lang w:val="en-US"/>
              </w:rPr>
              <w:t>and</w:t>
            </w:r>
            <w:r>
              <w:rPr>
                <w:lang w:val="en-US"/>
              </w:rPr>
              <w:t xml:space="preserve"> </w:t>
            </w:r>
            <w:r w:rsidRPr="00F268D8">
              <w:rPr>
                <w:lang w:val="en-US"/>
              </w:rPr>
              <w:t>Quality</w:t>
            </w:r>
            <w:r>
              <w:rPr>
                <w:lang w:val="en-US"/>
              </w:rPr>
              <w:t xml:space="preserve"> Health Service </w:t>
            </w:r>
            <w:r w:rsidRPr="00F268D8">
              <w:rPr>
                <w:lang w:val="en-US"/>
              </w:rPr>
              <w:t>(NSQHS)</w:t>
            </w:r>
            <w:r>
              <w:rPr>
                <w:lang w:val="en-US"/>
              </w:rPr>
              <w:t xml:space="preserve"> </w:t>
            </w:r>
            <w:r w:rsidRPr="00F268D8">
              <w:rPr>
                <w:lang w:val="en-US"/>
              </w:rPr>
              <w:t>Standards</w:t>
            </w:r>
          </w:p>
        </w:tc>
        <w:tc>
          <w:tcPr>
            <w:tcW w:w="6050" w:type="dxa"/>
            <w:shd w:val="clear" w:color="auto" w:fill="FFFFFF" w:themeFill="background1"/>
          </w:tcPr>
          <w:p w14:paraId="01369C58" w14:textId="77777777" w:rsidR="000E3B85"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240192">
              <w:rPr>
                <w:lang w:val="en-US"/>
              </w:rPr>
              <w:t>The</w:t>
            </w:r>
            <w:r>
              <w:rPr>
                <w:lang w:val="en-US"/>
              </w:rPr>
              <w:t xml:space="preserve"> </w:t>
            </w:r>
            <w:r w:rsidRPr="008F33C0">
              <w:rPr>
                <w:lang w:val="en-US"/>
              </w:rPr>
              <w:t>NSQHS</w:t>
            </w:r>
            <w:r>
              <w:rPr>
                <w:lang w:val="en-US"/>
              </w:rPr>
              <w:t xml:space="preserve"> </w:t>
            </w:r>
            <w:r w:rsidRPr="008F33C0">
              <w:rPr>
                <w:lang w:val="en-US"/>
              </w:rPr>
              <w:t>Standards</w:t>
            </w:r>
            <w:r>
              <w:rPr>
                <w:lang w:val="en-US"/>
              </w:rPr>
              <w:t xml:space="preserve"> aim </w:t>
            </w:r>
            <w:r w:rsidRPr="008F33C0">
              <w:rPr>
                <w:lang w:val="en-US"/>
              </w:rPr>
              <w:t>to</w:t>
            </w:r>
            <w:r>
              <w:rPr>
                <w:lang w:val="en-US"/>
              </w:rPr>
              <w:t xml:space="preserve"> </w:t>
            </w:r>
            <w:r w:rsidRPr="008F33C0">
              <w:rPr>
                <w:lang w:val="en-US"/>
              </w:rPr>
              <w:t>protect</w:t>
            </w:r>
            <w:r>
              <w:rPr>
                <w:lang w:val="en-US"/>
              </w:rPr>
              <w:t xml:space="preserve"> </w:t>
            </w:r>
            <w:r w:rsidRPr="008F33C0">
              <w:rPr>
                <w:lang w:val="en-US"/>
              </w:rPr>
              <w:t>the</w:t>
            </w:r>
            <w:r>
              <w:rPr>
                <w:lang w:val="en-US"/>
              </w:rPr>
              <w:t xml:space="preserve"> </w:t>
            </w:r>
            <w:r w:rsidRPr="008F33C0">
              <w:rPr>
                <w:lang w:val="en-US"/>
              </w:rPr>
              <w:t>public</w:t>
            </w:r>
            <w:r>
              <w:rPr>
                <w:lang w:val="en-US"/>
              </w:rPr>
              <w:t xml:space="preserve"> </w:t>
            </w:r>
            <w:r w:rsidRPr="008F33C0">
              <w:rPr>
                <w:lang w:val="en-US"/>
              </w:rPr>
              <w:t>from</w:t>
            </w:r>
            <w:r>
              <w:rPr>
                <w:lang w:val="en-US"/>
              </w:rPr>
              <w:t xml:space="preserve"> </w:t>
            </w:r>
            <w:r w:rsidRPr="008F33C0">
              <w:rPr>
                <w:lang w:val="en-US"/>
              </w:rPr>
              <w:t>harm</w:t>
            </w:r>
            <w:r>
              <w:rPr>
                <w:lang w:val="en-US"/>
              </w:rPr>
              <w:t xml:space="preserve"> </w:t>
            </w:r>
            <w:r w:rsidRPr="008F33C0">
              <w:rPr>
                <w:lang w:val="en-US"/>
              </w:rPr>
              <w:t>and</w:t>
            </w:r>
            <w:r>
              <w:rPr>
                <w:lang w:val="en-US"/>
              </w:rPr>
              <w:t xml:space="preserve"> </w:t>
            </w:r>
            <w:r w:rsidRPr="008F33C0">
              <w:rPr>
                <w:lang w:val="en-US"/>
              </w:rPr>
              <w:t>to</w:t>
            </w:r>
            <w:r>
              <w:rPr>
                <w:lang w:val="en-US"/>
              </w:rPr>
              <w:t xml:space="preserve"> </w:t>
            </w:r>
            <w:r w:rsidRPr="008F33C0">
              <w:rPr>
                <w:lang w:val="en-US"/>
              </w:rPr>
              <w:t>improve</w:t>
            </w:r>
            <w:r>
              <w:rPr>
                <w:lang w:val="en-US"/>
              </w:rPr>
              <w:t xml:space="preserve"> </w:t>
            </w:r>
            <w:r w:rsidRPr="008F33C0">
              <w:rPr>
                <w:lang w:val="en-US"/>
              </w:rPr>
              <w:t>the</w:t>
            </w:r>
            <w:r>
              <w:rPr>
                <w:lang w:val="en-US"/>
              </w:rPr>
              <w:t xml:space="preserve"> </w:t>
            </w:r>
            <w:r w:rsidRPr="008F33C0">
              <w:rPr>
                <w:lang w:val="en-US"/>
              </w:rPr>
              <w:t>quality</w:t>
            </w:r>
            <w:r>
              <w:rPr>
                <w:lang w:val="en-US"/>
              </w:rPr>
              <w:t xml:space="preserve"> </w:t>
            </w:r>
            <w:r w:rsidRPr="008F33C0">
              <w:rPr>
                <w:lang w:val="en-US"/>
              </w:rPr>
              <w:t>of</w:t>
            </w:r>
            <w:r>
              <w:rPr>
                <w:lang w:val="en-US"/>
              </w:rPr>
              <w:t xml:space="preserve"> </w:t>
            </w:r>
            <w:r w:rsidRPr="008F33C0">
              <w:rPr>
                <w:lang w:val="en-US"/>
              </w:rPr>
              <w:t>health</w:t>
            </w:r>
            <w:r>
              <w:rPr>
                <w:lang w:val="en-US"/>
              </w:rPr>
              <w:t xml:space="preserve"> </w:t>
            </w:r>
            <w:r w:rsidRPr="008F33C0">
              <w:rPr>
                <w:lang w:val="en-US"/>
              </w:rPr>
              <w:t>service</w:t>
            </w:r>
            <w:r>
              <w:rPr>
                <w:lang w:val="en-US"/>
              </w:rPr>
              <w:t xml:space="preserve"> </w:t>
            </w:r>
            <w:r w:rsidRPr="008F33C0">
              <w:rPr>
                <w:lang w:val="en-US"/>
              </w:rPr>
              <w:t>provision.</w:t>
            </w:r>
            <w:r>
              <w:rPr>
                <w:lang w:val="en-US"/>
              </w:rPr>
              <w:t xml:space="preserve"> </w:t>
            </w:r>
            <w:r w:rsidRPr="008F33C0">
              <w:rPr>
                <w:lang w:val="en-US"/>
              </w:rPr>
              <w:t>The</w:t>
            </w:r>
            <w:r>
              <w:rPr>
                <w:lang w:val="en-US"/>
              </w:rPr>
              <w:t xml:space="preserve">y </w:t>
            </w:r>
            <w:r w:rsidRPr="008F33C0">
              <w:rPr>
                <w:lang w:val="en-US"/>
              </w:rPr>
              <w:t>provide</w:t>
            </w:r>
            <w:r>
              <w:rPr>
                <w:lang w:val="en-US"/>
              </w:rPr>
              <w:t xml:space="preserve"> </w:t>
            </w:r>
            <w:r w:rsidRPr="008F33C0">
              <w:rPr>
                <w:lang w:val="en-US"/>
              </w:rPr>
              <w:t>a</w:t>
            </w:r>
            <w:r>
              <w:rPr>
                <w:lang w:val="en-US"/>
              </w:rPr>
              <w:t xml:space="preserve"> </w:t>
            </w:r>
            <w:r w:rsidRPr="008F33C0">
              <w:rPr>
                <w:lang w:val="en-US"/>
              </w:rPr>
              <w:t>nationally</w:t>
            </w:r>
            <w:r>
              <w:rPr>
                <w:lang w:val="en-US"/>
              </w:rPr>
              <w:t xml:space="preserve"> </w:t>
            </w:r>
            <w:r w:rsidRPr="008F33C0">
              <w:rPr>
                <w:lang w:val="en-US"/>
              </w:rPr>
              <w:t>consistent</w:t>
            </w:r>
            <w:r>
              <w:rPr>
                <w:lang w:val="en-US"/>
              </w:rPr>
              <w:t xml:space="preserve"> </w:t>
            </w:r>
            <w:r w:rsidRPr="008F33C0">
              <w:rPr>
                <w:lang w:val="en-US"/>
              </w:rPr>
              <w:t>statement</w:t>
            </w:r>
            <w:r>
              <w:rPr>
                <w:lang w:val="en-US"/>
              </w:rPr>
              <w:t xml:space="preserve"> of </w:t>
            </w:r>
            <w:r w:rsidRPr="008F33C0">
              <w:rPr>
                <w:lang w:val="en-US"/>
              </w:rPr>
              <w:t>the</w:t>
            </w:r>
            <w:r>
              <w:rPr>
                <w:lang w:val="en-US"/>
              </w:rPr>
              <w:t xml:space="preserve"> </w:t>
            </w:r>
            <w:r w:rsidRPr="008F33C0">
              <w:rPr>
                <w:lang w:val="en-US"/>
              </w:rPr>
              <w:t>level</w:t>
            </w:r>
            <w:r>
              <w:rPr>
                <w:lang w:val="en-US"/>
              </w:rPr>
              <w:t xml:space="preserve"> </w:t>
            </w:r>
            <w:r w:rsidRPr="008F33C0">
              <w:rPr>
                <w:lang w:val="en-US"/>
              </w:rPr>
              <w:t>of</w:t>
            </w:r>
            <w:r>
              <w:rPr>
                <w:lang w:val="en-US"/>
              </w:rPr>
              <w:t xml:space="preserve"> </w:t>
            </w:r>
            <w:r w:rsidRPr="008F33C0">
              <w:rPr>
                <w:lang w:val="en-US"/>
              </w:rPr>
              <w:t>care</w:t>
            </w:r>
            <w:r>
              <w:rPr>
                <w:lang w:val="en-US"/>
              </w:rPr>
              <w:t xml:space="preserve"> </w:t>
            </w:r>
            <w:r w:rsidRPr="008F33C0">
              <w:rPr>
                <w:lang w:val="en-US"/>
              </w:rPr>
              <w:t>consumers</w:t>
            </w:r>
            <w:r>
              <w:rPr>
                <w:lang w:val="en-US"/>
              </w:rPr>
              <w:t xml:space="preserve"> </w:t>
            </w:r>
            <w:r w:rsidRPr="008F33C0">
              <w:rPr>
                <w:lang w:val="en-US"/>
              </w:rPr>
              <w:t>can</w:t>
            </w:r>
            <w:r>
              <w:rPr>
                <w:lang w:val="en-US"/>
              </w:rPr>
              <w:t xml:space="preserve"> </w:t>
            </w:r>
            <w:r w:rsidRPr="008F33C0">
              <w:rPr>
                <w:lang w:val="en-US"/>
              </w:rPr>
              <w:t>expect</w:t>
            </w:r>
            <w:r>
              <w:rPr>
                <w:lang w:val="en-US"/>
              </w:rPr>
              <w:t xml:space="preserve"> </w:t>
            </w:r>
            <w:r w:rsidRPr="008F33C0">
              <w:rPr>
                <w:lang w:val="en-US"/>
              </w:rPr>
              <w:t>from</w:t>
            </w:r>
            <w:r>
              <w:rPr>
                <w:lang w:val="en-US"/>
              </w:rPr>
              <w:t xml:space="preserve"> </w:t>
            </w:r>
            <w:r w:rsidRPr="008F33C0">
              <w:rPr>
                <w:lang w:val="en-US"/>
              </w:rPr>
              <w:t>health</w:t>
            </w:r>
            <w:r>
              <w:rPr>
                <w:lang w:val="en-US"/>
              </w:rPr>
              <w:t xml:space="preserve"> </w:t>
            </w:r>
            <w:r w:rsidRPr="008F33C0">
              <w:rPr>
                <w:lang w:val="en-US"/>
              </w:rPr>
              <w:t>services.</w:t>
            </w:r>
            <w:r>
              <w:rPr>
                <w:lang w:val="en-US"/>
              </w:rPr>
              <w:t xml:space="preserve"> </w:t>
            </w:r>
            <w:r w:rsidRPr="00F268D8">
              <w:rPr>
                <w:lang w:val="en-US"/>
              </w:rPr>
              <w:t>The</w:t>
            </w:r>
            <w:r>
              <w:rPr>
                <w:lang w:val="en-US"/>
              </w:rPr>
              <w:t xml:space="preserve"> </w:t>
            </w:r>
            <w:r w:rsidRPr="00F268D8">
              <w:rPr>
                <w:lang w:val="en-US"/>
              </w:rPr>
              <w:t>NSQHS</w:t>
            </w:r>
            <w:r>
              <w:rPr>
                <w:lang w:val="en-US"/>
              </w:rPr>
              <w:t xml:space="preserve"> </w:t>
            </w:r>
            <w:r w:rsidRPr="00F268D8">
              <w:rPr>
                <w:lang w:val="en-US"/>
              </w:rPr>
              <w:t>Standards</w:t>
            </w:r>
            <w:r>
              <w:rPr>
                <w:lang w:val="en-US"/>
              </w:rPr>
              <w:t xml:space="preserve"> </w:t>
            </w:r>
            <w:r w:rsidRPr="00F268D8">
              <w:rPr>
                <w:lang w:val="en-US"/>
              </w:rPr>
              <w:t>were</w:t>
            </w:r>
            <w:r>
              <w:rPr>
                <w:lang w:val="en-US"/>
              </w:rPr>
              <w:t xml:space="preserve"> </w:t>
            </w:r>
            <w:r w:rsidRPr="00F268D8">
              <w:rPr>
                <w:lang w:val="en-US"/>
              </w:rPr>
              <w:t>developed</w:t>
            </w:r>
            <w:r>
              <w:rPr>
                <w:lang w:val="en-US"/>
              </w:rPr>
              <w:t xml:space="preserve"> </w:t>
            </w:r>
            <w:r w:rsidRPr="00F268D8">
              <w:rPr>
                <w:lang w:val="en-US"/>
              </w:rPr>
              <w:t>by</w:t>
            </w:r>
            <w:r>
              <w:rPr>
                <w:lang w:val="en-US"/>
              </w:rPr>
              <w:t xml:space="preserve"> </w:t>
            </w:r>
            <w:r w:rsidRPr="00F268D8">
              <w:rPr>
                <w:lang w:val="en-US"/>
              </w:rPr>
              <w:t>the</w:t>
            </w:r>
            <w:r>
              <w:rPr>
                <w:lang w:val="en-US"/>
              </w:rPr>
              <w:t xml:space="preserve"> Australian </w:t>
            </w:r>
            <w:r w:rsidRPr="00F268D8">
              <w:rPr>
                <w:lang w:val="en-US"/>
              </w:rPr>
              <w:t>Commission</w:t>
            </w:r>
            <w:r>
              <w:rPr>
                <w:lang w:val="en-US"/>
              </w:rPr>
              <w:t xml:space="preserve"> on Safety and Quality in Health Care, </w:t>
            </w:r>
            <w:r w:rsidRPr="00F268D8">
              <w:rPr>
                <w:lang w:val="en-US"/>
              </w:rPr>
              <w:t>in</w:t>
            </w:r>
            <w:r>
              <w:rPr>
                <w:lang w:val="en-US"/>
              </w:rPr>
              <w:t xml:space="preserve"> </w:t>
            </w:r>
            <w:r w:rsidRPr="00F268D8">
              <w:rPr>
                <w:lang w:val="en-US"/>
              </w:rPr>
              <w:t>collaboration</w:t>
            </w:r>
            <w:r>
              <w:rPr>
                <w:lang w:val="en-US"/>
              </w:rPr>
              <w:t xml:space="preserve"> </w:t>
            </w:r>
            <w:r w:rsidRPr="00F268D8">
              <w:rPr>
                <w:lang w:val="en-US"/>
              </w:rPr>
              <w:t>with</w:t>
            </w:r>
            <w:r>
              <w:rPr>
                <w:lang w:val="en-US"/>
              </w:rPr>
              <w:t xml:space="preserve"> </w:t>
            </w:r>
            <w:r w:rsidRPr="00F268D8">
              <w:rPr>
                <w:lang w:val="en-US"/>
              </w:rPr>
              <w:t>the</w:t>
            </w:r>
            <w:r>
              <w:rPr>
                <w:lang w:val="en-US"/>
              </w:rPr>
              <w:t xml:space="preserve"> </w:t>
            </w:r>
            <w:r w:rsidRPr="00F268D8">
              <w:rPr>
                <w:lang w:val="en-US"/>
              </w:rPr>
              <w:t>Australian</w:t>
            </w:r>
            <w:r>
              <w:rPr>
                <w:lang w:val="en-US"/>
              </w:rPr>
              <w:t xml:space="preserve"> </w:t>
            </w:r>
            <w:r w:rsidRPr="00F268D8">
              <w:rPr>
                <w:lang w:val="en-US"/>
              </w:rPr>
              <w:t>Government,</w:t>
            </w:r>
            <w:r>
              <w:rPr>
                <w:lang w:val="en-US"/>
              </w:rPr>
              <w:t xml:space="preserve"> </w:t>
            </w:r>
            <w:r w:rsidRPr="00F268D8">
              <w:rPr>
                <w:lang w:val="en-US"/>
              </w:rPr>
              <w:t>states</w:t>
            </w:r>
            <w:r>
              <w:rPr>
                <w:lang w:val="en-US"/>
              </w:rPr>
              <w:t xml:space="preserve"> </w:t>
            </w:r>
            <w:r w:rsidRPr="00F268D8">
              <w:rPr>
                <w:lang w:val="en-US"/>
              </w:rPr>
              <w:t>and</w:t>
            </w:r>
            <w:r>
              <w:rPr>
                <w:lang w:val="en-US"/>
              </w:rPr>
              <w:t xml:space="preserve"> </w:t>
            </w:r>
            <w:r w:rsidRPr="00F268D8">
              <w:rPr>
                <w:lang w:val="en-US"/>
              </w:rPr>
              <w:t>territories,</w:t>
            </w:r>
            <w:r>
              <w:rPr>
                <w:lang w:val="en-US"/>
              </w:rPr>
              <w:t xml:space="preserve"> the health sector, </w:t>
            </w:r>
            <w:r w:rsidRPr="00F268D8">
              <w:rPr>
                <w:lang w:val="en-US"/>
              </w:rPr>
              <w:t>patients</w:t>
            </w:r>
            <w:r>
              <w:rPr>
                <w:lang w:val="en-US"/>
              </w:rPr>
              <w:t xml:space="preserve"> </w:t>
            </w:r>
            <w:r w:rsidRPr="00F268D8">
              <w:rPr>
                <w:lang w:val="en-US"/>
              </w:rPr>
              <w:t>and</w:t>
            </w:r>
            <w:r>
              <w:rPr>
                <w:lang w:val="en-US"/>
              </w:rPr>
              <w:t xml:space="preserve"> </w:t>
            </w:r>
            <w:r w:rsidRPr="00F268D8">
              <w:rPr>
                <w:lang w:val="en-US"/>
              </w:rPr>
              <w:t>carers.</w:t>
            </w:r>
          </w:p>
        </w:tc>
      </w:tr>
      <w:tr w:rsidR="000E3B85" w14:paraId="0E755F94"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5BC6924" w14:textId="77777777" w:rsidR="000E3B85" w:rsidRDefault="000E3B85" w:rsidP="003934D4">
            <w:pPr>
              <w:pStyle w:val="Tabletext"/>
              <w:rPr>
                <w:lang w:val="en-US"/>
              </w:rPr>
            </w:pPr>
            <w:r>
              <w:rPr>
                <w:lang w:val="en-US"/>
              </w:rPr>
              <w:t>Nutrient Reference Values (NRVs)</w:t>
            </w:r>
          </w:p>
        </w:tc>
        <w:tc>
          <w:tcPr>
            <w:tcW w:w="6050" w:type="dxa"/>
            <w:shd w:val="clear" w:color="auto" w:fill="FFFFFF" w:themeFill="background1"/>
          </w:tcPr>
          <w:p w14:paraId="581A928F" w14:textId="77777777" w:rsidR="000E3B85"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A set of recommendations for nutritional intake based on currently available scientific knowledge.</w:t>
            </w:r>
          </w:p>
        </w:tc>
      </w:tr>
      <w:tr w:rsidR="000E3B85" w:rsidRPr="009212F6" w14:paraId="06B549DC"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7E06C42" w14:textId="77777777" w:rsidR="000E3B85" w:rsidRPr="009212F6" w:rsidRDefault="000E3B85" w:rsidP="003934D4">
            <w:pPr>
              <w:pStyle w:val="Tabletext"/>
              <w:rPr>
                <w:lang w:val="en-US"/>
              </w:rPr>
            </w:pPr>
            <w:r w:rsidRPr="009212F6">
              <w:rPr>
                <w:lang w:val="en-US"/>
              </w:rPr>
              <w:lastRenderedPageBreak/>
              <w:t>Nutrition</w:t>
            </w:r>
            <w:r>
              <w:rPr>
                <w:lang w:val="en-US"/>
              </w:rPr>
              <w:t xml:space="preserve"> </w:t>
            </w:r>
            <w:r w:rsidRPr="009212F6">
              <w:rPr>
                <w:lang w:val="en-US"/>
              </w:rPr>
              <w:t>Steering</w:t>
            </w:r>
            <w:r>
              <w:rPr>
                <w:lang w:val="en-US"/>
              </w:rPr>
              <w:t xml:space="preserve"> </w:t>
            </w:r>
            <w:r w:rsidRPr="009212F6">
              <w:rPr>
                <w:lang w:val="en-US"/>
              </w:rPr>
              <w:t>Committee</w:t>
            </w:r>
          </w:p>
        </w:tc>
        <w:tc>
          <w:tcPr>
            <w:tcW w:w="6050" w:type="dxa"/>
            <w:shd w:val="clear" w:color="auto" w:fill="FFFFFF" w:themeFill="background1"/>
          </w:tcPr>
          <w:p w14:paraId="07A6025C"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Committee comprising </w:t>
            </w:r>
            <w:r w:rsidRPr="009212F6">
              <w:rPr>
                <w:lang w:val="en-US"/>
              </w:rPr>
              <w:t>senior</w:t>
            </w:r>
            <w:r>
              <w:rPr>
                <w:lang w:val="en-US"/>
              </w:rPr>
              <w:t xml:space="preserve"> </w:t>
            </w:r>
            <w:r w:rsidRPr="009212F6">
              <w:rPr>
                <w:lang w:val="en-US"/>
              </w:rPr>
              <w:t>representatives</w:t>
            </w:r>
            <w:r>
              <w:rPr>
                <w:lang w:val="en-US"/>
              </w:rPr>
              <w:t xml:space="preserve"> </w:t>
            </w:r>
            <w:r w:rsidRPr="009212F6">
              <w:rPr>
                <w:lang w:val="en-US"/>
              </w:rPr>
              <w:t>from</w:t>
            </w:r>
            <w:r>
              <w:rPr>
                <w:lang w:val="en-US"/>
              </w:rPr>
              <w:t xml:space="preserve"> </w:t>
            </w:r>
            <w:r>
              <w:t>d</w:t>
            </w:r>
            <w:r w:rsidRPr="009212F6">
              <w:t>ietetics,</w:t>
            </w:r>
            <w:r>
              <w:t xml:space="preserve"> f</w:t>
            </w:r>
            <w:r w:rsidRPr="009212F6">
              <w:t>ood</w:t>
            </w:r>
            <w:r>
              <w:t xml:space="preserve"> s</w:t>
            </w:r>
            <w:r w:rsidRPr="009212F6">
              <w:t>ervices,</w:t>
            </w:r>
            <w:r>
              <w:t xml:space="preserve"> m</w:t>
            </w:r>
            <w:r w:rsidRPr="009212F6">
              <w:t>edical,</w:t>
            </w:r>
            <w:r>
              <w:t xml:space="preserve"> n</w:t>
            </w:r>
            <w:r w:rsidRPr="009212F6">
              <w:t>ursing,</w:t>
            </w:r>
            <w:r>
              <w:t xml:space="preserve"> s</w:t>
            </w:r>
            <w:r w:rsidRPr="009212F6">
              <w:t>peech</w:t>
            </w:r>
            <w:r>
              <w:t xml:space="preserve"> p</w:t>
            </w:r>
            <w:r w:rsidRPr="009212F6">
              <w:t>athology</w:t>
            </w:r>
            <w:r>
              <w:t xml:space="preserve"> </w:t>
            </w:r>
            <w:r w:rsidRPr="009212F6">
              <w:t>and</w:t>
            </w:r>
            <w:r>
              <w:t xml:space="preserve"> </w:t>
            </w:r>
            <w:r w:rsidRPr="009212F6">
              <w:t>a</w:t>
            </w:r>
            <w:r>
              <w:t xml:space="preserve"> </w:t>
            </w:r>
            <w:r w:rsidRPr="009212F6">
              <w:t>consumer</w:t>
            </w:r>
            <w:r>
              <w:t xml:space="preserve"> </w:t>
            </w:r>
            <w:r w:rsidRPr="009212F6">
              <w:t>representative,</w:t>
            </w:r>
            <w:r>
              <w:t xml:space="preserve"> </w:t>
            </w:r>
            <w:r w:rsidRPr="009212F6">
              <w:t>with</w:t>
            </w:r>
            <w:r>
              <w:t xml:space="preserve"> </w:t>
            </w:r>
            <w:r w:rsidRPr="009212F6">
              <w:t>consideration</w:t>
            </w:r>
            <w:r>
              <w:t xml:space="preserve"> </w:t>
            </w:r>
            <w:r w:rsidRPr="009212F6">
              <w:t>of</w:t>
            </w:r>
            <w:r>
              <w:t xml:space="preserve"> p</w:t>
            </w:r>
            <w:r w:rsidRPr="009212F6">
              <w:t>harmacy</w:t>
            </w:r>
            <w:r>
              <w:t xml:space="preserve"> and r</w:t>
            </w:r>
            <w:r w:rsidRPr="009212F6">
              <w:t>isk</w:t>
            </w:r>
            <w:r>
              <w:t xml:space="preserve"> </w:t>
            </w:r>
            <w:r w:rsidRPr="009212F6">
              <w:t>and</w:t>
            </w:r>
            <w:r>
              <w:t xml:space="preserve"> q</w:t>
            </w:r>
            <w:r w:rsidRPr="009212F6">
              <w:t>uality</w:t>
            </w:r>
            <w:r>
              <w:t xml:space="preserve"> </w:t>
            </w:r>
            <w:r w:rsidRPr="009212F6">
              <w:t>personnel.</w:t>
            </w:r>
            <w:r>
              <w:t xml:space="preserve"> </w:t>
            </w:r>
            <w:r w:rsidRPr="009212F6">
              <w:t>For</w:t>
            </w:r>
            <w:r>
              <w:t xml:space="preserve"> </w:t>
            </w:r>
            <w:r w:rsidRPr="009212F6">
              <w:t>food/fluid</w:t>
            </w:r>
            <w:r>
              <w:t xml:space="preserve"> </w:t>
            </w:r>
            <w:r w:rsidRPr="009212F6">
              <w:t>provision</w:t>
            </w:r>
            <w:r>
              <w:t xml:space="preserve"> </w:t>
            </w:r>
            <w:r w:rsidRPr="009212F6">
              <w:t>this</w:t>
            </w:r>
            <w:r>
              <w:t xml:space="preserve"> c</w:t>
            </w:r>
            <w:r w:rsidRPr="009212F6">
              <w:t>ommittee</w:t>
            </w:r>
            <w:r>
              <w:t xml:space="preserve"> </w:t>
            </w:r>
            <w:r w:rsidRPr="009212F6">
              <w:t>has</w:t>
            </w:r>
            <w:r>
              <w:t xml:space="preserve"> </w:t>
            </w:r>
            <w:r w:rsidRPr="009212F6">
              <w:t>oversight</w:t>
            </w:r>
            <w:r>
              <w:t xml:space="preserve"> </w:t>
            </w:r>
            <w:r w:rsidRPr="009212F6">
              <w:t>of:</w:t>
            </w:r>
            <w:r>
              <w:t xml:space="preserve"> </w:t>
            </w:r>
            <w:r w:rsidRPr="009212F6">
              <w:t>quality</w:t>
            </w:r>
            <w:r>
              <w:t xml:space="preserve"> </w:t>
            </w:r>
            <w:r w:rsidRPr="009212F6">
              <w:t>improvement</w:t>
            </w:r>
            <w:r>
              <w:t xml:space="preserve"> </w:t>
            </w:r>
            <w:r w:rsidRPr="009212F6">
              <w:t>initiatives;</w:t>
            </w:r>
            <w:r>
              <w:t xml:space="preserve"> </w:t>
            </w:r>
            <w:r w:rsidRPr="009212F6">
              <w:t>alignment</w:t>
            </w:r>
            <w:r>
              <w:t xml:space="preserve"> </w:t>
            </w:r>
            <w:r w:rsidRPr="009212F6">
              <w:t>to</w:t>
            </w:r>
            <w:r>
              <w:t xml:space="preserve"> s</w:t>
            </w:r>
            <w:r w:rsidRPr="009212F6">
              <w:t>tate</w:t>
            </w:r>
            <w:r>
              <w:t xml:space="preserve"> </w:t>
            </w:r>
            <w:r w:rsidRPr="009212F6">
              <w:t>and</w:t>
            </w:r>
            <w:r>
              <w:t xml:space="preserve"> n</w:t>
            </w:r>
            <w:r w:rsidRPr="009212F6">
              <w:t>ational</w:t>
            </w:r>
            <w:r>
              <w:t xml:space="preserve"> </w:t>
            </w:r>
            <w:r w:rsidRPr="009212F6">
              <w:t>safety</w:t>
            </w:r>
            <w:r>
              <w:t xml:space="preserve"> </w:t>
            </w:r>
            <w:r w:rsidRPr="009212F6">
              <w:t>and</w:t>
            </w:r>
            <w:r>
              <w:t xml:space="preserve"> </w:t>
            </w:r>
            <w:r w:rsidRPr="009212F6">
              <w:t>quality</w:t>
            </w:r>
            <w:r>
              <w:t xml:space="preserve"> </w:t>
            </w:r>
            <w:r w:rsidRPr="009212F6">
              <w:t>standards;</w:t>
            </w:r>
            <w:r>
              <w:t xml:space="preserve"> </w:t>
            </w:r>
            <w:r w:rsidRPr="009212F6">
              <w:t>food</w:t>
            </w:r>
            <w:r>
              <w:t xml:space="preserve"> </w:t>
            </w:r>
            <w:r w:rsidRPr="009212F6">
              <w:t>service</w:t>
            </w:r>
            <w:r>
              <w:t xml:space="preserve"> </w:t>
            </w:r>
            <w:r w:rsidRPr="009212F6">
              <w:t>policy/procedure</w:t>
            </w:r>
            <w:r>
              <w:t xml:space="preserve"> </w:t>
            </w:r>
            <w:r w:rsidRPr="009212F6">
              <w:t>changes;</w:t>
            </w:r>
            <w:r>
              <w:t xml:space="preserve"> </w:t>
            </w:r>
            <w:r w:rsidRPr="009212F6">
              <w:t>and</w:t>
            </w:r>
            <w:r>
              <w:t xml:space="preserve"> </w:t>
            </w:r>
            <w:r w:rsidRPr="009212F6">
              <w:t>works</w:t>
            </w:r>
            <w:r>
              <w:t xml:space="preserve"> </w:t>
            </w:r>
            <w:r w:rsidRPr="009212F6">
              <w:t>within</w:t>
            </w:r>
            <w:r>
              <w:t xml:space="preserve"> </w:t>
            </w:r>
            <w:r w:rsidRPr="009212F6">
              <w:t>the</w:t>
            </w:r>
            <w:r>
              <w:t xml:space="preserve"> health service</w:t>
            </w:r>
            <w:r w:rsidRPr="009212F6">
              <w:t>’s</w:t>
            </w:r>
            <w:r>
              <w:t xml:space="preserve"> </w:t>
            </w:r>
            <w:r w:rsidRPr="009212F6">
              <w:t>existing</w:t>
            </w:r>
            <w:r>
              <w:t xml:space="preserve"> </w:t>
            </w:r>
            <w:r w:rsidRPr="009212F6">
              <w:t>governance</w:t>
            </w:r>
            <w:r>
              <w:t xml:space="preserve"> </w:t>
            </w:r>
            <w:r w:rsidRPr="009212F6">
              <w:t>structure.</w:t>
            </w:r>
          </w:p>
        </w:tc>
      </w:tr>
      <w:tr w:rsidR="000E3B85" w:rsidRPr="009212F6" w14:paraId="5498418B"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3DF2681" w14:textId="77777777" w:rsidR="000E3B85" w:rsidRPr="009212F6" w:rsidRDefault="000E3B85" w:rsidP="003934D4">
            <w:pPr>
              <w:pStyle w:val="Tabletext"/>
              <w:rPr>
                <w:lang w:val="en-US"/>
              </w:rPr>
            </w:pPr>
            <w:r>
              <w:rPr>
                <w:lang w:val="en-US"/>
              </w:rPr>
              <w:t>o</w:t>
            </w:r>
            <w:r w:rsidRPr="009212F6">
              <w:rPr>
                <w:lang w:val="en-US"/>
              </w:rPr>
              <w:t>ral</w:t>
            </w:r>
            <w:r>
              <w:rPr>
                <w:lang w:val="en-US"/>
              </w:rPr>
              <w:t xml:space="preserve"> n</w:t>
            </w:r>
            <w:r w:rsidRPr="009212F6">
              <w:rPr>
                <w:lang w:val="en-US"/>
              </w:rPr>
              <w:t>utrition</w:t>
            </w:r>
            <w:r>
              <w:rPr>
                <w:lang w:val="en-US"/>
              </w:rPr>
              <w:t xml:space="preserve"> s</w:t>
            </w:r>
            <w:r w:rsidRPr="009212F6">
              <w:rPr>
                <w:lang w:val="en-US"/>
              </w:rPr>
              <w:t>upplements</w:t>
            </w:r>
            <w:r>
              <w:rPr>
                <w:lang w:val="en-US"/>
              </w:rPr>
              <w:t xml:space="preserve"> </w:t>
            </w:r>
            <w:r w:rsidRPr="009212F6">
              <w:rPr>
                <w:lang w:val="en-US"/>
              </w:rPr>
              <w:t>(ONS)</w:t>
            </w:r>
          </w:p>
        </w:tc>
        <w:tc>
          <w:tcPr>
            <w:tcW w:w="6050" w:type="dxa"/>
            <w:shd w:val="clear" w:color="auto" w:fill="FFFFFF" w:themeFill="background1"/>
          </w:tcPr>
          <w:p w14:paraId="52D51BCC"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Provide</w:t>
            </w:r>
            <w:r>
              <w:rPr>
                <w:lang w:val="en-US"/>
              </w:rPr>
              <w:t xml:space="preserve"> </w:t>
            </w:r>
            <w:r w:rsidRPr="009212F6">
              <w:rPr>
                <w:lang w:val="en-US"/>
              </w:rPr>
              <w:t>both</w:t>
            </w:r>
            <w:r>
              <w:rPr>
                <w:lang w:val="en-US"/>
              </w:rPr>
              <w:t xml:space="preserve"> </w:t>
            </w:r>
            <w:r w:rsidRPr="009212F6">
              <w:rPr>
                <w:lang w:val="en-US"/>
              </w:rPr>
              <w:t>macronutrients</w:t>
            </w:r>
            <w:r>
              <w:rPr>
                <w:lang w:val="en-US"/>
              </w:rPr>
              <w:t xml:space="preserve"> </w:t>
            </w:r>
            <w:r w:rsidRPr="009212F6">
              <w:rPr>
                <w:lang w:val="en-US"/>
              </w:rPr>
              <w:t>and</w:t>
            </w:r>
            <w:r>
              <w:rPr>
                <w:lang w:val="en-US"/>
              </w:rPr>
              <w:t xml:space="preserve"> </w:t>
            </w:r>
            <w:r w:rsidRPr="009212F6">
              <w:rPr>
                <w:lang w:val="en-US"/>
              </w:rPr>
              <w:t>micronutrients.</w:t>
            </w:r>
            <w:r>
              <w:rPr>
                <w:lang w:val="en-US"/>
              </w:rPr>
              <w:t xml:space="preserve"> </w:t>
            </w:r>
            <w:r w:rsidRPr="009212F6">
              <w:rPr>
                <w:lang w:val="en-US"/>
              </w:rPr>
              <w:t>Predominantly</w:t>
            </w:r>
            <w:r>
              <w:rPr>
                <w:lang w:val="en-US"/>
              </w:rPr>
              <w:t xml:space="preserve"> </w:t>
            </w:r>
            <w:r w:rsidRPr="009212F6">
              <w:rPr>
                <w:lang w:val="en-US"/>
              </w:rPr>
              <w:t>prescribed</w:t>
            </w:r>
            <w:r>
              <w:rPr>
                <w:lang w:val="en-US"/>
              </w:rPr>
              <w:t xml:space="preserve"> </w:t>
            </w:r>
            <w:r w:rsidRPr="009212F6">
              <w:rPr>
                <w:lang w:val="en-US"/>
              </w:rPr>
              <w:t>by</w:t>
            </w:r>
            <w:r>
              <w:rPr>
                <w:lang w:val="en-US"/>
              </w:rPr>
              <w:t xml:space="preserve"> d</w:t>
            </w:r>
            <w:r w:rsidRPr="009212F6">
              <w:rPr>
                <w:lang w:val="en-US"/>
              </w:rPr>
              <w:t>ietitians</w:t>
            </w:r>
            <w:r>
              <w:rPr>
                <w:lang w:val="en-US"/>
              </w:rPr>
              <w:t xml:space="preserve"> </w:t>
            </w:r>
            <w:r w:rsidRPr="009212F6">
              <w:rPr>
                <w:lang w:val="en-US"/>
              </w:rPr>
              <w:t>to</w:t>
            </w:r>
            <w:r>
              <w:rPr>
                <w:lang w:val="en-US"/>
              </w:rPr>
              <w:t xml:space="preserve"> </w:t>
            </w:r>
            <w:r w:rsidRPr="009212F6">
              <w:rPr>
                <w:lang w:val="en-US"/>
              </w:rPr>
              <w:t>supplement</w:t>
            </w:r>
            <w:r>
              <w:rPr>
                <w:lang w:val="en-US"/>
              </w:rPr>
              <w:t xml:space="preserve"> </w:t>
            </w:r>
            <w:r w:rsidRPr="009212F6">
              <w:rPr>
                <w:lang w:val="en-US"/>
              </w:rPr>
              <w:t>nutrition</w:t>
            </w:r>
            <w:r>
              <w:rPr>
                <w:lang w:val="en-US"/>
              </w:rPr>
              <w:t xml:space="preserve"> </w:t>
            </w:r>
            <w:r w:rsidRPr="009212F6">
              <w:rPr>
                <w:lang w:val="en-US"/>
              </w:rPr>
              <w:t>intake</w:t>
            </w:r>
            <w:r>
              <w:rPr>
                <w:lang w:val="en-US"/>
              </w:rPr>
              <w:t xml:space="preserve"> </w:t>
            </w:r>
            <w:r w:rsidRPr="009212F6">
              <w:rPr>
                <w:lang w:val="en-US"/>
              </w:rPr>
              <w:t>in</w:t>
            </w:r>
            <w:r>
              <w:rPr>
                <w:lang w:val="en-US"/>
              </w:rPr>
              <w:t xml:space="preserve"> </w:t>
            </w:r>
            <w:r w:rsidRPr="009212F6">
              <w:rPr>
                <w:lang w:val="en-US"/>
              </w:rPr>
              <w:t>the</w:t>
            </w:r>
            <w:r>
              <w:rPr>
                <w:lang w:val="en-US"/>
              </w:rPr>
              <w:t xml:space="preserve"> </w:t>
            </w:r>
            <w:r w:rsidRPr="009212F6">
              <w:rPr>
                <w:lang w:val="en-US"/>
              </w:rPr>
              <w:t>clinical</w:t>
            </w:r>
            <w:r>
              <w:rPr>
                <w:lang w:val="en-US"/>
              </w:rPr>
              <w:t xml:space="preserve"> </w:t>
            </w:r>
            <w:r w:rsidRPr="009212F6">
              <w:rPr>
                <w:lang w:val="en-US"/>
              </w:rPr>
              <w:t>treatment</w:t>
            </w:r>
            <w:r>
              <w:rPr>
                <w:lang w:val="en-US"/>
              </w:rPr>
              <w:t xml:space="preserve"> </w:t>
            </w:r>
            <w:r w:rsidRPr="009212F6">
              <w:rPr>
                <w:lang w:val="en-US"/>
              </w:rPr>
              <w:t>of</w:t>
            </w:r>
            <w:r>
              <w:rPr>
                <w:lang w:val="en-US"/>
              </w:rPr>
              <w:t xml:space="preserve"> </w:t>
            </w:r>
            <w:r w:rsidRPr="009212F6">
              <w:rPr>
                <w:lang w:val="en-US"/>
              </w:rPr>
              <w:t>people</w:t>
            </w:r>
            <w:r>
              <w:rPr>
                <w:lang w:val="en-US"/>
              </w:rPr>
              <w:t xml:space="preserve"> </w:t>
            </w:r>
            <w:r w:rsidRPr="009212F6">
              <w:rPr>
                <w:lang w:val="en-US"/>
              </w:rPr>
              <w:t>who</w:t>
            </w:r>
            <w:r>
              <w:rPr>
                <w:lang w:val="en-US"/>
              </w:rPr>
              <w:t xml:space="preserve"> cannot </w:t>
            </w:r>
            <w:r w:rsidRPr="009212F6">
              <w:rPr>
                <w:lang w:val="en-US"/>
              </w:rPr>
              <w:t>meet</w:t>
            </w:r>
            <w:r>
              <w:rPr>
                <w:lang w:val="en-US"/>
              </w:rPr>
              <w:t xml:space="preserve"> </w:t>
            </w:r>
            <w:r w:rsidRPr="009212F6">
              <w:rPr>
                <w:lang w:val="en-US"/>
              </w:rPr>
              <w:t>their</w:t>
            </w:r>
            <w:r>
              <w:rPr>
                <w:lang w:val="en-US"/>
              </w:rPr>
              <w:t xml:space="preserve"> </w:t>
            </w:r>
            <w:r w:rsidRPr="009212F6">
              <w:rPr>
                <w:lang w:val="en-US"/>
              </w:rPr>
              <w:t>nutrition</w:t>
            </w:r>
            <w:r>
              <w:rPr>
                <w:lang w:val="en-US"/>
              </w:rPr>
              <w:t xml:space="preserve"> </w:t>
            </w:r>
            <w:r w:rsidRPr="009212F6">
              <w:rPr>
                <w:lang w:val="en-US"/>
              </w:rPr>
              <w:t>requirements</w:t>
            </w:r>
            <w:r>
              <w:rPr>
                <w:lang w:val="en-US"/>
              </w:rPr>
              <w:t xml:space="preserve"> </w:t>
            </w:r>
            <w:r w:rsidRPr="009212F6">
              <w:rPr>
                <w:lang w:val="en-US"/>
              </w:rPr>
              <w:t>through</w:t>
            </w:r>
            <w:r>
              <w:rPr>
                <w:lang w:val="en-US"/>
              </w:rPr>
              <w:t xml:space="preserve"> </w:t>
            </w:r>
            <w:r w:rsidRPr="009212F6">
              <w:rPr>
                <w:lang w:val="en-US"/>
              </w:rPr>
              <w:t>food</w:t>
            </w:r>
            <w:r>
              <w:rPr>
                <w:lang w:val="en-US"/>
              </w:rPr>
              <w:t xml:space="preserve"> </w:t>
            </w:r>
            <w:r w:rsidRPr="009212F6">
              <w:rPr>
                <w:lang w:val="en-US"/>
              </w:rPr>
              <w:t>alone,</w:t>
            </w:r>
            <w:r>
              <w:rPr>
                <w:lang w:val="en-US"/>
              </w:rPr>
              <w:t xml:space="preserve"> </w:t>
            </w:r>
            <w:r w:rsidRPr="009212F6">
              <w:rPr>
                <w:lang w:val="en-US"/>
              </w:rPr>
              <w:t>or</w:t>
            </w:r>
            <w:r>
              <w:rPr>
                <w:lang w:val="en-US"/>
              </w:rPr>
              <w:t xml:space="preserve"> </w:t>
            </w:r>
            <w:r w:rsidRPr="009212F6">
              <w:rPr>
                <w:lang w:val="en-US"/>
              </w:rPr>
              <w:t>as</w:t>
            </w:r>
            <w:r>
              <w:rPr>
                <w:lang w:val="en-US"/>
              </w:rPr>
              <w:t xml:space="preserve"> </w:t>
            </w:r>
            <w:r w:rsidRPr="009212F6">
              <w:rPr>
                <w:lang w:val="en-US"/>
              </w:rPr>
              <w:t>part</w:t>
            </w:r>
            <w:r>
              <w:rPr>
                <w:lang w:val="en-US"/>
              </w:rPr>
              <w:t xml:space="preserve"> </w:t>
            </w:r>
            <w:r w:rsidRPr="009212F6">
              <w:rPr>
                <w:lang w:val="en-US"/>
              </w:rPr>
              <w:t>of</w:t>
            </w:r>
            <w:r>
              <w:rPr>
                <w:lang w:val="en-US"/>
              </w:rPr>
              <w:t xml:space="preserve"> </w:t>
            </w:r>
            <w:r w:rsidRPr="009212F6">
              <w:rPr>
                <w:lang w:val="en-US"/>
              </w:rPr>
              <w:t>a</w:t>
            </w:r>
            <w:r>
              <w:rPr>
                <w:lang w:val="en-US"/>
              </w:rPr>
              <w:t xml:space="preserve"> </w:t>
            </w:r>
            <w:r w:rsidRPr="009212F6">
              <w:rPr>
                <w:lang w:val="en-US"/>
              </w:rPr>
              <w:t>treatment</w:t>
            </w:r>
            <w:r>
              <w:rPr>
                <w:lang w:val="en-US"/>
              </w:rPr>
              <w:t xml:space="preserve"> </w:t>
            </w:r>
            <w:r w:rsidRPr="009212F6">
              <w:rPr>
                <w:lang w:val="en-US"/>
              </w:rPr>
              <w:t>plan</w:t>
            </w:r>
            <w:r>
              <w:rPr>
                <w:lang w:val="en-US"/>
              </w:rPr>
              <w:t xml:space="preserve"> </w:t>
            </w:r>
            <w:r w:rsidRPr="009212F6">
              <w:rPr>
                <w:lang w:val="en-US"/>
              </w:rPr>
              <w:t>for</w:t>
            </w:r>
            <w:r>
              <w:rPr>
                <w:lang w:val="en-US"/>
              </w:rPr>
              <w:t xml:space="preserve"> </w:t>
            </w:r>
            <w:r w:rsidRPr="009212F6">
              <w:rPr>
                <w:lang w:val="en-US"/>
              </w:rPr>
              <w:t>specific</w:t>
            </w:r>
            <w:r>
              <w:rPr>
                <w:lang w:val="en-US"/>
              </w:rPr>
              <w:t xml:space="preserve"> </w:t>
            </w:r>
            <w:r w:rsidRPr="009212F6">
              <w:rPr>
                <w:lang w:val="en-US"/>
              </w:rPr>
              <w:t>medical</w:t>
            </w:r>
            <w:r>
              <w:rPr>
                <w:lang w:val="en-US"/>
              </w:rPr>
              <w:t xml:space="preserve"> </w:t>
            </w:r>
            <w:r w:rsidRPr="009212F6">
              <w:rPr>
                <w:lang w:val="en-US"/>
              </w:rPr>
              <w:t>conditions.</w:t>
            </w:r>
          </w:p>
        </w:tc>
      </w:tr>
      <w:tr w:rsidR="000E3B85" w:rsidRPr="009212F6" w14:paraId="07B8CC45"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0174291" w14:textId="77777777" w:rsidR="000E3B85" w:rsidRDefault="000E3B85" w:rsidP="003934D4">
            <w:pPr>
              <w:pStyle w:val="Tabletext"/>
              <w:rPr>
                <w:lang w:val="en-US"/>
              </w:rPr>
            </w:pPr>
            <w:r>
              <w:rPr>
                <w:lang w:val="en-US"/>
              </w:rPr>
              <w:t>Paediatric Standards</w:t>
            </w:r>
          </w:p>
        </w:tc>
        <w:tc>
          <w:tcPr>
            <w:tcW w:w="6050" w:type="dxa"/>
            <w:shd w:val="clear" w:color="auto" w:fill="FFFFFF" w:themeFill="background1"/>
          </w:tcPr>
          <w:p w14:paraId="4761A30C"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t xml:space="preserve">Refers to </w:t>
            </w:r>
            <w:r w:rsidRPr="00663CDC">
              <w:t>this</w:t>
            </w:r>
            <w:r>
              <w:t xml:space="preserve"> </w:t>
            </w:r>
            <w:r w:rsidRPr="00663CDC">
              <w:t>complete</w:t>
            </w:r>
            <w:r>
              <w:t xml:space="preserve"> </w:t>
            </w:r>
            <w:r w:rsidRPr="00663CDC">
              <w:t>document</w:t>
            </w:r>
            <w:r>
              <w:t xml:space="preserve"> </w:t>
            </w:r>
            <w:r w:rsidRPr="00663CDC">
              <w:t>(encompassing</w:t>
            </w:r>
            <w:r>
              <w:t xml:space="preserve"> </w:t>
            </w:r>
            <w:r w:rsidRPr="00663CDC">
              <w:t>the</w:t>
            </w:r>
            <w:r>
              <w:t xml:space="preserve"> </w:t>
            </w:r>
            <w:r w:rsidRPr="00663CDC">
              <w:t>Minimum</w:t>
            </w:r>
            <w:r>
              <w:t xml:space="preserve"> </w:t>
            </w:r>
            <w:r w:rsidRPr="00663CDC">
              <w:t>menu</w:t>
            </w:r>
            <w:r>
              <w:t xml:space="preserve"> </w:t>
            </w:r>
            <w:r w:rsidRPr="00663CDC">
              <w:t>choice</w:t>
            </w:r>
            <w:r>
              <w:t xml:space="preserve"> </w:t>
            </w:r>
            <w:r w:rsidRPr="00663CDC">
              <w:t>tables</w:t>
            </w:r>
            <w:r>
              <w:t xml:space="preserve"> </w:t>
            </w:r>
            <w:r w:rsidRPr="00663CDC">
              <w:t>plus</w:t>
            </w:r>
            <w:r>
              <w:t xml:space="preserve"> </w:t>
            </w:r>
            <w:r w:rsidRPr="00663CDC">
              <w:t>the</w:t>
            </w:r>
            <w:r>
              <w:t xml:space="preserve"> </w:t>
            </w:r>
            <w:r w:rsidRPr="00663CDC">
              <w:t>Standards)</w:t>
            </w:r>
            <w:r>
              <w:t>.</w:t>
            </w:r>
          </w:p>
        </w:tc>
      </w:tr>
      <w:tr w:rsidR="000E3B85" w:rsidRPr="009212F6" w14:paraId="354397C6"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57811C6D" w14:textId="77777777" w:rsidR="000E3B85" w:rsidRPr="009212F6" w:rsidRDefault="000E3B85" w:rsidP="003934D4">
            <w:pPr>
              <w:pStyle w:val="Tabletext"/>
              <w:rPr>
                <w:lang w:val="en-US"/>
              </w:rPr>
            </w:pPr>
            <w:r>
              <w:rPr>
                <w:lang w:val="en-US"/>
              </w:rPr>
              <w:t>patient</w:t>
            </w:r>
          </w:p>
        </w:tc>
        <w:tc>
          <w:tcPr>
            <w:tcW w:w="6050" w:type="dxa"/>
            <w:shd w:val="clear" w:color="auto" w:fill="FFFFFF" w:themeFill="background1"/>
          </w:tcPr>
          <w:p w14:paraId="0F2C65A1"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 person </w:t>
            </w:r>
            <w:r w:rsidRPr="009212F6">
              <w:rPr>
                <w:lang w:val="en-US"/>
              </w:rPr>
              <w:t>receiving</w:t>
            </w:r>
            <w:r>
              <w:rPr>
                <w:lang w:val="en-US"/>
              </w:rPr>
              <w:t xml:space="preserve"> </w:t>
            </w:r>
            <w:r w:rsidRPr="009212F6">
              <w:rPr>
                <w:lang w:val="en-US"/>
              </w:rPr>
              <w:t>care</w:t>
            </w:r>
            <w:r>
              <w:rPr>
                <w:lang w:val="en-US"/>
              </w:rPr>
              <w:t xml:space="preserve"> </w:t>
            </w:r>
            <w:r w:rsidRPr="009212F6">
              <w:rPr>
                <w:lang w:val="en-US"/>
              </w:rPr>
              <w:t>or</w:t>
            </w:r>
            <w:r>
              <w:rPr>
                <w:lang w:val="en-US"/>
              </w:rPr>
              <w:t xml:space="preserve"> </w:t>
            </w:r>
            <w:r w:rsidRPr="009212F6">
              <w:rPr>
                <w:lang w:val="en-US"/>
              </w:rPr>
              <w:t>medical</w:t>
            </w:r>
            <w:r>
              <w:rPr>
                <w:lang w:val="en-US"/>
              </w:rPr>
              <w:t xml:space="preserve"> </w:t>
            </w:r>
            <w:r w:rsidRPr="009212F6">
              <w:rPr>
                <w:lang w:val="en-US"/>
              </w:rPr>
              <w:t>treatment</w:t>
            </w:r>
            <w:r>
              <w:rPr>
                <w:lang w:val="en-US"/>
              </w:rPr>
              <w:t xml:space="preserve"> </w:t>
            </w:r>
            <w:r w:rsidRPr="009212F6">
              <w:rPr>
                <w:lang w:val="en-US"/>
              </w:rPr>
              <w:t>in</w:t>
            </w:r>
            <w:r>
              <w:rPr>
                <w:lang w:val="en-US"/>
              </w:rPr>
              <w:t xml:space="preserve"> </w:t>
            </w:r>
            <w:r w:rsidRPr="009212F6">
              <w:rPr>
                <w:lang w:val="en-US"/>
              </w:rPr>
              <w:t>a</w:t>
            </w:r>
            <w:r>
              <w:rPr>
                <w:lang w:val="en-US"/>
              </w:rPr>
              <w:t xml:space="preserve"> p</w:t>
            </w:r>
            <w:r w:rsidRPr="009212F6">
              <w:rPr>
                <w:lang w:val="en-US"/>
              </w:rPr>
              <w:t>ublic</w:t>
            </w:r>
            <w:r>
              <w:rPr>
                <w:lang w:val="en-US"/>
              </w:rPr>
              <w:t xml:space="preserve"> h</w:t>
            </w:r>
            <w:r w:rsidRPr="009212F6">
              <w:rPr>
                <w:lang w:val="en-US"/>
              </w:rPr>
              <w:t>ospital</w:t>
            </w:r>
            <w:r>
              <w:rPr>
                <w:lang w:val="en-US"/>
              </w:rPr>
              <w:t xml:space="preserve"> </w:t>
            </w:r>
            <w:r w:rsidRPr="009212F6">
              <w:rPr>
                <w:lang w:val="en-US"/>
              </w:rPr>
              <w:t>in</w:t>
            </w:r>
            <w:r>
              <w:rPr>
                <w:lang w:val="en-US"/>
              </w:rPr>
              <w:t xml:space="preserve"> </w:t>
            </w:r>
            <w:r w:rsidRPr="009212F6">
              <w:rPr>
                <w:lang w:val="en-US"/>
              </w:rPr>
              <w:t>Victoria.</w:t>
            </w:r>
          </w:p>
        </w:tc>
      </w:tr>
      <w:tr w:rsidR="000E3B85" w14:paraId="07C76F53"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D2248F0" w14:textId="77777777" w:rsidR="000E3B85" w:rsidRDefault="000E3B85" w:rsidP="003934D4">
            <w:pPr>
              <w:pStyle w:val="Tabletext"/>
              <w:rPr>
                <w:lang w:val="en-US"/>
              </w:rPr>
            </w:pPr>
            <w:r>
              <w:rPr>
                <w:lang w:val="en-US"/>
              </w:rPr>
              <w:t>portion control (PC)</w:t>
            </w:r>
          </w:p>
        </w:tc>
        <w:tc>
          <w:tcPr>
            <w:tcW w:w="6050" w:type="dxa"/>
            <w:shd w:val="clear" w:color="auto" w:fill="FFFFFF" w:themeFill="background1"/>
          </w:tcPr>
          <w:p w14:paraId="2755205E" w14:textId="77777777" w:rsidR="000E3B85"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Any single-serve food product that can be consumed directly in its entirety by the patient/consumer.</w:t>
            </w:r>
          </w:p>
        </w:tc>
      </w:tr>
      <w:tr w:rsidR="000E3B85" w14:paraId="511F1B22"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090666F9" w14:textId="77777777" w:rsidR="000E3B85" w:rsidRDefault="000E3B85" w:rsidP="003934D4">
            <w:pPr>
              <w:pStyle w:val="Tabletext"/>
              <w:rPr>
                <w:lang w:val="en-US"/>
              </w:rPr>
            </w:pPr>
            <w:r>
              <w:rPr>
                <w:lang w:val="en-US"/>
              </w:rPr>
              <w:t>recommended dietary intake (RDI)</w:t>
            </w:r>
          </w:p>
        </w:tc>
        <w:tc>
          <w:tcPr>
            <w:tcW w:w="6050" w:type="dxa"/>
            <w:shd w:val="clear" w:color="auto" w:fill="FFFFFF" w:themeFill="background1"/>
          </w:tcPr>
          <w:p w14:paraId="55A90B30" w14:textId="77777777" w:rsidR="000E3B85"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Average daily dietary intake level that is sufficient to meet the nutritional requirements of nearly all (97–98 per cent) healthy people in a particular life stage and gender group.</w:t>
            </w:r>
          </w:p>
        </w:tc>
      </w:tr>
      <w:tr w:rsidR="000E3B85" w:rsidRPr="009212F6" w14:paraId="5E67649C"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160DA5E" w14:textId="77777777" w:rsidR="000E3B85" w:rsidRPr="009212F6" w:rsidRDefault="000E3B85" w:rsidP="003934D4">
            <w:pPr>
              <w:pStyle w:val="Tabletext"/>
              <w:rPr>
                <w:lang w:val="en-US"/>
              </w:rPr>
            </w:pPr>
            <w:r>
              <w:rPr>
                <w:lang w:val="en-US"/>
              </w:rPr>
              <w:t>s</w:t>
            </w:r>
            <w:r w:rsidRPr="009212F6">
              <w:rPr>
                <w:lang w:val="en-US"/>
              </w:rPr>
              <w:t>hort</w:t>
            </w:r>
            <w:r>
              <w:rPr>
                <w:lang w:val="en-US"/>
              </w:rPr>
              <w:t xml:space="preserve"> o</w:t>
            </w:r>
            <w:r w:rsidRPr="009212F6">
              <w:rPr>
                <w:lang w:val="en-US"/>
              </w:rPr>
              <w:t>rder</w:t>
            </w:r>
            <w:r>
              <w:rPr>
                <w:lang w:val="en-US"/>
              </w:rPr>
              <w:t xml:space="preserve"> m</w:t>
            </w:r>
            <w:r w:rsidRPr="009212F6">
              <w:rPr>
                <w:lang w:val="en-US"/>
              </w:rPr>
              <w:t>enu</w:t>
            </w:r>
          </w:p>
        </w:tc>
        <w:tc>
          <w:tcPr>
            <w:tcW w:w="6050" w:type="dxa"/>
            <w:shd w:val="clear" w:color="auto" w:fill="FFFFFF" w:themeFill="background1"/>
          </w:tcPr>
          <w:p w14:paraId="6BA61B04"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These</w:t>
            </w:r>
            <w:r>
              <w:rPr>
                <w:lang w:val="en-US"/>
              </w:rPr>
              <w:t xml:space="preserve"> </w:t>
            </w:r>
            <w:r w:rsidRPr="009212F6">
              <w:rPr>
                <w:lang w:val="en-US"/>
              </w:rPr>
              <w:t>items</w:t>
            </w:r>
            <w:r>
              <w:rPr>
                <w:lang w:val="en-US"/>
              </w:rPr>
              <w:t xml:space="preserve"> </w:t>
            </w:r>
            <w:r w:rsidRPr="009212F6">
              <w:rPr>
                <w:lang w:val="en-US"/>
              </w:rPr>
              <w:t>can</w:t>
            </w:r>
            <w:r>
              <w:rPr>
                <w:lang w:val="en-US"/>
              </w:rPr>
              <w:t xml:space="preserve"> </w:t>
            </w:r>
            <w:r w:rsidRPr="009212F6">
              <w:rPr>
                <w:lang w:val="en-US"/>
              </w:rPr>
              <w:t>be</w:t>
            </w:r>
            <w:r>
              <w:rPr>
                <w:lang w:val="en-US"/>
              </w:rPr>
              <w:t xml:space="preserve"> </w:t>
            </w:r>
            <w:r w:rsidRPr="009212F6">
              <w:rPr>
                <w:lang w:val="en-US"/>
              </w:rPr>
              <w:t>ordered</w:t>
            </w:r>
            <w:r>
              <w:rPr>
                <w:lang w:val="en-US"/>
              </w:rPr>
              <w:t xml:space="preserve"> </w:t>
            </w:r>
            <w:r w:rsidRPr="009212F6">
              <w:rPr>
                <w:lang w:val="en-US"/>
              </w:rPr>
              <w:t>as</w:t>
            </w:r>
            <w:r>
              <w:rPr>
                <w:lang w:val="en-US"/>
              </w:rPr>
              <w:t xml:space="preserve"> </w:t>
            </w:r>
            <w:r w:rsidRPr="009212F6">
              <w:rPr>
                <w:lang w:val="en-US"/>
              </w:rPr>
              <w:t>a</w:t>
            </w:r>
            <w:r>
              <w:rPr>
                <w:lang w:val="en-US"/>
              </w:rPr>
              <w:t xml:space="preserve"> </w:t>
            </w:r>
            <w:r w:rsidRPr="009212F6">
              <w:rPr>
                <w:lang w:val="en-US"/>
              </w:rPr>
              <w:t>replacement,</w:t>
            </w:r>
            <w:r>
              <w:rPr>
                <w:lang w:val="en-US"/>
              </w:rPr>
              <w:t xml:space="preserve"> </w:t>
            </w:r>
            <w:r w:rsidRPr="009212F6">
              <w:rPr>
                <w:lang w:val="en-US"/>
              </w:rPr>
              <w:t>or</w:t>
            </w:r>
            <w:r>
              <w:rPr>
                <w:lang w:val="en-US"/>
              </w:rPr>
              <w:t xml:space="preserve"> </w:t>
            </w:r>
            <w:r w:rsidRPr="009212F6">
              <w:rPr>
                <w:lang w:val="en-US"/>
              </w:rPr>
              <w:t>in</w:t>
            </w:r>
            <w:r>
              <w:rPr>
                <w:lang w:val="en-US"/>
              </w:rPr>
              <w:t xml:space="preserve"> </w:t>
            </w:r>
            <w:r w:rsidRPr="009212F6">
              <w:rPr>
                <w:lang w:val="en-US"/>
              </w:rPr>
              <w:t>addition</w:t>
            </w:r>
            <w:r>
              <w:rPr>
                <w:lang w:val="en-US"/>
              </w:rPr>
              <w:t xml:space="preserve">, </w:t>
            </w:r>
            <w:r w:rsidRPr="009212F6">
              <w:rPr>
                <w:lang w:val="en-US"/>
              </w:rPr>
              <w:t>to</w:t>
            </w:r>
            <w:r>
              <w:rPr>
                <w:lang w:val="en-US"/>
              </w:rPr>
              <w:t xml:space="preserve"> </w:t>
            </w:r>
            <w:r w:rsidRPr="009212F6">
              <w:rPr>
                <w:lang w:val="en-US"/>
              </w:rPr>
              <w:t>the</w:t>
            </w:r>
            <w:r>
              <w:rPr>
                <w:lang w:val="en-US"/>
              </w:rPr>
              <w:t xml:space="preserve"> </w:t>
            </w:r>
            <w:r w:rsidRPr="009212F6">
              <w:rPr>
                <w:lang w:val="en-US"/>
              </w:rPr>
              <w:t>daily</w:t>
            </w:r>
            <w:r>
              <w:rPr>
                <w:lang w:val="en-US"/>
              </w:rPr>
              <w:t xml:space="preserve"> </w:t>
            </w:r>
            <w:r w:rsidRPr="009212F6">
              <w:rPr>
                <w:lang w:val="en-US"/>
              </w:rPr>
              <w:t>set</w:t>
            </w:r>
            <w:r>
              <w:rPr>
                <w:lang w:val="en-US"/>
              </w:rPr>
              <w:t xml:space="preserve"> </w:t>
            </w:r>
            <w:r w:rsidRPr="009212F6">
              <w:rPr>
                <w:lang w:val="en-US"/>
              </w:rPr>
              <w:t>menu</w:t>
            </w:r>
            <w:r>
              <w:rPr>
                <w:lang w:val="en-US"/>
              </w:rPr>
              <w:t xml:space="preserve"> </w:t>
            </w:r>
            <w:r w:rsidRPr="009212F6">
              <w:rPr>
                <w:lang w:val="en-US"/>
              </w:rPr>
              <w:t>choices.</w:t>
            </w:r>
            <w:r>
              <w:rPr>
                <w:lang w:val="en-US"/>
              </w:rPr>
              <w:t xml:space="preserve"> </w:t>
            </w:r>
            <w:r w:rsidRPr="009212F6">
              <w:rPr>
                <w:lang w:val="en-US"/>
              </w:rPr>
              <w:t>This</w:t>
            </w:r>
            <w:r>
              <w:rPr>
                <w:lang w:val="en-US"/>
              </w:rPr>
              <w:t xml:space="preserve"> </w:t>
            </w:r>
            <w:r w:rsidRPr="009212F6">
              <w:rPr>
                <w:lang w:val="en-US"/>
              </w:rPr>
              <w:t>can</w:t>
            </w:r>
            <w:r>
              <w:rPr>
                <w:lang w:val="en-US"/>
              </w:rPr>
              <w:t xml:space="preserve"> </w:t>
            </w:r>
            <w:r w:rsidRPr="009212F6">
              <w:rPr>
                <w:lang w:val="en-US"/>
              </w:rPr>
              <w:t>be</w:t>
            </w:r>
            <w:r>
              <w:rPr>
                <w:lang w:val="en-US"/>
              </w:rPr>
              <w:t xml:space="preserve"> </w:t>
            </w:r>
            <w:r w:rsidRPr="009212F6">
              <w:rPr>
                <w:lang w:val="en-US"/>
              </w:rPr>
              <w:t>useful</w:t>
            </w:r>
            <w:r>
              <w:rPr>
                <w:lang w:val="en-US"/>
              </w:rPr>
              <w:t xml:space="preserve"> </w:t>
            </w:r>
            <w:r w:rsidRPr="009212F6">
              <w:rPr>
                <w:lang w:val="en-US"/>
              </w:rPr>
              <w:t>for</w:t>
            </w:r>
            <w:r>
              <w:rPr>
                <w:lang w:val="en-US"/>
              </w:rPr>
              <w:t xml:space="preserve"> </w:t>
            </w:r>
            <w:r w:rsidRPr="009212F6">
              <w:rPr>
                <w:lang w:val="en-US"/>
              </w:rPr>
              <w:t>long-stay</w:t>
            </w:r>
            <w:r>
              <w:rPr>
                <w:lang w:val="en-US"/>
              </w:rPr>
              <w:t xml:space="preserve"> patient</w:t>
            </w:r>
            <w:r w:rsidRPr="009212F6">
              <w:rPr>
                <w:lang w:val="en-US"/>
              </w:rPr>
              <w:t>s</w:t>
            </w:r>
            <w:r>
              <w:rPr>
                <w:lang w:val="en-US"/>
              </w:rPr>
              <w:t xml:space="preserve"> </w:t>
            </w:r>
            <w:r w:rsidRPr="009212F6">
              <w:rPr>
                <w:lang w:val="en-US"/>
              </w:rPr>
              <w:t>to</w:t>
            </w:r>
            <w:r>
              <w:rPr>
                <w:lang w:val="en-US"/>
              </w:rPr>
              <w:t xml:space="preserve"> </w:t>
            </w:r>
            <w:r w:rsidRPr="009212F6">
              <w:rPr>
                <w:lang w:val="en-US"/>
              </w:rPr>
              <w:t>add</w:t>
            </w:r>
            <w:r>
              <w:rPr>
                <w:lang w:val="en-US"/>
              </w:rPr>
              <w:t xml:space="preserve"> </w:t>
            </w:r>
            <w:r w:rsidRPr="009212F6">
              <w:rPr>
                <w:lang w:val="en-US"/>
              </w:rPr>
              <w:t>variety,</w:t>
            </w:r>
            <w:r>
              <w:rPr>
                <w:lang w:val="en-US"/>
              </w:rPr>
              <w:t xml:space="preserve"> </w:t>
            </w:r>
            <w:r w:rsidRPr="009212F6">
              <w:rPr>
                <w:lang w:val="en-US"/>
              </w:rPr>
              <w:t>and</w:t>
            </w:r>
            <w:r>
              <w:rPr>
                <w:lang w:val="en-US"/>
              </w:rPr>
              <w:t xml:space="preserve"> </w:t>
            </w:r>
            <w:r w:rsidRPr="009212F6">
              <w:rPr>
                <w:lang w:val="en-US"/>
              </w:rPr>
              <w:t>can</w:t>
            </w:r>
            <w:r>
              <w:rPr>
                <w:lang w:val="en-US"/>
              </w:rPr>
              <w:t xml:space="preserve"> </w:t>
            </w:r>
            <w:r w:rsidRPr="009212F6">
              <w:rPr>
                <w:lang w:val="en-US"/>
              </w:rPr>
              <w:t>also</w:t>
            </w:r>
            <w:r>
              <w:rPr>
                <w:lang w:val="en-US"/>
              </w:rPr>
              <w:t xml:space="preserve"> </w:t>
            </w:r>
            <w:r w:rsidRPr="009212F6">
              <w:rPr>
                <w:lang w:val="en-US"/>
              </w:rPr>
              <w:t>be</w:t>
            </w:r>
            <w:r>
              <w:rPr>
                <w:lang w:val="en-US"/>
              </w:rPr>
              <w:t xml:space="preserve"> </w:t>
            </w:r>
            <w:r w:rsidRPr="009212F6">
              <w:rPr>
                <w:lang w:val="en-US"/>
              </w:rPr>
              <w:t>used</w:t>
            </w:r>
            <w:r>
              <w:rPr>
                <w:lang w:val="en-US"/>
              </w:rPr>
              <w:t xml:space="preserve"> to provide </w:t>
            </w:r>
            <w:r w:rsidRPr="009212F6">
              <w:rPr>
                <w:lang w:val="en-US"/>
              </w:rPr>
              <w:t>paediatric</w:t>
            </w:r>
            <w:r>
              <w:rPr>
                <w:lang w:val="en-US"/>
              </w:rPr>
              <w:t xml:space="preserve"> </w:t>
            </w:r>
            <w:r w:rsidRPr="009212F6">
              <w:rPr>
                <w:lang w:val="en-US"/>
              </w:rPr>
              <w:t>and</w:t>
            </w:r>
            <w:r>
              <w:rPr>
                <w:lang w:val="en-US"/>
              </w:rPr>
              <w:t xml:space="preserve"> </w:t>
            </w:r>
            <w:r w:rsidRPr="009212F6">
              <w:rPr>
                <w:lang w:val="en-US"/>
              </w:rPr>
              <w:t>additional</w:t>
            </w:r>
            <w:r>
              <w:rPr>
                <w:lang w:val="en-US"/>
              </w:rPr>
              <w:t xml:space="preserve"> </w:t>
            </w:r>
            <w:r w:rsidRPr="009212F6">
              <w:rPr>
                <w:lang w:val="en-US"/>
              </w:rPr>
              <w:t>vegetarian</w:t>
            </w:r>
            <w:r>
              <w:rPr>
                <w:lang w:val="en-US"/>
              </w:rPr>
              <w:t xml:space="preserve"> </w:t>
            </w:r>
            <w:r w:rsidRPr="009212F6">
              <w:rPr>
                <w:lang w:val="en-US"/>
              </w:rPr>
              <w:t>options.</w:t>
            </w:r>
          </w:p>
        </w:tc>
      </w:tr>
      <w:tr w:rsidR="000E3B85" w:rsidRPr="009212F6" w14:paraId="569B05D2"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F8B8DC3" w14:textId="77777777" w:rsidR="000E3B85" w:rsidRPr="009212F6" w:rsidRDefault="000E3B85" w:rsidP="003934D4">
            <w:pPr>
              <w:pStyle w:val="Tabletext"/>
              <w:rPr>
                <w:lang w:val="en-US"/>
              </w:rPr>
            </w:pPr>
            <w:r>
              <w:rPr>
                <w:lang w:val="en-US"/>
              </w:rPr>
              <w:t>s</w:t>
            </w:r>
            <w:r w:rsidRPr="009212F6">
              <w:rPr>
                <w:lang w:val="en-US"/>
              </w:rPr>
              <w:t>poken</w:t>
            </w:r>
            <w:r>
              <w:rPr>
                <w:lang w:val="en-US"/>
              </w:rPr>
              <w:t xml:space="preserve"> m</w:t>
            </w:r>
            <w:r w:rsidRPr="009212F6">
              <w:rPr>
                <w:lang w:val="en-US"/>
              </w:rPr>
              <w:t>enu</w:t>
            </w:r>
          </w:p>
        </w:tc>
        <w:tc>
          <w:tcPr>
            <w:tcW w:w="6050" w:type="dxa"/>
            <w:shd w:val="clear" w:color="auto" w:fill="FFFFFF" w:themeFill="background1"/>
          </w:tcPr>
          <w:p w14:paraId="67CA4A8E"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Where</w:t>
            </w:r>
            <w:r>
              <w:rPr>
                <w:lang w:val="en-US"/>
              </w:rPr>
              <w:t xml:space="preserve"> </w:t>
            </w:r>
            <w:r w:rsidRPr="009212F6">
              <w:rPr>
                <w:lang w:val="en-US"/>
              </w:rPr>
              <w:t>the</w:t>
            </w:r>
            <w:r>
              <w:rPr>
                <w:lang w:val="en-US"/>
              </w:rPr>
              <w:t xml:space="preserve"> </w:t>
            </w:r>
            <w:r w:rsidRPr="009212F6">
              <w:rPr>
                <w:lang w:val="en-US"/>
              </w:rPr>
              <w:t>menu</w:t>
            </w:r>
            <w:r>
              <w:rPr>
                <w:lang w:val="en-US"/>
              </w:rPr>
              <w:t xml:space="preserve"> </w:t>
            </w:r>
            <w:r w:rsidRPr="009212F6">
              <w:rPr>
                <w:lang w:val="en-US"/>
              </w:rPr>
              <w:t>options</w:t>
            </w:r>
            <w:r>
              <w:rPr>
                <w:lang w:val="en-US"/>
              </w:rPr>
              <w:t xml:space="preserve"> </w:t>
            </w:r>
            <w:r w:rsidRPr="009212F6">
              <w:rPr>
                <w:lang w:val="en-US"/>
              </w:rPr>
              <w:t>are</w:t>
            </w:r>
            <w:r>
              <w:rPr>
                <w:lang w:val="en-US"/>
              </w:rPr>
              <w:t xml:space="preserve"> </w:t>
            </w:r>
            <w:r w:rsidRPr="009212F6">
              <w:rPr>
                <w:lang w:val="en-US"/>
              </w:rPr>
              <w:t>read</w:t>
            </w:r>
            <w:r>
              <w:rPr>
                <w:lang w:val="en-US"/>
              </w:rPr>
              <w:t xml:space="preserve"> </w:t>
            </w:r>
            <w:r w:rsidRPr="009212F6">
              <w:rPr>
                <w:lang w:val="en-US"/>
              </w:rPr>
              <w:t>out</w:t>
            </w:r>
            <w:r>
              <w:rPr>
                <w:lang w:val="en-US"/>
              </w:rPr>
              <w:t xml:space="preserve"> </w:t>
            </w:r>
            <w:r w:rsidRPr="009212F6">
              <w:rPr>
                <w:lang w:val="en-US"/>
              </w:rPr>
              <w:t>to</w:t>
            </w:r>
            <w:r>
              <w:rPr>
                <w:lang w:val="en-US"/>
              </w:rPr>
              <w:t xml:space="preserve"> patient</w:t>
            </w:r>
            <w:r w:rsidRPr="009212F6">
              <w:rPr>
                <w:lang w:val="en-US"/>
              </w:rPr>
              <w:t>s</w:t>
            </w:r>
            <w:r>
              <w:rPr>
                <w:lang w:val="en-US"/>
              </w:rPr>
              <w:t xml:space="preserve"> </w:t>
            </w:r>
            <w:r w:rsidRPr="009212F6">
              <w:rPr>
                <w:lang w:val="en-US"/>
              </w:rPr>
              <w:t>and</w:t>
            </w:r>
            <w:r>
              <w:rPr>
                <w:lang w:val="en-US"/>
              </w:rPr>
              <w:t xml:space="preserve"> </w:t>
            </w:r>
            <w:r w:rsidRPr="009212F6">
              <w:rPr>
                <w:lang w:val="en-US"/>
              </w:rPr>
              <w:t>selections</w:t>
            </w:r>
            <w:r>
              <w:rPr>
                <w:lang w:val="en-US"/>
              </w:rPr>
              <w:t xml:space="preserve"> </w:t>
            </w:r>
            <w:r w:rsidRPr="009212F6">
              <w:rPr>
                <w:lang w:val="en-US"/>
              </w:rPr>
              <w:t>entered</w:t>
            </w:r>
            <w:r>
              <w:rPr>
                <w:lang w:val="en-US"/>
              </w:rPr>
              <w:t xml:space="preserve"> </w:t>
            </w:r>
            <w:r w:rsidRPr="009212F6">
              <w:rPr>
                <w:lang w:val="en-US"/>
              </w:rPr>
              <w:t>on</w:t>
            </w:r>
            <w:r>
              <w:rPr>
                <w:lang w:val="en-US"/>
              </w:rPr>
              <w:t xml:space="preserve"> </w:t>
            </w:r>
            <w:r w:rsidRPr="009212F6">
              <w:rPr>
                <w:lang w:val="en-US"/>
              </w:rPr>
              <w:t>their</w:t>
            </w:r>
            <w:r>
              <w:rPr>
                <w:lang w:val="en-US"/>
              </w:rPr>
              <w:t xml:space="preserve"> </w:t>
            </w:r>
            <w:r w:rsidRPr="009212F6">
              <w:rPr>
                <w:lang w:val="en-US"/>
              </w:rPr>
              <w:t>behalf.</w:t>
            </w:r>
            <w:r>
              <w:rPr>
                <w:lang w:val="en-US"/>
              </w:rPr>
              <w:t xml:space="preserve"> </w:t>
            </w:r>
            <w:r w:rsidRPr="009212F6">
              <w:rPr>
                <w:lang w:val="en-US"/>
              </w:rPr>
              <w:t>Generally</w:t>
            </w:r>
            <w:r>
              <w:rPr>
                <w:lang w:val="en-US"/>
              </w:rPr>
              <w:t xml:space="preserve"> </w:t>
            </w:r>
            <w:r w:rsidRPr="009212F6">
              <w:rPr>
                <w:lang w:val="en-US"/>
              </w:rPr>
              <w:t>undertaken</w:t>
            </w:r>
            <w:r>
              <w:rPr>
                <w:lang w:val="en-US"/>
              </w:rPr>
              <w:t xml:space="preserve"> </w:t>
            </w:r>
            <w:r w:rsidRPr="009212F6">
              <w:rPr>
                <w:lang w:val="en-US"/>
              </w:rPr>
              <w:t>by</w:t>
            </w:r>
            <w:r>
              <w:rPr>
                <w:lang w:val="en-US"/>
              </w:rPr>
              <w:t xml:space="preserve"> f</w:t>
            </w:r>
            <w:r w:rsidRPr="009212F6">
              <w:rPr>
                <w:lang w:val="en-US"/>
              </w:rPr>
              <w:t>ood</w:t>
            </w:r>
            <w:r>
              <w:rPr>
                <w:lang w:val="en-US"/>
              </w:rPr>
              <w:t xml:space="preserve"> s</w:t>
            </w:r>
            <w:r w:rsidRPr="009212F6">
              <w:rPr>
                <w:lang w:val="en-US"/>
              </w:rPr>
              <w:t>ervice</w:t>
            </w:r>
            <w:r>
              <w:rPr>
                <w:lang w:val="en-US"/>
              </w:rPr>
              <w:t xml:space="preserve"> </w:t>
            </w:r>
            <w:r w:rsidRPr="009212F6">
              <w:rPr>
                <w:lang w:val="en-US"/>
              </w:rPr>
              <w:t>personnel</w:t>
            </w:r>
            <w:r>
              <w:rPr>
                <w:lang w:val="en-US"/>
              </w:rPr>
              <w:t xml:space="preserve"> but </w:t>
            </w:r>
            <w:r w:rsidRPr="009212F6">
              <w:rPr>
                <w:lang w:val="en-US"/>
              </w:rPr>
              <w:t>may</w:t>
            </w:r>
            <w:r>
              <w:rPr>
                <w:lang w:val="en-US"/>
              </w:rPr>
              <w:t xml:space="preserve"> </w:t>
            </w:r>
            <w:r w:rsidRPr="009212F6">
              <w:rPr>
                <w:lang w:val="en-US"/>
              </w:rPr>
              <w:t>be</w:t>
            </w:r>
            <w:r>
              <w:rPr>
                <w:lang w:val="en-US"/>
              </w:rPr>
              <w:t xml:space="preserve"> </w:t>
            </w:r>
            <w:r w:rsidRPr="009212F6">
              <w:rPr>
                <w:lang w:val="en-US"/>
              </w:rPr>
              <w:t>assigned</w:t>
            </w:r>
            <w:r>
              <w:rPr>
                <w:lang w:val="en-US"/>
              </w:rPr>
              <w:t xml:space="preserve"> </w:t>
            </w:r>
            <w:r w:rsidRPr="009212F6">
              <w:rPr>
                <w:lang w:val="en-US"/>
              </w:rPr>
              <w:t>to</w:t>
            </w:r>
            <w:r>
              <w:rPr>
                <w:lang w:val="en-US"/>
              </w:rPr>
              <w:t xml:space="preserve"> </w:t>
            </w:r>
            <w:r w:rsidRPr="009212F6">
              <w:rPr>
                <w:lang w:val="en-US"/>
              </w:rPr>
              <w:t>other</w:t>
            </w:r>
            <w:r>
              <w:rPr>
                <w:lang w:val="en-US"/>
              </w:rPr>
              <w:t xml:space="preserve"> </w:t>
            </w:r>
            <w:r w:rsidRPr="009212F6">
              <w:rPr>
                <w:lang w:val="en-US"/>
              </w:rPr>
              <w:t>staff.</w:t>
            </w:r>
          </w:p>
        </w:tc>
      </w:tr>
      <w:tr w:rsidR="000E3B85" w:rsidRPr="009212F6" w14:paraId="7A427B37"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143B3A22" w14:textId="77777777" w:rsidR="000E3B85" w:rsidRPr="009212F6" w:rsidRDefault="000E3B85" w:rsidP="003934D4">
            <w:pPr>
              <w:pStyle w:val="Tabletext"/>
              <w:rPr>
                <w:lang w:val="en-US"/>
              </w:rPr>
            </w:pPr>
            <w:r>
              <w:rPr>
                <w:lang w:val="en-US"/>
              </w:rPr>
              <w:t>suggested dietary target (SDT)</w:t>
            </w:r>
          </w:p>
        </w:tc>
        <w:tc>
          <w:tcPr>
            <w:tcW w:w="6050" w:type="dxa"/>
            <w:shd w:val="clear" w:color="auto" w:fill="FFFFFF" w:themeFill="background1"/>
          </w:tcPr>
          <w:p w14:paraId="3F31F2F5"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D</w:t>
            </w:r>
            <w:r w:rsidRPr="009E2B70">
              <w:rPr>
                <w:lang w:val="en-US"/>
              </w:rPr>
              <w:t>aily</w:t>
            </w:r>
            <w:r>
              <w:rPr>
                <w:lang w:val="en-US"/>
              </w:rPr>
              <w:t xml:space="preserve"> </w:t>
            </w:r>
            <w:r w:rsidRPr="009E2B70">
              <w:rPr>
                <w:lang w:val="en-US"/>
              </w:rPr>
              <w:t>average</w:t>
            </w:r>
            <w:r>
              <w:rPr>
                <w:lang w:val="en-US"/>
              </w:rPr>
              <w:t xml:space="preserve"> </w:t>
            </w:r>
            <w:r w:rsidRPr="009E2B70">
              <w:rPr>
                <w:lang w:val="en-US"/>
              </w:rPr>
              <w:t>intake</w:t>
            </w:r>
            <w:r>
              <w:rPr>
                <w:lang w:val="en-US"/>
              </w:rPr>
              <w:t xml:space="preserve"> </w:t>
            </w:r>
            <w:r w:rsidRPr="009E2B70">
              <w:rPr>
                <w:lang w:val="en-US"/>
              </w:rPr>
              <w:t>from</w:t>
            </w:r>
            <w:r>
              <w:rPr>
                <w:lang w:val="en-US"/>
              </w:rPr>
              <w:t xml:space="preserve"> </w:t>
            </w:r>
            <w:r w:rsidRPr="009E2B70">
              <w:rPr>
                <w:lang w:val="en-US"/>
              </w:rPr>
              <w:t>food</w:t>
            </w:r>
            <w:r>
              <w:rPr>
                <w:lang w:val="en-US"/>
              </w:rPr>
              <w:t xml:space="preserve"> </w:t>
            </w:r>
            <w:r w:rsidRPr="009E2B70">
              <w:rPr>
                <w:lang w:val="en-US"/>
              </w:rPr>
              <w:t>and</w:t>
            </w:r>
            <w:r>
              <w:rPr>
                <w:lang w:val="en-US"/>
              </w:rPr>
              <w:t xml:space="preserve"> </w:t>
            </w:r>
            <w:r w:rsidRPr="009E2B70">
              <w:rPr>
                <w:lang w:val="en-US"/>
              </w:rPr>
              <w:t>beverages</w:t>
            </w:r>
            <w:r>
              <w:rPr>
                <w:lang w:val="en-US"/>
              </w:rPr>
              <w:t xml:space="preserve"> </w:t>
            </w:r>
            <w:r w:rsidRPr="009E2B70">
              <w:rPr>
                <w:lang w:val="en-US"/>
              </w:rPr>
              <w:t>for</w:t>
            </w:r>
            <w:r>
              <w:rPr>
                <w:lang w:val="en-US"/>
              </w:rPr>
              <w:t xml:space="preserve"> </w:t>
            </w:r>
            <w:r w:rsidRPr="009E2B70">
              <w:rPr>
                <w:lang w:val="en-US"/>
              </w:rPr>
              <w:t>certain</w:t>
            </w:r>
            <w:r>
              <w:rPr>
                <w:lang w:val="en-US"/>
              </w:rPr>
              <w:t xml:space="preserve"> </w:t>
            </w:r>
            <w:r w:rsidRPr="009E2B70">
              <w:rPr>
                <w:lang w:val="en-US"/>
              </w:rPr>
              <w:t>nutrients</w:t>
            </w:r>
            <w:r>
              <w:rPr>
                <w:lang w:val="en-US"/>
              </w:rPr>
              <w:t xml:space="preserve"> </w:t>
            </w:r>
            <w:r w:rsidRPr="009E2B70">
              <w:rPr>
                <w:lang w:val="en-US"/>
              </w:rPr>
              <w:t>that</w:t>
            </w:r>
            <w:r>
              <w:rPr>
                <w:lang w:val="en-US"/>
              </w:rPr>
              <w:t xml:space="preserve"> </w:t>
            </w:r>
            <w:r w:rsidRPr="009E2B70">
              <w:rPr>
                <w:lang w:val="en-US"/>
              </w:rPr>
              <w:t>may</w:t>
            </w:r>
            <w:r>
              <w:rPr>
                <w:lang w:val="en-US"/>
              </w:rPr>
              <w:t xml:space="preserve"> </w:t>
            </w:r>
            <w:r w:rsidRPr="009E2B70">
              <w:rPr>
                <w:lang w:val="en-US"/>
              </w:rPr>
              <w:t>help</w:t>
            </w:r>
            <w:r>
              <w:rPr>
                <w:lang w:val="en-US"/>
              </w:rPr>
              <w:t xml:space="preserve"> </w:t>
            </w:r>
            <w:r w:rsidRPr="009E2B70">
              <w:rPr>
                <w:lang w:val="en-US"/>
              </w:rPr>
              <w:t>prevent</w:t>
            </w:r>
            <w:r>
              <w:rPr>
                <w:lang w:val="en-US"/>
              </w:rPr>
              <w:t xml:space="preserve"> </w:t>
            </w:r>
            <w:r w:rsidRPr="009E2B70">
              <w:rPr>
                <w:lang w:val="en-US"/>
              </w:rPr>
              <w:t>chronic</w:t>
            </w:r>
            <w:r>
              <w:rPr>
                <w:lang w:val="en-US"/>
              </w:rPr>
              <w:t xml:space="preserve"> </w:t>
            </w:r>
            <w:r w:rsidRPr="009E2B70">
              <w:rPr>
                <w:lang w:val="en-US"/>
              </w:rPr>
              <w:t>disease</w:t>
            </w:r>
            <w:r>
              <w:rPr>
                <w:lang w:val="en-US"/>
              </w:rPr>
              <w:t>.</w:t>
            </w:r>
          </w:p>
        </w:tc>
      </w:tr>
      <w:tr w:rsidR="000E3B85" w:rsidRPr="009212F6" w14:paraId="19FAD2B5"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637DE17E" w14:textId="77777777" w:rsidR="000E3B85" w:rsidRPr="009212F6" w:rsidRDefault="000E3B85" w:rsidP="003934D4">
            <w:pPr>
              <w:pStyle w:val="Tabletext"/>
              <w:rPr>
                <w:lang w:val="en-US"/>
              </w:rPr>
            </w:pPr>
            <w:r>
              <w:rPr>
                <w:lang w:val="en-US"/>
              </w:rPr>
              <w:t>t</w:t>
            </w:r>
            <w:r w:rsidRPr="009212F6">
              <w:rPr>
                <w:lang w:val="en-US"/>
              </w:rPr>
              <w:t>exture</w:t>
            </w:r>
            <w:r>
              <w:rPr>
                <w:lang w:val="en-US"/>
              </w:rPr>
              <w:t xml:space="preserve"> m</w:t>
            </w:r>
            <w:r w:rsidRPr="009212F6">
              <w:rPr>
                <w:lang w:val="en-US"/>
              </w:rPr>
              <w:t>odified</w:t>
            </w:r>
            <w:r>
              <w:rPr>
                <w:lang w:val="en-US"/>
              </w:rPr>
              <w:t xml:space="preserve"> (TM) f</w:t>
            </w:r>
            <w:r w:rsidRPr="009212F6">
              <w:rPr>
                <w:lang w:val="en-US"/>
              </w:rPr>
              <w:t>ood</w:t>
            </w:r>
            <w:r>
              <w:rPr>
                <w:lang w:val="en-US"/>
              </w:rPr>
              <w:t xml:space="preserve"> </w:t>
            </w:r>
            <w:r w:rsidRPr="009212F6">
              <w:rPr>
                <w:lang w:val="en-US"/>
              </w:rPr>
              <w:t>and</w:t>
            </w:r>
            <w:r>
              <w:rPr>
                <w:lang w:val="en-US"/>
              </w:rPr>
              <w:t xml:space="preserve"> f</w:t>
            </w:r>
            <w:r w:rsidRPr="009212F6">
              <w:rPr>
                <w:lang w:val="en-US"/>
              </w:rPr>
              <w:t>luids</w:t>
            </w:r>
          </w:p>
        </w:tc>
        <w:tc>
          <w:tcPr>
            <w:tcW w:w="6050" w:type="dxa"/>
            <w:shd w:val="clear" w:color="auto" w:fill="FFFFFF" w:themeFill="background1"/>
          </w:tcPr>
          <w:p w14:paraId="6F4089FE"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sidRPr="009212F6">
              <w:rPr>
                <w:lang w:val="en-US"/>
              </w:rPr>
              <w:t>Where</w:t>
            </w:r>
            <w:r>
              <w:rPr>
                <w:lang w:val="en-US"/>
              </w:rPr>
              <w:t xml:space="preserve"> </w:t>
            </w:r>
            <w:r w:rsidRPr="009212F6">
              <w:rPr>
                <w:lang w:val="en-US"/>
              </w:rPr>
              <w:t>the</w:t>
            </w:r>
            <w:r>
              <w:rPr>
                <w:lang w:val="en-US"/>
              </w:rPr>
              <w:t xml:space="preserve"> </w:t>
            </w:r>
            <w:r w:rsidRPr="009212F6">
              <w:rPr>
                <w:lang w:val="en-US"/>
              </w:rPr>
              <w:t>consistency</w:t>
            </w:r>
            <w:r>
              <w:rPr>
                <w:lang w:val="en-US"/>
              </w:rPr>
              <w:t xml:space="preserve"> </w:t>
            </w:r>
            <w:r w:rsidRPr="009212F6">
              <w:rPr>
                <w:lang w:val="en-US"/>
              </w:rPr>
              <w:t>of</w:t>
            </w:r>
            <w:r>
              <w:rPr>
                <w:lang w:val="en-US"/>
              </w:rPr>
              <w:t xml:space="preserve"> </w:t>
            </w:r>
            <w:r w:rsidRPr="009212F6">
              <w:rPr>
                <w:lang w:val="en-US"/>
              </w:rPr>
              <w:t>food</w:t>
            </w:r>
            <w:r>
              <w:rPr>
                <w:lang w:val="en-US"/>
              </w:rPr>
              <w:t xml:space="preserve"> </w:t>
            </w:r>
            <w:r w:rsidRPr="009212F6">
              <w:rPr>
                <w:lang w:val="en-US"/>
              </w:rPr>
              <w:t>or</w:t>
            </w:r>
            <w:r>
              <w:rPr>
                <w:lang w:val="en-US"/>
              </w:rPr>
              <w:t xml:space="preserve"> </w:t>
            </w:r>
            <w:r w:rsidRPr="009212F6">
              <w:rPr>
                <w:lang w:val="en-US"/>
              </w:rPr>
              <w:t>fluids</w:t>
            </w:r>
            <w:r>
              <w:rPr>
                <w:lang w:val="en-US"/>
              </w:rPr>
              <w:t xml:space="preserve"> </w:t>
            </w:r>
            <w:r w:rsidRPr="009212F6">
              <w:rPr>
                <w:lang w:val="en-US"/>
              </w:rPr>
              <w:t>has</w:t>
            </w:r>
            <w:r>
              <w:rPr>
                <w:lang w:val="en-US"/>
              </w:rPr>
              <w:t xml:space="preserve"> </w:t>
            </w:r>
            <w:r w:rsidRPr="009212F6">
              <w:rPr>
                <w:lang w:val="en-US"/>
              </w:rPr>
              <w:t>been</w:t>
            </w:r>
            <w:r>
              <w:rPr>
                <w:lang w:val="en-US"/>
              </w:rPr>
              <w:t xml:space="preserve"> </w:t>
            </w:r>
            <w:r w:rsidRPr="009212F6">
              <w:rPr>
                <w:lang w:val="en-US"/>
              </w:rPr>
              <w:t>altered</w:t>
            </w:r>
            <w:r>
              <w:rPr>
                <w:lang w:val="en-US"/>
              </w:rPr>
              <w:t xml:space="preserve"> </w:t>
            </w:r>
            <w:r w:rsidRPr="009212F6">
              <w:rPr>
                <w:lang w:val="en-US"/>
              </w:rPr>
              <w:t>to</w:t>
            </w:r>
            <w:r>
              <w:rPr>
                <w:lang w:val="en-US"/>
              </w:rPr>
              <w:t xml:space="preserve"> </w:t>
            </w:r>
            <w:r w:rsidRPr="009212F6">
              <w:rPr>
                <w:lang w:val="en-US"/>
              </w:rPr>
              <w:t>enable</w:t>
            </w:r>
            <w:r>
              <w:rPr>
                <w:lang w:val="en-US"/>
              </w:rPr>
              <w:t xml:space="preserve"> </w:t>
            </w:r>
            <w:r w:rsidRPr="009212F6">
              <w:rPr>
                <w:lang w:val="en-US"/>
              </w:rPr>
              <w:t>a</w:t>
            </w:r>
            <w:r>
              <w:rPr>
                <w:lang w:val="en-US"/>
              </w:rPr>
              <w:t xml:space="preserve"> </w:t>
            </w:r>
            <w:r w:rsidRPr="009212F6">
              <w:rPr>
                <w:lang w:val="en-US"/>
              </w:rPr>
              <w:t>person</w:t>
            </w:r>
            <w:r>
              <w:rPr>
                <w:lang w:val="en-US"/>
              </w:rPr>
              <w:t xml:space="preserve"> </w:t>
            </w:r>
            <w:r w:rsidRPr="009212F6">
              <w:rPr>
                <w:lang w:val="en-US"/>
              </w:rPr>
              <w:t>to</w:t>
            </w:r>
            <w:r>
              <w:rPr>
                <w:lang w:val="en-US"/>
              </w:rPr>
              <w:t xml:space="preserve"> </w:t>
            </w:r>
            <w:r w:rsidRPr="009212F6">
              <w:rPr>
                <w:lang w:val="en-US"/>
              </w:rPr>
              <w:t>chew</w:t>
            </w:r>
            <w:r>
              <w:rPr>
                <w:lang w:val="en-US"/>
              </w:rPr>
              <w:t xml:space="preserve"> </w:t>
            </w:r>
            <w:r w:rsidRPr="009212F6">
              <w:rPr>
                <w:lang w:val="en-US"/>
              </w:rPr>
              <w:t>and</w:t>
            </w:r>
            <w:r>
              <w:rPr>
                <w:lang w:val="en-US"/>
              </w:rPr>
              <w:t xml:space="preserve"> </w:t>
            </w:r>
            <w:r w:rsidRPr="009212F6">
              <w:rPr>
                <w:lang w:val="en-US"/>
              </w:rPr>
              <w:t>swallow</w:t>
            </w:r>
            <w:r>
              <w:rPr>
                <w:lang w:val="en-US"/>
              </w:rPr>
              <w:t xml:space="preserve"> </w:t>
            </w:r>
            <w:r w:rsidRPr="009212F6">
              <w:rPr>
                <w:lang w:val="en-US"/>
              </w:rPr>
              <w:t>safely,</w:t>
            </w:r>
            <w:r>
              <w:rPr>
                <w:lang w:val="en-US"/>
              </w:rPr>
              <w:t xml:space="preserve"> </w:t>
            </w:r>
            <w:r w:rsidRPr="009212F6">
              <w:rPr>
                <w:lang w:val="en-US"/>
              </w:rPr>
              <w:t>without</w:t>
            </w:r>
            <w:r>
              <w:rPr>
                <w:lang w:val="en-US"/>
              </w:rPr>
              <w:t xml:space="preserve"> </w:t>
            </w:r>
            <w:r w:rsidRPr="009212F6">
              <w:rPr>
                <w:lang w:val="en-US"/>
              </w:rPr>
              <w:t>choking.</w:t>
            </w:r>
          </w:p>
        </w:tc>
      </w:tr>
      <w:tr w:rsidR="000E3B85" w:rsidRPr="009212F6" w14:paraId="5CEDF343"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6721FED" w14:textId="77777777" w:rsidR="000E3B85" w:rsidRPr="009212F6" w:rsidRDefault="000E3B85" w:rsidP="003934D4">
            <w:pPr>
              <w:pStyle w:val="Tabletext"/>
              <w:rPr>
                <w:lang w:val="en-US"/>
              </w:rPr>
            </w:pPr>
            <w:r>
              <w:rPr>
                <w:lang w:val="en-US"/>
              </w:rPr>
              <w:t>t</w:t>
            </w:r>
            <w:r w:rsidRPr="009212F6">
              <w:rPr>
                <w:lang w:val="en-US"/>
              </w:rPr>
              <w:t>extured</w:t>
            </w:r>
            <w:r>
              <w:rPr>
                <w:lang w:val="en-US"/>
              </w:rPr>
              <w:t xml:space="preserve"> v</w:t>
            </w:r>
            <w:r w:rsidRPr="009212F6">
              <w:rPr>
                <w:lang w:val="en-US"/>
              </w:rPr>
              <w:t>egetable</w:t>
            </w:r>
            <w:r>
              <w:rPr>
                <w:lang w:val="en-US"/>
              </w:rPr>
              <w:t xml:space="preserve"> p</w:t>
            </w:r>
            <w:r w:rsidRPr="009212F6">
              <w:rPr>
                <w:lang w:val="en-US"/>
              </w:rPr>
              <w:t>rotein</w:t>
            </w:r>
            <w:r>
              <w:rPr>
                <w:lang w:val="en-US"/>
              </w:rPr>
              <w:t xml:space="preserve"> </w:t>
            </w:r>
            <w:r w:rsidRPr="009212F6">
              <w:rPr>
                <w:lang w:val="en-US"/>
              </w:rPr>
              <w:t>(TVP)</w:t>
            </w:r>
          </w:p>
        </w:tc>
        <w:tc>
          <w:tcPr>
            <w:tcW w:w="6050" w:type="dxa"/>
            <w:shd w:val="clear" w:color="auto" w:fill="FFFFFF" w:themeFill="background1"/>
          </w:tcPr>
          <w:p w14:paraId="233FAD74"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Meat</w:t>
            </w:r>
            <w:r>
              <w:rPr>
                <w:lang w:val="en-US"/>
              </w:rPr>
              <w:t xml:space="preserve"> </w:t>
            </w:r>
            <w:r w:rsidRPr="009212F6">
              <w:rPr>
                <w:lang w:val="en-US"/>
              </w:rPr>
              <w:t>alternative</w:t>
            </w:r>
            <w:r>
              <w:rPr>
                <w:lang w:val="en-US"/>
              </w:rPr>
              <w:t xml:space="preserve"> </w:t>
            </w:r>
            <w:r w:rsidRPr="009212F6">
              <w:rPr>
                <w:lang w:val="en-US"/>
              </w:rPr>
              <w:t>suitable</w:t>
            </w:r>
            <w:r>
              <w:rPr>
                <w:lang w:val="en-US"/>
              </w:rPr>
              <w:t xml:space="preserve"> </w:t>
            </w:r>
            <w:r w:rsidRPr="009212F6">
              <w:rPr>
                <w:lang w:val="en-US"/>
              </w:rPr>
              <w:t>for</w:t>
            </w:r>
            <w:r>
              <w:rPr>
                <w:lang w:val="en-US"/>
              </w:rPr>
              <w:t xml:space="preserve"> </w:t>
            </w:r>
            <w:r w:rsidRPr="009212F6">
              <w:rPr>
                <w:lang w:val="en-US"/>
              </w:rPr>
              <w:t>vegetarian</w:t>
            </w:r>
            <w:r>
              <w:rPr>
                <w:lang w:val="en-US"/>
              </w:rPr>
              <w:t xml:space="preserve"> </w:t>
            </w:r>
            <w:r w:rsidRPr="009212F6">
              <w:rPr>
                <w:lang w:val="en-US"/>
              </w:rPr>
              <w:t>and</w:t>
            </w:r>
            <w:r>
              <w:rPr>
                <w:lang w:val="en-US"/>
              </w:rPr>
              <w:t xml:space="preserve"> </w:t>
            </w:r>
            <w:r w:rsidRPr="009212F6">
              <w:rPr>
                <w:lang w:val="en-US"/>
              </w:rPr>
              <w:t>vegan</w:t>
            </w:r>
            <w:r>
              <w:rPr>
                <w:lang w:val="en-US"/>
              </w:rPr>
              <w:t xml:space="preserve"> </w:t>
            </w:r>
            <w:r w:rsidRPr="009212F6">
              <w:rPr>
                <w:lang w:val="en-US"/>
              </w:rPr>
              <w:t>meals.</w:t>
            </w:r>
            <w:r>
              <w:rPr>
                <w:lang w:val="en-US"/>
              </w:rPr>
              <w:t xml:space="preserve"> </w:t>
            </w:r>
            <w:r w:rsidRPr="009212F6">
              <w:rPr>
                <w:lang w:val="en-US"/>
              </w:rPr>
              <w:t>TVP</w:t>
            </w:r>
            <w:r>
              <w:rPr>
                <w:lang w:val="en-US"/>
              </w:rPr>
              <w:t xml:space="preserve"> </w:t>
            </w:r>
            <w:r w:rsidRPr="009212F6">
              <w:rPr>
                <w:lang w:val="en-US"/>
              </w:rPr>
              <w:t>is</w:t>
            </w:r>
            <w:r>
              <w:rPr>
                <w:lang w:val="en-US"/>
              </w:rPr>
              <w:t xml:space="preserve"> </w:t>
            </w:r>
            <w:r w:rsidRPr="009212F6">
              <w:rPr>
                <w:lang w:val="en-US"/>
              </w:rPr>
              <w:t>a</w:t>
            </w:r>
            <w:r>
              <w:rPr>
                <w:lang w:val="en-US"/>
              </w:rPr>
              <w:t xml:space="preserve"> </w:t>
            </w:r>
            <w:r w:rsidRPr="009212F6">
              <w:rPr>
                <w:lang w:val="en-US"/>
              </w:rPr>
              <w:t>processed,</w:t>
            </w:r>
            <w:r>
              <w:rPr>
                <w:lang w:val="en-US"/>
              </w:rPr>
              <w:t xml:space="preserve"> </w:t>
            </w:r>
            <w:r w:rsidRPr="009212F6">
              <w:rPr>
                <w:lang w:val="en-US"/>
              </w:rPr>
              <w:t>dehydrated</w:t>
            </w:r>
            <w:r>
              <w:rPr>
                <w:lang w:val="en-US"/>
              </w:rPr>
              <w:t xml:space="preserve"> </w:t>
            </w:r>
            <w:r w:rsidRPr="009212F6">
              <w:rPr>
                <w:lang w:val="en-US"/>
              </w:rPr>
              <w:t>product</w:t>
            </w:r>
            <w:r>
              <w:rPr>
                <w:lang w:val="en-US"/>
              </w:rPr>
              <w:t xml:space="preserve"> </w:t>
            </w:r>
            <w:r w:rsidRPr="009212F6">
              <w:rPr>
                <w:lang w:val="en-US"/>
              </w:rPr>
              <w:t>made</w:t>
            </w:r>
            <w:r>
              <w:rPr>
                <w:lang w:val="en-US"/>
              </w:rPr>
              <w:t xml:space="preserve"> </w:t>
            </w:r>
            <w:r w:rsidRPr="009212F6">
              <w:rPr>
                <w:lang w:val="en-US"/>
              </w:rPr>
              <w:t>from</w:t>
            </w:r>
            <w:r>
              <w:rPr>
                <w:lang w:val="en-US"/>
              </w:rPr>
              <w:t xml:space="preserve"> </w:t>
            </w:r>
            <w:r w:rsidRPr="009212F6">
              <w:rPr>
                <w:lang w:val="en-US"/>
              </w:rPr>
              <w:t>the</w:t>
            </w:r>
            <w:r>
              <w:rPr>
                <w:lang w:val="en-US"/>
              </w:rPr>
              <w:t xml:space="preserve"> </w:t>
            </w:r>
            <w:r w:rsidRPr="009212F6">
              <w:rPr>
                <w:lang w:val="en-US"/>
              </w:rPr>
              <w:t>remaining</w:t>
            </w:r>
            <w:r>
              <w:rPr>
                <w:lang w:val="en-US"/>
              </w:rPr>
              <w:t xml:space="preserve"> </w:t>
            </w:r>
            <w:r w:rsidRPr="009212F6">
              <w:rPr>
                <w:lang w:val="en-US"/>
              </w:rPr>
              <w:t>soybean</w:t>
            </w:r>
            <w:r>
              <w:rPr>
                <w:lang w:val="en-US"/>
              </w:rPr>
              <w:t xml:space="preserve"> </w:t>
            </w:r>
            <w:r w:rsidRPr="009212F6">
              <w:rPr>
                <w:lang w:val="en-US"/>
              </w:rPr>
              <w:t>flour</w:t>
            </w:r>
            <w:r>
              <w:rPr>
                <w:lang w:val="en-US"/>
              </w:rPr>
              <w:t xml:space="preserve"> </w:t>
            </w:r>
            <w:r w:rsidRPr="009212F6">
              <w:rPr>
                <w:lang w:val="en-US"/>
              </w:rPr>
              <w:t>after</w:t>
            </w:r>
            <w:r>
              <w:rPr>
                <w:lang w:val="en-US"/>
              </w:rPr>
              <w:t xml:space="preserve"> </w:t>
            </w:r>
            <w:r w:rsidRPr="009212F6">
              <w:rPr>
                <w:lang w:val="en-US"/>
              </w:rPr>
              <w:t>soybean</w:t>
            </w:r>
            <w:r>
              <w:rPr>
                <w:lang w:val="en-US"/>
              </w:rPr>
              <w:t xml:space="preserve"> </w:t>
            </w:r>
            <w:r w:rsidRPr="009212F6">
              <w:rPr>
                <w:lang w:val="en-US"/>
              </w:rPr>
              <w:t>oil</w:t>
            </w:r>
            <w:r>
              <w:rPr>
                <w:lang w:val="en-US"/>
              </w:rPr>
              <w:t xml:space="preserve"> </w:t>
            </w:r>
            <w:r w:rsidRPr="009212F6">
              <w:rPr>
                <w:lang w:val="en-US"/>
              </w:rPr>
              <w:t>has</w:t>
            </w:r>
            <w:r>
              <w:rPr>
                <w:lang w:val="en-US"/>
              </w:rPr>
              <w:t xml:space="preserve"> </w:t>
            </w:r>
            <w:r w:rsidRPr="009212F6">
              <w:rPr>
                <w:lang w:val="en-US"/>
              </w:rPr>
              <w:t>been</w:t>
            </w:r>
            <w:r>
              <w:rPr>
                <w:lang w:val="en-US"/>
              </w:rPr>
              <w:t xml:space="preserve"> </w:t>
            </w:r>
            <w:r w:rsidRPr="009212F6">
              <w:rPr>
                <w:lang w:val="en-US"/>
              </w:rPr>
              <w:t>extracted.</w:t>
            </w:r>
            <w:r>
              <w:rPr>
                <w:lang w:val="en-US"/>
              </w:rPr>
              <w:t xml:space="preserve"> </w:t>
            </w:r>
            <w:r w:rsidRPr="009212F6">
              <w:rPr>
                <w:lang w:val="en-US"/>
              </w:rPr>
              <w:t>High</w:t>
            </w:r>
            <w:r>
              <w:rPr>
                <w:lang w:val="en-US"/>
              </w:rPr>
              <w:t xml:space="preserve"> </w:t>
            </w:r>
            <w:r w:rsidRPr="009212F6">
              <w:rPr>
                <w:lang w:val="en-US"/>
              </w:rPr>
              <w:t>in</w:t>
            </w:r>
            <w:r>
              <w:rPr>
                <w:lang w:val="en-US"/>
              </w:rPr>
              <w:t xml:space="preserve"> </w:t>
            </w:r>
            <w:r w:rsidRPr="009212F6">
              <w:rPr>
                <w:lang w:val="en-US"/>
              </w:rPr>
              <w:t>protein,</w:t>
            </w:r>
            <w:r>
              <w:rPr>
                <w:lang w:val="en-US"/>
              </w:rPr>
              <w:t xml:space="preserve"> </w:t>
            </w:r>
            <w:r w:rsidRPr="009212F6">
              <w:rPr>
                <w:lang w:val="en-US"/>
              </w:rPr>
              <w:t>and</w:t>
            </w:r>
            <w:r>
              <w:rPr>
                <w:lang w:val="en-US"/>
              </w:rPr>
              <w:t xml:space="preserve"> </w:t>
            </w:r>
            <w:r w:rsidRPr="009212F6">
              <w:rPr>
                <w:lang w:val="en-US"/>
              </w:rPr>
              <w:t>low</w:t>
            </w:r>
            <w:r>
              <w:rPr>
                <w:lang w:val="en-US"/>
              </w:rPr>
              <w:t xml:space="preserve"> </w:t>
            </w:r>
            <w:r w:rsidRPr="009212F6">
              <w:rPr>
                <w:lang w:val="en-US"/>
              </w:rPr>
              <w:t>in</w:t>
            </w:r>
            <w:r>
              <w:rPr>
                <w:lang w:val="en-US"/>
              </w:rPr>
              <w:t xml:space="preserve"> </w:t>
            </w:r>
            <w:r w:rsidRPr="009212F6">
              <w:rPr>
                <w:lang w:val="en-US"/>
              </w:rPr>
              <w:t>fat,</w:t>
            </w:r>
            <w:r>
              <w:rPr>
                <w:lang w:val="en-US"/>
              </w:rPr>
              <w:t xml:space="preserve"> </w:t>
            </w:r>
            <w:r w:rsidRPr="009212F6">
              <w:rPr>
                <w:lang w:val="en-US"/>
              </w:rPr>
              <w:t>TVP</w:t>
            </w:r>
            <w:r>
              <w:rPr>
                <w:lang w:val="en-US"/>
              </w:rPr>
              <w:t xml:space="preserve"> </w:t>
            </w:r>
            <w:r w:rsidRPr="009212F6">
              <w:rPr>
                <w:lang w:val="en-US"/>
              </w:rPr>
              <w:t>is</w:t>
            </w:r>
            <w:r>
              <w:rPr>
                <w:lang w:val="en-US"/>
              </w:rPr>
              <w:t xml:space="preserve"> </w:t>
            </w:r>
            <w:r w:rsidRPr="009212F6">
              <w:rPr>
                <w:lang w:val="en-US"/>
              </w:rPr>
              <w:t>suitable</w:t>
            </w:r>
            <w:r>
              <w:rPr>
                <w:lang w:val="en-US"/>
              </w:rPr>
              <w:t xml:space="preserve"> </w:t>
            </w:r>
            <w:r w:rsidRPr="009212F6">
              <w:rPr>
                <w:lang w:val="en-US"/>
              </w:rPr>
              <w:t>for</w:t>
            </w:r>
            <w:r>
              <w:rPr>
                <w:lang w:val="en-US"/>
              </w:rPr>
              <w:t xml:space="preserve"> </w:t>
            </w:r>
            <w:r w:rsidRPr="009212F6">
              <w:rPr>
                <w:lang w:val="en-US"/>
              </w:rPr>
              <w:t>meals</w:t>
            </w:r>
            <w:r>
              <w:rPr>
                <w:lang w:val="en-US"/>
              </w:rPr>
              <w:t xml:space="preserve"> </w:t>
            </w:r>
            <w:r w:rsidRPr="009212F6">
              <w:rPr>
                <w:lang w:val="en-US"/>
              </w:rPr>
              <w:t>such</w:t>
            </w:r>
            <w:r>
              <w:rPr>
                <w:lang w:val="en-US"/>
              </w:rPr>
              <w:t xml:space="preserve"> </w:t>
            </w:r>
            <w:r w:rsidRPr="009212F6">
              <w:rPr>
                <w:lang w:val="en-US"/>
              </w:rPr>
              <w:t>as</w:t>
            </w:r>
            <w:r>
              <w:rPr>
                <w:lang w:val="en-US"/>
              </w:rPr>
              <w:t xml:space="preserve"> </w:t>
            </w:r>
            <w:r w:rsidRPr="009212F6">
              <w:rPr>
                <w:lang w:val="en-US"/>
              </w:rPr>
              <w:t>spaghetti</w:t>
            </w:r>
            <w:r>
              <w:rPr>
                <w:lang w:val="en-US"/>
              </w:rPr>
              <w:t xml:space="preserve"> </w:t>
            </w:r>
            <w:r w:rsidRPr="009212F6">
              <w:rPr>
                <w:lang w:val="en-US"/>
              </w:rPr>
              <w:t>bolognaise,</w:t>
            </w:r>
            <w:r>
              <w:rPr>
                <w:lang w:val="en-US"/>
              </w:rPr>
              <w:t xml:space="preserve"> </w:t>
            </w:r>
            <w:r w:rsidRPr="009212F6">
              <w:rPr>
                <w:lang w:val="en-US"/>
              </w:rPr>
              <w:t>shepherd’s</w:t>
            </w:r>
            <w:r>
              <w:rPr>
                <w:lang w:val="en-US"/>
              </w:rPr>
              <w:t xml:space="preserve"> </w:t>
            </w:r>
            <w:r w:rsidRPr="009212F6">
              <w:rPr>
                <w:lang w:val="en-US"/>
              </w:rPr>
              <w:t>pie</w:t>
            </w:r>
            <w:r>
              <w:rPr>
                <w:lang w:val="en-US"/>
              </w:rPr>
              <w:t xml:space="preserve"> </w:t>
            </w:r>
            <w:r w:rsidRPr="009212F6">
              <w:rPr>
                <w:lang w:val="en-US"/>
              </w:rPr>
              <w:t>and</w:t>
            </w:r>
            <w:r>
              <w:rPr>
                <w:lang w:val="en-US"/>
              </w:rPr>
              <w:t xml:space="preserve"> </w:t>
            </w:r>
            <w:r w:rsidRPr="009212F6">
              <w:rPr>
                <w:lang w:val="en-US"/>
              </w:rPr>
              <w:t>chi</w:t>
            </w:r>
            <w:r>
              <w:rPr>
                <w:lang w:val="en-US"/>
              </w:rPr>
              <w:t>ll</w:t>
            </w:r>
            <w:r w:rsidRPr="009212F6">
              <w:rPr>
                <w:lang w:val="en-US"/>
              </w:rPr>
              <w:t>i</w:t>
            </w:r>
            <w:r>
              <w:rPr>
                <w:lang w:val="en-US"/>
              </w:rPr>
              <w:t xml:space="preserve"> </w:t>
            </w:r>
            <w:r w:rsidRPr="009212F6">
              <w:rPr>
                <w:lang w:val="en-US"/>
              </w:rPr>
              <w:t>con</w:t>
            </w:r>
            <w:r>
              <w:rPr>
                <w:lang w:val="en-US"/>
              </w:rPr>
              <w:t xml:space="preserve"> </w:t>
            </w:r>
            <w:r w:rsidRPr="009212F6">
              <w:rPr>
                <w:lang w:val="en-US"/>
              </w:rPr>
              <w:t>carne.</w:t>
            </w:r>
            <w:r>
              <w:rPr>
                <w:lang w:val="en-US"/>
              </w:rPr>
              <w:t xml:space="preserve"> </w:t>
            </w:r>
            <w:r w:rsidRPr="009212F6">
              <w:rPr>
                <w:lang w:val="en-US"/>
              </w:rPr>
              <w:t>TVP</w:t>
            </w:r>
            <w:r>
              <w:rPr>
                <w:lang w:val="en-US"/>
              </w:rPr>
              <w:t xml:space="preserve"> </w:t>
            </w:r>
            <w:r w:rsidRPr="009212F6">
              <w:rPr>
                <w:lang w:val="en-US"/>
              </w:rPr>
              <w:t>is</w:t>
            </w:r>
            <w:r>
              <w:rPr>
                <w:lang w:val="en-US"/>
              </w:rPr>
              <w:t xml:space="preserve"> </w:t>
            </w:r>
            <w:r w:rsidRPr="009212F6">
              <w:rPr>
                <w:lang w:val="en-US"/>
              </w:rPr>
              <w:t>not</w:t>
            </w:r>
            <w:r>
              <w:rPr>
                <w:lang w:val="en-US"/>
              </w:rPr>
              <w:t xml:space="preserve"> </w:t>
            </w:r>
            <w:r w:rsidRPr="009212F6">
              <w:rPr>
                <w:lang w:val="en-US"/>
              </w:rPr>
              <w:t>suitable</w:t>
            </w:r>
            <w:r>
              <w:rPr>
                <w:lang w:val="en-US"/>
              </w:rPr>
              <w:t xml:space="preserve"> </w:t>
            </w:r>
            <w:r w:rsidRPr="009212F6">
              <w:rPr>
                <w:lang w:val="en-US"/>
              </w:rPr>
              <w:t>to</w:t>
            </w:r>
            <w:r>
              <w:rPr>
                <w:lang w:val="en-US"/>
              </w:rPr>
              <w:t xml:space="preserve"> </w:t>
            </w:r>
            <w:r w:rsidRPr="009212F6">
              <w:rPr>
                <w:lang w:val="en-US"/>
              </w:rPr>
              <w:t>puree.</w:t>
            </w:r>
          </w:p>
        </w:tc>
      </w:tr>
      <w:tr w:rsidR="000E3B85" w:rsidRPr="009212F6" w14:paraId="69F3C141"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2F9A2D0E" w14:textId="77777777" w:rsidR="000E3B85" w:rsidRPr="009212F6" w:rsidRDefault="000E3B85" w:rsidP="003934D4">
            <w:pPr>
              <w:pStyle w:val="Tabletext"/>
              <w:rPr>
                <w:lang w:val="en-US"/>
              </w:rPr>
            </w:pPr>
            <w:r>
              <w:rPr>
                <w:lang w:val="en-US"/>
              </w:rPr>
              <w:t>Standards</w:t>
            </w:r>
          </w:p>
        </w:tc>
        <w:tc>
          <w:tcPr>
            <w:tcW w:w="6050" w:type="dxa"/>
            <w:shd w:val="clear" w:color="auto" w:fill="FFFFFF" w:themeFill="background1"/>
          </w:tcPr>
          <w:p w14:paraId="48BF3226" w14:textId="77777777" w:rsidR="000E3B85" w:rsidRPr="009212F6"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Refers to the specific recommended best practice standards relevant to paediatric patients outlined in this document.</w:t>
            </w:r>
          </w:p>
        </w:tc>
      </w:tr>
      <w:tr w:rsidR="000E3B85" w:rsidRPr="009212F6" w14:paraId="400C3F40"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4749D891" w14:textId="77777777" w:rsidR="000E3B85" w:rsidRPr="009212F6" w:rsidRDefault="000E3B85" w:rsidP="003934D4">
            <w:pPr>
              <w:pStyle w:val="Tabletext"/>
              <w:rPr>
                <w:lang w:val="en-US"/>
              </w:rPr>
            </w:pPr>
            <w:r>
              <w:rPr>
                <w:lang w:val="en-US"/>
              </w:rPr>
              <w:t>t</w:t>
            </w:r>
            <w:r w:rsidRPr="009212F6">
              <w:rPr>
                <w:lang w:val="en-US"/>
              </w:rPr>
              <w:t>herapeutic</w:t>
            </w:r>
            <w:r>
              <w:rPr>
                <w:lang w:val="en-US"/>
              </w:rPr>
              <w:t xml:space="preserve"> d</w:t>
            </w:r>
            <w:r w:rsidRPr="009212F6">
              <w:rPr>
                <w:lang w:val="en-US"/>
              </w:rPr>
              <w:t>iet</w:t>
            </w:r>
          </w:p>
        </w:tc>
        <w:tc>
          <w:tcPr>
            <w:tcW w:w="6050" w:type="dxa"/>
            <w:shd w:val="clear" w:color="auto" w:fill="FFFFFF" w:themeFill="background1"/>
          </w:tcPr>
          <w:p w14:paraId="77061979" w14:textId="77777777" w:rsidR="000E3B85" w:rsidRPr="009212F6"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sidRPr="009212F6">
              <w:rPr>
                <w:lang w:val="en-US"/>
              </w:rPr>
              <w:t>A</w:t>
            </w:r>
            <w:r>
              <w:rPr>
                <w:lang w:val="en-US"/>
              </w:rPr>
              <w:t xml:space="preserve"> f</w:t>
            </w:r>
            <w:r w:rsidRPr="009212F6">
              <w:rPr>
                <w:lang w:val="en-US"/>
              </w:rPr>
              <w:t>ood</w:t>
            </w:r>
            <w:r>
              <w:rPr>
                <w:lang w:val="en-US"/>
              </w:rPr>
              <w:t xml:space="preserve"> </w:t>
            </w:r>
            <w:r w:rsidRPr="009212F6">
              <w:rPr>
                <w:lang w:val="en-US"/>
              </w:rPr>
              <w:t>and</w:t>
            </w:r>
            <w:r>
              <w:rPr>
                <w:lang w:val="en-US"/>
              </w:rPr>
              <w:t xml:space="preserve"> </w:t>
            </w:r>
            <w:r w:rsidRPr="009212F6">
              <w:rPr>
                <w:lang w:val="en-US"/>
              </w:rPr>
              <w:t>fluid</w:t>
            </w:r>
            <w:r>
              <w:rPr>
                <w:lang w:val="en-US"/>
              </w:rPr>
              <w:t xml:space="preserve"> </w:t>
            </w:r>
            <w:r w:rsidRPr="009212F6">
              <w:rPr>
                <w:lang w:val="en-US"/>
              </w:rPr>
              <w:t>plan</w:t>
            </w:r>
            <w:r>
              <w:rPr>
                <w:lang w:val="en-US"/>
              </w:rPr>
              <w:t xml:space="preserve"> </w:t>
            </w:r>
            <w:r w:rsidRPr="009212F6">
              <w:rPr>
                <w:lang w:val="en-US"/>
              </w:rPr>
              <w:t>where</w:t>
            </w:r>
            <w:r>
              <w:rPr>
                <w:lang w:val="en-US"/>
              </w:rPr>
              <w:t xml:space="preserve"> </w:t>
            </w:r>
            <w:r w:rsidRPr="009212F6">
              <w:rPr>
                <w:lang w:val="en-US"/>
              </w:rPr>
              <w:t>the</w:t>
            </w:r>
            <w:r>
              <w:rPr>
                <w:lang w:val="en-US"/>
              </w:rPr>
              <w:t xml:space="preserve"> </w:t>
            </w:r>
            <w:r w:rsidRPr="009212F6">
              <w:rPr>
                <w:lang w:val="en-US"/>
              </w:rPr>
              <w:t>nutrient</w:t>
            </w:r>
            <w:r>
              <w:rPr>
                <w:lang w:val="en-US"/>
              </w:rPr>
              <w:t xml:space="preserve"> </w:t>
            </w:r>
            <w:r w:rsidRPr="009212F6">
              <w:rPr>
                <w:lang w:val="en-US"/>
              </w:rPr>
              <w:t>profile</w:t>
            </w:r>
            <w:r>
              <w:rPr>
                <w:lang w:val="en-US"/>
              </w:rPr>
              <w:t xml:space="preserve"> </w:t>
            </w:r>
            <w:r w:rsidRPr="009212F6">
              <w:rPr>
                <w:lang w:val="en-US"/>
              </w:rPr>
              <w:t>has</w:t>
            </w:r>
            <w:r>
              <w:rPr>
                <w:lang w:val="en-US"/>
              </w:rPr>
              <w:t xml:space="preserve"> </w:t>
            </w:r>
            <w:r w:rsidRPr="009212F6">
              <w:rPr>
                <w:lang w:val="en-US"/>
              </w:rPr>
              <w:t>been</w:t>
            </w:r>
            <w:r>
              <w:rPr>
                <w:lang w:val="en-US"/>
              </w:rPr>
              <w:t xml:space="preserve"> </w:t>
            </w:r>
            <w:r w:rsidRPr="009212F6">
              <w:rPr>
                <w:lang w:val="en-US"/>
              </w:rPr>
              <w:t>modified</w:t>
            </w:r>
            <w:r>
              <w:rPr>
                <w:lang w:val="en-US"/>
              </w:rPr>
              <w:t xml:space="preserve"> </w:t>
            </w:r>
            <w:r w:rsidRPr="009212F6">
              <w:rPr>
                <w:lang w:val="en-US"/>
              </w:rPr>
              <w:t>to</w:t>
            </w:r>
            <w:r>
              <w:rPr>
                <w:lang w:val="en-US"/>
              </w:rPr>
              <w:t xml:space="preserve"> </w:t>
            </w:r>
            <w:r w:rsidRPr="009212F6">
              <w:rPr>
                <w:lang w:val="en-US"/>
              </w:rPr>
              <w:t>meet</w:t>
            </w:r>
            <w:r>
              <w:rPr>
                <w:lang w:val="en-US"/>
              </w:rPr>
              <w:t xml:space="preserve"> </w:t>
            </w:r>
            <w:r w:rsidRPr="009212F6">
              <w:rPr>
                <w:lang w:val="en-US"/>
              </w:rPr>
              <w:t>the</w:t>
            </w:r>
            <w:r>
              <w:rPr>
                <w:lang w:val="en-US"/>
              </w:rPr>
              <w:t xml:space="preserve"> </w:t>
            </w:r>
            <w:r w:rsidRPr="009212F6">
              <w:rPr>
                <w:lang w:val="en-US"/>
              </w:rPr>
              <w:t>nutritional</w:t>
            </w:r>
            <w:r>
              <w:rPr>
                <w:lang w:val="en-US"/>
              </w:rPr>
              <w:t xml:space="preserve"> </w:t>
            </w:r>
            <w:r w:rsidRPr="009212F6">
              <w:rPr>
                <w:lang w:val="en-US"/>
              </w:rPr>
              <w:t>needs</w:t>
            </w:r>
            <w:r>
              <w:rPr>
                <w:lang w:val="en-US"/>
              </w:rPr>
              <w:t xml:space="preserve"> </w:t>
            </w:r>
            <w:r w:rsidRPr="009212F6">
              <w:rPr>
                <w:lang w:val="en-US"/>
              </w:rPr>
              <w:t>of</w:t>
            </w:r>
            <w:r>
              <w:rPr>
                <w:lang w:val="en-US"/>
              </w:rPr>
              <w:t xml:space="preserve"> </w:t>
            </w:r>
            <w:r w:rsidRPr="009212F6">
              <w:rPr>
                <w:lang w:val="en-US"/>
              </w:rPr>
              <w:t>a</w:t>
            </w:r>
            <w:r>
              <w:rPr>
                <w:lang w:val="en-US"/>
              </w:rPr>
              <w:t xml:space="preserve"> patient</w:t>
            </w:r>
            <w:r w:rsidRPr="009212F6">
              <w:rPr>
                <w:lang w:val="en-US"/>
              </w:rPr>
              <w:t>.</w:t>
            </w:r>
            <w:r>
              <w:rPr>
                <w:lang w:val="en-US"/>
              </w:rPr>
              <w:t xml:space="preserve"> </w:t>
            </w:r>
            <w:r w:rsidRPr="009212F6">
              <w:rPr>
                <w:lang w:val="en-US"/>
              </w:rPr>
              <w:t>This</w:t>
            </w:r>
            <w:r>
              <w:rPr>
                <w:lang w:val="en-US"/>
              </w:rPr>
              <w:t xml:space="preserve"> </w:t>
            </w:r>
            <w:r w:rsidRPr="009212F6">
              <w:rPr>
                <w:lang w:val="en-US"/>
              </w:rPr>
              <w:t>forms</w:t>
            </w:r>
            <w:r>
              <w:rPr>
                <w:lang w:val="en-US"/>
              </w:rPr>
              <w:t xml:space="preserve"> </w:t>
            </w:r>
            <w:r w:rsidRPr="009212F6">
              <w:rPr>
                <w:lang w:val="en-US"/>
              </w:rPr>
              <w:t>part</w:t>
            </w:r>
            <w:r>
              <w:rPr>
                <w:lang w:val="en-US"/>
              </w:rPr>
              <w:t xml:space="preserve"> </w:t>
            </w:r>
            <w:r w:rsidRPr="009212F6">
              <w:rPr>
                <w:lang w:val="en-US"/>
              </w:rPr>
              <w:t>of</w:t>
            </w:r>
            <w:r>
              <w:rPr>
                <w:lang w:val="en-US"/>
              </w:rPr>
              <w:t xml:space="preserve"> </w:t>
            </w:r>
            <w:r w:rsidRPr="009212F6">
              <w:rPr>
                <w:lang w:val="en-US"/>
              </w:rPr>
              <w:t>their</w:t>
            </w:r>
            <w:r>
              <w:rPr>
                <w:lang w:val="en-US"/>
              </w:rPr>
              <w:t xml:space="preserve"> </w:t>
            </w:r>
            <w:r w:rsidRPr="009212F6">
              <w:rPr>
                <w:lang w:val="en-US"/>
              </w:rPr>
              <w:t>medical</w:t>
            </w:r>
            <w:r>
              <w:rPr>
                <w:lang w:val="en-US"/>
              </w:rPr>
              <w:t xml:space="preserve"> </w:t>
            </w:r>
            <w:r w:rsidRPr="009212F6">
              <w:rPr>
                <w:lang w:val="en-US"/>
              </w:rPr>
              <w:t>treatment</w:t>
            </w:r>
            <w:r>
              <w:rPr>
                <w:lang w:val="en-US"/>
              </w:rPr>
              <w:t xml:space="preserve"> </w:t>
            </w:r>
            <w:r w:rsidRPr="009212F6">
              <w:rPr>
                <w:lang w:val="en-US"/>
              </w:rPr>
              <w:t>to</w:t>
            </w:r>
            <w:r>
              <w:rPr>
                <w:lang w:val="en-US"/>
              </w:rPr>
              <w:t xml:space="preserve"> </w:t>
            </w:r>
            <w:r w:rsidRPr="009212F6">
              <w:rPr>
                <w:lang w:val="en-US"/>
              </w:rPr>
              <w:t>prevent</w:t>
            </w:r>
            <w:r>
              <w:rPr>
                <w:lang w:val="en-US"/>
              </w:rPr>
              <w:t xml:space="preserve"> </w:t>
            </w:r>
            <w:r w:rsidRPr="009212F6">
              <w:rPr>
                <w:lang w:val="en-US"/>
              </w:rPr>
              <w:t>symptoms</w:t>
            </w:r>
            <w:r>
              <w:rPr>
                <w:lang w:val="en-US"/>
              </w:rPr>
              <w:t xml:space="preserve"> </w:t>
            </w:r>
            <w:r w:rsidRPr="009212F6">
              <w:rPr>
                <w:lang w:val="en-US"/>
              </w:rPr>
              <w:t>and/or</w:t>
            </w:r>
            <w:r>
              <w:rPr>
                <w:lang w:val="en-US"/>
              </w:rPr>
              <w:t xml:space="preserve"> </w:t>
            </w:r>
            <w:r w:rsidRPr="009212F6">
              <w:rPr>
                <w:lang w:val="en-US"/>
              </w:rPr>
              <w:t>improve</w:t>
            </w:r>
            <w:r>
              <w:rPr>
                <w:lang w:val="en-US"/>
              </w:rPr>
              <w:t xml:space="preserve"> </w:t>
            </w:r>
            <w:r w:rsidRPr="009212F6">
              <w:rPr>
                <w:lang w:val="en-US"/>
              </w:rPr>
              <w:t>nutrition</w:t>
            </w:r>
            <w:r>
              <w:rPr>
                <w:lang w:val="en-US"/>
              </w:rPr>
              <w:t xml:space="preserve"> </w:t>
            </w:r>
            <w:r w:rsidRPr="009212F6">
              <w:rPr>
                <w:lang w:val="en-US"/>
              </w:rPr>
              <w:t>status.</w:t>
            </w:r>
            <w:r>
              <w:rPr>
                <w:lang w:val="en-US"/>
              </w:rPr>
              <w:t xml:space="preserve"> E</w:t>
            </w:r>
            <w:r w:rsidRPr="009212F6">
              <w:rPr>
                <w:lang w:val="en-US"/>
              </w:rPr>
              <w:t>xample</w:t>
            </w:r>
            <w:r>
              <w:rPr>
                <w:lang w:val="en-US"/>
              </w:rPr>
              <w:t xml:space="preserve">s include </w:t>
            </w:r>
            <w:r w:rsidRPr="009212F6">
              <w:rPr>
                <w:lang w:val="en-US"/>
              </w:rPr>
              <w:t>clear</w:t>
            </w:r>
            <w:r>
              <w:rPr>
                <w:lang w:val="en-US"/>
              </w:rPr>
              <w:t xml:space="preserve"> </w:t>
            </w:r>
            <w:r w:rsidRPr="009212F6">
              <w:rPr>
                <w:lang w:val="en-US"/>
              </w:rPr>
              <w:t>fluids,</w:t>
            </w:r>
            <w:r>
              <w:rPr>
                <w:lang w:val="en-US"/>
              </w:rPr>
              <w:t xml:space="preserve"> </w:t>
            </w:r>
            <w:r w:rsidRPr="009212F6">
              <w:rPr>
                <w:lang w:val="en-US"/>
              </w:rPr>
              <w:t>low</w:t>
            </w:r>
            <w:r>
              <w:rPr>
                <w:lang w:val="en-US"/>
              </w:rPr>
              <w:t>-</w:t>
            </w:r>
            <w:r w:rsidRPr="009212F6">
              <w:rPr>
                <w:lang w:val="en-US"/>
              </w:rPr>
              <w:t>residue,</w:t>
            </w:r>
            <w:r>
              <w:rPr>
                <w:lang w:val="en-US"/>
              </w:rPr>
              <w:t xml:space="preserve"> </w:t>
            </w:r>
            <w:r w:rsidRPr="009212F6">
              <w:rPr>
                <w:lang w:val="en-US"/>
              </w:rPr>
              <w:t>renal,</w:t>
            </w:r>
            <w:r>
              <w:rPr>
                <w:lang w:val="en-US"/>
              </w:rPr>
              <w:t xml:space="preserve"> </w:t>
            </w:r>
            <w:r w:rsidRPr="009212F6">
              <w:rPr>
                <w:lang w:val="en-US"/>
              </w:rPr>
              <w:t>gluten</w:t>
            </w:r>
            <w:r>
              <w:rPr>
                <w:lang w:val="en-US"/>
              </w:rPr>
              <w:t>-</w:t>
            </w:r>
            <w:r w:rsidRPr="009212F6">
              <w:rPr>
                <w:lang w:val="en-US"/>
              </w:rPr>
              <w:t>free</w:t>
            </w:r>
            <w:r>
              <w:rPr>
                <w:lang w:val="en-US"/>
              </w:rPr>
              <w:t xml:space="preserve"> and </w:t>
            </w:r>
            <w:r w:rsidRPr="009212F6">
              <w:rPr>
                <w:lang w:val="en-US"/>
              </w:rPr>
              <w:t>low</w:t>
            </w:r>
            <w:r>
              <w:rPr>
                <w:lang w:val="en-US"/>
              </w:rPr>
              <w:t>-</w:t>
            </w:r>
            <w:r w:rsidRPr="009212F6">
              <w:rPr>
                <w:lang w:val="en-US"/>
              </w:rPr>
              <w:t>salt.</w:t>
            </w:r>
            <w:r>
              <w:rPr>
                <w:lang w:val="en-US"/>
              </w:rPr>
              <w:t xml:space="preserve"> </w:t>
            </w:r>
          </w:p>
        </w:tc>
      </w:tr>
      <w:tr w:rsidR="000E3B85" w14:paraId="56C59730" w14:textId="77777777" w:rsidTr="003934D4">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30E363AD" w14:textId="77777777" w:rsidR="000E3B85" w:rsidRDefault="000E3B85" w:rsidP="003934D4">
            <w:pPr>
              <w:pStyle w:val="Tabletext"/>
              <w:rPr>
                <w:lang w:val="en-US"/>
              </w:rPr>
            </w:pPr>
            <w:r>
              <w:rPr>
                <w:lang w:val="en-US"/>
              </w:rPr>
              <w:lastRenderedPageBreak/>
              <w:t>upper level of intake (UL)</w:t>
            </w:r>
          </w:p>
        </w:tc>
        <w:tc>
          <w:tcPr>
            <w:tcW w:w="6050" w:type="dxa"/>
            <w:shd w:val="clear" w:color="auto" w:fill="FFFFFF" w:themeFill="background1"/>
          </w:tcPr>
          <w:p w14:paraId="1E73AD21" w14:textId="77777777" w:rsidR="000E3B85" w:rsidRDefault="000E3B85" w:rsidP="003934D4">
            <w:pPr>
              <w:pStyle w:val="Tabletext"/>
              <w:cnfStyle w:val="000000000000" w:firstRow="0" w:lastRow="0" w:firstColumn="0" w:lastColumn="0" w:oddVBand="0" w:evenVBand="0" w:oddHBand="0" w:evenHBand="0" w:firstRowFirstColumn="0" w:firstRowLastColumn="0" w:lastRowFirstColumn="0" w:lastRowLastColumn="0"/>
              <w:rPr>
                <w:lang w:val="en-US"/>
              </w:rPr>
            </w:pPr>
            <w:r>
              <w:rPr>
                <w:lang w:val="en-US"/>
              </w:rPr>
              <w:t>The highest average daily nutrient intake level likely to pose no adverse health effects to almost all people in the general population. As intake increases above the upper level, the potential risk of adverse effects increases.</w:t>
            </w:r>
          </w:p>
        </w:tc>
      </w:tr>
      <w:tr w:rsidR="000E3B85" w14:paraId="634A0EE9" w14:textId="77777777" w:rsidTr="00393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0" w:type="dxa"/>
            <w:shd w:val="clear" w:color="auto" w:fill="FFFFFF" w:themeFill="background1"/>
          </w:tcPr>
          <w:p w14:paraId="75460239" w14:textId="77777777" w:rsidR="000E3B85" w:rsidRDefault="000E3B85" w:rsidP="003934D4">
            <w:pPr>
              <w:pStyle w:val="Tabletext"/>
              <w:rPr>
                <w:lang w:val="en-US"/>
              </w:rPr>
            </w:pPr>
            <w:r>
              <w:rPr>
                <w:lang w:val="en-US"/>
              </w:rPr>
              <w:t>Victorian Agency for Health Information (VAHI)</w:t>
            </w:r>
          </w:p>
        </w:tc>
        <w:tc>
          <w:tcPr>
            <w:tcW w:w="6050" w:type="dxa"/>
            <w:shd w:val="clear" w:color="auto" w:fill="FFFFFF" w:themeFill="background1"/>
          </w:tcPr>
          <w:p w14:paraId="19D0333B" w14:textId="77777777" w:rsidR="000E3B85" w:rsidRDefault="000E3B85" w:rsidP="003934D4">
            <w:pPr>
              <w:pStyle w:val="Tabletext"/>
              <w:cnfStyle w:val="000000100000" w:firstRow="0" w:lastRow="0" w:firstColumn="0" w:lastColumn="0" w:oddVBand="0" w:evenVBand="0" w:oddHBand="1" w:evenHBand="0" w:firstRowFirstColumn="0" w:firstRowLastColumn="0" w:lastRowFirstColumn="0" w:lastRowLastColumn="0"/>
              <w:rPr>
                <w:lang w:val="en-US"/>
              </w:rPr>
            </w:pPr>
            <w:r>
              <w:rPr>
                <w:lang w:val="en-US"/>
              </w:rPr>
              <w:t>A division of the Victorian Department of Health established to collate, analyse and publish data and information on the performance of Victoria’s healthcare system.</w:t>
            </w:r>
          </w:p>
        </w:tc>
      </w:tr>
    </w:tbl>
    <w:p w14:paraId="46284E76" w14:textId="5E4AEFC4" w:rsidR="00DD172C" w:rsidRDefault="00DD172C" w:rsidP="000E3B85">
      <w:pPr>
        <w:pStyle w:val="Body"/>
        <w:sectPr w:rsidR="00DD172C" w:rsidSect="00F63D4F">
          <w:footnotePr>
            <w:numFmt w:val="lowerLetter"/>
          </w:footnotePr>
          <w:endnotePr>
            <w:numFmt w:val="decimal"/>
          </w:endnotePr>
          <w:pgSz w:w="11900" w:h="16840"/>
          <w:pgMar w:top="1440" w:right="1440" w:bottom="1440" w:left="1440" w:header="708" w:footer="708" w:gutter="0"/>
          <w:cols w:space="720"/>
          <w:docGrid w:linePitch="286"/>
        </w:sectPr>
      </w:pPr>
    </w:p>
    <w:p w14:paraId="5EC424D4" w14:textId="77777777" w:rsidR="00531319" w:rsidRPr="001878B4" w:rsidRDefault="00531319" w:rsidP="00531319">
      <w:pPr>
        <w:pStyle w:val="Heading1"/>
      </w:pPr>
      <w:bookmarkStart w:id="113" w:name="_Toc101805089"/>
      <w:r w:rsidRPr="001878B4">
        <w:lastRenderedPageBreak/>
        <w:t>References</w:t>
      </w:r>
      <w:bookmarkEnd w:id="113"/>
      <w:r>
        <w:t xml:space="preserve"> </w:t>
      </w:r>
      <w:bookmarkEnd w:id="0"/>
      <w:bookmarkEnd w:id="2"/>
    </w:p>
    <w:sectPr w:rsidR="00531319" w:rsidRPr="001878B4" w:rsidSect="007A1007">
      <w:endnotePr>
        <w:numFmt w:val="decimal"/>
      </w:endnotePr>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49729" w14:textId="77777777" w:rsidR="006D02C7" w:rsidRDefault="006D02C7">
      <w:r>
        <w:separator/>
      </w:r>
    </w:p>
    <w:p w14:paraId="64C7D9BB" w14:textId="77777777" w:rsidR="006D02C7" w:rsidRDefault="006D02C7"/>
  </w:endnote>
  <w:endnote w:type="continuationSeparator" w:id="0">
    <w:p w14:paraId="21C24D7C" w14:textId="77777777" w:rsidR="006D02C7" w:rsidRDefault="006D02C7">
      <w:r>
        <w:continuationSeparator/>
      </w:r>
    </w:p>
    <w:p w14:paraId="36235C46" w14:textId="77777777" w:rsidR="006D02C7" w:rsidRDefault="006D02C7"/>
  </w:endnote>
  <w:endnote w:id="1">
    <w:p w14:paraId="55335B0D" w14:textId="77777777" w:rsidR="00F154EA" w:rsidRPr="001F1BB9" w:rsidRDefault="00F154EA" w:rsidP="00F154EA">
      <w:pPr>
        <w:pStyle w:val="EndnoteText"/>
        <w:rPr>
          <w:rFonts w:eastAsia="Courier New" w:cs="Courier New"/>
          <w:sz w:val="22"/>
          <w:szCs w:val="22"/>
        </w:rPr>
      </w:pPr>
      <w:r w:rsidRPr="00D16C69">
        <w:rPr>
          <w:rStyle w:val="EndnoteReference"/>
          <w:rFonts w:cs="Courier New"/>
          <w:sz w:val="22"/>
          <w:szCs w:val="22"/>
        </w:rPr>
        <w:endnoteRef/>
      </w:r>
      <w:r>
        <w:rPr>
          <w:rFonts w:cs="Courier New"/>
          <w:sz w:val="22"/>
          <w:szCs w:val="22"/>
        </w:rPr>
        <w:t xml:space="preserve"> </w:t>
      </w:r>
      <w:r w:rsidRPr="00D16C69">
        <w:rPr>
          <w:rFonts w:eastAsia="Courier New" w:cs="Courier New"/>
          <w:sz w:val="22"/>
          <w:szCs w:val="22"/>
        </w:rPr>
        <w:t>White</w:t>
      </w:r>
      <w:r>
        <w:rPr>
          <w:rFonts w:eastAsia="Courier New" w:cs="Courier New"/>
          <w:sz w:val="22"/>
          <w:szCs w:val="22"/>
        </w:rPr>
        <w:t xml:space="preserve"> </w:t>
      </w:r>
      <w:r w:rsidRPr="00D16C69">
        <w:rPr>
          <w:rFonts w:eastAsia="Courier New" w:cs="Courier New"/>
          <w:sz w:val="22"/>
          <w:szCs w:val="22"/>
        </w:rPr>
        <w:t>M,</w:t>
      </w:r>
      <w:r>
        <w:rPr>
          <w:rFonts w:eastAsia="Courier New" w:cs="Courier New"/>
          <w:sz w:val="22"/>
          <w:szCs w:val="22"/>
        </w:rPr>
        <w:t xml:space="preserve"> </w:t>
      </w:r>
      <w:r w:rsidRPr="00D16C69">
        <w:rPr>
          <w:rFonts w:eastAsia="Courier New" w:cs="Courier New"/>
          <w:sz w:val="22"/>
          <w:szCs w:val="22"/>
        </w:rPr>
        <w:t>Dennis</w:t>
      </w:r>
      <w:r>
        <w:rPr>
          <w:rFonts w:eastAsia="Courier New" w:cs="Courier New"/>
          <w:sz w:val="22"/>
          <w:szCs w:val="22"/>
        </w:rPr>
        <w:t xml:space="preserve"> </w:t>
      </w:r>
      <w:r w:rsidRPr="00D16C69">
        <w:rPr>
          <w:rFonts w:eastAsia="Courier New" w:cs="Courier New"/>
          <w:sz w:val="22"/>
          <w:szCs w:val="22"/>
        </w:rPr>
        <w:t>N,</w:t>
      </w:r>
      <w:r>
        <w:rPr>
          <w:rFonts w:eastAsia="Courier New" w:cs="Courier New"/>
          <w:sz w:val="22"/>
          <w:szCs w:val="22"/>
        </w:rPr>
        <w:t xml:space="preserve"> </w:t>
      </w:r>
      <w:r w:rsidRPr="00D16C69">
        <w:rPr>
          <w:rFonts w:eastAsia="Courier New" w:cs="Courier New"/>
          <w:sz w:val="22"/>
          <w:szCs w:val="22"/>
        </w:rPr>
        <w:t>Ramsey</w:t>
      </w:r>
      <w:r>
        <w:rPr>
          <w:rFonts w:eastAsia="Courier New" w:cs="Courier New"/>
          <w:sz w:val="22"/>
          <w:szCs w:val="22"/>
        </w:rPr>
        <w:t xml:space="preserve"> </w:t>
      </w:r>
      <w:r w:rsidRPr="00D16C69">
        <w:rPr>
          <w:rFonts w:eastAsia="Courier New" w:cs="Courier New"/>
          <w:sz w:val="22"/>
          <w:szCs w:val="22"/>
        </w:rPr>
        <w:t>R,</w:t>
      </w:r>
      <w:r>
        <w:rPr>
          <w:rFonts w:eastAsia="Courier New" w:cs="Courier New"/>
          <w:sz w:val="22"/>
          <w:szCs w:val="22"/>
        </w:rPr>
        <w:t xml:space="preserve"> et al. </w:t>
      </w:r>
      <w:r w:rsidRPr="00D16C69">
        <w:rPr>
          <w:rFonts w:eastAsia="Courier New" w:cs="Courier New"/>
          <w:sz w:val="22"/>
          <w:szCs w:val="22"/>
        </w:rPr>
        <w:t>Prevalence</w:t>
      </w:r>
      <w:r>
        <w:rPr>
          <w:rFonts w:eastAsia="Courier New" w:cs="Courier New"/>
          <w:sz w:val="22"/>
          <w:szCs w:val="22"/>
        </w:rPr>
        <w:t xml:space="preserve"> </w:t>
      </w:r>
      <w:r w:rsidRPr="00D16C69">
        <w:rPr>
          <w:rFonts w:eastAsia="Courier New" w:cs="Courier New"/>
          <w:sz w:val="22"/>
          <w:szCs w:val="22"/>
        </w:rPr>
        <w:t>of</w:t>
      </w:r>
      <w:r>
        <w:rPr>
          <w:rFonts w:eastAsia="Courier New" w:cs="Courier New"/>
          <w:sz w:val="22"/>
          <w:szCs w:val="22"/>
        </w:rPr>
        <w:t xml:space="preserve"> </w:t>
      </w:r>
      <w:r w:rsidRPr="00D16C69">
        <w:rPr>
          <w:rFonts w:eastAsia="Courier New" w:cs="Courier New"/>
          <w:sz w:val="22"/>
          <w:szCs w:val="22"/>
        </w:rPr>
        <w:t>malnutrition,</w:t>
      </w:r>
      <w:r>
        <w:rPr>
          <w:rFonts w:eastAsia="Courier New" w:cs="Courier New"/>
          <w:sz w:val="22"/>
          <w:szCs w:val="22"/>
        </w:rPr>
        <w:t xml:space="preserve"> </w:t>
      </w:r>
      <w:r w:rsidRPr="00D16C69">
        <w:rPr>
          <w:rFonts w:eastAsia="Courier New" w:cs="Courier New"/>
          <w:sz w:val="22"/>
          <w:szCs w:val="22"/>
        </w:rPr>
        <w:t>obesity</w:t>
      </w:r>
      <w:r>
        <w:rPr>
          <w:rFonts w:eastAsia="Courier New" w:cs="Courier New"/>
          <w:sz w:val="22"/>
          <w:szCs w:val="22"/>
        </w:rPr>
        <w:t xml:space="preserve"> </w:t>
      </w:r>
      <w:r w:rsidRPr="00D16C69">
        <w:rPr>
          <w:rFonts w:eastAsia="Courier New" w:cs="Courier New"/>
          <w:sz w:val="22"/>
          <w:szCs w:val="22"/>
        </w:rPr>
        <w:t>and</w:t>
      </w:r>
      <w:r>
        <w:rPr>
          <w:rFonts w:eastAsia="Courier New" w:cs="Courier New"/>
          <w:sz w:val="22"/>
          <w:szCs w:val="22"/>
        </w:rPr>
        <w:t xml:space="preserve"> </w:t>
      </w:r>
      <w:r w:rsidRPr="00D16C69">
        <w:rPr>
          <w:rFonts w:eastAsia="Courier New" w:cs="Courier New"/>
          <w:sz w:val="22"/>
          <w:szCs w:val="22"/>
        </w:rPr>
        <w:t>nutritional</w:t>
      </w:r>
      <w:r>
        <w:rPr>
          <w:rFonts w:eastAsia="Courier New" w:cs="Courier New"/>
          <w:sz w:val="22"/>
          <w:szCs w:val="22"/>
        </w:rPr>
        <w:t xml:space="preserve"> </w:t>
      </w:r>
      <w:r w:rsidRPr="00D16C69">
        <w:rPr>
          <w:rFonts w:eastAsia="Courier New" w:cs="Courier New"/>
          <w:sz w:val="22"/>
          <w:szCs w:val="22"/>
        </w:rPr>
        <w:t>risk</w:t>
      </w:r>
      <w:r>
        <w:rPr>
          <w:rFonts w:eastAsia="Courier New" w:cs="Courier New"/>
          <w:sz w:val="22"/>
          <w:szCs w:val="22"/>
        </w:rPr>
        <w:t xml:space="preserve"> </w:t>
      </w:r>
      <w:r w:rsidRPr="00D16C69">
        <w:rPr>
          <w:rFonts w:eastAsia="Courier New" w:cs="Courier New"/>
          <w:sz w:val="22"/>
          <w:szCs w:val="22"/>
        </w:rPr>
        <w:t>of</w:t>
      </w:r>
      <w:r>
        <w:rPr>
          <w:rFonts w:eastAsia="Courier New" w:cs="Courier New"/>
          <w:sz w:val="22"/>
          <w:szCs w:val="22"/>
        </w:rPr>
        <w:t xml:space="preserve"> </w:t>
      </w:r>
      <w:r w:rsidRPr="00D16C69">
        <w:rPr>
          <w:rFonts w:eastAsia="Courier New" w:cs="Courier New"/>
          <w:sz w:val="22"/>
          <w:szCs w:val="22"/>
        </w:rPr>
        <w:t>Australian</w:t>
      </w:r>
      <w:r>
        <w:rPr>
          <w:rFonts w:eastAsia="Courier New" w:cs="Courier New"/>
          <w:sz w:val="22"/>
          <w:szCs w:val="22"/>
        </w:rPr>
        <w:t xml:space="preserve"> </w:t>
      </w:r>
      <w:r w:rsidRPr="00D16C69">
        <w:rPr>
          <w:rFonts w:eastAsia="Courier New" w:cs="Courier New"/>
          <w:sz w:val="22"/>
          <w:szCs w:val="22"/>
        </w:rPr>
        <w:t>paediatric</w:t>
      </w:r>
      <w:r>
        <w:rPr>
          <w:rFonts w:eastAsia="Courier New" w:cs="Courier New"/>
          <w:sz w:val="22"/>
          <w:szCs w:val="22"/>
        </w:rPr>
        <w:t xml:space="preserve"> </w:t>
      </w:r>
      <w:r w:rsidRPr="00D16C69">
        <w:rPr>
          <w:rFonts w:eastAsia="Courier New" w:cs="Courier New"/>
          <w:sz w:val="22"/>
          <w:szCs w:val="22"/>
        </w:rPr>
        <w:t>inpatients:</w:t>
      </w:r>
      <w:r>
        <w:rPr>
          <w:rFonts w:eastAsia="Courier New" w:cs="Courier New"/>
          <w:sz w:val="22"/>
          <w:szCs w:val="22"/>
        </w:rPr>
        <w:t xml:space="preserve"> a </w:t>
      </w:r>
      <w:r w:rsidRPr="00D16C69">
        <w:rPr>
          <w:rFonts w:eastAsia="Courier New" w:cs="Courier New"/>
          <w:sz w:val="22"/>
          <w:szCs w:val="22"/>
        </w:rPr>
        <w:t>national</w:t>
      </w:r>
      <w:r>
        <w:rPr>
          <w:rFonts w:eastAsia="Courier New" w:cs="Courier New"/>
          <w:sz w:val="22"/>
          <w:szCs w:val="22"/>
        </w:rPr>
        <w:t xml:space="preserve"> </w:t>
      </w:r>
      <w:r w:rsidRPr="00D16C69">
        <w:rPr>
          <w:rFonts w:eastAsia="Courier New" w:cs="Courier New"/>
          <w:sz w:val="22"/>
          <w:szCs w:val="22"/>
        </w:rPr>
        <w:t>one-day</w:t>
      </w:r>
      <w:r>
        <w:rPr>
          <w:rFonts w:eastAsia="Courier New" w:cs="Courier New"/>
          <w:sz w:val="22"/>
          <w:szCs w:val="22"/>
        </w:rPr>
        <w:t xml:space="preserve"> </w:t>
      </w:r>
      <w:r w:rsidRPr="00D16C69">
        <w:rPr>
          <w:rFonts w:eastAsia="Courier New" w:cs="Courier New"/>
          <w:sz w:val="22"/>
          <w:szCs w:val="22"/>
        </w:rPr>
        <w:t>snapshot</w:t>
      </w:r>
      <w:r>
        <w:rPr>
          <w:rFonts w:eastAsia="Courier New" w:cs="Courier New"/>
          <w:sz w:val="22"/>
          <w:szCs w:val="22"/>
        </w:rPr>
        <w:t xml:space="preserve">. </w:t>
      </w:r>
      <w:r w:rsidRPr="001F1BB9">
        <w:rPr>
          <w:rFonts w:eastAsia="Courier New" w:cs="Courier New"/>
          <w:sz w:val="22"/>
          <w:szCs w:val="22"/>
        </w:rPr>
        <w:t>Journal</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Paediatrics</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Child</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2015;51(3):314–320</w:t>
      </w:r>
    </w:p>
  </w:endnote>
  <w:endnote w:id="2">
    <w:p w14:paraId="2E38EEE5" w14:textId="77777777" w:rsidR="00F154EA" w:rsidRPr="001F1BB9" w:rsidRDefault="00F154EA" w:rsidP="00F154EA">
      <w:pPr>
        <w:pStyle w:val="EndnoteText"/>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Australian</w:t>
      </w:r>
      <w:r>
        <w:rPr>
          <w:rFonts w:eastAsia="Courier New" w:cs="Courier New"/>
          <w:color w:val="000000"/>
          <w:sz w:val="22"/>
          <w:szCs w:val="22"/>
        </w:rPr>
        <w:t xml:space="preserve"> </w:t>
      </w:r>
      <w:r w:rsidRPr="001F1BB9">
        <w:rPr>
          <w:rFonts w:eastAsia="Courier New" w:cs="Courier New"/>
          <w:color w:val="000000"/>
          <w:sz w:val="22"/>
          <w:szCs w:val="22"/>
        </w:rPr>
        <w:t>Institute</w:t>
      </w:r>
      <w:r>
        <w:rPr>
          <w:rFonts w:eastAsia="Courier New" w:cs="Courier New"/>
          <w:color w:val="000000"/>
          <w:sz w:val="22"/>
          <w:szCs w:val="22"/>
        </w:rPr>
        <w:t xml:space="preserve"> </w:t>
      </w:r>
      <w:r w:rsidRPr="001F1BB9">
        <w:rPr>
          <w:rFonts w:eastAsia="Courier New" w:cs="Courier New"/>
          <w:color w:val="000000"/>
          <w:sz w:val="22"/>
          <w:szCs w:val="22"/>
        </w:rPr>
        <w:t>of</w:t>
      </w:r>
      <w:r>
        <w:rPr>
          <w:rFonts w:eastAsia="Courier New" w:cs="Courier New"/>
          <w:color w:val="000000"/>
          <w:sz w:val="22"/>
          <w:szCs w:val="22"/>
        </w:rPr>
        <w:t xml:space="preserve"> </w:t>
      </w:r>
      <w:r w:rsidRPr="001F1BB9">
        <w:rPr>
          <w:rFonts w:eastAsia="Courier New" w:cs="Courier New"/>
          <w:color w:val="000000"/>
          <w:sz w:val="22"/>
          <w:szCs w:val="22"/>
        </w:rPr>
        <w:t>Health</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Welfare</w:t>
      </w:r>
      <w:r>
        <w:rPr>
          <w:rFonts w:eastAsia="Courier New" w:cs="Courier New"/>
          <w:color w:val="000000"/>
          <w:sz w:val="22"/>
          <w:szCs w:val="22"/>
        </w:rPr>
        <w:t xml:space="preserve">. </w:t>
      </w:r>
      <w:r w:rsidRPr="001F1BB9">
        <w:rPr>
          <w:rFonts w:eastAsia="Courier New" w:cs="Courier New"/>
          <w:color w:val="000000"/>
          <w:sz w:val="22"/>
          <w:szCs w:val="22"/>
        </w:rPr>
        <w:t>Nutrition</w:t>
      </w:r>
      <w:r>
        <w:rPr>
          <w:rFonts w:eastAsia="Courier New" w:cs="Courier New"/>
          <w:color w:val="000000"/>
          <w:sz w:val="22"/>
          <w:szCs w:val="22"/>
        </w:rPr>
        <w:t xml:space="preserve"> </w:t>
      </w:r>
      <w:r w:rsidRPr="001F1BB9">
        <w:rPr>
          <w:rFonts w:eastAsia="Courier New" w:cs="Courier New"/>
          <w:color w:val="000000"/>
          <w:sz w:val="22"/>
          <w:szCs w:val="22"/>
        </w:rPr>
        <w:t>across</w:t>
      </w:r>
      <w:r>
        <w:rPr>
          <w:rFonts w:eastAsia="Courier New" w:cs="Courier New"/>
          <w:color w:val="000000"/>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life</w:t>
      </w:r>
      <w:r>
        <w:rPr>
          <w:rFonts w:eastAsia="Courier New" w:cs="Courier New"/>
          <w:color w:val="000000"/>
          <w:sz w:val="22"/>
          <w:szCs w:val="22"/>
        </w:rPr>
        <w:t xml:space="preserve"> </w:t>
      </w:r>
      <w:r w:rsidRPr="001F1BB9">
        <w:rPr>
          <w:rFonts w:eastAsia="Courier New" w:cs="Courier New"/>
          <w:color w:val="000000"/>
          <w:sz w:val="22"/>
          <w:szCs w:val="22"/>
        </w:rPr>
        <w:t>stages</w:t>
      </w:r>
      <w:r>
        <w:rPr>
          <w:rFonts w:eastAsia="Courier New" w:cs="Courier New"/>
          <w:color w:val="000000"/>
          <w:sz w:val="22"/>
          <w:szCs w:val="22"/>
        </w:rPr>
        <w:t xml:space="preserve">. </w:t>
      </w:r>
      <w:r w:rsidRPr="001F1BB9">
        <w:rPr>
          <w:rFonts w:eastAsia="Courier New" w:cs="Courier New"/>
          <w:color w:val="000000"/>
          <w:sz w:val="22"/>
          <w:szCs w:val="22"/>
        </w:rPr>
        <w:t>Cat.</w:t>
      </w:r>
      <w:r>
        <w:rPr>
          <w:rFonts w:eastAsia="Courier New" w:cs="Courier New"/>
          <w:color w:val="000000"/>
          <w:sz w:val="22"/>
          <w:szCs w:val="22"/>
        </w:rPr>
        <w:t xml:space="preserve"> </w:t>
      </w:r>
      <w:r w:rsidRPr="001F1BB9">
        <w:rPr>
          <w:rFonts w:eastAsia="Courier New" w:cs="Courier New"/>
          <w:color w:val="000000"/>
          <w:sz w:val="22"/>
          <w:szCs w:val="22"/>
        </w:rPr>
        <w:t>no.</w:t>
      </w:r>
      <w:r>
        <w:rPr>
          <w:rFonts w:eastAsia="Courier New" w:cs="Courier New"/>
          <w:color w:val="000000"/>
          <w:sz w:val="22"/>
          <w:szCs w:val="22"/>
        </w:rPr>
        <w:t xml:space="preserve"> </w:t>
      </w:r>
      <w:r w:rsidRPr="001F1BB9">
        <w:rPr>
          <w:rFonts w:eastAsia="Courier New" w:cs="Courier New"/>
          <w:color w:val="000000"/>
          <w:sz w:val="22"/>
          <w:szCs w:val="22"/>
        </w:rPr>
        <w:t>PHE</w:t>
      </w:r>
      <w:r>
        <w:rPr>
          <w:rFonts w:eastAsia="Courier New" w:cs="Courier New"/>
          <w:color w:val="000000"/>
          <w:sz w:val="22"/>
          <w:szCs w:val="22"/>
        </w:rPr>
        <w:t xml:space="preserve"> </w:t>
      </w:r>
      <w:r w:rsidRPr="001F1BB9">
        <w:rPr>
          <w:rFonts w:eastAsia="Courier New" w:cs="Courier New"/>
          <w:color w:val="000000"/>
          <w:sz w:val="22"/>
          <w:szCs w:val="22"/>
        </w:rPr>
        <w:t>274.</w:t>
      </w:r>
      <w:r>
        <w:rPr>
          <w:rFonts w:eastAsia="Courier New" w:cs="Courier New"/>
          <w:color w:val="000000"/>
          <w:sz w:val="22"/>
          <w:szCs w:val="22"/>
        </w:rPr>
        <w:t xml:space="preserve"> </w:t>
      </w:r>
      <w:r w:rsidRPr="001F1BB9">
        <w:rPr>
          <w:rFonts w:eastAsia="Courier New" w:cs="Courier New"/>
          <w:color w:val="000000"/>
          <w:sz w:val="22"/>
          <w:szCs w:val="22"/>
        </w:rPr>
        <w:t>AIHW.</w:t>
      </w:r>
      <w:r>
        <w:rPr>
          <w:rFonts w:eastAsia="Courier New" w:cs="Courier New"/>
          <w:color w:val="000000"/>
          <w:sz w:val="22"/>
          <w:szCs w:val="22"/>
        </w:rPr>
        <w:t xml:space="preserve"> 2018. </w:t>
      </w:r>
      <w:r w:rsidRPr="001F1BB9">
        <w:rPr>
          <w:rFonts w:eastAsia="Courier New" w:cs="Courier New"/>
          <w:color w:val="000000"/>
          <w:sz w:val="22"/>
          <w:szCs w:val="22"/>
        </w:rPr>
        <w:t>Accessed</w:t>
      </w:r>
      <w:r>
        <w:rPr>
          <w:rFonts w:eastAsia="Courier New" w:cs="Courier New"/>
          <w:color w:val="000000"/>
          <w:sz w:val="22"/>
          <w:szCs w:val="22"/>
        </w:rPr>
        <w:t xml:space="preserve"> </w:t>
      </w:r>
      <w:r w:rsidRPr="001F1BB9">
        <w:rPr>
          <w:rFonts w:eastAsia="Courier New" w:cs="Courier New"/>
          <w:color w:val="000000"/>
          <w:sz w:val="22"/>
          <w:szCs w:val="22"/>
        </w:rPr>
        <w:t>28/4/2021</w:t>
      </w:r>
      <w:r>
        <w:rPr>
          <w:rFonts w:eastAsia="Courier New" w:cs="Courier New"/>
          <w:color w:val="000000"/>
          <w:sz w:val="22"/>
          <w:szCs w:val="22"/>
        </w:rPr>
        <w:t xml:space="preserve">. </w:t>
      </w:r>
      <w:hyperlink r:id="rId1" w:history="1">
        <w:r w:rsidRPr="001F1BB9">
          <w:rPr>
            <w:rStyle w:val="Hyperlink"/>
            <w:rFonts w:eastAsia="Courier New" w:cs="Courier New"/>
            <w:sz w:val="22"/>
            <w:szCs w:val="22"/>
          </w:rPr>
          <w:t>https://www.aihw.gov.au/reports/overweight-obesity/overweight-obesity-australian-children-adolescents/contents/summary</w:t>
        </w:r>
      </w:hyperlink>
      <w:r>
        <w:rPr>
          <w:rFonts w:eastAsia="Courier New" w:cs="Courier New"/>
          <w:color w:val="000000"/>
          <w:sz w:val="22"/>
          <w:szCs w:val="22"/>
        </w:rPr>
        <w:t xml:space="preserve"> </w:t>
      </w:r>
    </w:p>
  </w:endnote>
  <w:endnote w:id="3">
    <w:p w14:paraId="5931939E" w14:textId="77777777" w:rsidR="00F154EA" w:rsidRPr="001F1BB9" w:rsidRDefault="00F154EA" w:rsidP="00F154EA">
      <w:pPr>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Pawellek</w:t>
      </w:r>
      <w:r>
        <w:rPr>
          <w:rFonts w:eastAsia="Courier New" w:cs="Courier New"/>
          <w:sz w:val="22"/>
          <w:szCs w:val="22"/>
        </w:rPr>
        <w:t xml:space="preserve"> </w:t>
      </w:r>
      <w:r w:rsidRPr="001F1BB9">
        <w:rPr>
          <w:rFonts w:eastAsia="Courier New" w:cs="Courier New"/>
          <w:sz w:val="22"/>
          <w:szCs w:val="22"/>
        </w:rPr>
        <w:t>I,</w:t>
      </w:r>
      <w:r>
        <w:rPr>
          <w:rFonts w:eastAsia="Courier New" w:cs="Courier New"/>
          <w:sz w:val="22"/>
          <w:szCs w:val="22"/>
        </w:rPr>
        <w:t xml:space="preserve"> </w:t>
      </w:r>
      <w:r w:rsidRPr="001F1BB9">
        <w:rPr>
          <w:rFonts w:eastAsia="Courier New" w:cs="Courier New"/>
          <w:sz w:val="22"/>
          <w:szCs w:val="22"/>
        </w:rPr>
        <w:t>Dokoupil</w:t>
      </w:r>
      <w:r>
        <w:rPr>
          <w:rFonts w:eastAsia="Courier New" w:cs="Courier New"/>
          <w:sz w:val="22"/>
          <w:szCs w:val="22"/>
        </w:rPr>
        <w:t xml:space="preserve"> </w:t>
      </w:r>
      <w:r w:rsidRPr="001F1BB9">
        <w:rPr>
          <w:rFonts w:eastAsia="Courier New" w:cs="Courier New"/>
          <w:sz w:val="22"/>
          <w:szCs w:val="22"/>
        </w:rPr>
        <w:t>K,</w:t>
      </w:r>
      <w:r>
        <w:rPr>
          <w:rFonts w:eastAsia="Courier New" w:cs="Courier New"/>
          <w:sz w:val="22"/>
          <w:szCs w:val="22"/>
        </w:rPr>
        <w:t xml:space="preserve"> </w:t>
      </w:r>
      <w:r w:rsidRPr="001F1BB9">
        <w:rPr>
          <w:rFonts w:eastAsia="Courier New" w:cs="Courier New"/>
          <w:sz w:val="22"/>
          <w:szCs w:val="22"/>
        </w:rPr>
        <w:t>Koletzko</w:t>
      </w:r>
      <w:r>
        <w:rPr>
          <w:rFonts w:eastAsia="Courier New" w:cs="Courier New"/>
          <w:sz w:val="22"/>
          <w:szCs w:val="22"/>
        </w:rPr>
        <w:t xml:space="preserve"> </w:t>
      </w:r>
      <w:r w:rsidRPr="001F1BB9">
        <w:rPr>
          <w:rFonts w:eastAsia="Courier New" w:cs="Courier New"/>
          <w:sz w:val="22"/>
          <w:szCs w:val="22"/>
        </w:rPr>
        <w:t>B.</w:t>
      </w:r>
      <w:r>
        <w:rPr>
          <w:rFonts w:eastAsia="Courier New" w:cs="Courier New"/>
          <w:sz w:val="22"/>
          <w:szCs w:val="22"/>
        </w:rPr>
        <w:t xml:space="preserve"> </w:t>
      </w:r>
      <w:r w:rsidRPr="001F1BB9">
        <w:rPr>
          <w:rFonts w:eastAsia="Courier New" w:cs="Courier New"/>
          <w:sz w:val="22"/>
          <w:szCs w:val="22"/>
        </w:rPr>
        <w:t>Prevalence</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malnutrition</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paediatric</w:t>
      </w:r>
      <w:r>
        <w:rPr>
          <w:rFonts w:eastAsia="Courier New" w:cs="Courier New"/>
          <w:sz w:val="22"/>
          <w:szCs w:val="22"/>
        </w:rPr>
        <w:t xml:space="preserve"> </w:t>
      </w:r>
      <w:r w:rsidRPr="001F1BB9">
        <w:rPr>
          <w:rFonts w:eastAsia="Courier New" w:cs="Courier New"/>
          <w:sz w:val="22"/>
          <w:szCs w:val="22"/>
        </w:rPr>
        <w:t>hospital</w:t>
      </w:r>
      <w:r>
        <w:rPr>
          <w:rFonts w:eastAsia="Courier New" w:cs="Courier New"/>
          <w:sz w:val="22"/>
          <w:szCs w:val="22"/>
        </w:rPr>
        <w:t xml:space="preserve"> </w:t>
      </w:r>
      <w:r w:rsidRPr="001F1BB9">
        <w:rPr>
          <w:rFonts w:eastAsia="Courier New" w:cs="Courier New"/>
          <w:sz w:val="22"/>
          <w:szCs w:val="22"/>
        </w:rPr>
        <w:t>patients</w:t>
      </w:r>
      <w:r>
        <w:rPr>
          <w:rFonts w:eastAsia="Courier New" w:cs="Courier New"/>
          <w:sz w:val="22"/>
          <w:szCs w:val="22"/>
        </w:rPr>
        <w:t xml:space="preserve">. </w:t>
      </w:r>
      <w:r w:rsidRPr="001F1BB9">
        <w:rPr>
          <w:rFonts w:eastAsia="Courier New" w:cs="Courier New"/>
          <w:sz w:val="22"/>
          <w:szCs w:val="22"/>
        </w:rPr>
        <w:t>Clinical</w:t>
      </w:r>
      <w:r>
        <w:rPr>
          <w:rFonts w:eastAsia="Courier New" w:cs="Courier New"/>
          <w:sz w:val="22"/>
          <w:szCs w:val="22"/>
        </w:rPr>
        <w:t xml:space="preserve"> </w:t>
      </w:r>
      <w:r w:rsidRPr="001F1BB9">
        <w:rPr>
          <w:rFonts w:eastAsia="Courier New" w:cs="Courier New"/>
          <w:sz w:val="22"/>
          <w:szCs w:val="22"/>
        </w:rPr>
        <w:t>Nutrition.</w:t>
      </w:r>
      <w:r>
        <w:rPr>
          <w:rFonts w:eastAsia="Courier New" w:cs="Courier New"/>
          <w:sz w:val="22"/>
          <w:szCs w:val="22"/>
        </w:rPr>
        <w:t xml:space="preserve"> 2008;</w:t>
      </w:r>
      <w:r w:rsidRPr="001F1BB9">
        <w:rPr>
          <w:rFonts w:eastAsia="Courier New" w:cs="Courier New"/>
          <w:sz w:val="22"/>
          <w:szCs w:val="22"/>
        </w:rPr>
        <w:t>27:72–76</w:t>
      </w:r>
    </w:p>
  </w:endnote>
  <w:endnote w:id="4">
    <w:p w14:paraId="5DF8F8BA" w14:textId="77777777" w:rsidR="00F154EA" w:rsidRPr="001F1BB9" w:rsidRDefault="00F154EA" w:rsidP="00F154EA">
      <w:pPr>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Carter</w:t>
      </w:r>
      <w:r>
        <w:rPr>
          <w:rFonts w:eastAsia="Courier New" w:cs="Courier New"/>
          <w:sz w:val="22"/>
          <w:szCs w:val="22"/>
        </w:rPr>
        <w:t xml:space="preserve"> </w:t>
      </w:r>
      <w:r w:rsidRPr="001F1BB9">
        <w:rPr>
          <w:rFonts w:eastAsia="Courier New" w:cs="Courier New"/>
          <w:sz w:val="22"/>
          <w:szCs w:val="22"/>
        </w:rPr>
        <w:t>L,</w:t>
      </w:r>
      <w:r>
        <w:rPr>
          <w:rFonts w:eastAsia="Courier New" w:cs="Courier New"/>
          <w:sz w:val="22"/>
          <w:szCs w:val="22"/>
        </w:rPr>
        <w:t xml:space="preserve"> </w:t>
      </w:r>
      <w:r w:rsidRPr="001F1BB9">
        <w:rPr>
          <w:rFonts w:eastAsia="Courier New" w:cs="Courier New"/>
          <w:sz w:val="22"/>
          <w:szCs w:val="22"/>
        </w:rPr>
        <w:t>Shoyele</w:t>
      </w:r>
      <w:r>
        <w:rPr>
          <w:rFonts w:eastAsia="Courier New" w:cs="Courier New"/>
          <w:sz w:val="22"/>
          <w:szCs w:val="22"/>
        </w:rPr>
        <w:t xml:space="preserve"> </w:t>
      </w:r>
      <w:r w:rsidRPr="001F1BB9">
        <w:rPr>
          <w:rFonts w:eastAsia="Courier New" w:cs="Courier New"/>
          <w:sz w:val="22"/>
          <w:szCs w:val="22"/>
        </w:rPr>
        <w:t>G,</w:t>
      </w:r>
      <w:r>
        <w:rPr>
          <w:rFonts w:eastAsia="Courier New" w:cs="Courier New"/>
          <w:sz w:val="22"/>
          <w:szCs w:val="22"/>
        </w:rPr>
        <w:t xml:space="preserve"> </w:t>
      </w:r>
      <w:r w:rsidRPr="001F1BB9">
        <w:rPr>
          <w:rFonts w:eastAsia="Courier New" w:cs="Courier New"/>
          <w:sz w:val="22"/>
          <w:szCs w:val="22"/>
        </w:rPr>
        <w:t>Southon</w:t>
      </w:r>
      <w:r>
        <w:rPr>
          <w:rFonts w:eastAsia="Courier New" w:cs="Courier New"/>
          <w:sz w:val="22"/>
          <w:szCs w:val="22"/>
        </w:rPr>
        <w:t xml:space="preserve"> </w:t>
      </w:r>
      <w:r w:rsidRPr="001F1BB9">
        <w:rPr>
          <w:rFonts w:eastAsia="Courier New" w:cs="Courier New"/>
          <w:sz w:val="22"/>
          <w:szCs w:val="22"/>
        </w:rPr>
        <w:t>S,</w:t>
      </w:r>
      <w:r>
        <w:rPr>
          <w:rFonts w:eastAsia="Courier New" w:cs="Courier New"/>
          <w:sz w:val="22"/>
          <w:szCs w:val="22"/>
        </w:rPr>
        <w:t xml:space="preserve"> </w:t>
      </w:r>
      <w:r w:rsidRPr="001F1BB9">
        <w:rPr>
          <w:rFonts w:eastAsia="Courier New" w:cs="Courier New"/>
          <w:sz w:val="22"/>
          <w:szCs w:val="22"/>
        </w:rPr>
        <w:t>et</w:t>
      </w:r>
      <w:r>
        <w:rPr>
          <w:rFonts w:eastAsia="Courier New" w:cs="Courier New"/>
          <w:sz w:val="22"/>
          <w:szCs w:val="22"/>
        </w:rPr>
        <w:t xml:space="preserve"> </w:t>
      </w:r>
      <w:r w:rsidRPr="001F1BB9">
        <w:rPr>
          <w:rFonts w:eastAsia="Courier New" w:cs="Courier New"/>
          <w:sz w:val="22"/>
          <w:szCs w:val="22"/>
        </w:rPr>
        <w:t>al.</w:t>
      </w:r>
      <w:r>
        <w:rPr>
          <w:rFonts w:eastAsia="Courier New" w:cs="Courier New"/>
          <w:sz w:val="22"/>
          <w:szCs w:val="22"/>
        </w:rPr>
        <w:t xml:space="preserve"> </w:t>
      </w:r>
      <w:r w:rsidRPr="001F1BB9">
        <w:rPr>
          <w:rFonts w:eastAsia="Courier New" w:cs="Courier New"/>
          <w:sz w:val="22"/>
          <w:szCs w:val="22"/>
        </w:rPr>
        <w:t>Screening</w:t>
      </w:r>
      <w:r>
        <w:rPr>
          <w:rFonts w:eastAsia="Courier New" w:cs="Courier New"/>
          <w:sz w:val="22"/>
          <w:szCs w:val="22"/>
        </w:rPr>
        <w:t xml:space="preserve"> </w:t>
      </w:r>
      <w:r w:rsidRPr="001F1BB9">
        <w:rPr>
          <w:rFonts w:eastAsia="Courier New" w:cs="Courier New"/>
          <w:sz w:val="22"/>
          <w:szCs w:val="22"/>
        </w:rPr>
        <w:t>for</w:t>
      </w:r>
      <w:r>
        <w:rPr>
          <w:rFonts w:eastAsia="Courier New" w:cs="Courier New"/>
          <w:sz w:val="22"/>
          <w:szCs w:val="22"/>
        </w:rPr>
        <w:t xml:space="preserve"> </w:t>
      </w:r>
      <w:r w:rsidRPr="001F1BB9">
        <w:rPr>
          <w:rFonts w:eastAsia="Courier New" w:cs="Courier New"/>
          <w:sz w:val="22"/>
          <w:szCs w:val="22"/>
        </w:rPr>
        <w:t>paediatric</w:t>
      </w:r>
      <w:r>
        <w:rPr>
          <w:rFonts w:eastAsia="Courier New" w:cs="Courier New"/>
          <w:sz w:val="22"/>
          <w:szCs w:val="22"/>
        </w:rPr>
        <w:t xml:space="preserve"> </w:t>
      </w:r>
      <w:r w:rsidRPr="001F1BB9">
        <w:rPr>
          <w:rFonts w:eastAsia="Courier New" w:cs="Courier New"/>
          <w:sz w:val="22"/>
          <w:szCs w:val="22"/>
        </w:rPr>
        <w:t>malnutrition</w:t>
      </w:r>
      <w:r>
        <w:rPr>
          <w:rFonts w:eastAsia="Courier New" w:cs="Courier New"/>
          <w:sz w:val="22"/>
          <w:szCs w:val="22"/>
        </w:rPr>
        <w:t xml:space="preserve"> </w:t>
      </w:r>
      <w:r w:rsidRPr="001F1BB9">
        <w:rPr>
          <w:rFonts w:eastAsia="Courier New" w:cs="Courier New"/>
          <w:sz w:val="22"/>
          <w:szCs w:val="22"/>
        </w:rPr>
        <w:t>at</w:t>
      </w:r>
      <w:r>
        <w:rPr>
          <w:rFonts w:eastAsia="Courier New" w:cs="Courier New"/>
          <w:sz w:val="22"/>
          <w:szCs w:val="22"/>
        </w:rPr>
        <w:t xml:space="preserve"> </w:t>
      </w:r>
      <w:r w:rsidRPr="001F1BB9">
        <w:rPr>
          <w:rFonts w:eastAsia="Courier New" w:cs="Courier New"/>
          <w:sz w:val="22"/>
          <w:szCs w:val="22"/>
        </w:rPr>
        <w:t>hospital</w:t>
      </w:r>
      <w:r>
        <w:rPr>
          <w:rFonts w:eastAsia="Courier New" w:cs="Courier New"/>
          <w:sz w:val="22"/>
          <w:szCs w:val="22"/>
        </w:rPr>
        <w:t xml:space="preserve"> </w:t>
      </w:r>
      <w:r w:rsidRPr="001F1BB9">
        <w:rPr>
          <w:rFonts w:eastAsia="Courier New" w:cs="Courier New"/>
          <w:sz w:val="22"/>
          <w:szCs w:val="22"/>
        </w:rPr>
        <w:t>admission:</w:t>
      </w:r>
      <w:r>
        <w:rPr>
          <w:rFonts w:eastAsia="Courier New" w:cs="Courier New"/>
          <w:sz w:val="22"/>
          <w:szCs w:val="22"/>
        </w:rPr>
        <w:t xml:space="preserve"> </w:t>
      </w:r>
      <w:r w:rsidRPr="001F1BB9">
        <w:rPr>
          <w:rFonts w:eastAsia="Courier New" w:cs="Courier New"/>
          <w:sz w:val="22"/>
          <w:szCs w:val="22"/>
        </w:rPr>
        <w:t>which</w:t>
      </w:r>
      <w:r>
        <w:rPr>
          <w:rFonts w:eastAsia="Courier New" w:cs="Courier New"/>
          <w:sz w:val="22"/>
          <w:szCs w:val="22"/>
        </w:rPr>
        <w:t xml:space="preserve"> </w:t>
      </w:r>
      <w:r w:rsidRPr="001F1BB9">
        <w:rPr>
          <w:rFonts w:eastAsia="Courier New" w:cs="Courier New"/>
          <w:sz w:val="22"/>
          <w:szCs w:val="22"/>
        </w:rPr>
        <w:t>screening</w:t>
      </w:r>
      <w:r>
        <w:rPr>
          <w:rFonts w:eastAsia="Courier New" w:cs="Courier New"/>
          <w:sz w:val="22"/>
          <w:szCs w:val="22"/>
        </w:rPr>
        <w:t xml:space="preserve"> </w:t>
      </w:r>
      <w:r w:rsidRPr="001F1BB9">
        <w:rPr>
          <w:rFonts w:eastAsia="Courier New" w:cs="Courier New"/>
          <w:sz w:val="22"/>
          <w:szCs w:val="22"/>
        </w:rPr>
        <w:t>tool</w:t>
      </w:r>
      <w:r>
        <w:rPr>
          <w:rFonts w:eastAsia="Courier New" w:cs="Courier New"/>
          <w:sz w:val="22"/>
          <w:szCs w:val="22"/>
        </w:rPr>
        <w:t xml:space="preserve"> </w:t>
      </w:r>
      <w:r w:rsidRPr="001F1BB9">
        <w:rPr>
          <w:rFonts w:eastAsia="Courier New" w:cs="Courier New"/>
          <w:sz w:val="22"/>
          <w:szCs w:val="22"/>
        </w:rPr>
        <w:t>is</w:t>
      </w:r>
      <w:r>
        <w:rPr>
          <w:rFonts w:eastAsia="Courier New" w:cs="Courier New"/>
          <w:sz w:val="22"/>
          <w:szCs w:val="22"/>
        </w:rPr>
        <w:t xml:space="preserve"> </w:t>
      </w:r>
      <w:r w:rsidRPr="001F1BB9">
        <w:rPr>
          <w:rFonts w:eastAsia="Courier New" w:cs="Courier New"/>
          <w:sz w:val="22"/>
          <w:szCs w:val="22"/>
        </w:rPr>
        <w:t>best?</w:t>
      </w:r>
      <w:r>
        <w:rPr>
          <w:rFonts w:eastAsia="Courier New" w:cs="Courier New"/>
          <w:sz w:val="22"/>
          <w:szCs w:val="22"/>
        </w:rPr>
        <w:t xml:space="preserve"> </w:t>
      </w:r>
      <w:r w:rsidRPr="001F1BB9">
        <w:rPr>
          <w:rFonts w:eastAsia="Courier New" w:cs="Courier New"/>
          <w:sz w:val="22"/>
          <w:szCs w:val="22"/>
        </w:rPr>
        <w:t>Nutrition</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Clinical</w:t>
      </w:r>
      <w:r>
        <w:rPr>
          <w:rFonts w:eastAsia="Courier New" w:cs="Courier New"/>
          <w:sz w:val="22"/>
          <w:szCs w:val="22"/>
        </w:rPr>
        <w:t xml:space="preserve"> </w:t>
      </w:r>
      <w:r w:rsidRPr="001F1BB9">
        <w:rPr>
          <w:rFonts w:eastAsia="Courier New" w:cs="Courier New"/>
          <w:sz w:val="22"/>
          <w:szCs w:val="22"/>
        </w:rPr>
        <w:t>Practice.</w:t>
      </w:r>
      <w:r>
        <w:rPr>
          <w:rFonts w:eastAsia="Courier New" w:cs="Courier New"/>
          <w:sz w:val="22"/>
          <w:szCs w:val="22"/>
        </w:rPr>
        <w:t xml:space="preserve"> </w:t>
      </w:r>
      <w:r w:rsidRPr="001F1BB9">
        <w:rPr>
          <w:rFonts w:eastAsia="Courier New" w:cs="Courier New"/>
          <w:sz w:val="22"/>
          <w:szCs w:val="22"/>
        </w:rPr>
        <w:t>2020;35:951–958.</w:t>
      </w:r>
    </w:p>
  </w:endnote>
  <w:endnote w:id="5">
    <w:p w14:paraId="336AD9BA" w14:textId="77777777" w:rsidR="00F154EA" w:rsidRPr="001F1BB9" w:rsidRDefault="00F154EA" w:rsidP="00F154EA">
      <w:pPr>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Aurangzeb</w:t>
      </w:r>
      <w:r>
        <w:rPr>
          <w:rFonts w:eastAsia="Courier New" w:cs="Courier New"/>
          <w:sz w:val="22"/>
          <w:szCs w:val="22"/>
        </w:rPr>
        <w:t xml:space="preserve"> </w:t>
      </w:r>
      <w:r w:rsidRPr="001F1BB9">
        <w:rPr>
          <w:rFonts w:eastAsia="Courier New" w:cs="Courier New"/>
          <w:sz w:val="22"/>
          <w:szCs w:val="22"/>
        </w:rPr>
        <w:t>B,</w:t>
      </w:r>
      <w:r>
        <w:rPr>
          <w:rFonts w:eastAsia="Courier New" w:cs="Courier New"/>
          <w:sz w:val="22"/>
          <w:szCs w:val="22"/>
        </w:rPr>
        <w:t xml:space="preserve"> </w:t>
      </w:r>
      <w:r w:rsidRPr="001F1BB9">
        <w:rPr>
          <w:rFonts w:eastAsia="Courier New" w:cs="Courier New"/>
          <w:sz w:val="22"/>
          <w:szCs w:val="22"/>
        </w:rPr>
        <w:t>Whitten</w:t>
      </w:r>
      <w:r>
        <w:rPr>
          <w:rFonts w:eastAsia="Courier New" w:cs="Courier New"/>
          <w:sz w:val="22"/>
          <w:szCs w:val="22"/>
        </w:rPr>
        <w:t xml:space="preserve"> </w:t>
      </w:r>
      <w:r w:rsidRPr="001F1BB9">
        <w:rPr>
          <w:rFonts w:eastAsia="Courier New" w:cs="Courier New"/>
          <w:sz w:val="22"/>
          <w:szCs w:val="22"/>
        </w:rPr>
        <w:t>KE,</w:t>
      </w:r>
      <w:r>
        <w:rPr>
          <w:rFonts w:eastAsia="Courier New" w:cs="Courier New"/>
          <w:sz w:val="22"/>
          <w:szCs w:val="22"/>
        </w:rPr>
        <w:t xml:space="preserve"> </w:t>
      </w:r>
      <w:r w:rsidRPr="001F1BB9">
        <w:rPr>
          <w:rFonts w:eastAsia="Courier New" w:cs="Courier New"/>
          <w:sz w:val="22"/>
          <w:szCs w:val="22"/>
        </w:rPr>
        <w:t>Harrison</w:t>
      </w:r>
      <w:r>
        <w:rPr>
          <w:rFonts w:eastAsia="Courier New" w:cs="Courier New"/>
          <w:sz w:val="22"/>
          <w:szCs w:val="22"/>
        </w:rPr>
        <w:t xml:space="preserve"> </w:t>
      </w:r>
      <w:r w:rsidRPr="001F1BB9">
        <w:rPr>
          <w:rFonts w:eastAsia="Courier New" w:cs="Courier New"/>
          <w:sz w:val="22"/>
          <w:szCs w:val="22"/>
        </w:rPr>
        <w:t>B,</w:t>
      </w:r>
      <w:r>
        <w:rPr>
          <w:rFonts w:eastAsia="Courier New" w:cs="Courier New"/>
          <w:sz w:val="22"/>
          <w:szCs w:val="22"/>
        </w:rPr>
        <w:t xml:space="preserve"> </w:t>
      </w:r>
      <w:r w:rsidRPr="001F1BB9">
        <w:rPr>
          <w:rFonts w:eastAsia="Courier New" w:cs="Courier New"/>
          <w:sz w:val="22"/>
          <w:szCs w:val="22"/>
        </w:rPr>
        <w:t>et</w:t>
      </w:r>
      <w:r>
        <w:rPr>
          <w:rFonts w:eastAsia="Courier New" w:cs="Courier New"/>
          <w:sz w:val="22"/>
          <w:szCs w:val="22"/>
        </w:rPr>
        <w:t xml:space="preserve"> </w:t>
      </w:r>
      <w:r w:rsidRPr="001F1BB9">
        <w:rPr>
          <w:rFonts w:eastAsia="Courier New" w:cs="Courier New"/>
          <w:sz w:val="22"/>
          <w:szCs w:val="22"/>
        </w:rPr>
        <w:t>al.</w:t>
      </w:r>
      <w:r>
        <w:rPr>
          <w:rFonts w:eastAsia="Courier New" w:cs="Courier New"/>
          <w:sz w:val="22"/>
          <w:szCs w:val="22"/>
        </w:rPr>
        <w:t xml:space="preserve"> </w:t>
      </w:r>
      <w:r w:rsidRPr="001F1BB9">
        <w:rPr>
          <w:rFonts w:eastAsia="Courier New" w:cs="Courier New"/>
          <w:sz w:val="22"/>
          <w:szCs w:val="22"/>
        </w:rPr>
        <w:t>Prevalence</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malnutrition</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risk</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under-nutrition</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hospitalized</w:t>
      </w:r>
      <w:r>
        <w:rPr>
          <w:rFonts w:eastAsia="Courier New" w:cs="Courier New"/>
          <w:sz w:val="22"/>
          <w:szCs w:val="22"/>
        </w:rPr>
        <w:t xml:space="preserve"> </w:t>
      </w:r>
      <w:r w:rsidRPr="001F1BB9">
        <w:rPr>
          <w:rFonts w:eastAsia="Courier New" w:cs="Courier New"/>
          <w:sz w:val="22"/>
          <w:szCs w:val="22"/>
        </w:rPr>
        <w:t>children</w:t>
      </w:r>
      <w:r>
        <w:rPr>
          <w:rFonts w:eastAsia="Courier New" w:cs="Courier New"/>
          <w:sz w:val="22"/>
          <w:szCs w:val="22"/>
        </w:rPr>
        <w:t xml:space="preserve">. </w:t>
      </w:r>
      <w:r w:rsidRPr="001F1BB9">
        <w:rPr>
          <w:rFonts w:eastAsia="Courier New" w:cs="Courier New"/>
          <w:sz w:val="22"/>
          <w:szCs w:val="22"/>
        </w:rPr>
        <w:t>Clinical</w:t>
      </w:r>
      <w:r>
        <w:rPr>
          <w:rFonts w:eastAsia="Courier New" w:cs="Courier New"/>
          <w:sz w:val="22"/>
          <w:szCs w:val="22"/>
        </w:rPr>
        <w:t xml:space="preserve"> </w:t>
      </w:r>
      <w:r w:rsidRPr="001F1BB9">
        <w:rPr>
          <w:rFonts w:eastAsia="Courier New" w:cs="Courier New"/>
          <w:sz w:val="22"/>
          <w:szCs w:val="22"/>
        </w:rPr>
        <w:t>Nutrition,</w:t>
      </w:r>
      <w:r>
        <w:rPr>
          <w:rFonts w:eastAsia="Courier New" w:cs="Courier New"/>
          <w:sz w:val="22"/>
          <w:szCs w:val="22"/>
        </w:rPr>
        <w:t xml:space="preserve"> </w:t>
      </w:r>
      <w:r w:rsidRPr="001F1BB9">
        <w:rPr>
          <w:rFonts w:eastAsia="Courier New" w:cs="Courier New"/>
          <w:sz w:val="22"/>
          <w:szCs w:val="22"/>
        </w:rPr>
        <w:t>2012;31:35–40</w:t>
      </w:r>
    </w:p>
  </w:endnote>
  <w:endnote w:id="6">
    <w:p w14:paraId="252F8C77" w14:textId="77777777" w:rsidR="00F154EA" w:rsidRPr="001F1BB9" w:rsidRDefault="00F154EA" w:rsidP="00F154E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highlight w:val="white"/>
        </w:rPr>
        <w:t>National</w:t>
      </w:r>
      <w:r>
        <w:rPr>
          <w:rFonts w:eastAsia="Courier New" w:cs="Courier New"/>
          <w:sz w:val="22"/>
          <w:szCs w:val="22"/>
          <w:highlight w:val="white"/>
        </w:rPr>
        <w:t xml:space="preserve"> </w:t>
      </w:r>
      <w:r w:rsidRPr="001F1BB9">
        <w:rPr>
          <w:rFonts w:eastAsia="Courier New" w:cs="Courier New"/>
          <w:sz w:val="22"/>
          <w:szCs w:val="22"/>
          <w:highlight w:val="white"/>
        </w:rPr>
        <w:t>Health</w:t>
      </w:r>
      <w:r>
        <w:rPr>
          <w:rFonts w:eastAsia="Courier New" w:cs="Courier New"/>
          <w:sz w:val="22"/>
          <w:szCs w:val="22"/>
          <w:highlight w:val="white"/>
        </w:rPr>
        <w:t xml:space="preserve"> </w:t>
      </w:r>
      <w:r w:rsidRPr="001F1BB9">
        <w:rPr>
          <w:rFonts w:eastAsia="Courier New" w:cs="Courier New"/>
          <w:sz w:val="22"/>
          <w:szCs w:val="22"/>
          <w:highlight w:val="white"/>
        </w:rPr>
        <w:t>and</w:t>
      </w:r>
      <w:r>
        <w:rPr>
          <w:rFonts w:eastAsia="Courier New" w:cs="Courier New"/>
          <w:sz w:val="22"/>
          <w:szCs w:val="22"/>
          <w:highlight w:val="white"/>
        </w:rPr>
        <w:t xml:space="preserve"> </w:t>
      </w:r>
      <w:r w:rsidRPr="001F1BB9">
        <w:rPr>
          <w:rFonts w:eastAsia="Courier New" w:cs="Courier New"/>
          <w:sz w:val="22"/>
          <w:szCs w:val="22"/>
          <w:highlight w:val="white"/>
        </w:rPr>
        <w:t>Medical</w:t>
      </w:r>
      <w:r>
        <w:rPr>
          <w:rFonts w:eastAsia="Courier New" w:cs="Courier New"/>
          <w:sz w:val="22"/>
          <w:szCs w:val="22"/>
          <w:highlight w:val="white"/>
        </w:rPr>
        <w:t xml:space="preserve"> </w:t>
      </w:r>
      <w:r w:rsidRPr="001F1BB9">
        <w:rPr>
          <w:rFonts w:eastAsia="Courier New" w:cs="Courier New"/>
          <w:sz w:val="22"/>
          <w:szCs w:val="22"/>
          <w:highlight w:val="white"/>
        </w:rPr>
        <w:t>Research</w:t>
      </w:r>
      <w:r>
        <w:rPr>
          <w:rFonts w:eastAsia="Courier New" w:cs="Courier New"/>
          <w:sz w:val="22"/>
          <w:szCs w:val="22"/>
          <w:highlight w:val="white"/>
        </w:rPr>
        <w:t xml:space="preserve"> </w:t>
      </w:r>
      <w:r w:rsidRPr="001F1BB9">
        <w:rPr>
          <w:rFonts w:eastAsia="Courier New" w:cs="Courier New"/>
          <w:sz w:val="22"/>
          <w:szCs w:val="22"/>
          <w:highlight w:val="white"/>
        </w:rPr>
        <w:t>Council.</w:t>
      </w:r>
      <w:r>
        <w:rPr>
          <w:rFonts w:eastAsia="Courier New" w:cs="Courier New"/>
          <w:sz w:val="22"/>
          <w:szCs w:val="22"/>
          <w:highlight w:val="white"/>
        </w:rPr>
        <w:t xml:space="preserve"> </w:t>
      </w:r>
      <w:r w:rsidRPr="001F1BB9">
        <w:rPr>
          <w:rFonts w:eastAsia="Courier New" w:cs="Courier New"/>
          <w:sz w:val="22"/>
          <w:szCs w:val="22"/>
          <w:highlight w:val="white"/>
        </w:rPr>
        <w:t>Australian</w:t>
      </w:r>
      <w:r>
        <w:rPr>
          <w:rFonts w:eastAsia="Courier New" w:cs="Courier New"/>
          <w:sz w:val="22"/>
          <w:szCs w:val="22"/>
          <w:highlight w:val="white"/>
        </w:rPr>
        <w:t xml:space="preserve"> </w:t>
      </w:r>
      <w:r w:rsidRPr="001F1BB9">
        <w:rPr>
          <w:rFonts w:eastAsia="Courier New" w:cs="Courier New"/>
          <w:sz w:val="22"/>
          <w:szCs w:val="22"/>
          <w:highlight w:val="white"/>
        </w:rPr>
        <w:t>dietary</w:t>
      </w:r>
      <w:r>
        <w:rPr>
          <w:rFonts w:eastAsia="Courier New" w:cs="Courier New"/>
          <w:sz w:val="22"/>
          <w:szCs w:val="22"/>
          <w:highlight w:val="white"/>
        </w:rPr>
        <w:t xml:space="preserve"> </w:t>
      </w:r>
      <w:r w:rsidRPr="001F1BB9">
        <w:rPr>
          <w:rFonts w:eastAsia="Courier New" w:cs="Courier New"/>
          <w:sz w:val="22"/>
          <w:szCs w:val="22"/>
          <w:highlight w:val="white"/>
        </w:rPr>
        <w:t>guidelines</w:t>
      </w:r>
      <w:r w:rsidRPr="0011233C">
        <w:rPr>
          <w:rFonts w:eastAsia="Courier New" w:cs="Courier New"/>
          <w:sz w:val="22"/>
          <w:szCs w:val="22"/>
          <w:highlight w:val="white"/>
        </w:rPr>
        <w:t>.</w:t>
      </w:r>
      <w:r>
        <w:rPr>
          <w:rFonts w:eastAsia="Courier New" w:cs="Courier New"/>
          <w:sz w:val="22"/>
          <w:szCs w:val="22"/>
          <w:highlight w:val="white"/>
        </w:rPr>
        <w:t xml:space="preserve"> </w:t>
      </w:r>
      <w:r w:rsidRPr="001F1BB9">
        <w:rPr>
          <w:rFonts w:eastAsia="Courier New" w:cs="Courier New"/>
          <w:sz w:val="22"/>
          <w:szCs w:val="22"/>
          <w:highlight w:val="white"/>
        </w:rPr>
        <w:t>NHMRC.</w:t>
      </w:r>
      <w:r>
        <w:rPr>
          <w:rFonts w:eastAsia="Courier New" w:cs="Courier New"/>
          <w:sz w:val="22"/>
          <w:szCs w:val="22"/>
          <w:highlight w:val="white"/>
        </w:rPr>
        <w:t xml:space="preserve"> 2013. </w:t>
      </w:r>
      <w:r w:rsidRPr="001F1BB9">
        <w:rPr>
          <w:rFonts w:eastAsia="Courier New" w:cs="Courier New"/>
          <w:sz w:val="22"/>
          <w:szCs w:val="22"/>
          <w:highlight w:val="white"/>
        </w:rPr>
        <w:t>Accessed</w:t>
      </w:r>
      <w:r>
        <w:rPr>
          <w:rFonts w:eastAsia="Courier New" w:cs="Courier New"/>
          <w:sz w:val="22"/>
          <w:szCs w:val="22"/>
          <w:highlight w:val="white"/>
        </w:rPr>
        <w:t xml:space="preserve"> </w:t>
      </w:r>
      <w:r w:rsidRPr="001F1BB9">
        <w:rPr>
          <w:rFonts w:eastAsia="Courier New" w:cs="Courier New"/>
          <w:sz w:val="22"/>
          <w:szCs w:val="22"/>
          <w:highlight w:val="white"/>
        </w:rPr>
        <w:t>28/4/2021</w:t>
      </w:r>
      <w:r>
        <w:rPr>
          <w:rFonts w:eastAsia="Courier New" w:cs="Courier New"/>
          <w:sz w:val="22"/>
          <w:szCs w:val="22"/>
          <w:highlight w:val="white"/>
        </w:rPr>
        <w:t xml:space="preserve">. </w:t>
      </w:r>
      <w:hyperlink r:id="rId2" w:history="1">
        <w:r w:rsidRPr="001F1BB9">
          <w:rPr>
            <w:rStyle w:val="Hyperlink"/>
            <w:rFonts w:eastAsia="Yu Mincho Light" w:cs="Courier New"/>
            <w:sz w:val="22"/>
            <w:szCs w:val="22"/>
          </w:rPr>
          <w:t>https://www.nhmrc.gov.au/adg</w:t>
        </w:r>
      </w:hyperlink>
    </w:p>
  </w:endnote>
  <w:endnote w:id="7">
    <w:p w14:paraId="2C2C672E" w14:textId="77777777" w:rsidR="00F154EA" w:rsidRPr="001F1BB9" w:rsidRDefault="00F154EA" w:rsidP="00F154EA">
      <w:pPr>
        <w:pStyle w:val="EndnoteText"/>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Australian</w:t>
      </w:r>
      <w:r>
        <w:rPr>
          <w:rFonts w:eastAsia="Courier New" w:cs="Courier New"/>
          <w:color w:val="000000"/>
          <w:sz w:val="22"/>
          <w:szCs w:val="22"/>
        </w:rPr>
        <w:t xml:space="preserve"> </w:t>
      </w:r>
      <w:r w:rsidRPr="001F1BB9">
        <w:rPr>
          <w:rFonts w:eastAsia="Courier New" w:cs="Courier New"/>
          <w:color w:val="000000"/>
          <w:sz w:val="22"/>
          <w:szCs w:val="22"/>
        </w:rPr>
        <w:t>Institute</w:t>
      </w:r>
      <w:r>
        <w:rPr>
          <w:rFonts w:eastAsia="Courier New" w:cs="Courier New"/>
          <w:color w:val="000000"/>
          <w:sz w:val="22"/>
          <w:szCs w:val="22"/>
        </w:rPr>
        <w:t xml:space="preserve"> </w:t>
      </w:r>
      <w:r w:rsidRPr="001F1BB9">
        <w:rPr>
          <w:rFonts w:eastAsia="Courier New" w:cs="Courier New"/>
          <w:color w:val="000000"/>
          <w:sz w:val="22"/>
          <w:szCs w:val="22"/>
        </w:rPr>
        <w:t>of</w:t>
      </w:r>
      <w:r>
        <w:rPr>
          <w:rFonts w:eastAsia="Courier New" w:cs="Courier New"/>
          <w:color w:val="000000"/>
          <w:sz w:val="22"/>
          <w:szCs w:val="22"/>
        </w:rPr>
        <w:t xml:space="preserve"> </w:t>
      </w:r>
      <w:r w:rsidRPr="001F1BB9">
        <w:rPr>
          <w:rFonts w:eastAsia="Courier New" w:cs="Courier New"/>
          <w:color w:val="000000"/>
          <w:sz w:val="22"/>
          <w:szCs w:val="22"/>
        </w:rPr>
        <w:t>Health</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Welfare.</w:t>
      </w:r>
      <w:r>
        <w:rPr>
          <w:rFonts w:eastAsia="Courier New" w:cs="Courier New"/>
          <w:color w:val="000000"/>
          <w:sz w:val="22"/>
          <w:szCs w:val="22"/>
        </w:rPr>
        <w:t xml:space="preserve"> </w:t>
      </w:r>
      <w:r w:rsidRPr="001F1BB9">
        <w:rPr>
          <w:rFonts w:eastAsia="Courier New" w:cs="Courier New"/>
          <w:color w:val="000000"/>
          <w:sz w:val="22"/>
          <w:szCs w:val="22"/>
        </w:rPr>
        <w:t>Nutrition</w:t>
      </w:r>
      <w:r>
        <w:rPr>
          <w:rFonts w:eastAsia="Courier New" w:cs="Courier New"/>
          <w:color w:val="000000"/>
          <w:sz w:val="22"/>
          <w:szCs w:val="22"/>
        </w:rPr>
        <w:t xml:space="preserve"> </w:t>
      </w:r>
      <w:r w:rsidRPr="001F1BB9">
        <w:rPr>
          <w:rFonts w:eastAsia="Courier New" w:cs="Courier New"/>
          <w:color w:val="000000"/>
          <w:sz w:val="22"/>
          <w:szCs w:val="22"/>
        </w:rPr>
        <w:t>across</w:t>
      </w:r>
      <w:r>
        <w:rPr>
          <w:rFonts w:eastAsia="Courier New" w:cs="Courier New"/>
          <w:color w:val="000000"/>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life</w:t>
      </w:r>
      <w:r>
        <w:rPr>
          <w:rFonts w:eastAsia="Courier New" w:cs="Courier New"/>
          <w:color w:val="000000"/>
          <w:sz w:val="22"/>
          <w:szCs w:val="22"/>
        </w:rPr>
        <w:t xml:space="preserve"> </w:t>
      </w:r>
      <w:r w:rsidRPr="001F1BB9">
        <w:rPr>
          <w:rFonts w:eastAsia="Courier New" w:cs="Courier New"/>
          <w:color w:val="000000"/>
          <w:sz w:val="22"/>
          <w:szCs w:val="22"/>
        </w:rPr>
        <w:t>stages.</w:t>
      </w:r>
      <w:r>
        <w:rPr>
          <w:rFonts w:eastAsia="Courier New" w:cs="Courier New"/>
          <w:color w:val="000000"/>
          <w:sz w:val="22"/>
          <w:szCs w:val="22"/>
        </w:rPr>
        <w:t xml:space="preserve"> </w:t>
      </w:r>
      <w:r w:rsidRPr="001F1BB9">
        <w:rPr>
          <w:rFonts w:eastAsia="Courier New" w:cs="Courier New"/>
          <w:color w:val="000000"/>
          <w:sz w:val="22"/>
          <w:szCs w:val="22"/>
        </w:rPr>
        <w:t>Cat.</w:t>
      </w:r>
      <w:r>
        <w:rPr>
          <w:rFonts w:eastAsia="Courier New" w:cs="Courier New"/>
          <w:color w:val="000000"/>
          <w:sz w:val="22"/>
          <w:szCs w:val="22"/>
        </w:rPr>
        <w:t xml:space="preserve"> </w:t>
      </w:r>
      <w:r w:rsidRPr="001F1BB9">
        <w:rPr>
          <w:rFonts w:eastAsia="Courier New" w:cs="Courier New"/>
          <w:color w:val="000000"/>
          <w:sz w:val="22"/>
          <w:szCs w:val="22"/>
        </w:rPr>
        <w:t>no.</w:t>
      </w:r>
      <w:r>
        <w:rPr>
          <w:rFonts w:eastAsia="Courier New" w:cs="Courier New"/>
          <w:color w:val="000000"/>
          <w:sz w:val="22"/>
          <w:szCs w:val="22"/>
        </w:rPr>
        <w:t xml:space="preserve"> </w:t>
      </w:r>
      <w:r w:rsidRPr="001F1BB9">
        <w:rPr>
          <w:rFonts w:eastAsia="Courier New" w:cs="Courier New"/>
          <w:color w:val="000000"/>
          <w:sz w:val="22"/>
          <w:szCs w:val="22"/>
        </w:rPr>
        <w:t>PHE</w:t>
      </w:r>
      <w:r>
        <w:rPr>
          <w:rFonts w:eastAsia="Courier New" w:cs="Courier New"/>
          <w:color w:val="000000"/>
          <w:sz w:val="22"/>
          <w:szCs w:val="22"/>
        </w:rPr>
        <w:t xml:space="preserve"> </w:t>
      </w:r>
      <w:r w:rsidRPr="001F1BB9">
        <w:rPr>
          <w:rFonts w:eastAsia="Courier New" w:cs="Courier New"/>
          <w:color w:val="000000"/>
          <w:sz w:val="22"/>
          <w:szCs w:val="22"/>
        </w:rPr>
        <w:t>227.</w:t>
      </w:r>
      <w:r>
        <w:rPr>
          <w:rFonts w:eastAsia="Courier New" w:cs="Courier New"/>
          <w:color w:val="000000"/>
          <w:sz w:val="22"/>
          <w:szCs w:val="22"/>
        </w:rPr>
        <w:t xml:space="preserve"> </w:t>
      </w:r>
      <w:r w:rsidRPr="001F1BB9">
        <w:rPr>
          <w:rFonts w:eastAsia="Courier New" w:cs="Courier New"/>
          <w:color w:val="000000"/>
          <w:sz w:val="22"/>
          <w:szCs w:val="22"/>
        </w:rPr>
        <w:t>AIHW</w:t>
      </w:r>
      <w:r>
        <w:rPr>
          <w:rFonts w:eastAsia="Courier New" w:cs="Courier New"/>
          <w:color w:val="000000"/>
          <w:sz w:val="22"/>
          <w:szCs w:val="22"/>
        </w:rPr>
        <w:t>. 2018.</w:t>
      </w:r>
    </w:p>
  </w:endnote>
  <w:endnote w:id="8">
    <w:p w14:paraId="3E7F2129" w14:textId="77777777" w:rsidR="00F154EA" w:rsidRPr="004C37C6" w:rsidRDefault="00F154EA" w:rsidP="00F154EA">
      <w:pPr>
        <w:pStyle w:val="EndnoteText"/>
        <w:rPr>
          <w:sz w:val="22"/>
          <w:szCs w:val="22"/>
        </w:rPr>
      </w:pPr>
      <w:r w:rsidRPr="004C37C6">
        <w:rPr>
          <w:rStyle w:val="EndnoteReference"/>
          <w:sz w:val="22"/>
          <w:szCs w:val="22"/>
        </w:rPr>
        <w:endnoteRef/>
      </w:r>
      <w:r>
        <w:rPr>
          <w:sz w:val="22"/>
          <w:szCs w:val="22"/>
        </w:rPr>
        <w:t xml:space="preserve"> </w:t>
      </w:r>
      <w:r w:rsidRPr="004C37C6">
        <w:rPr>
          <w:sz w:val="22"/>
          <w:szCs w:val="22"/>
        </w:rPr>
        <w:t>Australian</w:t>
      </w:r>
      <w:r>
        <w:rPr>
          <w:sz w:val="22"/>
          <w:szCs w:val="22"/>
        </w:rPr>
        <w:t xml:space="preserve"> </w:t>
      </w:r>
      <w:r w:rsidRPr="004C37C6">
        <w:rPr>
          <w:sz w:val="22"/>
          <w:szCs w:val="22"/>
        </w:rPr>
        <w:t>Commission</w:t>
      </w:r>
      <w:r>
        <w:rPr>
          <w:sz w:val="22"/>
          <w:szCs w:val="22"/>
        </w:rPr>
        <w:t xml:space="preserve"> </w:t>
      </w:r>
      <w:r w:rsidRPr="004C37C6">
        <w:rPr>
          <w:sz w:val="22"/>
          <w:szCs w:val="22"/>
        </w:rPr>
        <w:t>on</w:t>
      </w:r>
      <w:r>
        <w:rPr>
          <w:sz w:val="22"/>
          <w:szCs w:val="22"/>
        </w:rPr>
        <w:t xml:space="preserve"> </w:t>
      </w:r>
      <w:r w:rsidRPr="004C37C6">
        <w:rPr>
          <w:sz w:val="22"/>
          <w:szCs w:val="22"/>
        </w:rPr>
        <w:t>Safety</w:t>
      </w:r>
      <w:r>
        <w:rPr>
          <w:sz w:val="22"/>
          <w:szCs w:val="22"/>
        </w:rPr>
        <w:t xml:space="preserve"> </w:t>
      </w:r>
      <w:r w:rsidRPr="004C37C6">
        <w:rPr>
          <w:sz w:val="22"/>
          <w:szCs w:val="22"/>
        </w:rPr>
        <w:t>and</w:t>
      </w:r>
      <w:r>
        <w:rPr>
          <w:sz w:val="22"/>
          <w:szCs w:val="22"/>
        </w:rPr>
        <w:t xml:space="preserve"> </w:t>
      </w:r>
      <w:r w:rsidRPr="004C37C6">
        <w:rPr>
          <w:sz w:val="22"/>
          <w:szCs w:val="22"/>
        </w:rPr>
        <w:t>Quality</w:t>
      </w:r>
      <w:r>
        <w:rPr>
          <w:sz w:val="22"/>
          <w:szCs w:val="22"/>
        </w:rPr>
        <w:t xml:space="preserve"> </w:t>
      </w:r>
      <w:r w:rsidRPr="004C37C6">
        <w:rPr>
          <w:sz w:val="22"/>
          <w:szCs w:val="22"/>
        </w:rPr>
        <w:t>in</w:t>
      </w:r>
      <w:r>
        <w:rPr>
          <w:sz w:val="22"/>
          <w:szCs w:val="22"/>
        </w:rPr>
        <w:t xml:space="preserve"> </w:t>
      </w:r>
      <w:r w:rsidRPr="004C37C6">
        <w:rPr>
          <w:sz w:val="22"/>
          <w:szCs w:val="22"/>
        </w:rPr>
        <w:t>Health</w:t>
      </w:r>
      <w:r>
        <w:rPr>
          <w:sz w:val="22"/>
          <w:szCs w:val="22"/>
        </w:rPr>
        <w:t xml:space="preserve"> </w:t>
      </w:r>
      <w:r w:rsidRPr="004C37C6">
        <w:rPr>
          <w:sz w:val="22"/>
          <w:szCs w:val="22"/>
        </w:rPr>
        <w:t>Care.</w:t>
      </w:r>
      <w:r>
        <w:rPr>
          <w:sz w:val="22"/>
          <w:szCs w:val="22"/>
        </w:rPr>
        <w:t xml:space="preserve"> </w:t>
      </w:r>
      <w:r w:rsidRPr="004C37C6">
        <w:rPr>
          <w:sz w:val="22"/>
          <w:szCs w:val="22"/>
        </w:rPr>
        <w:t>The</w:t>
      </w:r>
      <w:r>
        <w:rPr>
          <w:sz w:val="22"/>
          <w:szCs w:val="22"/>
        </w:rPr>
        <w:t xml:space="preserve"> </w:t>
      </w:r>
      <w:r w:rsidRPr="004C37C6">
        <w:rPr>
          <w:sz w:val="22"/>
          <w:szCs w:val="22"/>
        </w:rPr>
        <w:t>National</w:t>
      </w:r>
      <w:r>
        <w:rPr>
          <w:sz w:val="22"/>
          <w:szCs w:val="22"/>
        </w:rPr>
        <w:t xml:space="preserve"> </w:t>
      </w:r>
      <w:r w:rsidRPr="004C37C6">
        <w:rPr>
          <w:sz w:val="22"/>
          <w:szCs w:val="22"/>
        </w:rPr>
        <w:t>Safety</w:t>
      </w:r>
      <w:r>
        <w:rPr>
          <w:sz w:val="22"/>
          <w:szCs w:val="22"/>
        </w:rPr>
        <w:t xml:space="preserve"> </w:t>
      </w:r>
      <w:r w:rsidRPr="004C37C6">
        <w:rPr>
          <w:sz w:val="22"/>
          <w:szCs w:val="22"/>
        </w:rPr>
        <w:t>and</w:t>
      </w:r>
      <w:r>
        <w:rPr>
          <w:sz w:val="22"/>
          <w:szCs w:val="22"/>
        </w:rPr>
        <w:t xml:space="preserve"> </w:t>
      </w:r>
      <w:r w:rsidRPr="004C37C6">
        <w:rPr>
          <w:sz w:val="22"/>
          <w:szCs w:val="22"/>
        </w:rPr>
        <w:t>Quality</w:t>
      </w:r>
      <w:r>
        <w:rPr>
          <w:sz w:val="22"/>
          <w:szCs w:val="22"/>
        </w:rPr>
        <w:t xml:space="preserve"> </w:t>
      </w:r>
      <w:r w:rsidRPr="004C37C6">
        <w:rPr>
          <w:sz w:val="22"/>
          <w:szCs w:val="22"/>
        </w:rPr>
        <w:t>Health</w:t>
      </w:r>
      <w:r>
        <w:rPr>
          <w:sz w:val="22"/>
          <w:szCs w:val="22"/>
        </w:rPr>
        <w:t xml:space="preserve"> </w:t>
      </w:r>
      <w:r w:rsidRPr="004C37C6">
        <w:rPr>
          <w:sz w:val="22"/>
          <w:szCs w:val="22"/>
        </w:rPr>
        <w:t>Service</w:t>
      </w:r>
      <w:r>
        <w:rPr>
          <w:sz w:val="22"/>
          <w:szCs w:val="22"/>
        </w:rPr>
        <w:t xml:space="preserve"> </w:t>
      </w:r>
      <w:r w:rsidRPr="004C37C6">
        <w:rPr>
          <w:sz w:val="22"/>
          <w:szCs w:val="22"/>
        </w:rPr>
        <w:t>Standards.</w:t>
      </w:r>
      <w:r>
        <w:rPr>
          <w:sz w:val="22"/>
          <w:szCs w:val="22"/>
        </w:rPr>
        <w:t xml:space="preserve"> </w:t>
      </w:r>
      <w:r w:rsidRPr="004C37C6">
        <w:rPr>
          <w:sz w:val="22"/>
          <w:szCs w:val="22"/>
        </w:rPr>
        <w:t>Australian</w:t>
      </w:r>
      <w:r>
        <w:rPr>
          <w:sz w:val="22"/>
          <w:szCs w:val="22"/>
        </w:rPr>
        <w:t xml:space="preserve"> </w:t>
      </w:r>
      <w:r w:rsidRPr="004C37C6">
        <w:rPr>
          <w:sz w:val="22"/>
          <w:szCs w:val="22"/>
        </w:rPr>
        <w:t>Government.</w:t>
      </w:r>
      <w:r>
        <w:rPr>
          <w:sz w:val="22"/>
          <w:szCs w:val="22"/>
        </w:rPr>
        <w:t xml:space="preserve"> </w:t>
      </w:r>
      <w:r w:rsidRPr="004C37C6">
        <w:rPr>
          <w:sz w:val="22"/>
          <w:szCs w:val="22"/>
        </w:rPr>
        <w:t>2018.</w:t>
      </w:r>
      <w:r>
        <w:rPr>
          <w:sz w:val="22"/>
          <w:szCs w:val="22"/>
        </w:rPr>
        <w:t xml:space="preserve"> </w:t>
      </w:r>
      <w:r w:rsidRPr="004C37C6">
        <w:rPr>
          <w:sz w:val="22"/>
          <w:szCs w:val="22"/>
        </w:rPr>
        <w:t>Accessed</w:t>
      </w:r>
      <w:r>
        <w:rPr>
          <w:sz w:val="22"/>
          <w:szCs w:val="22"/>
        </w:rPr>
        <w:t xml:space="preserve"> 07</w:t>
      </w:r>
      <w:r w:rsidRPr="004C37C6">
        <w:rPr>
          <w:sz w:val="22"/>
          <w:szCs w:val="22"/>
        </w:rPr>
        <w:t>/</w:t>
      </w:r>
      <w:r>
        <w:rPr>
          <w:sz w:val="22"/>
          <w:szCs w:val="22"/>
        </w:rPr>
        <w:t>12</w:t>
      </w:r>
      <w:r w:rsidRPr="004C37C6">
        <w:rPr>
          <w:sz w:val="22"/>
          <w:szCs w:val="22"/>
        </w:rPr>
        <w:t>/2021.</w:t>
      </w:r>
      <w:r>
        <w:rPr>
          <w:sz w:val="22"/>
          <w:szCs w:val="22"/>
        </w:rPr>
        <w:t xml:space="preserve"> </w:t>
      </w:r>
      <w:hyperlink r:id="rId3" w:history="1">
        <w:r w:rsidRPr="004C37C6">
          <w:rPr>
            <w:rStyle w:val="Hyperlink"/>
            <w:sz w:val="22"/>
            <w:szCs w:val="22"/>
          </w:rPr>
          <w:t>https://www.safetyandquality.gov.au/standards/nsqhs-standards</w:t>
        </w:r>
      </w:hyperlink>
    </w:p>
  </w:endnote>
  <w:endnote w:id="9">
    <w:p w14:paraId="2E27E661" w14:textId="77777777" w:rsidR="00F154EA" w:rsidRPr="001F1BB9" w:rsidRDefault="00F154EA" w:rsidP="00F154EA">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National</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Medical</w:t>
      </w:r>
      <w:r>
        <w:rPr>
          <w:rFonts w:eastAsia="Courier New" w:cs="Courier New"/>
          <w:sz w:val="22"/>
          <w:szCs w:val="22"/>
        </w:rPr>
        <w:t xml:space="preserve"> </w:t>
      </w:r>
      <w:r w:rsidRPr="001F1BB9">
        <w:rPr>
          <w:rFonts w:eastAsia="Courier New" w:cs="Courier New"/>
          <w:sz w:val="22"/>
          <w:szCs w:val="22"/>
        </w:rPr>
        <w:t>Research</w:t>
      </w:r>
      <w:r>
        <w:rPr>
          <w:rFonts w:eastAsia="Courier New" w:cs="Courier New"/>
          <w:sz w:val="22"/>
          <w:szCs w:val="22"/>
        </w:rPr>
        <w:t xml:space="preserve"> </w:t>
      </w:r>
      <w:r w:rsidRPr="001F1BB9">
        <w:rPr>
          <w:rFonts w:eastAsia="Courier New" w:cs="Courier New"/>
          <w:sz w:val="22"/>
          <w:szCs w:val="22"/>
        </w:rPr>
        <w:t>Council.</w:t>
      </w:r>
      <w:r>
        <w:rPr>
          <w:rFonts w:eastAsia="Courier New" w:cs="Courier New"/>
          <w:sz w:val="22"/>
          <w:szCs w:val="22"/>
        </w:rPr>
        <w:t xml:space="preserve"> </w:t>
      </w:r>
      <w:r w:rsidRPr="001F1BB9">
        <w:rPr>
          <w:rFonts w:eastAsia="Courier New" w:cs="Courier New"/>
          <w:sz w:val="22"/>
          <w:szCs w:val="22"/>
        </w:rPr>
        <w:t>Nutrient</w:t>
      </w:r>
      <w:r>
        <w:rPr>
          <w:rFonts w:eastAsia="Courier New" w:cs="Courier New"/>
          <w:sz w:val="22"/>
          <w:szCs w:val="22"/>
        </w:rPr>
        <w:t xml:space="preserve"> </w:t>
      </w:r>
      <w:r w:rsidRPr="001F1BB9">
        <w:rPr>
          <w:rFonts w:eastAsia="Courier New" w:cs="Courier New"/>
          <w:sz w:val="22"/>
          <w:szCs w:val="22"/>
        </w:rPr>
        <w:t>reference</w:t>
      </w:r>
      <w:r>
        <w:rPr>
          <w:rFonts w:eastAsia="Courier New" w:cs="Courier New"/>
          <w:sz w:val="22"/>
          <w:szCs w:val="22"/>
        </w:rPr>
        <w:t xml:space="preserve"> </w:t>
      </w:r>
      <w:r w:rsidRPr="001F1BB9">
        <w:rPr>
          <w:rFonts w:eastAsia="Courier New" w:cs="Courier New"/>
          <w:sz w:val="22"/>
          <w:szCs w:val="22"/>
        </w:rPr>
        <w:t>values</w:t>
      </w:r>
      <w:r>
        <w:rPr>
          <w:rFonts w:eastAsia="Courier New" w:cs="Courier New"/>
          <w:sz w:val="22"/>
          <w:szCs w:val="22"/>
        </w:rPr>
        <w:t xml:space="preserve"> </w:t>
      </w:r>
      <w:r w:rsidRPr="001F1BB9">
        <w:rPr>
          <w:rFonts w:eastAsia="Courier New" w:cs="Courier New"/>
          <w:sz w:val="22"/>
          <w:szCs w:val="22"/>
        </w:rPr>
        <w:t>for</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New</w:t>
      </w:r>
      <w:r>
        <w:rPr>
          <w:rFonts w:eastAsia="Courier New" w:cs="Courier New"/>
          <w:sz w:val="22"/>
          <w:szCs w:val="22"/>
        </w:rPr>
        <w:t xml:space="preserve"> </w:t>
      </w:r>
      <w:r w:rsidRPr="001F1BB9">
        <w:rPr>
          <w:rFonts w:eastAsia="Courier New" w:cs="Courier New"/>
          <w:sz w:val="22"/>
          <w:szCs w:val="22"/>
        </w:rPr>
        <w:t>Zealand.</w:t>
      </w:r>
      <w:r>
        <w:rPr>
          <w:rFonts w:eastAsia="Courier New" w:cs="Courier New"/>
          <w:sz w:val="22"/>
          <w:szCs w:val="22"/>
        </w:rPr>
        <w:t xml:space="preserve"> </w:t>
      </w:r>
      <w:r w:rsidRPr="001F1BB9">
        <w:rPr>
          <w:rFonts w:eastAsia="Courier New" w:cs="Courier New"/>
          <w:sz w:val="22"/>
          <w:szCs w:val="22"/>
        </w:rPr>
        <w:t>Department</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Ageing</w:t>
      </w:r>
      <w:r>
        <w:rPr>
          <w:rFonts w:eastAsia="Courier New" w:cs="Courier New"/>
          <w:sz w:val="22"/>
          <w:szCs w:val="22"/>
        </w:rPr>
        <w:t xml:space="preserve">. </w:t>
      </w:r>
      <w:r w:rsidRPr="001F1BB9">
        <w:rPr>
          <w:rFonts w:eastAsia="Courier New" w:cs="Courier New"/>
          <w:sz w:val="22"/>
          <w:szCs w:val="22"/>
        </w:rPr>
        <w:t>2006</w:t>
      </w:r>
      <w:r>
        <w:rPr>
          <w:rFonts w:eastAsia="Courier New" w:cs="Courier New"/>
          <w:sz w:val="22"/>
          <w:szCs w:val="22"/>
        </w:rPr>
        <w:t>.</w:t>
      </w:r>
    </w:p>
  </w:endnote>
  <w:endnote w:id="10">
    <w:p w14:paraId="4BBDF1D4" w14:textId="77777777" w:rsidR="00F154EA" w:rsidRPr="001F1BB9" w:rsidRDefault="00F154EA" w:rsidP="00F154EA">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United</w:t>
      </w:r>
      <w:r>
        <w:rPr>
          <w:rFonts w:eastAsia="Courier New" w:cs="Courier New"/>
          <w:sz w:val="22"/>
          <w:szCs w:val="22"/>
        </w:rPr>
        <w:t xml:space="preserve"> </w:t>
      </w:r>
      <w:r w:rsidRPr="001F1BB9">
        <w:rPr>
          <w:rFonts w:eastAsia="Courier New" w:cs="Courier New"/>
          <w:sz w:val="22"/>
          <w:szCs w:val="22"/>
        </w:rPr>
        <w:t>Nations</w:t>
      </w:r>
      <w:r>
        <w:rPr>
          <w:rFonts w:eastAsia="Courier New" w:cs="Courier New"/>
          <w:sz w:val="22"/>
          <w:szCs w:val="22"/>
        </w:rPr>
        <w:t xml:space="preserve"> </w:t>
      </w:r>
      <w:r w:rsidRPr="001F1BB9">
        <w:rPr>
          <w:rFonts w:eastAsia="Courier New" w:cs="Courier New"/>
          <w:sz w:val="22"/>
          <w:szCs w:val="22"/>
        </w:rPr>
        <w:t>Children’s</w:t>
      </w:r>
      <w:r>
        <w:rPr>
          <w:rFonts w:eastAsia="Courier New" w:cs="Courier New"/>
          <w:sz w:val="22"/>
          <w:szCs w:val="22"/>
        </w:rPr>
        <w:t xml:space="preserve"> </w:t>
      </w:r>
      <w:r w:rsidRPr="001F1BB9">
        <w:rPr>
          <w:rFonts w:eastAsia="Courier New" w:cs="Courier New"/>
          <w:sz w:val="22"/>
          <w:szCs w:val="22"/>
        </w:rPr>
        <w:t>Fund</w:t>
      </w:r>
      <w:r>
        <w:rPr>
          <w:rFonts w:eastAsia="Courier New" w:cs="Courier New"/>
          <w:sz w:val="22"/>
          <w:szCs w:val="22"/>
        </w:rPr>
        <w:t xml:space="preserve"> </w:t>
      </w:r>
      <w:r w:rsidRPr="001F1BB9">
        <w:rPr>
          <w:rFonts w:eastAsia="Courier New" w:cs="Courier New"/>
          <w:sz w:val="22"/>
          <w:szCs w:val="22"/>
        </w:rPr>
        <w:t>(UNICEF),</w:t>
      </w:r>
      <w:r>
        <w:rPr>
          <w:rFonts w:eastAsia="Courier New" w:cs="Courier New"/>
          <w:sz w:val="22"/>
          <w:szCs w:val="22"/>
        </w:rPr>
        <w:t xml:space="preserve"> </w:t>
      </w:r>
      <w:r w:rsidRPr="001F1BB9">
        <w:rPr>
          <w:rFonts w:eastAsia="Courier New" w:cs="Courier New"/>
          <w:sz w:val="22"/>
          <w:szCs w:val="22"/>
        </w:rPr>
        <w:t>World</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Organization,</w:t>
      </w:r>
      <w:r>
        <w:rPr>
          <w:rFonts w:eastAsia="Courier New" w:cs="Courier New"/>
          <w:sz w:val="22"/>
          <w:szCs w:val="22"/>
        </w:rPr>
        <w:t xml:space="preserve"> </w:t>
      </w:r>
      <w:r w:rsidRPr="001F1BB9">
        <w:rPr>
          <w:rFonts w:eastAsia="Courier New" w:cs="Courier New"/>
          <w:sz w:val="22"/>
          <w:szCs w:val="22"/>
        </w:rPr>
        <w:t>International</w:t>
      </w:r>
      <w:r>
        <w:rPr>
          <w:rFonts w:eastAsia="Courier New" w:cs="Courier New"/>
          <w:sz w:val="22"/>
          <w:szCs w:val="22"/>
        </w:rPr>
        <w:t xml:space="preserve"> </w:t>
      </w:r>
      <w:r w:rsidRPr="001F1BB9">
        <w:rPr>
          <w:rFonts w:eastAsia="Courier New" w:cs="Courier New"/>
          <w:sz w:val="22"/>
          <w:szCs w:val="22"/>
        </w:rPr>
        <w:t>Bank</w:t>
      </w:r>
      <w:r>
        <w:rPr>
          <w:rFonts w:eastAsia="Courier New" w:cs="Courier New"/>
          <w:sz w:val="22"/>
          <w:szCs w:val="22"/>
        </w:rPr>
        <w:t xml:space="preserve"> </w:t>
      </w:r>
      <w:r w:rsidRPr="001F1BB9">
        <w:rPr>
          <w:rFonts w:eastAsia="Courier New" w:cs="Courier New"/>
          <w:sz w:val="22"/>
          <w:szCs w:val="22"/>
        </w:rPr>
        <w:t>for</w:t>
      </w:r>
      <w:r>
        <w:rPr>
          <w:rFonts w:eastAsia="Courier New" w:cs="Courier New"/>
          <w:sz w:val="22"/>
          <w:szCs w:val="22"/>
        </w:rPr>
        <w:t xml:space="preserve"> </w:t>
      </w:r>
      <w:r w:rsidRPr="001F1BB9">
        <w:rPr>
          <w:rFonts w:eastAsia="Courier New" w:cs="Courier New"/>
          <w:sz w:val="22"/>
          <w:szCs w:val="22"/>
        </w:rPr>
        <w:t>Reconstruction</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Development/The</w:t>
      </w:r>
      <w:r>
        <w:rPr>
          <w:rFonts w:eastAsia="Courier New" w:cs="Courier New"/>
          <w:sz w:val="22"/>
          <w:szCs w:val="22"/>
        </w:rPr>
        <w:t xml:space="preserve"> </w:t>
      </w:r>
      <w:r w:rsidRPr="001F1BB9">
        <w:rPr>
          <w:rFonts w:eastAsia="Courier New" w:cs="Courier New"/>
          <w:sz w:val="22"/>
          <w:szCs w:val="22"/>
        </w:rPr>
        <w:t>World</w:t>
      </w:r>
      <w:r>
        <w:rPr>
          <w:rFonts w:eastAsia="Courier New" w:cs="Courier New"/>
          <w:sz w:val="22"/>
          <w:szCs w:val="22"/>
        </w:rPr>
        <w:t xml:space="preserve"> </w:t>
      </w:r>
      <w:r w:rsidRPr="001F1BB9">
        <w:rPr>
          <w:rFonts w:eastAsia="Courier New" w:cs="Courier New"/>
          <w:sz w:val="22"/>
          <w:szCs w:val="22"/>
        </w:rPr>
        <w:t>Bank.</w:t>
      </w:r>
      <w:r>
        <w:rPr>
          <w:rFonts w:eastAsia="Courier New" w:cs="Courier New"/>
          <w:sz w:val="22"/>
          <w:szCs w:val="22"/>
        </w:rPr>
        <w:t xml:space="preserve"> </w:t>
      </w:r>
      <w:r w:rsidRPr="001F1BB9">
        <w:rPr>
          <w:rFonts w:eastAsia="Courier New" w:cs="Courier New"/>
          <w:sz w:val="22"/>
          <w:szCs w:val="22"/>
        </w:rPr>
        <w:t>Levels</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trends</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child</w:t>
      </w:r>
      <w:r>
        <w:rPr>
          <w:rFonts w:eastAsia="Courier New" w:cs="Courier New"/>
          <w:sz w:val="22"/>
          <w:szCs w:val="22"/>
        </w:rPr>
        <w:t xml:space="preserve"> </w:t>
      </w:r>
      <w:r w:rsidRPr="001F1BB9">
        <w:rPr>
          <w:rFonts w:eastAsia="Courier New" w:cs="Courier New"/>
          <w:sz w:val="22"/>
          <w:szCs w:val="22"/>
        </w:rPr>
        <w:t>malnutrition:</w:t>
      </w:r>
      <w:r>
        <w:rPr>
          <w:rFonts w:eastAsia="Courier New" w:cs="Courier New"/>
          <w:sz w:val="22"/>
          <w:szCs w:val="22"/>
        </w:rPr>
        <w:t xml:space="preserve"> </w:t>
      </w:r>
      <w:r w:rsidRPr="001F1BB9">
        <w:rPr>
          <w:rFonts w:eastAsia="Courier New" w:cs="Courier New"/>
          <w:sz w:val="22"/>
          <w:szCs w:val="22"/>
        </w:rPr>
        <w:t>key</w:t>
      </w:r>
      <w:r>
        <w:rPr>
          <w:rFonts w:eastAsia="Courier New" w:cs="Courier New"/>
          <w:sz w:val="22"/>
          <w:szCs w:val="22"/>
        </w:rPr>
        <w:t xml:space="preserve"> </w:t>
      </w:r>
      <w:r w:rsidRPr="001F1BB9">
        <w:rPr>
          <w:rFonts w:eastAsia="Courier New" w:cs="Courier New"/>
          <w:sz w:val="22"/>
          <w:szCs w:val="22"/>
        </w:rPr>
        <w:t>findings</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the</w:t>
      </w:r>
      <w:r>
        <w:rPr>
          <w:rFonts w:eastAsia="Courier New" w:cs="Courier New"/>
          <w:sz w:val="22"/>
          <w:szCs w:val="22"/>
        </w:rPr>
        <w:t xml:space="preserve"> </w:t>
      </w:r>
      <w:r w:rsidRPr="001F1BB9">
        <w:rPr>
          <w:rFonts w:eastAsia="Courier New" w:cs="Courier New"/>
          <w:sz w:val="22"/>
          <w:szCs w:val="22"/>
        </w:rPr>
        <w:t>2019</w:t>
      </w:r>
      <w:r>
        <w:rPr>
          <w:rFonts w:eastAsia="Courier New" w:cs="Courier New"/>
          <w:sz w:val="22"/>
          <w:szCs w:val="22"/>
        </w:rPr>
        <w:t xml:space="preserve"> </w:t>
      </w:r>
      <w:r w:rsidRPr="001F1BB9">
        <w:rPr>
          <w:rFonts w:eastAsia="Courier New" w:cs="Courier New"/>
          <w:sz w:val="22"/>
          <w:szCs w:val="22"/>
        </w:rPr>
        <w:t>Edition</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the</w:t>
      </w:r>
      <w:r>
        <w:rPr>
          <w:rFonts w:eastAsia="Courier New" w:cs="Courier New"/>
          <w:sz w:val="22"/>
          <w:szCs w:val="22"/>
        </w:rPr>
        <w:t xml:space="preserve"> </w:t>
      </w:r>
      <w:r w:rsidRPr="001F1BB9">
        <w:rPr>
          <w:rFonts w:eastAsia="Courier New" w:cs="Courier New"/>
          <w:sz w:val="22"/>
          <w:szCs w:val="22"/>
        </w:rPr>
        <w:t>Joint</w:t>
      </w:r>
      <w:r>
        <w:rPr>
          <w:rFonts w:eastAsia="Courier New" w:cs="Courier New"/>
          <w:sz w:val="22"/>
          <w:szCs w:val="22"/>
        </w:rPr>
        <w:t xml:space="preserve"> </w:t>
      </w:r>
      <w:r w:rsidRPr="001F1BB9">
        <w:rPr>
          <w:rFonts w:eastAsia="Courier New" w:cs="Courier New"/>
          <w:sz w:val="22"/>
          <w:szCs w:val="22"/>
        </w:rPr>
        <w:t>Child</w:t>
      </w:r>
      <w:r>
        <w:rPr>
          <w:rFonts w:eastAsia="Courier New" w:cs="Courier New"/>
          <w:sz w:val="22"/>
          <w:szCs w:val="22"/>
        </w:rPr>
        <w:t xml:space="preserve"> </w:t>
      </w:r>
      <w:r w:rsidRPr="001F1BB9">
        <w:rPr>
          <w:rFonts w:eastAsia="Courier New" w:cs="Courier New"/>
          <w:sz w:val="22"/>
          <w:szCs w:val="22"/>
        </w:rPr>
        <w:t>Malnutrition</w:t>
      </w:r>
      <w:r>
        <w:rPr>
          <w:rFonts w:eastAsia="Courier New" w:cs="Courier New"/>
          <w:sz w:val="22"/>
          <w:szCs w:val="22"/>
        </w:rPr>
        <w:t xml:space="preserve"> </w:t>
      </w:r>
      <w:r w:rsidRPr="001F1BB9">
        <w:rPr>
          <w:rFonts w:eastAsia="Courier New" w:cs="Courier New"/>
          <w:sz w:val="22"/>
          <w:szCs w:val="22"/>
        </w:rPr>
        <w:t>Estimates.</w:t>
      </w:r>
      <w:r>
        <w:rPr>
          <w:rFonts w:eastAsia="Courier New" w:cs="Courier New"/>
          <w:sz w:val="22"/>
          <w:szCs w:val="22"/>
        </w:rPr>
        <w:t xml:space="preserve"> </w:t>
      </w:r>
      <w:r w:rsidRPr="001F1BB9">
        <w:rPr>
          <w:rFonts w:eastAsia="Courier New" w:cs="Courier New"/>
          <w:sz w:val="22"/>
          <w:szCs w:val="22"/>
        </w:rPr>
        <w:t>Geneva:</w:t>
      </w:r>
      <w:r>
        <w:rPr>
          <w:rFonts w:eastAsia="Courier New" w:cs="Courier New"/>
          <w:sz w:val="22"/>
          <w:szCs w:val="22"/>
        </w:rPr>
        <w:t xml:space="preserve"> </w:t>
      </w:r>
      <w:r w:rsidRPr="001F1BB9">
        <w:rPr>
          <w:rFonts w:eastAsia="Courier New" w:cs="Courier New"/>
          <w:sz w:val="22"/>
          <w:szCs w:val="22"/>
        </w:rPr>
        <w:t>World</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Organization</w:t>
      </w:r>
      <w:r>
        <w:rPr>
          <w:rFonts w:eastAsia="Courier New" w:cs="Courier New"/>
          <w:sz w:val="22"/>
          <w:szCs w:val="22"/>
        </w:rPr>
        <w:t xml:space="preserve">. </w:t>
      </w:r>
      <w:r w:rsidRPr="001F1BB9">
        <w:rPr>
          <w:rFonts w:eastAsia="Courier New" w:cs="Courier New"/>
          <w:sz w:val="22"/>
          <w:szCs w:val="22"/>
        </w:rPr>
        <w:t>2019</w:t>
      </w:r>
      <w:r>
        <w:rPr>
          <w:rFonts w:eastAsia="Courier New" w:cs="Courier New"/>
          <w:sz w:val="22"/>
          <w:szCs w:val="22"/>
        </w:rPr>
        <w:t>.</w:t>
      </w:r>
    </w:p>
  </w:endnote>
  <w:endnote w:id="11">
    <w:p w14:paraId="50F31CA5" w14:textId="77777777" w:rsidR="00F154EA" w:rsidRPr="001F1BB9" w:rsidRDefault="00F154EA" w:rsidP="00F154EA">
      <w:pPr>
        <w:pStyle w:val="EndnoteText"/>
        <w:rPr>
          <w:rFonts w:eastAsia="Courier New" w:cs="Courier New"/>
          <w:color w:val="000000"/>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highlight w:val="white"/>
        </w:rPr>
        <w:t>Schwarzenberg</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SJ,</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Georgieff</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MK.</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Advocacy</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for</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improving</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nutrition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the</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first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1000</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days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to</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support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childhood</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development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and</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adult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health.</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Pediatrics.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2018</w:t>
      </w:r>
      <w:r>
        <w:rPr>
          <w:rFonts w:eastAsia="Courier New" w:cs="Courier New"/>
          <w:color w:val="000000"/>
          <w:sz w:val="22"/>
          <w:szCs w:val="22"/>
          <w:highlight w:val="white"/>
        </w:rPr>
        <w:t>;</w:t>
      </w:r>
      <w:r w:rsidRPr="001F1BB9">
        <w:rPr>
          <w:rFonts w:eastAsia="Courier New" w:cs="Courier New"/>
          <w:color w:val="000000"/>
          <w:sz w:val="22"/>
          <w:szCs w:val="22"/>
          <w:highlight w:val="white"/>
        </w:rPr>
        <w:t>141</w:t>
      </w:r>
      <w:r>
        <w:rPr>
          <w:rFonts w:eastAsia="Courier New" w:cs="Courier New"/>
          <w:color w:val="000000"/>
          <w:sz w:val="22"/>
          <w:szCs w:val="22"/>
          <w:highlight w:val="white"/>
        </w:rPr>
        <w:t>(2)</w:t>
      </w:r>
    </w:p>
  </w:endnote>
  <w:endnote w:id="12">
    <w:p w14:paraId="199EBC7C" w14:textId="77777777" w:rsidR="00F154EA" w:rsidRPr="00F61A80" w:rsidRDefault="00F154EA" w:rsidP="00F154EA">
      <w:pPr>
        <w:pStyle w:val="EndnoteText"/>
        <w:rPr>
          <w:rFonts w:eastAsia="Courier New" w:cs="Courier New"/>
          <w:color w:val="004C97"/>
          <w:sz w:val="22"/>
          <w:szCs w:val="22"/>
          <w:highlight w:val="yellow"/>
          <w:u w:val="dotted"/>
        </w:rPr>
      </w:pPr>
      <w:r w:rsidRPr="00930930">
        <w:rPr>
          <w:rStyle w:val="EndnoteReference"/>
          <w:rFonts w:cs="Courier New"/>
          <w:sz w:val="22"/>
          <w:szCs w:val="22"/>
        </w:rPr>
        <w:endnoteRef/>
      </w:r>
      <w:r>
        <w:rPr>
          <w:rFonts w:cs="Courier New"/>
          <w:sz w:val="22"/>
          <w:szCs w:val="22"/>
        </w:rPr>
        <w:t xml:space="preserve"> </w:t>
      </w:r>
      <w:r w:rsidRPr="00930930">
        <w:rPr>
          <w:rFonts w:eastAsia="Courier New" w:cs="Courier New"/>
          <w:sz w:val="22"/>
          <w:szCs w:val="22"/>
        </w:rPr>
        <w:t>Department</w:t>
      </w:r>
      <w:r>
        <w:rPr>
          <w:rFonts w:eastAsia="Courier New" w:cs="Courier New"/>
          <w:sz w:val="22"/>
          <w:szCs w:val="22"/>
        </w:rPr>
        <w:t xml:space="preserve"> </w:t>
      </w:r>
      <w:r w:rsidRPr="00930930">
        <w:rPr>
          <w:rFonts w:eastAsia="Courier New" w:cs="Courier New"/>
          <w:sz w:val="22"/>
          <w:szCs w:val="22"/>
        </w:rPr>
        <w:t>of</w:t>
      </w:r>
      <w:r>
        <w:rPr>
          <w:rFonts w:eastAsia="Courier New" w:cs="Courier New"/>
          <w:sz w:val="22"/>
          <w:szCs w:val="22"/>
        </w:rPr>
        <w:t xml:space="preserve"> </w:t>
      </w:r>
      <w:r w:rsidRPr="00930930">
        <w:rPr>
          <w:rFonts w:eastAsia="Courier New" w:cs="Courier New"/>
          <w:sz w:val="22"/>
          <w:szCs w:val="22"/>
        </w:rPr>
        <w:t>Education</w:t>
      </w:r>
      <w:r>
        <w:rPr>
          <w:rFonts w:eastAsia="Courier New" w:cs="Courier New"/>
          <w:sz w:val="22"/>
          <w:szCs w:val="22"/>
        </w:rPr>
        <w:t xml:space="preserve"> </w:t>
      </w:r>
      <w:r w:rsidRPr="00930930">
        <w:rPr>
          <w:rFonts w:eastAsia="Courier New" w:cs="Courier New"/>
          <w:sz w:val="22"/>
          <w:szCs w:val="22"/>
        </w:rPr>
        <w:t>and</w:t>
      </w:r>
      <w:r>
        <w:rPr>
          <w:rFonts w:eastAsia="Courier New" w:cs="Courier New"/>
          <w:sz w:val="22"/>
          <w:szCs w:val="22"/>
        </w:rPr>
        <w:t xml:space="preserve"> </w:t>
      </w:r>
      <w:r w:rsidRPr="00930930">
        <w:rPr>
          <w:rFonts w:eastAsia="Courier New" w:cs="Courier New"/>
          <w:sz w:val="22"/>
          <w:szCs w:val="22"/>
        </w:rPr>
        <w:t>Early</w:t>
      </w:r>
      <w:r>
        <w:rPr>
          <w:rFonts w:eastAsia="Courier New" w:cs="Courier New"/>
          <w:sz w:val="22"/>
          <w:szCs w:val="22"/>
        </w:rPr>
        <w:t xml:space="preserve"> </w:t>
      </w:r>
      <w:r w:rsidRPr="00930930">
        <w:rPr>
          <w:rFonts w:eastAsia="Courier New" w:cs="Courier New"/>
          <w:sz w:val="22"/>
          <w:szCs w:val="22"/>
        </w:rPr>
        <w:t>Childhood</w:t>
      </w:r>
      <w:r>
        <w:rPr>
          <w:rFonts w:eastAsia="Courier New" w:cs="Courier New"/>
          <w:sz w:val="22"/>
          <w:szCs w:val="22"/>
        </w:rPr>
        <w:t xml:space="preserve"> </w:t>
      </w:r>
      <w:r w:rsidRPr="00930930">
        <w:rPr>
          <w:rFonts w:eastAsia="Courier New" w:cs="Courier New"/>
          <w:sz w:val="22"/>
          <w:szCs w:val="22"/>
        </w:rPr>
        <w:t>Development.</w:t>
      </w:r>
      <w:r>
        <w:rPr>
          <w:rFonts w:eastAsia="Courier New" w:cs="Courier New"/>
          <w:sz w:val="22"/>
          <w:szCs w:val="22"/>
        </w:rPr>
        <w:t xml:space="preserve"> </w:t>
      </w:r>
      <w:r w:rsidRPr="00930930">
        <w:rPr>
          <w:rFonts w:eastAsia="Courier New" w:cs="Courier New"/>
          <w:sz w:val="22"/>
          <w:szCs w:val="22"/>
        </w:rPr>
        <w:t>Promoting</w:t>
      </w:r>
      <w:r>
        <w:rPr>
          <w:rFonts w:eastAsia="Courier New" w:cs="Courier New"/>
          <w:sz w:val="22"/>
          <w:szCs w:val="22"/>
        </w:rPr>
        <w:t xml:space="preserve"> </w:t>
      </w:r>
      <w:r w:rsidRPr="00930930">
        <w:rPr>
          <w:rFonts w:eastAsia="Courier New" w:cs="Courier New"/>
          <w:sz w:val="22"/>
          <w:szCs w:val="22"/>
        </w:rPr>
        <w:t>breastfeeding:</w:t>
      </w:r>
      <w:r>
        <w:rPr>
          <w:rFonts w:eastAsia="Courier New" w:cs="Courier New"/>
          <w:sz w:val="22"/>
          <w:szCs w:val="22"/>
        </w:rPr>
        <w:t xml:space="preserve"> </w:t>
      </w:r>
      <w:r w:rsidRPr="00930930">
        <w:rPr>
          <w:rFonts w:eastAsia="Courier New" w:cs="Courier New"/>
          <w:sz w:val="22"/>
          <w:szCs w:val="22"/>
        </w:rPr>
        <w:t>Victorian</w:t>
      </w:r>
      <w:r>
        <w:rPr>
          <w:rFonts w:eastAsia="Courier New" w:cs="Courier New"/>
          <w:sz w:val="22"/>
          <w:szCs w:val="22"/>
        </w:rPr>
        <w:t xml:space="preserve"> </w:t>
      </w:r>
      <w:r w:rsidRPr="00930930">
        <w:rPr>
          <w:rFonts w:eastAsia="Courier New" w:cs="Courier New"/>
          <w:sz w:val="22"/>
          <w:szCs w:val="22"/>
        </w:rPr>
        <w:t>breastfeeding</w:t>
      </w:r>
      <w:r>
        <w:rPr>
          <w:rFonts w:eastAsia="Courier New" w:cs="Courier New"/>
          <w:sz w:val="22"/>
          <w:szCs w:val="22"/>
        </w:rPr>
        <w:t xml:space="preserve"> </w:t>
      </w:r>
      <w:r w:rsidRPr="00930930">
        <w:rPr>
          <w:rFonts w:eastAsia="Courier New" w:cs="Courier New"/>
          <w:sz w:val="22"/>
          <w:szCs w:val="22"/>
        </w:rPr>
        <w:t>guidelines.</w:t>
      </w:r>
      <w:r>
        <w:rPr>
          <w:rFonts w:eastAsia="Courier New" w:cs="Courier New"/>
          <w:sz w:val="22"/>
          <w:szCs w:val="22"/>
        </w:rPr>
        <w:t xml:space="preserve"> </w:t>
      </w:r>
      <w:r w:rsidRPr="00930930">
        <w:rPr>
          <w:rFonts w:eastAsia="Courier New" w:cs="Courier New"/>
          <w:sz w:val="22"/>
          <w:szCs w:val="22"/>
        </w:rPr>
        <w:t>Victorian</w:t>
      </w:r>
      <w:r>
        <w:rPr>
          <w:rFonts w:eastAsia="Courier New" w:cs="Courier New"/>
          <w:sz w:val="22"/>
          <w:szCs w:val="22"/>
        </w:rPr>
        <w:t xml:space="preserve"> </w:t>
      </w:r>
      <w:r w:rsidRPr="00930930">
        <w:rPr>
          <w:rFonts w:eastAsia="Courier New" w:cs="Courier New"/>
          <w:sz w:val="22"/>
          <w:szCs w:val="22"/>
        </w:rPr>
        <w:t>Government.</w:t>
      </w:r>
      <w:r>
        <w:rPr>
          <w:rFonts w:eastAsia="Courier New" w:cs="Courier New"/>
          <w:sz w:val="22"/>
          <w:szCs w:val="22"/>
        </w:rPr>
        <w:t xml:space="preserve"> </w:t>
      </w:r>
      <w:r w:rsidRPr="00930930">
        <w:rPr>
          <w:rFonts w:eastAsia="Courier New" w:cs="Courier New"/>
          <w:sz w:val="22"/>
          <w:szCs w:val="22"/>
        </w:rPr>
        <w:t>2014.</w:t>
      </w:r>
      <w:r>
        <w:rPr>
          <w:rFonts w:eastAsia="Courier New" w:cs="Courier New"/>
          <w:sz w:val="22"/>
          <w:szCs w:val="22"/>
        </w:rPr>
        <w:t xml:space="preserve"> </w:t>
      </w:r>
      <w:r w:rsidRPr="00930930">
        <w:rPr>
          <w:rFonts w:eastAsia="Courier New" w:cs="Courier New"/>
          <w:sz w:val="22"/>
          <w:szCs w:val="22"/>
        </w:rPr>
        <w:t>Accessed</w:t>
      </w:r>
      <w:r>
        <w:rPr>
          <w:rFonts w:eastAsia="Courier New" w:cs="Courier New"/>
          <w:sz w:val="22"/>
          <w:szCs w:val="22"/>
        </w:rPr>
        <w:t xml:space="preserve"> </w:t>
      </w:r>
      <w:r w:rsidRPr="00930930">
        <w:rPr>
          <w:rFonts w:eastAsia="Courier New" w:cs="Courier New"/>
          <w:sz w:val="22"/>
          <w:szCs w:val="22"/>
        </w:rPr>
        <w:t>28/4/2021.</w:t>
      </w:r>
      <w:r>
        <w:rPr>
          <w:rFonts w:eastAsia="Courier New" w:cs="Courier New"/>
          <w:sz w:val="22"/>
          <w:szCs w:val="22"/>
        </w:rPr>
        <w:t xml:space="preserve"> </w:t>
      </w:r>
      <w:hyperlink r:id="rId4" w:history="1">
        <w:r w:rsidRPr="00F61A80">
          <w:rPr>
            <w:rStyle w:val="Hyperlink"/>
            <w:rFonts w:eastAsia="Courier New" w:cs="Courier New"/>
            <w:sz w:val="22"/>
            <w:szCs w:val="22"/>
          </w:rPr>
          <w:t>https://www.education.vic.gov.au/Documents/childhood/professionals/health/brestfeedguidelines14.pdf</w:t>
        </w:r>
      </w:hyperlink>
      <w:r>
        <w:rPr>
          <w:rStyle w:val="Hyperlink"/>
          <w:rFonts w:eastAsia="Courier New" w:cs="Courier New"/>
          <w:sz w:val="22"/>
          <w:szCs w:val="22"/>
        </w:rPr>
        <w:t xml:space="preserve"> </w:t>
      </w:r>
    </w:p>
  </w:endnote>
  <w:endnote w:id="13">
    <w:p w14:paraId="79B1B304" w14:textId="77777777" w:rsidR="00F154EA" w:rsidRPr="001F1BB9" w:rsidRDefault="00F154EA" w:rsidP="00F154EA">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lang w:val="sv-SE"/>
        </w:rPr>
        <w:t xml:space="preserve"> </w:t>
      </w:r>
      <w:r w:rsidRPr="001F1BB9">
        <w:rPr>
          <w:rFonts w:eastAsia="Courier New" w:cs="Courier New"/>
          <w:sz w:val="22"/>
          <w:szCs w:val="22"/>
          <w:lang w:val="sv-SE"/>
        </w:rPr>
        <w:t>Prescott</w:t>
      </w:r>
      <w:r>
        <w:rPr>
          <w:rFonts w:eastAsia="Courier New" w:cs="Courier New"/>
          <w:sz w:val="22"/>
          <w:szCs w:val="22"/>
          <w:lang w:val="sv-SE"/>
        </w:rPr>
        <w:t xml:space="preserve"> </w:t>
      </w:r>
      <w:r w:rsidRPr="001F1BB9">
        <w:rPr>
          <w:rFonts w:eastAsia="Courier New" w:cs="Courier New"/>
          <w:sz w:val="22"/>
          <w:szCs w:val="22"/>
          <w:lang w:val="sv-SE"/>
        </w:rPr>
        <w:t>SL,</w:t>
      </w:r>
      <w:r>
        <w:rPr>
          <w:rFonts w:eastAsia="Courier New" w:cs="Courier New"/>
          <w:sz w:val="22"/>
          <w:szCs w:val="22"/>
          <w:lang w:val="sv-SE"/>
        </w:rPr>
        <w:t xml:space="preserve"> </w:t>
      </w:r>
      <w:r w:rsidRPr="001F1BB9">
        <w:rPr>
          <w:rFonts w:eastAsia="Courier New" w:cs="Courier New"/>
          <w:sz w:val="22"/>
          <w:szCs w:val="22"/>
          <w:lang w:val="sv-SE"/>
        </w:rPr>
        <w:t>Smith</w:t>
      </w:r>
      <w:r>
        <w:rPr>
          <w:rFonts w:eastAsia="Courier New" w:cs="Courier New"/>
          <w:sz w:val="22"/>
          <w:szCs w:val="22"/>
          <w:lang w:val="sv-SE"/>
        </w:rPr>
        <w:t xml:space="preserve"> </w:t>
      </w:r>
      <w:r w:rsidRPr="001F1BB9">
        <w:rPr>
          <w:rFonts w:eastAsia="Courier New" w:cs="Courier New"/>
          <w:sz w:val="22"/>
          <w:szCs w:val="22"/>
          <w:lang w:val="sv-SE"/>
        </w:rPr>
        <w:t>P,</w:t>
      </w:r>
      <w:r>
        <w:rPr>
          <w:rFonts w:eastAsia="Courier New" w:cs="Courier New"/>
          <w:sz w:val="22"/>
          <w:szCs w:val="22"/>
          <w:lang w:val="sv-SE"/>
        </w:rPr>
        <w:t xml:space="preserve"> </w:t>
      </w:r>
      <w:r w:rsidRPr="001F1BB9">
        <w:rPr>
          <w:rFonts w:eastAsia="Courier New" w:cs="Courier New"/>
          <w:sz w:val="22"/>
          <w:szCs w:val="22"/>
          <w:lang w:val="sv-SE"/>
        </w:rPr>
        <w:t>Tang</w:t>
      </w:r>
      <w:r>
        <w:rPr>
          <w:rFonts w:eastAsia="Courier New" w:cs="Courier New"/>
          <w:sz w:val="22"/>
          <w:szCs w:val="22"/>
          <w:lang w:val="sv-SE"/>
        </w:rPr>
        <w:t xml:space="preserve"> </w:t>
      </w:r>
      <w:r w:rsidRPr="001F1BB9">
        <w:rPr>
          <w:rFonts w:eastAsia="Courier New" w:cs="Courier New"/>
          <w:sz w:val="22"/>
          <w:szCs w:val="22"/>
          <w:lang w:val="sv-SE"/>
        </w:rPr>
        <w:t>M,</w:t>
      </w:r>
      <w:r>
        <w:rPr>
          <w:rFonts w:eastAsia="Courier New" w:cs="Courier New"/>
          <w:sz w:val="22"/>
          <w:szCs w:val="22"/>
          <w:lang w:val="sv-SE"/>
        </w:rPr>
        <w:t xml:space="preserve"> </w:t>
      </w:r>
      <w:r w:rsidRPr="001F1BB9">
        <w:rPr>
          <w:rFonts w:eastAsia="Courier New" w:cs="Courier New"/>
          <w:sz w:val="22"/>
          <w:szCs w:val="22"/>
          <w:lang w:val="sv-SE"/>
        </w:rPr>
        <w:t>et</w:t>
      </w:r>
      <w:r>
        <w:rPr>
          <w:rFonts w:eastAsia="Courier New" w:cs="Courier New"/>
          <w:sz w:val="22"/>
          <w:szCs w:val="22"/>
          <w:lang w:val="sv-SE"/>
        </w:rPr>
        <w:t xml:space="preserve"> </w:t>
      </w:r>
      <w:r w:rsidRPr="001F1BB9">
        <w:rPr>
          <w:rFonts w:eastAsia="Courier New" w:cs="Courier New"/>
          <w:sz w:val="22"/>
          <w:szCs w:val="22"/>
          <w:lang w:val="sv-SE"/>
        </w:rPr>
        <w:t>al.</w:t>
      </w:r>
      <w:r>
        <w:rPr>
          <w:rFonts w:eastAsia="Courier New" w:cs="Courier New"/>
          <w:sz w:val="22"/>
          <w:szCs w:val="22"/>
          <w:lang w:val="sv-SE"/>
        </w:rPr>
        <w:t xml:space="preserve"> </w:t>
      </w:r>
      <w:r w:rsidRPr="001F1BB9">
        <w:rPr>
          <w:rFonts w:eastAsia="Courier New" w:cs="Courier New"/>
          <w:sz w:val="22"/>
          <w:szCs w:val="22"/>
        </w:rPr>
        <w:t>The</w:t>
      </w:r>
      <w:r>
        <w:rPr>
          <w:rFonts w:eastAsia="Courier New" w:cs="Courier New"/>
          <w:sz w:val="22"/>
          <w:szCs w:val="22"/>
        </w:rPr>
        <w:t xml:space="preserve"> </w:t>
      </w:r>
      <w:r w:rsidRPr="001F1BB9">
        <w:rPr>
          <w:rFonts w:eastAsia="Courier New" w:cs="Courier New"/>
          <w:sz w:val="22"/>
          <w:szCs w:val="22"/>
        </w:rPr>
        <w:t>importance</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early</w:t>
      </w:r>
      <w:r>
        <w:rPr>
          <w:rFonts w:eastAsia="Courier New" w:cs="Courier New"/>
          <w:sz w:val="22"/>
          <w:szCs w:val="22"/>
        </w:rPr>
        <w:t xml:space="preserve"> </w:t>
      </w:r>
      <w:r w:rsidRPr="001F1BB9">
        <w:rPr>
          <w:rFonts w:eastAsia="Courier New" w:cs="Courier New"/>
          <w:sz w:val="22"/>
          <w:szCs w:val="22"/>
        </w:rPr>
        <w:t>complementary</w:t>
      </w:r>
      <w:r>
        <w:rPr>
          <w:rFonts w:eastAsia="Courier New" w:cs="Courier New"/>
          <w:sz w:val="22"/>
          <w:szCs w:val="22"/>
        </w:rPr>
        <w:t xml:space="preserve"> </w:t>
      </w:r>
      <w:r w:rsidRPr="001F1BB9">
        <w:rPr>
          <w:rFonts w:eastAsia="Courier New" w:cs="Courier New"/>
          <w:sz w:val="22"/>
          <w:szCs w:val="22"/>
        </w:rPr>
        <w:t>feeding</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the</w:t>
      </w:r>
      <w:r>
        <w:rPr>
          <w:rFonts w:eastAsia="Courier New" w:cs="Courier New"/>
          <w:sz w:val="22"/>
          <w:szCs w:val="22"/>
        </w:rPr>
        <w:t xml:space="preserve"> </w:t>
      </w:r>
      <w:r w:rsidRPr="001F1BB9">
        <w:rPr>
          <w:rFonts w:eastAsia="Courier New" w:cs="Courier New"/>
          <w:sz w:val="22"/>
          <w:szCs w:val="22"/>
        </w:rPr>
        <w:t>development</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oral</w:t>
      </w:r>
      <w:r>
        <w:rPr>
          <w:rFonts w:eastAsia="Courier New" w:cs="Courier New"/>
          <w:sz w:val="22"/>
          <w:szCs w:val="22"/>
        </w:rPr>
        <w:t xml:space="preserve"> </w:t>
      </w:r>
      <w:r w:rsidRPr="001F1BB9">
        <w:rPr>
          <w:rFonts w:eastAsia="Courier New" w:cs="Courier New"/>
          <w:sz w:val="22"/>
          <w:szCs w:val="22"/>
        </w:rPr>
        <w:t>tolerance:</w:t>
      </w:r>
      <w:r>
        <w:rPr>
          <w:rFonts w:eastAsia="Courier New" w:cs="Courier New"/>
          <w:sz w:val="22"/>
          <w:szCs w:val="22"/>
        </w:rPr>
        <w:t xml:space="preserve"> </w:t>
      </w:r>
      <w:r w:rsidRPr="001F1BB9">
        <w:rPr>
          <w:rFonts w:eastAsia="Courier New" w:cs="Courier New"/>
          <w:sz w:val="22"/>
          <w:szCs w:val="22"/>
        </w:rPr>
        <w:t>concerns</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controversies.</w:t>
      </w:r>
      <w:r>
        <w:rPr>
          <w:rFonts w:eastAsia="Courier New" w:cs="Courier New"/>
          <w:sz w:val="22"/>
          <w:szCs w:val="22"/>
        </w:rPr>
        <w:t xml:space="preserve"> </w:t>
      </w:r>
      <w:r w:rsidRPr="001F1BB9">
        <w:rPr>
          <w:rFonts w:eastAsia="Courier New" w:cs="Courier New"/>
          <w:sz w:val="22"/>
          <w:szCs w:val="22"/>
        </w:rPr>
        <w:t>Pediatr</w:t>
      </w:r>
      <w:r>
        <w:rPr>
          <w:rFonts w:eastAsia="Courier New" w:cs="Courier New"/>
          <w:sz w:val="22"/>
          <w:szCs w:val="22"/>
        </w:rPr>
        <w:t xml:space="preserve">ic </w:t>
      </w:r>
      <w:r w:rsidRPr="001F1BB9">
        <w:rPr>
          <w:rFonts w:eastAsia="Courier New" w:cs="Courier New"/>
          <w:sz w:val="22"/>
          <w:szCs w:val="22"/>
        </w:rPr>
        <w:t>Allergy</w:t>
      </w:r>
      <w:r>
        <w:rPr>
          <w:rFonts w:eastAsia="Courier New" w:cs="Courier New"/>
          <w:sz w:val="22"/>
          <w:szCs w:val="22"/>
        </w:rPr>
        <w:t xml:space="preserve"> and </w:t>
      </w:r>
      <w:r w:rsidRPr="001F1BB9">
        <w:rPr>
          <w:rFonts w:eastAsia="Courier New" w:cs="Courier New"/>
          <w:sz w:val="22"/>
          <w:szCs w:val="22"/>
        </w:rPr>
        <w:t>Immunol</w:t>
      </w:r>
      <w:r>
        <w:rPr>
          <w:rFonts w:eastAsia="Courier New" w:cs="Courier New"/>
          <w:sz w:val="22"/>
          <w:szCs w:val="22"/>
        </w:rPr>
        <w:t xml:space="preserve">ogy. </w:t>
      </w:r>
      <w:r w:rsidRPr="001F1BB9">
        <w:rPr>
          <w:rFonts w:eastAsia="Courier New" w:cs="Courier New"/>
          <w:sz w:val="22"/>
          <w:szCs w:val="22"/>
        </w:rPr>
        <w:t>2008;19(5):375–</w:t>
      </w:r>
      <w:r>
        <w:rPr>
          <w:rFonts w:eastAsia="Courier New" w:cs="Courier New"/>
          <w:sz w:val="22"/>
          <w:szCs w:val="22"/>
        </w:rPr>
        <w:t>3</w:t>
      </w:r>
      <w:r w:rsidRPr="001F1BB9">
        <w:rPr>
          <w:rFonts w:eastAsia="Courier New" w:cs="Courier New"/>
          <w:sz w:val="22"/>
          <w:szCs w:val="22"/>
        </w:rPr>
        <w:t>80</w:t>
      </w:r>
    </w:p>
  </w:endnote>
  <w:endnote w:id="14">
    <w:p w14:paraId="312D95B8" w14:textId="77777777" w:rsidR="00F154EA" w:rsidRPr="001F1BB9" w:rsidRDefault="00F154EA" w:rsidP="00F154EA">
      <w:pPr>
        <w:pStyle w:val="NormalWeb"/>
        <w:spacing w:before="0" w:beforeAutospacing="0" w:after="120" w:afterAutospacing="0"/>
        <w:rPr>
          <w:rFonts w:cs="Courier New"/>
          <w:sz w:val="22"/>
          <w:szCs w:val="22"/>
        </w:rPr>
      </w:pPr>
      <w:r w:rsidRPr="001F1BB9">
        <w:rPr>
          <w:rStyle w:val="EndnoteReference"/>
          <w:rFonts w:ascii="Arial" w:hAnsi="Arial" w:cs="Arial"/>
          <w:color w:val="000000" w:themeColor="text1"/>
          <w:sz w:val="22"/>
          <w:szCs w:val="22"/>
        </w:rPr>
        <w:endnoteRef/>
      </w:r>
      <w:r>
        <w:rPr>
          <w:rFonts w:ascii="Arial" w:hAnsi="Arial" w:cs="Arial"/>
          <w:color w:val="000000" w:themeColor="text1"/>
          <w:sz w:val="22"/>
          <w:szCs w:val="22"/>
        </w:rPr>
        <w:t xml:space="preserve"> </w:t>
      </w:r>
      <w:r w:rsidRPr="001F1BB9">
        <w:rPr>
          <w:rFonts w:ascii="Arial" w:hAnsi="Arial" w:cs="Arial"/>
          <w:color w:val="000000" w:themeColor="text1"/>
          <w:sz w:val="22"/>
          <w:szCs w:val="22"/>
          <w:shd w:val="clear" w:color="auto" w:fill="FFFFFF"/>
        </w:rPr>
        <w:t>De</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Cosmi</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V,</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Scaglioni</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S,</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Agostoni</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C.</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Early</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taste</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experiences</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and</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later</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food</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choices.</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rPr>
        <w:t>Nutrients</w:t>
      </w:r>
      <w:r w:rsidRPr="001F1BB9">
        <w:rPr>
          <w:rFonts w:ascii="Arial" w:hAnsi="Arial" w:cs="Arial"/>
          <w:color w:val="000000" w:themeColor="text1"/>
          <w:sz w:val="22"/>
          <w:szCs w:val="22"/>
          <w:shd w:val="clear" w:color="auto" w:fill="FFFFFF"/>
        </w:rPr>
        <w:t>.</w:t>
      </w:r>
      <w:r>
        <w:rPr>
          <w:rFonts w:ascii="Arial" w:hAnsi="Arial" w:cs="Arial"/>
          <w:color w:val="000000" w:themeColor="text1"/>
          <w:sz w:val="22"/>
          <w:szCs w:val="22"/>
          <w:shd w:val="clear" w:color="auto" w:fill="FFFFFF"/>
        </w:rPr>
        <w:t xml:space="preserve"> </w:t>
      </w:r>
      <w:r w:rsidRPr="001F1BB9">
        <w:rPr>
          <w:rFonts w:ascii="Arial" w:hAnsi="Arial" w:cs="Arial"/>
          <w:color w:val="000000" w:themeColor="text1"/>
          <w:sz w:val="22"/>
          <w:szCs w:val="22"/>
          <w:shd w:val="clear" w:color="auto" w:fill="FFFFFF"/>
        </w:rPr>
        <w:t>2017;9(2):107</w:t>
      </w:r>
    </w:p>
  </w:endnote>
  <w:endnote w:id="15">
    <w:p w14:paraId="3CD571A9" w14:textId="77777777" w:rsidR="00F154EA" w:rsidRPr="001F1BB9" w:rsidRDefault="00F154EA" w:rsidP="00F154E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National</w:t>
      </w:r>
      <w:r>
        <w:rPr>
          <w:rFonts w:cs="Courier New"/>
          <w:sz w:val="22"/>
          <w:szCs w:val="22"/>
        </w:rPr>
        <w:t xml:space="preserve"> </w:t>
      </w:r>
      <w:r w:rsidRPr="001F1BB9">
        <w:rPr>
          <w:rFonts w:cs="Courier New"/>
          <w:sz w:val="22"/>
          <w:szCs w:val="22"/>
        </w:rPr>
        <w:t>Health</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Medical</w:t>
      </w:r>
      <w:r>
        <w:rPr>
          <w:rFonts w:cs="Courier New"/>
          <w:sz w:val="22"/>
          <w:szCs w:val="22"/>
        </w:rPr>
        <w:t xml:space="preserve"> </w:t>
      </w:r>
      <w:r w:rsidRPr="001F1BB9">
        <w:rPr>
          <w:rFonts w:cs="Courier New"/>
          <w:sz w:val="22"/>
          <w:szCs w:val="22"/>
        </w:rPr>
        <w:t>Research</w:t>
      </w:r>
      <w:r>
        <w:rPr>
          <w:rFonts w:cs="Courier New"/>
          <w:sz w:val="22"/>
          <w:szCs w:val="22"/>
        </w:rPr>
        <w:t xml:space="preserve"> </w:t>
      </w:r>
      <w:r w:rsidRPr="001F1BB9">
        <w:rPr>
          <w:rFonts w:cs="Courier New"/>
          <w:sz w:val="22"/>
          <w:szCs w:val="22"/>
        </w:rPr>
        <w:t>Council.</w:t>
      </w:r>
      <w:r>
        <w:rPr>
          <w:rFonts w:cs="Courier New"/>
          <w:sz w:val="22"/>
          <w:szCs w:val="22"/>
        </w:rPr>
        <w:t xml:space="preserve"> </w:t>
      </w:r>
      <w:r w:rsidRPr="001F1BB9">
        <w:rPr>
          <w:rFonts w:cs="Courier New"/>
          <w:sz w:val="22"/>
          <w:szCs w:val="22"/>
        </w:rPr>
        <w:t>Infant</w:t>
      </w:r>
      <w:r>
        <w:rPr>
          <w:rFonts w:cs="Courier New"/>
          <w:sz w:val="22"/>
          <w:szCs w:val="22"/>
        </w:rPr>
        <w:t xml:space="preserve"> </w:t>
      </w:r>
      <w:r w:rsidRPr="001F1BB9">
        <w:rPr>
          <w:rFonts w:cs="Courier New"/>
          <w:sz w:val="22"/>
          <w:szCs w:val="22"/>
        </w:rPr>
        <w:t>feeding</w:t>
      </w:r>
      <w:r>
        <w:rPr>
          <w:rFonts w:cs="Courier New"/>
          <w:sz w:val="22"/>
          <w:szCs w:val="22"/>
        </w:rPr>
        <w:t xml:space="preserve"> </w:t>
      </w:r>
      <w:r w:rsidRPr="001F1BB9">
        <w:rPr>
          <w:rFonts w:cs="Courier New"/>
          <w:sz w:val="22"/>
          <w:szCs w:val="22"/>
        </w:rPr>
        <w:t>guidelines:</w:t>
      </w:r>
      <w:r>
        <w:rPr>
          <w:rFonts w:cs="Courier New"/>
          <w:sz w:val="22"/>
          <w:szCs w:val="22"/>
        </w:rPr>
        <w:t xml:space="preserve"> </w:t>
      </w:r>
      <w:r w:rsidRPr="001F1BB9">
        <w:rPr>
          <w:rFonts w:cs="Courier New"/>
          <w:sz w:val="22"/>
          <w:szCs w:val="22"/>
        </w:rPr>
        <w:t>summary.</w:t>
      </w:r>
      <w:r>
        <w:rPr>
          <w:rFonts w:cs="Courier New"/>
          <w:sz w:val="22"/>
          <w:szCs w:val="22"/>
        </w:rPr>
        <w:t xml:space="preserve"> </w:t>
      </w:r>
      <w:r w:rsidRPr="001F1BB9">
        <w:rPr>
          <w:rFonts w:cs="Courier New"/>
          <w:sz w:val="22"/>
          <w:szCs w:val="22"/>
        </w:rPr>
        <w:t>NHMRC</w:t>
      </w:r>
      <w:r>
        <w:rPr>
          <w:rFonts w:cs="Courier New"/>
          <w:sz w:val="22"/>
          <w:szCs w:val="22"/>
        </w:rPr>
        <w:t>. 2013</w:t>
      </w:r>
      <w:r w:rsidRPr="001F1BB9">
        <w:rPr>
          <w:rFonts w:cs="Courier New"/>
          <w:sz w:val="22"/>
          <w:szCs w:val="22"/>
        </w:rPr>
        <w:t>.</w:t>
      </w:r>
      <w:r>
        <w:rPr>
          <w:rFonts w:cs="Courier New"/>
          <w:sz w:val="22"/>
          <w:szCs w:val="22"/>
        </w:rPr>
        <w:t xml:space="preserve"> </w:t>
      </w:r>
      <w:r w:rsidRPr="001F1BB9">
        <w:rPr>
          <w:rFonts w:cs="Courier New"/>
          <w:sz w:val="22"/>
          <w:szCs w:val="22"/>
        </w:rPr>
        <w:t>Accessed</w:t>
      </w:r>
      <w:r>
        <w:rPr>
          <w:rFonts w:cs="Courier New"/>
          <w:sz w:val="22"/>
          <w:szCs w:val="22"/>
        </w:rPr>
        <w:t xml:space="preserve"> </w:t>
      </w:r>
      <w:r w:rsidRPr="001F1BB9">
        <w:rPr>
          <w:rFonts w:cs="Courier New"/>
          <w:sz w:val="22"/>
          <w:szCs w:val="22"/>
        </w:rPr>
        <w:t>28/4/2021</w:t>
      </w:r>
      <w:r>
        <w:rPr>
          <w:rFonts w:cs="Courier New"/>
          <w:sz w:val="22"/>
          <w:szCs w:val="22"/>
        </w:rPr>
        <w:t xml:space="preserve">. </w:t>
      </w:r>
      <w:hyperlink r:id="rId5" w:history="1">
        <w:r w:rsidRPr="001F1BB9">
          <w:rPr>
            <w:rStyle w:val="Hyperlink"/>
            <w:rFonts w:eastAsia="Yu Mincho Light" w:cs="Courier New"/>
            <w:sz w:val="22"/>
            <w:szCs w:val="22"/>
          </w:rPr>
          <w:t>https://www.eatforhealth.gov.au/sites/default/files/files/the_guidelines/n56b_infant_feeding_summary_130808.pdf</w:t>
        </w:r>
      </w:hyperlink>
      <w:r>
        <w:rPr>
          <w:rFonts w:cs="Courier New"/>
          <w:sz w:val="22"/>
          <w:szCs w:val="22"/>
        </w:rPr>
        <w:t xml:space="preserve"> </w:t>
      </w:r>
    </w:p>
  </w:endnote>
  <w:endnote w:id="16">
    <w:p w14:paraId="6376349D" w14:textId="77777777" w:rsidR="00F154EA" w:rsidRPr="001F1BB9" w:rsidRDefault="00F154EA" w:rsidP="00F154EA">
      <w:pPr>
        <w:pStyle w:val="EndnoteText"/>
        <w:rPr>
          <w:rFonts w:eastAsia="Courier New" w:cs="Courier New"/>
          <w:color w:val="000000" w:themeColor="text1"/>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themeColor="text1"/>
          <w:sz w:val="22"/>
          <w:szCs w:val="22"/>
          <w:highlight w:val="white"/>
        </w:rPr>
        <w:t>Durvasula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VS,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O'Neill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AC,</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Richter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GT.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Oropharyngeal</w:t>
      </w:r>
      <w:r>
        <w:rPr>
          <w:rFonts w:eastAsia="Courier New" w:cs="Courier New"/>
          <w:color w:val="000000" w:themeColor="text1"/>
          <w:sz w:val="22"/>
          <w:szCs w:val="22"/>
          <w:highlight w:val="white"/>
        </w:rPr>
        <w:t xml:space="preserve"> d</w:t>
      </w:r>
      <w:r w:rsidRPr="001F1BB9">
        <w:rPr>
          <w:rFonts w:eastAsia="Courier New" w:cs="Courier New"/>
          <w:color w:val="000000" w:themeColor="text1"/>
          <w:sz w:val="22"/>
          <w:szCs w:val="22"/>
          <w:highlight w:val="white"/>
        </w:rPr>
        <w:t>ysphagia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children: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mechanism,</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source,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management.</w:t>
      </w:r>
      <w:r>
        <w:rPr>
          <w:rFonts w:eastAsia="Courier New" w:cs="Courier New"/>
          <w:color w:val="000000" w:themeColor="text1"/>
          <w:sz w:val="22"/>
          <w:szCs w:val="22"/>
          <w:highlight w:val="white"/>
        </w:rPr>
        <w:t xml:space="preserve"> </w:t>
      </w:r>
      <w:r w:rsidRPr="007D6945">
        <w:rPr>
          <w:rFonts w:eastAsia="Courier New" w:cs="Courier New"/>
          <w:color w:val="000000" w:themeColor="text1"/>
          <w:sz w:val="22"/>
          <w:szCs w:val="22"/>
        </w:rPr>
        <w:t>Otolaryngologic</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Clinics</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of</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North</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America</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2014;47(5):691</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720</w:t>
      </w:r>
    </w:p>
  </w:endnote>
  <w:endnote w:id="17">
    <w:p w14:paraId="48CD4B2B" w14:textId="77777777" w:rsidR="00F154EA" w:rsidRPr="001F1BB9" w:rsidRDefault="00F154EA" w:rsidP="00F154EA">
      <w:pPr>
        <w:pStyle w:val="EndnoteText"/>
        <w:rPr>
          <w:rFonts w:eastAsia="Courier New" w:cs="Courier New"/>
          <w:color w:val="000000" w:themeColor="text1"/>
          <w:sz w:val="22"/>
          <w:szCs w:val="22"/>
          <w:highlight w:val="white"/>
        </w:rPr>
      </w:pPr>
      <w:r w:rsidRPr="001F1BB9">
        <w:rPr>
          <w:rStyle w:val="EndnoteReference"/>
          <w:rFonts w:cs="Courier New"/>
          <w:color w:val="000000" w:themeColor="text1"/>
          <w:sz w:val="22"/>
          <w:szCs w:val="22"/>
        </w:rPr>
        <w:endnoteRef/>
      </w:r>
      <w:r>
        <w:rPr>
          <w:rFonts w:cs="Courier New"/>
          <w:color w:val="000000" w:themeColor="text1"/>
          <w:sz w:val="22"/>
          <w:szCs w:val="22"/>
        </w:rPr>
        <w:t xml:space="preserve"> </w:t>
      </w:r>
      <w:r w:rsidRPr="001F1BB9">
        <w:rPr>
          <w:rFonts w:eastAsia="Courier New" w:cs="Courier New"/>
          <w:color w:val="000000" w:themeColor="text1"/>
          <w:sz w:val="22"/>
          <w:szCs w:val="22"/>
          <w:highlight w:val="white"/>
        </w:rPr>
        <w:t>Gisel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Effect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food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texture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the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development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chewing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children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between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six</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months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two</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years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age.</w:t>
      </w:r>
      <w:r>
        <w:rPr>
          <w:rFonts w:eastAsia="Courier New" w:cs="Courier New"/>
          <w:color w:val="000000" w:themeColor="text1"/>
          <w:sz w:val="22"/>
          <w:szCs w:val="22"/>
          <w:highlight w:val="white"/>
        </w:rPr>
        <w:t xml:space="preserve"> </w:t>
      </w:r>
      <w:r w:rsidRPr="007D6945">
        <w:rPr>
          <w:rFonts w:eastAsia="Courier New" w:cs="Courier New"/>
          <w:color w:val="000000" w:themeColor="text1"/>
          <w:sz w:val="22"/>
          <w:szCs w:val="22"/>
        </w:rPr>
        <w:t>Developmental</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Medicine</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&amp;</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Child</w:t>
      </w:r>
      <w:r>
        <w:rPr>
          <w:rFonts w:eastAsia="Courier New" w:cs="Courier New"/>
          <w:color w:val="000000" w:themeColor="text1"/>
          <w:sz w:val="22"/>
          <w:szCs w:val="22"/>
        </w:rPr>
        <w:t xml:space="preserve"> </w:t>
      </w:r>
      <w:r w:rsidRPr="007D6945">
        <w:rPr>
          <w:rFonts w:eastAsia="Courier New" w:cs="Courier New"/>
          <w:color w:val="000000" w:themeColor="text1"/>
          <w:sz w:val="22"/>
          <w:szCs w:val="22"/>
        </w:rPr>
        <w:t>Neurology</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1991;33(1):69</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79</w:t>
      </w:r>
    </w:p>
  </w:endnote>
  <w:endnote w:id="18">
    <w:p w14:paraId="06C98C30" w14:textId="77777777" w:rsidR="00F154EA" w:rsidRPr="001F1BB9" w:rsidRDefault="00F154EA" w:rsidP="00F154EA">
      <w:pPr>
        <w:pStyle w:val="EndnoteText"/>
        <w:rPr>
          <w:rFonts w:eastAsia="Courier New" w:cs="Courier New"/>
          <w:color w:val="000000"/>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highlight w:val="white"/>
        </w:rPr>
        <w:t>Rudolph</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CD,</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Link</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DT.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Feeding</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disorders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infants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and</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children.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Pediatr</w:t>
      </w:r>
      <w:r>
        <w:rPr>
          <w:rFonts w:eastAsia="Courier New" w:cs="Courier New"/>
          <w:color w:val="000000"/>
          <w:sz w:val="22"/>
          <w:szCs w:val="22"/>
          <w:highlight w:val="white"/>
        </w:rPr>
        <w:t xml:space="preserve">ic </w:t>
      </w:r>
      <w:r w:rsidRPr="001F1BB9">
        <w:rPr>
          <w:rFonts w:eastAsia="Courier New" w:cs="Courier New"/>
          <w:color w:val="000000"/>
          <w:sz w:val="22"/>
          <w:szCs w:val="22"/>
          <w:highlight w:val="white"/>
        </w:rPr>
        <w:t>Clin</w:t>
      </w:r>
      <w:r>
        <w:rPr>
          <w:rFonts w:eastAsia="Courier New" w:cs="Courier New"/>
          <w:color w:val="000000"/>
          <w:sz w:val="22"/>
          <w:szCs w:val="22"/>
          <w:highlight w:val="white"/>
        </w:rPr>
        <w:t xml:space="preserve">ics of </w:t>
      </w:r>
      <w:r w:rsidRPr="001F1BB9">
        <w:rPr>
          <w:rFonts w:eastAsia="Courier New" w:cs="Courier New"/>
          <w:color w:val="000000"/>
          <w:sz w:val="22"/>
          <w:szCs w:val="22"/>
          <w:highlight w:val="white"/>
        </w:rPr>
        <w:t>North</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Am</w:t>
      </w:r>
      <w:r>
        <w:rPr>
          <w:rFonts w:eastAsia="Courier New" w:cs="Courier New"/>
          <w:color w:val="000000"/>
          <w:sz w:val="22"/>
          <w:szCs w:val="22"/>
          <w:highlight w:val="white"/>
        </w:rPr>
        <w:t>erica</w:t>
      </w:r>
      <w:r w:rsidRPr="001F1BB9">
        <w:rPr>
          <w:rFonts w:eastAsia="Courier New" w:cs="Courier New"/>
          <w:color w:val="000000"/>
          <w:sz w:val="22"/>
          <w:szCs w:val="22"/>
          <w:highlight w:val="white"/>
        </w:rPr>
        <w: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2002;49(1):97–112</w:t>
      </w:r>
    </w:p>
  </w:endnote>
  <w:endnote w:id="19">
    <w:p w14:paraId="7D13BF90" w14:textId="77777777" w:rsidR="00F154EA" w:rsidRPr="001F1BB9" w:rsidRDefault="00F154EA" w:rsidP="00F154E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color w:val="000000" w:themeColor="text1"/>
          <w:sz w:val="22"/>
          <w:szCs w:val="22"/>
          <w:shd w:val="clear" w:color="auto" w:fill="FFFFFF"/>
        </w:rPr>
        <w:t>Leung</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AK,</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Marchand</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V,</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Sauve</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RS</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Canadian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Paediatric</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Society,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Nutrition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and</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Gastroenterology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Committee.</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The</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'picky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eater':</w:t>
      </w:r>
      <w:r>
        <w:rPr>
          <w:rFonts w:cs="Courier New"/>
          <w:color w:val="000000" w:themeColor="text1"/>
          <w:sz w:val="22"/>
          <w:szCs w:val="22"/>
          <w:shd w:val="clear" w:color="auto" w:fill="FFFFFF"/>
        </w:rPr>
        <w:t xml:space="preserve"> t</w:t>
      </w:r>
      <w:r w:rsidRPr="001F1BB9">
        <w:rPr>
          <w:rFonts w:cs="Courier New"/>
          <w:color w:val="000000" w:themeColor="text1"/>
          <w:sz w:val="22"/>
          <w:szCs w:val="22"/>
          <w:shd w:val="clear" w:color="auto" w:fill="FFFFFF"/>
        </w:rPr>
        <w:t>he</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toddler</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or</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preschooler</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who</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does</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not</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eat.</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Paediatr</w:t>
      </w:r>
      <w:r>
        <w:rPr>
          <w:rFonts w:cs="Courier New"/>
          <w:color w:val="000000" w:themeColor="text1"/>
          <w:sz w:val="22"/>
          <w:szCs w:val="22"/>
          <w:shd w:val="clear" w:color="auto" w:fill="FFFFFF"/>
        </w:rPr>
        <w:t xml:space="preserve">ic </w:t>
      </w:r>
      <w:r w:rsidRPr="001F1BB9">
        <w:rPr>
          <w:rFonts w:cs="Courier New"/>
          <w:color w:val="000000" w:themeColor="text1"/>
          <w:sz w:val="22"/>
          <w:szCs w:val="22"/>
          <w:shd w:val="clear" w:color="auto" w:fill="FFFFFF"/>
        </w:rPr>
        <w:t>Child</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Health.</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2012;17(8):455</w:t>
      </w:r>
      <w:r>
        <w:rPr>
          <w:rFonts w:cs="Courier New"/>
          <w:color w:val="000000" w:themeColor="text1"/>
          <w:sz w:val="22"/>
          <w:szCs w:val="22"/>
          <w:shd w:val="clear" w:color="auto" w:fill="FFFFFF"/>
        </w:rPr>
        <w:t>–</w:t>
      </w:r>
      <w:r w:rsidRPr="001F1BB9">
        <w:rPr>
          <w:rFonts w:cs="Courier New"/>
          <w:color w:val="000000" w:themeColor="text1"/>
          <w:sz w:val="22"/>
          <w:szCs w:val="22"/>
          <w:shd w:val="clear" w:color="auto" w:fill="FFFFFF"/>
        </w:rPr>
        <w:t>460</w:t>
      </w:r>
    </w:p>
  </w:endnote>
  <w:endnote w:id="20">
    <w:p w14:paraId="79A8E501" w14:textId="77777777" w:rsidR="00F154EA" w:rsidRPr="00E475E7" w:rsidRDefault="00F154EA" w:rsidP="00F154EA">
      <w:pPr>
        <w:pStyle w:val="EndnoteText"/>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highlight w:val="white"/>
        </w:rPr>
        <w:t>Ziegler</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EE.</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Consumption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of</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cow's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milk</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cause</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of</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iron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deficiency</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in</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infants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and</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toddlers.</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Nutr</w:t>
      </w:r>
      <w:r>
        <w:rPr>
          <w:rFonts w:eastAsia="Courier New" w:cs="Courier New"/>
          <w:color w:val="000000"/>
          <w:sz w:val="22"/>
          <w:szCs w:val="22"/>
          <w:highlight w:val="white"/>
        </w:rPr>
        <w:t xml:space="preserve">ition </w:t>
      </w:r>
      <w:r w:rsidRPr="001F1BB9">
        <w:rPr>
          <w:rFonts w:eastAsia="Courier New" w:cs="Courier New"/>
          <w:color w:val="000000"/>
          <w:sz w:val="22"/>
          <w:szCs w:val="22"/>
          <w:highlight w:val="white"/>
        </w:rPr>
        <w:t>Rev</w:t>
      </w:r>
      <w:r>
        <w:rPr>
          <w:rFonts w:eastAsia="Courier New" w:cs="Courier New"/>
          <w:color w:val="000000"/>
          <w:sz w:val="22"/>
          <w:szCs w:val="22"/>
          <w:highlight w:val="white"/>
        </w:rPr>
        <w:t>iews</w:t>
      </w:r>
      <w:r w:rsidRPr="001F1BB9">
        <w:rPr>
          <w:rFonts w:eastAsia="Courier New" w:cs="Courier New"/>
          <w:color w:val="000000"/>
          <w:sz w:val="22"/>
          <w:szCs w:val="22"/>
          <w:highlight w:val="white"/>
        </w:rPr>
        <w:t>.</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2011;69</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Suppl</w:t>
      </w:r>
      <w:r>
        <w:rPr>
          <w:rFonts w:eastAsia="Courier New" w:cs="Courier New"/>
          <w:color w:val="000000"/>
          <w:sz w:val="22"/>
          <w:szCs w:val="22"/>
          <w:highlight w:val="white"/>
        </w:rPr>
        <w:t xml:space="preserve"> </w:t>
      </w:r>
      <w:r w:rsidRPr="001F1BB9">
        <w:rPr>
          <w:rFonts w:eastAsia="Courier New" w:cs="Courier New"/>
          <w:color w:val="000000"/>
          <w:sz w:val="22"/>
          <w:szCs w:val="22"/>
          <w:highlight w:val="white"/>
        </w:rPr>
        <w:t>1</w:t>
      </w:r>
      <w:r w:rsidRPr="00E475E7">
        <w:rPr>
          <w:rFonts w:eastAsia="Courier New" w:cs="Courier New"/>
          <w:color w:val="000000"/>
          <w:sz w:val="22"/>
          <w:szCs w:val="22"/>
        </w:rPr>
        <w:t>:S37–42</w:t>
      </w:r>
    </w:p>
  </w:endnote>
  <w:endnote w:id="21">
    <w:p w14:paraId="5F665491" w14:textId="77777777" w:rsidR="00F154EA" w:rsidRPr="006B211D" w:rsidRDefault="00F154EA" w:rsidP="00F154EA">
      <w:pPr>
        <w:pStyle w:val="EndnoteText"/>
        <w:rPr>
          <w:sz w:val="22"/>
          <w:szCs w:val="22"/>
        </w:rPr>
      </w:pPr>
      <w:r w:rsidRPr="00E475E7">
        <w:rPr>
          <w:rStyle w:val="EndnoteReference"/>
          <w:sz w:val="22"/>
          <w:szCs w:val="22"/>
        </w:rPr>
        <w:endnoteRef/>
      </w:r>
      <w:r>
        <w:rPr>
          <w:sz w:val="22"/>
          <w:szCs w:val="22"/>
        </w:rPr>
        <w:t xml:space="preserve"> </w:t>
      </w:r>
      <w:r w:rsidRPr="00E475E7">
        <w:rPr>
          <w:sz w:val="22"/>
          <w:szCs w:val="22"/>
        </w:rPr>
        <w:t>Royal</w:t>
      </w:r>
      <w:r>
        <w:rPr>
          <w:sz w:val="22"/>
          <w:szCs w:val="22"/>
        </w:rPr>
        <w:t xml:space="preserve"> </w:t>
      </w:r>
      <w:r w:rsidRPr="00E475E7">
        <w:rPr>
          <w:sz w:val="22"/>
          <w:szCs w:val="22"/>
        </w:rPr>
        <w:t>Children’s</w:t>
      </w:r>
      <w:r>
        <w:rPr>
          <w:sz w:val="22"/>
          <w:szCs w:val="22"/>
        </w:rPr>
        <w:t xml:space="preserve"> </w:t>
      </w:r>
      <w:r w:rsidRPr="00E475E7">
        <w:rPr>
          <w:sz w:val="22"/>
          <w:szCs w:val="22"/>
        </w:rPr>
        <w:t>Hospital</w:t>
      </w:r>
      <w:r>
        <w:rPr>
          <w:sz w:val="22"/>
          <w:szCs w:val="22"/>
        </w:rPr>
        <w:t xml:space="preserve"> </w:t>
      </w:r>
      <w:r w:rsidRPr="00E475E7">
        <w:rPr>
          <w:sz w:val="22"/>
          <w:szCs w:val="22"/>
        </w:rPr>
        <w:t>Melbourne.</w:t>
      </w:r>
      <w:r>
        <w:rPr>
          <w:sz w:val="22"/>
          <w:szCs w:val="22"/>
        </w:rPr>
        <w:t xml:space="preserve"> </w:t>
      </w:r>
      <w:r w:rsidRPr="00E475E7">
        <w:rPr>
          <w:sz w:val="22"/>
          <w:szCs w:val="22"/>
        </w:rPr>
        <w:t>Factsheet</w:t>
      </w:r>
      <w:r>
        <w:rPr>
          <w:sz w:val="22"/>
          <w:szCs w:val="22"/>
        </w:rPr>
        <w:t xml:space="preserve"> </w:t>
      </w:r>
      <w:r w:rsidRPr="00E475E7">
        <w:rPr>
          <w:sz w:val="22"/>
          <w:szCs w:val="22"/>
        </w:rPr>
        <w:t>–</w:t>
      </w:r>
      <w:r>
        <w:rPr>
          <w:sz w:val="22"/>
          <w:szCs w:val="22"/>
        </w:rPr>
        <w:t xml:space="preserve"> </w:t>
      </w:r>
      <w:r w:rsidRPr="00E475E7">
        <w:rPr>
          <w:sz w:val="22"/>
          <w:szCs w:val="22"/>
        </w:rPr>
        <w:t>Nutrition</w:t>
      </w:r>
      <w:r>
        <w:rPr>
          <w:sz w:val="22"/>
          <w:szCs w:val="22"/>
        </w:rPr>
        <w:t xml:space="preserve"> </w:t>
      </w:r>
      <w:r w:rsidRPr="00E475E7">
        <w:rPr>
          <w:sz w:val="22"/>
          <w:szCs w:val="22"/>
        </w:rPr>
        <w:t>–</w:t>
      </w:r>
      <w:r>
        <w:rPr>
          <w:sz w:val="22"/>
          <w:szCs w:val="22"/>
        </w:rPr>
        <w:t xml:space="preserve"> </w:t>
      </w:r>
      <w:r w:rsidRPr="00E475E7">
        <w:rPr>
          <w:sz w:val="22"/>
          <w:szCs w:val="22"/>
        </w:rPr>
        <w:t>babies</w:t>
      </w:r>
      <w:r>
        <w:rPr>
          <w:sz w:val="22"/>
          <w:szCs w:val="22"/>
        </w:rPr>
        <w:t xml:space="preserve"> </w:t>
      </w:r>
      <w:r w:rsidRPr="00E475E7">
        <w:rPr>
          <w:sz w:val="22"/>
          <w:szCs w:val="22"/>
        </w:rPr>
        <w:t>and</w:t>
      </w:r>
      <w:r>
        <w:rPr>
          <w:sz w:val="22"/>
          <w:szCs w:val="22"/>
        </w:rPr>
        <w:t xml:space="preserve"> </w:t>
      </w:r>
      <w:r w:rsidRPr="00E475E7">
        <w:rPr>
          <w:sz w:val="22"/>
          <w:szCs w:val="22"/>
        </w:rPr>
        <w:t>toddlers.</w:t>
      </w:r>
      <w:r>
        <w:rPr>
          <w:sz w:val="22"/>
          <w:szCs w:val="22"/>
        </w:rPr>
        <w:t xml:space="preserve"> </w:t>
      </w:r>
      <w:r w:rsidRPr="00E475E7">
        <w:rPr>
          <w:sz w:val="22"/>
          <w:szCs w:val="22"/>
        </w:rPr>
        <w:t>Accessed</w:t>
      </w:r>
      <w:r>
        <w:rPr>
          <w:sz w:val="22"/>
          <w:szCs w:val="22"/>
        </w:rPr>
        <w:t xml:space="preserve"> </w:t>
      </w:r>
      <w:r w:rsidRPr="00E475E7">
        <w:rPr>
          <w:sz w:val="22"/>
          <w:szCs w:val="22"/>
        </w:rPr>
        <w:t>07/12/2021</w:t>
      </w:r>
      <w:r>
        <w:rPr>
          <w:sz w:val="22"/>
          <w:szCs w:val="22"/>
        </w:rPr>
        <w:t xml:space="preserve">. </w:t>
      </w:r>
      <w:hyperlink r:id="rId6" w:history="1">
        <w:r w:rsidRPr="00E475E7">
          <w:rPr>
            <w:rStyle w:val="Hyperlink"/>
            <w:noProof/>
            <w:sz w:val="22"/>
            <w:szCs w:val="22"/>
          </w:rPr>
          <w:t>https://www.rch.org.au/kidsinfo/fact_sheets/Nutrition_babies_toddlers/</w:t>
        </w:r>
      </w:hyperlink>
      <w:r>
        <w:rPr>
          <w:noProof/>
          <w:sz w:val="22"/>
          <w:szCs w:val="22"/>
        </w:rPr>
        <w:t xml:space="preserve"> </w:t>
      </w:r>
    </w:p>
  </w:endnote>
  <w:endnote w:id="22">
    <w:p w14:paraId="73C72C98" w14:textId="77777777" w:rsidR="00F154EA" w:rsidRPr="001F1BB9" w:rsidRDefault="00F154EA" w:rsidP="00F154EA">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highlight w:val="white"/>
        </w:rPr>
        <w:t>Denny</w:t>
      </w:r>
      <w:r>
        <w:rPr>
          <w:rFonts w:eastAsia="Courier New" w:cs="Courier New"/>
          <w:sz w:val="22"/>
          <w:szCs w:val="22"/>
          <w:highlight w:val="white"/>
        </w:rPr>
        <w:t xml:space="preserve"> </w:t>
      </w:r>
      <w:r w:rsidRPr="001F1BB9">
        <w:rPr>
          <w:rFonts w:eastAsia="Courier New" w:cs="Courier New"/>
          <w:sz w:val="22"/>
          <w:szCs w:val="22"/>
          <w:highlight w:val="white"/>
        </w:rPr>
        <w:t>SA,</w:t>
      </w:r>
      <w:r>
        <w:rPr>
          <w:rFonts w:eastAsia="Courier New" w:cs="Courier New"/>
          <w:sz w:val="22"/>
          <w:szCs w:val="22"/>
          <w:highlight w:val="white"/>
        </w:rPr>
        <w:t xml:space="preserve"> </w:t>
      </w:r>
      <w:r w:rsidRPr="001F1BB9">
        <w:rPr>
          <w:rFonts w:eastAsia="Courier New" w:cs="Courier New"/>
          <w:sz w:val="22"/>
          <w:szCs w:val="22"/>
          <w:highlight w:val="white"/>
        </w:rPr>
        <w:t>Hodges</w:t>
      </w:r>
      <w:r>
        <w:rPr>
          <w:rFonts w:eastAsia="Courier New" w:cs="Courier New"/>
          <w:sz w:val="22"/>
          <w:szCs w:val="22"/>
          <w:highlight w:val="white"/>
        </w:rPr>
        <w:t xml:space="preserve"> </w:t>
      </w:r>
      <w:r w:rsidRPr="001F1BB9">
        <w:rPr>
          <w:rFonts w:eastAsia="Courier New" w:cs="Courier New"/>
          <w:sz w:val="22"/>
          <w:szCs w:val="22"/>
          <w:highlight w:val="white"/>
        </w:rPr>
        <w:t>NL,</w:t>
      </w:r>
      <w:r>
        <w:rPr>
          <w:rFonts w:eastAsia="Courier New" w:cs="Courier New"/>
          <w:sz w:val="22"/>
          <w:szCs w:val="22"/>
          <w:highlight w:val="white"/>
        </w:rPr>
        <w:t xml:space="preserve"> </w:t>
      </w:r>
      <w:r w:rsidRPr="001F1BB9">
        <w:rPr>
          <w:rFonts w:eastAsia="Courier New" w:cs="Courier New"/>
          <w:sz w:val="22"/>
          <w:szCs w:val="22"/>
          <w:highlight w:val="white"/>
        </w:rPr>
        <w:t>Smith</w:t>
      </w:r>
      <w:r>
        <w:rPr>
          <w:rFonts w:eastAsia="Courier New" w:cs="Courier New"/>
          <w:sz w:val="22"/>
          <w:szCs w:val="22"/>
          <w:highlight w:val="white"/>
        </w:rPr>
        <w:t xml:space="preserve"> </w:t>
      </w:r>
      <w:r w:rsidRPr="001F1BB9">
        <w:rPr>
          <w:rFonts w:eastAsia="Courier New" w:cs="Courier New"/>
          <w:sz w:val="22"/>
          <w:szCs w:val="22"/>
          <w:highlight w:val="white"/>
        </w:rPr>
        <w:t>GA.</w:t>
      </w:r>
      <w:r>
        <w:rPr>
          <w:rFonts w:eastAsia="Courier New" w:cs="Courier New"/>
          <w:sz w:val="22"/>
          <w:szCs w:val="22"/>
          <w:highlight w:val="white"/>
        </w:rPr>
        <w:t xml:space="preserve"> </w:t>
      </w:r>
      <w:r w:rsidRPr="001F1BB9">
        <w:rPr>
          <w:rFonts w:eastAsia="Courier New" w:cs="Courier New"/>
          <w:sz w:val="22"/>
          <w:szCs w:val="22"/>
          <w:highlight w:val="white"/>
        </w:rPr>
        <w:t>Choking</w:t>
      </w:r>
      <w:r>
        <w:rPr>
          <w:rFonts w:eastAsia="Courier New" w:cs="Courier New"/>
          <w:sz w:val="22"/>
          <w:szCs w:val="22"/>
          <w:highlight w:val="white"/>
        </w:rPr>
        <w:t xml:space="preserve"> </w:t>
      </w:r>
      <w:r w:rsidRPr="001F1BB9">
        <w:rPr>
          <w:rFonts w:eastAsia="Courier New" w:cs="Courier New"/>
          <w:sz w:val="22"/>
          <w:szCs w:val="22"/>
          <w:highlight w:val="white"/>
        </w:rPr>
        <w:t>in</w:t>
      </w:r>
      <w:r>
        <w:rPr>
          <w:rFonts w:eastAsia="Courier New" w:cs="Courier New"/>
          <w:sz w:val="22"/>
          <w:szCs w:val="22"/>
          <w:highlight w:val="white"/>
        </w:rPr>
        <w:t xml:space="preserve"> </w:t>
      </w:r>
      <w:r w:rsidRPr="001F1BB9">
        <w:rPr>
          <w:rFonts w:eastAsia="Courier New" w:cs="Courier New"/>
          <w:sz w:val="22"/>
          <w:szCs w:val="22"/>
          <w:highlight w:val="white"/>
        </w:rPr>
        <w:t>the</w:t>
      </w:r>
      <w:r>
        <w:rPr>
          <w:rFonts w:eastAsia="Courier New" w:cs="Courier New"/>
          <w:sz w:val="22"/>
          <w:szCs w:val="22"/>
          <w:highlight w:val="white"/>
        </w:rPr>
        <w:t xml:space="preserve"> </w:t>
      </w:r>
      <w:r w:rsidRPr="001F1BB9">
        <w:rPr>
          <w:rFonts w:eastAsia="Courier New" w:cs="Courier New"/>
          <w:sz w:val="22"/>
          <w:szCs w:val="22"/>
          <w:highlight w:val="white"/>
        </w:rPr>
        <w:t>pediatric</w:t>
      </w:r>
      <w:r>
        <w:rPr>
          <w:rFonts w:eastAsia="Courier New" w:cs="Courier New"/>
          <w:sz w:val="22"/>
          <w:szCs w:val="22"/>
          <w:highlight w:val="white"/>
        </w:rPr>
        <w:t xml:space="preserve"> </w:t>
      </w:r>
      <w:r w:rsidRPr="001F1BB9">
        <w:rPr>
          <w:rFonts w:eastAsia="Courier New" w:cs="Courier New"/>
          <w:sz w:val="22"/>
          <w:szCs w:val="22"/>
          <w:highlight w:val="white"/>
        </w:rPr>
        <w:t>population.</w:t>
      </w:r>
      <w:r>
        <w:rPr>
          <w:rFonts w:eastAsia="Courier New" w:cs="Courier New"/>
          <w:sz w:val="22"/>
          <w:szCs w:val="22"/>
          <w:highlight w:val="white"/>
        </w:rPr>
        <w:t xml:space="preserve"> </w:t>
      </w:r>
      <w:r w:rsidRPr="001F1BB9">
        <w:rPr>
          <w:rFonts w:eastAsia="Courier New" w:cs="Courier New"/>
          <w:sz w:val="22"/>
          <w:szCs w:val="22"/>
        </w:rPr>
        <w:t>American</w:t>
      </w:r>
      <w:r>
        <w:rPr>
          <w:rFonts w:eastAsia="Courier New" w:cs="Courier New"/>
          <w:sz w:val="22"/>
          <w:szCs w:val="22"/>
        </w:rPr>
        <w:t xml:space="preserve"> </w:t>
      </w:r>
      <w:r w:rsidRPr="001F1BB9">
        <w:rPr>
          <w:rFonts w:eastAsia="Courier New" w:cs="Courier New"/>
          <w:sz w:val="22"/>
          <w:szCs w:val="22"/>
        </w:rPr>
        <w:t>Journal</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Lifestyle</w:t>
      </w:r>
      <w:r>
        <w:rPr>
          <w:rFonts w:eastAsia="Courier New" w:cs="Courier New"/>
          <w:sz w:val="22"/>
          <w:szCs w:val="22"/>
        </w:rPr>
        <w:t xml:space="preserve"> </w:t>
      </w:r>
      <w:r w:rsidRPr="001F1BB9">
        <w:rPr>
          <w:rFonts w:eastAsia="Courier New" w:cs="Courier New"/>
          <w:sz w:val="22"/>
          <w:szCs w:val="22"/>
        </w:rPr>
        <w:t>Medicine</w:t>
      </w:r>
      <w:r w:rsidRPr="001F1BB9">
        <w:rPr>
          <w:rFonts w:eastAsia="Courier New" w:cs="Courier New"/>
          <w:sz w:val="22"/>
          <w:szCs w:val="22"/>
          <w:highlight w:val="white"/>
        </w:rPr>
        <w:t>.</w:t>
      </w:r>
      <w:r>
        <w:rPr>
          <w:rFonts w:eastAsia="Courier New" w:cs="Courier New"/>
          <w:sz w:val="22"/>
          <w:szCs w:val="22"/>
          <w:highlight w:val="white"/>
        </w:rPr>
        <w:t xml:space="preserve"> </w:t>
      </w:r>
      <w:r w:rsidRPr="001F1BB9">
        <w:rPr>
          <w:rFonts w:eastAsia="Courier New" w:cs="Courier New"/>
          <w:sz w:val="22"/>
          <w:szCs w:val="22"/>
          <w:highlight w:val="white"/>
        </w:rPr>
        <w:t>2015;9(6):438</w:t>
      </w:r>
      <w:r>
        <w:rPr>
          <w:rFonts w:eastAsia="Courier New" w:cs="Courier New"/>
          <w:sz w:val="22"/>
          <w:szCs w:val="22"/>
          <w:highlight w:val="white"/>
        </w:rPr>
        <w:t>–</w:t>
      </w:r>
      <w:r w:rsidRPr="001F1BB9">
        <w:rPr>
          <w:rFonts w:eastAsia="Courier New" w:cs="Courier New"/>
          <w:sz w:val="22"/>
          <w:szCs w:val="22"/>
          <w:highlight w:val="white"/>
        </w:rPr>
        <w:t>441</w:t>
      </w:r>
    </w:p>
  </w:endnote>
  <w:endnote w:id="23">
    <w:p w14:paraId="52AF8BAC" w14:textId="77777777" w:rsidR="000A11D1" w:rsidRPr="001F1BB9" w:rsidRDefault="000A11D1" w:rsidP="000A11D1">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1233C">
        <w:rPr>
          <w:rFonts w:eastAsia="Yu Mincho Light"/>
        </w:rPr>
        <w:t>Division</w:t>
      </w:r>
      <w:r>
        <w:rPr>
          <w:rFonts w:eastAsia="Yu Mincho Light"/>
        </w:rPr>
        <w:t xml:space="preserve"> </w:t>
      </w:r>
      <w:r w:rsidRPr="0011233C">
        <w:rPr>
          <w:rFonts w:eastAsia="Yu Mincho Light"/>
        </w:rPr>
        <w:t>of</w:t>
      </w:r>
      <w:r>
        <w:rPr>
          <w:rFonts w:eastAsia="Yu Mincho Light"/>
        </w:rPr>
        <w:t xml:space="preserve"> </w:t>
      </w:r>
      <w:r w:rsidRPr="0011233C">
        <w:rPr>
          <w:rFonts w:eastAsia="Yu Mincho Light"/>
        </w:rPr>
        <w:t>Nutrition,</w:t>
      </w:r>
      <w:r>
        <w:rPr>
          <w:rFonts w:eastAsia="Yu Mincho Light"/>
        </w:rPr>
        <w:t xml:space="preserve"> </w:t>
      </w:r>
      <w:r w:rsidRPr="0011233C">
        <w:rPr>
          <w:rFonts w:eastAsia="Yu Mincho Light"/>
        </w:rPr>
        <w:t>Physical</w:t>
      </w:r>
      <w:r>
        <w:rPr>
          <w:rFonts w:eastAsia="Yu Mincho Light"/>
        </w:rPr>
        <w:t xml:space="preserve"> </w:t>
      </w:r>
      <w:r w:rsidRPr="0011233C">
        <w:rPr>
          <w:rFonts w:eastAsia="Yu Mincho Light"/>
        </w:rPr>
        <w:t>Activity,</w:t>
      </w:r>
      <w:r>
        <w:rPr>
          <w:rFonts w:eastAsia="Yu Mincho Light"/>
        </w:rPr>
        <w:t xml:space="preserve"> </w:t>
      </w:r>
      <w:r w:rsidRPr="0011233C">
        <w:rPr>
          <w:rFonts w:eastAsia="Yu Mincho Light"/>
        </w:rPr>
        <w:t>and</w:t>
      </w:r>
      <w:r>
        <w:rPr>
          <w:rFonts w:eastAsia="Yu Mincho Light"/>
        </w:rPr>
        <w:t xml:space="preserve"> </w:t>
      </w:r>
      <w:r w:rsidRPr="0011233C">
        <w:rPr>
          <w:rFonts w:eastAsia="Yu Mincho Light"/>
        </w:rPr>
        <w:t>Obesity</w:t>
      </w:r>
      <w:r w:rsidRPr="001F1BB9">
        <w:rPr>
          <w:rFonts w:cs="Courier New"/>
          <w:color w:val="000000" w:themeColor="text1"/>
          <w:sz w:val="22"/>
          <w:szCs w:val="22"/>
          <w:shd w:val="clear" w:color="auto" w:fill="FFFFFF"/>
        </w:rPr>
        <w:t>,</w:t>
      </w:r>
      <w:r>
        <w:rPr>
          <w:rFonts w:cs="Courier New"/>
          <w:color w:val="000000" w:themeColor="text1"/>
          <w:sz w:val="22"/>
          <w:szCs w:val="22"/>
          <w:shd w:val="clear" w:color="auto" w:fill="FFFFFF"/>
        </w:rPr>
        <w:t xml:space="preserve"> </w:t>
      </w:r>
      <w:r w:rsidRPr="0011233C">
        <w:rPr>
          <w:rFonts w:eastAsia="Yu Mincho Light"/>
        </w:rPr>
        <w:t>National</w:t>
      </w:r>
      <w:r>
        <w:rPr>
          <w:rFonts w:eastAsia="Yu Mincho Light"/>
        </w:rPr>
        <w:t xml:space="preserve"> </w:t>
      </w:r>
      <w:r w:rsidRPr="0011233C">
        <w:rPr>
          <w:rFonts w:eastAsia="Yu Mincho Light"/>
        </w:rPr>
        <w:t>Center</w:t>
      </w:r>
      <w:r>
        <w:rPr>
          <w:rFonts w:eastAsia="Yu Mincho Light"/>
        </w:rPr>
        <w:t xml:space="preserve"> </w:t>
      </w:r>
      <w:r w:rsidRPr="0011233C">
        <w:rPr>
          <w:rFonts w:eastAsia="Yu Mincho Light"/>
        </w:rPr>
        <w:t>for</w:t>
      </w:r>
      <w:r>
        <w:rPr>
          <w:rFonts w:eastAsia="Yu Mincho Light"/>
        </w:rPr>
        <w:t xml:space="preserve"> </w:t>
      </w:r>
      <w:r w:rsidRPr="0011233C">
        <w:rPr>
          <w:rFonts w:eastAsia="Yu Mincho Light"/>
        </w:rPr>
        <w:t>Chronic</w:t>
      </w:r>
      <w:r>
        <w:rPr>
          <w:rFonts w:eastAsia="Yu Mincho Light"/>
        </w:rPr>
        <w:t xml:space="preserve"> </w:t>
      </w:r>
      <w:r w:rsidRPr="0011233C">
        <w:rPr>
          <w:rFonts w:eastAsia="Yu Mincho Light"/>
        </w:rPr>
        <w:t>Disease</w:t>
      </w:r>
      <w:r>
        <w:rPr>
          <w:rFonts w:eastAsia="Yu Mincho Light"/>
        </w:rPr>
        <w:t xml:space="preserve"> </w:t>
      </w:r>
      <w:r w:rsidRPr="0011233C">
        <w:rPr>
          <w:rFonts w:eastAsia="Yu Mincho Light"/>
        </w:rPr>
        <w:t>Prevention</w:t>
      </w:r>
      <w:r>
        <w:rPr>
          <w:rFonts w:eastAsia="Yu Mincho Light"/>
        </w:rPr>
        <w:t xml:space="preserve"> </w:t>
      </w:r>
      <w:r w:rsidRPr="0011233C">
        <w:rPr>
          <w:rFonts w:eastAsia="Yu Mincho Light"/>
        </w:rPr>
        <w:t>and</w:t>
      </w:r>
      <w:r>
        <w:rPr>
          <w:rFonts w:eastAsia="Yu Mincho Light"/>
        </w:rPr>
        <w:t xml:space="preserve"> </w:t>
      </w:r>
      <w:r w:rsidRPr="0011233C">
        <w:rPr>
          <w:rFonts w:eastAsia="Yu Mincho Light"/>
        </w:rPr>
        <w:t>Health</w:t>
      </w:r>
      <w:r>
        <w:rPr>
          <w:rFonts w:eastAsia="Yu Mincho Light"/>
        </w:rPr>
        <w:t xml:space="preserve"> </w:t>
      </w:r>
      <w:r w:rsidRPr="0011233C">
        <w:rPr>
          <w:rFonts w:eastAsia="Yu Mincho Light"/>
        </w:rPr>
        <w:t>Promotion</w:t>
      </w:r>
      <w:r w:rsidRPr="001F1BB9">
        <w:rPr>
          <w:rFonts w:cs="Courier New"/>
          <w:color w:val="000000" w:themeColor="text1"/>
          <w:sz w:val="22"/>
          <w:szCs w:val="22"/>
        </w:rPr>
        <w:t>.</w:t>
      </w:r>
      <w:r>
        <w:rPr>
          <w:rFonts w:cs="Courier New"/>
          <w:color w:val="000000" w:themeColor="text1"/>
          <w:sz w:val="22"/>
          <w:szCs w:val="22"/>
        </w:rPr>
        <w:t xml:space="preserve"> </w:t>
      </w:r>
      <w:r w:rsidRPr="00EA2479">
        <w:rPr>
          <w:rFonts w:cs="Courier New"/>
          <w:color w:val="000000" w:themeColor="text1"/>
          <w:sz w:val="22"/>
          <w:szCs w:val="22"/>
        </w:rPr>
        <w:t>Potential</w:t>
      </w:r>
      <w:r>
        <w:rPr>
          <w:rFonts w:cs="Courier New"/>
          <w:color w:val="000000" w:themeColor="text1"/>
          <w:sz w:val="22"/>
          <w:szCs w:val="22"/>
        </w:rPr>
        <w:t xml:space="preserve"> </w:t>
      </w:r>
      <w:r w:rsidRPr="00EA2479">
        <w:rPr>
          <w:rFonts w:cs="Courier New"/>
          <w:color w:val="000000" w:themeColor="text1"/>
          <w:sz w:val="22"/>
          <w:szCs w:val="22"/>
        </w:rPr>
        <w:t>choking</w:t>
      </w:r>
      <w:r>
        <w:rPr>
          <w:rFonts w:cs="Courier New"/>
          <w:color w:val="000000" w:themeColor="text1"/>
          <w:sz w:val="22"/>
          <w:szCs w:val="22"/>
        </w:rPr>
        <w:t xml:space="preserve"> </w:t>
      </w:r>
      <w:r w:rsidRPr="00EA2479">
        <w:rPr>
          <w:rFonts w:cs="Courier New"/>
          <w:color w:val="000000" w:themeColor="text1"/>
          <w:sz w:val="22"/>
          <w:szCs w:val="22"/>
        </w:rPr>
        <w:t>hazards</w:t>
      </w:r>
      <w:r>
        <w:rPr>
          <w:rFonts w:cs="Courier New"/>
          <w:color w:val="000000" w:themeColor="text1"/>
          <w:sz w:val="22"/>
          <w:szCs w:val="22"/>
        </w:rPr>
        <w:t xml:space="preserve"> </w:t>
      </w:r>
      <w:r w:rsidRPr="00EA2479">
        <w:rPr>
          <w:rFonts w:cs="Courier New"/>
          <w:color w:val="000000" w:themeColor="text1"/>
          <w:sz w:val="22"/>
          <w:szCs w:val="22"/>
        </w:rPr>
        <w:t>for</w:t>
      </w:r>
      <w:r>
        <w:rPr>
          <w:rFonts w:cs="Courier New"/>
          <w:color w:val="000000" w:themeColor="text1"/>
          <w:sz w:val="22"/>
          <w:szCs w:val="22"/>
        </w:rPr>
        <w:t xml:space="preserve"> </w:t>
      </w:r>
      <w:r w:rsidRPr="00EA2479">
        <w:rPr>
          <w:rFonts w:cs="Courier New"/>
          <w:color w:val="000000" w:themeColor="text1"/>
          <w:sz w:val="22"/>
          <w:szCs w:val="22"/>
        </w:rPr>
        <w:t>young</w:t>
      </w:r>
      <w:r>
        <w:rPr>
          <w:rFonts w:cs="Courier New"/>
          <w:color w:val="000000" w:themeColor="text1"/>
          <w:sz w:val="22"/>
          <w:szCs w:val="22"/>
        </w:rPr>
        <w:t xml:space="preserve"> </w:t>
      </w:r>
      <w:r w:rsidRPr="00EA2479">
        <w:rPr>
          <w:rFonts w:cs="Courier New"/>
          <w:color w:val="000000" w:themeColor="text1"/>
          <w:sz w:val="22"/>
          <w:szCs w:val="22"/>
        </w:rPr>
        <w:t>children</w:t>
      </w:r>
      <w:r>
        <w:rPr>
          <w:rFonts w:cs="Courier New"/>
          <w:color w:val="000000" w:themeColor="text1"/>
          <w:sz w:val="22"/>
          <w:szCs w:val="22"/>
        </w:rPr>
        <w:t xml:space="preserve">. </w:t>
      </w:r>
      <w:r w:rsidRPr="001F1BB9">
        <w:rPr>
          <w:rFonts w:cs="Courier New"/>
          <w:color w:val="000000" w:themeColor="text1"/>
          <w:sz w:val="22"/>
          <w:szCs w:val="22"/>
        </w:rPr>
        <w:t>Accessed</w:t>
      </w:r>
      <w:r>
        <w:rPr>
          <w:rFonts w:cs="Courier New"/>
          <w:color w:val="000000" w:themeColor="text1"/>
          <w:sz w:val="22"/>
          <w:szCs w:val="22"/>
        </w:rPr>
        <w:t xml:space="preserve"> </w:t>
      </w:r>
      <w:r w:rsidRPr="001F1BB9">
        <w:rPr>
          <w:rFonts w:cs="Courier New"/>
          <w:color w:val="000000" w:themeColor="text1"/>
          <w:sz w:val="22"/>
          <w:szCs w:val="22"/>
        </w:rPr>
        <w:t>28/4/2021</w:t>
      </w:r>
      <w:r>
        <w:rPr>
          <w:rFonts w:cs="Courier New"/>
          <w:color w:val="000000" w:themeColor="text1"/>
          <w:sz w:val="22"/>
          <w:szCs w:val="22"/>
        </w:rPr>
        <w:t xml:space="preserve">. </w:t>
      </w:r>
      <w:hyperlink r:id="rId7" w:history="1">
        <w:r w:rsidRPr="001F1BB9">
          <w:rPr>
            <w:rStyle w:val="Hyperlink"/>
            <w:rFonts w:eastAsia="Yu Mincho Light" w:cs="Courier New"/>
            <w:sz w:val="22"/>
            <w:szCs w:val="22"/>
          </w:rPr>
          <w:t>https://www.cdc.gov/nutrition/infantandtoddlernutrition/foods-and-drinks/choking-hazards.html</w:t>
        </w:r>
      </w:hyperlink>
      <w:r>
        <w:rPr>
          <w:rFonts w:cs="Courier New"/>
          <w:sz w:val="22"/>
          <w:szCs w:val="22"/>
        </w:rPr>
        <w:t xml:space="preserve"> </w:t>
      </w:r>
    </w:p>
  </w:endnote>
  <w:endnote w:id="24">
    <w:p w14:paraId="338E3A60" w14:textId="77777777" w:rsidR="000A11D1" w:rsidRPr="001F1BB9" w:rsidRDefault="000A11D1" w:rsidP="000A11D1">
      <w:pPr>
        <w:pStyle w:val="EndnoteText"/>
        <w:rPr>
          <w:rFonts w:eastAsia="Courier New" w:cs="Courier New"/>
          <w:sz w:val="22"/>
          <w:szCs w:val="22"/>
          <w:shd w:val="clear" w:color="auto" w:fill="FCFCFC"/>
        </w:rPr>
      </w:pPr>
      <w:r w:rsidRPr="001F1BB9">
        <w:rPr>
          <w:rStyle w:val="EndnoteReference"/>
          <w:rFonts w:cs="Courier New"/>
          <w:sz w:val="22"/>
          <w:szCs w:val="22"/>
        </w:rPr>
        <w:endnoteRef/>
      </w:r>
      <w:r>
        <w:rPr>
          <w:rFonts w:cs="Courier New"/>
          <w:sz w:val="22"/>
          <w:szCs w:val="22"/>
        </w:rPr>
        <w:t xml:space="preserve"> </w:t>
      </w:r>
      <w:r w:rsidRPr="008A5529">
        <w:rPr>
          <w:rFonts w:eastAsia="Courier New" w:cs="Courier New"/>
          <w:sz w:val="22"/>
          <w:szCs w:val="22"/>
        </w:rPr>
        <w:t>Centers</w:t>
      </w:r>
      <w:r>
        <w:rPr>
          <w:rFonts w:eastAsia="Courier New" w:cs="Courier New"/>
          <w:sz w:val="22"/>
          <w:szCs w:val="22"/>
        </w:rPr>
        <w:t xml:space="preserve"> </w:t>
      </w:r>
      <w:r w:rsidRPr="008A5529">
        <w:rPr>
          <w:rFonts w:eastAsia="Courier New" w:cs="Courier New"/>
          <w:sz w:val="22"/>
          <w:szCs w:val="22"/>
        </w:rPr>
        <w:t>for</w:t>
      </w:r>
      <w:r>
        <w:rPr>
          <w:rFonts w:eastAsia="Courier New" w:cs="Courier New"/>
          <w:sz w:val="22"/>
          <w:szCs w:val="22"/>
        </w:rPr>
        <w:t xml:space="preserve"> </w:t>
      </w:r>
      <w:r w:rsidRPr="008A5529">
        <w:rPr>
          <w:rFonts w:eastAsia="Courier New" w:cs="Courier New"/>
          <w:sz w:val="22"/>
          <w:szCs w:val="22"/>
        </w:rPr>
        <w:t>Disease</w:t>
      </w:r>
      <w:r>
        <w:rPr>
          <w:rFonts w:eastAsia="Courier New" w:cs="Courier New"/>
          <w:sz w:val="22"/>
          <w:szCs w:val="22"/>
        </w:rPr>
        <w:t xml:space="preserve"> </w:t>
      </w:r>
      <w:r w:rsidRPr="008A5529">
        <w:rPr>
          <w:rFonts w:eastAsia="Courier New" w:cs="Courier New"/>
          <w:sz w:val="22"/>
          <w:szCs w:val="22"/>
        </w:rPr>
        <w:t>Control</w:t>
      </w:r>
      <w:r>
        <w:rPr>
          <w:rFonts w:eastAsia="Courier New" w:cs="Courier New"/>
          <w:sz w:val="22"/>
          <w:szCs w:val="22"/>
        </w:rPr>
        <w:t xml:space="preserve"> </w:t>
      </w:r>
      <w:r w:rsidRPr="008A5529">
        <w:rPr>
          <w:rFonts w:eastAsia="Courier New" w:cs="Courier New"/>
          <w:sz w:val="22"/>
          <w:szCs w:val="22"/>
        </w:rPr>
        <w:t>and</w:t>
      </w:r>
      <w:r>
        <w:rPr>
          <w:rFonts w:eastAsia="Courier New" w:cs="Courier New"/>
          <w:sz w:val="22"/>
          <w:szCs w:val="22"/>
        </w:rPr>
        <w:t xml:space="preserve"> </w:t>
      </w:r>
      <w:r w:rsidRPr="008A5529">
        <w:rPr>
          <w:rFonts w:eastAsia="Courier New" w:cs="Courier New"/>
          <w:sz w:val="22"/>
          <w:szCs w:val="22"/>
        </w:rPr>
        <w:t>Prevention.</w:t>
      </w:r>
      <w:r>
        <w:rPr>
          <w:rFonts w:eastAsia="Courier New" w:cs="Courier New"/>
          <w:sz w:val="22"/>
          <w:szCs w:val="22"/>
        </w:rPr>
        <w:t xml:space="preserve"> </w:t>
      </w:r>
      <w:r w:rsidRPr="008A5529">
        <w:rPr>
          <w:rFonts w:eastAsia="Courier New" w:cs="Courier New"/>
          <w:sz w:val="22"/>
          <w:szCs w:val="22"/>
        </w:rPr>
        <w:t>Choking</w:t>
      </w:r>
      <w:r>
        <w:rPr>
          <w:rFonts w:eastAsia="Courier New" w:cs="Courier New"/>
          <w:sz w:val="22"/>
          <w:szCs w:val="22"/>
        </w:rPr>
        <w:t xml:space="preserve"> </w:t>
      </w:r>
      <w:r w:rsidRPr="008A5529">
        <w:rPr>
          <w:rFonts w:eastAsia="Courier New" w:cs="Courier New"/>
          <w:sz w:val="22"/>
          <w:szCs w:val="22"/>
        </w:rPr>
        <w:t>hazards.</w:t>
      </w:r>
      <w:r>
        <w:rPr>
          <w:rFonts w:eastAsia="Courier New" w:cs="Courier New"/>
          <w:sz w:val="22"/>
          <w:szCs w:val="22"/>
        </w:rPr>
        <w:t xml:space="preserve"> </w:t>
      </w:r>
      <w:r w:rsidRPr="008A5529">
        <w:rPr>
          <w:rFonts w:eastAsia="Courier New" w:cs="Courier New"/>
          <w:sz w:val="22"/>
          <w:szCs w:val="22"/>
        </w:rPr>
        <w:t>Accessed</w:t>
      </w:r>
      <w:r>
        <w:rPr>
          <w:rFonts w:eastAsia="Courier New" w:cs="Courier New"/>
          <w:sz w:val="22"/>
          <w:szCs w:val="22"/>
        </w:rPr>
        <w:t xml:space="preserve"> </w:t>
      </w:r>
      <w:r w:rsidRPr="008A5529">
        <w:rPr>
          <w:rFonts w:eastAsia="Courier New" w:cs="Courier New"/>
          <w:sz w:val="22"/>
          <w:szCs w:val="22"/>
        </w:rPr>
        <w:t>19/11/21.</w:t>
      </w:r>
      <w:r>
        <w:rPr>
          <w:rFonts w:eastAsia="Courier New" w:cs="Courier New"/>
          <w:sz w:val="22"/>
          <w:szCs w:val="22"/>
        </w:rPr>
        <w:t xml:space="preserve"> </w:t>
      </w:r>
      <w:hyperlink r:id="rId8" w:history="1">
        <w:r w:rsidRPr="008A5529">
          <w:rPr>
            <w:rStyle w:val="Hyperlink"/>
            <w:rFonts w:eastAsia="Courier New" w:cs="Courier New"/>
            <w:sz w:val="22"/>
            <w:szCs w:val="22"/>
          </w:rPr>
          <w:t>https://www.cdc.gov/nutrition/InfantandToddlerNutrition/foods-and-drinks/choking-hazards.html</w:t>
        </w:r>
      </w:hyperlink>
    </w:p>
  </w:endnote>
  <w:endnote w:id="25">
    <w:p w14:paraId="72623623" w14:textId="77777777" w:rsidR="000A11D1" w:rsidRPr="001F1BB9" w:rsidRDefault="000A11D1" w:rsidP="000A11D1">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Dep</w:t>
      </w:r>
      <w:r>
        <w:rPr>
          <w:rFonts w:eastAsia="Courier New" w:cs="Courier New"/>
          <w:sz w:val="22"/>
          <w:szCs w:val="22"/>
        </w:rPr>
        <w:t>artmen</w:t>
      </w:r>
      <w:r w:rsidRPr="001F1BB9">
        <w:rPr>
          <w:rFonts w:eastAsia="Courier New" w:cs="Courier New"/>
          <w:sz w:val="22"/>
          <w:szCs w:val="22"/>
        </w:rPr>
        <w:t>t</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Ageing</w:t>
      </w:r>
      <w:r>
        <w:rPr>
          <w:rFonts w:eastAsia="Courier New" w:cs="Courier New"/>
          <w:sz w:val="22"/>
          <w:szCs w:val="22"/>
        </w:rPr>
        <w:t xml:space="preserve">. </w:t>
      </w:r>
      <w:r w:rsidRPr="001F1BB9">
        <w:rPr>
          <w:rFonts w:eastAsia="Courier New" w:cs="Courier New"/>
          <w:sz w:val="22"/>
          <w:szCs w:val="22"/>
        </w:rPr>
        <w:t>Menu</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nutritional</w:t>
      </w:r>
      <w:r>
        <w:rPr>
          <w:rFonts w:eastAsia="Courier New" w:cs="Courier New"/>
          <w:sz w:val="22"/>
          <w:szCs w:val="22"/>
        </w:rPr>
        <w:t xml:space="preserve"> </w:t>
      </w:r>
      <w:r w:rsidRPr="001F1BB9">
        <w:rPr>
          <w:rFonts w:eastAsia="Courier New" w:cs="Courier New"/>
          <w:sz w:val="22"/>
          <w:szCs w:val="22"/>
        </w:rPr>
        <w:t>standards</w:t>
      </w:r>
      <w:r>
        <w:rPr>
          <w:rFonts w:eastAsia="Courier New" w:cs="Courier New"/>
          <w:sz w:val="22"/>
          <w:szCs w:val="22"/>
        </w:rPr>
        <w:t xml:space="preserve"> </w:t>
      </w:r>
      <w:r w:rsidRPr="001F1BB9">
        <w:rPr>
          <w:rFonts w:eastAsia="Courier New" w:cs="Courier New"/>
          <w:sz w:val="22"/>
          <w:szCs w:val="22"/>
        </w:rPr>
        <w:t>for</w:t>
      </w:r>
      <w:r>
        <w:rPr>
          <w:rFonts w:eastAsia="Courier New" w:cs="Courier New"/>
          <w:sz w:val="22"/>
          <w:szCs w:val="22"/>
        </w:rPr>
        <w:t xml:space="preserve"> </w:t>
      </w:r>
      <w:r w:rsidRPr="001F1BB9">
        <w:rPr>
          <w:rFonts w:eastAsia="Courier New" w:cs="Courier New"/>
          <w:sz w:val="22"/>
          <w:szCs w:val="22"/>
        </w:rPr>
        <w:t>public</w:t>
      </w:r>
      <w:r>
        <w:rPr>
          <w:rFonts w:eastAsia="Courier New" w:cs="Courier New"/>
          <w:sz w:val="22"/>
          <w:szCs w:val="22"/>
        </w:rPr>
        <w:t xml:space="preserve"> </w:t>
      </w:r>
      <w:r w:rsidRPr="001F1BB9">
        <w:rPr>
          <w:rFonts w:eastAsia="Courier New" w:cs="Courier New"/>
          <w:sz w:val="22"/>
          <w:szCs w:val="22"/>
        </w:rPr>
        <w:t>hospitals</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South</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SA</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Hospital</w:t>
      </w:r>
      <w:r>
        <w:rPr>
          <w:rFonts w:eastAsia="Courier New" w:cs="Courier New"/>
          <w:sz w:val="22"/>
          <w:szCs w:val="22"/>
        </w:rPr>
        <w:t xml:space="preserve"> </w:t>
      </w:r>
      <w:r w:rsidRPr="001F1BB9">
        <w:rPr>
          <w:rFonts w:eastAsia="Courier New" w:cs="Courier New"/>
          <w:sz w:val="22"/>
          <w:szCs w:val="22"/>
        </w:rPr>
        <w:t>Nutrition</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Menu</w:t>
      </w:r>
      <w:r>
        <w:rPr>
          <w:rFonts w:eastAsia="Courier New" w:cs="Courier New"/>
          <w:sz w:val="22"/>
          <w:szCs w:val="22"/>
        </w:rPr>
        <w:t xml:space="preserve"> </w:t>
      </w:r>
      <w:r w:rsidRPr="001F1BB9">
        <w:rPr>
          <w:rFonts w:eastAsia="Courier New" w:cs="Courier New"/>
          <w:sz w:val="22"/>
          <w:szCs w:val="22"/>
        </w:rPr>
        <w:t>Standards</w:t>
      </w:r>
      <w:r>
        <w:rPr>
          <w:rFonts w:eastAsia="Courier New" w:cs="Courier New"/>
          <w:sz w:val="22"/>
          <w:szCs w:val="22"/>
        </w:rPr>
        <w:t xml:space="preserve"> </w:t>
      </w:r>
      <w:r w:rsidRPr="001F1BB9">
        <w:rPr>
          <w:rFonts w:eastAsia="Courier New" w:cs="Courier New"/>
          <w:sz w:val="22"/>
          <w:szCs w:val="22"/>
        </w:rPr>
        <w:t>Working</w:t>
      </w:r>
      <w:r>
        <w:rPr>
          <w:rFonts w:eastAsia="Courier New" w:cs="Courier New"/>
          <w:sz w:val="22"/>
          <w:szCs w:val="22"/>
        </w:rPr>
        <w:t xml:space="preserve"> </w:t>
      </w:r>
      <w:r w:rsidRPr="001F1BB9">
        <w:rPr>
          <w:rFonts w:eastAsia="Courier New" w:cs="Courier New"/>
          <w:sz w:val="22"/>
          <w:szCs w:val="22"/>
        </w:rPr>
        <w:t>Party.</w:t>
      </w:r>
      <w:r>
        <w:rPr>
          <w:rFonts w:eastAsia="Courier New" w:cs="Courier New"/>
          <w:sz w:val="22"/>
          <w:szCs w:val="22"/>
        </w:rPr>
        <w:t xml:space="preserve"> </w:t>
      </w:r>
      <w:r w:rsidRPr="001F1BB9">
        <w:rPr>
          <w:rFonts w:eastAsia="Courier New" w:cs="Courier New"/>
          <w:sz w:val="22"/>
          <w:szCs w:val="22"/>
        </w:rPr>
        <w:t>Government</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South</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Created</w:t>
      </w:r>
      <w:r>
        <w:rPr>
          <w:rFonts w:eastAsia="Courier New" w:cs="Courier New"/>
          <w:sz w:val="22"/>
          <w:szCs w:val="22"/>
        </w:rPr>
        <w:t xml:space="preserve"> </w:t>
      </w:r>
      <w:r w:rsidRPr="001F1BB9">
        <w:rPr>
          <w:rFonts w:eastAsia="Courier New" w:cs="Courier New"/>
          <w:sz w:val="22"/>
          <w:szCs w:val="22"/>
        </w:rPr>
        <w:t>2009,</w:t>
      </w:r>
      <w:r>
        <w:rPr>
          <w:rFonts w:eastAsia="Courier New" w:cs="Courier New"/>
          <w:sz w:val="22"/>
          <w:szCs w:val="22"/>
        </w:rPr>
        <w:t xml:space="preserve"> </w:t>
      </w:r>
      <w:r w:rsidRPr="001F1BB9">
        <w:rPr>
          <w:rFonts w:eastAsia="Courier New" w:cs="Courier New"/>
          <w:sz w:val="22"/>
          <w:szCs w:val="22"/>
        </w:rPr>
        <w:t>revised</w:t>
      </w:r>
      <w:r>
        <w:rPr>
          <w:rFonts w:eastAsia="Courier New" w:cs="Courier New"/>
          <w:sz w:val="22"/>
          <w:szCs w:val="22"/>
        </w:rPr>
        <w:t xml:space="preserve"> </w:t>
      </w:r>
      <w:r w:rsidRPr="001F1BB9">
        <w:rPr>
          <w:rFonts w:eastAsia="Courier New" w:cs="Courier New"/>
          <w:sz w:val="22"/>
          <w:szCs w:val="22"/>
        </w:rPr>
        <w:t>2014.</w:t>
      </w:r>
    </w:p>
  </w:endnote>
  <w:endnote w:id="26">
    <w:p w14:paraId="3CC3BE92" w14:textId="77777777" w:rsidR="000A11D1" w:rsidRPr="001F1BB9" w:rsidRDefault="000A11D1" w:rsidP="000A11D1">
      <w:pPr>
        <w:pStyle w:val="EndnoteText"/>
        <w:rPr>
          <w:rFonts w:eastAsia="Courier New" w:cs="Courier New"/>
          <w:sz w:val="22"/>
          <w:szCs w:val="22"/>
          <w:lang w:val="sv-S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Allison</w:t>
      </w:r>
      <w:r>
        <w:rPr>
          <w:rFonts w:eastAsia="Courier New" w:cs="Courier New"/>
          <w:sz w:val="22"/>
          <w:szCs w:val="22"/>
        </w:rPr>
        <w:t xml:space="preserve"> </w:t>
      </w:r>
      <w:r w:rsidRPr="001F1BB9">
        <w:rPr>
          <w:rFonts w:eastAsia="Courier New" w:cs="Courier New"/>
          <w:sz w:val="22"/>
          <w:szCs w:val="22"/>
        </w:rPr>
        <w:t>S.</w:t>
      </w:r>
      <w:r>
        <w:rPr>
          <w:rFonts w:eastAsia="Courier New" w:cs="Courier New"/>
          <w:sz w:val="22"/>
          <w:szCs w:val="22"/>
        </w:rPr>
        <w:t xml:space="preserve"> </w:t>
      </w:r>
      <w:r w:rsidRPr="001F1BB9">
        <w:rPr>
          <w:rFonts w:eastAsia="Courier New" w:cs="Courier New"/>
          <w:sz w:val="22"/>
          <w:szCs w:val="22"/>
        </w:rPr>
        <w:t>Hospital</w:t>
      </w:r>
      <w:r>
        <w:rPr>
          <w:rFonts w:eastAsia="Courier New" w:cs="Courier New"/>
          <w:sz w:val="22"/>
          <w:szCs w:val="22"/>
        </w:rPr>
        <w:t xml:space="preserve"> </w:t>
      </w:r>
      <w:r w:rsidRPr="001F1BB9">
        <w:rPr>
          <w:rFonts w:eastAsia="Courier New" w:cs="Courier New"/>
          <w:sz w:val="22"/>
          <w:szCs w:val="22"/>
        </w:rPr>
        <w:t>food</w:t>
      </w:r>
      <w:r>
        <w:rPr>
          <w:rFonts w:eastAsia="Courier New" w:cs="Courier New"/>
          <w:sz w:val="22"/>
          <w:szCs w:val="22"/>
        </w:rPr>
        <w:t xml:space="preserve"> </w:t>
      </w:r>
      <w:r w:rsidRPr="001F1BB9">
        <w:rPr>
          <w:rFonts w:eastAsia="Courier New" w:cs="Courier New"/>
          <w:sz w:val="22"/>
          <w:szCs w:val="22"/>
        </w:rPr>
        <w:t>as</w:t>
      </w:r>
      <w:r>
        <w:rPr>
          <w:rFonts w:eastAsia="Courier New" w:cs="Courier New"/>
          <w:sz w:val="22"/>
          <w:szCs w:val="22"/>
        </w:rPr>
        <w:t xml:space="preserve"> </w:t>
      </w:r>
      <w:r w:rsidRPr="001F1BB9">
        <w:rPr>
          <w:rFonts w:eastAsia="Courier New" w:cs="Courier New"/>
          <w:sz w:val="22"/>
          <w:szCs w:val="22"/>
        </w:rPr>
        <w:t>treatment.</w:t>
      </w:r>
      <w:r>
        <w:rPr>
          <w:rFonts w:eastAsia="Courier New" w:cs="Courier New"/>
          <w:sz w:val="22"/>
          <w:szCs w:val="22"/>
        </w:rPr>
        <w:t xml:space="preserve"> </w:t>
      </w:r>
      <w:r w:rsidRPr="001F1BB9">
        <w:rPr>
          <w:rFonts w:eastAsia="Courier New" w:cs="Courier New"/>
          <w:sz w:val="22"/>
          <w:szCs w:val="22"/>
          <w:lang w:val="sv-SE"/>
        </w:rPr>
        <w:t>BAPEN:</w:t>
      </w:r>
      <w:r>
        <w:rPr>
          <w:rFonts w:eastAsia="Courier New" w:cs="Courier New"/>
          <w:sz w:val="22"/>
          <w:szCs w:val="22"/>
          <w:lang w:val="sv-SE"/>
        </w:rPr>
        <w:t xml:space="preserve"> </w:t>
      </w:r>
      <w:r w:rsidRPr="001F1BB9">
        <w:rPr>
          <w:rFonts w:eastAsia="Courier New" w:cs="Courier New"/>
          <w:sz w:val="22"/>
          <w:szCs w:val="22"/>
          <w:lang w:val="sv-SE"/>
        </w:rPr>
        <w:t>Maidenhead</w:t>
      </w:r>
      <w:r>
        <w:rPr>
          <w:rFonts w:eastAsia="Courier New" w:cs="Courier New"/>
          <w:sz w:val="22"/>
          <w:szCs w:val="22"/>
          <w:lang w:val="sv-SE"/>
        </w:rPr>
        <w:t xml:space="preserve"> </w:t>
      </w:r>
      <w:r w:rsidRPr="001F1BB9">
        <w:rPr>
          <w:rFonts w:eastAsia="Courier New" w:cs="Courier New"/>
          <w:sz w:val="22"/>
          <w:szCs w:val="22"/>
          <w:lang w:val="sv-SE"/>
        </w:rPr>
        <w:t>UK</w:t>
      </w:r>
      <w:r>
        <w:rPr>
          <w:rFonts w:eastAsia="Courier New" w:cs="Courier New"/>
          <w:sz w:val="22"/>
          <w:szCs w:val="22"/>
          <w:lang w:val="sv-SE"/>
        </w:rPr>
        <w:t xml:space="preserve">. </w:t>
      </w:r>
      <w:r w:rsidRPr="001F1BB9">
        <w:rPr>
          <w:rFonts w:eastAsia="Courier New" w:cs="Courier New"/>
          <w:sz w:val="22"/>
          <w:szCs w:val="22"/>
          <w:lang w:val="sv-SE"/>
        </w:rPr>
        <w:t>1999.</w:t>
      </w:r>
    </w:p>
  </w:endnote>
  <w:endnote w:id="27">
    <w:p w14:paraId="3C72C992" w14:textId="77777777" w:rsidR="000A11D1" w:rsidRPr="001F1BB9" w:rsidRDefault="000A11D1" w:rsidP="000A11D1">
      <w:pPr>
        <w:rPr>
          <w:rFonts w:cs="Courier New"/>
          <w:sz w:val="22"/>
          <w:szCs w:val="22"/>
        </w:rPr>
      </w:pPr>
      <w:r w:rsidRPr="001F1BB9">
        <w:rPr>
          <w:rStyle w:val="EndnoteReference"/>
          <w:rFonts w:cs="Courier New"/>
          <w:sz w:val="22"/>
          <w:szCs w:val="22"/>
        </w:rPr>
        <w:endnoteRef/>
      </w:r>
      <w:r>
        <w:rPr>
          <w:rFonts w:cs="Courier New"/>
          <w:sz w:val="22"/>
          <w:szCs w:val="22"/>
          <w:lang w:val="sv-SE"/>
        </w:rPr>
        <w:t xml:space="preserve"> </w:t>
      </w:r>
      <w:r w:rsidRPr="001F1BB9">
        <w:rPr>
          <w:rFonts w:cs="Courier New"/>
          <w:color w:val="000000"/>
          <w:sz w:val="22"/>
          <w:szCs w:val="22"/>
          <w:shd w:val="clear" w:color="auto" w:fill="FFFFFF"/>
          <w:lang w:val="sv-SE"/>
        </w:rPr>
        <w:t>Bleich</w:t>
      </w:r>
      <w:r>
        <w:rPr>
          <w:rFonts w:cs="Courier New"/>
          <w:color w:val="000000"/>
          <w:sz w:val="22"/>
          <w:szCs w:val="22"/>
          <w:shd w:val="clear" w:color="auto" w:fill="FFFFFF"/>
          <w:lang w:val="sv-SE"/>
        </w:rPr>
        <w:t xml:space="preserve"> </w:t>
      </w:r>
      <w:r w:rsidRPr="001F1BB9">
        <w:rPr>
          <w:rFonts w:cs="Courier New"/>
          <w:color w:val="000000"/>
          <w:sz w:val="22"/>
          <w:szCs w:val="22"/>
          <w:shd w:val="clear" w:color="auto" w:fill="FFFFFF"/>
          <w:lang w:val="sv-SE"/>
        </w:rPr>
        <w:t>SN,</w:t>
      </w:r>
      <w:r>
        <w:rPr>
          <w:rFonts w:cs="Courier New"/>
          <w:color w:val="000000"/>
          <w:sz w:val="22"/>
          <w:szCs w:val="22"/>
          <w:shd w:val="clear" w:color="auto" w:fill="FFFFFF"/>
          <w:lang w:val="sv-SE"/>
        </w:rPr>
        <w:t xml:space="preserve"> </w:t>
      </w:r>
      <w:r w:rsidRPr="001F1BB9">
        <w:rPr>
          <w:rFonts w:cs="Courier New"/>
          <w:color w:val="000000"/>
          <w:sz w:val="22"/>
          <w:szCs w:val="22"/>
          <w:shd w:val="clear" w:color="auto" w:fill="FFFFFF"/>
          <w:lang w:val="sv-SE"/>
        </w:rPr>
        <w:t>Vercammen</w:t>
      </w:r>
      <w:r>
        <w:rPr>
          <w:rFonts w:cs="Courier New"/>
          <w:color w:val="000000"/>
          <w:sz w:val="22"/>
          <w:szCs w:val="22"/>
          <w:shd w:val="clear" w:color="auto" w:fill="FFFFFF"/>
          <w:lang w:val="sv-SE"/>
        </w:rPr>
        <w:t xml:space="preserve"> </w:t>
      </w:r>
      <w:r w:rsidRPr="001F1BB9">
        <w:rPr>
          <w:rFonts w:cs="Courier New"/>
          <w:color w:val="000000"/>
          <w:sz w:val="22"/>
          <w:szCs w:val="22"/>
          <w:shd w:val="clear" w:color="auto" w:fill="FFFFFF"/>
          <w:lang w:val="sv-SE"/>
        </w:rPr>
        <w:t>KA.</w:t>
      </w:r>
      <w:r>
        <w:rPr>
          <w:rFonts w:cs="Courier New"/>
          <w:color w:val="000000"/>
          <w:sz w:val="22"/>
          <w:szCs w:val="22"/>
          <w:shd w:val="clear" w:color="auto" w:fill="FFFFFF"/>
          <w:lang w:val="sv-SE"/>
        </w:rPr>
        <w:t xml:space="preserve"> </w:t>
      </w:r>
      <w:r w:rsidRPr="001F1BB9">
        <w:rPr>
          <w:rFonts w:cs="Courier New"/>
          <w:color w:val="000000"/>
          <w:sz w:val="22"/>
          <w:szCs w:val="22"/>
          <w:shd w:val="clear" w:color="auto" w:fill="FFFFFF"/>
        </w:rPr>
        <w:t>The</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negative</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impact</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of</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sugar-sweetened</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beverages</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on</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children's</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health:</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an</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update</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of</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the</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literature.</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BMC</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Obes</w:t>
      </w:r>
      <w:r>
        <w:rPr>
          <w:rFonts w:cs="Courier New"/>
          <w:color w:val="000000"/>
          <w:sz w:val="22"/>
          <w:szCs w:val="22"/>
          <w:shd w:val="clear" w:color="auto" w:fill="FFFFFF"/>
        </w:rPr>
        <w:t>ity</w:t>
      </w:r>
      <w:r w:rsidRPr="001F1BB9">
        <w:rPr>
          <w:rFonts w:cs="Courier New"/>
          <w:color w:val="000000"/>
          <w:sz w:val="22"/>
          <w:szCs w:val="22"/>
          <w:shd w:val="clear" w:color="auto" w:fill="FFFFFF"/>
        </w:rPr>
        <w:t>.</w:t>
      </w:r>
      <w:r>
        <w:rPr>
          <w:rFonts w:cs="Courier New"/>
          <w:color w:val="000000"/>
          <w:sz w:val="22"/>
          <w:szCs w:val="22"/>
          <w:shd w:val="clear" w:color="auto" w:fill="FFFFFF"/>
        </w:rPr>
        <w:t xml:space="preserve"> </w:t>
      </w:r>
      <w:r w:rsidRPr="001F1BB9">
        <w:rPr>
          <w:rFonts w:cs="Courier New"/>
          <w:color w:val="000000"/>
          <w:sz w:val="22"/>
          <w:szCs w:val="22"/>
          <w:shd w:val="clear" w:color="auto" w:fill="FFFFFF"/>
        </w:rPr>
        <w:t>2018;5:6</w:t>
      </w:r>
    </w:p>
  </w:endnote>
  <w:endnote w:id="28">
    <w:p w14:paraId="1AABBA69" w14:textId="77777777" w:rsidR="000A11D1" w:rsidRPr="001F1BB9" w:rsidRDefault="000A11D1" w:rsidP="000A11D1">
      <w:pPr>
        <w:rPr>
          <w:iCs/>
          <w:color w:val="000000" w:themeColor="text1"/>
          <w:sz w:val="22"/>
          <w:szCs w:val="22"/>
        </w:rPr>
      </w:pPr>
      <w:r w:rsidRPr="001F1BB9">
        <w:rPr>
          <w:rStyle w:val="EndnoteReference"/>
          <w:iCs/>
          <w:color w:val="000000" w:themeColor="text1"/>
          <w:sz w:val="22"/>
          <w:szCs w:val="22"/>
        </w:rPr>
        <w:endnoteRef/>
      </w:r>
      <w:r>
        <w:rPr>
          <w:iCs/>
          <w:color w:val="000000" w:themeColor="text1"/>
          <w:sz w:val="22"/>
          <w:szCs w:val="22"/>
        </w:rPr>
        <w:t xml:space="preserve"> </w:t>
      </w:r>
      <w:r w:rsidRPr="001F1BB9">
        <w:rPr>
          <w:rFonts w:cs="Courier New"/>
          <w:color w:val="000000" w:themeColor="text1"/>
          <w:sz w:val="22"/>
          <w:szCs w:val="22"/>
          <w:shd w:val="clear" w:color="auto" w:fill="FFFFFF"/>
        </w:rPr>
        <w:t>Wojcicki</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JM,</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Heyman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MB.</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Reducing</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childhood</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obesity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by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eliminating</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100%</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fruit</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juice.</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Am</w:t>
      </w:r>
      <w:r>
        <w:rPr>
          <w:rFonts w:cs="Courier New"/>
          <w:color w:val="000000" w:themeColor="text1"/>
          <w:sz w:val="22"/>
          <w:szCs w:val="22"/>
          <w:shd w:val="clear" w:color="auto" w:fill="FFFFFF"/>
        </w:rPr>
        <w:t xml:space="preserve">erican </w:t>
      </w:r>
      <w:r w:rsidRPr="001F1BB9">
        <w:rPr>
          <w:rFonts w:cs="Courier New"/>
          <w:color w:val="000000" w:themeColor="text1"/>
          <w:sz w:val="22"/>
          <w:szCs w:val="22"/>
          <w:shd w:val="clear" w:color="auto" w:fill="FFFFFF"/>
        </w:rPr>
        <w:t>J</w:t>
      </w:r>
      <w:r>
        <w:rPr>
          <w:rFonts w:cs="Courier New"/>
          <w:color w:val="000000" w:themeColor="text1"/>
          <w:sz w:val="22"/>
          <w:szCs w:val="22"/>
          <w:shd w:val="clear" w:color="auto" w:fill="FFFFFF"/>
        </w:rPr>
        <w:t xml:space="preserve">ournal of </w:t>
      </w:r>
      <w:r w:rsidRPr="001F1BB9">
        <w:rPr>
          <w:rFonts w:cs="Courier New"/>
          <w:color w:val="000000" w:themeColor="text1"/>
          <w:sz w:val="22"/>
          <w:szCs w:val="22"/>
          <w:shd w:val="clear" w:color="auto" w:fill="FFFFFF"/>
        </w:rPr>
        <w:t>Public</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Health.</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2012;102(9):1630</w:t>
      </w:r>
      <w:r>
        <w:rPr>
          <w:rFonts w:cs="Courier New"/>
          <w:color w:val="000000" w:themeColor="text1"/>
          <w:sz w:val="22"/>
          <w:szCs w:val="22"/>
          <w:shd w:val="clear" w:color="auto" w:fill="FFFFFF"/>
        </w:rPr>
        <w:t>–163</w:t>
      </w:r>
      <w:r w:rsidRPr="001F1BB9">
        <w:rPr>
          <w:rFonts w:cs="Courier New"/>
          <w:color w:val="000000" w:themeColor="text1"/>
          <w:sz w:val="22"/>
          <w:szCs w:val="22"/>
          <w:shd w:val="clear" w:color="auto" w:fill="FFFFFF"/>
        </w:rPr>
        <w:t>3</w:t>
      </w:r>
    </w:p>
  </w:endnote>
  <w:endnote w:id="29">
    <w:p w14:paraId="491B15DA" w14:textId="77777777" w:rsidR="000A11D1" w:rsidRPr="001F1BB9" w:rsidRDefault="000A11D1" w:rsidP="000A11D1">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Food</w:t>
      </w:r>
      <w:r>
        <w:rPr>
          <w:rFonts w:cs="Courier New"/>
          <w:sz w:val="22"/>
          <w:szCs w:val="22"/>
        </w:rPr>
        <w:t xml:space="preserve"> </w:t>
      </w:r>
      <w:r w:rsidRPr="001F1BB9">
        <w:rPr>
          <w:rFonts w:cs="Courier New"/>
          <w:sz w:val="22"/>
          <w:szCs w:val="22"/>
        </w:rPr>
        <w:t>Standards</w:t>
      </w:r>
      <w:r>
        <w:rPr>
          <w:rFonts w:cs="Courier New"/>
          <w:sz w:val="22"/>
          <w:szCs w:val="22"/>
        </w:rPr>
        <w:t xml:space="preserve"> </w:t>
      </w:r>
      <w:r w:rsidRPr="001F1BB9">
        <w:rPr>
          <w:rFonts w:cs="Courier New"/>
          <w:sz w:val="22"/>
          <w:szCs w:val="22"/>
        </w:rPr>
        <w:t>Australia</w:t>
      </w:r>
      <w:r>
        <w:rPr>
          <w:rFonts w:cs="Courier New"/>
          <w:sz w:val="22"/>
          <w:szCs w:val="22"/>
        </w:rPr>
        <w:t xml:space="preserve"> </w:t>
      </w:r>
      <w:r w:rsidRPr="001F1BB9">
        <w:rPr>
          <w:rFonts w:cs="Courier New"/>
          <w:sz w:val="22"/>
          <w:szCs w:val="22"/>
        </w:rPr>
        <w:t>New</w:t>
      </w:r>
      <w:r>
        <w:rPr>
          <w:rFonts w:cs="Courier New"/>
          <w:sz w:val="22"/>
          <w:szCs w:val="22"/>
        </w:rPr>
        <w:t xml:space="preserve"> </w:t>
      </w:r>
      <w:r w:rsidRPr="001F1BB9">
        <w:rPr>
          <w:rFonts w:cs="Courier New"/>
          <w:sz w:val="22"/>
          <w:szCs w:val="22"/>
        </w:rPr>
        <w:t>Zealand.</w:t>
      </w:r>
      <w:r>
        <w:rPr>
          <w:rFonts w:cs="Courier New"/>
          <w:sz w:val="22"/>
          <w:szCs w:val="22"/>
        </w:rPr>
        <w:t xml:space="preserve"> </w:t>
      </w:r>
      <w:r w:rsidRPr="001F1BB9">
        <w:rPr>
          <w:rFonts w:cs="Courier New"/>
          <w:sz w:val="22"/>
          <w:szCs w:val="22"/>
        </w:rPr>
        <w:t>Australia</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New</w:t>
      </w:r>
      <w:r>
        <w:rPr>
          <w:rFonts w:cs="Courier New"/>
          <w:sz w:val="22"/>
          <w:szCs w:val="22"/>
        </w:rPr>
        <w:t xml:space="preserve"> </w:t>
      </w:r>
      <w:r w:rsidRPr="001F1BB9">
        <w:rPr>
          <w:rFonts w:cs="Courier New"/>
          <w:sz w:val="22"/>
          <w:szCs w:val="22"/>
        </w:rPr>
        <w:t>Zealand</w:t>
      </w:r>
      <w:r>
        <w:rPr>
          <w:rFonts w:cs="Courier New"/>
          <w:sz w:val="22"/>
          <w:szCs w:val="22"/>
        </w:rPr>
        <w:t xml:space="preserve"> </w:t>
      </w:r>
      <w:r w:rsidRPr="001F1BB9">
        <w:rPr>
          <w:rFonts w:cs="Courier New"/>
          <w:sz w:val="22"/>
          <w:szCs w:val="22"/>
        </w:rPr>
        <w:t>food</w:t>
      </w:r>
      <w:r>
        <w:rPr>
          <w:rFonts w:cs="Courier New"/>
          <w:sz w:val="22"/>
          <w:szCs w:val="22"/>
        </w:rPr>
        <w:t xml:space="preserve"> </w:t>
      </w:r>
      <w:r w:rsidRPr="001F1BB9">
        <w:rPr>
          <w:rFonts w:cs="Courier New"/>
          <w:sz w:val="22"/>
          <w:szCs w:val="22"/>
        </w:rPr>
        <w:t>standards</w:t>
      </w:r>
      <w:r>
        <w:rPr>
          <w:rFonts w:cs="Courier New"/>
          <w:sz w:val="22"/>
          <w:szCs w:val="22"/>
        </w:rPr>
        <w:t xml:space="preserve"> </w:t>
      </w:r>
      <w:r w:rsidRPr="001F1BB9">
        <w:rPr>
          <w:rFonts w:cs="Courier New"/>
          <w:sz w:val="22"/>
          <w:szCs w:val="22"/>
        </w:rPr>
        <w:t>code.</w:t>
      </w:r>
      <w:r>
        <w:rPr>
          <w:rFonts w:cs="Courier New"/>
          <w:sz w:val="22"/>
          <w:szCs w:val="22"/>
        </w:rPr>
        <w:t xml:space="preserve"> </w:t>
      </w:r>
      <w:r w:rsidRPr="001F1BB9">
        <w:rPr>
          <w:rFonts w:cs="Courier New"/>
          <w:sz w:val="22"/>
          <w:szCs w:val="22"/>
        </w:rPr>
        <w:t>2011</w:t>
      </w:r>
      <w:r>
        <w:rPr>
          <w:rFonts w:cs="Courier New"/>
          <w:sz w:val="22"/>
          <w:szCs w:val="22"/>
        </w:rPr>
        <w:t xml:space="preserve"> </w:t>
      </w:r>
      <w:r w:rsidRPr="001F1BB9">
        <w:rPr>
          <w:rFonts w:cs="Courier New"/>
          <w:sz w:val="22"/>
          <w:szCs w:val="22"/>
        </w:rPr>
        <w:t>FSANZ,</w:t>
      </w:r>
      <w:r>
        <w:rPr>
          <w:rFonts w:cs="Courier New"/>
          <w:sz w:val="22"/>
          <w:szCs w:val="22"/>
        </w:rPr>
        <w:t xml:space="preserve"> </w:t>
      </w:r>
      <w:r w:rsidRPr="001F1BB9">
        <w:rPr>
          <w:rFonts w:cs="Courier New"/>
          <w:sz w:val="22"/>
          <w:szCs w:val="22"/>
        </w:rPr>
        <w:t>Canberra.</w:t>
      </w:r>
      <w:r>
        <w:rPr>
          <w:rFonts w:cs="Courier New"/>
          <w:sz w:val="22"/>
          <w:szCs w:val="22"/>
        </w:rPr>
        <w:t xml:space="preserve"> </w:t>
      </w:r>
      <w:r w:rsidRPr="001F1BB9">
        <w:rPr>
          <w:rFonts w:cs="Courier New"/>
          <w:sz w:val="22"/>
          <w:szCs w:val="22"/>
        </w:rPr>
        <w:t>Report</w:t>
      </w:r>
      <w:r>
        <w:rPr>
          <w:rFonts w:cs="Courier New"/>
          <w:sz w:val="22"/>
          <w:szCs w:val="22"/>
        </w:rPr>
        <w:t xml:space="preserve"> </w:t>
      </w:r>
      <w:r w:rsidRPr="001F1BB9">
        <w:rPr>
          <w:rFonts w:cs="Courier New"/>
          <w:sz w:val="22"/>
          <w:szCs w:val="22"/>
        </w:rPr>
        <w:t>from</w:t>
      </w:r>
      <w:r>
        <w:rPr>
          <w:rFonts w:cs="Courier New"/>
          <w:sz w:val="22"/>
          <w:szCs w:val="22"/>
        </w:rPr>
        <w:t xml:space="preserve"> </w:t>
      </w:r>
      <w:r w:rsidRPr="001F1BB9">
        <w:rPr>
          <w:rFonts w:cs="Courier New"/>
          <w:sz w:val="22"/>
          <w:szCs w:val="22"/>
        </w:rPr>
        <w:t>the</w:t>
      </w:r>
      <w:r>
        <w:rPr>
          <w:rFonts w:cs="Courier New"/>
          <w:sz w:val="22"/>
          <w:szCs w:val="22"/>
        </w:rPr>
        <w:t xml:space="preserve"> </w:t>
      </w:r>
      <w:r w:rsidRPr="001F1BB9">
        <w:rPr>
          <w:rFonts w:cs="Courier New"/>
          <w:sz w:val="22"/>
          <w:szCs w:val="22"/>
        </w:rPr>
        <w:t>expert</w:t>
      </w:r>
      <w:r>
        <w:rPr>
          <w:rFonts w:cs="Courier New"/>
          <w:sz w:val="22"/>
          <w:szCs w:val="22"/>
        </w:rPr>
        <w:t xml:space="preserve"> </w:t>
      </w:r>
      <w:r w:rsidRPr="001F1BB9">
        <w:rPr>
          <w:rFonts w:cs="Courier New"/>
          <w:sz w:val="22"/>
          <w:szCs w:val="22"/>
        </w:rPr>
        <w:t>working</w:t>
      </w:r>
      <w:r>
        <w:rPr>
          <w:rFonts w:cs="Courier New"/>
          <w:sz w:val="22"/>
          <w:szCs w:val="22"/>
        </w:rPr>
        <w:t xml:space="preserve"> </w:t>
      </w:r>
      <w:r w:rsidRPr="001F1BB9">
        <w:rPr>
          <w:rFonts w:cs="Courier New"/>
          <w:sz w:val="22"/>
          <w:szCs w:val="22"/>
        </w:rPr>
        <w:t>group</w:t>
      </w:r>
      <w:r>
        <w:rPr>
          <w:rFonts w:cs="Courier New"/>
          <w:sz w:val="22"/>
          <w:szCs w:val="22"/>
        </w:rPr>
        <w:t xml:space="preserve"> </w:t>
      </w:r>
      <w:r w:rsidRPr="001F1BB9">
        <w:rPr>
          <w:rFonts w:cs="Courier New"/>
          <w:sz w:val="22"/>
          <w:szCs w:val="22"/>
        </w:rPr>
        <w:t>on</w:t>
      </w:r>
      <w:r>
        <w:rPr>
          <w:rFonts w:cs="Courier New"/>
          <w:sz w:val="22"/>
          <w:szCs w:val="22"/>
        </w:rPr>
        <w:t xml:space="preserve"> </w:t>
      </w:r>
      <w:r w:rsidRPr="001F1BB9">
        <w:rPr>
          <w:rFonts w:cs="Courier New"/>
          <w:sz w:val="22"/>
          <w:szCs w:val="22"/>
        </w:rPr>
        <w:t>the</w:t>
      </w:r>
      <w:r>
        <w:rPr>
          <w:rFonts w:cs="Courier New"/>
          <w:sz w:val="22"/>
          <w:szCs w:val="22"/>
        </w:rPr>
        <w:t xml:space="preserve"> </w:t>
      </w:r>
      <w:r w:rsidRPr="001F1BB9">
        <w:rPr>
          <w:rFonts w:cs="Courier New"/>
          <w:sz w:val="22"/>
          <w:szCs w:val="22"/>
        </w:rPr>
        <w:t>safety</w:t>
      </w:r>
      <w:r>
        <w:rPr>
          <w:rFonts w:cs="Courier New"/>
          <w:sz w:val="22"/>
          <w:szCs w:val="22"/>
        </w:rPr>
        <w:t xml:space="preserve"> </w:t>
      </w:r>
      <w:r w:rsidRPr="001F1BB9">
        <w:rPr>
          <w:rFonts w:cs="Courier New"/>
          <w:sz w:val="22"/>
          <w:szCs w:val="22"/>
        </w:rPr>
        <w:t>aspects</w:t>
      </w:r>
      <w:r>
        <w:rPr>
          <w:rFonts w:cs="Courier New"/>
          <w:sz w:val="22"/>
          <w:szCs w:val="22"/>
        </w:rPr>
        <w:t xml:space="preserve"> </w:t>
      </w:r>
      <w:r w:rsidRPr="001F1BB9">
        <w:rPr>
          <w:rFonts w:cs="Courier New"/>
          <w:sz w:val="22"/>
          <w:szCs w:val="22"/>
        </w:rPr>
        <w:t>of</w:t>
      </w:r>
      <w:r>
        <w:rPr>
          <w:rFonts w:cs="Courier New"/>
          <w:sz w:val="22"/>
          <w:szCs w:val="22"/>
        </w:rPr>
        <w:t xml:space="preserve"> </w:t>
      </w:r>
      <w:r w:rsidRPr="001F1BB9">
        <w:rPr>
          <w:rFonts w:cs="Courier New"/>
          <w:sz w:val="22"/>
          <w:szCs w:val="22"/>
        </w:rPr>
        <w:t>dietary</w:t>
      </w:r>
      <w:r>
        <w:rPr>
          <w:rFonts w:cs="Courier New"/>
          <w:sz w:val="22"/>
          <w:szCs w:val="22"/>
        </w:rPr>
        <w:t xml:space="preserve"> </w:t>
      </w:r>
      <w:r w:rsidRPr="001F1BB9">
        <w:rPr>
          <w:rFonts w:cs="Courier New"/>
          <w:sz w:val="22"/>
          <w:szCs w:val="22"/>
        </w:rPr>
        <w:t>caffeine.</w:t>
      </w:r>
      <w:r>
        <w:rPr>
          <w:rFonts w:cs="Courier New"/>
          <w:sz w:val="22"/>
          <w:szCs w:val="22"/>
        </w:rPr>
        <w:t xml:space="preserve"> </w:t>
      </w:r>
      <w:r w:rsidRPr="001F1BB9">
        <w:rPr>
          <w:rFonts w:cs="Courier New"/>
          <w:sz w:val="22"/>
          <w:szCs w:val="22"/>
        </w:rPr>
        <w:t>2000.</w:t>
      </w:r>
      <w:r>
        <w:rPr>
          <w:rFonts w:cs="Courier New"/>
          <w:sz w:val="22"/>
          <w:szCs w:val="22"/>
        </w:rPr>
        <w:t xml:space="preserve"> </w:t>
      </w:r>
      <w:r w:rsidRPr="001F1BB9">
        <w:rPr>
          <w:rFonts w:cs="Courier New"/>
          <w:sz w:val="22"/>
          <w:szCs w:val="22"/>
        </w:rPr>
        <w:t>Accessed</w:t>
      </w:r>
      <w:r>
        <w:rPr>
          <w:rFonts w:cs="Courier New"/>
          <w:sz w:val="22"/>
          <w:szCs w:val="22"/>
        </w:rPr>
        <w:t xml:space="preserve"> </w:t>
      </w:r>
      <w:r w:rsidRPr="001F1BB9">
        <w:rPr>
          <w:rFonts w:cs="Courier New"/>
          <w:sz w:val="22"/>
          <w:szCs w:val="22"/>
        </w:rPr>
        <w:t>28/4/2021</w:t>
      </w:r>
      <w:r>
        <w:rPr>
          <w:rFonts w:cs="Courier New"/>
          <w:sz w:val="22"/>
          <w:szCs w:val="22"/>
        </w:rPr>
        <w:t xml:space="preserve">. </w:t>
      </w:r>
      <w:hyperlink r:id="rId9">
        <w:r w:rsidRPr="001F1BB9">
          <w:rPr>
            <w:rFonts w:eastAsia="Courier New" w:cs="Courier New"/>
            <w:color w:val="1155CC"/>
            <w:sz w:val="22"/>
            <w:szCs w:val="22"/>
            <w:highlight w:val="white"/>
            <w:u w:val="single"/>
          </w:rPr>
          <w:t>https://www.foodstandards.gov.au/publications/Documents/safety%20aspects%20of%20dietary%20caffeine.pdf</w:t>
        </w:r>
      </w:hyperlink>
      <w:r>
        <w:rPr>
          <w:rFonts w:eastAsia="Courier New" w:cs="Courier New"/>
          <w:color w:val="1155CC"/>
          <w:sz w:val="22"/>
          <w:szCs w:val="22"/>
          <w:highlight w:val="white"/>
          <w:u w:val="single"/>
        </w:rPr>
        <w:t xml:space="preserve"> </w:t>
      </w:r>
    </w:p>
  </w:endnote>
  <w:endnote w:id="30">
    <w:p w14:paraId="058B3E5D" w14:textId="77777777" w:rsidR="008F433D" w:rsidRPr="001F1BB9" w:rsidRDefault="008F433D" w:rsidP="008F433D">
      <w:pPr>
        <w:pStyle w:val="EndnoteText"/>
        <w:rPr>
          <w:rFonts w:eastAsia="Courier New" w:cs="Courier New"/>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highlight w:val="white"/>
        </w:rPr>
        <w:t>Roberts</w:t>
      </w:r>
      <w:r>
        <w:rPr>
          <w:rFonts w:eastAsia="Courier New" w:cs="Courier New"/>
          <w:sz w:val="22"/>
          <w:szCs w:val="22"/>
          <w:highlight w:val="white"/>
        </w:rPr>
        <w:t xml:space="preserve"> </w:t>
      </w:r>
      <w:r w:rsidRPr="001F1BB9">
        <w:rPr>
          <w:rFonts w:eastAsia="Courier New" w:cs="Courier New"/>
          <w:sz w:val="22"/>
          <w:szCs w:val="22"/>
          <w:highlight w:val="white"/>
        </w:rPr>
        <w:t>S,</w:t>
      </w:r>
      <w:r>
        <w:rPr>
          <w:rFonts w:eastAsia="Courier New" w:cs="Courier New"/>
          <w:sz w:val="22"/>
          <w:szCs w:val="22"/>
          <w:highlight w:val="white"/>
        </w:rPr>
        <w:t xml:space="preserve"> </w:t>
      </w:r>
      <w:r w:rsidRPr="001F1BB9">
        <w:rPr>
          <w:rFonts w:eastAsia="Courier New" w:cs="Courier New"/>
          <w:sz w:val="22"/>
          <w:szCs w:val="22"/>
          <w:highlight w:val="white"/>
        </w:rPr>
        <w:t>Williams</w:t>
      </w:r>
      <w:r>
        <w:rPr>
          <w:rFonts w:eastAsia="Courier New" w:cs="Courier New"/>
          <w:sz w:val="22"/>
          <w:szCs w:val="22"/>
          <w:highlight w:val="white"/>
        </w:rPr>
        <w:t xml:space="preserve"> </w:t>
      </w:r>
      <w:r w:rsidRPr="001F1BB9">
        <w:rPr>
          <w:rFonts w:eastAsia="Courier New" w:cs="Courier New"/>
          <w:sz w:val="22"/>
          <w:szCs w:val="22"/>
          <w:highlight w:val="white"/>
        </w:rPr>
        <w:t>LT,</w:t>
      </w:r>
      <w:r>
        <w:rPr>
          <w:rFonts w:eastAsia="Courier New" w:cs="Courier New"/>
          <w:sz w:val="22"/>
          <w:szCs w:val="22"/>
          <w:highlight w:val="white"/>
        </w:rPr>
        <w:t xml:space="preserve"> </w:t>
      </w:r>
      <w:r w:rsidRPr="001F1BB9">
        <w:rPr>
          <w:rFonts w:eastAsia="Courier New" w:cs="Courier New"/>
          <w:sz w:val="22"/>
          <w:szCs w:val="22"/>
          <w:highlight w:val="white"/>
        </w:rPr>
        <w:t>Sladdin</w:t>
      </w:r>
      <w:r>
        <w:rPr>
          <w:rFonts w:eastAsia="Courier New" w:cs="Courier New"/>
          <w:sz w:val="22"/>
          <w:szCs w:val="22"/>
          <w:highlight w:val="white"/>
        </w:rPr>
        <w:t xml:space="preserve"> </w:t>
      </w:r>
      <w:r w:rsidRPr="001F1BB9">
        <w:rPr>
          <w:rFonts w:eastAsia="Courier New" w:cs="Courier New"/>
          <w:sz w:val="22"/>
          <w:szCs w:val="22"/>
          <w:highlight w:val="white"/>
        </w:rPr>
        <w:t>I,</w:t>
      </w:r>
      <w:r>
        <w:rPr>
          <w:rFonts w:eastAsia="Courier New" w:cs="Courier New"/>
          <w:sz w:val="22"/>
          <w:szCs w:val="22"/>
          <w:highlight w:val="white"/>
        </w:rPr>
        <w:t xml:space="preserve"> </w:t>
      </w:r>
      <w:r w:rsidRPr="001F1BB9">
        <w:rPr>
          <w:rFonts w:eastAsia="Courier New" w:cs="Courier New"/>
          <w:sz w:val="22"/>
          <w:szCs w:val="22"/>
          <w:highlight w:val="white"/>
        </w:rPr>
        <w:t>et</w:t>
      </w:r>
      <w:r>
        <w:rPr>
          <w:rFonts w:eastAsia="Courier New" w:cs="Courier New"/>
          <w:sz w:val="22"/>
          <w:szCs w:val="22"/>
          <w:highlight w:val="white"/>
        </w:rPr>
        <w:t xml:space="preserve"> </w:t>
      </w:r>
      <w:r w:rsidRPr="001F1BB9">
        <w:rPr>
          <w:rFonts w:eastAsia="Courier New" w:cs="Courier New"/>
          <w:sz w:val="22"/>
          <w:szCs w:val="22"/>
          <w:highlight w:val="white"/>
        </w:rPr>
        <w:t>al.</w:t>
      </w:r>
      <w:r>
        <w:rPr>
          <w:rFonts w:eastAsia="Courier New" w:cs="Courier New"/>
          <w:sz w:val="22"/>
          <w:szCs w:val="22"/>
          <w:highlight w:val="white"/>
        </w:rPr>
        <w:t xml:space="preserve"> </w:t>
      </w:r>
      <w:r w:rsidRPr="001F1BB9">
        <w:rPr>
          <w:rFonts w:eastAsia="Courier New" w:cs="Courier New"/>
          <w:sz w:val="22"/>
          <w:szCs w:val="22"/>
          <w:highlight w:val="white"/>
        </w:rPr>
        <w:t>Improving</w:t>
      </w:r>
      <w:r>
        <w:rPr>
          <w:rFonts w:eastAsia="Courier New" w:cs="Courier New"/>
          <w:sz w:val="22"/>
          <w:szCs w:val="22"/>
          <w:highlight w:val="white"/>
        </w:rPr>
        <w:t xml:space="preserve"> </w:t>
      </w:r>
      <w:r w:rsidRPr="001F1BB9">
        <w:rPr>
          <w:rFonts w:eastAsia="Courier New" w:cs="Courier New"/>
          <w:sz w:val="22"/>
          <w:szCs w:val="22"/>
          <w:highlight w:val="white"/>
        </w:rPr>
        <w:t>nutrition</w:t>
      </w:r>
      <w:r>
        <w:rPr>
          <w:rFonts w:eastAsia="Courier New" w:cs="Courier New"/>
          <w:sz w:val="22"/>
          <w:szCs w:val="22"/>
          <w:highlight w:val="white"/>
        </w:rPr>
        <w:t xml:space="preserve"> </w:t>
      </w:r>
      <w:r w:rsidRPr="001F1BB9">
        <w:rPr>
          <w:rFonts w:eastAsia="Courier New" w:cs="Courier New"/>
          <w:sz w:val="22"/>
          <w:szCs w:val="22"/>
          <w:highlight w:val="white"/>
        </w:rPr>
        <w:t>care,</w:t>
      </w:r>
      <w:r>
        <w:rPr>
          <w:rFonts w:eastAsia="Courier New" w:cs="Courier New"/>
          <w:sz w:val="22"/>
          <w:szCs w:val="22"/>
          <w:highlight w:val="white"/>
        </w:rPr>
        <w:t xml:space="preserve"> </w:t>
      </w:r>
      <w:r w:rsidRPr="001F1BB9">
        <w:rPr>
          <w:rFonts w:eastAsia="Courier New" w:cs="Courier New"/>
          <w:sz w:val="22"/>
          <w:szCs w:val="22"/>
          <w:highlight w:val="white"/>
        </w:rPr>
        <w:t>delivery,</w:t>
      </w:r>
      <w:r>
        <w:rPr>
          <w:rFonts w:eastAsia="Courier New" w:cs="Courier New"/>
          <w:sz w:val="22"/>
          <w:szCs w:val="22"/>
          <w:highlight w:val="white"/>
        </w:rPr>
        <w:t xml:space="preserve"> </w:t>
      </w:r>
      <w:r w:rsidRPr="001F1BB9">
        <w:rPr>
          <w:rFonts w:eastAsia="Courier New" w:cs="Courier New"/>
          <w:sz w:val="22"/>
          <w:szCs w:val="22"/>
          <w:highlight w:val="white"/>
        </w:rPr>
        <w:t>and</w:t>
      </w:r>
      <w:r>
        <w:rPr>
          <w:rFonts w:eastAsia="Courier New" w:cs="Courier New"/>
          <w:sz w:val="22"/>
          <w:szCs w:val="22"/>
          <w:highlight w:val="white"/>
        </w:rPr>
        <w:t xml:space="preserve"> </w:t>
      </w:r>
      <w:r w:rsidRPr="001F1BB9">
        <w:rPr>
          <w:rFonts w:eastAsia="Courier New" w:cs="Courier New"/>
          <w:sz w:val="22"/>
          <w:szCs w:val="22"/>
          <w:highlight w:val="white"/>
        </w:rPr>
        <w:t>intakes</w:t>
      </w:r>
      <w:r>
        <w:rPr>
          <w:rFonts w:eastAsia="Courier New" w:cs="Courier New"/>
          <w:sz w:val="22"/>
          <w:szCs w:val="22"/>
          <w:highlight w:val="white"/>
        </w:rPr>
        <w:t xml:space="preserve"> </w:t>
      </w:r>
      <w:r w:rsidRPr="001F1BB9">
        <w:rPr>
          <w:rFonts w:eastAsia="Courier New" w:cs="Courier New"/>
          <w:sz w:val="22"/>
          <w:szCs w:val="22"/>
          <w:highlight w:val="white"/>
        </w:rPr>
        <w:t>among</w:t>
      </w:r>
      <w:r>
        <w:rPr>
          <w:rFonts w:eastAsia="Courier New" w:cs="Courier New"/>
          <w:sz w:val="22"/>
          <w:szCs w:val="22"/>
          <w:highlight w:val="white"/>
        </w:rPr>
        <w:t xml:space="preserve"> </w:t>
      </w:r>
      <w:r w:rsidRPr="001F1BB9">
        <w:rPr>
          <w:rFonts w:eastAsia="Courier New" w:cs="Courier New"/>
          <w:sz w:val="22"/>
          <w:szCs w:val="22"/>
          <w:highlight w:val="white"/>
        </w:rPr>
        <w:t>hospitalised</w:t>
      </w:r>
      <w:r>
        <w:rPr>
          <w:rFonts w:eastAsia="Courier New" w:cs="Courier New"/>
          <w:sz w:val="22"/>
          <w:szCs w:val="22"/>
          <w:highlight w:val="white"/>
        </w:rPr>
        <w:t xml:space="preserve"> </w:t>
      </w:r>
      <w:r w:rsidRPr="001F1BB9">
        <w:rPr>
          <w:rFonts w:eastAsia="Courier New" w:cs="Courier New"/>
          <w:sz w:val="22"/>
          <w:szCs w:val="22"/>
          <w:highlight w:val="white"/>
        </w:rPr>
        <w:t>patients:</w:t>
      </w:r>
      <w:r>
        <w:rPr>
          <w:rFonts w:eastAsia="Courier New" w:cs="Courier New"/>
          <w:sz w:val="22"/>
          <w:szCs w:val="22"/>
          <w:highlight w:val="white"/>
        </w:rPr>
        <w:t xml:space="preserve"> </w:t>
      </w:r>
      <w:r w:rsidRPr="001F1BB9">
        <w:rPr>
          <w:rFonts w:eastAsia="Courier New" w:cs="Courier New"/>
          <w:sz w:val="22"/>
          <w:szCs w:val="22"/>
          <w:highlight w:val="white"/>
        </w:rPr>
        <w:t>a</w:t>
      </w:r>
      <w:r>
        <w:rPr>
          <w:rFonts w:eastAsia="Courier New" w:cs="Courier New"/>
          <w:sz w:val="22"/>
          <w:szCs w:val="22"/>
          <w:highlight w:val="white"/>
        </w:rPr>
        <w:t xml:space="preserve"> </w:t>
      </w:r>
      <w:r w:rsidRPr="001F1BB9">
        <w:rPr>
          <w:rFonts w:eastAsia="Courier New" w:cs="Courier New"/>
          <w:sz w:val="22"/>
          <w:szCs w:val="22"/>
          <w:highlight w:val="white"/>
        </w:rPr>
        <w:t>mixed</w:t>
      </w:r>
      <w:r>
        <w:rPr>
          <w:rFonts w:eastAsia="Courier New" w:cs="Courier New"/>
          <w:sz w:val="22"/>
          <w:szCs w:val="22"/>
          <w:highlight w:val="white"/>
        </w:rPr>
        <w:t xml:space="preserve"> </w:t>
      </w:r>
      <w:r w:rsidRPr="001F1BB9">
        <w:rPr>
          <w:rFonts w:eastAsia="Courier New" w:cs="Courier New"/>
          <w:sz w:val="22"/>
          <w:szCs w:val="22"/>
          <w:highlight w:val="white"/>
        </w:rPr>
        <w:t>methods,</w:t>
      </w:r>
      <w:r>
        <w:rPr>
          <w:rFonts w:eastAsia="Courier New" w:cs="Courier New"/>
          <w:sz w:val="22"/>
          <w:szCs w:val="22"/>
          <w:highlight w:val="white"/>
        </w:rPr>
        <w:t xml:space="preserve"> </w:t>
      </w:r>
      <w:r w:rsidRPr="001F1BB9">
        <w:rPr>
          <w:rFonts w:eastAsia="Courier New" w:cs="Courier New"/>
          <w:sz w:val="22"/>
          <w:szCs w:val="22"/>
          <w:highlight w:val="white"/>
        </w:rPr>
        <w:t>integrated</w:t>
      </w:r>
      <w:r>
        <w:rPr>
          <w:rFonts w:eastAsia="Courier New" w:cs="Courier New"/>
          <w:sz w:val="22"/>
          <w:szCs w:val="22"/>
          <w:highlight w:val="white"/>
        </w:rPr>
        <w:t xml:space="preserve"> </w:t>
      </w:r>
      <w:r w:rsidRPr="001F1BB9">
        <w:rPr>
          <w:rFonts w:eastAsia="Courier New" w:cs="Courier New"/>
          <w:sz w:val="22"/>
          <w:szCs w:val="22"/>
          <w:highlight w:val="white"/>
        </w:rPr>
        <w:t>knowledge</w:t>
      </w:r>
      <w:r>
        <w:rPr>
          <w:rFonts w:eastAsia="Courier New" w:cs="Courier New"/>
          <w:sz w:val="22"/>
          <w:szCs w:val="22"/>
          <w:highlight w:val="white"/>
        </w:rPr>
        <w:t xml:space="preserve"> </w:t>
      </w:r>
      <w:r w:rsidRPr="001F1BB9">
        <w:rPr>
          <w:rFonts w:eastAsia="Courier New" w:cs="Courier New"/>
          <w:sz w:val="22"/>
          <w:szCs w:val="22"/>
          <w:highlight w:val="white"/>
        </w:rPr>
        <w:t>translation</w:t>
      </w:r>
      <w:r>
        <w:rPr>
          <w:rFonts w:eastAsia="Courier New" w:cs="Courier New"/>
          <w:sz w:val="22"/>
          <w:szCs w:val="22"/>
          <w:highlight w:val="white"/>
        </w:rPr>
        <w:t xml:space="preserve"> </w:t>
      </w:r>
      <w:r w:rsidRPr="001F1BB9">
        <w:rPr>
          <w:rFonts w:eastAsia="Courier New" w:cs="Courier New"/>
          <w:sz w:val="22"/>
          <w:szCs w:val="22"/>
          <w:highlight w:val="white"/>
        </w:rPr>
        <w:t>study.</w:t>
      </w:r>
      <w:r>
        <w:rPr>
          <w:rFonts w:eastAsia="Courier New" w:cs="Courier New"/>
          <w:sz w:val="22"/>
          <w:szCs w:val="22"/>
          <w:highlight w:val="white"/>
        </w:rPr>
        <w:t xml:space="preserve"> </w:t>
      </w:r>
      <w:r w:rsidRPr="001F1BB9">
        <w:rPr>
          <w:rFonts w:eastAsia="Courier New" w:cs="Courier New"/>
          <w:sz w:val="22"/>
          <w:szCs w:val="22"/>
          <w:highlight w:val="white"/>
        </w:rPr>
        <w:t>Nutrients.</w:t>
      </w:r>
      <w:r>
        <w:rPr>
          <w:rFonts w:eastAsia="Courier New" w:cs="Courier New"/>
          <w:sz w:val="22"/>
          <w:szCs w:val="22"/>
          <w:highlight w:val="white"/>
        </w:rPr>
        <w:t xml:space="preserve"> </w:t>
      </w:r>
      <w:r w:rsidRPr="001F1BB9">
        <w:rPr>
          <w:rFonts w:eastAsia="Courier New" w:cs="Courier New"/>
          <w:sz w:val="22"/>
          <w:szCs w:val="22"/>
          <w:highlight w:val="white"/>
        </w:rPr>
        <w:t>2019;11(6):1417.</w:t>
      </w:r>
    </w:p>
  </w:endnote>
  <w:endnote w:id="31">
    <w:p w14:paraId="49E4261D" w14:textId="77777777" w:rsidR="008F433D" w:rsidRPr="001F1BB9" w:rsidRDefault="008F433D" w:rsidP="008F433D">
      <w:pPr>
        <w:pStyle w:val="EndnoteText"/>
        <w:rPr>
          <w:rFonts w:eastAsia="Courier New" w:cs="Courier New"/>
          <w:b/>
          <w:color w:val="0000FF"/>
          <w:sz w:val="22"/>
          <w:szCs w:val="22"/>
          <w:u w:val="singl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Diabetes</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Sweeteners.</w:t>
      </w:r>
      <w:r>
        <w:rPr>
          <w:rFonts w:eastAsia="Courier New" w:cs="Courier New"/>
          <w:sz w:val="22"/>
          <w:szCs w:val="22"/>
        </w:rPr>
        <w:t xml:space="preserve"> 2014. </w:t>
      </w:r>
      <w:r w:rsidRPr="001F1BB9">
        <w:rPr>
          <w:rFonts w:eastAsia="Courier New" w:cs="Courier New"/>
          <w:sz w:val="22"/>
          <w:szCs w:val="22"/>
        </w:rPr>
        <w:t>Accessed</w:t>
      </w:r>
      <w:r>
        <w:rPr>
          <w:rFonts w:eastAsia="Courier New" w:cs="Courier New"/>
          <w:sz w:val="22"/>
          <w:szCs w:val="22"/>
        </w:rPr>
        <w:t xml:space="preserve"> </w:t>
      </w:r>
      <w:r w:rsidRPr="001F1BB9">
        <w:rPr>
          <w:rFonts w:eastAsia="Courier New" w:cs="Courier New"/>
          <w:sz w:val="22"/>
          <w:szCs w:val="22"/>
        </w:rPr>
        <w:t>28/4/2021</w:t>
      </w:r>
      <w:r>
        <w:rPr>
          <w:rFonts w:eastAsia="Courier New" w:cs="Courier New"/>
          <w:sz w:val="22"/>
          <w:szCs w:val="22"/>
        </w:rPr>
        <w:t xml:space="preserve">. </w:t>
      </w:r>
      <w:hyperlink r:id="rId10">
        <w:r w:rsidRPr="00AF59FB">
          <w:rPr>
            <w:rStyle w:val="Hyperlink"/>
            <w:rFonts w:eastAsia="Courier New"/>
            <w:sz w:val="22"/>
            <w:szCs w:val="22"/>
          </w:rPr>
          <w:t>https://www.diabetesaustralia.com.au/news/sugar-and-sweeteners/</w:t>
        </w:r>
      </w:hyperlink>
      <w:r>
        <w:rPr>
          <w:rFonts w:eastAsia="Courier New" w:cs="Courier New"/>
          <w:b/>
          <w:color w:val="0000FF"/>
          <w:sz w:val="22"/>
          <w:szCs w:val="22"/>
          <w:u w:val="single"/>
        </w:rPr>
        <w:t xml:space="preserve"> </w:t>
      </w:r>
    </w:p>
  </w:endnote>
  <w:endnote w:id="32">
    <w:p w14:paraId="50970671" w14:textId="77777777" w:rsidR="008F433D" w:rsidRPr="001F1BB9" w:rsidRDefault="008F433D" w:rsidP="008F433D">
      <w:pPr>
        <w:pStyle w:val="EndnoteText"/>
        <w:rPr>
          <w:rFonts w:cs="Courier New"/>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highlight w:val="white"/>
        </w:rPr>
        <w:t>Vivanti</w:t>
      </w:r>
      <w:r>
        <w:rPr>
          <w:rFonts w:cs="Courier New"/>
          <w:sz w:val="22"/>
          <w:szCs w:val="22"/>
          <w:highlight w:val="white"/>
        </w:rPr>
        <w:t xml:space="preserve"> </w:t>
      </w:r>
      <w:r w:rsidRPr="001F1BB9">
        <w:rPr>
          <w:rFonts w:cs="Courier New"/>
          <w:sz w:val="22"/>
          <w:szCs w:val="22"/>
          <w:highlight w:val="white"/>
        </w:rPr>
        <w:t>A</w:t>
      </w:r>
      <w:r>
        <w:rPr>
          <w:rFonts w:cs="Courier New"/>
          <w:sz w:val="22"/>
          <w:szCs w:val="22"/>
          <w:highlight w:val="white"/>
        </w:rPr>
        <w:t xml:space="preserve">, </w:t>
      </w:r>
      <w:r w:rsidRPr="001F1BB9">
        <w:rPr>
          <w:rFonts w:cs="Courier New"/>
          <w:sz w:val="22"/>
          <w:szCs w:val="22"/>
          <w:highlight w:val="white"/>
        </w:rPr>
        <w:t>Banks</w:t>
      </w:r>
      <w:r>
        <w:rPr>
          <w:rFonts w:cs="Courier New"/>
          <w:sz w:val="22"/>
          <w:szCs w:val="22"/>
          <w:highlight w:val="white"/>
        </w:rPr>
        <w:t xml:space="preserve"> </w:t>
      </w:r>
      <w:r w:rsidRPr="001F1BB9">
        <w:rPr>
          <w:rFonts w:cs="Courier New"/>
          <w:sz w:val="22"/>
          <w:szCs w:val="22"/>
          <w:highlight w:val="white"/>
        </w:rPr>
        <w:t>M</w:t>
      </w:r>
      <w:r>
        <w:rPr>
          <w:rFonts w:cs="Courier New"/>
          <w:sz w:val="22"/>
          <w:szCs w:val="22"/>
          <w:highlight w:val="white"/>
        </w:rPr>
        <w:t xml:space="preserve">, </w:t>
      </w:r>
      <w:r w:rsidRPr="001F1BB9">
        <w:rPr>
          <w:rFonts w:cs="Courier New"/>
          <w:sz w:val="22"/>
          <w:szCs w:val="22"/>
          <w:highlight w:val="white"/>
        </w:rPr>
        <w:t>Aliakbari</w:t>
      </w:r>
      <w:r>
        <w:rPr>
          <w:rFonts w:cs="Courier New"/>
          <w:sz w:val="22"/>
          <w:szCs w:val="22"/>
          <w:highlight w:val="white"/>
        </w:rPr>
        <w:t xml:space="preserve"> </w:t>
      </w:r>
      <w:r w:rsidRPr="001F1BB9">
        <w:rPr>
          <w:rFonts w:cs="Courier New"/>
          <w:sz w:val="22"/>
          <w:szCs w:val="22"/>
          <w:highlight w:val="white"/>
        </w:rPr>
        <w:t>J</w:t>
      </w:r>
      <w:r>
        <w:rPr>
          <w:rFonts w:cs="Courier New"/>
          <w:sz w:val="22"/>
          <w:szCs w:val="22"/>
          <w:highlight w:val="white"/>
        </w:rPr>
        <w:t xml:space="preserve"> et al. </w:t>
      </w:r>
      <w:r w:rsidRPr="001F1BB9">
        <w:rPr>
          <w:rFonts w:cs="Courier New"/>
          <w:sz w:val="22"/>
          <w:szCs w:val="22"/>
          <w:highlight w:val="white"/>
        </w:rPr>
        <w:t>Meal</w:t>
      </w:r>
      <w:r>
        <w:rPr>
          <w:rFonts w:cs="Courier New"/>
          <w:sz w:val="22"/>
          <w:szCs w:val="22"/>
          <w:highlight w:val="white"/>
        </w:rPr>
        <w:t xml:space="preserve"> </w:t>
      </w:r>
      <w:r w:rsidRPr="001F1BB9">
        <w:rPr>
          <w:rFonts w:cs="Courier New"/>
          <w:sz w:val="22"/>
          <w:szCs w:val="22"/>
          <w:highlight w:val="white"/>
        </w:rPr>
        <w:t>and</w:t>
      </w:r>
      <w:r>
        <w:rPr>
          <w:rFonts w:cs="Courier New"/>
          <w:sz w:val="22"/>
          <w:szCs w:val="22"/>
          <w:highlight w:val="white"/>
        </w:rPr>
        <w:t xml:space="preserve"> </w:t>
      </w:r>
      <w:r w:rsidRPr="001F1BB9">
        <w:rPr>
          <w:rFonts w:cs="Courier New"/>
          <w:sz w:val="22"/>
          <w:szCs w:val="22"/>
          <w:highlight w:val="white"/>
        </w:rPr>
        <w:t>food</w:t>
      </w:r>
      <w:r>
        <w:rPr>
          <w:rFonts w:cs="Courier New"/>
          <w:sz w:val="22"/>
          <w:szCs w:val="22"/>
          <w:highlight w:val="white"/>
        </w:rPr>
        <w:t xml:space="preserve"> </w:t>
      </w:r>
      <w:r w:rsidRPr="001F1BB9">
        <w:rPr>
          <w:rFonts w:cs="Courier New"/>
          <w:sz w:val="22"/>
          <w:szCs w:val="22"/>
          <w:highlight w:val="white"/>
        </w:rPr>
        <w:t>preferences</w:t>
      </w:r>
      <w:r>
        <w:rPr>
          <w:rFonts w:cs="Courier New"/>
          <w:sz w:val="22"/>
          <w:szCs w:val="22"/>
          <w:highlight w:val="white"/>
        </w:rPr>
        <w:t xml:space="preserve"> </w:t>
      </w:r>
      <w:r w:rsidRPr="001F1BB9">
        <w:rPr>
          <w:rFonts w:cs="Courier New"/>
          <w:sz w:val="22"/>
          <w:szCs w:val="22"/>
          <w:highlight w:val="white"/>
        </w:rPr>
        <w:t>of</w:t>
      </w:r>
      <w:r>
        <w:rPr>
          <w:rFonts w:cs="Courier New"/>
          <w:sz w:val="22"/>
          <w:szCs w:val="22"/>
          <w:highlight w:val="white"/>
        </w:rPr>
        <w:t xml:space="preserve"> </w:t>
      </w:r>
      <w:r w:rsidRPr="001F1BB9">
        <w:rPr>
          <w:rFonts w:cs="Courier New"/>
          <w:sz w:val="22"/>
          <w:szCs w:val="22"/>
          <w:highlight w:val="white"/>
        </w:rPr>
        <w:t>nutritionally</w:t>
      </w:r>
      <w:r>
        <w:rPr>
          <w:rFonts w:cs="Courier New"/>
          <w:sz w:val="22"/>
          <w:szCs w:val="22"/>
          <w:highlight w:val="white"/>
        </w:rPr>
        <w:t xml:space="preserve"> </w:t>
      </w:r>
      <w:r w:rsidRPr="001F1BB9">
        <w:rPr>
          <w:rFonts w:cs="Courier New"/>
          <w:sz w:val="22"/>
          <w:szCs w:val="22"/>
          <w:highlight w:val="white"/>
        </w:rPr>
        <w:t>at-risk</w:t>
      </w:r>
      <w:r>
        <w:rPr>
          <w:rFonts w:cs="Courier New"/>
          <w:sz w:val="22"/>
          <w:szCs w:val="22"/>
          <w:highlight w:val="white"/>
        </w:rPr>
        <w:t xml:space="preserve"> </w:t>
      </w:r>
      <w:r w:rsidRPr="001F1BB9">
        <w:rPr>
          <w:rFonts w:cs="Courier New"/>
          <w:sz w:val="22"/>
          <w:szCs w:val="22"/>
          <w:highlight w:val="white"/>
        </w:rPr>
        <w:t>inpatients</w:t>
      </w:r>
      <w:r>
        <w:rPr>
          <w:rFonts w:cs="Courier New"/>
          <w:sz w:val="22"/>
          <w:szCs w:val="22"/>
          <w:highlight w:val="white"/>
        </w:rPr>
        <w:t xml:space="preserve"> </w:t>
      </w:r>
      <w:r w:rsidRPr="001F1BB9">
        <w:rPr>
          <w:rFonts w:cs="Courier New"/>
          <w:sz w:val="22"/>
          <w:szCs w:val="22"/>
          <w:highlight w:val="white"/>
        </w:rPr>
        <w:t>admitted</w:t>
      </w:r>
      <w:r>
        <w:rPr>
          <w:rFonts w:cs="Courier New"/>
          <w:sz w:val="22"/>
          <w:szCs w:val="22"/>
          <w:highlight w:val="white"/>
        </w:rPr>
        <w:t xml:space="preserve"> </w:t>
      </w:r>
      <w:r w:rsidRPr="001F1BB9">
        <w:rPr>
          <w:rFonts w:cs="Courier New"/>
          <w:sz w:val="22"/>
          <w:szCs w:val="22"/>
          <w:highlight w:val="white"/>
        </w:rPr>
        <w:t>to</w:t>
      </w:r>
      <w:r>
        <w:rPr>
          <w:rFonts w:cs="Courier New"/>
          <w:sz w:val="22"/>
          <w:szCs w:val="22"/>
          <w:highlight w:val="white"/>
        </w:rPr>
        <w:t xml:space="preserve"> </w:t>
      </w:r>
      <w:r w:rsidRPr="001F1BB9">
        <w:rPr>
          <w:rFonts w:cs="Courier New"/>
          <w:sz w:val="22"/>
          <w:szCs w:val="22"/>
          <w:highlight w:val="white"/>
        </w:rPr>
        <w:t>two</w:t>
      </w:r>
      <w:r>
        <w:rPr>
          <w:rFonts w:cs="Courier New"/>
          <w:sz w:val="22"/>
          <w:szCs w:val="22"/>
          <w:highlight w:val="white"/>
        </w:rPr>
        <w:t xml:space="preserve"> </w:t>
      </w:r>
      <w:r w:rsidRPr="001F1BB9">
        <w:rPr>
          <w:rFonts w:cs="Courier New"/>
          <w:sz w:val="22"/>
          <w:szCs w:val="22"/>
          <w:highlight w:val="white"/>
        </w:rPr>
        <w:t>Australian</w:t>
      </w:r>
      <w:r>
        <w:rPr>
          <w:rFonts w:cs="Courier New"/>
          <w:sz w:val="22"/>
          <w:szCs w:val="22"/>
          <w:highlight w:val="white"/>
        </w:rPr>
        <w:t xml:space="preserve"> </w:t>
      </w:r>
      <w:r w:rsidRPr="001F1BB9">
        <w:rPr>
          <w:rFonts w:cs="Courier New"/>
          <w:sz w:val="22"/>
          <w:szCs w:val="22"/>
          <w:highlight w:val="white"/>
        </w:rPr>
        <w:t>tertiary</w:t>
      </w:r>
      <w:r>
        <w:rPr>
          <w:rFonts w:cs="Courier New"/>
          <w:sz w:val="22"/>
          <w:szCs w:val="22"/>
          <w:highlight w:val="white"/>
        </w:rPr>
        <w:t xml:space="preserve"> </w:t>
      </w:r>
      <w:r w:rsidRPr="001F1BB9">
        <w:rPr>
          <w:rFonts w:cs="Courier New"/>
          <w:sz w:val="22"/>
          <w:szCs w:val="22"/>
          <w:highlight w:val="white"/>
        </w:rPr>
        <w:t>teaching</w:t>
      </w:r>
      <w:r>
        <w:rPr>
          <w:rFonts w:cs="Courier New"/>
          <w:sz w:val="22"/>
          <w:szCs w:val="22"/>
          <w:highlight w:val="white"/>
        </w:rPr>
        <w:t xml:space="preserve"> </w:t>
      </w:r>
      <w:r w:rsidRPr="001F1BB9">
        <w:rPr>
          <w:rFonts w:cs="Courier New"/>
          <w:sz w:val="22"/>
          <w:szCs w:val="22"/>
          <w:highlight w:val="white"/>
        </w:rPr>
        <w:t>hospitals.</w:t>
      </w:r>
      <w:r>
        <w:rPr>
          <w:rFonts w:cs="Courier New"/>
          <w:sz w:val="22"/>
          <w:szCs w:val="22"/>
          <w:highlight w:val="white"/>
        </w:rPr>
        <w:t xml:space="preserve"> </w:t>
      </w:r>
      <w:r w:rsidRPr="001F1BB9">
        <w:rPr>
          <w:rFonts w:cs="Courier New"/>
          <w:sz w:val="22"/>
          <w:szCs w:val="22"/>
          <w:highlight w:val="white"/>
        </w:rPr>
        <w:t>Nutrition</w:t>
      </w:r>
      <w:r>
        <w:rPr>
          <w:rFonts w:cs="Courier New"/>
          <w:sz w:val="22"/>
          <w:szCs w:val="22"/>
          <w:highlight w:val="white"/>
        </w:rPr>
        <w:t xml:space="preserve"> </w:t>
      </w:r>
      <w:r w:rsidRPr="001F1BB9">
        <w:rPr>
          <w:rFonts w:cs="Courier New"/>
          <w:sz w:val="22"/>
          <w:szCs w:val="22"/>
          <w:highlight w:val="white"/>
        </w:rPr>
        <w:t>&amp;</w:t>
      </w:r>
      <w:r>
        <w:rPr>
          <w:rFonts w:cs="Courier New"/>
          <w:sz w:val="22"/>
          <w:szCs w:val="22"/>
          <w:highlight w:val="white"/>
        </w:rPr>
        <w:t xml:space="preserve"> </w:t>
      </w:r>
      <w:r w:rsidRPr="001F1BB9">
        <w:rPr>
          <w:rFonts w:cs="Courier New"/>
          <w:sz w:val="22"/>
          <w:szCs w:val="22"/>
          <w:highlight w:val="white"/>
        </w:rPr>
        <w:t>Dietetics.</w:t>
      </w:r>
      <w:r>
        <w:rPr>
          <w:rFonts w:cs="Courier New"/>
          <w:sz w:val="22"/>
          <w:szCs w:val="22"/>
          <w:highlight w:val="white"/>
        </w:rPr>
        <w:t xml:space="preserve"> 2008;</w:t>
      </w:r>
      <w:r w:rsidRPr="001F1BB9">
        <w:rPr>
          <w:rFonts w:cs="Courier New"/>
          <w:sz w:val="22"/>
          <w:szCs w:val="22"/>
          <w:highlight w:val="white"/>
        </w:rPr>
        <w:t>65</w:t>
      </w:r>
    </w:p>
  </w:endnote>
  <w:endnote w:id="33">
    <w:p w14:paraId="4CDF0A12" w14:textId="77777777" w:rsidR="008F433D" w:rsidRPr="001F1BB9" w:rsidRDefault="008F433D" w:rsidP="008F433D">
      <w:pPr>
        <w:pStyle w:val="EndnoteText"/>
        <w:rPr>
          <w:iCs/>
          <w:sz w:val="22"/>
          <w:szCs w:val="22"/>
        </w:rPr>
      </w:pPr>
      <w:r w:rsidRPr="001F1BB9">
        <w:rPr>
          <w:rStyle w:val="EndnoteReference"/>
          <w:iCs/>
          <w:sz w:val="22"/>
          <w:szCs w:val="22"/>
        </w:rPr>
        <w:endnoteRef/>
      </w:r>
      <w:r>
        <w:rPr>
          <w:iCs/>
          <w:sz w:val="22"/>
          <w:szCs w:val="22"/>
        </w:rPr>
        <w:t xml:space="preserve"> </w:t>
      </w:r>
      <w:r w:rsidRPr="001F1BB9">
        <w:rPr>
          <w:iCs/>
          <w:sz w:val="22"/>
          <w:szCs w:val="22"/>
        </w:rPr>
        <w:t>Anderson</w:t>
      </w:r>
      <w:r>
        <w:rPr>
          <w:iCs/>
          <w:sz w:val="22"/>
          <w:szCs w:val="22"/>
        </w:rPr>
        <w:t xml:space="preserve"> </w:t>
      </w:r>
      <w:r w:rsidRPr="001F1BB9">
        <w:rPr>
          <w:iCs/>
          <w:sz w:val="22"/>
          <w:szCs w:val="22"/>
        </w:rPr>
        <w:t>H.</w:t>
      </w:r>
      <w:r>
        <w:rPr>
          <w:iCs/>
          <w:sz w:val="22"/>
          <w:szCs w:val="22"/>
        </w:rPr>
        <w:t xml:space="preserve"> </w:t>
      </w:r>
      <w:r w:rsidRPr="001F1BB9">
        <w:rPr>
          <w:iCs/>
          <w:sz w:val="22"/>
          <w:szCs w:val="22"/>
        </w:rPr>
        <w:t>Developmental</w:t>
      </w:r>
      <w:r>
        <w:rPr>
          <w:iCs/>
          <w:sz w:val="22"/>
          <w:szCs w:val="22"/>
        </w:rPr>
        <w:t xml:space="preserve"> n</w:t>
      </w:r>
      <w:r w:rsidRPr="001F1BB9">
        <w:rPr>
          <w:iCs/>
          <w:sz w:val="22"/>
          <w:szCs w:val="22"/>
        </w:rPr>
        <w:t>utrition.</w:t>
      </w:r>
      <w:r>
        <w:rPr>
          <w:iCs/>
          <w:sz w:val="22"/>
          <w:szCs w:val="22"/>
        </w:rPr>
        <w:t xml:space="preserve"> </w:t>
      </w:r>
      <w:r w:rsidRPr="001F1BB9">
        <w:rPr>
          <w:iCs/>
          <w:sz w:val="22"/>
          <w:szCs w:val="22"/>
        </w:rPr>
        <w:t>In:</w:t>
      </w:r>
      <w:r>
        <w:rPr>
          <w:iCs/>
          <w:sz w:val="22"/>
          <w:szCs w:val="22"/>
        </w:rPr>
        <w:t xml:space="preserve"> </w:t>
      </w:r>
      <w:r w:rsidRPr="001F1BB9">
        <w:rPr>
          <w:iCs/>
          <w:sz w:val="22"/>
          <w:szCs w:val="22"/>
        </w:rPr>
        <w:t>Evans</w:t>
      </w:r>
      <w:r>
        <w:rPr>
          <w:iCs/>
          <w:sz w:val="22"/>
          <w:szCs w:val="22"/>
        </w:rPr>
        <w:t xml:space="preserve"> </w:t>
      </w:r>
      <w:r w:rsidRPr="001F1BB9">
        <w:rPr>
          <w:iCs/>
          <w:sz w:val="22"/>
          <w:szCs w:val="22"/>
        </w:rPr>
        <w:t>YN,</w:t>
      </w:r>
      <w:r>
        <w:rPr>
          <w:iCs/>
          <w:sz w:val="22"/>
          <w:szCs w:val="22"/>
        </w:rPr>
        <w:t xml:space="preserve"> </w:t>
      </w:r>
      <w:r w:rsidRPr="001F1BB9">
        <w:rPr>
          <w:iCs/>
          <w:sz w:val="22"/>
          <w:szCs w:val="22"/>
        </w:rPr>
        <w:t>Dixon</w:t>
      </w:r>
      <w:r>
        <w:rPr>
          <w:iCs/>
          <w:sz w:val="22"/>
          <w:szCs w:val="22"/>
        </w:rPr>
        <w:t xml:space="preserve"> </w:t>
      </w:r>
      <w:r w:rsidRPr="001F1BB9">
        <w:rPr>
          <w:iCs/>
          <w:sz w:val="22"/>
          <w:szCs w:val="22"/>
        </w:rPr>
        <w:t>Docter</w:t>
      </w:r>
      <w:r>
        <w:rPr>
          <w:iCs/>
          <w:sz w:val="22"/>
          <w:szCs w:val="22"/>
        </w:rPr>
        <w:t xml:space="preserve"> </w:t>
      </w:r>
      <w:r w:rsidRPr="001F1BB9">
        <w:rPr>
          <w:iCs/>
          <w:sz w:val="22"/>
          <w:szCs w:val="22"/>
        </w:rPr>
        <w:t>A.</w:t>
      </w:r>
      <w:r>
        <w:rPr>
          <w:iCs/>
          <w:sz w:val="22"/>
          <w:szCs w:val="22"/>
        </w:rPr>
        <w:t xml:space="preserve"> </w:t>
      </w:r>
      <w:r w:rsidRPr="001F1BB9">
        <w:rPr>
          <w:iCs/>
          <w:sz w:val="22"/>
          <w:szCs w:val="22"/>
        </w:rPr>
        <w:t>(eds)</w:t>
      </w:r>
      <w:r>
        <w:rPr>
          <w:iCs/>
          <w:sz w:val="22"/>
          <w:szCs w:val="22"/>
        </w:rPr>
        <w:t xml:space="preserve"> </w:t>
      </w:r>
      <w:r w:rsidRPr="001F1BB9">
        <w:rPr>
          <w:iCs/>
          <w:sz w:val="22"/>
          <w:szCs w:val="22"/>
        </w:rPr>
        <w:t>Adolescent</w:t>
      </w:r>
      <w:r>
        <w:rPr>
          <w:iCs/>
          <w:sz w:val="22"/>
          <w:szCs w:val="22"/>
        </w:rPr>
        <w:t xml:space="preserve"> n</w:t>
      </w:r>
      <w:r w:rsidRPr="001F1BB9">
        <w:rPr>
          <w:iCs/>
          <w:sz w:val="22"/>
          <w:szCs w:val="22"/>
        </w:rPr>
        <w:t>utrition.</w:t>
      </w:r>
      <w:r>
        <w:rPr>
          <w:iCs/>
          <w:sz w:val="22"/>
          <w:szCs w:val="22"/>
        </w:rPr>
        <w:t xml:space="preserve"> </w:t>
      </w:r>
      <w:r w:rsidRPr="001F1BB9">
        <w:rPr>
          <w:iCs/>
          <w:sz w:val="22"/>
          <w:szCs w:val="22"/>
        </w:rPr>
        <w:t>Springer,</w:t>
      </w:r>
      <w:r>
        <w:rPr>
          <w:iCs/>
          <w:sz w:val="22"/>
          <w:szCs w:val="22"/>
        </w:rPr>
        <w:t xml:space="preserve"> </w:t>
      </w:r>
      <w:r w:rsidRPr="001F1BB9">
        <w:rPr>
          <w:iCs/>
          <w:sz w:val="22"/>
          <w:szCs w:val="22"/>
        </w:rPr>
        <w:t>Cham.</w:t>
      </w:r>
      <w:r>
        <w:rPr>
          <w:iCs/>
          <w:sz w:val="22"/>
          <w:szCs w:val="22"/>
        </w:rPr>
        <w:t xml:space="preserve"> 2020. </w:t>
      </w:r>
    </w:p>
  </w:endnote>
  <w:endnote w:id="34">
    <w:p w14:paraId="23923965" w14:textId="77777777" w:rsidR="008F433D" w:rsidRPr="001F1BB9" w:rsidRDefault="008F433D" w:rsidP="008F433D">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Pantalos</w:t>
      </w:r>
      <w:r>
        <w:rPr>
          <w:rFonts w:eastAsia="Courier New" w:cs="Courier New"/>
          <w:sz w:val="22"/>
          <w:szCs w:val="22"/>
        </w:rPr>
        <w:t xml:space="preserve"> </w:t>
      </w:r>
      <w:r w:rsidRPr="001F1BB9">
        <w:rPr>
          <w:rFonts w:eastAsia="Courier New" w:cs="Courier New"/>
          <w:sz w:val="22"/>
          <w:szCs w:val="22"/>
        </w:rPr>
        <w:t>D,</w:t>
      </w:r>
      <w:r>
        <w:rPr>
          <w:rFonts w:eastAsia="Courier New" w:cs="Courier New"/>
          <w:sz w:val="22"/>
          <w:szCs w:val="22"/>
        </w:rPr>
        <w:t xml:space="preserve"> </w:t>
      </w:r>
      <w:r w:rsidRPr="001F1BB9">
        <w:rPr>
          <w:rFonts w:eastAsia="Courier New" w:cs="Courier New"/>
          <w:sz w:val="22"/>
          <w:szCs w:val="22"/>
        </w:rPr>
        <w:t>Bishop</w:t>
      </w:r>
      <w:r>
        <w:rPr>
          <w:rFonts w:eastAsia="Courier New" w:cs="Courier New"/>
          <w:sz w:val="22"/>
          <w:szCs w:val="22"/>
        </w:rPr>
        <w:t xml:space="preserve"> </w:t>
      </w:r>
      <w:r w:rsidRPr="001F1BB9">
        <w:rPr>
          <w:rFonts w:eastAsia="Courier New" w:cs="Courier New"/>
          <w:sz w:val="22"/>
          <w:szCs w:val="22"/>
        </w:rPr>
        <w:t>R.</w:t>
      </w:r>
      <w:r>
        <w:rPr>
          <w:rFonts w:eastAsia="Courier New" w:cs="Courier New"/>
          <w:sz w:val="22"/>
          <w:szCs w:val="22"/>
        </w:rPr>
        <w:t xml:space="preserve"> </w:t>
      </w:r>
      <w:r w:rsidRPr="001F1BB9">
        <w:rPr>
          <w:rFonts w:eastAsia="Courier New" w:cs="Courier New"/>
          <w:sz w:val="22"/>
          <w:szCs w:val="22"/>
        </w:rPr>
        <w:t>A</w:t>
      </w:r>
      <w:r>
        <w:rPr>
          <w:rFonts w:eastAsia="Courier New" w:cs="Courier New"/>
          <w:sz w:val="22"/>
          <w:szCs w:val="22"/>
        </w:rPr>
        <w:t xml:space="preserve"> </w:t>
      </w:r>
      <w:r w:rsidRPr="001F1BB9">
        <w:rPr>
          <w:rFonts w:eastAsia="Courier New" w:cs="Courier New"/>
          <w:sz w:val="22"/>
          <w:szCs w:val="22"/>
        </w:rPr>
        <w:t>patient</w:t>
      </w:r>
      <w:r>
        <w:rPr>
          <w:rFonts w:eastAsia="Courier New" w:cs="Courier New"/>
          <w:sz w:val="22"/>
          <w:szCs w:val="22"/>
        </w:rPr>
        <w:t xml:space="preserve"> </w:t>
      </w:r>
      <w:r w:rsidRPr="001F1BB9">
        <w:rPr>
          <w:rFonts w:eastAsia="Courier New" w:cs="Courier New"/>
          <w:sz w:val="22"/>
          <w:szCs w:val="22"/>
        </w:rPr>
        <w:t>centered</w:t>
      </w:r>
      <w:r>
        <w:rPr>
          <w:rFonts w:eastAsia="Courier New" w:cs="Courier New"/>
          <w:sz w:val="22"/>
          <w:szCs w:val="22"/>
        </w:rPr>
        <w:t xml:space="preserve"> </w:t>
      </w:r>
      <w:r w:rsidRPr="001F1BB9">
        <w:rPr>
          <w:rFonts w:eastAsia="Courier New" w:cs="Courier New"/>
          <w:sz w:val="22"/>
          <w:szCs w:val="22"/>
        </w:rPr>
        <w:t>system</w:t>
      </w:r>
      <w:r>
        <w:rPr>
          <w:rFonts w:eastAsia="Courier New" w:cs="Courier New"/>
          <w:sz w:val="22"/>
          <w:szCs w:val="22"/>
        </w:rPr>
        <w:t xml:space="preserve"> </w:t>
      </w:r>
      <w:r w:rsidRPr="001F1BB9">
        <w:rPr>
          <w:rFonts w:eastAsia="Courier New" w:cs="Courier New"/>
          <w:sz w:val="22"/>
          <w:szCs w:val="22"/>
        </w:rPr>
        <w:t>for</w:t>
      </w:r>
      <w:r>
        <w:rPr>
          <w:rFonts w:eastAsia="Courier New" w:cs="Courier New"/>
          <w:sz w:val="22"/>
          <w:szCs w:val="22"/>
        </w:rPr>
        <w:t xml:space="preserve"> </w:t>
      </w:r>
      <w:r w:rsidRPr="001F1BB9">
        <w:rPr>
          <w:rFonts w:eastAsia="Courier New" w:cs="Courier New"/>
          <w:sz w:val="22"/>
          <w:szCs w:val="22"/>
        </w:rPr>
        <w:t>snack</w:t>
      </w:r>
      <w:r>
        <w:rPr>
          <w:rFonts w:eastAsia="Courier New" w:cs="Courier New"/>
          <w:sz w:val="22"/>
          <w:szCs w:val="22"/>
        </w:rPr>
        <w:t xml:space="preserve"> </w:t>
      </w:r>
      <w:r w:rsidRPr="001F1BB9">
        <w:rPr>
          <w:rFonts w:eastAsia="Courier New" w:cs="Courier New"/>
          <w:sz w:val="22"/>
          <w:szCs w:val="22"/>
        </w:rPr>
        <w:t>delivery.</w:t>
      </w:r>
      <w:r>
        <w:rPr>
          <w:rFonts w:eastAsia="Courier New" w:cs="Courier New"/>
          <w:sz w:val="22"/>
          <w:szCs w:val="22"/>
        </w:rPr>
        <w:t xml:space="preserve"> </w:t>
      </w:r>
      <w:r w:rsidRPr="00816DB6">
        <w:rPr>
          <w:rFonts w:eastAsia="Courier New" w:cs="Courier New"/>
          <w:sz w:val="22"/>
          <w:szCs w:val="22"/>
        </w:rPr>
        <w:t>Journal</w:t>
      </w:r>
      <w:r>
        <w:rPr>
          <w:rFonts w:eastAsia="Courier New" w:cs="Courier New"/>
          <w:sz w:val="22"/>
          <w:szCs w:val="22"/>
        </w:rPr>
        <w:t xml:space="preserve"> </w:t>
      </w:r>
      <w:r w:rsidRPr="00816DB6">
        <w:rPr>
          <w:rFonts w:eastAsia="Courier New" w:cs="Courier New"/>
          <w:sz w:val="22"/>
          <w:szCs w:val="22"/>
        </w:rPr>
        <w:t>of</w:t>
      </w:r>
      <w:r>
        <w:rPr>
          <w:rFonts w:eastAsia="Courier New" w:cs="Courier New"/>
          <w:sz w:val="22"/>
          <w:szCs w:val="22"/>
        </w:rPr>
        <w:t xml:space="preserve"> </w:t>
      </w:r>
      <w:r w:rsidRPr="00816DB6">
        <w:rPr>
          <w:rFonts w:eastAsia="Courier New" w:cs="Courier New"/>
          <w:sz w:val="22"/>
          <w:szCs w:val="22"/>
        </w:rPr>
        <w:t>the</w:t>
      </w:r>
      <w:r>
        <w:rPr>
          <w:rFonts w:eastAsia="Courier New" w:cs="Courier New"/>
          <w:sz w:val="22"/>
          <w:szCs w:val="22"/>
        </w:rPr>
        <w:t xml:space="preserve"> </w:t>
      </w:r>
      <w:r w:rsidRPr="00816DB6">
        <w:rPr>
          <w:rFonts w:eastAsia="Courier New" w:cs="Courier New"/>
          <w:sz w:val="22"/>
          <w:szCs w:val="22"/>
        </w:rPr>
        <w:t>American</w:t>
      </w:r>
      <w:r>
        <w:rPr>
          <w:rFonts w:eastAsia="Courier New" w:cs="Courier New"/>
          <w:sz w:val="22"/>
          <w:szCs w:val="22"/>
        </w:rPr>
        <w:t xml:space="preserve"> </w:t>
      </w:r>
      <w:r w:rsidRPr="00816DB6">
        <w:rPr>
          <w:rFonts w:eastAsia="Courier New" w:cs="Courier New"/>
          <w:sz w:val="22"/>
          <w:szCs w:val="22"/>
        </w:rPr>
        <w:t>Dietetic</w:t>
      </w:r>
      <w:r>
        <w:rPr>
          <w:rFonts w:eastAsia="Courier New" w:cs="Courier New"/>
          <w:sz w:val="22"/>
          <w:szCs w:val="22"/>
        </w:rPr>
        <w:t xml:space="preserve"> </w:t>
      </w:r>
      <w:r w:rsidRPr="00816DB6">
        <w:rPr>
          <w:rFonts w:eastAsia="Courier New" w:cs="Courier New"/>
          <w:sz w:val="22"/>
          <w:szCs w:val="22"/>
        </w:rPr>
        <w:t>Association</w:t>
      </w:r>
      <w:r>
        <w:rPr>
          <w:rFonts w:eastAsia="Courier New" w:cs="Courier New"/>
          <w:sz w:val="22"/>
          <w:szCs w:val="22"/>
        </w:rPr>
        <w:t xml:space="preserve">. </w:t>
      </w:r>
      <w:r w:rsidRPr="001F1BB9">
        <w:rPr>
          <w:rFonts w:eastAsia="Courier New" w:cs="Courier New"/>
          <w:sz w:val="22"/>
          <w:szCs w:val="22"/>
        </w:rPr>
        <w:t>1995;95(Suppl1):A39</w:t>
      </w:r>
    </w:p>
  </w:endnote>
  <w:endnote w:id="35">
    <w:p w14:paraId="3BB09DE6" w14:textId="77777777" w:rsidR="008F433D" w:rsidRPr="001F1BB9" w:rsidRDefault="008F433D" w:rsidP="008F433D">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Lorefalt</w:t>
      </w:r>
      <w:r>
        <w:rPr>
          <w:rFonts w:eastAsia="Courier New" w:cs="Courier New"/>
          <w:sz w:val="22"/>
          <w:szCs w:val="22"/>
        </w:rPr>
        <w:t xml:space="preserve"> </w:t>
      </w:r>
      <w:r w:rsidRPr="001F1BB9">
        <w:rPr>
          <w:rFonts w:eastAsia="Courier New" w:cs="Courier New"/>
          <w:sz w:val="22"/>
          <w:szCs w:val="22"/>
        </w:rPr>
        <w:t>B,</w:t>
      </w:r>
      <w:r>
        <w:rPr>
          <w:rFonts w:eastAsia="Courier New" w:cs="Courier New"/>
          <w:sz w:val="22"/>
          <w:szCs w:val="22"/>
        </w:rPr>
        <w:t xml:space="preserve"> </w:t>
      </w:r>
      <w:r w:rsidRPr="001F1BB9">
        <w:rPr>
          <w:rFonts w:eastAsia="Courier New" w:cs="Courier New"/>
          <w:sz w:val="22"/>
          <w:szCs w:val="22"/>
        </w:rPr>
        <w:t>Wissing</w:t>
      </w:r>
      <w:r>
        <w:rPr>
          <w:rFonts w:eastAsia="Courier New" w:cs="Courier New"/>
          <w:sz w:val="22"/>
          <w:szCs w:val="22"/>
        </w:rPr>
        <w:t xml:space="preserve"> </w:t>
      </w:r>
      <w:r w:rsidRPr="001F1BB9">
        <w:rPr>
          <w:rFonts w:eastAsia="Courier New" w:cs="Courier New"/>
          <w:sz w:val="22"/>
          <w:szCs w:val="22"/>
        </w:rPr>
        <w:t>U,</w:t>
      </w:r>
      <w:r>
        <w:rPr>
          <w:rFonts w:eastAsia="Courier New" w:cs="Courier New"/>
          <w:sz w:val="22"/>
          <w:szCs w:val="22"/>
        </w:rPr>
        <w:t xml:space="preserve"> </w:t>
      </w:r>
      <w:r w:rsidRPr="001F1BB9">
        <w:rPr>
          <w:rFonts w:eastAsia="Courier New" w:cs="Courier New"/>
          <w:sz w:val="22"/>
          <w:szCs w:val="22"/>
        </w:rPr>
        <w:t>Unosson</w:t>
      </w:r>
      <w:r>
        <w:rPr>
          <w:rFonts w:eastAsia="Courier New" w:cs="Courier New"/>
          <w:sz w:val="22"/>
          <w:szCs w:val="22"/>
        </w:rPr>
        <w:t xml:space="preserve"> </w:t>
      </w:r>
      <w:r w:rsidRPr="001F1BB9">
        <w:rPr>
          <w:rFonts w:eastAsia="Courier New" w:cs="Courier New"/>
          <w:sz w:val="22"/>
          <w:szCs w:val="22"/>
        </w:rPr>
        <w:t>M.</w:t>
      </w:r>
      <w:r>
        <w:rPr>
          <w:rFonts w:eastAsia="Courier New" w:cs="Courier New"/>
          <w:sz w:val="22"/>
          <w:szCs w:val="22"/>
        </w:rPr>
        <w:t xml:space="preserve"> </w:t>
      </w:r>
      <w:r w:rsidRPr="001F1BB9">
        <w:rPr>
          <w:rFonts w:eastAsia="Courier New" w:cs="Courier New"/>
          <w:sz w:val="22"/>
          <w:szCs w:val="22"/>
        </w:rPr>
        <w:t>Smaller</w:t>
      </w:r>
      <w:r>
        <w:rPr>
          <w:rFonts w:eastAsia="Courier New" w:cs="Courier New"/>
          <w:sz w:val="22"/>
          <w:szCs w:val="22"/>
        </w:rPr>
        <w:t xml:space="preserve"> </w:t>
      </w:r>
      <w:r w:rsidRPr="001F1BB9">
        <w:rPr>
          <w:rFonts w:eastAsia="Courier New" w:cs="Courier New"/>
          <w:sz w:val="22"/>
          <w:szCs w:val="22"/>
        </w:rPr>
        <w:t>but</w:t>
      </w:r>
      <w:r>
        <w:rPr>
          <w:rFonts w:eastAsia="Courier New" w:cs="Courier New"/>
          <w:sz w:val="22"/>
          <w:szCs w:val="22"/>
        </w:rPr>
        <w:t xml:space="preserve"> </w:t>
      </w:r>
      <w:r w:rsidRPr="001F1BB9">
        <w:rPr>
          <w:rFonts w:eastAsia="Courier New" w:cs="Courier New"/>
          <w:sz w:val="22"/>
          <w:szCs w:val="22"/>
        </w:rPr>
        <w:t>energy</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protein-enriched</w:t>
      </w:r>
      <w:r>
        <w:rPr>
          <w:rFonts w:eastAsia="Courier New" w:cs="Courier New"/>
          <w:sz w:val="22"/>
          <w:szCs w:val="22"/>
        </w:rPr>
        <w:t xml:space="preserve"> </w:t>
      </w:r>
      <w:r w:rsidRPr="001F1BB9">
        <w:rPr>
          <w:rFonts w:eastAsia="Courier New" w:cs="Courier New"/>
          <w:sz w:val="22"/>
          <w:szCs w:val="22"/>
        </w:rPr>
        <w:t>meals</w:t>
      </w:r>
      <w:r>
        <w:rPr>
          <w:rFonts w:eastAsia="Courier New" w:cs="Courier New"/>
          <w:sz w:val="22"/>
          <w:szCs w:val="22"/>
        </w:rPr>
        <w:t xml:space="preserve"> </w:t>
      </w:r>
      <w:r w:rsidRPr="001F1BB9">
        <w:rPr>
          <w:rFonts w:eastAsia="Courier New" w:cs="Courier New"/>
          <w:sz w:val="22"/>
          <w:szCs w:val="22"/>
        </w:rPr>
        <w:t>improve</w:t>
      </w:r>
      <w:r>
        <w:rPr>
          <w:rFonts w:eastAsia="Courier New" w:cs="Courier New"/>
          <w:sz w:val="22"/>
          <w:szCs w:val="22"/>
        </w:rPr>
        <w:t xml:space="preserve"> </w:t>
      </w:r>
      <w:r w:rsidRPr="001F1BB9">
        <w:rPr>
          <w:rFonts w:eastAsia="Courier New" w:cs="Courier New"/>
          <w:sz w:val="22"/>
          <w:szCs w:val="22"/>
        </w:rPr>
        <w:t>energy</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nutrient</w:t>
      </w:r>
      <w:r>
        <w:rPr>
          <w:rFonts w:eastAsia="Courier New" w:cs="Courier New"/>
          <w:sz w:val="22"/>
          <w:szCs w:val="22"/>
        </w:rPr>
        <w:t xml:space="preserve"> </w:t>
      </w:r>
      <w:r w:rsidRPr="001F1BB9">
        <w:rPr>
          <w:rFonts w:eastAsia="Courier New" w:cs="Courier New"/>
          <w:sz w:val="22"/>
          <w:szCs w:val="22"/>
        </w:rPr>
        <w:t>intakes</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elderly</w:t>
      </w:r>
      <w:r>
        <w:rPr>
          <w:rFonts w:eastAsia="Courier New" w:cs="Courier New"/>
          <w:sz w:val="22"/>
          <w:szCs w:val="22"/>
        </w:rPr>
        <w:t xml:space="preserve"> </w:t>
      </w:r>
      <w:r w:rsidRPr="001F1BB9">
        <w:rPr>
          <w:rFonts w:eastAsia="Courier New" w:cs="Courier New"/>
          <w:sz w:val="22"/>
          <w:szCs w:val="22"/>
        </w:rPr>
        <w:t>patients.</w:t>
      </w:r>
      <w:r>
        <w:rPr>
          <w:rFonts w:eastAsia="Courier New" w:cs="Courier New"/>
          <w:sz w:val="22"/>
          <w:szCs w:val="22"/>
        </w:rPr>
        <w:t xml:space="preserve"> </w:t>
      </w:r>
      <w:r w:rsidRPr="00816DB6">
        <w:rPr>
          <w:rFonts w:eastAsia="Courier New" w:cs="Courier New"/>
          <w:sz w:val="22"/>
          <w:szCs w:val="22"/>
        </w:rPr>
        <w:t>The</w:t>
      </w:r>
      <w:r>
        <w:rPr>
          <w:rFonts w:eastAsia="Courier New" w:cs="Courier New"/>
          <w:sz w:val="22"/>
          <w:szCs w:val="22"/>
        </w:rPr>
        <w:t xml:space="preserve"> </w:t>
      </w:r>
      <w:r w:rsidRPr="00816DB6">
        <w:rPr>
          <w:rFonts w:eastAsia="Courier New" w:cs="Courier New"/>
          <w:sz w:val="22"/>
          <w:szCs w:val="22"/>
        </w:rPr>
        <w:t>Journal</w:t>
      </w:r>
      <w:r>
        <w:rPr>
          <w:rFonts w:eastAsia="Courier New" w:cs="Courier New"/>
          <w:sz w:val="22"/>
          <w:szCs w:val="22"/>
        </w:rPr>
        <w:t xml:space="preserve"> </w:t>
      </w:r>
      <w:r w:rsidRPr="00816DB6">
        <w:rPr>
          <w:rFonts w:eastAsia="Courier New" w:cs="Courier New"/>
          <w:sz w:val="22"/>
          <w:szCs w:val="22"/>
        </w:rPr>
        <w:t>of</w:t>
      </w:r>
      <w:r>
        <w:rPr>
          <w:rFonts w:eastAsia="Courier New" w:cs="Courier New"/>
          <w:sz w:val="22"/>
          <w:szCs w:val="22"/>
        </w:rPr>
        <w:t xml:space="preserve"> </w:t>
      </w:r>
      <w:r w:rsidRPr="00816DB6">
        <w:rPr>
          <w:rFonts w:eastAsia="Courier New" w:cs="Courier New"/>
          <w:sz w:val="22"/>
          <w:szCs w:val="22"/>
        </w:rPr>
        <w:t>Nutrition,</w:t>
      </w:r>
      <w:r>
        <w:rPr>
          <w:rFonts w:eastAsia="Courier New" w:cs="Courier New"/>
          <w:sz w:val="22"/>
          <w:szCs w:val="22"/>
        </w:rPr>
        <w:t xml:space="preserve"> </w:t>
      </w:r>
      <w:r w:rsidRPr="00816DB6">
        <w:rPr>
          <w:rFonts w:eastAsia="Courier New" w:cs="Courier New"/>
          <w:sz w:val="22"/>
          <w:szCs w:val="22"/>
        </w:rPr>
        <w:t>Health</w:t>
      </w:r>
      <w:r>
        <w:rPr>
          <w:rFonts w:eastAsia="Courier New" w:cs="Courier New"/>
          <w:sz w:val="22"/>
          <w:szCs w:val="22"/>
        </w:rPr>
        <w:t xml:space="preserve"> </w:t>
      </w:r>
      <w:r w:rsidRPr="00816DB6">
        <w:rPr>
          <w:rFonts w:eastAsia="Courier New" w:cs="Courier New"/>
          <w:sz w:val="22"/>
          <w:szCs w:val="22"/>
        </w:rPr>
        <w:t>&amp;</w:t>
      </w:r>
      <w:r>
        <w:rPr>
          <w:rFonts w:eastAsia="Courier New" w:cs="Courier New"/>
          <w:sz w:val="22"/>
          <w:szCs w:val="22"/>
        </w:rPr>
        <w:t xml:space="preserve"> </w:t>
      </w:r>
      <w:r w:rsidRPr="00816DB6">
        <w:rPr>
          <w:rFonts w:eastAsia="Courier New" w:cs="Courier New"/>
          <w:sz w:val="22"/>
          <w:szCs w:val="22"/>
        </w:rPr>
        <w:t>Aging</w:t>
      </w:r>
      <w:r>
        <w:rPr>
          <w:rFonts w:eastAsia="Courier New" w:cs="Courier New"/>
          <w:sz w:val="22"/>
          <w:szCs w:val="22"/>
        </w:rPr>
        <w:t xml:space="preserve"> </w:t>
      </w:r>
      <w:r w:rsidRPr="001F1BB9">
        <w:rPr>
          <w:rFonts w:eastAsia="Courier New" w:cs="Courier New"/>
          <w:sz w:val="22"/>
          <w:szCs w:val="22"/>
        </w:rPr>
        <w:t>2005;94(4):243</w:t>
      </w:r>
      <w:r>
        <w:rPr>
          <w:rFonts w:eastAsia="Courier New" w:cs="Courier New"/>
          <w:sz w:val="22"/>
          <w:szCs w:val="22"/>
        </w:rPr>
        <w:t>–24</w:t>
      </w:r>
      <w:r w:rsidRPr="001F1BB9">
        <w:rPr>
          <w:rFonts w:eastAsia="Courier New" w:cs="Courier New"/>
          <w:sz w:val="22"/>
          <w:szCs w:val="22"/>
        </w:rPr>
        <w:t>7</w:t>
      </w:r>
    </w:p>
  </w:endnote>
  <w:endnote w:id="36">
    <w:p w14:paraId="01A661F7" w14:textId="77777777" w:rsidR="008F433D" w:rsidRPr="001F1BB9" w:rsidRDefault="008F433D" w:rsidP="008F433D">
      <w:pPr>
        <w:pStyle w:val="EndnoteText"/>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Wadden</w:t>
      </w:r>
      <w:r>
        <w:rPr>
          <w:rFonts w:eastAsia="Courier New" w:cs="Courier New"/>
          <w:color w:val="000000"/>
          <w:sz w:val="22"/>
          <w:szCs w:val="22"/>
        </w:rPr>
        <w:t xml:space="preserve"> </w:t>
      </w:r>
      <w:r w:rsidRPr="001F1BB9">
        <w:rPr>
          <w:rFonts w:eastAsia="Courier New" w:cs="Courier New"/>
          <w:color w:val="000000"/>
          <w:sz w:val="22"/>
          <w:szCs w:val="22"/>
        </w:rPr>
        <w:t>K,</w:t>
      </w:r>
      <w:r>
        <w:rPr>
          <w:rFonts w:eastAsia="Courier New" w:cs="Courier New"/>
          <w:color w:val="000000"/>
          <w:sz w:val="22"/>
          <w:szCs w:val="22"/>
        </w:rPr>
        <w:t xml:space="preserve"> </w:t>
      </w:r>
      <w:r w:rsidRPr="001F1BB9">
        <w:rPr>
          <w:rFonts w:eastAsia="Courier New" w:cs="Courier New"/>
          <w:color w:val="000000"/>
          <w:sz w:val="22"/>
          <w:szCs w:val="22"/>
        </w:rPr>
        <w:t>Wolf</w:t>
      </w:r>
      <w:r>
        <w:rPr>
          <w:rFonts w:eastAsia="Courier New" w:cs="Courier New"/>
          <w:color w:val="000000"/>
          <w:sz w:val="22"/>
          <w:szCs w:val="22"/>
        </w:rPr>
        <w:t xml:space="preserve"> </w:t>
      </w:r>
      <w:r w:rsidRPr="001F1BB9">
        <w:rPr>
          <w:rFonts w:eastAsia="Courier New" w:cs="Courier New"/>
          <w:color w:val="000000"/>
          <w:sz w:val="22"/>
          <w:szCs w:val="22"/>
        </w:rPr>
        <w:t>B,</w:t>
      </w:r>
      <w:r>
        <w:rPr>
          <w:rFonts w:eastAsia="Courier New" w:cs="Courier New"/>
          <w:color w:val="000000"/>
          <w:sz w:val="22"/>
          <w:szCs w:val="22"/>
        </w:rPr>
        <w:t xml:space="preserve"> </w:t>
      </w:r>
      <w:r w:rsidRPr="001F1BB9">
        <w:rPr>
          <w:rFonts w:eastAsia="Courier New" w:cs="Courier New"/>
          <w:color w:val="000000"/>
          <w:sz w:val="22"/>
          <w:szCs w:val="22"/>
        </w:rPr>
        <w:t>Mayhew</w:t>
      </w:r>
      <w:r>
        <w:rPr>
          <w:rFonts w:eastAsia="Courier New" w:cs="Courier New"/>
          <w:color w:val="000000"/>
          <w:sz w:val="22"/>
          <w:szCs w:val="22"/>
        </w:rPr>
        <w:t xml:space="preserve"> </w:t>
      </w:r>
      <w:r w:rsidRPr="001F1BB9">
        <w:rPr>
          <w:rFonts w:eastAsia="Courier New" w:cs="Courier New"/>
          <w:color w:val="000000"/>
          <w:sz w:val="22"/>
          <w:szCs w:val="22"/>
        </w:rPr>
        <w:t>A.</w:t>
      </w:r>
      <w:r>
        <w:rPr>
          <w:rFonts w:eastAsia="Courier New" w:cs="Courier New"/>
          <w:color w:val="000000"/>
          <w:sz w:val="22"/>
          <w:szCs w:val="22"/>
        </w:rPr>
        <w:t xml:space="preserve"> </w:t>
      </w:r>
      <w:r w:rsidRPr="001F1BB9">
        <w:rPr>
          <w:rFonts w:eastAsia="Courier New" w:cs="Courier New"/>
          <w:color w:val="000000"/>
          <w:sz w:val="22"/>
          <w:szCs w:val="22"/>
        </w:rPr>
        <w:t>Traditional</w:t>
      </w:r>
      <w:r>
        <w:rPr>
          <w:rFonts w:eastAsia="Courier New" w:cs="Courier New"/>
          <w:color w:val="000000"/>
          <w:sz w:val="22"/>
          <w:szCs w:val="22"/>
        </w:rPr>
        <w:t xml:space="preserve"> </w:t>
      </w:r>
      <w:r w:rsidRPr="001F1BB9">
        <w:rPr>
          <w:rFonts w:eastAsia="Courier New" w:cs="Courier New"/>
          <w:color w:val="000000"/>
          <w:sz w:val="22"/>
          <w:szCs w:val="22"/>
        </w:rPr>
        <w:t>versus</w:t>
      </w:r>
      <w:r>
        <w:rPr>
          <w:rFonts w:eastAsia="Courier New" w:cs="Courier New"/>
          <w:color w:val="000000"/>
          <w:sz w:val="22"/>
          <w:szCs w:val="22"/>
        </w:rPr>
        <w:t xml:space="preserve"> </w:t>
      </w:r>
      <w:r w:rsidRPr="001F1BB9">
        <w:rPr>
          <w:rFonts w:eastAsia="Courier New" w:cs="Courier New"/>
          <w:color w:val="000000"/>
          <w:sz w:val="22"/>
          <w:szCs w:val="22"/>
        </w:rPr>
        <w:t>room</w:t>
      </w:r>
      <w:r>
        <w:rPr>
          <w:rFonts w:eastAsia="Courier New" w:cs="Courier New"/>
          <w:color w:val="000000"/>
          <w:sz w:val="22"/>
          <w:szCs w:val="22"/>
        </w:rPr>
        <w:t xml:space="preserve"> </w:t>
      </w:r>
      <w:r w:rsidRPr="001F1BB9">
        <w:rPr>
          <w:rFonts w:eastAsia="Courier New" w:cs="Courier New"/>
          <w:color w:val="000000"/>
          <w:sz w:val="22"/>
          <w:szCs w:val="22"/>
        </w:rPr>
        <w:t>service</w:t>
      </w:r>
      <w:r>
        <w:rPr>
          <w:rFonts w:eastAsia="Courier New" w:cs="Courier New"/>
          <w:color w:val="000000"/>
          <w:sz w:val="22"/>
          <w:szCs w:val="22"/>
        </w:rPr>
        <w:t xml:space="preserve"> </w:t>
      </w:r>
      <w:r w:rsidRPr="001F1BB9">
        <w:rPr>
          <w:rFonts w:eastAsia="Courier New" w:cs="Courier New"/>
          <w:color w:val="000000"/>
          <w:sz w:val="22"/>
          <w:szCs w:val="22"/>
        </w:rPr>
        <w:t>menu</w:t>
      </w:r>
      <w:r>
        <w:rPr>
          <w:rFonts w:eastAsia="Courier New" w:cs="Courier New"/>
          <w:color w:val="000000"/>
          <w:sz w:val="22"/>
          <w:szCs w:val="22"/>
        </w:rPr>
        <w:t xml:space="preserve"> </w:t>
      </w:r>
      <w:r w:rsidRPr="001F1BB9">
        <w:rPr>
          <w:rFonts w:eastAsia="Courier New" w:cs="Courier New"/>
          <w:color w:val="000000"/>
          <w:sz w:val="22"/>
          <w:szCs w:val="22"/>
        </w:rPr>
        <w:t>styles</w:t>
      </w:r>
      <w:r>
        <w:rPr>
          <w:rFonts w:eastAsia="Courier New" w:cs="Courier New"/>
          <w:color w:val="000000"/>
          <w:sz w:val="22"/>
          <w:szCs w:val="22"/>
        </w:rPr>
        <w:t xml:space="preserve"> </w:t>
      </w:r>
      <w:r w:rsidRPr="001F1BB9">
        <w:rPr>
          <w:rFonts w:eastAsia="Courier New" w:cs="Courier New"/>
          <w:color w:val="000000"/>
          <w:sz w:val="22"/>
          <w:szCs w:val="22"/>
        </w:rPr>
        <w:t>for</w:t>
      </w:r>
      <w:r>
        <w:rPr>
          <w:rFonts w:eastAsia="Courier New" w:cs="Courier New"/>
          <w:color w:val="000000"/>
          <w:sz w:val="22"/>
          <w:szCs w:val="22"/>
        </w:rPr>
        <w:t xml:space="preserve"> </w:t>
      </w:r>
      <w:r w:rsidRPr="001F1BB9">
        <w:rPr>
          <w:rFonts w:eastAsia="Courier New" w:cs="Courier New"/>
          <w:color w:val="000000"/>
          <w:sz w:val="22"/>
          <w:szCs w:val="22"/>
        </w:rPr>
        <w:t>pediatric</w:t>
      </w:r>
      <w:r>
        <w:rPr>
          <w:rFonts w:eastAsia="Courier New" w:cs="Courier New"/>
          <w:color w:val="000000"/>
          <w:sz w:val="22"/>
          <w:szCs w:val="22"/>
        </w:rPr>
        <w:t xml:space="preserve"> </w:t>
      </w:r>
      <w:r w:rsidRPr="001F1BB9">
        <w:rPr>
          <w:rFonts w:eastAsia="Courier New" w:cs="Courier New"/>
          <w:color w:val="000000"/>
          <w:sz w:val="22"/>
          <w:szCs w:val="22"/>
        </w:rPr>
        <w:t>patients.</w:t>
      </w:r>
      <w:r>
        <w:rPr>
          <w:rFonts w:eastAsia="Courier New" w:cs="Courier New"/>
          <w:color w:val="000000"/>
          <w:sz w:val="22"/>
          <w:szCs w:val="22"/>
        </w:rPr>
        <w:t xml:space="preserve"> </w:t>
      </w:r>
      <w:r w:rsidRPr="00816DB6">
        <w:rPr>
          <w:rFonts w:eastAsia="Courier New" w:cs="Courier New"/>
          <w:color w:val="000000"/>
          <w:sz w:val="22"/>
          <w:szCs w:val="22"/>
        </w:rPr>
        <w:t>Journal</w:t>
      </w:r>
      <w:r>
        <w:rPr>
          <w:rFonts w:eastAsia="Courier New" w:cs="Courier New"/>
          <w:color w:val="000000"/>
          <w:sz w:val="22"/>
          <w:szCs w:val="22"/>
        </w:rPr>
        <w:t xml:space="preserve"> </w:t>
      </w:r>
      <w:r w:rsidRPr="00816DB6">
        <w:rPr>
          <w:rFonts w:eastAsia="Courier New" w:cs="Courier New"/>
          <w:color w:val="000000"/>
          <w:sz w:val="22"/>
          <w:szCs w:val="22"/>
        </w:rPr>
        <w:t>of</w:t>
      </w:r>
      <w:r>
        <w:rPr>
          <w:rFonts w:eastAsia="Courier New" w:cs="Courier New"/>
          <w:color w:val="000000"/>
          <w:sz w:val="22"/>
          <w:szCs w:val="22"/>
        </w:rPr>
        <w:t xml:space="preserve"> </w:t>
      </w:r>
      <w:r w:rsidRPr="00816DB6">
        <w:rPr>
          <w:rFonts w:eastAsia="Courier New" w:cs="Courier New"/>
          <w:color w:val="000000"/>
          <w:sz w:val="22"/>
          <w:szCs w:val="22"/>
        </w:rPr>
        <w:t>The</w:t>
      </w:r>
      <w:r>
        <w:rPr>
          <w:rFonts w:eastAsia="Courier New" w:cs="Courier New"/>
          <w:color w:val="000000"/>
          <w:sz w:val="22"/>
          <w:szCs w:val="22"/>
        </w:rPr>
        <w:t xml:space="preserve"> </w:t>
      </w:r>
      <w:r w:rsidRPr="00816DB6">
        <w:rPr>
          <w:rFonts w:eastAsia="Courier New" w:cs="Courier New"/>
          <w:color w:val="000000"/>
          <w:sz w:val="22"/>
          <w:szCs w:val="22"/>
        </w:rPr>
        <w:t>Canadian</w:t>
      </w:r>
      <w:r>
        <w:rPr>
          <w:rFonts w:eastAsia="Courier New" w:cs="Courier New"/>
          <w:color w:val="000000"/>
          <w:sz w:val="22"/>
          <w:szCs w:val="22"/>
        </w:rPr>
        <w:t xml:space="preserve"> </w:t>
      </w:r>
      <w:r w:rsidRPr="00816DB6">
        <w:rPr>
          <w:rFonts w:eastAsia="Courier New" w:cs="Courier New"/>
          <w:color w:val="000000"/>
          <w:sz w:val="22"/>
          <w:szCs w:val="22"/>
        </w:rPr>
        <w:t>Dietetic</w:t>
      </w:r>
      <w:r>
        <w:rPr>
          <w:rFonts w:eastAsia="Courier New" w:cs="Courier New"/>
          <w:color w:val="000000"/>
          <w:sz w:val="22"/>
          <w:szCs w:val="22"/>
        </w:rPr>
        <w:t xml:space="preserve"> </w:t>
      </w:r>
      <w:r w:rsidRPr="00816DB6">
        <w:rPr>
          <w:rFonts w:eastAsia="Courier New" w:cs="Courier New"/>
          <w:color w:val="000000"/>
          <w:sz w:val="22"/>
          <w:szCs w:val="22"/>
        </w:rPr>
        <w:t>Association</w:t>
      </w:r>
      <w:r w:rsidRPr="001F1BB9">
        <w:rPr>
          <w:rFonts w:eastAsia="Courier New" w:cs="Courier New"/>
          <w:color w:val="000000"/>
          <w:sz w:val="22"/>
          <w:szCs w:val="22"/>
        </w:rPr>
        <w:t>.</w:t>
      </w:r>
      <w:r>
        <w:rPr>
          <w:rFonts w:eastAsia="Courier New" w:cs="Courier New"/>
          <w:color w:val="000000"/>
          <w:sz w:val="22"/>
          <w:szCs w:val="22"/>
        </w:rPr>
        <w:t xml:space="preserve"> </w:t>
      </w:r>
      <w:r w:rsidRPr="001F1BB9">
        <w:rPr>
          <w:rFonts w:eastAsia="Courier New" w:cs="Courier New"/>
          <w:color w:val="000000"/>
          <w:sz w:val="22"/>
          <w:szCs w:val="22"/>
        </w:rPr>
        <w:t>2006;67(2):92–</w:t>
      </w:r>
      <w:r>
        <w:rPr>
          <w:rFonts w:eastAsia="Courier New" w:cs="Courier New"/>
          <w:color w:val="000000"/>
          <w:sz w:val="22"/>
          <w:szCs w:val="22"/>
        </w:rPr>
        <w:t>9</w:t>
      </w:r>
      <w:r w:rsidRPr="001F1BB9">
        <w:rPr>
          <w:rFonts w:eastAsia="Courier New" w:cs="Courier New"/>
          <w:color w:val="000000"/>
          <w:sz w:val="22"/>
          <w:szCs w:val="22"/>
        </w:rPr>
        <w:t>4</w:t>
      </w:r>
    </w:p>
  </w:endnote>
  <w:endnote w:id="37">
    <w:p w14:paraId="6708F94D" w14:textId="77777777" w:rsidR="008F433D" w:rsidRPr="00F61A80" w:rsidRDefault="008F433D" w:rsidP="008F433D">
      <w:pPr>
        <w:pBdr>
          <w:top w:val="nil"/>
          <w:left w:val="nil"/>
          <w:bottom w:val="nil"/>
          <w:right w:val="nil"/>
          <w:between w:val="nil"/>
        </w:pBdr>
        <w:rPr>
          <w:rFonts w:eastAsia="Courier New" w:cs="Courier New"/>
          <w:color w:val="FF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Scottish</w:t>
      </w:r>
      <w:r>
        <w:rPr>
          <w:rFonts w:eastAsia="Courier New" w:cs="Courier New"/>
          <w:color w:val="000000"/>
          <w:sz w:val="22"/>
          <w:szCs w:val="22"/>
        </w:rPr>
        <w:t xml:space="preserve"> </w:t>
      </w:r>
      <w:r w:rsidRPr="001F1BB9">
        <w:rPr>
          <w:rFonts w:eastAsia="Courier New" w:cs="Courier New"/>
          <w:color w:val="000000"/>
          <w:sz w:val="22"/>
          <w:szCs w:val="22"/>
        </w:rPr>
        <w:t>Government.</w:t>
      </w:r>
      <w:r>
        <w:rPr>
          <w:rFonts w:eastAsia="Courier New" w:cs="Courier New"/>
          <w:color w:val="000000"/>
          <w:sz w:val="22"/>
          <w:szCs w:val="22"/>
        </w:rPr>
        <w:t xml:space="preserve"> </w:t>
      </w:r>
      <w:r w:rsidRPr="001F1BB9">
        <w:rPr>
          <w:rFonts w:eastAsia="Courier New" w:cs="Courier New"/>
          <w:color w:val="000000"/>
          <w:sz w:val="22"/>
          <w:szCs w:val="22"/>
        </w:rPr>
        <w:t>Food</w:t>
      </w:r>
      <w:r>
        <w:rPr>
          <w:rFonts w:eastAsia="Courier New" w:cs="Courier New"/>
          <w:color w:val="000000"/>
          <w:sz w:val="22"/>
          <w:szCs w:val="22"/>
        </w:rPr>
        <w:t xml:space="preserve"> </w:t>
      </w:r>
      <w:r w:rsidRPr="001F1BB9">
        <w:rPr>
          <w:rFonts w:eastAsia="Courier New" w:cs="Courier New"/>
          <w:color w:val="000000"/>
          <w:sz w:val="22"/>
          <w:szCs w:val="22"/>
        </w:rPr>
        <w:t>in</w:t>
      </w:r>
      <w:r>
        <w:rPr>
          <w:rFonts w:eastAsia="Courier New" w:cs="Courier New"/>
          <w:color w:val="000000"/>
          <w:sz w:val="22"/>
          <w:szCs w:val="22"/>
        </w:rPr>
        <w:t xml:space="preserve"> h</w:t>
      </w:r>
      <w:r w:rsidRPr="001F1BB9">
        <w:rPr>
          <w:rFonts w:eastAsia="Courier New" w:cs="Courier New"/>
          <w:color w:val="000000"/>
          <w:sz w:val="22"/>
          <w:szCs w:val="22"/>
        </w:rPr>
        <w:t>ospitals.</w:t>
      </w:r>
      <w:r>
        <w:rPr>
          <w:rFonts w:eastAsia="Courier New" w:cs="Courier New"/>
          <w:color w:val="000000"/>
          <w:sz w:val="22"/>
          <w:szCs w:val="22"/>
        </w:rPr>
        <w:t xml:space="preserve"> </w:t>
      </w:r>
      <w:r w:rsidRPr="001F1BB9">
        <w:rPr>
          <w:rFonts w:eastAsia="Courier New" w:cs="Courier New"/>
          <w:color w:val="000000"/>
          <w:sz w:val="22"/>
          <w:szCs w:val="22"/>
        </w:rPr>
        <w:t>National</w:t>
      </w:r>
      <w:r>
        <w:rPr>
          <w:rFonts w:eastAsia="Courier New" w:cs="Courier New"/>
          <w:color w:val="000000"/>
          <w:sz w:val="22"/>
          <w:szCs w:val="22"/>
        </w:rPr>
        <w:t xml:space="preserve"> </w:t>
      </w:r>
      <w:r w:rsidRPr="001F1BB9">
        <w:rPr>
          <w:rFonts w:eastAsia="Courier New" w:cs="Courier New"/>
          <w:color w:val="000000"/>
          <w:sz w:val="22"/>
          <w:szCs w:val="22"/>
        </w:rPr>
        <w:t>catering</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nutrition</w:t>
      </w:r>
      <w:r>
        <w:rPr>
          <w:rFonts w:eastAsia="Courier New" w:cs="Courier New"/>
          <w:color w:val="000000"/>
          <w:sz w:val="22"/>
          <w:szCs w:val="22"/>
        </w:rPr>
        <w:t xml:space="preserve"> </w:t>
      </w:r>
      <w:r w:rsidRPr="001F1BB9">
        <w:rPr>
          <w:rFonts w:eastAsia="Courier New" w:cs="Courier New"/>
          <w:color w:val="000000"/>
          <w:sz w:val="22"/>
          <w:szCs w:val="22"/>
        </w:rPr>
        <w:t>specification</w:t>
      </w:r>
      <w:r>
        <w:rPr>
          <w:rFonts w:eastAsia="Courier New" w:cs="Courier New"/>
          <w:color w:val="000000"/>
          <w:sz w:val="22"/>
          <w:szCs w:val="22"/>
        </w:rPr>
        <w:t xml:space="preserve"> </w:t>
      </w:r>
      <w:r w:rsidRPr="001F1BB9">
        <w:rPr>
          <w:rFonts w:eastAsia="Courier New" w:cs="Courier New"/>
          <w:color w:val="000000"/>
          <w:sz w:val="22"/>
          <w:szCs w:val="22"/>
        </w:rPr>
        <w:t>for</w:t>
      </w:r>
      <w:r>
        <w:rPr>
          <w:rFonts w:eastAsia="Courier New" w:cs="Courier New"/>
          <w:color w:val="000000"/>
          <w:sz w:val="22"/>
          <w:szCs w:val="22"/>
        </w:rPr>
        <w:t xml:space="preserve"> </w:t>
      </w:r>
      <w:r w:rsidRPr="001F1BB9">
        <w:rPr>
          <w:rFonts w:eastAsia="Courier New" w:cs="Courier New"/>
          <w:color w:val="000000"/>
          <w:sz w:val="22"/>
          <w:szCs w:val="22"/>
        </w:rPr>
        <w:t>food</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fluid</w:t>
      </w:r>
      <w:r>
        <w:rPr>
          <w:rFonts w:eastAsia="Courier New" w:cs="Courier New"/>
          <w:color w:val="000000"/>
          <w:sz w:val="22"/>
          <w:szCs w:val="22"/>
        </w:rPr>
        <w:t xml:space="preserve"> </w:t>
      </w:r>
      <w:r w:rsidRPr="001F1BB9">
        <w:rPr>
          <w:rFonts w:eastAsia="Courier New" w:cs="Courier New"/>
          <w:color w:val="000000"/>
          <w:sz w:val="22"/>
          <w:szCs w:val="22"/>
        </w:rPr>
        <w:t>provision</w:t>
      </w:r>
      <w:r>
        <w:rPr>
          <w:rFonts w:eastAsia="Courier New" w:cs="Courier New"/>
          <w:color w:val="000000"/>
          <w:sz w:val="22"/>
          <w:szCs w:val="22"/>
        </w:rPr>
        <w:t xml:space="preserve"> </w:t>
      </w:r>
      <w:r w:rsidRPr="001F1BB9">
        <w:rPr>
          <w:rFonts w:eastAsia="Courier New" w:cs="Courier New"/>
          <w:color w:val="000000"/>
          <w:sz w:val="22"/>
          <w:szCs w:val="22"/>
        </w:rPr>
        <w:t>in</w:t>
      </w:r>
      <w:r>
        <w:rPr>
          <w:rFonts w:eastAsia="Courier New" w:cs="Courier New"/>
          <w:color w:val="000000"/>
          <w:sz w:val="22"/>
          <w:szCs w:val="22"/>
        </w:rPr>
        <w:t xml:space="preserve"> </w:t>
      </w:r>
      <w:r w:rsidRPr="001F1BB9">
        <w:rPr>
          <w:rFonts w:eastAsia="Courier New" w:cs="Courier New"/>
          <w:color w:val="000000"/>
          <w:sz w:val="22"/>
          <w:szCs w:val="22"/>
        </w:rPr>
        <w:t>hospitals</w:t>
      </w:r>
      <w:r>
        <w:rPr>
          <w:rFonts w:eastAsia="Courier New" w:cs="Courier New"/>
          <w:color w:val="000000"/>
          <w:sz w:val="22"/>
          <w:szCs w:val="22"/>
        </w:rPr>
        <w:t xml:space="preserve"> </w:t>
      </w:r>
      <w:r w:rsidRPr="001F1BB9">
        <w:rPr>
          <w:rFonts w:eastAsia="Courier New" w:cs="Courier New"/>
          <w:color w:val="000000"/>
          <w:sz w:val="22"/>
          <w:szCs w:val="22"/>
        </w:rPr>
        <w:t>in</w:t>
      </w:r>
      <w:r>
        <w:rPr>
          <w:rFonts w:eastAsia="Courier New" w:cs="Courier New"/>
          <w:color w:val="000000"/>
          <w:sz w:val="22"/>
          <w:szCs w:val="22"/>
        </w:rPr>
        <w:t xml:space="preserve"> </w:t>
      </w:r>
      <w:r w:rsidRPr="001F1BB9">
        <w:rPr>
          <w:rFonts w:eastAsia="Courier New" w:cs="Courier New"/>
          <w:color w:val="000000"/>
          <w:sz w:val="22"/>
          <w:szCs w:val="22"/>
        </w:rPr>
        <w:t>Scotland.</w:t>
      </w:r>
      <w:r>
        <w:rPr>
          <w:rFonts w:eastAsia="Courier New" w:cs="Courier New"/>
          <w:color w:val="000000"/>
          <w:sz w:val="22"/>
          <w:szCs w:val="22"/>
        </w:rPr>
        <w:t xml:space="preserve"> </w:t>
      </w:r>
      <w:r w:rsidRPr="001F1BB9">
        <w:rPr>
          <w:rFonts w:eastAsia="Courier New" w:cs="Courier New"/>
          <w:color w:val="000000"/>
          <w:sz w:val="22"/>
          <w:szCs w:val="22"/>
        </w:rPr>
        <w:t>2008</w:t>
      </w:r>
      <w:r>
        <w:rPr>
          <w:rFonts w:eastAsia="Courier New" w:cs="Courier New"/>
          <w:color w:val="000000"/>
          <w:sz w:val="22"/>
          <w:szCs w:val="22"/>
        </w:rPr>
        <w:t xml:space="preserve">. </w:t>
      </w:r>
      <w:r w:rsidRPr="001F1BB9">
        <w:rPr>
          <w:rFonts w:eastAsia="Courier New" w:cs="Courier New"/>
          <w:color w:val="000000"/>
          <w:sz w:val="22"/>
          <w:szCs w:val="22"/>
        </w:rPr>
        <w:t>Accessed</w:t>
      </w:r>
      <w:r>
        <w:rPr>
          <w:rFonts w:eastAsia="Courier New" w:cs="Courier New"/>
          <w:color w:val="000000"/>
          <w:sz w:val="22"/>
          <w:szCs w:val="22"/>
        </w:rPr>
        <w:t xml:space="preserve"> </w:t>
      </w:r>
      <w:r w:rsidRPr="001F1BB9">
        <w:rPr>
          <w:rFonts w:eastAsia="Courier New" w:cs="Courier New"/>
          <w:color w:val="000000"/>
          <w:sz w:val="22"/>
          <w:szCs w:val="22"/>
        </w:rPr>
        <w:t>28/4/2021</w:t>
      </w:r>
      <w:r>
        <w:rPr>
          <w:rFonts w:eastAsia="Courier New" w:cs="Courier New"/>
          <w:color w:val="000000"/>
          <w:sz w:val="22"/>
          <w:szCs w:val="22"/>
        </w:rPr>
        <w:t xml:space="preserve">. </w:t>
      </w:r>
    </w:p>
  </w:endnote>
  <w:endnote w:id="38">
    <w:p w14:paraId="5E50DE22" w14:textId="77777777" w:rsidR="008F433D" w:rsidRPr="001F1BB9" w:rsidRDefault="008F433D" w:rsidP="008F433D">
      <w:pPr>
        <w:pBdr>
          <w:top w:val="nil"/>
          <w:left w:val="nil"/>
          <w:bottom w:val="nil"/>
          <w:right w:val="nil"/>
          <w:between w:val="nil"/>
        </w:pBdr>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Nuffield</w:t>
      </w:r>
      <w:r>
        <w:rPr>
          <w:rFonts w:eastAsia="Courier New" w:cs="Courier New"/>
          <w:color w:val="000000"/>
          <w:sz w:val="22"/>
          <w:szCs w:val="22"/>
        </w:rPr>
        <w:t xml:space="preserve"> </w:t>
      </w:r>
      <w:r w:rsidRPr="001F1BB9">
        <w:rPr>
          <w:rFonts w:eastAsia="Courier New" w:cs="Courier New"/>
          <w:color w:val="000000"/>
          <w:sz w:val="22"/>
          <w:szCs w:val="22"/>
        </w:rPr>
        <w:t>Trust.</w:t>
      </w:r>
      <w:r>
        <w:rPr>
          <w:rFonts w:eastAsia="Courier New" w:cs="Courier New"/>
          <w:color w:val="000000"/>
          <w:sz w:val="22"/>
          <w:szCs w:val="22"/>
        </w:rPr>
        <w:t xml:space="preserve"> </w:t>
      </w:r>
      <w:r w:rsidRPr="001F1BB9">
        <w:rPr>
          <w:rFonts w:eastAsia="Courier New" w:cs="Courier New"/>
          <w:color w:val="000000"/>
          <w:sz w:val="22"/>
          <w:szCs w:val="22"/>
        </w:rPr>
        <w:t>Managing</w:t>
      </w:r>
      <w:r>
        <w:rPr>
          <w:rFonts w:eastAsia="Courier New" w:cs="Courier New"/>
          <w:color w:val="000000"/>
          <w:sz w:val="22"/>
          <w:szCs w:val="22"/>
        </w:rPr>
        <w:t xml:space="preserve"> </w:t>
      </w:r>
      <w:r w:rsidRPr="001F1BB9">
        <w:rPr>
          <w:rFonts w:eastAsia="Courier New" w:cs="Courier New"/>
          <w:color w:val="000000"/>
          <w:sz w:val="22"/>
          <w:szCs w:val="22"/>
        </w:rPr>
        <w:t>nutrition</w:t>
      </w:r>
      <w:r>
        <w:rPr>
          <w:rFonts w:eastAsia="Courier New" w:cs="Courier New"/>
          <w:color w:val="000000"/>
          <w:sz w:val="22"/>
          <w:szCs w:val="22"/>
        </w:rPr>
        <w:t xml:space="preserve"> </w:t>
      </w:r>
      <w:r w:rsidRPr="001F1BB9">
        <w:rPr>
          <w:rFonts w:eastAsia="Courier New" w:cs="Courier New"/>
          <w:color w:val="000000"/>
          <w:sz w:val="22"/>
          <w:szCs w:val="22"/>
        </w:rPr>
        <w:t>in</w:t>
      </w:r>
      <w:r>
        <w:rPr>
          <w:rFonts w:eastAsia="Courier New" w:cs="Courier New"/>
          <w:color w:val="000000"/>
          <w:sz w:val="22"/>
          <w:szCs w:val="22"/>
        </w:rPr>
        <w:t xml:space="preserve"> </w:t>
      </w:r>
      <w:r w:rsidRPr="001F1BB9">
        <w:rPr>
          <w:rFonts w:eastAsia="Courier New" w:cs="Courier New"/>
          <w:color w:val="000000"/>
          <w:sz w:val="22"/>
          <w:szCs w:val="22"/>
        </w:rPr>
        <w:t>hospitals:</w:t>
      </w:r>
      <w:r>
        <w:rPr>
          <w:rFonts w:eastAsia="Courier New" w:cs="Courier New"/>
          <w:color w:val="000000"/>
          <w:sz w:val="22"/>
          <w:szCs w:val="22"/>
        </w:rPr>
        <w:t xml:space="preserve"> </w:t>
      </w:r>
      <w:r w:rsidRPr="001F1BB9">
        <w:rPr>
          <w:rFonts w:eastAsia="Courier New" w:cs="Courier New"/>
          <w:color w:val="000000"/>
          <w:sz w:val="22"/>
          <w:szCs w:val="22"/>
        </w:rPr>
        <w:t>a</w:t>
      </w:r>
      <w:r>
        <w:rPr>
          <w:rFonts w:eastAsia="Courier New" w:cs="Courier New"/>
          <w:color w:val="000000"/>
          <w:sz w:val="22"/>
          <w:szCs w:val="22"/>
        </w:rPr>
        <w:t xml:space="preserve"> </w:t>
      </w:r>
      <w:r w:rsidRPr="001F1BB9">
        <w:rPr>
          <w:rFonts w:eastAsia="Courier New" w:cs="Courier New"/>
          <w:color w:val="000000"/>
          <w:sz w:val="22"/>
          <w:szCs w:val="22"/>
        </w:rPr>
        <w:t>recipe</w:t>
      </w:r>
      <w:r>
        <w:rPr>
          <w:rFonts w:eastAsia="Courier New" w:cs="Courier New"/>
          <w:color w:val="000000"/>
          <w:sz w:val="22"/>
          <w:szCs w:val="22"/>
        </w:rPr>
        <w:t xml:space="preserve"> </w:t>
      </w:r>
      <w:r w:rsidRPr="001F1BB9">
        <w:rPr>
          <w:rFonts w:eastAsia="Courier New" w:cs="Courier New"/>
          <w:color w:val="000000"/>
          <w:sz w:val="22"/>
          <w:szCs w:val="22"/>
        </w:rPr>
        <w:t>for</w:t>
      </w:r>
      <w:r>
        <w:rPr>
          <w:rFonts w:eastAsia="Courier New" w:cs="Courier New"/>
          <w:color w:val="000000"/>
          <w:sz w:val="22"/>
          <w:szCs w:val="22"/>
        </w:rPr>
        <w:t xml:space="preserve"> </w:t>
      </w:r>
      <w:r w:rsidRPr="001F1BB9">
        <w:rPr>
          <w:rFonts w:eastAsia="Courier New" w:cs="Courier New"/>
          <w:color w:val="000000"/>
          <w:sz w:val="22"/>
          <w:szCs w:val="22"/>
        </w:rPr>
        <w:t>quality.</w:t>
      </w:r>
      <w:r>
        <w:rPr>
          <w:rFonts w:eastAsia="Courier New" w:cs="Courier New"/>
          <w:color w:val="000000"/>
          <w:sz w:val="22"/>
          <w:szCs w:val="22"/>
        </w:rPr>
        <w:t xml:space="preserve"> </w:t>
      </w:r>
      <w:r w:rsidRPr="001F1BB9">
        <w:rPr>
          <w:rFonts w:eastAsia="Courier New" w:cs="Courier New"/>
          <w:color w:val="000000"/>
          <w:sz w:val="22"/>
          <w:szCs w:val="22"/>
        </w:rPr>
        <w:t>1999,</w:t>
      </w:r>
      <w:r>
        <w:rPr>
          <w:rFonts w:eastAsia="Courier New" w:cs="Courier New"/>
          <w:color w:val="000000"/>
          <w:sz w:val="22"/>
          <w:szCs w:val="22"/>
        </w:rPr>
        <w:t xml:space="preserve"> </w:t>
      </w:r>
      <w:r w:rsidRPr="001F1BB9">
        <w:rPr>
          <w:rFonts w:eastAsia="Courier New" w:cs="Courier New"/>
          <w:color w:val="000000"/>
          <w:sz w:val="22"/>
          <w:szCs w:val="22"/>
        </w:rPr>
        <w:t>Nuffield</w:t>
      </w:r>
      <w:r>
        <w:rPr>
          <w:rFonts w:eastAsia="Courier New" w:cs="Courier New"/>
          <w:color w:val="000000"/>
          <w:sz w:val="22"/>
          <w:szCs w:val="22"/>
        </w:rPr>
        <w:t xml:space="preserve"> </w:t>
      </w:r>
      <w:r w:rsidRPr="001F1BB9">
        <w:rPr>
          <w:rFonts w:eastAsia="Courier New" w:cs="Courier New"/>
          <w:color w:val="000000"/>
          <w:sz w:val="22"/>
          <w:szCs w:val="22"/>
        </w:rPr>
        <w:t>Trust:</w:t>
      </w:r>
      <w:r>
        <w:rPr>
          <w:rFonts w:eastAsia="Courier New" w:cs="Courier New"/>
          <w:color w:val="000000"/>
          <w:sz w:val="22"/>
          <w:szCs w:val="22"/>
        </w:rPr>
        <w:t xml:space="preserve"> </w:t>
      </w:r>
      <w:r w:rsidRPr="001F1BB9">
        <w:rPr>
          <w:rFonts w:eastAsia="Courier New" w:cs="Courier New"/>
          <w:color w:val="000000"/>
          <w:sz w:val="22"/>
          <w:szCs w:val="22"/>
        </w:rPr>
        <w:t>London.</w:t>
      </w:r>
    </w:p>
  </w:endnote>
  <w:endnote w:id="39">
    <w:p w14:paraId="71169ABE" w14:textId="77777777" w:rsidR="00493F18" w:rsidRDefault="00493F18" w:rsidP="00493F18">
      <w:pPr>
        <w:pStyle w:val="EndnoteText"/>
      </w:pPr>
      <w:r>
        <w:rPr>
          <w:rStyle w:val="EndnoteReference"/>
        </w:rPr>
        <w:endnoteRef/>
      </w:r>
      <w:r>
        <w:t xml:space="preserve">   </w:t>
      </w:r>
      <w:r w:rsidRPr="00A31D6F">
        <w:rPr>
          <w:rFonts w:eastAsia="Courier New" w:cs="Courier New"/>
          <w:color w:val="000000"/>
          <w:sz w:val="22"/>
          <w:szCs w:val="22"/>
        </w:rPr>
        <w:t>Victorian</w:t>
      </w:r>
      <w:r>
        <w:rPr>
          <w:rFonts w:eastAsia="Courier New" w:cs="Courier New"/>
          <w:color w:val="000000"/>
          <w:sz w:val="22"/>
          <w:szCs w:val="22"/>
        </w:rPr>
        <w:t xml:space="preserve"> Department of Health</w:t>
      </w:r>
      <w:r w:rsidRPr="00A31D6F">
        <w:rPr>
          <w:rFonts w:eastAsia="Courier New" w:cs="Courier New"/>
          <w:color w:val="000000"/>
          <w:sz w:val="22"/>
          <w:szCs w:val="22"/>
        </w:rPr>
        <w:t>.</w:t>
      </w:r>
      <w:r>
        <w:rPr>
          <w:rFonts w:eastAsia="Courier New" w:cs="Courier New"/>
          <w:color w:val="000000"/>
          <w:sz w:val="22"/>
          <w:szCs w:val="22"/>
        </w:rPr>
        <w:t xml:space="preserve"> </w:t>
      </w:r>
      <w:r w:rsidRPr="00A31D6F">
        <w:rPr>
          <w:rFonts w:eastAsia="Courier New" w:cs="Courier New"/>
          <w:color w:val="000000"/>
          <w:sz w:val="22"/>
          <w:szCs w:val="22"/>
        </w:rPr>
        <w:t>The</w:t>
      </w:r>
      <w:r>
        <w:rPr>
          <w:rFonts w:eastAsia="Courier New" w:cs="Courier New"/>
          <w:color w:val="000000"/>
          <w:sz w:val="22"/>
          <w:szCs w:val="22"/>
        </w:rPr>
        <w:t xml:space="preserve"> </w:t>
      </w:r>
      <w:r w:rsidRPr="00A31D6F">
        <w:rPr>
          <w:rFonts w:eastAsia="Courier New" w:cs="Courier New"/>
          <w:color w:val="000000"/>
          <w:sz w:val="22"/>
          <w:szCs w:val="22"/>
        </w:rPr>
        <w:t>Victorian</w:t>
      </w:r>
      <w:r>
        <w:rPr>
          <w:rFonts w:eastAsia="Courier New" w:cs="Courier New"/>
          <w:color w:val="000000"/>
          <w:sz w:val="22"/>
          <w:szCs w:val="22"/>
        </w:rPr>
        <w:t xml:space="preserve"> </w:t>
      </w:r>
      <w:r w:rsidRPr="001E6248">
        <w:rPr>
          <w:rFonts w:eastAsia="Courier New" w:cs="Courier New"/>
          <w:b/>
          <w:bCs/>
          <w:color w:val="000000"/>
          <w:sz w:val="22"/>
          <w:szCs w:val="22"/>
        </w:rPr>
        <w:t>Food Act 1984</w:t>
      </w:r>
      <w:r>
        <w:rPr>
          <w:rFonts w:eastAsia="Courier New" w:cs="Courier New"/>
          <w:i/>
          <w:iCs/>
          <w:color w:val="000000"/>
          <w:sz w:val="22"/>
          <w:szCs w:val="22"/>
        </w:rPr>
        <w:t xml:space="preserve">. </w:t>
      </w:r>
      <w:r>
        <w:rPr>
          <w:rFonts w:eastAsia="Courier New" w:cs="Courier New"/>
          <w:color w:val="000000"/>
          <w:sz w:val="22"/>
          <w:szCs w:val="22"/>
        </w:rPr>
        <w:t xml:space="preserve">Accessed 15/12/2021.  </w:t>
      </w:r>
      <w:r w:rsidRPr="00A31D6F">
        <w:rPr>
          <w:rFonts w:eastAsia="Courier New" w:cs="Courier New"/>
          <w:color w:val="000000"/>
          <w:sz w:val="22"/>
          <w:szCs w:val="22"/>
        </w:rPr>
        <w:t>https://www.health.vic.gov.au/food-safety/the-food-act-1984</w:t>
      </w:r>
    </w:p>
  </w:endnote>
  <w:endnote w:id="40">
    <w:p w14:paraId="0B3B665C" w14:textId="77777777" w:rsidR="00493F18" w:rsidRDefault="00493F18" w:rsidP="00493F18">
      <w:pPr>
        <w:pStyle w:val="EndnoteText"/>
      </w:pPr>
      <w:r>
        <w:rPr>
          <w:rStyle w:val="EndnoteReference"/>
        </w:rPr>
        <w:endnoteRef/>
      </w:r>
      <w:r>
        <w:t xml:space="preserve"> </w:t>
      </w:r>
      <w:r w:rsidRPr="00FA47C8">
        <w:rPr>
          <w:sz w:val="22"/>
          <w:szCs w:val="22"/>
        </w:rPr>
        <w:t>Australia</w:t>
      </w:r>
      <w:r>
        <w:rPr>
          <w:sz w:val="22"/>
          <w:szCs w:val="22"/>
        </w:rPr>
        <w:t xml:space="preserve"> </w:t>
      </w:r>
      <w:r w:rsidRPr="00FA47C8">
        <w:rPr>
          <w:sz w:val="22"/>
          <w:szCs w:val="22"/>
        </w:rPr>
        <w:t>New</w:t>
      </w:r>
      <w:r>
        <w:rPr>
          <w:sz w:val="22"/>
          <w:szCs w:val="22"/>
        </w:rPr>
        <w:t xml:space="preserve"> </w:t>
      </w:r>
      <w:r w:rsidRPr="00FA47C8">
        <w:rPr>
          <w:sz w:val="22"/>
          <w:szCs w:val="22"/>
        </w:rPr>
        <w:t>Zealand</w:t>
      </w:r>
      <w:r>
        <w:rPr>
          <w:sz w:val="22"/>
          <w:szCs w:val="22"/>
        </w:rPr>
        <w:t xml:space="preserve"> </w:t>
      </w:r>
      <w:r w:rsidRPr="00FA47C8">
        <w:rPr>
          <w:sz w:val="22"/>
          <w:szCs w:val="22"/>
        </w:rPr>
        <w:t>Food</w:t>
      </w:r>
      <w:r>
        <w:rPr>
          <w:sz w:val="22"/>
          <w:szCs w:val="22"/>
        </w:rPr>
        <w:t xml:space="preserve"> </w:t>
      </w:r>
      <w:r w:rsidRPr="00FA47C8">
        <w:rPr>
          <w:sz w:val="22"/>
          <w:szCs w:val="22"/>
        </w:rPr>
        <w:t>Authority.</w:t>
      </w:r>
      <w:r>
        <w:rPr>
          <w:sz w:val="22"/>
          <w:szCs w:val="22"/>
        </w:rPr>
        <w:t xml:space="preserve"> </w:t>
      </w:r>
      <w:r w:rsidRPr="00FA47C8">
        <w:rPr>
          <w:sz w:val="22"/>
          <w:szCs w:val="22"/>
        </w:rPr>
        <w:t>Australian</w:t>
      </w:r>
      <w:r>
        <w:rPr>
          <w:sz w:val="22"/>
          <w:szCs w:val="22"/>
        </w:rPr>
        <w:t xml:space="preserve"> </w:t>
      </w:r>
      <w:r w:rsidRPr="00FA47C8">
        <w:rPr>
          <w:sz w:val="22"/>
          <w:szCs w:val="22"/>
        </w:rPr>
        <w:t>and</w:t>
      </w:r>
      <w:r>
        <w:rPr>
          <w:sz w:val="22"/>
          <w:szCs w:val="22"/>
        </w:rPr>
        <w:t xml:space="preserve"> </w:t>
      </w:r>
      <w:r w:rsidRPr="00FA47C8">
        <w:rPr>
          <w:sz w:val="22"/>
          <w:szCs w:val="22"/>
        </w:rPr>
        <w:t>New</w:t>
      </w:r>
      <w:r>
        <w:rPr>
          <w:sz w:val="22"/>
          <w:szCs w:val="22"/>
        </w:rPr>
        <w:t xml:space="preserve"> </w:t>
      </w:r>
      <w:r w:rsidRPr="00FA47C8">
        <w:rPr>
          <w:sz w:val="22"/>
          <w:szCs w:val="22"/>
        </w:rPr>
        <w:t>Zealand</w:t>
      </w:r>
      <w:r>
        <w:rPr>
          <w:sz w:val="22"/>
          <w:szCs w:val="22"/>
        </w:rPr>
        <w:t xml:space="preserve"> </w:t>
      </w:r>
      <w:r w:rsidRPr="00FA47C8">
        <w:rPr>
          <w:sz w:val="22"/>
          <w:szCs w:val="22"/>
        </w:rPr>
        <w:t>Foods</w:t>
      </w:r>
      <w:r>
        <w:rPr>
          <w:sz w:val="22"/>
          <w:szCs w:val="22"/>
        </w:rPr>
        <w:t xml:space="preserve"> </w:t>
      </w:r>
      <w:r w:rsidRPr="00FA47C8">
        <w:rPr>
          <w:sz w:val="22"/>
          <w:szCs w:val="22"/>
        </w:rPr>
        <w:t>Standards</w:t>
      </w:r>
      <w:r>
        <w:rPr>
          <w:sz w:val="22"/>
          <w:szCs w:val="22"/>
        </w:rPr>
        <w:t xml:space="preserve"> </w:t>
      </w:r>
      <w:r w:rsidRPr="00FA47C8">
        <w:rPr>
          <w:sz w:val="22"/>
          <w:szCs w:val="22"/>
        </w:rPr>
        <w:t>Code:</w:t>
      </w:r>
      <w:r>
        <w:rPr>
          <w:sz w:val="22"/>
          <w:szCs w:val="22"/>
        </w:rPr>
        <w:t xml:space="preserve"> </w:t>
      </w:r>
      <w:r w:rsidRPr="00FA47C8">
        <w:rPr>
          <w:sz w:val="22"/>
          <w:szCs w:val="22"/>
        </w:rPr>
        <w:t>Standard</w:t>
      </w:r>
      <w:r>
        <w:rPr>
          <w:sz w:val="22"/>
          <w:szCs w:val="22"/>
        </w:rPr>
        <w:t xml:space="preserve"> </w:t>
      </w:r>
      <w:r w:rsidRPr="00FA47C8">
        <w:rPr>
          <w:sz w:val="22"/>
          <w:szCs w:val="22"/>
        </w:rPr>
        <w:t>3.3.1:</w:t>
      </w:r>
      <w:r>
        <w:rPr>
          <w:sz w:val="22"/>
          <w:szCs w:val="22"/>
        </w:rPr>
        <w:t xml:space="preserve"> </w:t>
      </w:r>
      <w:r w:rsidRPr="00FA47C8">
        <w:rPr>
          <w:sz w:val="22"/>
          <w:szCs w:val="22"/>
        </w:rPr>
        <w:t>Food</w:t>
      </w:r>
      <w:r>
        <w:rPr>
          <w:sz w:val="22"/>
          <w:szCs w:val="22"/>
        </w:rPr>
        <w:t xml:space="preserve"> </w:t>
      </w:r>
      <w:r w:rsidRPr="00FA47C8">
        <w:rPr>
          <w:sz w:val="22"/>
          <w:szCs w:val="22"/>
        </w:rPr>
        <w:t>safety</w:t>
      </w:r>
      <w:r>
        <w:rPr>
          <w:sz w:val="22"/>
          <w:szCs w:val="22"/>
        </w:rPr>
        <w:t xml:space="preserve"> </w:t>
      </w:r>
      <w:r w:rsidRPr="00FA47C8">
        <w:rPr>
          <w:sz w:val="22"/>
          <w:szCs w:val="22"/>
        </w:rPr>
        <w:t>programs</w:t>
      </w:r>
      <w:r>
        <w:rPr>
          <w:sz w:val="22"/>
          <w:szCs w:val="22"/>
        </w:rPr>
        <w:t xml:space="preserve"> </w:t>
      </w:r>
      <w:r w:rsidRPr="00FA47C8">
        <w:rPr>
          <w:sz w:val="22"/>
          <w:szCs w:val="22"/>
        </w:rPr>
        <w:t>for</w:t>
      </w:r>
      <w:r>
        <w:rPr>
          <w:sz w:val="22"/>
          <w:szCs w:val="22"/>
        </w:rPr>
        <w:t xml:space="preserve"> </w:t>
      </w:r>
      <w:r w:rsidRPr="00FA47C8">
        <w:rPr>
          <w:sz w:val="22"/>
          <w:szCs w:val="22"/>
        </w:rPr>
        <w:t>food</w:t>
      </w:r>
      <w:r>
        <w:rPr>
          <w:sz w:val="22"/>
          <w:szCs w:val="22"/>
        </w:rPr>
        <w:t xml:space="preserve"> </w:t>
      </w:r>
      <w:r w:rsidRPr="00FA47C8">
        <w:rPr>
          <w:sz w:val="22"/>
          <w:szCs w:val="22"/>
        </w:rPr>
        <w:t>service</w:t>
      </w:r>
      <w:r>
        <w:rPr>
          <w:sz w:val="22"/>
          <w:szCs w:val="22"/>
        </w:rPr>
        <w:t xml:space="preserve"> </w:t>
      </w:r>
      <w:r w:rsidRPr="00FA47C8">
        <w:rPr>
          <w:sz w:val="22"/>
          <w:szCs w:val="22"/>
        </w:rPr>
        <w:t>to</w:t>
      </w:r>
      <w:r>
        <w:rPr>
          <w:sz w:val="22"/>
          <w:szCs w:val="22"/>
        </w:rPr>
        <w:t xml:space="preserve"> </w:t>
      </w:r>
      <w:r w:rsidRPr="00FA47C8">
        <w:rPr>
          <w:sz w:val="22"/>
          <w:szCs w:val="22"/>
        </w:rPr>
        <w:t>vulnerable</w:t>
      </w:r>
      <w:r>
        <w:rPr>
          <w:sz w:val="22"/>
          <w:szCs w:val="22"/>
        </w:rPr>
        <w:t xml:space="preserve"> </w:t>
      </w:r>
      <w:r w:rsidRPr="00FA47C8">
        <w:rPr>
          <w:sz w:val="22"/>
          <w:szCs w:val="22"/>
        </w:rPr>
        <w:t>persons.</w:t>
      </w:r>
      <w:r>
        <w:rPr>
          <w:sz w:val="22"/>
          <w:szCs w:val="22"/>
        </w:rPr>
        <w:t xml:space="preserve"> </w:t>
      </w:r>
      <w:r w:rsidRPr="00FA47C8">
        <w:rPr>
          <w:sz w:val="22"/>
          <w:szCs w:val="22"/>
        </w:rPr>
        <w:t>2011.</w:t>
      </w:r>
      <w:r>
        <w:rPr>
          <w:sz w:val="22"/>
          <w:szCs w:val="22"/>
        </w:rPr>
        <w:t xml:space="preserve"> </w:t>
      </w:r>
      <w:r w:rsidRPr="00FA47C8">
        <w:rPr>
          <w:sz w:val="22"/>
          <w:szCs w:val="22"/>
        </w:rPr>
        <w:t>Accessed</w:t>
      </w:r>
      <w:r>
        <w:rPr>
          <w:sz w:val="22"/>
          <w:szCs w:val="22"/>
        </w:rPr>
        <w:t xml:space="preserve"> </w:t>
      </w:r>
      <w:r w:rsidRPr="00FA47C8">
        <w:rPr>
          <w:sz w:val="22"/>
          <w:szCs w:val="22"/>
        </w:rPr>
        <w:t>15/12/2021.</w:t>
      </w:r>
      <w:r>
        <w:rPr>
          <w:sz w:val="22"/>
          <w:szCs w:val="22"/>
        </w:rPr>
        <w:t xml:space="preserve"> </w:t>
      </w:r>
      <w:hyperlink r:id="rId11" w:history="1">
        <w:r w:rsidRPr="00FA47C8">
          <w:rPr>
            <w:rStyle w:val="Hyperlink"/>
            <w:sz w:val="22"/>
            <w:szCs w:val="22"/>
          </w:rPr>
          <w:t>https://www.legislation.gov.au/Details/F2011C00592</w:t>
        </w:r>
      </w:hyperlink>
    </w:p>
  </w:endnote>
  <w:endnote w:id="41">
    <w:p w14:paraId="00D28A4D" w14:textId="77777777" w:rsidR="00493F18" w:rsidRPr="001F1BB9" w:rsidRDefault="00493F18" w:rsidP="00493F18">
      <w:pPr>
        <w:pStyle w:val="EndnoteText"/>
        <w:rPr>
          <w:rFonts w:eastAsia="Courier New" w:cs="Courier New"/>
          <w:color w:val="000000"/>
          <w:sz w:val="22"/>
          <w:szCs w:val="22"/>
          <w:shd w:val="clear" w:color="auto" w:fill="FAF7F7"/>
        </w:rPr>
      </w:pPr>
      <w:r w:rsidRPr="001F1BB9">
        <w:rPr>
          <w:rStyle w:val="EndnoteReference"/>
          <w:rFonts w:cs="Courier New"/>
          <w:sz w:val="22"/>
          <w:szCs w:val="22"/>
        </w:rPr>
        <w:endnoteRef/>
      </w:r>
      <w:r>
        <w:rPr>
          <w:rFonts w:cs="Courier New"/>
          <w:sz w:val="22"/>
          <w:szCs w:val="22"/>
        </w:rPr>
        <w:t xml:space="preserve"> </w:t>
      </w:r>
      <w:r w:rsidRPr="0011233C">
        <w:rPr>
          <w:rFonts w:eastAsia="Courier New" w:cs="Courier New"/>
          <w:color w:val="000000"/>
          <w:sz w:val="22"/>
          <w:szCs w:val="22"/>
        </w:rPr>
        <w:t>The</w:t>
      </w:r>
      <w:r>
        <w:rPr>
          <w:rFonts w:eastAsia="Courier New" w:cs="Courier New"/>
          <w:color w:val="000000"/>
          <w:sz w:val="22"/>
          <w:szCs w:val="22"/>
        </w:rPr>
        <w:t xml:space="preserve"> </w:t>
      </w:r>
      <w:r w:rsidRPr="0011233C">
        <w:rPr>
          <w:rFonts w:eastAsia="Courier New" w:cs="Courier New"/>
          <w:color w:val="000000"/>
          <w:sz w:val="22"/>
          <w:szCs w:val="22"/>
        </w:rPr>
        <w:t>International</w:t>
      </w:r>
      <w:r>
        <w:rPr>
          <w:rFonts w:eastAsia="Courier New" w:cs="Courier New"/>
          <w:color w:val="000000"/>
          <w:sz w:val="22"/>
          <w:szCs w:val="22"/>
        </w:rPr>
        <w:t xml:space="preserve"> </w:t>
      </w:r>
      <w:r w:rsidRPr="0011233C">
        <w:rPr>
          <w:rFonts w:eastAsia="Courier New" w:cs="Courier New"/>
          <w:color w:val="000000"/>
          <w:sz w:val="22"/>
          <w:szCs w:val="22"/>
        </w:rPr>
        <w:t>Dysphagia</w:t>
      </w:r>
      <w:r>
        <w:rPr>
          <w:rFonts w:eastAsia="Courier New" w:cs="Courier New"/>
          <w:color w:val="000000"/>
          <w:sz w:val="22"/>
          <w:szCs w:val="22"/>
        </w:rPr>
        <w:t xml:space="preserve"> </w:t>
      </w:r>
      <w:r w:rsidRPr="0011233C">
        <w:rPr>
          <w:rFonts w:eastAsia="Courier New" w:cs="Courier New"/>
          <w:color w:val="000000"/>
          <w:sz w:val="22"/>
          <w:szCs w:val="22"/>
        </w:rPr>
        <w:t>Diet</w:t>
      </w:r>
      <w:r>
        <w:rPr>
          <w:rFonts w:eastAsia="Courier New" w:cs="Courier New"/>
          <w:color w:val="000000"/>
          <w:sz w:val="22"/>
          <w:szCs w:val="22"/>
        </w:rPr>
        <w:t xml:space="preserve"> </w:t>
      </w:r>
      <w:r w:rsidRPr="0011233C">
        <w:rPr>
          <w:rFonts w:eastAsia="Courier New" w:cs="Courier New"/>
          <w:color w:val="000000"/>
          <w:sz w:val="22"/>
          <w:szCs w:val="22"/>
        </w:rPr>
        <w:t>Standardisation</w:t>
      </w:r>
      <w:r>
        <w:rPr>
          <w:rFonts w:eastAsia="Courier New" w:cs="Courier New"/>
          <w:color w:val="000000"/>
          <w:sz w:val="22"/>
          <w:szCs w:val="22"/>
        </w:rPr>
        <w:t xml:space="preserve"> </w:t>
      </w:r>
      <w:r w:rsidRPr="0011233C">
        <w:rPr>
          <w:rFonts w:eastAsia="Courier New" w:cs="Courier New"/>
          <w:color w:val="000000"/>
          <w:sz w:val="22"/>
          <w:szCs w:val="22"/>
        </w:rPr>
        <w:t>Initiative</w:t>
      </w:r>
      <w:r>
        <w:rPr>
          <w:rFonts w:eastAsia="Courier New" w:cs="Courier New"/>
          <w:color w:val="000000"/>
          <w:sz w:val="22"/>
          <w:szCs w:val="22"/>
        </w:rPr>
        <w:t xml:space="preserve"> </w:t>
      </w:r>
      <w:r w:rsidRPr="0011233C">
        <w:rPr>
          <w:rFonts w:eastAsia="Courier New" w:cs="Courier New"/>
          <w:color w:val="000000"/>
          <w:sz w:val="22"/>
          <w:szCs w:val="22"/>
        </w:rPr>
        <w:t>2019.</w:t>
      </w:r>
      <w:r>
        <w:rPr>
          <w:rFonts w:eastAsia="Courier New" w:cs="Courier New"/>
          <w:color w:val="000000"/>
          <w:sz w:val="22"/>
          <w:szCs w:val="22"/>
        </w:rPr>
        <w:t xml:space="preserve"> </w:t>
      </w:r>
      <w:r w:rsidRPr="0011233C">
        <w:rPr>
          <w:rFonts w:eastAsia="Courier New" w:cs="Courier New"/>
          <w:color w:val="000000"/>
          <w:sz w:val="22"/>
          <w:szCs w:val="22"/>
        </w:rPr>
        <w:t>Accessed</w:t>
      </w:r>
      <w:r>
        <w:rPr>
          <w:rFonts w:eastAsia="Courier New" w:cs="Courier New"/>
          <w:color w:val="000000"/>
          <w:sz w:val="22"/>
          <w:szCs w:val="22"/>
        </w:rPr>
        <w:t xml:space="preserve"> </w:t>
      </w:r>
      <w:r w:rsidRPr="0011233C">
        <w:rPr>
          <w:rFonts w:eastAsia="Courier New" w:cs="Courier New"/>
          <w:color w:val="000000"/>
          <w:sz w:val="22"/>
          <w:szCs w:val="22"/>
        </w:rPr>
        <w:t>28/4/2021</w:t>
      </w:r>
      <w:r>
        <w:rPr>
          <w:rFonts w:eastAsia="Courier New" w:cs="Courier New"/>
          <w:color w:val="000000"/>
          <w:sz w:val="22"/>
          <w:szCs w:val="22"/>
        </w:rPr>
        <w:t xml:space="preserve">. </w:t>
      </w:r>
      <w:hyperlink r:id="rId12" w:history="1">
        <w:hyperlink r:id="rId13">
          <w:r w:rsidRPr="00AF59FB">
            <w:rPr>
              <w:rStyle w:val="Hyperlink"/>
              <w:rFonts w:eastAsia="Courier New"/>
              <w:sz w:val="22"/>
              <w:szCs w:val="22"/>
            </w:rPr>
            <w:t>https://iddsi.org/framework</w:t>
          </w:r>
        </w:hyperlink>
      </w:hyperlink>
      <w:r w:rsidRPr="00AF59FB">
        <w:rPr>
          <w:rFonts w:eastAsia="Courier New" w:cs="Courier New"/>
          <w:color w:val="000000"/>
          <w:sz w:val="22"/>
          <w:szCs w:val="22"/>
        </w:rPr>
        <w:t>.</w:t>
      </w:r>
      <w:r>
        <w:rPr>
          <w:rFonts w:eastAsia="Courier New" w:cs="Courier New"/>
          <w:color w:val="000000"/>
          <w:sz w:val="22"/>
          <w:szCs w:val="22"/>
        </w:rPr>
        <w:t xml:space="preserve"> </w:t>
      </w:r>
      <w:r w:rsidRPr="0011233C">
        <w:rPr>
          <w:rFonts w:eastAsia="Courier New" w:cs="Courier New"/>
          <w:color w:val="000000"/>
          <w:sz w:val="22"/>
          <w:szCs w:val="22"/>
        </w:rPr>
        <w:t>Licensed</w:t>
      </w:r>
      <w:r>
        <w:rPr>
          <w:rFonts w:eastAsia="Courier New" w:cs="Courier New"/>
          <w:color w:val="000000"/>
          <w:sz w:val="22"/>
          <w:szCs w:val="22"/>
        </w:rPr>
        <w:t xml:space="preserve"> </w:t>
      </w:r>
      <w:r w:rsidRPr="0011233C">
        <w:rPr>
          <w:rFonts w:eastAsia="Courier New" w:cs="Courier New"/>
          <w:color w:val="000000"/>
          <w:sz w:val="22"/>
          <w:szCs w:val="22"/>
        </w:rPr>
        <w:t>under</w:t>
      </w:r>
      <w:r>
        <w:rPr>
          <w:rFonts w:eastAsia="Courier New" w:cs="Courier New"/>
          <w:color w:val="000000"/>
          <w:sz w:val="22"/>
          <w:szCs w:val="22"/>
        </w:rPr>
        <w:t xml:space="preserve"> </w:t>
      </w:r>
      <w:r w:rsidRPr="0011233C">
        <w:rPr>
          <w:rFonts w:eastAsia="Courier New" w:cs="Courier New"/>
          <w:color w:val="000000"/>
          <w:sz w:val="22"/>
          <w:szCs w:val="22"/>
        </w:rPr>
        <w:t>the</w:t>
      </w:r>
      <w:r>
        <w:rPr>
          <w:rFonts w:eastAsia="Courier New" w:cs="Courier New"/>
          <w:color w:val="000000"/>
          <w:sz w:val="22"/>
          <w:szCs w:val="22"/>
        </w:rPr>
        <w:t xml:space="preserve"> </w:t>
      </w:r>
      <w:hyperlink r:id="rId14">
        <w:r w:rsidRPr="0011233C">
          <w:rPr>
            <w:rFonts w:eastAsia="Courier New" w:cs="Courier New"/>
            <w:color w:val="000000"/>
            <w:sz w:val="22"/>
            <w:szCs w:val="22"/>
          </w:rPr>
          <w:t>Creative</w:t>
        </w:r>
        <w:r>
          <w:rPr>
            <w:rFonts w:eastAsia="Courier New" w:cs="Courier New"/>
            <w:color w:val="000000"/>
            <w:sz w:val="22"/>
            <w:szCs w:val="22"/>
          </w:rPr>
          <w:t xml:space="preserve"> </w:t>
        </w:r>
        <w:r w:rsidRPr="0011233C">
          <w:rPr>
            <w:rFonts w:eastAsia="Courier New" w:cs="Courier New"/>
            <w:color w:val="000000"/>
            <w:sz w:val="22"/>
            <w:szCs w:val="22"/>
          </w:rPr>
          <w:t>Commons</w:t>
        </w:r>
        <w:r>
          <w:rPr>
            <w:rFonts w:eastAsia="Courier New" w:cs="Courier New"/>
            <w:color w:val="000000"/>
            <w:sz w:val="22"/>
            <w:szCs w:val="22"/>
          </w:rPr>
          <w:t xml:space="preserve"> </w:t>
        </w:r>
        <w:r w:rsidRPr="0011233C">
          <w:rPr>
            <w:rFonts w:eastAsia="Courier New" w:cs="Courier New"/>
            <w:color w:val="000000"/>
            <w:sz w:val="22"/>
            <w:szCs w:val="22"/>
          </w:rPr>
          <w:t>Attribution</w:t>
        </w:r>
        <w:r>
          <w:rPr>
            <w:rFonts w:eastAsia="Courier New" w:cs="Courier New"/>
            <w:color w:val="000000"/>
            <w:sz w:val="22"/>
            <w:szCs w:val="22"/>
          </w:rPr>
          <w:t xml:space="preserve"> </w:t>
        </w:r>
        <w:r w:rsidRPr="0011233C">
          <w:rPr>
            <w:rFonts w:eastAsia="Courier New" w:cs="Courier New"/>
            <w:color w:val="000000"/>
            <w:sz w:val="22"/>
            <w:szCs w:val="22"/>
          </w:rPr>
          <w:t>Share</w:t>
        </w:r>
        <w:r>
          <w:rPr>
            <w:rFonts w:eastAsia="Courier New" w:cs="Courier New"/>
            <w:color w:val="000000"/>
            <w:sz w:val="22"/>
            <w:szCs w:val="22"/>
          </w:rPr>
          <w:t xml:space="preserve"> </w:t>
        </w:r>
        <w:r w:rsidRPr="0011233C">
          <w:rPr>
            <w:rFonts w:eastAsia="Courier New" w:cs="Courier New"/>
            <w:color w:val="000000"/>
            <w:sz w:val="22"/>
            <w:szCs w:val="22"/>
          </w:rPr>
          <w:t>alike</w:t>
        </w:r>
        <w:r>
          <w:rPr>
            <w:rFonts w:eastAsia="Courier New" w:cs="Courier New"/>
            <w:color w:val="000000"/>
            <w:sz w:val="22"/>
            <w:szCs w:val="22"/>
          </w:rPr>
          <w:t xml:space="preserve"> </w:t>
        </w:r>
        <w:r w:rsidRPr="0011233C">
          <w:rPr>
            <w:rFonts w:eastAsia="Courier New" w:cs="Courier New"/>
            <w:color w:val="000000"/>
            <w:sz w:val="22"/>
            <w:szCs w:val="22"/>
          </w:rPr>
          <w:t>4.0</w:t>
        </w:r>
        <w:r>
          <w:rPr>
            <w:rFonts w:eastAsia="Courier New" w:cs="Courier New"/>
            <w:color w:val="000000"/>
            <w:sz w:val="22"/>
            <w:szCs w:val="22"/>
          </w:rPr>
          <w:t xml:space="preserve"> </w:t>
        </w:r>
        <w:r w:rsidRPr="0011233C">
          <w:rPr>
            <w:rFonts w:eastAsia="Courier New" w:cs="Courier New"/>
            <w:color w:val="000000"/>
            <w:sz w:val="22"/>
            <w:szCs w:val="22"/>
          </w:rPr>
          <w:t>License</w:t>
        </w:r>
      </w:hyperlink>
      <w:r w:rsidRPr="0011233C">
        <w:rPr>
          <w:rFonts w:eastAsia="Courier New" w:cs="Courier New"/>
          <w:color w:val="000000"/>
          <w:sz w:val="22"/>
          <w:szCs w:val="22"/>
        </w:rPr>
        <w:t>.</w:t>
      </w:r>
      <w:r>
        <w:rPr>
          <w:rFonts w:eastAsia="Courier New" w:cs="Courier New"/>
          <w:color w:val="000000"/>
          <w:sz w:val="22"/>
          <w:szCs w:val="22"/>
          <w:shd w:val="clear" w:color="auto" w:fill="FAF7F7"/>
        </w:rPr>
        <w:t xml:space="preserve"> </w:t>
      </w:r>
    </w:p>
  </w:endnote>
  <w:endnote w:id="42">
    <w:p w14:paraId="28106C43" w14:textId="77777777" w:rsidR="00493F18" w:rsidRPr="001F1BB9" w:rsidRDefault="00493F18" w:rsidP="00493F18">
      <w:pPr>
        <w:pStyle w:val="EndnoteText"/>
        <w:rPr>
          <w:rFonts w:eastAsia="Courier New" w:cs="Courier New"/>
          <w:color w:val="212121"/>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themeColor="text1"/>
          <w:sz w:val="22"/>
          <w:szCs w:val="22"/>
          <w:highlight w:val="white"/>
        </w:rPr>
        <w:t>Arvedson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JC.</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Assessment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pediatric</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dysphagia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feeding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disorders: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clinical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instrumental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approaches.</w:t>
      </w:r>
      <w:r>
        <w:rPr>
          <w:rFonts w:eastAsia="Courier New" w:cs="Courier New"/>
          <w:color w:val="000000" w:themeColor="text1"/>
          <w:sz w:val="22"/>
          <w:szCs w:val="22"/>
          <w:highlight w:val="white"/>
        </w:rPr>
        <w:t xml:space="preserve"> </w:t>
      </w:r>
      <w:r w:rsidRPr="00816DB6">
        <w:rPr>
          <w:rFonts w:eastAsia="Courier New" w:cs="Courier New"/>
          <w:color w:val="000000" w:themeColor="text1"/>
          <w:sz w:val="22"/>
          <w:szCs w:val="22"/>
        </w:rPr>
        <w:t>Developmental</w:t>
      </w:r>
      <w:r>
        <w:rPr>
          <w:rFonts w:eastAsia="Courier New" w:cs="Courier New"/>
          <w:color w:val="000000" w:themeColor="text1"/>
          <w:sz w:val="22"/>
          <w:szCs w:val="22"/>
        </w:rPr>
        <w:t xml:space="preserve"> </w:t>
      </w:r>
      <w:r w:rsidRPr="00816DB6">
        <w:rPr>
          <w:rFonts w:eastAsia="Courier New" w:cs="Courier New"/>
          <w:color w:val="000000" w:themeColor="text1"/>
          <w:sz w:val="22"/>
          <w:szCs w:val="22"/>
        </w:rPr>
        <w:t>Disabilities</w:t>
      </w:r>
      <w:r>
        <w:rPr>
          <w:rFonts w:eastAsia="Courier New" w:cs="Courier New"/>
          <w:color w:val="000000" w:themeColor="text1"/>
          <w:sz w:val="22"/>
          <w:szCs w:val="22"/>
        </w:rPr>
        <w:t xml:space="preserve"> </w:t>
      </w:r>
      <w:r w:rsidRPr="00816DB6">
        <w:rPr>
          <w:rFonts w:eastAsia="Courier New" w:cs="Courier New"/>
          <w:color w:val="000000" w:themeColor="text1"/>
          <w:sz w:val="22"/>
          <w:szCs w:val="22"/>
        </w:rPr>
        <w:t>Research</w:t>
      </w:r>
      <w:r>
        <w:rPr>
          <w:rFonts w:eastAsia="Courier New" w:cs="Courier New"/>
          <w:color w:val="000000" w:themeColor="text1"/>
          <w:sz w:val="22"/>
          <w:szCs w:val="22"/>
        </w:rPr>
        <w:t xml:space="preserve"> </w:t>
      </w:r>
      <w:r w:rsidRPr="00816DB6">
        <w:rPr>
          <w:rFonts w:eastAsia="Courier New" w:cs="Courier New"/>
          <w:color w:val="000000" w:themeColor="text1"/>
          <w:sz w:val="22"/>
          <w:szCs w:val="22"/>
        </w:rPr>
        <w:t>Reviews</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2008;14(2):118–</w:t>
      </w:r>
      <w:r>
        <w:rPr>
          <w:rFonts w:eastAsia="Courier New" w:cs="Courier New"/>
          <w:color w:val="000000" w:themeColor="text1"/>
          <w:sz w:val="22"/>
          <w:szCs w:val="22"/>
          <w:highlight w:val="white"/>
        </w:rPr>
        <w:t>1</w:t>
      </w:r>
      <w:r w:rsidRPr="001F1BB9">
        <w:rPr>
          <w:rFonts w:eastAsia="Courier New" w:cs="Courier New"/>
          <w:color w:val="000000" w:themeColor="text1"/>
          <w:sz w:val="22"/>
          <w:szCs w:val="22"/>
          <w:highlight w:val="white"/>
        </w:rPr>
        <w:t>27</w:t>
      </w:r>
    </w:p>
  </w:endnote>
  <w:endnote w:id="43">
    <w:p w14:paraId="19161A57" w14:textId="77777777" w:rsidR="00493F18" w:rsidRPr="00B20600" w:rsidRDefault="00493F18" w:rsidP="00493F18">
      <w:pPr>
        <w:pStyle w:val="EndnoteText"/>
        <w:rPr>
          <w:sz w:val="22"/>
          <w:szCs w:val="22"/>
        </w:rPr>
      </w:pPr>
      <w:r w:rsidRPr="00686902">
        <w:rPr>
          <w:rStyle w:val="EndnoteReference"/>
          <w:sz w:val="22"/>
          <w:szCs w:val="22"/>
        </w:rPr>
        <w:endnoteRef/>
      </w:r>
      <w:r>
        <w:rPr>
          <w:sz w:val="22"/>
          <w:szCs w:val="22"/>
        </w:rPr>
        <w:t xml:space="preserve"> </w:t>
      </w:r>
      <w:r w:rsidRPr="00FA5C30">
        <w:rPr>
          <w:sz w:val="22"/>
          <w:szCs w:val="22"/>
        </w:rPr>
        <w:t>Victorian</w:t>
      </w:r>
      <w:r>
        <w:rPr>
          <w:sz w:val="22"/>
          <w:szCs w:val="22"/>
        </w:rPr>
        <w:t xml:space="preserve"> </w:t>
      </w:r>
      <w:r w:rsidRPr="00FA5C30">
        <w:rPr>
          <w:sz w:val="22"/>
          <w:szCs w:val="22"/>
        </w:rPr>
        <w:t>Admitted</w:t>
      </w:r>
      <w:r>
        <w:rPr>
          <w:sz w:val="22"/>
          <w:szCs w:val="22"/>
        </w:rPr>
        <w:t xml:space="preserve"> </w:t>
      </w:r>
      <w:r w:rsidRPr="00FA5C30">
        <w:rPr>
          <w:sz w:val="22"/>
          <w:szCs w:val="22"/>
        </w:rPr>
        <w:t>Episodes</w:t>
      </w:r>
      <w:r>
        <w:rPr>
          <w:sz w:val="22"/>
          <w:szCs w:val="22"/>
        </w:rPr>
        <w:t xml:space="preserve"> </w:t>
      </w:r>
      <w:r w:rsidRPr="00FA5C30">
        <w:rPr>
          <w:sz w:val="22"/>
          <w:szCs w:val="22"/>
        </w:rPr>
        <w:t>Dataset</w:t>
      </w:r>
      <w:r>
        <w:rPr>
          <w:sz w:val="22"/>
          <w:szCs w:val="22"/>
        </w:rPr>
        <w:t xml:space="preserve"> </w:t>
      </w:r>
      <w:r w:rsidRPr="00FA5C30">
        <w:rPr>
          <w:sz w:val="22"/>
          <w:szCs w:val="22"/>
        </w:rPr>
        <w:t>(VAED),</w:t>
      </w:r>
      <w:r>
        <w:rPr>
          <w:sz w:val="22"/>
          <w:szCs w:val="22"/>
        </w:rPr>
        <w:t xml:space="preserve"> </w:t>
      </w:r>
      <w:r w:rsidRPr="00FA5C30">
        <w:rPr>
          <w:sz w:val="22"/>
          <w:szCs w:val="22"/>
        </w:rPr>
        <w:t>Victorian</w:t>
      </w:r>
      <w:r>
        <w:rPr>
          <w:sz w:val="22"/>
          <w:szCs w:val="22"/>
        </w:rPr>
        <w:t xml:space="preserve"> </w:t>
      </w:r>
      <w:r w:rsidRPr="00FA5C30">
        <w:rPr>
          <w:sz w:val="22"/>
          <w:szCs w:val="22"/>
        </w:rPr>
        <w:t>Department</w:t>
      </w:r>
      <w:r>
        <w:rPr>
          <w:sz w:val="22"/>
          <w:szCs w:val="22"/>
        </w:rPr>
        <w:t xml:space="preserve"> </w:t>
      </w:r>
      <w:r w:rsidRPr="00FA5C30">
        <w:rPr>
          <w:sz w:val="22"/>
          <w:szCs w:val="22"/>
        </w:rPr>
        <w:t>of</w:t>
      </w:r>
      <w:r>
        <w:rPr>
          <w:sz w:val="22"/>
          <w:szCs w:val="22"/>
        </w:rPr>
        <w:t xml:space="preserve"> </w:t>
      </w:r>
      <w:r w:rsidRPr="00FA5C30">
        <w:rPr>
          <w:sz w:val="22"/>
          <w:szCs w:val="22"/>
        </w:rPr>
        <w:t>Health</w:t>
      </w:r>
      <w:r>
        <w:rPr>
          <w:sz w:val="22"/>
          <w:szCs w:val="22"/>
        </w:rPr>
        <w:t>, 2019-20</w:t>
      </w:r>
    </w:p>
  </w:endnote>
  <w:endnote w:id="44">
    <w:p w14:paraId="7FFD2BF8" w14:textId="77777777" w:rsidR="00493F18" w:rsidRPr="001F1BB9" w:rsidRDefault="00493F18" w:rsidP="00493F18">
      <w:pPr>
        <w:pStyle w:val="EndnoteText"/>
        <w:rPr>
          <w:rFonts w:eastAsia="Courier New"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Zhou</w:t>
      </w:r>
      <w:r>
        <w:rPr>
          <w:rFonts w:eastAsia="Courier New" w:cs="Courier New"/>
          <w:sz w:val="22"/>
          <w:szCs w:val="22"/>
        </w:rPr>
        <w:t xml:space="preserve"> </w:t>
      </w:r>
      <w:r w:rsidRPr="001F1BB9">
        <w:rPr>
          <w:rFonts w:eastAsia="Courier New" w:cs="Courier New"/>
          <w:sz w:val="22"/>
          <w:szCs w:val="22"/>
        </w:rPr>
        <w:t>H,</w:t>
      </w:r>
      <w:r>
        <w:rPr>
          <w:rFonts w:eastAsia="Courier New" w:cs="Courier New"/>
          <w:sz w:val="22"/>
          <w:szCs w:val="22"/>
        </w:rPr>
        <w:t xml:space="preserve"> </w:t>
      </w:r>
      <w:r w:rsidRPr="001F1BB9">
        <w:rPr>
          <w:rFonts w:eastAsia="Courier New" w:cs="Courier New"/>
          <w:sz w:val="22"/>
          <w:szCs w:val="22"/>
        </w:rPr>
        <w:t>Della</w:t>
      </w:r>
      <w:r>
        <w:rPr>
          <w:rFonts w:eastAsia="Courier New" w:cs="Courier New"/>
          <w:sz w:val="22"/>
          <w:szCs w:val="22"/>
        </w:rPr>
        <w:t xml:space="preserve"> </w:t>
      </w:r>
      <w:r w:rsidRPr="001F1BB9">
        <w:rPr>
          <w:rFonts w:eastAsia="Courier New" w:cs="Courier New"/>
          <w:sz w:val="22"/>
          <w:szCs w:val="22"/>
        </w:rPr>
        <w:t>P,</w:t>
      </w:r>
      <w:r>
        <w:rPr>
          <w:rFonts w:eastAsia="Courier New" w:cs="Courier New"/>
          <w:sz w:val="22"/>
          <w:szCs w:val="22"/>
        </w:rPr>
        <w:t xml:space="preserve"> </w:t>
      </w:r>
      <w:r w:rsidRPr="001F1BB9">
        <w:rPr>
          <w:rFonts w:eastAsia="Courier New" w:cs="Courier New"/>
          <w:sz w:val="22"/>
          <w:szCs w:val="22"/>
        </w:rPr>
        <w:t>Roberts</w:t>
      </w:r>
      <w:r>
        <w:rPr>
          <w:rFonts w:eastAsia="Courier New" w:cs="Courier New"/>
          <w:sz w:val="22"/>
          <w:szCs w:val="22"/>
        </w:rPr>
        <w:t xml:space="preserve"> </w:t>
      </w:r>
      <w:r w:rsidRPr="001F1BB9">
        <w:rPr>
          <w:rFonts w:eastAsia="Courier New" w:cs="Courier New"/>
          <w:sz w:val="22"/>
          <w:szCs w:val="22"/>
        </w:rPr>
        <w:t>P,</w:t>
      </w:r>
      <w:r>
        <w:rPr>
          <w:rFonts w:eastAsia="Courier New" w:cs="Courier New"/>
          <w:sz w:val="22"/>
          <w:szCs w:val="22"/>
        </w:rPr>
        <w:t xml:space="preserve"> et al. </w:t>
      </w:r>
      <w:r w:rsidRPr="001F1BB9">
        <w:rPr>
          <w:rFonts w:eastAsia="Courier New" w:cs="Courier New"/>
          <w:sz w:val="22"/>
          <w:szCs w:val="22"/>
        </w:rPr>
        <w:t>A</w:t>
      </w:r>
      <w:r>
        <w:rPr>
          <w:rFonts w:eastAsia="Courier New" w:cs="Courier New"/>
          <w:sz w:val="22"/>
          <w:szCs w:val="22"/>
        </w:rPr>
        <w:t xml:space="preserve"> </w:t>
      </w:r>
      <w:r w:rsidRPr="001F1BB9">
        <w:rPr>
          <w:rFonts w:eastAsia="Courier New" w:cs="Courier New"/>
          <w:sz w:val="22"/>
          <w:szCs w:val="22"/>
        </w:rPr>
        <w:t>5-year</w:t>
      </w:r>
      <w:r>
        <w:rPr>
          <w:rFonts w:eastAsia="Courier New" w:cs="Courier New"/>
          <w:sz w:val="22"/>
          <w:szCs w:val="22"/>
        </w:rPr>
        <w:t xml:space="preserve"> </w:t>
      </w:r>
      <w:r w:rsidRPr="001F1BB9">
        <w:rPr>
          <w:rFonts w:eastAsia="Courier New" w:cs="Courier New"/>
          <w:sz w:val="22"/>
          <w:szCs w:val="22"/>
        </w:rPr>
        <w:t>retrospective</w:t>
      </w:r>
      <w:r>
        <w:rPr>
          <w:rFonts w:eastAsia="Courier New" w:cs="Courier New"/>
          <w:sz w:val="22"/>
          <w:szCs w:val="22"/>
        </w:rPr>
        <w:t xml:space="preserve"> </w:t>
      </w:r>
      <w:r w:rsidRPr="001F1BB9">
        <w:rPr>
          <w:rFonts w:eastAsia="Courier New" w:cs="Courier New"/>
          <w:sz w:val="22"/>
          <w:szCs w:val="22"/>
        </w:rPr>
        <w:t>cohort</w:t>
      </w:r>
      <w:r>
        <w:rPr>
          <w:rFonts w:eastAsia="Courier New" w:cs="Courier New"/>
          <w:sz w:val="22"/>
          <w:szCs w:val="22"/>
        </w:rPr>
        <w:t xml:space="preserve"> </w:t>
      </w:r>
      <w:r w:rsidRPr="001F1BB9">
        <w:rPr>
          <w:rFonts w:eastAsia="Courier New" w:cs="Courier New"/>
          <w:sz w:val="22"/>
          <w:szCs w:val="22"/>
        </w:rPr>
        <w:t>study</w:t>
      </w:r>
      <w:r>
        <w:rPr>
          <w:rFonts w:eastAsia="Courier New" w:cs="Courier New"/>
          <w:sz w:val="22"/>
          <w:szCs w:val="22"/>
        </w:rPr>
        <w:t xml:space="preserve"> </w:t>
      </w:r>
      <w:r w:rsidRPr="001F1BB9">
        <w:rPr>
          <w:rFonts w:eastAsia="Courier New" w:cs="Courier New"/>
          <w:sz w:val="22"/>
          <w:szCs w:val="22"/>
        </w:rPr>
        <w:t>of</w:t>
      </w:r>
      <w:r>
        <w:rPr>
          <w:rFonts w:eastAsia="Courier New" w:cs="Courier New"/>
          <w:sz w:val="22"/>
          <w:szCs w:val="22"/>
        </w:rPr>
        <w:t xml:space="preserve"> </w:t>
      </w:r>
      <w:r w:rsidRPr="001F1BB9">
        <w:rPr>
          <w:rFonts w:eastAsia="Courier New" w:cs="Courier New"/>
          <w:sz w:val="22"/>
          <w:szCs w:val="22"/>
        </w:rPr>
        <w:t>unplanned</w:t>
      </w:r>
      <w:r>
        <w:rPr>
          <w:rFonts w:eastAsia="Courier New" w:cs="Courier New"/>
          <w:sz w:val="22"/>
          <w:szCs w:val="22"/>
        </w:rPr>
        <w:t xml:space="preserve"> </w:t>
      </w:r>
      <w:r w:rsidRPr="001F1BB9">
        <w:rPr>
          <w:rFonts w:eastAsia="Courier New" w:cs="Courier New"/>
          <w:sz w:val="22"/>
          <w:szCs w:val="22"/>
        </w:rPr>
        <w:t>readmissions</w:t>
      </w:r>
      <w:r>
        <w:rPr>
          <w:rFonts w:eastAsia="Courier New" w:cs="Courier New"/>
          <w:sz w:val="22"/>
          <w:szCs w:val="22"/>
        </w:rPr>
        <w:t xml:space="preserve"> </w:t>
      </w:r>
      <w:r w:rsidRPr="001F1BB9">
        <w:rPr>
          <w:rFonts w:eastAsia="Courier New" w:cs="Courier New"/>
          <w:sz w:val="22"/>
          <w:szCs w:val="22"/>
        </w:rPr>
        <w:t>in</w:t>
      </w:r>
      <w:r>
        <w:rPr>
          <w:rFonts w:eastAsia="Courier New" w:cs="Courier New"/>
          <w:sz w:val="22"/>
          <w:szCs w:val="22"/>
        </w:rPr>
        <w:t xml:space="preserve"> </w:t>
      </w:r>
      <w:r w:rsidRPr="001F1BB9">
        <w:rPr>
          <w:rFonts w:eastAsia="Courier New" w:cs="Courier New"/>
          <w:sz w:val="22"/>
          <w:szCs w:val="22"/>
        </w:rPr>
        <w:t>an</w:t>
      </w:r>
      <w:r>
        <w:rPr>
          <w:rFonts w:eastAsia="Courier New" w:cs="Courier New"/>
          <w:sz w:val="22"/>
          <w:szCs w:val="22"/>
        </w:rPr>
        <w:t xml:space="preserve"> </w:t>
      </w:r>
      <w:r w:rsidRPr="001F1BB9">
        <w:rPr>
          <w:rFonts w:eastAsia="Courier New" w:cs="Courier New"/>
          <w:sz w:val="22"/>
          <w:szCs w:val="22"/>
        </w:rPr>
        <w:t>Australian</w:t>
      </w:r>
      <w:r>
        <w:rPr>
          <w:rFonts w:eastAsia="Courier New" w:cs="Courier New"/>
          <w:sz w:val="22"/>
          <w:szCs w:val="22"/>
        </w:rPr>
        <w:t xml:space="preserve"> </w:t>
      </w:r>
      <w:r w:rsidRPr="001F1BB9">
        <w:rPr>
          <w:rFonts w:eastAsia="Courier New" w:cs="Courier New"/>
          <w:sz w:val="22"/>
          <w:szCs w:val="22"/>
        </w:rPr>
        <w:t>tertiary</w:t>
      </w:r>
      <w:r>
        <w:rPr>
          <w:rFonts w:eastAsia="Courier New" w:cs="Courier New"/>
          <w:sz w:val="22"/>
          <w:szCs w:val="22"/>
        </w:rPr>
        <w:t xml:space="preserve"> </w:t>
      </w:r>
      <w:r w:rsidRPr="001F1BB9">
        <w:rPr>
          <w:rFonts w:eastAsia="Courier New" w:cs="Courier New"/>
          <w:sz w:val="22"/>
          <w:szCs w:val="22"/>
        </w:rPr>
        <w:t>paediatric</w:t>
      </w:r>
      <w:r>
        <w:rPr>
          <w:rFonts w:eastAsia="Courier New" w:cs="Courier New"/>
          <w:sz w:val="22"/>
          <w:szCs w:val="22"/>
        </w:rPr>
        <w:t xml:space="preserve"> </w:t>
      </w:r>
      <w:r w:rsidRPr="001F1BB9">
        <w:rPr>
          <w:rFonts w:eastAsia="Courier New" w:cs="Courier New"/>
          <w:sz w:val="22"/>
          <w:szCs w:val="22"/>
        </w:rPr>
        <w:t>hospital.</w:t>
      </w:r>
      <w:r>
        <w:rPr>
          <w:rFonts w:eastAsia="Courier New" w:cs="Courier New"/>
          <w:sz w:val="22"/>
          <w:szCs w:val="22"/>
        </w:rPr>
        <w:t xml:space="preserve"> </w:t>
      </w:r>
      <w:r w:rsidRPr="001F1BB9">
        <w:rPr>
          <w:rFonts w:eastAsia="Courier New" w:cs="Courier New"/>
          <w:sz w:val="22"/>
          <w:szCs w:val="22"/>
        </w:rPr>
        <w:t>Australian</w:t>
      </w:r>
      <w:r>
        <w:rPr>
          <w:rFonts w:eastAsia="Courier New" w:cs="Courier New"/>
          <w:sz w:val="22"/>
          <w:szCs w:val="22"/>
        </w:rPr>
        <w:t xml:space="preserve"> </w:t>
      </w:r>
      <w:r w:rsidRPr="001F1BB9">
        <w:rPr>
          <w:rFonts w:eastAsia="Courier New" w:cs="Courier New"/>
          <w:sz w:val="22"/>
          <w:szCs w:val="22"/>
        </w:rPr>
        <w:t>Health</w:t>
      </w:r>
      <w:r>
        <w:rPr>
          <w:rFonts w:eastAsia="Courier New" w:cs="Courier New"/>
          <w:sz w:val="22"/>
          <w:szCs w:val="22"/>
        </w:rPr>
        <w:t xml:space="preserve"> </w:t>
      </w:r>
      <w:r w:rsidRPr="001F1BB9">
        <w:rPr>
          <w:rFonts w:eastAsia="Courier New" w:cs="Courier New"/>
          <w:sz w:val="22"/>
          <w:szCs w:val="22"/>
        </w:rPr>
        <w:t>Review</w:t>
      </w:r>
      <w:r>
        <w:rPr>
          <w:rFonts w:eastAsia="Courier New" w:cs="Courier New"/>
          <w:sz w:val="22"/>
          <w:szCs w:val="22"/>
        </w:rPr>
        <w:t>. 2018;</w:t>
      </w:r>
      <w:r w:rsidRPr="0011233C">
        <w:rPr>
          <w:rFonts w:eastAsia="Courier New" w:cs="Courier New"/>
          <w:sz w:val="22"/>
          <w:szCs w:val="22"/>
        </w:rPr>
        <w:t>43</w:t>
      </w:r>
      <w:r>
        <w:rPr>
          <w:rFonts w:eastAsia="Courier New" w:cs="Courier New"/>
          <w:sz w:val="22"/>
          <w:szCs w:val="22"/>
        </w:rPr>
        <w:t>:</w:t>
      </w:r>
      <w:r w:rsidRPr="001F1BB9">
        <w:rPr>
          <w:rFonts w:eastAsia="Courier New" w:cs="Courier New"/>
          <w:sz w:val="22"/>
          <w:szCs w:val="22"/>
        </w:rPr>
        <w:t>662</w:t>
      </w:r>
      <w:r>
        <w:rPr>
          <w:rFonts w:eastAsia="Courier New" w:cs="Courier New"/>
          <w:sz w:val="22"/>
          <w:szCs w:val="22"/>
        </w:rPr>
        <w:t>–</w:t>
      </w:r>
      <w:r w:rsidRPr="001F1BB9">
        <w:rPr>
          <w:rFonts w:eastAsia="Courier New" w:cs="Courier New"/>
          <w:sz w:val="22"/>
          <w:szCs w:val="22"/>
        </w:rPr>
        <w:t>671</w:t>
      </w:r>
    </w:p>
  </w:endnote>
  <w:endnote w:id="45">
    <w:p w14:paraId="2E8CBFAB" w14:textId="77777777" w:rsidR="00493F18" w:rsidRPr="001F1BB9" w:rsidRDefault="00493F18" w:rsidP="00493F18">
      <w:pPr>
        <w:pStyle w:val="EndnoteText"/>
        <w:rPr>
          <w:rFonts w:eastAsia="Courier New" w:cs="Courier New"/>
          <w:color w:val="000000"/>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Patients</w:t>
      </w:r>
      <w:r>
        <w:rPr>
          <w:rFonts w:eastAsia="Courier New" w:cs="Courier New"/>
          <w:color w:val="000000"/>
          <w:sz w:val="22"/>
          <w:szCs w:val="22"/>
        </w:rPr>
        <w:t xml:space="preserve"> </w:t>
      </w:r>
      <w:r w:rsidRPr="001F1BB9">
        <w:rPr>
          <w:rFonts w:eastAsia="Courier New" w:cs="Courier New"/>
          <w:color w:val="000000"/>
          <w:sz w:val="22"/>
          <w:szCs w:val="22"/>
        </w:rPr>
        <w:t>Association.</w:t>
      </w:r>
      <w:r>
        <w:rPr>
          <w:rFonts w:eastAsia="Courier New" w:cs="Courier New"/>
          <w:color w:val="000000"/>
          <w:sz w:val="22"/>
          <w:szCs w:val="22"/>
        </w:rPr>
        <w:t xml:space="preserve"> </w:t>
      </w:r>
      <w:r w:rsidRPr="001F1BB9">
        <w:rPr>
          <w:rFonts w:eastAsia="Courier New" w:cs="Courier New"/>
          <w:color w:val="000000"/>
          <w:sz w:val="22"/>
          <w:szCs w:val="22"/>
        </w:rPr>
        <w:t>Patients</w:t>
      </w:r>
      <w:r>
        <w:rPr>
          <w:rFonts w:eastAsia="Courier New" w:cs="Courier New"/>
          <w:color w:val="000000"/>
          <w:sz w:val="22"/>
          <w:szCs w:val="22"/>
        </w:rPr>
        <w:t xml:space="preserve"> </w:t>
      </w:r>
      <w:r w:rsidRPr="001F1BB9">
        <w:rPr>
          <w:rFonts w:eastAsia="Courier New" w:cs="Courier New"/>
          <w:color w:val="000000"/>
          <w:sz w:val="22"/>
          <w:szCs w:val="22"/>
        </w:rPr>
        <w:t>First:</w:t>
      </w:r>
      <w:r>
        <w:rPr>
          <w:rFonts w:eastAsia="Courier New" w:cs="Courier New"/>
          <w:color w:val="000000"/>
          <w:sz w:val="22"/>
          <w:szCs w:val="22"/>
        </w:rPr>
        <w:t xml:space="preserve"> </w:t>
      </w:r>
      <w:r w:rsidRPr="001F1BB9">
        <w:rPr>
          <w:rFonts w:eastAsia="Courier New" w:cs="Courier New"/>
          <w:color w:val="000000"/>
          <w:sz w:val="22"/>
          <w:szCs w:val="22"/>
        </w:rPr>
        <w:t>Improving</w:t>
      </w:r>
      <w:r>
        <w:rPr>
          <w:rFonts w:eastAsia="Courier New" w:cs="Courier New"/>
          <w:color w:val="000000"/>
          <w:sz w:val="22"/>
          <w:szCs w:val="22"/>
        </w:rPr>
        <w:t xml:space="preserve"> </w:t>
      </w:r>
      <w:r w:rsidRPr="001F1BB9">
        <w:rPr>
          <w:rFonts w:eastAsia="Courier New" w:cs="Courier New"/>
          <w:color w:val="000000"/>
          <w:sz w:val="22"/>
          <w:szCs w:val="22"/>
        </w:rPr>
        <w:t>patients’</w:t>
      </w:r>
      <w:r>
        <w:rPr>
          <w:rFonts w:eastAsia="Courier New" w:cs="Courier New"/>
          <w:color w:val="000000"/>
          <w:sz w:val="22"/>
          <w:szCs w:val="22"/>
        </w:rPr>
        <w:t xml:space="preserve"> </w:t>
      </w:r>
      <w:r w:rsidRPr="001F1BB9">
        <w:rPr>
          <w:rFonts w:eastAsia="Courier New" w:cs="Courier New"/>
          <w:color w:val="000000"/>
          <w:sz w:val="22"/>
          <w:szCs w:val="22"/>
        </w:rPr>
        <w:t>food</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drink</w:t>
      </w:r>
      <w:r>
        <w:rPr>
          <w:rFonts w:eastAsia="Courier New" w:cs="Courier New"/>
          <w:color w:val="000000"/>
          <w:sz w:val="22"/>
          <w:szCs w:val="22"/>
        </w:rPr>
        <w:t xml:space="preserve"> </w:t>
      </w:r>
      <w:r w:rsidRPr="001F1BB9">
        <w:rPr>
          <w:rFonts w:eastAsia="Courier New" w:cs="Courier New"/>
          <w:color w:val="000000"/>
          <w:sz w:val="22"/>
          <w:szCs w:val="22"/>
        </w:rPr>
        <w:t>experience</w:t>
      </w:r>
      <w:r>
        <w:rPr>
          <w:rFonts w:eastAsia="Courier New" w:cs="Courier New"/>
          <w:color w:val="000000"/>
          <w:sz w:val="22"/>
          <w:szCs w:val="22"/>
        </w:rPr>
        <w:t xml:space="preserve"> </w:t>
      </w:r>
      <w:r w:rsidRPr="001F1BB9">
        <w:rPr>
          <w:rFonts w:eastAsia="Courier New" w:cs="Courier New"/>
          <w:color w:val="000000"/>
          <w:sz w:val="22"/>
          <w:szCs w:val="22"/>
        </w:rPr>
        <w:t>through</w:t>
      </w:r>
      <w:r>
        <w:rPr>
          <w:rFonts w:eastAsia="Courier New" w:cs="Courier New"/>
          <w:color w:val="000000"/>
          <w:sz w:val="22"/>
          <w:szCs w:val="22"/>
        </w:rPr>
        <w:t xml:space="preserve"> </w:t>
      </w:r>
      <w:r w:rsidRPr="001F1BB9">
        <w:rPr>
          <w:rFonts w:eastAsia="Courier New" w:cs="Courier New"/>
          <w:color w:val="000000"/>
          <w:sz w:val="22"/>
          <w:szCs w:val="22"/>
        </w:rPr>
        <w:t>a</w:t>
      </w:r>
      <w:r>
        <w:rPr>
          <w:rFonts w:eastAsia="Courier New" w:cs="Courier New"/>
          <w:color w:val="000000"/>
          <w:sz w:val="22"/>
          <w:szCs w:val="22"/>
        </w:rPr>
        <w:t xml:space="preserve"> </w:t>
      </w:r>
      <w:r w:rsidRPr="001F1BB9">
        <w:rPr>
          <w:rFonts w:eastAsia="Courier New" w:cs="Courier New"/>
          <w:color w:val="000000"/>
          <w:sz w:val="22"/>
          <w:szCs w:val="22"/>
        </w:rPr>
        <w:t>better</w:t>
      </w:r>
      <w:r>
        <w:rPr>
          <w:rFonts w:eastAsia="Courier New" w:cs="Courier New"/>
          <w:color w:val="000000"/>
          <w:sz w:val="22"/>
          <w:szCs w:val="22"/>
        </w:rPr>
        <w:t xml:space="preserve"> </w:t>
      </w:r>
      <w:r w:rsidRPr="001F1BB9">
        <w:rPr>
          <w:rFonts w:eastAsia="Courier New" w:cs="Courier New"/>
          <w:color w:val="000000"/>
          <w:sz w:val="22"/>
          <w:szCs w:val="22"/>
        </w:rPr>
        <w:t>understanding</w:t>
      </w:r>
      <w:r>
        <w:rPr>
          <w:rFonts w:eastAsia="Courier New" w:cs="Courier New"/>
          <w:color w:val="000000"/>
          <w:sz w:val="22"/>
          <w:szCs w:val="22"/>
        </w:rPr>
        <w:t xml:space="preserve"> </w:t>
      </w:r>
      <w:r w:rsidRPr="001F1BB9">
        <w:rPr>
          <w:rFonts w:eastAsia="Courier New" w:cs="Courier New"/>
          <w:color w:val="000000"/>
          <w:sz w:val="22"/>
          <w:szCs w:val="22"/>
        </w:rPr>
        <w:t>of</w:t>
      </w:r>
      <w:r>
        <w:rPr>
          <w:rFonts w:eastAsia="Courier New" w:cs="Courier New"/>
          <w:color w:val="000000"/>
          <w:sz w:val="22"/>
          <w:szCs w:val="22"/>
        </w:rPr>
        <w:t xml:space="preserve"> </w:t>
      </w:r>
      <w:r w:rsidRPr="001F1BB9">
        <w:rPr>
          <w:rFonts w:eastAsia="Courier New" w:cs="Courier New"/>
          <w:color w:val="000000"/>
          <w:sz w:val="22"/>
          <w:szCs w:val="22"/>
        </w:rPr>
        <w:t>their</w:t>
      </w:r>
      <w:r>
        <w:rPr>
          <w:rFonts w:eastAsia="Courier New" w:cs="Courier New"/>
          <w:color w:val="000000"/>
          <w:sz w:val="22"/>
          <w:szCs w:val="22"/>
        </w:rPr>
        <w:t xml:space="preserve"> </w:t>
      </w:r>
      <w:r w:rsidRPr="001F1BB9">
        <w:rPr>
          <w:rFonts w:eastAsia="Courier New" w:cs="Courier New"/>
          <w:color w:val="000000"/>
          <w:sz w:val="22"/>
          <w:szCs w:val="22"/>
        </w:rPr>
        <w:t>priorities.</w:t>
      </w:r>
      <w:r>
        <w:rPr>
          <w:rFonts w:eastAsia="Courier New" w:cs="Courier New"/>
          <w:color w:val="000000"/>
          <w:sz w:val="22"/>
          <w:szCs w:val="22"/>
        </w:rPr>
        <w:t xml:space="preserve"> </w:t>
      </w:r>
      <w:r w:rsidRPr="001F1BB9">
        <w:rPr>
          <w:rFonts w:eastAsia="Courier New" w:cs="Courier New"/>
          <w:color w:val="000000"/>
          <w:sz w:val="22"/>
          <w:szCs w:val="22"/>
        </w:rPr>
        <w:t>The</w:t>
      </w:r>
      <w:r>
        <w:rPr>
          <w:rFonts w:eastAsia="Courier New" w:cs="Courier New"/>
          <w:color w:val="000000"/>
          <w:sz w:val="22"/>
          <w:szCs w:val="22"/>
        </w:rPr>
        <w:t xml:space="preserve"> </w:t>
      </w:r>
      <w:r w:rsidRPr="001F1BB9">
        <w:rPr>
          <w:rFonts w:eastAsia="Courier New" w:cs="Courier New"/>
          <w:color w:val="000000"/>
          <w:sz w:val="22"/>
          <w:szCs w:val="22"/>
        </w:rPr>
        <w:t>Patients</w:t>
      </w:r>
      <w:r>
        <w:rPr>
          <w:rFonts w:eastAsia="Courier New" w:cs="Courier New"/>
          <w:color w:val="000000"/>
          <w:sz w:val="22"/>
          <w:szCs w:val="22"/>
        </w:rPr>
        <w:t xml:space="preserve"> </w:t>
      </w:r>
      <w:r w:rsidRPr="001F1BB9">
        <w:rPr>
          <w:rFonts w:eastAsia="Courier New" w:cs="Courier New"/>
          <w:color w:val="000000"/>
          <w:sz w:val="22"/>
          <w:szCs w:val="22"/>
        </w:rPr>
        <w:t>Association</w:t>
      </w:r>
      <w:r>
        <w:rPr>
          <w:rFonts w:eastAsia="Courier New" w:cs="Courier New"/>
          <w:color w:val="000000"/>
          <w:sz w:val="22"/>
          <w:szCs w:val="22"/>
        </w:rPr>
        <w:t xml:space="preserve"> </w:t>
      </w:r>
      <w:r w:rsidRPr="001F1BB9">
        <w:rPr>
          <w:rFonts w:eastAsia="Courier New" w:cs="Courier New"/>
          <w:color w:val="000000"/>
          <w:sz w:val="22"/>
          <w:szCs w:val="22"/>
        </w:rPr>
        <w:t>&amp;</w:t>
      </w:r>
      <w:r>
        <w:rPr>
          <w:rFonts w:eastAsia="Courier New" w:cs="Courier New"/>
          <w:color w:val="000000"/>
          <w:sz w:val="22"/>
          <w:szCs w:val="22"/>
        </w:rPr>
        <w:t xml:space="preserve"> </w:t>
      </w:r>
      <w:r w:rsidRPr="001F1BB9">
        <w:rPr>
          <w:rFonts w:eastAsia="Courier New" w:cs="Courier New"/>
          <w:color w:val="000000"/>
          <w:sz w:val="22"/>
          <w:szCs w:val="22"/>
        </w:rPr>
        <w:t>Compass</w:t>
      </w:r>
      <w:r>
        <w:rPr>
          <w:rFonts w:eastAsia="Courier New" w:cs="Courier New"/>
          <w:color w:val="000000"/>
          <w:sz w:val="22"/>
          <w:szCs w:val="22"/>
        </w:rPr>
        <w:t xml:space="preserve"> </w:t>
      </w:r>
      <w:r w:rsidRPr="001F1BB9">
        <w:rPr>
          <w:rFonts w:eastAsia="Courier New" w:cs="Courier New"/>
          <w:color w:val="000000"/>
          <w:sz w:val="22"/>
          <w:szCs w:val="22"/>
        </w:rPr>
        <w:t>Group</w:t>
      </w:r>
      <w:r>
        <w:rPr>
          <w:rFonts w:eastAsia="Courier New" w:cs="Courier New"/>
          <w:color w:val="000000"/>
          <w:sz w:val="22"/>
          <w:szCs w:val="22"/>
        </w:rPr>
        <w:t xml:space="preserve"> </w:t>
      </w:r>
      <w:r w:rsidRPr="001F1BB9">
        <w:rPr>
          <w:rFonts w:eastAsia="Courier New" w:cs="Courier New"/>
          <w:color w:val="000000"/>
          <w:sz w:val="22"/>
          <w:szCs w:val="22"/>
        </w:rPr>
        <w:t>UK</w:t>
      </w:r>
      <w:r>
        <w:rPr>
          <w:rFonts w:eastAsia="Courier New" w:cs="Courier New"/>
          <w:color w:val="000000"/>
          <w:sz w:val="22"/>
          <w:szCs w:val="22"/>
        </w:rPr>
        <w:t xml:space="preserve"> </w:t>
      </w:r>
      <w:r w:rsidRPr="001F1BB9">
        <w:rPr>
          <w:rFonts w:eastAsia="Courier New" w:cs="Courier New"/>
          <w:color w:val="000000"/>
          <w:sz w:val="22"/>
          <w:szCs w:val="22"/>
        </w:rPr>
        <w:t>&amp;</w:t>
      </w:r>
      <w:r>
        <w:rPr>
          <w:rFonts w:eastAsia="Courier New" w:cs="Courier New"/>
          <w:color w:val="000000"/>
          <w:sz w:val="22"/>
          <w:szCs w:val="22"/>
        </w:rPr>
        <w:t xml:space="preserve"> </w:t>
      </w:r>
      <w:r w:rsidRPr="001F1BB9">
        <w:rPr>
          <w:rFonts w:eastAsia="Courier New" w:cs="Courier New"/>
          <w:color w:val="000000"/>
          <w:sz w:val="22"/>
          <w:szCs w:val="22"/>
        </w:rPr>
        <w:t>Ireland.</w:t>
      </w:r>
      <w:r>
        <w:rPr>
          <w:rFonts w:eastAsia="Courier New" w:cs="Courier New"/>
          <w:color w:val="000000"/>
          <w:sz w:val="22"/>
          <w:szCs w:val="22"/>
        </w:rPr>
        <w:t xml:space="preserve"> 2016.</w:t>
      </w:r>
    </w:p>
  </w:endnote>
  <w:endnote w:id="46">
    <w:p w14:paraId="68A1DB03" w14:textId="77777777" w:rsidR="00493F18" w:rsidRPr="001F1BB9" w:rsidRDefault="00493F18" w:rsidP="00493F18">
      <w:pPr>
        <w:pStyle w:val="EndnoteText"/>
        <w:rPr>
          <w:rFonts w:eastAsia="Courier New" w:cs="Courier New"/>
          <w:color w:val="212121"/>
          <w:sz w:val="22"/>
          <w:szCs w:val="22"/>
          <w:highlight w:val="whit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themeColor="text1"/>
          <w:sz w:val="22"/>
          <w:szCs w:val="22"/>
          <w:highlight w:val="white"/>
        </w:rPr>
        <w:t>Hulst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JM,</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Zwart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Hop</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WC,</w:t>
      </w:r>
      <w:r>
        <w:rPr>
          <w:rFonts w:eastAsia="Courier New" w:cs="Courier New"/>
          <w:color w:val="000000" w:themeColor="text1"/>
          <w:sz w:val="22"/>
          <w:szCs w:val="22"/>
          <w:highlight w:val="white"/>
        </w:rPr>
        <w:t xml:space="preserve"> et al</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Dutch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national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survey</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to</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test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the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STRONGkids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nutritional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risk</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screening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tool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hospitalized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children.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Clin</w:t>
      </w:r>
      <w:r>
        <w:rPr>
          <w:rFonts w:eastAsia="Courier New" w:cs="Courier New"/>
          <w:color w:val="000000" w:themeColor="text1"/>
          <w:sz w:val="22"/>
          <w:szCs w:val="22"/>
          <w:highlight w:val="white"/>
        </w:rPr>
        <w:t xml:space="preserve">ical </w:t>
      </w:r>
      <w:r w:rsidRPr="001F1BB9">
        <w:rPr>
          <w:rFonts w:eastAsia="Courier New" w:cs="Courier New"/>
          <w:color w:val="000000" w:themeColor="text1"/>
          <w:sz w:val="22"/>
          <w:szCs w:val="22"/>
          <w:highlight w:val="white"/>
        </w:rPr>
        <w:t>Nutr</w:t>
      </w:r>
      <w:r>
        <w:rPr>
          <w:rFonts w:eastAsia="Courier New" w:cs="Courier New"/>
          <w:color w:val="000000" w:themeColor="text1"/>
          <w:sz w:val="22"/>
          <w:szCs w:val="22"/>
          <w:highlight w:val="white"/>
        </w:rPr>
        <w:t>ition</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2010;29(1):106–</w:t>
      </w:r>
      <w:r>
        <w:rPr>
          <w:rFonts w:eastAsia="Courier New" w:cs="Courier New"/>
          <w:color w:val="000000" w:themeColor="text1"/>
          <w:sz w:val="22"/>
          <w:szCs w:val="22"/>
          <w:highlight w:val="white"/>
        </w:rPr>
        <w:t>1</w:t>
      </w:r>
      <w:r w:rsidRPr="001F1BB9">
        <w:rPr>
          <w:rFonts w:eastAsia="Courier New" w:cs="Courier New"/>
          <w:color w:val="000000" w:themeColor="text1"/>
          <w:sz w:val="22"/>
          <w:szCs w:val="22"/>
          <w:highlight w:val="white"/>
        </w:rPr>
        <w:t>11</w:t>
      </w:r>
    </w:p>
  </w:endnote>
  <w:endnote w:id="47">
    <w:p w14:paraId="245BDE67" w14:textId="77777777" w:rsidR="00493F18" w:rsidRPr="001F1BB9" w:rsidRDefault="00493F18" w:rsidP="00493F18">
      <w:pPr>
        <w:pStyle w:val="EndnoteText"/>
        <w:rPr>
          <w:rFonts w:eastAsia="Courier New" w:cs="Courier New"/>
          <w:color w:val="000000" w:themeColor="text1"/>
          <w:sz w:val="22"/>
          <w:szCs w:val="22"/>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themeColor="text1"/>
          <w:sz w:val="22"/>
          <w:szCs w:val="22"/>
        </w:rPr>
        <w:t>Naithani</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S,</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Whelan</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K,</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Thomas</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J,</w:t>
      </w:r>
      <w:r>
        <w:rPr>
          <w:rFonts w:eastAsia="Courier New" w:cs="Courier New"/>
          <w:color w:val="000000" w:themeColor="text1"/>
          <w:sz w:val="22"/>
          <w:szCs w:val="22"/>
        </w:rPr>
        <w:t xml:space="preserve"> et al</w:t>
      </w:r>
      <w:r w:rsidRPr="001F1BB9">
        <w:rPr>
          <w:rFonts w:eastAsia="Courier New" w:cs="Courier New"/>
          <w:color w:val="000000" w:themeColor="text1"/>
          <w:sz w:val="22"/>
          <w:szCs w:val="22"/>
        </w:rPr>
        <w:t>.</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Hospital</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inpatients'</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experiences</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of</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access</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to</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food:</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a</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qualitative</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interview</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and</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observational</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study.</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Health</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Expect</w:t>
      </w:r>
      <w:r>
        <w:rPr>
          <w:rFonts w:eastAsia="Courier New" w:cs="Courier New"/>
          <w:color w:val="000000" w:themeColor="text1"/>
          <w:sz w:val="22"/>
          <w:szCs w:val="22"/>
        </w:rPr>
        <w:t>ations</w:t>
      </w:r>
      <w:r w:rsidRPr="001F1BB9">
        <w:rPr>
          <w:rFonts w:eastAsia="Courier New" w:cs="Courier New"/>
          <w:color w:val="000000" w:themeColor="text1"/>
          <w:sz w:val="22"/>
          <w:szCs w:val="22"/>
        </w:rPr>
        <w:t>.</w:t>
      </w:r>
      <w:r>
        <w:rPr>
          <w:rFonts w:eastAsia="Courier New" w:cs="Courier New"/>
          <w:color w:val="000000" w:themeColor="text1"/>
          <w:sz w:val="22"/>
          <w:szCs w:val="22"/>
        </w:rPr>
        <w:t xml:space="preserve"> </w:t>
      </w:r>
      <w:r w:rsidRPr="001F1BB9">
        <w:rPr>
          <w:rFonts w:eastAsia="Courier New" w:cs="Courier New"/>
          <w:color w:val="000000" w:themeColor="text1"/>
          <w:sz w:val="22"/>
          <w:szCs w:val="22"/>
        </w:rPr>
        <w:t>2008;11(3):294</w:t>
      </w:r>
      <w:r>
        <w:rPr>
          <w:rFonts w:eastAsia="Courier New" w:cs="Courier New"/>
          <w:color w:val="000000" w:themeColor="text1"/>
          <w:sz w:val="22"/>
          <w:szCs w:val="22"/>
        </w:rPr>
        <w:t>–</w:t>
      </w:r>
      <w:r w:rsidRPr="001F1BB9">
        <w:rPr>
          <w:rFonts w:eastAsia="Courier New" w:cs="Courier New"/>
          <w:color w:val="000000" w:themeColor="text1"/>
          <w:sz w:val="22"/>
          <w:szCs w:val="22"/>
        </w:rPr>
        <w:t>303</w:t>
      </w:r>
    </w:p>
  </w:endnote>
  <w:endnote w:id="48">
    <w:p w14:paraId="736FE6DD" w14:textId="77777777" w:rsidR="00493F18" w:rsidRPr="001F1BB9" w:rsidRDefault="00493F18" w:rsidP="00493F18">
      <w:pPr>
        <w:rPr>
          <w:rFonts w:cs="Courier New"/>
          <w:color w:val="000000" w:themeColor="text1"/>
          <w:sz w:val="22"/>
          <w:szCs w:val="22"/>
        </w:rPr>
      </w:pPr>
      <w:r w:rsidRPr="001F1BB9">
        <w:rPr>
          <w:rStyle w:val="EndnoteReference"/>
          <w:rFonts w:cs="Courier New"/>
          <w:color w:val="000000" w:themeColor="text1"/>
          <w:sz w:val="22"/>
          <w:szCs w:val="22"/>
        </w:rPr>
        <w:endnoteRef/>
      </w:r>
      <w:r>
        <w:rPr>
          <w:rFonts w:cs="Courier New"/>
          <w:color w:val="000000" w:themeColor="text1"/>
          <w:sz w:val="22"/>
          <w:szCs w:val="22"/>
        </w:rPr>
        <w:t xml:space="preserve"> </w:t>
      </w:r>
      <w:r w:rsidRPr="001F1BB9">
        <w:rPr>
          <w:rFonts w:cs="Courier New"/>
          <w:color w:val="000000" w:themeColor="text1"/>
          <w:sz w:val="22"/>
          <w:szCs w:val="22"/>
          <w:shd w:val="clear" w:color="auto" w:fill="FFFFFF"/>
        </w:rPr>
        <w:t>Schürmann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S,</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Kersting</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M,</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Alexy</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U.</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Vegetarian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diets</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in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children:</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a</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systematic</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review.</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Eur</w:t>
      </w:r>
      <w:r>
        <w:rPr>
          <w:rFonts w:cs="Courier New"/>
          <w:color w:val="000000" w:themeColor="text1"/>
          <w:sz w:val="22"/>
          <w:szCs w:val="22"/>
          <w:shd w:val="clear" w:color="auto" w:fill="FFFFFF"/>
        </w:rPr>
        <w:t xml:space="preserve">opean </w:t>
      </w:r>
      <w:r w:rsidRPr="001F1BB9">
        <w:rPr>
          <w:rFonts w:cs="Courier New"/>
          <w:color w:val="000000" w:themeColor="text1"/>
          <w:sz w:val="22"/>
          <w:szCs w:val="22"/>
          <w:shd w:val="clear" w:color="auto" w:fill="FFFFFF"/>
        </w:rPr>
        <w:t>J</w:t>
      </w:r>
      <w:r>
        <w:rPr>
          <w:rFonts w:cs="Courier New"/>
          <w:color w:val="000000" w:themeColor="text1"/>
          <w:sz w:val="22"/>
          <w:szCs w:val="22"/>
          <w:shd w:val="clear" w:color="auto" w:fill="FFFFFF"/>
        </w:rPr>
        <w:t xml:space="preserve">ournal of </w:t>
      </w:r>
      <w:r w:rsidRPr="001F1BB9">
        <w:rPr>
          <w:rFonts w:cs="Courier New"/>
          <w:color w:val="000000" w:themeColor="text1"/>
          <w:sz w:val="22"/>
          <w:szCs w:val="22"/>
          <w:shd w:val="clear" w:color="auto" w:fill="FFFFFF"/>
        </w:rPr>
        <w:t>Nutr</w:t>
      </w:r>
      <w:r>
        <w:rPr>
          <w:rFonts w:cs="Courier New"/>
          <w:color w:val="000000" w:themeColor="text1"/>
          <w:sz w:val="22"/>
          <w:szCs w:val="22"/>
          <w:shd w:val="clear" w:color="auto" w:fill="FFFFFF"/>
        </w:rPr>
        <w:t>ition</w:t>
      </w:r>
      <w:r w:rsidRPr="001F1BB9">
        <w:rPr>
          <w:rFonts w:cs="Courier New"/>
          <w:color w:val="000000" w:themeColor="text1"/>
          <w:sz w:val="22"/>
          <w:szCs w:val="22"/>
          <w:shd w:val="clear" w:color="auto" w:fill="FFFFFF"/>
        </w:rPr>
        <w:t>.</w:t>
      </w:r>
      <w:r>
        <w:rPr>
          <w:rFonts w:cs="Courier New"/>
          <w:color w:val="000000" w:themeColor="text1"/>
          <w:sz w:val="22"/>
          <w:szCs w:val="22"/>
          <w:shd w:val="clear" w:color="auto" w:fill="FFFFFF"/>
        </w:rPr>
        <w:t xml:space="preserve"> </w:t>
      </w:r>
      <w:r w:rsidRPr="001F1BB9">
        <w:rPr>
          <w:rFonts w:cs="Courier New"/>
          <w:color w:val="000000" w:themeColor="text1"/>
          <w:sz w:val="22"/>
          <w:szCs w:val="22"/>
          <w:shd w:val="clear" w:color="auto" w:fill="FFFFFF"/>
        </w:rPr>
        <w:t>2017;56(5):1797–1817</w:t>
      </w:r>
    </w:p>
  </w:endnote>
  <w:endnote w:id="49">
    <w:p w14:paraId="26F89723" w14:textId="77777777" w:rsidR="00493F18" w:rsidRPr="001F1BB9" w:rsidRDefault="00493F18" w:rsidP="00493F18">
      <w:pPr>
        <w:pStyle w:val="EndnoteText"/>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European</w:t>
      </w:r>
      <w:r>
        <w:rPr>
          <w:rFonts w:cs="Courier New"/>
          <w:sz w:val="22"/>
          <w:szCs w:val="22"/>
        </w:rPr>
        <w:t xml:space="preserve"> </w:t>
      </w:r>
      <w:r w:rsidRPr="001F1BB9">
        <w:rPr>
          <w:rFonts w:cs="Courier New"/>
          <w:sz w:val="22"/>
          <w:szCs w:val="22"/>
        </w:rPr>
        <w:t>Society</w:t>
      </w:r>
      <w:r>
        <w:rPr>
          <w:rFonts w:cs="Courier New"/>
          <w:sz w:val="22"/>
          <w:szCs w:val="22"/>
        </w:rPr>
        <w:t xml:space="preserve"> </w:t>
      </w:r>
      <w:r w:rsidRPr="001F1BB9">
        <w:rPr>
          <w:rFonts w:cs="Courier New"/>
          <w:sz w:val="22"/>
          <w:szCs w:val="22"/>
        </w:rPr>
        <w:t>of</w:t>
      </w:r>
      <w:r>
        <w:rPr>
          <w:rFonts w:cs="Courier New"/>
          <w:sz w:val="22"/>
          <w:szCs w:val="22"/>
        </w:rPr>
        <w:t xml:space="preserve"> </w:t>
      </w:r>
      <w:r w:rsidRPr="001F1BB9">
        <w:rPr>
          <w:rFonts w:cs="Courier New"/>
          <w:sz w:val="22"/>
          <w:szCs w:val="22"/>
        </w:rPr>
        <w:t>Paediatric</w:t>
      </w:r>
      <w:r>
        <w:rPr>
          <w:rFonts w:cs="Courier New"/>
          <w:sz w:val="22"/>
          <w:szCs w:val="22"/>
        </w:rPr>
        <w:t xml:space="preserve"> </w:t>
      </w:r>
      <w:r w:rsidRPr="001F1BB9">
        <w:rPr>
          <w:rFonts w:cs="Courier New"/>
          <w:sz w:val="22"/>
          <w:szCs w:val="22"/>
        </w:rPr>
        <w:t>Gastroenterology,</w:t>
      </w:r>
      <w:r>
        <w:rPr>
          <w:rFonts w:cs="Courier New"/>
          <w:sz w:val="22"/>
          <w:szCs w:val="22"/>
        </w:rPr>
        <w:t xml:space="preserve"> </w:t>
      </w:r>
      <w:r w:rsidRPr="001F1BB9">
        <w:rPr>
          <w:rFonts w:cs="Courier New"/>
          <w:sz w:val="22"/>
          <w:szCs w:val="22"/>
        </w:rPr>
        <w:t>Hepatology</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Nutrition</w:t>
      </w:r>
      <w:r>
        <w:rPr>
          <w:rFonts w:cs="Courier New"/>
          <w:sz w:val="22"/>
          <w:szCs w:val="22"/>
        </w:rPr>
        <w:t xml:space="preserve"> </w:t>
      </w:r>
      <w:r w:rsidRPr="001F1BB9">
        <w:rPr>
          <w:rFonts w:cs="Courier New"/>
          <w:sz w:val="22"/>
          <w:szCs w:val="22"/>
        </w:rPr>
        <w:t>(ESPGHAN)</w:t>
      </w:r>
      <w:r>
        <w:rPr>
          <w:rFonts w:cs="Courier New"/>
          <w:sz w:val="22"/>
          <w:szCs w:val="22"/>
        </w:rPr>
        <w:t xml:space="preserve">. </w:t>
      </w:r>
      <w:r w:rsidRPr="001F1BB9">
        <w:rPr>
          <w:rFonts w:cs="Courier New"/>
          <w:sz w:val="22"/>
          <w:szCs w:val="22"/>
        </w:rPr>
        <w:t>Experts</w:t>
      </w:r>
      <w:r>
        <w:rPr>
          <w:rFonts w:cs="Courier New"/>
          <w:sz w:val="22"/>
          <w:szCs w:val="22"/>
        </w:rPr>
        <w:t xml:space="preserve"> </w:t>
      </w:r>
      <w:r w:rsidRPr="001F1BB9">
        <w:rPr>
          <w:rFonts w:cs="Courier New"/>
          <w:sz w:val="22"/>
          <w:szCs w:val="22"/>
        </w:rPr>
        <w:t>warn</w:t>
      </w:r>
      <w:r>
        <w:rPr>
          <w:rFonts w:cs="Courier New"/>
          <w:sz w:val="22"/>
          <w:szCs w:val="22"/>
        </w:rPr>
        <w:t xml:space="preserve"> </w:t>
      </w:r>
      <w:r w:rsidRPr="001F1BB9">
        <w:rPr>
          <w:rFonts w:cs="Courier New"/>
          <w:sz w:val="22"/>
          <w:szCs w:val="22"/>
        </w:rPr>
        <w:t>parents</w:t>
      </w:r>
      <w:r>
        <w:rPr>
          <w:rFonts w:cs="Courier New"/>
          <w:sz w:val="22"/>
          <w:szCs w:val="22"/>
        </w:rPr>
        <w:t xml:space="preserve"> </w:t>
      </w:r>
      <w:r w:rsidRPr="001F1BB9">
        <w:rPr>
          <w:rFonts w:cs="Courier New"/>
          <w:sz w:val="22"/>
          <w:szCs w:val="22"/>
        </w:rPr>
        <w:t>of</w:t>
      </w:r>
      <w:r>
        <w:rPr>
          <w:rFonts w:cs="Courier New"/>
          <w:sz w:val="22"/>
          <w:szCs w:val="22"/>
        </w:rPr>
        <w:t xml:space="preserve"> </w:t>
      </w:r>
      <w:r w:rsidRPr="001F1BB9">
        <w:rPr>
          <w:rFonts w:cs="Courier New"/>
          <w:sz w:val="22"/>
          <w:szCs w:val="22"/>
        </w:rPr>
        <w:t>getting</w:t>
      </w:r>
      <w:r>
        <w:rPr>
          <w:rFonts w:cs="Courier New"/>
          <w:sz w:val="22"/>
          <w:szCs w:val="22"/>
        </w:rPr>
        <w:t xml:space="preserve"> </w:t>
      </w:r>
      <w:r w:rsidRPr="001F1BB9">
        <w:rPr>
          <w:rFonts w:cs="Courier New"/>
          <w:sz w:val="22"/>
          <w:szCs w:val="22"/>
        </w:rPr>
        <w:t>vegan</w:t>
      </w:r>
      <w:r>
        <w:rPr>
          <w:rFonts w:cs="Courier New"/>
          <w:sz w:val="22"/>
          <w:szCs w:val="22"/>
        </w:rPr>
        <w:t xml:space="preserve"> </w:t>
      </w:r>
      <w:r w:rsidRPr="001F1BB9">
        <w:rPr>
          <w:rFonts w:cs="Courier New"/>
          <w:sz w:val="22"/>
          <w:szCs w:val="22"/>
        </w:rPr>
        <w:t>diets</w:t>
      </w:r>
      <w:r>
        <w:rPr>
          <w:rFonts w:cs="Courier New"/>
          <w:sz w:val="22"/>
          <w:szCs w:val="22"/>
        </w:rPr>
        <w:t xml:space="preserve"> </w:t>
      </w:r>
      <w:r w:rsidRPr="001F1BB9">
        <w:rPr>
          <w:rFonts w:cs="Courier New"/>
          <w:sz w:val="22"/>
          <w:szCs w:val="22"/>
        </w:rPr>
        <w:t>wrong</w:t>
      </w:r>
      <w:r>
        <w:rPr>
          <w:rFonts w:cs="Courier New"/>
          <w:sz w:val="22"/>
          <w:szCs w:val="22"/>
        </w:rPr>
        <w:t xml:space="preserve"> </w:t>
      </w:r>
      <w:r w:rsidRPr="001F1BB9">
        <w:rPr>
          <w:rFonts w:cs="Courier New"/>
          <w:sz w:val="22"/>
          <w:szCs w:val="22"/>
        </w:rPr>
        <w:t>in</w:t>
      </w:r>
      <w:r>
        <w:rPr>
          <w:rFonts w:cs="Courier New"/>
          <w:sz w:val="22"/>
          <w:szCs w:val="22"/>
        </w:rPr>
        <w:t xml:space="preserve"> </w:t>
      </w:r>
      <w:r w:rsidRPr="001F1BB9">
        <w:rPr>
          <w:rFonts w:cs="Courier New"/>
          <w:sz w:val="22"/>
          <w:szCs w:val="22"/>
        </w:rPr>
        <w:t>young</w:t>
      </w:r>
      <w:r>
        <w:rPr>
          <w:rFonts w:cs="Courier New"/>
          <w:sz w:val="22"/>
          <w:szCs w:val="22"/>
        </w:rPr>
        <w:t xml:space="preserve"> </w:t>
      </w:r>
      <w:r w:rsidRPr="001F1BB9">
        <w:rPr>
          <w:rFonts w:cs="Courier New"/>
          <w:sz w:val="22"/>
          <w:szCs w:val="22"/>
        </w:rPr>
        <w:t>children</w:t>
      </w:r>
      <w:r>
        <w:rPr>
          <w:rFonts w:cs="Courier New"/>
          <w:sz w:val="22"/>
          <w:szCs w:val="22"/>
        </w:rPr>
        <w:t xml:space="preserve"> </w:t>
      </w:r>
      <w:r w:rsidRPr="001F1BB9">
        <w:rPr>
          <w:rFonts w:cs="Courier New"/>
          <w:sz w:val="22"/>
          <w:szCs w:val="22"/>
        </w:rPr>
        <w:t>[</w:t>
      </w:r>
      <w:r w:rsidRPr="0011233C">
        <w:rPr>
          <w:rFonts w:cs="Courier New"/>
          <w:sz w:val="22"/>
          <w:szCs w:val="22"/>
        </w:rPr>
        <w:t>Press</w:t>
      </w:r>
      <w:r>
        <w:rPr>
          <w:rFonts w:cs="Courier New"/>
          <w:sz w:val="22"/>
          <w:szCs w:val="22"/>
        </w:rPr>
        <w:t xml:space="preserve"> </w:t>
      </w:r>
      <w:r w:rsidRPr="0011233C">
        <w:rPr>
          <w:rFonts w:cs="Courier New"/>
          <w:sz w:val="22"/>
          <w:szCs w:val="22"/>
        </w:rPr>
        <w:t>release</w:t>
      </w:r>
      <w:r w:rsidRPr="00162943">
        <w:rPr>
          <w:rFonts w:cs="Courier New"/>
          <w:sz w:val="22"/>
          <w:szCs w:val="22"/>
        </w:rPr>
        <w:t>].</w:t>
      </w:r>
      <w:r>
        <w:rPr>
          <w:rFonts w:cs="Courier New"/>
          <w:sz w:val="22"/>
          <w:szCs w:val="22"/>
        </w:rPr>
        <w:t xml:space="preserve"> </w:t>
      </w:r>
      <w:r w:rsidRPr="001F1BB9">
        <w:rPr>
          <w:rFonts w:cs="Courier New"/>
          <w:sz w:val="22"/>
          <w:szCs w:val="22"/>
        </w:rPr>
        <w:t>Accessed</w:t>
      </w:r>
      <w:r>
        <w:rPr>
          <w:rFonts w:cs="Courier New"/>
          <w:sz w:val="22"/>
          <w:szCs w:val="22"/>
        </w:rPr>
        <w:t xml:space="preserve"> </w:t>
      </w:r>
      <w:r w:rsidRPr="001F1BB9">
        <w:rPr>
          <w:rFonts w:cs="Courier New"/>
          <w:sz w:val="22"/>
          <w:szCs w:val="22"/>
        </w:rPr>
        <w:t>28/4/2021</w:t>
      </w:r>
      <w:r>
        <w:rPr>
          <w:rFonts w:cs="Courier New"/>
          <w:sz w:val="22"/>
          <w:szCs w:val="22"/>
        </w:rPr>
        <w:t xml:space="preserve">. </w:t>
      </w:r>
      <w:hyperlink r:id="rId15" w:history="1">
        <w:r w:rsidRPr="001F1BB9">
          <w:rPr>
            <w:rStyle w:val="Hyperlink"/>
            <w:rFonts w:eastAsia="Yu Mincho Light" w:cs="Courier New"/>
            <w:sz w:val="22"/>
            <w:szCs w:val="22"/>
          </w:rPr>
          <w:t>http://www.espghancongress.org/fileadmin/user_upload/ESPGHAN_17_Vegan_Diets_in_Children_Press_Release.pdf</w:t>
        </w:r>
      </w:hyperlink>
      <w:r>
        <w:rPr>
          <w:rFonts w:cs="Courier New"/>
          <w:sz w:val="22"/>
          <w:szCs w:val="22"/>
        </w:rPr>
        <w:t xml:space="preserve"> </w:t>
      </w:r>
    </w:p>
  </w:endnote>
  <w:endnote w:id="50">
    <w:p w14:paraId="29CACE17" w14:textId="77777777" w:rsidR="00493F18" w:rsidRPr="001F1BB9" w:rsidRDefault="00493F18" w:rsidP="00493F18">
      <w:pPr>
        <w:pStyle w:val="EndnoteText"/>
        <w:rPr>
          <w:rFonts w:eastAsia="Courier New" w:cs="Courier New"/>
          <w:color w:val="0000FF"/>
          <w:sz w:val="22"/>
          <w:szCs w:val="22"/>
          <w:u w:val="singl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sz w:val="22"/>
          <w:szCs w:val="22"/>
        </w:rPr>
        <w:t>Dep</w:t>
      </w:r>
      <w:r>
        <w:rPr>
          <w:rFonts w:eastAsia="Courier New" w:cs="Courier New"/>
          <w:color w:val="000000"/>
          <w:sz w:val="22"/>
          <w:szCs w:val="22"/>
        </w:rPr>
        <w:t>artmen</w:t>
      </w:r>
      <w:r w:rsidRPr="001F1BB9">
        <w:rPr>
          <w:rFonts w:eastAsia="Courier New" w:cs="Courier New"/>
          <w:color w:val="000000"/>
          <w:sz w:val="22"/>
          <w:szCs w:val="22"/>
        </w:rPr>
        <w:t>t</w:t>
      </w:r>
      <w:r>
        <w:rPr>
          <w:rFonts w:eastAsia="Courier New" w:cs="Courier New"/>
          <w:color w:val="000000"/>
          <w:sz w:val="22"/>
          <w:szCs w:val="22"/>
        </w:rPr>
        <w:t xml:space="preserve"> </w:t>
      </w:r>
      <w:r w:rsidRPr="001F1BB9">
        <w:rPr>
          <w:rFonts w:eastAsia="Courier New" w:cs="Courier New"/>
          <w:color w:val="000000"/>
          <w:sz w:val="22"/>
          <w:szCs w:val="22"/>
        </w:rPr>
        <w:t>of</w:t>
      </w:r>
      <w:r>
        <w:rPr>
          <w:rFonts w:eastAsia="Courier New" w:cs="Courier New"/>
          <w:color w:val="000000"/>
          <w:sz w:val="22"/>
          <w:szCs w:val="22"/>
        </w:rPr>
        <w:t xml:space="preserve"> </w:t>
      </w:r>
      <w:r w:rsidRPr="001F1BB9">
        <w:rPr>
          <w:rFonts w:eastAsia="Courier New" w:cs="Courier New"/>
          <w:color w:val="000000"/>
          <w:sz w:val="22"/>
          <w:szCs w:val="22"/>
        </w:rPr>
        <w:t>Premier</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Cabinet.</w:t>
      </w:r>
      <w:r>
        <w:rPr>
          <w:rFonts w:eastAsia="Courier New" w:cs="Courier New"/>
          <w:color w:val="000000"/>
          <w:sz w:val="22"/>
          <w:szCs w:val="22"/>
        </w:rPr>
        <w:t xml:space="preserve"> </w:t>
      </w:r>
      <w:r w:rsidRPr="001F1BB9">
        <w:rPr>
          <w:rFonts w:eastAsia="Courier New" w:cs="Courier New"/>
          <w:color w:val="000000"/>
          <w:sz w:val="22"/>
          <w:szCs w:val="22"/>
        </w:rPr>
        <w:t>Population</w:t>
      </w:r>
      <w:r>
        <w:rPr>
          <w:rFonts w:eastAsia="Courier New" w:cs="Courier New"/>
          <w:color w:val="000000"/>
          <w:sz w:val="22"/>
          <w:szCs w:val="22"/>
        </w:rPr>
        <w:t xml:space="preserve"> </w:t>
      </w:r>
      <w:r w:rsidRPr="001F1BB9">
        <w:rPr>
          <w:rFonts w:eastAsia="Courier New" w:cs="Courier New"/>
          <w:color w:val="000000"/>
          <w:sz w:val="22"/>
          <w:szCs w:val="22"/>
        </w:rPr>
        <w:t>diversity</w:t>
      </w:r>
      <w:r>
        <w:rPr>
          <w:rFonts w:eastAsia="Courier New" w:cs="Courier New"/>
          <w:color w:val="000000"/>
          <w:sz w:val="22"/>
          <w:szCs w:val="22"/>
        </w:rPr>
        <w:t xml:space="preserve"> </w:t>
      </w:r>
      <w:r w:rsidRPr="001F1BB9">
        <w:rPr>
          <w:rFonts w:eastAsia="Courier New" w:cs="Courier New"/>
          <w:color w:val="000000"/>
          <w:sz w:val="22"/>
          <w:szCs w:val="22"/>
        </w:rPr>
        <w:t>in</w:t>
      </w:r>
      <w:r>
        <w:rPr>
          <w:rFonts w:eastAsia="Courier New" w:cs="Courier New"/>
          <w:color w:val="000000"/>
          <w:sz w:val="22"/>
          <w:szCs w:val="22"/>
        </w:rPr>
        <w:t xml:space="preserve"> </w:t>
      </w:r>
      <w:r w:rsidRPr="001F1BB9">
        <w:rPr>
          <w:rFonts w:eastAsia="Courier New" w:cs="Courier New"/>
          <w:color w:val="000000"/>
          <w:sz w:val="22"/>
          <w:szCs w:val="22"/>
        </w:rPr>
        <w:t>Victoria</w:t>
      </w:r>
      <w:r>
        <w:rPr>
          <w:rFonts w:eastAsia="Courier New" w:cs="Courier New"/>
          <w:color w:val="000000"/>
          <w:sz w:val="22"/>
          <w:szCs w:val="22"/>
        </w:rPr>
        <w:t xml:space="preserve">: </w:t>
      </w:r>
      <w:r w:rsidRPr="001F1BB9">
        <w:rPr>
          <w:rFonts w:eastAsia="Courier New" w:cs="Courier New"/>
          <w:color w:val="000000"/>
          <w:sz w:val="22"/>
          <w:szCs w:val="22"/>
        </w:rPr>
        <w:t>2016</w:t>
      </w:r>
      <w:r>
        <w:rPr>
          <w:rFonts w:eastAsia="Courier New" w:cs="Courier New"/>
          <w:color w:val="000000"/>
          <w:sz w:val="22"/>
          <w:szCs w:val="22"/>
        </w:rPr>
        <w:t xml:space="preserve"> </w:t>
      </w:r>
      <w:r w:rsidRPr="001F1BB9">
        <w:rPr>
          <w:rFonts w:eastAsia="Courier New" w:cs="Courier New"/>
          <w:color w:val="000000"/>
          <w:sz w:val="22"/>
          <w:szCs w:val="22"/>
        </w:rPr>
        <w:t>census.</w:t>
      </w:r>
      <w:r>
        <w:rPr>
          <w:rFonts w:eastAsia="Courier New" w:cs="Courier New"/>
          <w:color w:val="000000"/>
          <w:sz w:val="22"/>
          <w:szCs w:val="22"/>
        </w:rPr>
        <w:t xml:space="preserve"> </w:t>
      </w:r>
      <w:r w:rsidRPr="001F1BB9">
        <w:rPr>
          <w:rFonts w:eastAsia="Courier New" w:cs="Courier New"/>
          <w:color w:val="000000"/>
          <w:sz w:val="22"/>
          <w:szCs w:val="22"/>
        </w:rPr>
        <w:t>Local</w:t>
      </w:r>
      <w:r>
        <w:rPr>
          <w:rFonts w:eastAsia="Courier New" w:cs="Courier New"/>
          <w:color w:val="000000"/>
          <w:sz w:val="22"/>
          <w:szCs w:val="22"/>
        </w:rPr>
        <w:t xml:space="preserve"> </w:t>
      </w:r>
      <w:r w:rsidRPr="001F1BB9">
        <w:rPr>
          <w:rFonts w:eastAsia="Courier New" w:cs="Courier New"/>
          <w:color w:val="000000"/>
          <w:sz w:val="22"/>
          <w:szCs w:val="22"/>
        </w:rPr>
        <w:t>government</w:t>
      </w:r>
      <w:r>
        <w:rPr>
          <w:rFonts w:eastAsia="Courier New" w:cs="Courier New"/>
          <w:color w:val="000000"/>
          <w:sz w:val="22"/>
          <w:szCs w:val="22"/>
        </w:rPr>
        <w:t xml:space="preserve"> </w:t>
      </w:r>
      <w:r w:rsidRPr="001F1BB9">
        <w:rPr>
          <w:rFonts w:eastAsia="Courier New" w:cs="Courier New"/>
          <w:color w:val="000000"/>
          <w:sz w:val="22"/>
          <w:szCs w:val="22"/>
        </w:rPr>
        <w:t>areas.</w:t>
      </w:r>
      <w:r>
        <w:rPr>
          <w:rFonts w:eastAsia="Courier New" w:cs="Courier New"/>
          <w:color w:val="000000"/>
          <w:sz w:val="22"/>
          <w:szCs w:val="22"/>
        </w:rPr>
        <w:t xml:space="preserve"> Victorian Government. 2018. </w:t>
      </w:r>
      <w:r w:rsidRPr="001F1BB9">
        <w:rPr>
          <w:rFonts w:eastAsia="Courier New" w:cs="Courier New"/>
          <w:color w:val="000000"/>
          <w:sz w:val="22"/>
          <w:szCs w:val="22"/>
        </w:rPr>
        <w:t>Accessed</w:t>
      </w:r>
      <w:r>
        <w:rPr>
          <w:rFonts w:eastAsia="Courier New" w:cs="Courier New"/>
          <w:color w:val="000000"/>
          <w:sz w:val="22"/>
          <w:szCs w:val="22"/>
        </w:rPr>
        <w:t xml:space="preserve"> </w:t>
      </w:r>
      <w:r w:rsidRPr="001F1BB9">
        <w:rPr>
          <w:rFonts w:cs="Courier New"/>
          <w:sz w:val="22"/>
          <w:szCs w:val="22"/>
        </w:rPr>
        <w:t>28/4/2021</w:t>
      </w:r>
      <w:r>
        <w:rPr>
          <w:rFonts w:cs="Courier New"/>
          <w:sz w:val="22"/>
          <w:szCs w:val="22"/>
        </w:rPr>
        <w:t>.</w:t>
      </w:r>
      <w:r>
        <w:rPr>
          <w:rFonts w:eastAsia="Courier New" w:cs="Courier New"/>
          <w:color w:val="000000"/>
          <w:sz w:val="22"/>
          <w:szCs w:val="22"/>
        </w:rPr>
        <w:t xml:space="preserve"> </w:t>
      </w:r>
      <w:hyperlink r:id="rId16">
        <w:r w:rsidRPr="00AF59FB">
          <w:rPr>
            <w:rStyle w:val="Hyperlink"/>
            <w:rFonts w:eastAsia="Courier New"/>
            <w:sz w:val="22"/>
            <w:szCs w:val="22"/>
          </w:rPr>
          <w:t>https://www.vic.gov.au/local-government-areas-report-population-diversity</w:t>
        </w:r>
      </w:hyperlink>
    </w:p>
  </w:endnote>
  <w:endnote w:id="51">
    <w:p w14:paraId="645120EB" w14:textId="77777777" w:rsidR="00493F18" w:rsidRDefault="00493F18" w:rsidP="00493F18">
      <w:pPr>
        <w:pStyle w:val="EndnoteText"/>
      </w:pPr>
      <w:r w:rsidRPr="00D4531E">
        <w:rPr>
          <w:rStyle w:val="EndnoteReference"/>
          <w:sz w:val="22"/>
          <w:szCs w:val="22"/>
        </w:rPr>
        <w:endnoteRef/>
      </w:r>
      <w:r>
        <w:rPr>
          <w:sz w:val="22"/>
          <w:szCs w:val="22"/>
        </w:rPr>
        <w:t xml:space="preserve"> </w:t>
      </w:r>
      <w:r w:rsidRPr="00D4531E">
        <w:rPr>
          <w:rFonts w:eastAsia="Courier New" w:cs="Courier New"/>
          <w:sz w:val="22"/>
          <w:szCs w:val="22"/>
        </w:rPr>
        <w:t>Australian</w:t>
      </w:r>
      <w:r>
        <w:rPr>
          <w:rFonts w:eastAsia="Courier New" w:cs="Courier New"/>
          <w:sz w:val="22"/>
          <w:szCs w:val="22"/>
        </w:rPr>
        <w:t xml:space="preserve"> </w:t>
      </w:r>
      <w:r w:rsidRPr="00D4531E">
        <w:rPr>
          <w:rFonts w:eastAsia="Courier New" w:cs="Courier New"/>
          <w:sz w:val="22"/>
          <w:szCs w:val="22"/>
        </w:rPr>
        <w:t>Institute</w:t>
      </w:r>
      <w:r>
        <w:rPr>
          <w:rFonts w:eastAsia="Courier New" w:cs="Courier New"/>
          <w:sz w:val="22"/>
          <w:szCs w:val="22"/>
        </w:rPr>
        <w:t xml:space="preserve"> </w:t>
      </w:r>
      <w:r w:rsidRPr="00D4531E">
        <w:rPr>
          <w:rFonts w:eastAsia="Courier New" w:cs="Courier New"/>
          <w:sz w:val="22"/>
          <w:szCs w:val="22"/>
        </w:rPr>
        <w:t>of</w:t>
      </w:r>
      <w:r>
        <w:rPr>
          <w:rFonts w:eastAsia="Courier New" w:cs="Courier New"/>
          <w:sz w:val="22"/>
          <w:szCs w:val="22"/>
        </w:rPr>
        <w:t xml:space="preserve"> </w:t>
      </w:r>
      <w:r w:rsidRPr="00D4531E">
        <w:rPr>
          <w:rFonts w:eastAsia="Courier New" w:cs="Courier New"/>
          <w:sz w:val="22"/>
          <w:szCs w:val="22"/>
        </w:rPr>
        <w:t>Health</w:t>
      </w:r>
      <w:r>
        <w:rPr>
          <w:rFonts w:eastAsia="Courier New" w:cs="Courier New"/>
          <w:sz w:val="22"/>
          <w:szCs w:val="22"/>
        </w:rPr>
        <w:t xml:space="preserve"> </w:t>
      </w:r>
      <w:r w:rsidRPr="00D4531E">
        <w:rPr>
          <w:rFonts w:eastAsia="Courier New" w:cs="Courier New"/>
          <w:sz w:val="22"/>
          <w:szCs w:val="22"/>
        </w:rPr>
        <w:t>and</w:t>
      </w:r>
      <w:r>
        <w:rPr>
          <w:rFonts w:eastAsia="Courier New" w:cs="Courier New"/>
          <w:sz w:val="22"/>
          <w:szCs w:val="22"/>
        </w:rPr>
        <w:t xml:space="preserve"> </w:t>
      </w:r>
      <w:r w:rsidRPr="00D4531E">
        <w:rPr>
          <w:rFonts w:eastAsia="Courier New" w:cs="Courier New"/>
          <w:sz w:val="22"/>
          <w:szCs w:val="22"/>
        </w:rPr>
        <w:t>Welfare.</w:t>
      </w:r>
      <w:r>
        <w:rPr>
          <w:rFonts w:eastAsia="Courier New" w:cs="Courier New"/>
          <w:sz w:val="22"/>
          <w:szCs w:val="22"/>
        </w:rPr>
        <w:t xml:space="preserve"> </w:t>
      </w:r>
      <w:r w:rsidRPr="00D4531E">
        <w:rPr>
          <w:rFonts w:eastAsia="Courier New" w:cs="Courier New"/>
          <w:sz w:val="22"/>
          <w:szCs w:val="22"/>
        </w:rPr>
        <w:t>Admitted</w:t>
      </w:r>
      <w:r>
        <w:rPr>
          <w:rFonts w:eastAsia="Courier New" w:cs="Courier New"/>
          <w:sz w:val="22"/>
          <w:szCs w:val="22"/>
        </w:rPr>
        <w:t xml:space="preserve"> </w:t>
      </w:r>
      <w:r w:rsidRPr="00D4531E">
        <w:rPr>
          <w:rFonts w:eastAsia="Courier New" w:cs="Courier New"/>
          <w:sz w:val="22"/>
          <w:szCs w:val="22"/>
        </w:rPr>
        <w:t>patient</w:t>
      </w:r>
      <w:r>
        <w:rPr>
          <w:rFonts w:eastAsia="Courier New" w:cs="Courier New"/>
          <w:sz w:val="22"/>
          <w:szCs w:val="22"/>
        </w:rPr>
        <w:t xml:space="preserve"> </w:t>
      </w:r>
      <w:r w:rsidRPr="00D4531E">
        <w:rPr>
          <w:rFonts w:eastAsia="Courier New" w:cs="Courier New"/>
          <w:sz w:val="22"/>
          <w:szCs w:val="22"/>
        </w:rPr>
        <w:t>care</w:t>
      </w:r>
      <w:r>
        <w:rPr>
          <w:rFonts w:eastAsia="Courier New" w:cs="Courier New"/>
          <w:sz w:val="22"/>
          <w:szCs w:val="22"/>
        </w:rPr>
        <w:t xml:space="preserve"> </w:t>
      </w:r>
      <w:r w:rsidRPr="00D4531E">
        <w:rPr>
          <w:rFonts w:eastAsia="Courier New" w:cs="Courier New"/>
          <w:sz w:val="22"/>
          <w:szCs w:val="22"/>
        </w:rPr>
        <w:t>2017–18:</w:t>
      </w:r>
      <w:r>
        <w:rPr>
          <w:rFonts w:eastAsia="Courier New" w:cs="Courier New"/>
          <w:sz w:val="22"/>
          <w:szCs w:val="22"/>
        </w:rPr>
        <w:t xml:space="preserve"> </w:t>
      </w:r>
      <w:r w:rsidRPr="00D4531E">
        <w:rPr>
          <w:rFonts w:eastAsia="Courier New" w:cs="Courier New"/>
          <w:sz w:val="22"/>
          <w:szCs w:val="22"/>
        </w:rPr>
        <w:t>Australian</w:t>
      </w:r>
      <w:r>
        <w:rPr>
          <w:rFonts w:eastAsia="Courier New" w:cs="Courier New"/>
          <w:sz w:val="22"/>
          <w:szCs w:val="22"/>
        </w:rPr>
        <w:t xml:space="preserve"> </w:t>
      </w:r>
      <w:r w:rsidRPr="00D4531E">
        <w:rPr>
          <w:rFonts w:eastAsia="Courier New" w:cs="Courier New"/>
          <w:sz w:val="22"/>
          <w:szCs w:val="22"/>
        </w:rPr>
        <w:t>hospital</w:t>
      </w:r>
      <w:r>
        <w:rPr>
          <w:rFonts w:eastAsia="Courier New" w:cs="Courier New"/>
          <w:sz w:val="22"/>
          <w:szCs w:val="22"/>
        </w:rPr>
        <w:t xml:space="preserve"> </w:t>
      </w:r>
      <w:r w:rsidRPr="00D4531E">
        <w:rPr>
          <w:rFonts w:eastAsia="Courier New" w:cs="Courier New"/>
          <w:sz w:val="22"/>
          <w:szCs w:val="22"/>
        </w:rPr>
        <w:t>statistics.</w:t>
      </w:r>
      <w:r>
        <w:rPr>
          <w:rFonts w:eastAsia="Courier New" w:cs="Courier New"/>
          <w:sz w:val="22"/>
          <w:szCs w:val="22"/>
        </w:rPr>
        <w:t xml:space="preserve"> </w:t>
      </w:r>
      <w:r w:rsidRPr="00D4531E">
        <w:rPr>
          <w:rFonts w:eastAsia="Courier New" w:cs="Courier New"/>
          <w:sz w:val="22"/>
          <w:szCs w:val="22"/>
        </w:rPr>
        <w:t>2019b.</w:t>
      </w:r>
      <w:r>
        <w:rPr>
          <w:rFonts w:eastAsia="Courier New" w:cs="Courier New"/>
          <w:sz w:val="22"/>
          <w:szCs w:val="22"/>
        </w:rPr>
        <w:t xml:space="preserve"> </w:t>
      </w:r>
      <w:r w:rsidRPr="00D4531E">
        <w:rPr>
          <w:rFonts w:eastAsia="Courier New" w:cs="Courier New"/>
          <w:sz w:val="22"/>
          <w:szCs w:val="22"/>
        </w:rPr>
        <w:t>HSE</w:t>
      </w:r>
      <w:r>
        <w:rPr>
          <w:rFonts w:eastAsia="Courier New" w:cs="Courier New"/>
          <w:sz w:val="22"/>
          <w:szCs w:val="22"/>
        </w:rPr>
        <w:t xml:space="preserve"> </w:t>
      </w:r>
      <w:r w:rsidRPr="00D4531E">
        <w:rPr>
          <w:rFonts w:eastAsia="Courier New" w:cs="Courier New"/>
          <w:sz w:val="22"/>
          <w:szCs w:val="22"/>
        </w:rPr>
        <w:t>225.</w:t>
      </w:r>
      <w:r>
        <w:rPr>
          <w:rFonts w:eastAsia="Courier New" w:cs="Courier New"/>
          <w:sz w:val="22"/>
          <w:szCs w:val="22"/>
        </w:rPr>
        <w:t xml:space="preserve"> </w:t>
      </w:r>
      <w:r w:rsidRPr="00D4531E">
        <w:rPr>
          <w:rFonts w:eastAsia="Courier New" w:cs="Courier New"/>
          <w:sz w:val="22"/>
          <w:szCs w:val="22"/>
        </w:rPr>
        <w:t>Accessed</w:t>
      </w:r>
      <w:r>
        <w:rPr>
          <w:rFonts w:eastAsia="Courier New" w:cs="Courier New"/>
          <w:sz w:val="22"/>
          <w:szCs w:val="22"/>
        </w:rPr>
        <w:t xml:space="preserve"> </w:t>
      </w:r>
      <w:r w:rsidRPr="00D4531E">
        <w:rPr>
          <w:rFonts w:eastAsia="Courier New" w:cs="Courier New"/>
          <w:sz w:val="22"/>
          <w:szCs w:val="22"/>
        </w:rPr>
        <w:t>25/02/21.</w:t>
      </w:r>
      <w:r>
        <w:rPr>
          <w:rFonts w:eastAsia="Courier New" w:cs="Courier New"/>
          <w:sz w:val="22"/>
          <w:szCs w:val="22"/>
        </w:rPr>
        <w:t xml:space="preserve"> </w:t>
      </w:r>
      <w:hyperlink r:id="rId17" w:history="1">
        <w:r w:rsidRPr="00D4531E">
          <w:rPr>
            <w:rStyle w:val="Hyperlink"/>
            <w:rFonts w:eastAsia="Courier New" w:cs="Courier New"/>
            <w:sz w:val="22"/>
            <w:szCs w:val="22"/>
          </w:rPr>
          <w:t>https://www.aihw.gov.au/getmedia/df0abd15-5dd8-4a56-94fa-c9ab68690e18/aihw-hse-225.pdf.aspx?inline=true</w:t>
        </w:r>
      </w:hyperlink>
    </w:p>
  </w:endnote>
  <w:endnote w:id="52">
    <w:p w14:paraId="1768CC0A" w14:textId="77777777" w:rsidR="00493F18" w:rsidRPr="00AF59FB" w:rsidRDefault="00493F18" w:rsidP="00493F18">
      <w:pPr>
        <w:pStyle w:val="EndnoteText"/>
        <w:rPr>
          <w:rFonts w:eastAsia="Courier New" w:cs="Courier New"/>
          <w:color w:val="0000FF"/>
          <w:sz w:val="22"/>
          <w:szCs w:val="22"/>
          <w:u w:val="singl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sz w:val="22"/>
          <w:szCs w:val="22"/>
        </w:rPr>
        <w:t>Food</w:t>
      </w:r>
      <w:r>
        <w:rPr>
          <w:rFonts w:eastAsia="Courier New" w:cs="Courier New"/>
          <w:sz w:val="22"/>
          <w:szCs w:val="22"/>
        </w:rPr>
        <w:t xml:space="preserve"> </w:t>
      </w:r>
      <w:r w:rsidRPr="001F1BB9">
        <w:rPr>
          <w:rFonts w:eastAsia="Courier New" w:cs="Courier New"/>
          <w:sz w:val="22"/>
          <w:szCs w:val="22"/>
        </w:rPr>
        <w:t>Standards</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New</w:t>
      </w:r>
      <w:r>
        <w:rPr>
          <w:rFonts w:eastAsia="Courier New" w:cs="Courier New"/>
          <w:sz w:val="22"/>
          <w:szCs w:val="22"/>
        </w:rPr>
        <w:t xml:space="preserve"> </w:t>
      </w:r>
      <w:r w:rsidRPr="001F1BB9">
        <w:rPr>
          <w:rFonts w:eastAsia="Courier New" w:cs="Courier New"/>
          <w:sz w:val="22"/>
          <w:szCs w:val="22"/>
        </w:rPr>
        <w:t>Zealand.</w:t>
      </w:r>
      <w:r>
        <w:rPr>
          <w:rFonts w:eastAsia="Courier New" w:cs="Courier New"/>
          <w:sz w:val="22"/>
          <w:szCs w:val="22"/>
        </w:rPr>
        <w:t xml:space="preserve"> </w:t>
      </w:r>
      <w:r w:rsidRPr="001F1BB9">
        <w:rPr>
          <w:rFonts w:eastAsia="Courier New" w:cs="Courier New"/>
          <w:sz w:val="22"/>
          <w:szCs w:val="22"/>
        </w:rPr>
        <w:t>Australia</w:t>
      </w:r>
      <w:r>
        <w:rPr>
          <w:rFonts w:eastAsia="Courier New" w:cs="Courier New"/>
          <w:sz w:val="22"/>
          <w:szCs w:val="22"/>
        </w:rPr>
        <w:t xml:space="preserve"> </w:t>
      </w:r>
      <w:r w:rsidRPr="001F1BB9">
        <w:rPr>
          <w:rFonts w:eastAsia="Courier New" w:cs="Courier New"/>
          <w:sz w:val="22"/>
          <w:szCs w:val="22"/>
        </w:rPr>
        <w:t>and</w:t>
      </w:r>
      <w:r>
        <w:rPr>
          <w:rFonts w:eastAsia="Courier New" w:cs="Courier New"/>
          <w:sz w:val="22"/>
          <w:szCs w:val="22"/>
        </w:rPr>
        <w:t xml:space="preserve"> </w:t>
      </w:r>
      <w:r w:rsidRPr="001F1BB9">
        <w:rPr>
          <w:rFonts w:eastAsia="Courier New" w:cs="Courier New"/>
          <w:sz w:val="22"/>
          <w:szCs w:val="22"/>
        </w:rPr>
        <w:t>New</w:t>
      </w:r>
      <w:r>
        <w:rPr>
          <w:rFonts w:eastAsia="Courier New" w:cs="Courier New"/>
          <w:sz w:val="22"/>
          <w:szCs w:val="22"/>
        </w:rPr>
        <w:t xml:space="preserve"> </w:t>
      </w:r>
      <w:r w:rsidRPr="001F1BB9">
        <w:rPr>
          <w:rFonts w:eastAsia="Courier New" w:cs="Courier New"/>
          <w:sz w:val="22"/>
          <w:szCs w:val="22"/>
        </w:rPr>
        <w:t>Zealand</w:t>
      </w:r>
      <w:r>
        <w:rPr>
          <w:rFonts w:eastAsia="Courier New" w:cs="Courier New"/>
          <w:sz w:val="22"/>
          <w:szCs w:val="22"/>
        </w:rPr>
        <w:t xml:space="preserve"> </w:t>
      </w:r>
      <w:r w:rsidRPr="001F1BB9">
        <w:rPr>
          <w:rFonts w:eastAsia="Courier New" w:cs="Courier New"/>
          <w:sz w:val="22"/>
          <w:szCs w:val="22"/>
        </w:rPr>
        <w:t>food</w:t>
      </w:r>
      <w:r>
        <w:rPr>
          <w:rFonts w:eastAsia="Courier New" w:cs="Courier New"/>
          <w:sz w:val="22"/>
          <w:szCs w:val="22"/>
        </w:rPr>
        <w:t xml:space="preserve"> </w:t>
      </w:r>
      <w:r w:rsidRPr="001F1BB9">
        <w:rPr>
          <w:rFonts w:eastAsia="Courier New" w:cs="Courier New"/>
          <w:sz w:val="22"/>
          <w:szCs w:val="22"/>
        </w:rPr>
        <w:t>standards</w:t>
      </w:r>
      <w:r>
        <w:rPr>
          <w:rFonts w:eastAsia="Courier New" w:cs="Courier New"/>
          <w:sz w:val="22"/>
          <w:szCs w:val="22"/>
        </w:rPr>
        <w:t xml:space="preserve"> </w:t>
      </w:r>
      <w:r w:rsidRPr="001F1BB9">
        <w:rPr>
          <w:rFonts w:eastAsia="Courier New" w:cs="Courier New"/>
          <w:sz w:val="22"/>
          <w:szCs w:val="22"/>
        </w:rPr>
        <w:t>code.</w:t>
      </w:r>
      <w:r>
        <w:rPr>
          <w:rFonts w:eastAsia="Courier New" w:cs="Courier New"/>
          <w:sz w:val="22"/>
          <w:szCs w:val="22"/>
        </w:rPr>
        <w:t xml:space="preserve"> </w:t>
      </w:r>
      <w:r w:rsidRPr="001F1BB9">
        <w:rPr>
          <w:rFonts w:eastAsia="Courier New" w:cs="Courier New"/>
          <w:sz w:val="22"/>
          <w:szCs w:val="22"/>
        </w:rPr>
        <w:t>2011</w:t>
      </w:r>
      <w:r>
        <w:rPr>
          <w:rFonts w:eastAsia="Courier New" w:cs="Courier New"/>
          <w:sz w:val="22"/>
          <w:szCs w:val="22"/>
        </w:rPr>
        <w:t xml:space="preserve"> </w:t>
      </w:r>
      <w:r w:rsidRPr="001F1BB9">
        <w:rPr>
          <w:rFonts w:eastAsia="Courier New" w:cs="Courier New"/>
          <w:sz w:val="22"/>
          <w:szCs w:val="22"/>
        </w:rPr>
        <w:t>FSANZ.</w:t>
      </w:r>
      <w:r>
        <w:rPr>
          <w:rFonts w:eastAsia="Courier New" w:cs="Courier New"/>
          <w:sz w:val="22"/>
          <w:szCs w:val="22"/>
        </w:rPr>
        <w:t xml:space="preserve"> </w:t>
      </w:r>
      <w:r w:rsidRPr="001F1BB9">
        <w:rPr>
          <w:rFonts w:eastAsia="Courier New" w:cs="Courier New"/>
          <w:color w:val="000000"/>
          <w:sz w:val="22"/>
          <w:szCs w:val="22"/>
        </w:rPr>
        <w:t>Labelling</w:t>
      </w:r>
      <w:r>
        <w:rPr>
          <w:rFonts w:eastAsia="Courier New" w:cs="Courier New"/>
          <w:color w:val="000000"/>
          <w:sz w:val="22"/>
          <w:szCs w:val="22"/>
        </w:rPr>
        <w:t xml:space="preserve"> </w:t>
      </w:r>
      <w:r w:rsidRPr="001F1BB9">
        <w:rPr>
          <w:rFonts w:eastAsia="Courier New" w:cs="Courier New"/>
          <w:color w:val="000000"/>
          <w:sz w:val="22"/>
          <w:szCs w:val="22"/>
        </w:rPr>
        <w:t>for</w:t>
      </w:r>
      <w:r>
        <w:rPr>
          <w:rFonts w:eastAsia="Courier New" w:cs="Courier New"/>
          <w:color w:val="000000"/>
          <w:sz w:val="22"/>
          <w:szCs w:val="22"/>
        </w:rPr>
        <w:t xml:space="preserve"> </w:t>
      </w:r>
      <w:r w:rsidRPr="001F1BB9">
        <w:rPr>
          <w:rFonts w:eastAsia="Courier New" w:cs="Courier New"/>
          <w:color w:val="000000"/>
          <w:sz w:val="22"/>
          <w:szCs w:val="22"/>
        </w:rPr>
        <w:t>religious,</w:t>
      </w:r>
      <w:r>
        <w:rPr>
          <w:rFonts w:eastAsia="Courier New" w:cs="Courier New"/>
          <w:color w:val="000000"/>
          <w:sz w:val="22"/>
          <w:szCs w:val="22"/>
        </w:rPr>
        <w:t xml:space="preserve"> </w:t>
      </w:r>
      <w:r w:rsidRPr="001F1BB9">
        <w:rPr>
          <w:rFonts w:eastAsia="Courier New" w:cs="Courier New"/>
          <w:color w:val="000000"/>
          <w:sz w:val="22"/>
          <w:szCs w:val="22"/>
        </w:rPr>
        <w:t>environmental,</w:t>
      </w:r>
      <w:r>
        <w:rPr>
          <w:rFonts w:eastAsia="Courier New" w:cs="Courier New"/>
          <w:color w:val="000000"/>
          <w:sz w:val="22"/>
          <w:szCs w:val="22"/>
        </w:rPr>
        <w:t xml:space="preserve"> </w:t>
      </w:r>
      <w:r w:rsidRPr="001F1BB9">
        <w:rPr>
          <w:rFonts w:eastAsia="Courier New" w:cs="Courier New"/>
          <w:color w:val="000000"/>
          <w:sz w:val="22"/>
          <w:szCs w:val="22"/>
        </w:rPr>
        <w:t>animal</w:t>
      </w:r>
      <w:r>
        <w:rPr>
          <w:rFonts w:eastAsia="Courier New" w:cs="Courier New"/>
          <w:color w:val="000000"/>
          <w:sz w:val="22"/>
          <w:szCs w:val="22"/>
        </w:rPr>
        <w:t xml:space="preserve"> </w:t>
      </w:r>
      <w:r w:rsidRPr="001F1BB9">
        <w:rPr>
          <w:rFonts w:eastAsia="Courier New" w:cs="Courier New"/>
          <w:color w:val="000000"/>
          <w:sz w:val="22"/>
          <w:szCs w:val="22"/>
        </w:rPr>
        <w:t>welfare</w:t>
      </w:r>
      <w:r>
        <w:rPr>
          <w:rFonts w:eastAsia="Courier New" w:cs="Courier New"/>
          <w:color w:val="000000"/>
          <w:sz w:val="22"/>
          <w:szCs w:val="22"/>
        </w:rPr>
        <w:t xml:space="preserve"> </w:t>
      </w:r>
      <w:r w:rsidRPr="001F1BB9">
        <w:rPr>
          <w:rFonts w:eastAsia="Courier New" w:cs="Courier New"/>
          <w:color w:val="000000"/>
          <w:sz w:val="22"/>
          <w:szCs w:val="22"/>
        </w:rPr>
        <w:t>and</w:t>
      </w:r>
      <w:r>
        <w:rPr>
          <w:rFonts w:eastAsia="Courier New" w:cs="Courier New"/>
          <w:color w:val="000000"/>
          <w:sz w:val="22"/>
          <w:szCs w:val="22"/>
        </w:rPr>
        <w:t xml:space="preserve"> </w:t>
      </w:r>
      <w:r w:rsidRPr="001F1BB9">
        <w:rPr>
          <w:rFonts w:eastAsia="Courier New" w:cs="Courier New"/>
          <w:color w:val="000000"/>
          <w:sz w:val="22"/>
          <w:szCs w:val="22"/>
        </w:rPr>
        <w:t>other</w:t>
      </w:r>
      <w:r>
        <w:rPr>
          <w:rFonts w:eastAsia="Courier New" w:cs="Courier New"/>
          <w:color w:val="000000"/>
          <w:sz w:val="22"/>
          <w:szCs w:val="22"/>
        </w:rPr>
        <w:t xml:space="preserve"> </w:t>
      </w:r>
      <w:r w:rsidRPr="001F1BB9">
        <w:rPr>
          <w:rFonts w:eastAsia="Courier New" w:cs="Courier New"/>
          <w:color w:val="000000"/>
          <w:sz w:val="22"/>
          <w:szCs w:val="22"/>
        </w:rPr>
        <w:t>consumer</w:t>
      </w:r>
      <w:r>
        <w:rPr>
          <w:rFonts w:eastAsia="Courier New" w:cs="Courier New"/>
          <w:color w:val="000000"/>
          <w:sz w:val="22"/>
          <w:szCs w:val="22"/>
        </w:rPr>
        <w:t xml:space="preserve"> </w:t>
      </w:r>
      <w:r w:rsidRPr="001F1BB9">
        <w:rPr>
          <w:rFonts w:eastAsia="Courier New" w:cs="Courier New"/>
          <w:color w:val="000000"/>
          <w:sz w:val="22"/>
          <w:szCs w:val="22"/>
        </w:rPr>
        <w:t>value</w:t>
      </w:r>
      <w:r>
        <w:rPr>
          <w:rFonts w:eastAsia="Courier New" w:cs="Courier New"/>
          <w:color w:val="000000"/>
          <w:sz w:val="22"/>
          <w:szCs w:val="22"/>
        </w:rPr>
        <w:t xml:space="preserve"> </w:t>
      </w:r>
      <w:r w:rsidRPr="001F1BB9">
        <w:rPr>
          <w:rFonts w:eastAsia="Courier New" w:cs="Courier New"/>
          <w:color w:val="000000"/>
          <w:sz w:val="22"/>
          <w:szCs w:val="22"/>
        </w:rPr>
        <w:t>issues.</w:t>
      </w:r>
      <w:r>
        <w:rPr>
          <w:rFonts w:eastAsia="Courier New" w:cs="Courier New"/>
          <w:color w:val="000000"/>
          <w:sz w:val="22"/>
          <w:szCs w:val="22"/>
        </w:rPr>
        <w:t xml:space="preserve"> </w:t>
      </w:r>
      <w:r w:rsidRPr="001F1BB9">
        <w:rPr>
          <w:rFonts w:eastAsia="Courier New" w:cs="Courier New"/>
          <w:color w:val="000000"/>
          <w:sz w:val="22"/>
          <w:szCs w:val="22"/>
        </w:rPr>
        <w:t>Accessed</w:t>
      </w:r>
      <w:r>
        <w:rPr>
          <w:rFonts w:eastAsia="Courier New" w:cs="Courier New"/>
          <w:color w:val="000000"/>
          <w:sz w:val="22"/>
          <w:szCs w:val="22"/>
        </w:rPr>
        <w:t xml:space="preserve"> </w:t>
      </w:r>
      <w:r w:rsidRPr="001F1BB9">
        <w:rPr>
          <w:rFonts w:cs="Courier New"/>
          <w:sz w:val="22"/>
          <w:szCs w:val="22"/>
        </w:rPr>
        <w:t>28/4/2021</w:t>
      </w:r>
      <w:r>
        <w:rPr>
          <w:rFonts w:eastAsia="Courier New" w:cs="Courier New"/>
          <w:color w:val="000000"/>
          <w:sz w:val="22"/>
          <w:szCs w:val="22"/>
        </w:rPr>
        <w:t xml:space="preserve">. </w:t>
      </w:r>
      <w:hyperlink r:id="rId18">
        <w:r w:rsidRPr="00AF59FB">
          <w:rPr>
            <w:rStyle w:val="Hyperlink"/>
            <w:rFonts w:eastAsia="Courier New"/>
            <w:sz w:val="22"/>
            <w:szCs w:val="22"/>
          </w:rPr>
          <w:t>https://www.foodstandards.gov.au/consumer/labelling/Pages/Labelling-consumervalueissues.aspx</w:t>
        </w:r>
      </w:hyperlink>
    </w:p>
  </w:endnote>
  <w:endnote w:id="53">
    <w:p w14:paraId="2A6847FE" w14:textId="77777777" w:rsidR="00493F18" w:rsidRPr="00AF59FB" w:rsidRDefault="00493F18" w:rsidP="00493F18">
      <w:pPr>
        <w:pStyle w:val="EndnoteText"/>
        <w:rPr>
          <w:rFonts w:eastAsia="Courier New" w:cs="Courier New"/>
          <w:sz w:val="22"/>
          <w:szCs w:val="22"/>
        </w:rPr>
      </w:pPr>
      <w:r w:rsidRPr="00AF59FB">
        <w:rPr>
          <w:rStyle w:val="EndnoteReference"/>
          <w:rFonts w:cs="Courier New"/>
          <w:sz w:val="22"/>
          <w:szCs w:val="22"/>
        </w:rPr>
        <w:endnoteRef/>
      </w:r>
      <w:r>
        <w:rPr>
          <w:rFonts w:cs="Courier New"/>
          <w:sz w:val="22"/>
          <w:szCs w:val="22"/>
        </w:rPr>
        <w:t xml:space="preserve"> </w:t>
      </w:r>
      <w:r w:rsidRPr="00AF59FB">
        <w:rPr>
          <w:rFonts w:eastAsia="Courier New" w:cs="Courier New"/>
          <w:sz w:val="22"/>
          <w:szCs w:val="22"/>
        </w:rPr>
        <w:t>Australasian</w:t>
      </w:r>
      <w:r>
        <w:rPr>
          <w:rFonts w:eastAsia="Courier New" w:cs="Courier New"/>
          <w:sz w:val="22"/>
          <w:szCs w:val="22"/>
        </w:rPr>
        <w:t xml:space="preserve"> </w:t>
      </w:r>
      <w:r w:rsidRPr="00AF59FB">
        <w:rPr>
          <w:rFonts w:eastAsia="Courier New" w:cs="Courier New"/>
          <w:sz w:val="22"/>
          <w:szCs w:val="22"/>
        </w:rPr>
        <w:t>Society</w:t>
      </w:r>
      <w:r>
        <w:rPr>
          <w:rFonts w:eastAsia="Courier New" w:cs="Courier New"/>
          <w:sz w:val="22"/>
          <w:szCs w:val="22"/>
        </w:rPr>
        <w:t xml:space="preserve"> </w:t>
      </w:r>
      <w:r w:rsidRPr="00AF59FB">
        <w:rPr>
          <w:rFonts w:eastAsia="Courier New" w:cs="Courier New"/>
          <w:sz w:val="22"/>
          <w:szCs w:val="22"/>
        </w:rPr>
        <w:t>of</w:t>
      </w:r>
      <w:r>
        <w:rPr>
          <w:rFonts w:eastAsia="Courier New" w:cs="Courier New"/>
          <w:sz w:val="22"/>
          <w:szCs w:val="22"/>
        </w:rPr>
        <w:t xml:space="preserve"> </w:t>
      </w:r>
      <w:r w:rsidRPr="00AF59FB">
        <w:rPr>
          <w:rFonts w:eastAsia="Courier New" w:cs="Courier New"/>
          <w:sz w:val="22"/>
          <w:szCs w:val="22"/>
        </w:rPr>
        <w:t>Clinical</w:t>
      </w:r>
      <w:r>
        <w:rPr>
          <w:rFonts w:eastAsia="Courier New" w:cs="Courier New"/>
          <w:sz w:val="22"/>
          <w:szCs w:val="22"/>
        </w:rPr>
        <w:t xml:space="preserve"> </w:t>
      </w:r>
      <w:r w:rsidRPr="00AF59FB">
        <w:rPr>
          <w:rFonts w:eastAsia="Courier New" w:cs="Courier New"/>
          <w:sz w:val="22"/>
          <w:szCs w:val="22"/>
        </w:rPr>
        <w:t>Immunology</w:t>
      </w:r>
      <w:r>
        <w:rPr>
          <w:rFonts w:eastAsia="Courier New" w:cs="Courier New"/>
          <w:sz w:val="22"/>
          <w:szCs w:val="22"/>
        </w:rPr>
        <w:t xml:space="preserve"> </w:t>
      </w:r>
      <w:r w:rsidRPr="00AF59FB">
        <w:rPr>
          <w:rFonts w:eastAsia="Courier New" w:cs="Courier New"/>
          <w:sz w:val="22"/>
          <w:szCs w:val="22"/>
        </w:rPr>
        <w:t>and</w:t>
      </w:r>
      <w:r>
        <w:rPr>
          <w:rFonts w:eastAsia="Courier New" w:cs="Courier New"/>
          <w:sz w:val="22"/>
          <w:szCs w:val="22"/>
        </w:rPr>
        <w:t xml:space="preserve"> </w:t>
      </w:r>
      <w:r w:rsidRPr="00AF59FB">
        <w:rPr>
          <w:rFonts w:eastAsia="Courier New" w:cs="Courier New"/>
          <w:sz w:val="22"/>
          <w:szCs w:val="22"/>
        </w:rPr>
        <w:t>Allergy.</w:t>
      </w:r>
      <w:r>
        <w:rPr>
          <w:rFonts w:eastAsia="Courier New" w:cs="Courier New"/>
          <w:sz w:val="22"/>
          <w:szCs w:val="22"/>
        </w:rPr>
        <w:t xml:space="preserve"> </w:t>
      </w:r>
      <w:r w:rsidRPr="00AF59FB">
        <w:rPr>
          <w:rFonts w:eastAsia="Courier New" w:cs="Courier New"/>
          <w:sz w:val="22"/>
          <w:szCs w:val="22"/>
        </w:rPr>
        <w:t>Food</w:t>
      </w:r>
      <w:r>
        <w:rPr>
          <w:rFonts w:eastAsia="Courier New" w:cs="Courier New"/>
          <w:sz w:val="22"/>
          <w:szCs w:val="22"/>
        </w:rPr>
        <w:t xml:space="preserve"> </w:t>
      </w:r>
      <w:r w:rsidRPr="00AF59FB">
        <w:rPr>
          <w:rFonts w:eastAsia="Courier New" w:cs="Courier New"/>
          <w:sz w:val="22"/>
          <w:szCs w:val="22"/>
        </w:rPr>
        <w:t>allergy.</w:t>
      </w:r>
      <w:r>
        <w:rPr>
          <w:rFonts w:eastAsia="Courier New" w:cs="Courier New"/>
          <w:sz w:val="22"/>
          <w:szCs w:val="22"/>
        </w:rPr>
        <w:t xml:space="preserve"> </w:t>
      </w:r>
      <w:r w:rsidRPr="00AF59FB">
        <w:rPr>
          <w:rFonts w:eastAsia="Courier New" w:cs="Courier New"/>
          <w:sz w:val="22"/>
          <w:szCs w:val="22"/>
        </w:rPr>
        <w:t>2008.</w:t>
      </w:r>
      <w:r>
        <w:rPr>
          <w:rFonts w:eastAsia="Courier New" w:cs="Courier New"/>
          <w:sz w:val="22"/>
          <w:szCs w:val="22"/>
        </w:rPr>
        <w:t xml:space="preserve"> </w:t>
      </w:r>
      <w:r w:rsidRPr="00AF59FB">
        <w:rPr>
          <w:rFonts w:eastAsia="Courier New" w:cs="Courier New"/>
          <w:sz w:val="22"/>
          <w:szCs w:val="22"/>
        </w:rPr>
        <w:t>Accessed</w:t>
      </w:r>
      <w:r>
        <w:rPr>
          <w:rFonts w:eastAsia="Courier New" w:cs="Courier New"/>
          <w:sz w:val="22"/>
          <w:szCs w:val="22"/>
        </w:rPr>
        <w:t xml:space="preserve"> </w:t>
      </w:r>
      <w:r w:rsidRPr="00AF59FB">
        <w:rPr>
          <w:rFonts w:cs="Courier New"/>
          <w:sz w:val="22"/>
          <w:szCs w:val="22"/>
        </w:rPr>
        <w:t>28/4/2021</w:t>
      </w:r>
      <w:r w:rsidRPr="00AF59FB">
        <w:rPr>
          <w:rFonts w:eastAsia="Courier New" w:cs="Courier New"/>
          <w:sz w:val="22"/>
          <w:szCs w:val="22"/>
        </w:rPr>
        <w:t>.</w:t>
      </w:r>
      <w:r>
        <w:rPr>
          <w:rFonts w:eastAsia="Courier New" w:cs="Courier New"/>
          <w:sz w:val="22"/>
          <w:szCs w:val="22"/>
        </w:rPr>
        <w:t xml:space="preserve"> </w:t>
      </w:r>
      <w:hyperlink r:id="rId19" w:history="1">
        <w:r w:rsidRPr="00AF59FB">
          <w:rPr>
            <w:rStyle w:val="Hyperlink"/>
            <w:rFonts w:eastAsia="Courier New" w:cs="Courier New"/>
            <w:sz w:val="22"/>
            <w:szCs w:val="22"/>
          </w:rPr>
          <w:t>https://www.allergy.org.au/patients/food-allergy/food-allergy</w:t>
        </w:r>
      </w:hyperlink>
    </w:p>
  </w:endnote>
  <w:endnote w:id="54">
    <w:p w14:paraId="7D9EA320" w14:textId="77777777" w:rsidR="00493F18" w:rsidRDefault="00493F18" w:rsidP="00493F18">
      <w:pPr>
        <w:pStyle w:val="Body"/>
      </w:pPr>
      <w:r>
        <w:rPr>
          <w:rStyle w:val="EndnoteReference"/>
        </w:rPr>
        <w:endnoteRef/>
      </w:r>
      <w:r>
        <w:t xml:space="preserve"> </w:t>
      </w:r>
      <w:r w:rsidRPr="00EA77E5">
        <w:t>Australia</w:t>
      </w:r>
      <w:r>
        <w:t xml:space="preserve"> </w:t>
      </w:r>
      <w:r w:rsidRPr="00EA77E5">
        <w:t>New</w:t>
      </w:r>
      <w:r>
        <w:t xml:space="preserve"> </w:t>
      </w:r>
      <w:r w:rsidRPr="00EA77E5">
        <w:t>Zealand</w:t>
      </w:r>
      <w:r>
        <w:t xml:space="preserve"> </w:t>
      </w:r>
      <w:r w:rsidRPr="00EA77E5">
        <w:t>Food</w:t>
      </w:r>
      <w:r>
        <w:t xml:space="preserve"> </w:t>
      </w:r>
      <w:r w:rsidRPr="00EA77E5">
        <w:t>Authority.</w:t>
      </w:r>
      <w:r>
        <w:t xml:space="preserve"> </w:t>
      </w:r>
      <w:r w:rsidRPr="00EA77E5">
        <w:t>Australia</w:t>
      </w:r>
      <w:r>
        <w:t xml:space="preserve"> </w:t>
      </w:r>
      <w:r w:rsidRPr="00EA77E5">
        <w:t>and</w:t>
      </w:r>
      <w:r>
        <w:t xml:space="preserve"> </w:t>
      </w:r>
      <w:r w:rsidRPr="00EA77E5">
        <w:t>New</w:t>
      </w:r>
      <w:r>
        <w:t xml:space="preserve"> </w:t>
      </w:r>
      <w:r w:rsidRPr="00EA77E5">
        <w:t>Zealand</w:t>
      </w:r>
      <w:r>
        <w:t xml:space="preserve"> </w:t>
      </w:r>
      <w:r w:rsidRPr="00EA77E5">
        <w:t>Food</w:t>
      </w:r>
      <w:r>
        <w:t xml:space="preserve"> </w:t>
      </w:r>
      <w:r w:rsidRPr="00EA77E5">
        <w:t>Standards</w:t>
      </w:r>
      <w:r>
        <w:t xml:space="preserve"> </w:t>
      </w:r>
      <w:r w:rsidRPr="00EA77E5">
        <w:t>Code.</w:t>
      </w:r>
      <w:r>
        <w:t xml:space="preserve"> </w:t>
      </w:r>
      <w:r w:rsidRPr="00EA77E5">
        <w:t>2016.</w:t>
      </w:r>
      <w:r>
        <w:t xml:space="preserve"> </w:t>
      </w:r>
      <w:r w:rsidRPr="00EA77E5">
        <w:t>Accessed</w:t>
      </w:r>
      <w:r>
        <w:t xml:space="preserve"> </w:t>
      </w:r>
      <w:r w:rsidRPr="00EA77E5">
        <w:t>19/03/2021.</w:t>
      </w:r>
      <w:r>
        <w:t xml:space="preserve"> </w:t>
      </w:r>
      <w:hyperlink r:id="rId20" w:history="1">
        <w:r w:rsidRPr="00EA77E5">
          <w:rPr>
            <w:rStyle w:val="Hyperlink"/>
          </w:rPr>
          <w:t>https://www.foodstandards.gov.au/code/Pages/default.aspx</w:t>
        </w:r>
      </w:hyperlink>
    </w:p>
  </w:endnote>
  <w:endnote w:id="55">
    <w:p w14:paraId="49E50A3F" w14:textId="77777777" w:rsidR="00493F18" w:rsidRPr="001F1BB9" w:rsidRDefault="00493F18" w:rsidP="00493F18">
      <w:pPr>
        <w:pStyle w:val="EndnoteText"/>
        <w:rPr>
          <w:rFonts w:eastAsia="Courier New" w:cs="Courier New"/>
          <w:color w:val="0000FF"/>
          <w:sz w:val="22"/>
          <w:szCs w:val="22"/>
          <w:u w:val="single"/>
        </w:rPr>
      </w:pPr>
      <w:r w:rsidRPr="00AF59FB">
        <w:rPr>
          <w:rStyle w:val="EndnoteReference"/>
          <w:rFonts w:cs="Courier New"/>
          <w:sz w:val="22"/>
          <w:szCs w:val="22"/>
        </w:rPr>
        <w:endnoteRef/>
      </w:r>
      <w:r>
        <w:rPr>
          <w:rFonts w:cs="Courier New"/>
          <w:sz w:val="22"/>
          <w:szCs w:val="22"/>
        </w:rPr>
        <w:t xml:space="preserve"> </w:t>
      </w:r>
      <w:r w:rsidRPr="00AF59FB">
        <w:rPr>
          <w:rFonts w:eastAsia="Courier New" w:cs="Courier New"/>
          <w:color w:val="000000"/>
          <w:sz w:val="22"/>
          <w:szCs w:val="22"/>
        </w:rPr>
        <w:t>Food</w:t>
      </w:r>
      <w:r>
        <w:rPr>
          <w:rFonts w:eastAsia="Courier New" w:cs="Courier New"/>
          <w:color w:val="000000"/>
          <w:sz w:val="22"/>
          <w:szCs w:val="22"/>
        </w:rPr>
        <w:t xml:space="preserve"> </w:t>
      </w:r>
      <w:r w:rsidRPr="00AF59FB">
        <w:rPr>
          <w:rFonts w:eastAsia="Courier New" w:cs="Courier New"/>
          <w:color w:val="000000"/>
          <w:sz w:val="22"/>
          <w:szCs w:val="22"/>
        </w:rPr>
        <w:t>Standards</w:t>
      </w:r>
      <w:r>
        <w:rPr>
          <w:rFonts w:eastAsia="Courier New" w:cs="Courier New"/>
          <w:color w:val="000000"/>
          <w:sz w:val="22"/>
          <w:szCs w:val="22"/>
        </w:rPr>
        <w:t xml:space="preserve"> </w:t>
      </w:r>
      <w:r w:rsidRPr="00AF59FB">
        <w:rPr>
          <w:rFonts w:eastAsia="Courier New" w:cs="Courier New"/>
          <w:color w:val="000000"/>
          <w:sz w:val="22"/>
          <w:szCs w:val="22"/>
        </w:rPr>
        <w:t>Australia</w:t>
      </w:r>
      <w:r>
        <w:rPr>
          <w:rFonts w:eastAsia="Courier New" w:cs="Courier New"/>
          <w:color w:val="000000"/>
          <w:sz w:val="22"/>
          <w:szCs w:val="22"/>
        </w:rPr>
        <w:t xml:space="preserve"> </w:t>
      </w:r>
      <w:r w:rsidRPr="00AF59FB">
        <w:rPr>
          <w:rFonts w:eastAsia="Courier New" w:cs="Courier New"/>
          <w:color w:val="000000"/>
          <w:sz w:val="22"/>
          <w:szCs w:val="22"/>
        </w:rPr>
        <w:t>New</w:t>
      </w:r>
      <w:r>
        <w:rPr>
          <w:rFonts w:eastAsia="Courier New" w:cs="Courier New"/>
          <w:color w:val="000000"/>
          <w:sz w:val="22"/>
          <w:szCs w:val="22"/>
        </w:rPr>
        <w:t xml:space="preserve"> </w:t>
      </w:r>
      <w:r w:rsidRPr="00AF59FB">
        <w:rPr>
          <w:rFonts w:eastAsia="Courier New" w:cs="Courier New"/>
          <w:color w:val="000000"/>
          <w:sz w:val="22"/>
          <w:szCs w:val="22"/>
        </w:rPr>
        <w:t>Zealand.</w:t>
      </w:r>
      <w:r>
        <w:rPr>
          <w:rFonts w:eastAsia="Courier New" w:cs="Courier New"/>
          <w:color w:val="000000"/>
          <w:sz w:val="22"/>
          <w:szCs w:val="22"/>
        </w:rPr>
        <w:t xml:space="preserve"> </w:t>
      </w:r>
      <w:r w:rsidRPr="00AF59FB">
        <w:rPr>
          <w:rFonts w:eastAsia="Courier New" w:cs="Courier New"/>
          <w:color w:val="000000"/>
          <w:sz w:val="22"/>
          <w:szCs w:val="22"/>
        </w:rPr>
        <w:t>Australia</w:t>
      </w:r>
      <w:r>
        <w:rPr>
          <w:rFonts w:eastAsia="Courier New" w:cs="Courier New"/>
          <w:color w:val="000000"/>
          <w:sz w:val="22"/>
          <w:szCs w:val="22"/>
        </w:rPr>
        <w:t xml:space="preserve"> </w:t>
      </w:r>
      <w:r w:rsidRPr="00AF59FB">
        <w:rPr>
          <w:rFonts w:eastAsia="Courier New" w:cs="Courier New"/>
          <w:color w:val="000000"/>
          <w:sz w:val="22"/>
          <w:szCs w:val="22"/>
        </w:rPr>
        <w:t>and</w:t>
      </w:r>
      <w:r>
        <w:rPr>
          <w:rFonts w:eastAsia="Courier New" w:cs="Courier New"/>
          <w:color w:val="000000"/>
          <w:sz w:val="22"/>
          <w:szCs w:val="22"/>
        </w:rPr>
        <w:t xml:space="preserve"> </w:t>
      </w:r>
      <w:r w:rsidRPr="00AF59FB">
        <w:rPr>
          <w:rFonts w:eastAsia="Courier New" w:cs="Courier New"/>
          <w:color w:val="000000"/>
          <w:sz w:val="22"/>
          <w:szCs w:val="22"/>
        </w:rPr>
        <w:t>New</w:t>
      </w:r>
      <w:r>
        <w:rPr>
          <w:rFonts w:eastAsia="Courier New" w:cs="Courier New"/>
          <w:color w:val="000000"/>
          <w:sz w:val="22"/>
          <w:szCs w:val="22"/>
        </w:rPr>
        <w:t xml:space="preserve"> </w:t>
      </w:r>
      <w:r w:rsidRPr="00AF59FB">
        <w:rPr>
          <w:rFonts w:eastAsia="Courier New" w:cs="Courier New"/>
          <w:color w:val="000000"/>
          <w:sz w:val="22"/>
          <w:szCs w:val="22"/>
        </w:rPr>
        <w:t>Zealand</w:t>
      </w:r>
      <w:r>
        <w:rPr>
          <w:rFonts w:eastAsia="Courier New" w:cs="Courier New"/>
          <w:color w:val="000000"/>
          <w:sz w:val="22"/>
          <w:szCs w:val="22"/>
        </w:rPr>
        <w:t xml:space="preserve"> </w:t>
      </w:r>
      <w:r w:rsidRPr="00AF59FB">
        <w:rPr>
          <w:rFonts w:eastAsia="Courier New" w:cs="Courier New"/>
          <w:color w:val="000000"/>
          <w:sz w:val="22"/>
          <w:szCs w:val="22"/>
        </w:rPr>
        <w:t>food</w:t>
      </w:r>
      <w:r>
        <w:rPr>
          <w:rFonts w:eastAsia="Courier New" w:cs="Courier New"/>
          <w:color w:val="000000"/>
          <w:sz w:val="22"/>
          <w:szCs w:val="22"/>
        </w:rPr>
        <w:t xml:space="preserve"> </w:t>
      </w:r>
      <w:r w:rsidRPr="00AF59FB">
        <w:rPr>
          <w:rFonts w:eastAsia="Courier New" w:cs="Courier New"/>
          <w:color w:val="000000"/>
          <w:sz w:val="22"/>
          <w:szCs w:val="22"/>
        </w:rPr>
        <w:t>standards</w:t>
      </w:r>
      <w:r>
        <w:rPr>
          <w:rFonts w:eastAsia="Courier New" w:cs="Courier New"/>
          <w:color w:val="000000"/>
          <w:sz w:val="22"/>
          <w:szCs w:val="22"/>
        </w:rPr>
        <w:t xml:space="preserve"> </w:t>
      </w:r>
      <w:r w:rsidRPr="00AF59FB">
        <w:rPr>
          <w:rFonts w:eastAsia="Courier New" w:cs="Courier New"/>
          <w:color w:val="000000"/>
          <w:sz w:val="22"/>
          <w:szCs w:val="22"/>
        </w:rPr>
        <w:t>code.</w:t>
      </w:r>
      <w:r>
        <w:rPr>
          <w:rFonts w:eastAsia="Courier New" w:cs="Courier New"/>
          <w:color w:val="000000"/>
          <w:sz w:val="22"/>
          <w:szCs w:val="22"/>
        </w:rPr>
        <w:t xml:space="preserve"> </w:t>
      </w:r>
      <w:r w:rsidRPr="00AF59FB">
        <w:rPr>
          <w:rFonts w:eastAsia="Courier New" w:cs="Courier New"/>
          <w:color w:val="000000"/>
          <w:sz w:val="22"/>
          <w:szCs w:val="22"/>
        </w:rPr>
        <w:t>2011</w:t>
      </w:r>
      <w:r>
        <w:rPr>
          <w:rFonts w:eastAsia="Courier New" w:cs="Courier New"/>
          <w:color w:val="000000"/>
          <w:sz w:val="22"/>
          <w:szCs w:val="22"/>
        </w:rPr>
        <w:t xml:space="preserve"> </w:t>
      </w:r>
      <w:r w:rsidRPr="00AF59FB">
        <w:rPr>
          <w:rFonts w:eastAsia="Courier New" w:cs="Courier New"/>
          <w:color w:val="000000"/>
          <w:sz w:val="22"/>
          <w:szCs w:val="22"/>
        </w:rPr>
        <w:t>FSANZ.</w:t>
      </w:r>
      <w:r>
        <w:rPr>
          <w:rFonts w:eastAsia="Courier New" w:cs="Courier New"/>
          <w:color w:val="000000"/>
          <w:sz w:val="22"/>
          <w:szCs w:val="22"/>
        </w:rPr>
        <w:t xml:space="preserve"> </w:t>
      </w:r>
      <w:r w:rsidRPr="00AF59FB">
        <w:rPr>
          <w:rFonts w:eastAsia="Courier New" w:cs="Courier New"/>
          <w:color w:val="000000"/>
          <w:sz w:val="22"/>
          <w:szCs w:val="22"/>
        </w:rPr>
        <w:t>Allergen</w:t>
      </w:r>
      <w:r>
        <w:rPr>
          <w:rFonts w:eastAsia="Courier New" w:cs="Courier New"/>
          <w:color w:val="000000"/>
          <w:sz w:val="22"/>
          <w:szCs w:val="22"/>
        </w:rPr>
        <w:t xml:space="preserve"> </w:t>
      </w:r>
      <w:r w:rsidRPr="00AF59FB">
        <w:rPr>
          <w:rFonts w:eastAsia="Courier New" w:cs="Courier New"/>
          <w:color w:val="000000"/>
          <w:sz w:val="22"/>
          <w:szCs w:val="22"/>
        </w:rPr>
        <w:t>labelling.</w:t>
      </w:r>
      <w:r>
        <w:rPr>
          <w:rFonts w:eastAsia="Courier New" w:cs="Courier New"/>
          <w:color w:val="000000"/>
          <w:sz w:val="22"/>
          <w:szCs w:val="22"/>
        </w:rPr>
        <w:t xml:space="preserve"> </w:t>
      </w:r>
      <w:r w:rsidRPr="00AF59FB">
        <w:rPr>
          <w:rFonts w:eastAsia="Courier New" w:cs="Courier New"/>
          <w:color w:val="000000"/>
          <w:sz w:val="22"/>
          <w:szCs w:val="22"/>
        </w:rPr>
        <w:t>Accessed</w:t>
      </w:r>
      <w:r>
        <w:rPr>
          <w:rFonts w:eastAsia="Courier New" w:cs="Courier New"/>
          <w:color w:val="000000"/>
          <w:sz w:val="22"/>
          <w:szCs w:val="22"/>
        </w:rPr>
        <w:t xml:space="preserve"> </w:t>
      </w:r>
      <w:r w:rsidRPr="00AF59FB">
        <w:rPr>
          <w:rFonts w:cs="Courier New"/>
          <w:sz w:val="22"/>
          <w:szCs w:val="22"/>
        </w:rPr>
        <w:t>28/4/2021</w:t>
      </w:r>
      <w:r w:rsidRPr="00AF59FB">
        <w:rPr>
          <w:rFonts w:eastAsia="Courier New" w:cs="Courier New"/>
          <w:color w:val="000000"/>
          <w:sz w:val="22"/>
          <w:szCs w:val="22"/>
        </w:rPr>
        <w:t>.</w:t>
      </w:r>
      <w:r>
        <w:rPr>
          <w:rFonts w:eastAsia="Courier New" w:cs="Courier New"/>
          <w:color w:val="000000"/>
          <w:sz w:val="22"/>
          <w:szCs w:val="22"/>
        </w:rPr>
        <w:t xml:space="preserve"> </w:t>
      </w:r>
      <w:hyperlink r:id="rId21">
        <w:r w:rsidRPr="00AF59FB">
          <w:rPr>
            <w:rStyle w:val="Hyperlink"/>
            <w:rFonts w:eastAsia="Courier New"/>
            <w:sz w:val="22"/>
            <w:szCs w:val="22"/>
          </w:rPr>
          <w:t>https://www.foodstandards.gov.au/consumer/labelling/Pages/allergen-labelling.aspx</w:t>
        </w:r>
      </w:hyperlink>
    </w:p>
  </w:endnote>
  <w:endnote w:id="56">
    <w:p w14:paraId="72C6E408" w14:textId="77777777" w:rsidR="00493F18" w:rsidRPr="001F1BB9" w:rsidRDefault="00493F18" w:rsidP="00493F18">
      <w:pPr>
        <w:rPr>
          <w:rFonts w:eastAsia="Courier New" w:cs="Courier New"/>
          <w:color w:val="000000" w:themeColor="text1"/>
          <w:sz w:val="22"/>
          <w:szCs w:val="22"/>
          <w:lang w:val="sv-SE"/>
        </w:rPr>
      </w:pPr>
      <w:r w:rsidRPr="001F1BB9">
        <w:rPr>
          <w:rStyle w:val="EndnoteReference"/>
          <w:rFonts w:cs="Courier New"/>
          <w:sz w:val="22"/>
          <w:szCs w:val="22"/>
        </w:rPr>
        <w:endnoteRef/>
      </w:r>
      <w:r>
        <w:rPr>
          <w:rFonts w:cs="Courier New"/>
          <w:sz w:val="22"/>
          <w:szCs w:val="22"/>
        </w:rPr>
        <w:t xml:space="preserve"> </w:t>
      </w:r>
      <w:r w:rsidRPr="001F1BB9">
        <w:rPr>
          <w:rFonts w:eastAsia="Courier New" w:cs="Courier New"/>
          <w:color w:val="000000" w:themeColor="text1"/>
          <w:sz w:val="22"/>
          <w:szCs w:val="22"/>
          <w:highlight w:val="white"/>
        </w:rPr>
        <w:t>Carruth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BR,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Ziegler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PJ,</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Gordon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w:t>
      </w:r>
      <w:r>
        <w:rPr>
          <w:rFonts w:eastAsia="Courier New" w:cs="Courier New"/>
          <w:color w:val="000000" w:themeColor="text1"/>
          <w:sz w:val="22"/>
          <w:szCs w:val="22"/>
          <w:highlight w:val="white"/>
        </w:rPr>
        <w:t xml:space="preserve"> et al</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Prevalence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picky</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eaters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among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infants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toddlers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their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caregivers'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decisions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about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offering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new</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food.</w:t>
      </w:r>
      <w:r>
        <w:rPr>
          <w:rFonts w:eastAsia="Courier New" w:cs="Courier New"/>
          <w:color w:val="000000" w:themeColor="text1"/>
          <w:sz w:val="22"/>
          <w:szCs w:val="22"/>
          <w:highlight w:val="white"/>
        </w:rPr>
        <w:t xml:space="preserve"> </w:t>
      </w:r>
      <w:r w:rsidRPr="00430F2A">
        <w:rPr>
          <w:rFonts w:eastAsia="Courier New" w:cs="Courier New"/>
          <w:color w:val="000000" w:themeColor="text1"/>
          <w:sz w:val="22"/>
          <w:szCs w:val="22"/>
        </w:rPr>
        <w:t>Journal</w:t>
      </w:r>
      <w:r>
        <w:rPr>
          <w:rFonts w:eastAsia="Courier New" w:cs="Courier New"/>
          <w:color w:val="000000" w:themeColor="text1"/>
          <w:sz w:val="22"/>
          <w:szCs w:val="22"/>
        </w:rPr>
        <w:t xml:space="preserve"> </w:t>
      </w:r>
      <w:r w:rsidRPr="00430F2A">
        <w:rPr>
          <w:rFonts w:eastAsia="Courier New" w:cs="Courier New"/>
          <w:color w:val="000000" w:themeColor="text1"/>
          <w:sz w:val="22"/>
          <w:szCs w:val="22"/>
        </w:rPr>
        <w:t>of</w:t>
      </w:r>
      <w:r>
        <w:rPr>
          <w:rFonts w:eastAsia="Courier New" w:cs="Courier New"/>
          <w:color w:val="000000" w:themeColor="text1"/>
          <w:sz w:val="22"/>
          <w:szCs w:val="22"/>
        </w:rPr>
        <w:t xml:space="preserve"> </w:t>
      </w:r>
      <w:r w:rsidRPr="00430F2A">
        <w:rPr>
          <w:rFonts w:eastAsia="Courier New" w:cs="Courier New"/>
          <w:color w:val="000000" w:themeColor="text1"/>
          <w:sz w:val="22"/>
          <w:szCs w:val="22"/>
        </w:rPr>
        <w:t>the</w:t>
      </w:r>
      <w:r>
        <w:rPr>
          <w:rFonts w:eastAsia="Courier New" w:cs="Courier New"/>
          <w:color w:val="000000" w:themeColor="text1"/>
          <w:sz w:val="22"/>
          <w:szCs w:val="22"/>
        </w:rPr>
        <w:t xml:space="preserve"> </w:t>
      </w:r>
      <w:r w:rsidRPr="00430F2A">
        <w:rPr>
          <w:rFonts w:eastAsia="Courier New" w:cs="Courier New"/>
          <w:color w:val="000000" w:themeColor="text1"/>
          <w:sz w:val="22"/>
          <w:szCs w:val="22"/>
        </w:rPr>
        <w:t>American</w:t>
      </w:r>
      <w:r>
        <w:rPr>
          <w:rFonts w:eastAsia="Courier New" w:cs="Courier New"/>
          <w:color w:val="000000" w:themeColor="text1"/>
          <w:sz w:val="22"/>
          <w:szCs w:val="22"/>
        </w:rPr>
        <w:t xml:space="preserve"> </w:t>
      </w:r>
      <w:r w:rsidRPr="00430F2A">
        <w:rPr>
          <w:rFonts w:eastAsia="Courier New" w:cs="Courier New"/>
          <w:color w:val="000000" w:themeColor="text1"/>
          <w:sz w:val="22"/>
          <w:szCs w:val="22"/>
        </w:rPr>
        <w:t>Dietetic</w:t>
      </w:r>
      <w:r>
        <w:rPr>
          <w:rFonts w:eastAsia="Courier New" w:cs="Courier New"/>
          <w:color w:val="000000" w:themeColor="text1"/>
          <w:sz w:val="22"/>
          <w:szCs w:val="22"/>
        </w:rPr>
        <w:t xml:space="preserve"> </w:t>
      </w:r>
      <w:r w:rsidRPr="00430F2A">
        <w:rPr>
          <w:rFonts w:eastAsia="Courier New" w:cs="Courier New"/>
          <w:color w:val="000000" w:themeColor="text1"/>
          <w:sz w:val="22"/>
          <w:szCs w:val="22"/>
        </w:rPr>
        <w:t>Association</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2004;104(1</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Suppl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1):s57</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64</w:t>
      </w:r>
    </w:p>
  </w:endnote>
  <w:endnote w:id="57">
    <w:p w14:paraId="5326FC3E" w14:textId="77777777" w:rsidR="00493F18" w:rsidRPr="001F1BB9" w:rsidRDefault="00493F18" w:rsidP="00493F18">
      <w:pPr>
        <w:pStyle w:val="EndnoteText"/>
        <w:rPr>
          <w:rFonts w:eastAsia="Courier New" w:cs="Courier New"/>
          <w:color w:val="000000" w:themeColor="text1"/>
          <w:sz w:val="22"/>
          <w:szCs w:val="22"/>
          <w:highlight w:val="white"/>
          <w:u w:val="single"/>
        </w:rPr>
      </w:pPr>
      <w:r w:rsidRPr="001F1BB9">
        <w:rPr>
          <w:rStyle w:val="EndnoteReference"/>
          <w:rFonts w:cs="Courier New"/>
          <w:color w:val="000000" w:themeColor="text1"/>
          <w:sz w:val="22"/>
          <w:szCs w:val="22"/>
        </w:rPr>
        <w:endnoteRef/>
      </w:r>
      <w:r>
        <w:rPr>
          <w:iCs/>
          <w:color w:val="000000" w:themeColor="text1"/>
          <w:lang w:val="sv-SE"/>
        </w:rPr>
        <w:t xml:space="preserve"> </w:t>
      </w:r>
      <w:r w:rsidRPr="001F1BB9">
        <w:rPr>
          <w:rFonts w:eastAsia="Courier New" w:cs="Courier New"/>
          <w:color w:val="000000" w:themeColor="text1"/>
          <w:sz w:val="22"/>
          <w:szCs w:val="22"/>
          <w:highlight w:val="white"/>
          <w:lang w:val="sv-SE"/>
        </w:rPr>
        <w:t>Boquin</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MM,</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Moskowitz</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HR,</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Donovan</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SM,</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Lee</w:t>
      </w:r>
      <w:r>
        <w:rPr>
          <w:rFonts w:eastAsia="Courier New" w:cs="Courier New"/>
          <w:color w:val="000000" w:themeColor="text1"/>
          <w:sz w:val="22"/>
          <w:szCs w:val="22"/>
          <w:highlight w:val="white"/>
        </w:rPr>
        <w:t xml:space="preserve"> </w:t>
      </w:r>
      <w:r w:rsidRPr="0011233C">
        <w:rPr>
          <w:rFonts w:eastAsia="Courier New" w:cs="Courier New"/>
          <w:color w:val="000000" w:themeColor="text1"/>
          <w:sz w:val="22"/>
          <w:szCs w:val="22"/>
          <w:highlight w:val="white"/>
        </w:rPr>
        <w:t>S</w:t>
      </w:r>
      <w:r w:rsidRPr="0011233C">
        <w:rPr>
          <w:rFonts w:ascii="Cambria Math" w:eastAsia="Arial" w:hAnsi="Cambria Math" w:cs="Cambria Math"/>
          <w:color w:val="000000" w:themeColor="text1"/>
          <w:sz w:val="22"/>
          <w:szCs w:val="22"/>
          <w:highlight w:val="white"/>
        </w:rPr>
        <w:t>‐</w:t>
      </w:r>
      <w:r w:rsidRPr="0011233C">
        <w:rPr>
          <w:rFonts w:eastAsia="Courier New" w:cs="Courier New"/>
          <w:color w:val="000000" w:themeColor="text1"/>
          <w:sz w:val="22"/>
          <w:szCs w:val="22"/>
          <w:highlight w:val="white"/>
        </w:rPr>
        <w:t>Y.</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rPr>
        <w:t>Defining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perceptions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picky</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eating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obtained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through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focus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groups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conjoint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analysis.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Journal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Sensory</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Studies</w:t>
      </w:r>
      <w:r>
        <w:rPr>
          <w:rFonts w:eastAsia="Courier New" w:cs="Courier New"/>
          <w:color w:val="000000" w:themeColor="text1"/>
          <w:sz w:val="22"/>
          <w:szCs w:val="22"/>
          <w:highlight w:val="white"/>
        </w:rPr>
        <w:t>. 2014;</w:t>
      </w:r>
      <w:r w:rsidRPr="001F1BB9">
        <w:rPr>
          <w:rFonts w:eastAsia="Courier New" w:cs="Courier New"/>
          <w:color w:val="000000" w:themeColor="text1"/>
          <w:sz w:val="22"/>
          <w:szCs w:val="22"/>
          <w:highlight w:val="white"/>
        </w:rPr>
        <w:t>29(2)</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126–138</w:t>
      </w:r>
    </w:p>
  </w:endnote>
  <w:endnote w:id="58">
    <w:p w14:paraId="19A7C1C0" w14:textId="77777777" w:rsidR="00493F18" w:rsidRPr="001F1BB9" w:rsidRDefault="00493F18" w:rsidP="00493F18">
      <w:pPr>
        <w:pStyle w:val="EndnoteText"/>
        <w:rPr>
          <w:rFonts w:eastAsia="Courier New" w:cs="Courier New"/>
          <w:color w:val="000000" w:themeColor="text1"/>
          <w:sz w:val="22"/>
          <w:szCs w:val="22"/>
          <w:highlight w:val="white"/>
        </w:rPr>
      </w:pPr>
      <w:r w:rsidRPr="001F1BB9">
        <w:rPr>
          <w:rStyle w:val="EndnoteReference"/>
          <w:rFonts w:cs="Courier New"/>
          <w:color w:val="000000" w:themeColor="text1"/>
          <w:sz w:val="22"/>
          <w:szCs w:val="22"/>
        </w:rPr>
        <w:endnoteRef/>
      </w:r>
      <w:r>
        <w:rPr>
          <w:rFonts w:cs="Courier New"/>
          <w:color w:val="000000" w:themeColor="text1"/>
          <w:sz w:val="22"/>
          <w:szCs w:val="22"/>
        </w:rPr>
        <w:t xml:space="preserve"> </w:t>
      </w:r>
      <w:r w:rsidRPr="001F1BB9">
        <w:rPr>
          <w:rFonts w:eastAsia="Courier New" w:cs="Courier New"/>
          <w:color w:val="000000" w:themeColor="text1"/>
          <w:sz w:val="22"/>
          <w:szCs w:val="22"/>
          <w:highlight w:val="white"/>
        </w:rPr>
        <w:t>Lumeng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JC,</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Miller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Appugliese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w:t>
      </w:r>
      <w:r>
        <w:rPr>
          <w:rFonts w:eastAsia="Courier New" w:cs="Courier New"/>
          <w:color w:val="000000" w:themeColor="text1"/>
          <w:sz w:val="22"/>
          <w:szCs w:val="22"/>
          <w:highlight w:val="white"/>
        </w:rPr>
        <w:t xml:space="preserve"> et al</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Picky</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eating,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pressuring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feeding,</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and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growth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toddlers.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rPr>
        <w:t>Appetite</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2018;123:299</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305</w:t>
      </w:r>
    </w:p>
  </w:endnote>
  <w:endnote w:id="59">
    <w:p w14:paraId="53C09374" w14:textId="77777777" w:rsidR="00493F18" w:rsidRPr="00F4308D" w:rsidRDefault="00493F18" w:rsidP="00493F18">
      <w:pPr>
        <w:pStyle w:val="EndnoteText"/>
        <w:rPr>
          <w:sz w:val="22"/>
          <w:szCs w:val="22"/>
        </w:rPr>
      </w:pPr>
      <w:r w:rsidRPr="00F4308D">
        <w:rPr>
          <w:rStyle w:val="EndnoteReference"/>
          <w:sz w:val="22"/>
          <w:szCs w:val="22"/>
        </w:rPr>
        <w:endnoteRef/>
      </w:r>
      <w:r>
        <w:rPr>
          <w:sz w:val="22"/>
          <w:szCs w:val="22"/>
        </w:rPr>
        <w:t xml:space="preserve"> </w:t>
      </w:r>
      <w:r w:rsidRPr="00F4308D">
        <w:rPr>
          <w:sz w:val="22"/>
          <w:szCs w:val="22"/>
        </w:rPr>
        <w:t>Carter</w:t>
      </w:r>
      <w:r>
        <w:rPr>
          <w:sz w:val="22"/>
          <w:szCs w:val="22"/>
        </w:rPr>
        <w:t xml:space="preserve"> </w:t>
      </w:r>
      <w:r w:rsidRPr="00F4308D">
        <w:rPr>
          <w:sz w:val="22"/>
          <w:szCs w:val="22"/>
        </w:rPr>
        <w:t>L</w:t>
      </w:r>
      <w:r>
        <w:rPr>
          <w:sz w:val="22"/>
          <w:szCs w:val="22"/>
        </w:rPr>
        <w:t xml:space="preserve"> </w:t>
      </w:r>
      <w:r w:rsidRPr="00F4308D">
        <w:rPr>
          <w:sz w:val="22"/>
          <w:szCs w:val="22"/>
        </w:rPr>
        <w:t>Klatchuk</w:t>
      </w:r>
      <w:r>
        <w:rPr>
          <w:sz w:val="22"/>
          <w:szCs w:val="22"/>
        </w:rPr>
        <w:t xml:space="preserve"> </w:t>
      </w:r>
      <w:r w:rsidRPr="00F4308D">
        <w:rPr>
          <w:sz w:val="22"/>
          <w:szCs w:val="22"/>
        </w:rPr>
        <w:t>N,</w:t>
      </w:r>
      <w:r>
        <w:rPr>
          <w:sz w:val="22"/>
          <w:szCs w:val="22"/>
        </w:rPr>
        <w:t xml:space="preserve"> </w:t>
      </w:r>
      <w:r w:rsidRPr="00F4308D">
        <w:rPr>
          <w:sz w:val="22"/>
          <w:szCs w:val="22"/>
        </w:rPr>
        <w:t>Sherman</w:t>
      </w:r>
      <w:r>
        <w:rPr>
          <w:sz w:val="22"/>
          <w:szCs w:val="22"/>
        </w:rPr>
        <w:t xml:space="preserve"> </w:t>
      </w:r>
      <w:r w:rsidRPr="00F4308D">
        <w:rPr>
          <w:sz w:val="22"/>
          <w:szCs w:val="22"/>
        </w:rPr>
        <w:t>K</w:t>
      </w:r>
      <w:r>
        <w:rPr>
          <w:sz w:val="22"/>
          <w:szCs w:val="22"/>
        </w:rPr>
        <w:t xml:space="preserve"> et al. </w:t>
      </w:r>
      <w:r w:rsidRPr="00F4308D">
        <w:rPr>
          <w:sz w:val="22"/>
          <w:szCs w:val="22"/>
        </w:rPr>
        <w:t>Barriers</w:t>
      </w:r>
      <w:r>
        <w:rPr>
          <w:sz w:val="22"/>
          <w:szCs w:val="22"/>
        </w:rPr>
        <w:t xml:space="preserve"> </w:t>
      </w:r>
      <w:r w:rsidRPr="00F4308D">
        <w:rPr>
          <w:sz w:val="22"/>
          <w:szCs w:val="22"/>
        </w:rPr>
        <w:t>to</w:t>
      </w:r>
      <w:r>
        <w:rPr>
          <w:sz w:val="22"/>
          <w:szCs w:val="22"/>
        </w:rPr>
        <w:t xml:space="preserve"> </w:t>
      </w:r>
      <w:r w:rsidRPr="00F4308D">
        <w:rPr>
          <w:sz w:val="22"/>
          <w:szCs w:val="22"/>
        </w:rPr>
        <w:t>oral</w:t>
      </w:r>
      <w:r>
        <w:rPr>
          <w:sz w:val="22"/>
          <w:szCs w:val="22"/>
        </w:rPr>
        <w:t xml:space="preserve"> </w:t>
      </w:r>
      <w:r w:rsidRPr="00F4308D">
        <w:rPr>
          <w:sz w:val="22"/>
          <w:szCs w:val="22"/>
        </w:rPr>
        <w:t>food</w:t>
      </w:r>
      <w:r>
        <w:rPr>
          <w:sz w:val="22"/>
          <w:szCs w:val="22"/>
        </w:rPr>
        <w:t xml:space="preserve"> </w:t>
      </w:r>
      <w:r w:rsidRPr="00F4308D">
        <w:rPr>
          <w:sz w:val="22"/>
          <w:szCs w:val="22"/>
        </w:rPr>
        <w:t>intake</w:t>
      </w:r>
      <w:r>
        <w:rPr>
          <w:sz w:val="22"/>
          <w:szCs w:val="22"/>
        </w:rPr>
        <w:t xml:space="preserve"> </w:t>
      </w:r>
      <w:r w:rsidRPr="00F4308D">
        <w:rPr>
          <w:sz w:val="22"/>
          <w:szCs w:val="22"/>
        </w:rPr>
        <w:t>for</w:t>
      </w:r>
      <w:r>
        <w:rPr>
          <w:sz w:val="22"/>
          <w:szCs w:val="22"/>
        </w:rPr>
        <w:t xml:space="preserve"> </w:t>
      </w:r>
      <w:r w:rsidRPr="00F4308D">
        <w:rPr>
          <w:sz w:val="22"/>
          <w:szCs w:val="22"/>
        </w:rPr>
        <w:t>children</w:t>
      </w:r>
      <w:r>
        <w:rPr>
          <w:sz w:val="22"/>
          <w:szCs w:val="22"/>
        </w:rPr>
        <w:t xml:space="preserve"> </w:t>
      </w:r>
      <w:r w:rsidRPr="00F4308D">
        <w:rPr>
          <w:sz w:val="22"/>
          <w:szCs w:val="22"/>
        </w:rPr>
        <w:t>admitted</w:t>
      </w:r>
      <w:r>
        <w:rPr>
          <w:sz w:val="22"/>
          <w:szCs w:val="22"/>
        </w:rPr>
        <w:t xml:space="preserve"> </w:t>
      </w:r>
      <w:r w:rsidRPr="00F4308D">
        <w:rPr>
          <w:sz w:val="22"/>
          <w:szCs w:val="22"/>
        </w:rPr>
        <w:t>to</w:t>
      </w:r>
      <w:r>
        <w:rPr>
          <w:sz w:val="22"/>
          <w:szCs w:val="22"/>
        </w:rPr>
        <w:t xml:space="preserve"> </w:t>
      </w:r>
      <w:r w:rsidRPr="00F4308D">
        <w:rPr>
          <w:sz w:val="22"/>
          <w:szCs w:val="22"/>
        </w:rPr>
        <w:t>hospital.</w:t>
      </w:r>
      <w:r>
        <w:rPr>
          <w:sz w:val="22"/>
          <w:szCs w:val="22"/>
        </w:rPr>
        <w:t xml:space="preserve"> </w:t>
      </w:r>
      <w:r w:rsidRPr="00F4308D">
        <w:rPr>
          <w:sz w:val="22"/>
          <w:szCs w:val="22"/>
        </w:rPr>
        <w:t>Canadian</w:t>
      </w:r>
      <w:r>
        <w:rPr>
          <w:sz w:val="22"/>
          <w:szCs w:val="22"/>
        </w:rPr>
        <w:t xml:space="preserve"> </w:t>
      </w:r>
      <w:r w:rsidRPr="00F4308D">
        <w:rPr>
          <w:sz w:val="22"/>
          <w:szCs w:val="22"/>
        </w:rPr>
        <w:t>Journal</w:t>
      </w:r>
      <w:r>
        <w:rPr>
          <w:sz w:val="22"/>
          <w:szCs w:val="22"/>
        </w:rPr>
        <w:t xml:space="preserve"> </w:t>
      </w:r>
      <w:r w:rsidRPr="00F4308D">
        <w:rPr>
          <w:sz w:val="22"/>
          <w:szCs w:val="22"/>
        </w:rPr>
        <w:t>of</w:t>
      </w:r>
      <w:r>
        <w:rPr>
          <w:sz w:val="22"/>
          <w:szCs w:val="22"/>
        </w:rPr>
        <w:t xml:space="preserve"> </w:t>
      </w:r>
      <w:r w:rsidRPr="00F4308D">
        <w:rPr>
          <w:sz w:val="22"/>
          <w:szCs w:val="22"/>
        </w:rPr>
        <w:t>Dietetic</w:t>
      </w:r>
      <w:r>
        <w:rPr>
          <w:sz w:val="22"/>
          <w:szCs w:val="22"/>
        </w:rPr>
        <w:t xml:space="preserve"> </w:t>
      </w:r>
      <w:r w:rsidRPr="00F4308D">
        <w:rPr>
          <w:sz w:val="22"/>
          <w:szCs w:val="22"/>
        </w:rPr>
        <w:t>Practice</w:t>
      </w:r>
      <w:r>
        <w:rPr>
          <w:sz w:val="22"/>
          <w:szCs w:val="22"/>
        </w:rPr>
        <w:t xml:space="preserve"> </w:t>
      </w:r>
      <w:r w:rsidRPr="00F4308D">
        <w:rPr>
          <w:sz w:val="22"/>
          <w:szCs w:val="22"/>
        </w:rPr>
        <w:t>and</w:t>
      </w:r>
      <w:r>
        <w:rPr>
          <w:sz w:val="22"/>
          <w:szCs w:val="22"/>
        </w:rPr>
        <w:t xml:space="preserve"> </w:t>
      </w:r>
      <w:r w:rsidRPr="00F4308D">
        <w:rPr>
          <w:sz w:val="22"/>
          <w:szCs w:val="22"/>
        </w:rPr>
        <w:t>Research</w:t>
      </w:r>
      <w:r>
        <w:rPr>
          <w:sz w:val="22"/>
          <w:szCs w:val="22"/>
        </w:rPr>
        <w:t>. 2019;</w:t>
      </w:r>
      <w:r w:rsidRPr="00F4308D">
        <w:rPr>
          <w:sz w:val="22"/>
          <w:szCs w:val="22"/>
        </w:rPr>
        <w:t>80(4)</w:t>
      </w:r>
      <w:r>
        <w:rPr>
          <w:sz w:val="22"/>
          <w:szCs w:val="22"/>
        </w:rPr>
        <w:t>:</w:t>
      </w:r>
      <w:r w:rsidRPr="00F4308D">
        <w:rPr>
          <w:sz w:val="22"/>
          <w:szCs w:val="22"/>
        </w:rPr>
        <w:t>195</w:t>
      </w:r>
      <w:r>
        <w:rPr>
          <w:sz w:val="22"/>
          <w:szCs w:val="22"/>
        </w:rPr>
        <w:t>–</w:t>
      </w:r>
      <w:r w:rsidRPr="00F4308D">
        <w:rPr>
          <w:sz w:val="22"/>
          <w:szCs w:val="22"/>
        </w:rPr>
        <w:t>199</w:t>
      </w:r>
    </w:p>
  </w:endnote>
  <w:endnote w:id="60">
    <w:p w14:paraId="1DE5A588" w14:textId="77777777" w:rsidR="00493F18" w:rsidRPr="001F1BB9" w:rsidRDefault="00493F18" w:rsidP="00493F18">
      <w:pPr>
        <w:pStyle w:val="EndnoteText"/>
        <w:rPr>
          <w:rFonts w:eastAsia="Courier New" w:cs="Courier New"/>
          <w:color w:val="000000" w:themeColor="text1"/>
          <w:sz w:val="22"/>
          <w:szCs w:val="22"/>
          <w:highlight w:val="white"/>
          <w:lang w:val="sv-SE"/>
        </w:rPr>
      </w:pPr>
      <w:r w:rsidRPr="001F1BB9">
        <w:rPr>
          <w:rStyle w:val="EndnoteReference"/>
          <w:rFonts w:cs="Courier New"/>
          <w:color w:val="000000" w:themeColor="text1"/>
          <w:sz w:val="22"/>
          <w:szCs w:val="22"/>
        </w:rPr>
        <w:endnoteRef/>
      </w:r>
      <w:r>
        <w:rPr>
          <w:rFonts w:cs="Courier New"/>
          <w:color w:val="000000" w:themeColor="text1"/>
          <w:sz w:val="22"/>
          <w:szCs w:val="22"/>
        </w:rPr>
        <w:t xml:space="preserve"> </w:t>
      </w:r>
      <w:r w:rsidRPr="001F1BB9">
        <w:rPr>
          <w:rFonts w:eastAsia="Courier New" w:cs="Courier New"/>
          <w:color w:val="000000" w:themeColor="text1"/>
          <w:sz w:val="22"/>
          <w:szCs w:val="22"/>
          <w:highlight w:val="white"/>
        </w:rPr>
        <w:t>Keller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Allard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J,</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Vesnaver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E,</w:t>
      </w:r>
      <w:r>
        <w:rPr>
          <w:rFonts w:eastAsia="Courier New" w:cs="Courier New"/>
          <w:color w:val="000000" w:themeColor="text1"/>
          <w:sz w:val="22"/>
          <w:szCs w:val="22"/>
          <w:highlight w:val="white"/>
        </w:rPr>
        <w:t xml:space="preserve"> et al</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Barriers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to</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food</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intake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acute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care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hospitals:</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report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the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Canadian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Malnutrition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Task</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Force.</w:t>
      </w:r>
      <w:r>
        <w:rPr>
          <w:rFonts w:eastAsia="Courier New" w:cs="Courier New"/>
          <w:color w:val="000000" w:themeColor="text1"/>
          <w:sz w:val="22"/>
          <w:szCs w:val="22"/>
          <w:highlight w:val="white"/>
        </w:rPr>
        <w:t xml:space="preserve"> </w:t>
      </w:r>
      <w:r w:rsidRPr="00F91E41">
        <w:rPr>
          <w:rFonts w:eastAsia="Courier New" w:cs="Courier New"/>
          <w:color w:val="000000" w:themeColor="text1"/>
          <w:sz w:val="22"/>
          <w:szCs w:val="22"/>
        </w:rPr>
        <w:t>Journal</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of</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Human</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Nutrition</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and</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Dietetics</w:t>
      </w:r>
      <w:r w:rsidRPr="001F1BB9">
        <w:rPr>
          <w:rFonts w:eastAsia="Courier New" w:cs="Courier New"/>
          <w:color w:val="000000" w:themeColor="text1"/>
          <w:sz w:val="22"/>
          <w:szCs w:val="22"/>
          <w:highlight w:val="white"/>
          <w:lang w:val="sv-SE"/>
        </w:rPr>
        <w:t>.</w:t>
      </w:r>
      <w:r>
        <w:rPr>
          <w:rFonts w:eastAsia="Courier New" w:cs="Courier New"/>
          <w:color w:val="000000" w:themeColor="text1"/>
          <w:sz w:val="22"/>
          <w:szCs w:val="22"/>
          <w:highlight w:val="white"/>
          <w:lang w:val="sv-SE"/>
        </w:rPr>
        <w:t xml:space="preserve"> </w:t>
      </w:r>
      <w:r w:rsidRPr="001F1BB9">
        <w:rPr>
          <w:rFonts w:eastAsia="Courier New" w:cs="Courier New"/>
          <w:color w:val="000000" w:themeColor="text1"/>
          <w:sz w:val="22"/>
          <w:szCs w:val="22"/>
          <w:highlight w:val="white"/>
          <w:lang w:val="sv-SE"/>
        </w:rPr>
        <w:t>2015;28(6):546</w:t>
      </w:r>
      <w:r>
        <w:rPr>
          <w:rFonts w:eastAsia="Courier New" w:cs="Courier New"/>
          <w:color w:val="000000" w:themeColor="text1"/>
          <w:sz w:val="22"/>
          <w:szCs w:val="22"/>
          <w:highlight w:val="white"/>
          <w:lang w:val="sv-SE"/>
        </w:rPr>
        <w:t>–5</w:t>
      </w:r>
      <w:r w:rsidRPr="001F1BB9">
        <w:rPr>
          <w:rFonts w:eastAsia="Courier New" w:cs="Courier New"/>
          <w:color w:val="000000" w:themeColor="text1"/>
          <w:sz w:val="22"/>
          <w:szCs w:val="22"/>
          <w:highlight w:val="white"/>
          <w:lang w:val="sv-SE"/>
        </w:rPr>
        <w:t>57</w:t>
      </w:r>
    </w:p>
  </w:endnote>
  <w:endnote w:id="61">
    <w:p w14:paraId="0E0C0476" w14:textId="77777777" w:rsidR="00493F18" w:rsidRPr="001F1BB9" w:rsidRDefault="00493F18" w:rsidP="00493F18">
      <w:pPr>
        <w:rPr>
          <w:rFonts w:eastAsia="Courier New" w:cs="Courier New"/>
          <w:color w:val="000000" w:themeColor="text1"/>
          <w:sz w:val="22"/>
          <w:szCs w:val="22"/>
        </w:rPr>
      </w:pPr>
      <w:r w:rsidRPr="001F1BB9">
        <w:rPr>
          <w:rStyle w:val="EndnoteReference"/>
          <w:rFonts w:cs="Courier New"/>
          <w:color w:val="000000" w:themeColor="text1"/>
          <w:sz w:val="22"/>
          <w:szCs w:val="22"/>
        </w:rPr>
        <w:endnoteRef/>
      </w:r>
      <w:r>
        <w:rPr>
          <w:rFonts w:cs="Courier New"/>
          <w:color w:val="000000" w:themeColor="text1"/>
          <w:sz w:val="22"/>
          <w:szCs w:val="22"/>
        </w:rPr>
        <w:t xml:space="preserve"> </w:t>
      </w:r>
      <w:r w:rsidRPr="001F1BB9">
        <w:rPr>
          <w:rFonts w:eastAsia="Courier New" w:cs="Courier New"/>
          <w:color w:val="000000" w:themeColor="text1"/>
          <w:sz w:val="22"/>
          <w:szCs w:val="22"/>
          <w:highlight w:val="white"/>
        </w:rPr>
        <w:t>Dall</w:t>
      </w:r>
      <w:r>
        <w:rPr>
          <w:rFonts w:eastAsia="Courier New" w:cs="Courier New"/>
          <w:color w:val="000000" w:themeColor="text1"/>
          <w:sz w:val="22"/>
          <w:szCs w:val="22"/>
          <w:highlight w:val="white"/>
        </w:rPr>
        <w:t>’</w:t>
      </w:r>
      <w:r w:rsidRPr="001F1BB9">
        <w:rPr>
          <w:rFonts w:eastAsia="Courier New" w:cs="Courier New"/>
          <w:color w:val="000000" w:themeColor="text1"/>
          <w:sz w:val="22"/>
          <w:szCs w:val="22"/>
          <w:highlight w:val="white"/>
        </w:rPr>
        <w:t>Oglio</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I,</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Nicolò</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R,</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Di</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Ciommo</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V</w:t>
      </w:r>
      <w:r>
        <w:rPr>
          <w:rFonts w:eastAsia="Courier New" w:cs="Courier New"/>
          <w:color w:val="000000" w:themeColor="text1"/>
          <w:sz w:val="22"/>
          <w:szCs w:val="22"/>
          <w:highlight w:val="white"/>
        </w:rPr>
        <w:t>, et al</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A</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systematic</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review</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of</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hospital</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foodservice</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patient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satisfaction</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studies.</w:t>
      </w:r>
      <w:r>
        <w:rPr>
          <w:rFonts w:eastAsia="Courier New" w:cs="Courier New"/>
          <w:color w:val="000000" w:themeColor="text1"/>
          <w:sz w:val="22"/>
          <w:szCs w:val="22"/>
          <w:highlight w:val="white"/>
        </w:rPr>
        <w:t xml:space="preserve"> </w:t>
      </w:r>
      <w:r w:rsidRPr="00F91E41">
        <w:rPr>
          <w:rFonts w:eastAsia="Courier New" w:cs="Courier New"/>
          <w:color w:val="000000" w:themeColor="text1"/>
          <w:sz w:val="22"/>
          <w:szCs w:val="22"/>
        </w:rPr>
        <w:t>Journal</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of</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the</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Academy</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of</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Nutrition</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and</w:t>
      </w:r>
      <w:r>
        <w:rPr>
          <w:rFonts w:eastAsia="Courier New" w:cs="Courier New"/>
          <w:color w:val="000000" w:themeColor="text1"/>
          <w:sz w:val="22"/>
          <w:szCs w:val="22"/>
        </w:rPr>
        <w:t xml:space="preserve"> </w:t>
      </w:r>
      <w:r w:rsidRPr="00F91E41">
        <w:rPr>
          <w:rFonts w:eastAsia="Courier New" w:cs="Courier New"/>
          <w:color w:val="000000" w:themeColor="text1"/>
          <w:sz w:val="22"/>
          <w:szCs w:val="22"/>
        </w:rPr>
        <w:t>Dietetics</w:t>
      </w:r>
      <w:r w:rsidRPr="001F1BB9">
        <w:rPr>
          <w:rFonts w:eastAsia="Courier New" w:cs="Courier New"/>
          <w:color w:val="000000" w:themeColor="text1"/>
          <w:sz w:val="22"/>
          <w:szCs w:val="22"/>
          <w:highlight w:val="white"/>
        </w:rPr>
        <w:t>.</w:t>
      </w:r>
      <w:r>
        <w:rPr>
          <w:rFonts w:eastAsia="Courier New" w:cs="Courier New"/>
          <w:color w:val="000000" w:themeColor="text1"/>
          <w:sz w:val="22"/>
          <w:szCs w:val="22"/>
          <w:highlight w:val="white"/>
        </w:rPr>
        <w:t xml:space="preserve"> </w:t>
      </w:r>
      <w:r w:rsidRPr="001F1BB9">
        <w:rPr>
          <w:rFonts w:eastAsia="Courier New" w:cs="Courier New"/>
          <w:color w:val="000000" w:themeColor="text1"/>
          <w:sz w:val="22"/>
          <w:szCs w:val="22"/>
          <w:highlight w:val="white"/>
        </w:rPr>
        <w:t>2015;115(4):567</w:t>
      </w:r>
      <w:r>
        <w:rPr>
          <w:rFonts w:eastAsia="Courier New" w:cs="Courier New"/>
          <w:color w:val="000000" w:themeColor="text1"/>
          <w:sz w:val="22"/>
          <w:szCs w:val="22"/>
          <w:highlight w:val="white"/>
        </w:rPr>
        <w:t>–5</w:t>
      </w:r>
      <w:r w:rsidRPr="001F1BB9">
        <w:rPr>
          <w:rFonts w:eastAsia="Courier New" w:cs="Courier New"/>
          <w:color w:val="000000" w:themeColor="text1"/>
          <w:sz w:val="22"/>
          <w:szCs w:val="22"/>
          <w:highlight w:val="white"/>
        </w:rPr>
        <w:t>84</w:t>
      </w:r>
    </w:p>
  </w:endnote>
  <w:endnote w:id="62">
    <w:p w14:paraId="1CBABCDF" w14:textId="77777777" w:rsidR="001F280A" w:rsidRPr="001F1BB9" w:rsidRDefault="001F280A" w:rsidP="001F280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Australian</w:t>
      </w:r>
      <w:r>
        <w:rPr>
          <w:rFonts w:cs="Courier New"/>
          <w:sz w:val="22"/>
          <w:szCs w:val="22"/>
        </w:rPr>
        <w:t xml:space="preserve"> </w:t>
      </w:r>
      <w:r w:rsidRPr="001F1BB9">
        <w:rPr>
          <w:rFonts w:cs="Courier New"/>
          <w:sz w:val="22"/>
          <w:szCs w:val="22"/>
        </w:rPr>
        <w:t>Commission</w:t>
      </w:r>
      <w:r>
        <w:rPr>
          <w:rFonts w:cs="Courier New"/>
          <w:sz w:val="22"/>
          <w:szCs w:val="22"/>
        </w:rPr>
        <w:t xml:space="preserve"> </w:t>
      </w:r>
      <w:r w:rsidRPr="001F1BB9">
        <w:rPr>
          <w:rFonts w:cs="Courier New"/>
          <w:sz w:val="22"/>
          <w:szCs w:val="22"/>
        </w:rPr>
        <w:t>on</w:t>
      </w:r>
      <w:r>
        <w:rPr>
          <w:rFonts w:cs="Courier New"/>
          <w:sz w:val="22"/>
          <w:szCs w:val="22"/>
        </w:rPr>
        <w:t xml:space="preserve"> </w:t>
      </w:r>
      <w:r w:rsidRPr="001F1BB9">
        <w:rPr>
          <w:rFonts w:cs="Courier New"/>
          <w:sz w:val="22"/>
          <w:szCs w:val="22"/>
        </w:rPr>
        <w:t>Safety</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Quality</w:t>
      </w:r>
      <w:r>
        <w:rPr>
          <w:rFonts w:cs="Courier New"/>
          <w:sz w:val="22"/>
          <w:szCs w:val="22"/>
        </w:rPr>
        <w:t xml:space="preserve"> </w:t>
      </w:r>
      <w:r w:rsidRPr="001F1BB9">
        <w:rPr>
          <w:rFonts w:cs="Courier New"/>
          <w:sz w:val="22"/>
          <w:szCs w:val="22"/>
        </w:rPr>
        <w:t>in</w:t>
      </w:r>
      <w:r>
        <w:rPr>
          <w:rFonts w:cs="Courier New"/>
          <w:sz w:val="22"/>
          <w:szCs w:val="22"/>
        </w:rPr>
        <w:t xml:space="preserve"> </w:t>
      </w:r>
      <w:r w:rsidRPr="001F1BB9">
        <w:rPr>
          <w:rFonts w:cs="Courier New"/>
          <w:sz w:val="22"/>
          <w:szCs w:val="22"/>
        </w:rPr>
        <w:t>Health</w:t>
      </w:r>
      <w:r>
        <w:rPr>
          <w:rFonts w:cs="Courier New"/>
          <w:sz w:val="22"/>
          <w:szCs w:val="22"/>
        </w:rPr>
        <w:t xml:space="preserve"> </w:t>
      </w:r>
      <w:r w:rsidRPr="001F1BB9">
        <w:rPr>
          <w:rFonts w:cs="Courier New"/>
          <w:sz w:val="22"/>
          <w:szCs w:val="22"/>
        </w:rPr>
        <w:t>Care.</w:t>
      </w:r>
      <w:r>
        <w:rPr>
          <w:rFonts w:cs="Courier New"/>
          <w:sz w:val="22"/>
          <w:szCs w:val="22"/>
        </w:rPr>
        <w:t xml:space="preserve"> </w:t>
      </w:r>
      <w:r w:rsidRPr="001F1BB9">
        <w:rPr>
          <w:rFonts w:cs="Courier New"/>
          <w:sz w:val="22"/>
          <w:szCs w:val="22"/>
        </w:rPr>
        <w:t>National</w:t>
      </w:r>
      <w:r>
        <w:rPr>
          <w:rFonts w:cs="Courier New"/>
          <w:sz w:val="22"/>
          <w:szCs w:val="22"/>
        </w:rPr>
        <w:t xml:space="preserve"> </w:t>
      </w:r>
      <w:r w:rsidRPr="001F1BB9">
        <w:rPr>
          <w:rFonts w:cs="Courier New"/>
          <w:sz w:val="22"/>
          <w:szCs w:val="22"/>
        </w:rPr>
        <w:t>Safety</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Quality</w:t>
      </w:r>
      <w:r>
        <w:rPr>
          <w:rFonts w:cs="Courier New"/>
          <w:sz w:val="22"/>
          <w:szCs w:val="22"/>
        </w:rPr>
        <w:t xml:space="preserve"> </w:t>
      </w:r>
      <w:r w:rsidRPr="001F1BB9">
        <w:rPr>
          <w:rFonts w:cs="Courier New"/>
          <w:sz w:val="22"/>
          <w:szCs w:val="22"/>
        </w:rPr>
        <w:t>Health</w:t>
      </w:r>
      <w:r>
        <w:rPr>
          <w:rFonts w:cs="Courier New"/>
          <w:sz w:val="22"/>
          <w:szCs w:val="22"/>
        </w:rPr>
        <w:t xml:space="preserve"> </w:t>
      </w:r>
      <w:r w:rsidRPr="001F1BB9">
        <w:rPr>
          <w:rFonts w:cs="Courier New"/>
          <w:sz w:val="22"/>
          <w:szCs w:val="22"/>
        </w:rPr>
        <w:t>Service</w:t>
      </w:r>
      <w:r>
        <w:rPr>
          <w:rFonts w:cs="Courier New"/>
          <w:sz w:val="22"/>
          <w:szCs w:val="22"/>
        </w:rPr>
        <w:t xml:space="preserve"> </w:t>
      </w:r>
      <w:r w:rsidRPr="001F1BB9">
        <w:rPr>
          <w:rFonts w:cs="Courier New"/>
          <w:sz w:val="22"/>
          <w:szCs w:val="22"/>
        </w:rPr>
        <w:t>Standards</w:t>
      </w:r>
      <w:r>
        <w:rPr>
          <w:rFonts w:cs="Courier New"/>
          <w:sz w:val="22"/>
          <w:szCs w:val="22"/>
        </w:rPr>
        <w:t xml:space="preserve"> </w:t>
      </w:r>
      <w:r w:rsidRPr="001F1BB9">
        <w:rPr>
          <w:rFonts w:cs="Courier New"/>
          <w:sz w:val="22"/>
          <w:szCs w:val="22"/>
        </w:rPr>
        <w:t>user</w:t>
      </w:r>
      <w:r>
        <w:rPr>
          <w:rFonts w:cs="Courier New"/>
          <w:sz w:val="22"/>
          <w:szCs w:val="22"/>
        </w:rPr>
        <w:t xml:space="preserve"> </w:t>
      </w:r>
      <w:r w:rsidRPr="001F1BB9">
        <w:rPr>
          <w:rFonts w:cs="Courier New"/>
          <w:sz w:val="22"/>
          <w:szCs w:val="22"/>
        </w:rPr>
        <w:t>guide</w:t>
      </w:r>
      <w:r>
        <w:rPr>
          <w:rFonts w:cs="Courier New"/>
          <w:sz w:val="22"/>
          <w:szCs w:val="22"/>
        </w:rPr>
        <w:t xml:space="preserve"> </w:t>
      </w:r>
      <w:r w:rsidRPr="001F1BB9">
        <w:rPr>
          <w:rFonts w:cs="Courier New"/>
          <w:sz w:val="22"/>
          <w:szCs w:val="22"/>
        </w:rPr>
        <w:t>for</w:t>
      </w:r>
      <w:r>
        <w:rPr>
          <w:rFonts w:cs="Courier New"/>
          <w:sz w:val="22"/>
          <w:szCs w:val="22"/>
        </w:rPr>
        <w:t xml:space="preserve"> </w:t>
      </w:r>
      <w:r w:rsidRPr="001F1BB9">
        <w:rPr>
          <w:rFonts w:cs="Courier New"/>
          <w:sz w:val="22"/>
          <w:szCs w:val="22"/>
        </w:rPr>
        <w:t>acute</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community</w:t>
      </w:r>
      <w:r>
        <w:rPr>
          <w:rFonts w:cs="Courier New"/>
          <w:sz w:val="22"/>
          <w:szCs w:val="22"/>
        </w:rPr>
        <w:t xml:space="preserve"> </w:t>
      </w:r>
      <w:r w:rsidRPr="001F1BB9">
        <w:rPr>
          <w:rFonts w:cs="Courier New"/>
          <w:sz w:val="22"/>
          <w:szCs w:val="22"/>
        </w:rPr>
        <w:t>health</w:t>
      </w:r>
      <w:r>
        <w:rPr>
          <w:rFonts w:cs="Courier New"/>
          <w:sz w:val="22"/>
          <w:szCs w:val="22"/>
        </w:rPr>
        <w:t xml:space="preserve"> </w:t>
      </w:r>
      <w:r w:rsidRPr="001F1BB9">
        <w:rPr>
          <w:rFonts w:cs="Courier New"/>
          <w:sz w:val="22"/>
          <w:szCs w:val="22"/>
        </w:rPr>
        <w:t>service</w:t>
      </w:r>
      <w:r>
        <w:rPr>
          <w:rFonts w:cs="Courier New"/>
          <w:sz w:val="22"/>
          <w:szCs w:val="22"/>
        </w:rPr>
        <w:t xml:space="preserve"> </w:t>
      </w:r>
      <w:r w:rsidRPr="001F1BB9">
        <w:rPr>
          <w:rFonts w:cs="Courier New"/>
          <w:sz w:val="22"/>
          <w:szCs w:val="22"/>
        </w:rPr>
        <w:t>organisations</w:t>
      </w:r>
      <w:r>
        <w:rPr>
          <w:rFonts w:cs="Courier New"/>
          <w:sz w:val="22"/>
          <w:szCs w:val="22"/>
        </w:rPr>
        <w:t xml:space="preserve"> </w:t>
      </w:r>
      <w:r w:rsidRPr="001F1BB9">
        <w:rPr>
          <w:rFonts w:cs="Courier New"/>
          <w:sz w:val="22"/>
          <w:szCs w:val="22"/>
        </w:rPr>
        <w:t>that</w:t>
      </w:r>
      <w:r>
        <w:rPr>
          <w:rFonts w:cs="Courier New"/>
          <w:sz w:val="22"/>
          <w:szCs w:val="22"/>
        </w:rPr>
        <w:t xml:space="preserve"> </w:t>
      </w:r>
      <w:r w:rsidRPr="001F1BB9">
        <w:rPr>
          <w:rFonts w:cs="Courier New"/>
          <w:sz w:val="22"/>
          <w:szCs w:val="22"/>
        </w:rPr>
        <w:t>provide</w:t>
      </w:r>
      <w:r>
        <w:rPr>
          <w:rFonts w:cs="Courier New"/>
          <w:sz w:val="22"/>
          <w:szCs w:val="22"/>
        </w:rPr>
        <w:t xml:space="preserve"> </w:t>
      </w:r>
      <w:r w:rsidRPr="001F1BB9">
        <w:rPr>
          <w:rFonts w:cs="Courier New"/>
          <w:sz w:val="22"/>
          <w:szCs w:val="22"/>
        </w:rPr>
        <w:t>care</w:t>
      </w:r>
      <w:r>
        <w:rPr>
          <w:rFonts w:cs="Courier New"/>
          <w:sz w:val="22"/>
          <w:szCs w:val="22"/>
        </w:rPr>
        <w:t xml:space="preserve"> </w:t>
      </w:r>
      <w:r w:rsidRPr="001F1BB9">
        <w:rPr>
          <w:rFonts w:cs="Courier New"/>
          <w:sz w:val="22"/>
          <w:szCs w:val="22"/>
        </w:rPr>
        <w:t>for</w:t>
      </w:r>
      <w:r>
        <w:rPr>
          <w:rFonts w:cs="Courier New"/>
          <w:sz w:val="22"/>
          <w:szCs w:val="22"/>
        </w:rPr>
        <w:t xml:space="preserve"> </w:t>
      </w:r>
      <w:r w:rsidRPr="001F1BB9">
        <w:rPr>
          <w:rFonts w:cs="Courier New"/>
          <w:sz w:val="22"/>
          <w:szCs w:val="22"/>
        </w:rPr>
        <w:t>children.</w:t>
      </w:r>
      <w:r>
        <w:rPr>
          <w:rFonts w:cs="Courier New"/>
          <w:sz w:val="22"/>
          <w:szCs w:val="22"/>
        </w:rPr>
        <w:t xml:space="preserve"> </w:t>
      </w:r>
      <w:r w:rsidRPr="001F1BB9">
        <w:rPr>
          <w:rFonts w:cs="Courier New"/>
          <w:sz w:val="22"/>
          <w:szCs w:val="22"/>
        </w:rPr>
        <w:t>Sydney:</w:t>
      </w:r>
      <w:r>
        <w:rPr>
          <w:rFonts w:cs="Courier New"/>
          <w:sz w:val="22"/>
          <w:szCs w:val="22"/>
        </w:rPr>
        <w:t xml:space="preserve"> </w:t>
      </w:r>
      <w:r w:rsidRPr="001F1BB9">
        <w:rPr>
          <w:rFonts w:cs="Courier New"/>
          <w:sz w:val="22"/>
          <w:szCs w:val="22"/>
        </w:rPr>
        <w:t>ACSQHC</w:t>
      </w:r>
      <w:r>
        <w:rPr>
          <w:rFonts w:cs="Courier New"/>
          <w:sz w:val="22"/>
          <w:szCs w:val="22"/>
        </w:rPr>
        <w:t xml:space="preserve">. </w:t>
      </w:r>
      <w:r w:rsidRPr="001F1BB9">
        <w:rPr>
          <w:rFonts w:cs="Courier New"/>
          <w:sz w:val="22"/>
          <w:szCs w:val="22"/>
        </w:rPr>
        <w:t>2018</w:t>
      </w:r>
      <w:r>
        <w:rPr>
          <w:rFonts w:cs="Courier New"/>
          <w:sz w:val="22"/>
          <w:szCs w:val="22"/>
        </w:rPr>
        <w:t>.</w:t>
      </w:r>
    </w:p>
  </w:endnote>
  <w:endnote w:id="63">
    <w:p w14:paraId="42EC7AF6" w14:textId="77777777" w:rsidR="001F280A" w:rsidRPr="001F1BB9" w:rsidRDefault="001F280A" w:rsidP="001F280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Flynn</w:t>
      </w:r>
      <w:r>
        <w:rPr>
          <w:rFonts w:cs="Courier New"/>
          <w:sz w:val="22"/>
          <w:szCs w:val="22"/>
        </w:rPr>
        <w:t xml:space="preserve"> </w:t>
      </w:r>
      <w:r w:rsidRPr="001F1BB9">
        <w:rPr>
          <w:rFonts w:cs="Courier New"/>
          <w:sz w:val="22"/>
          <w:szCs w:val="22"/>
        </w:rPr>
        <w:t>R,</w:t>
      </w:r>
      <w:r>
        <w:rPr>
          <w:rFonts w:cs="Courier New"/>
          <w:sz w:val="22"/>
          <w:szCs w:val="22"/>
        </w:rPr>
        <w:t xml:space="preserve"> </w:t>
      </w:r>
      <w:r w:rsidRPr="001F1BB9">
        <w:rPr>
          <w:rFonts w:cs="Courier New"/>
          <w:sz w:val="22"/>
          <w:szCs w:val="22"/>
        </w:rPr>
        <w:t>Walton</w:t>
      </w:r>
      <w:r>
        <w:rPr>
          <w:rFonts w:cs="Courier New"/>
          <w:sz w:val="22"/>
          <w:szCs w:val="22"/>
        </w:rPr>
        <w:t xml:space="preserve"> </w:t>
      </w:r>
      <w:r w:rsidRPr="001F1BB9">
        <w:rPr>
          <w:rFonts w:cs="Courier New"/>
          <w:sz w:val="22"/>
          <w:szCs w:val="22"/>
        </w:rPr>
        <w:t>S</w:t>
      </w:r>
      <w:r>
        <w:rPr>
          <w:rFonts w:cs="Courier New"/>
          <w:sz w:val="22"/>
          <w:szCs w:val="22"/>
        </w:rPr>
        <w:t xml:space="preserve">, </w:t>
      </w:r>
      <w:r w:rsidRPr="001F1BB9">
        <w:rPr>
          <w:rFonts w:cs="Courier New"/>
          <w:sz w:val="22"/>
          <w:szCs w:val="22"/>
        </w:rPr>
        <w:t>Scott</w:t>
      </w:r>
      <w:r>
        <w:rPr>
          <w:rFonts w:cs="Courier New"/>
          <w:sz w:val="22"/>
          <w:szCs w:val="22"/>
        </w:rPr>
        <w:t xml:space="preserve"> </w:t>
      </w:r>
      <w:r w:rsidRPr="001F1BB9">
        <w:rPr>
          <w:rFonts w:cs="Courier New"/>
          <w:sz w:val="22"/>
          <w:szCs w:val="22"/>
        </w:rPr>
        <w:t>SD.</w:t>
      </w:r>
      <w:r>
        <w:rPr>
          <w:rFonts w:cs="Courier New"/>
          <w:sz w:val="22"/>
          <w:szCs w:val="22"/>
        </w:rPr>
        <w:t xml:space="preserve"> </w:t>
      </w:r>
      <w:r w:rsidRPr="001F1BB9">
        <w:rPr>
          <w:rFonts w:cs="Courier New"/>
          <w:sz w:val="22"/>
          <w:szCs w:val="22"/>
        </w:rPr>
        <w:t>Engaging</w:t>
      </w:r>
      <w:r>
        <w:rPr>
          <w:rFonts w:cs="Courier New"/>
          <w:sz w:val="22"/>
          <w:szCs w:val="22"/>
        </w:rPr>
        <w:t xml:space="preserve"> </w:t>
      </w:r>
      <w:r w:rsidRPr="001F1BB9">
        <w:rPr>
          <w:rFonts w:cs="Courier New"/>
          <w:sz w:val="22"/>
          <w:szCs w:val="22"/>
        </w:rPr>
        <w:t>children</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families</w:t>
      </w:r>
      <w:r>
        <w:rPr>
          <w:rFonts w:cs="Courier New"/>
          <w:sz w:val="22"/>
          <w:szCs w:val="22"/>
        </w:rPr>
        <w:t xml:space="preserve"> </w:t>
      </w:r>
      <w:r w:rsidRPr="001F1BB9">
        <w:rPr>
          <w:rFonts w:cs="Courier New"/>
          <w:sz w:val="22"/>
          <w:szCs w:val="22"/>
        </w:rPr>
        <w:t>in</w:t>
      </w:r>
      <w:r>
        <w:rPr>
          <w:rFonts w:cs="Courier New"/>
          <w:sz w:val="22"/>
          <w:szCs w:val="22"/>
        </w:rPr>
        <w:t xml:space="preserve"> </w:t>
      </w:r>
      <w:r w:rsidRPr="001F1BB9">
        <w:rPr>
          <w:rFonts w:cs="Courier New"/>
          <w:sz w:val="22"/>
          <w:szCs w:val="22"/>
        </w:rPr>
        <w:t>pediatric</w:t>
      </w:r>
      <w:r>
        <w:rPr>
          <w:rFonts w:cs="Courier New"/>
          <w:sz w:val="22"/>
          <w:szCs w:val="22"/>
        </w:rPr>
        <w:t xml:space="preserve"> </w:t>
      </w:r>
      <w:r w:rsidRPr="001F1BB9">
        <w:rPr>
          <w:rFonts w:cs="Courier New"/>
          <w:sz w:val="22"/>
          <w:szCs w:val="22"/>
        </w:rPr>
        <w:t>health</w:t>
      </w:r>
      <w:r>
        <w:rPr>
          <w:rFonts w:cs="Courier New"/>
          <w:sz w:val="22"/>
          <w:szCs w:val="22"/>
        </w:rPr>
        <w:t xml:space="preserve"> </w:t>
      </w:r>
      <w:r w:rsidRPr="001F1BB9">
        <w:rPr>
          <w:rFonts w:cs="Courier New"/>
          <w:sz w:val="22"/>
          <w:szCs w:val="22"/>
        </w:rPr>
        <w:t>research:</w:t>
      </w:r>
      <w:r>
        <w:rPr>
          <w:rFonts w:cs="Courier New"/>
          <w:sz w:val="22"/>
          <w:szCs w:val="22"/>
        </w:rPr>
        <w:t xml:space="preserve"> </w:t>
      </w:r>
      <w:r w:rsidRPr="001F1BB9">
        <w:rPr>
          <w:rFonts w:cs="Courier New"/>
          <w:sz w:val="22"/>
          <w:szCs w:val="22"/>
        </w:rPr>
        <w:t>a</w:t>
      </w:r>
      <w:r>
        <w:rPr>
          <w:rFonts w:cs="Courier New"/>
          <w:sz w:val="22"/>
          <w:szCs w:val="22"/>
        </w:rPr>
        <w:t xml:space="preserve"> </w:t>
      </w:r>
      <w:r w:rsidRPr="001F1BB9">
        <w:rPr>
          <w:rFonts w:cs="Courier New"/>
          <w:sz w:val="22"/>
          <w:szCs w:val="22"/>
        </w:rPr>
        <w:t>scoping</w:t>
      </w:r>
      <w:r>
        <w:rPr>
          <w:rFonts w:cs="Courier New"/>
          <w:sz w:val="22"/>
          <w:szCs w:val="22"/>
        </w:rPr>
        <w:t xml:space="preserve"> </w:t>
      </w:r>
      <w:r w:rsidRPr="001F1BB9">
        <w:rPr>
          <w:rFonts w:cs="Courier New"/>
          <w:sz w:val="22"/>
          <w:szCs w:val="22"/>
        </w:rPr>
        <w:t>review.</w:t>
      </w:r>
      <w:r>
        <w:rPr>
          <w:rFonts w:cs="Courier New"/>
          <w:sz w:val="22"/>
          <w:szCs w:val="22"/>
        </w:rPr>
        <w:t xml:space="preserve"> </w:t>
      </w:r>
      <w:r w:rsidRPr="00D95159">
        <w:rPr>
          <w:rFonts w:cs="Courier New"/>
          <w:sz w:val="22"/>
          <w:szCs w:val="22"/>
        </w:rPr>
        <w:t>Research</w:t>
      </w:r>
      <w:r>
        <w:rPr>
          <w:rFonts w:cs="Courier New"/>
          <w:sz w:val="22"/>
          <w:szCs w:val="22"/>
        </w:rPr>
        <w:t xml:space="preserve"> </w:t>
      </w:r>
      <w:r w:rsidRPr="00D95159">
        <w:rPr>
          <w:rFonts w:cs="Courier New"/>
          <w:sz w:val="22"/>
          <w:szCs w:val="22"/>
        </w:rPr>
        <w:t>Involvement</w:t>
      </w:r>
      <w:r>
        <w:rPr>
          <w:rFonts w:cs="Courier New"/>
          <w:sz w:val="22"/>
          <w:szCs w:val="22"/>
        </w:rPr>
        <w:t xml:space="preserve"> </w:t>
      </w:r>
      <w:r w:rsidRPr="00D95159">
        <w:rPr>
          <w:rFonts w:cs="Courier New"/>
          <w:sz w:val="22"/>
          <w:szCs w:val="22"/>
        </w:rPr>
        <w:t>and</w:t>
      </w:r>
      <w:r>
        <w:rPr>
          <w:rFonts w:cs="Courier New"/>
          <w:sz w:val="22"/>
          <w:szCs w:val="22"/>
        </w:rPr>
        <w:t xml:space="preserve"> </w:t>
      </w:r>
      <w:r w:rsidRPr="00D95159">
        <w:rPr>
          <w:rFonts w:cs="Courier New"/>
          <w:sz w:val="22"/>
          <w:szCs w:val="22"/>
        </w:rPr>
        <w:t>Engagement</w:t>
      </w:r>
      <w:r>
        <w:rPr>
          <w:rFonts w:cs="Courier New"/>
          <w:sz w:val="22"/>
          <w:szCs w:val="22"/>
        </w:rPr>
        <w:t>. 2019;</w:t>
      </w:r>
      <w:r w:rsidRPr="001F1BB9">
        <w:rPr>
          <w:rFonts w:cs="Courier New"/>
          <w:sz w:val="22"/>
          <w:szCs w:val="22"/>
        </w:rPr>
        <w:t>5</w:t>
      </w:r>
      <w:r>
        <w:rPr>
          <w:rFonts w:cs="Courier New"/>
          <w:sz w:val="22"/>
          <w:szCs w:val="22"/>
        </w:rPr>
        <w:t>:</w:t>
      </w:r>
      <w:r w:rsidRPr="001F1BB9">
        <w:rPr>
          <w:rFonts w:cs="Courier New"/>
          <w:sz w:val="22"/>
          <w:szCs w:val="22"/>
        </w:rPr>
        <w:t>32</w:t>
      </w:r>
    </w:p>
  </w:endnote>
  <w:endnote w:id="64">
    <w:p w14:paraId="053616A9" w14:textId="77777777" w:rsidR="001F280A" w:rsidRPr="001F1BB9" w:rsidRDefault="001F280A" w:rsidP="001F280A">
      <w:pPr>
        <w:rPr>
          <w:rFonts w:cs="Courier New"/>
          <w:sz w:val="22"/>
          <w:szCs w:val="22"/>
        </w:rPr>
      </w:pPr>
      <w:r w:rsidRPr="001F1BB9">
        <w:rPr>
          <w:rStyle w:val="EndnoteReference"/>
          <w:rFonts w:cs="Courier New"/>
          <w:sz w:val="22"/>
          <w:szCs w:val="22"/>
        </w:rPr>
        <w:endnoteRef/>
      </w:r>
      <w:r>
        <w:rPr>
          <w:rFonts w:cs="Courier New"/>
          <w:sz w:val="22"/>
          <w:szCs w:val="22"/>
        </w:rPr>
        <w:t xml:space="preserve"> </w:t>
      </w:r>
      <w:r w:rsidRPr="001F1BB9">
        <w:rPr>
          <w:rFonts w:cs="Courier New"/>
          <w:sz w:val="22"/>
          <w:szCs w:val="22"/>
        </w:rPr>
        <w:t>Darbyshire</w:t>
      </w:r>
      <w:r>
        <w:rPr>
          <w:rFonts w:cs="Courier New"/>
          <w:sz w:val="22"/>
          <w:szCs w:val="22"/>
        </w:rPr>
        <w:t xml:space="preserve"> </w:t>
      </w:r>
      <w:r w:rsidRPr="001F1BB9">
        <w:rPr>
          <w:rFonts w:cs="Courier New"/>
          <w:sz w:val="22"/>
          <w:szCs w:val="22"/>
        </w:rPr>
        <w:t>P,</w:t>
      </w:r>
      <w:r>
        <w:rPr>
          <w:rFonts w:cs="Courier New"/>
          <w:sz w:val="22"/>
          <w:szCs w:val="22"/>
        </w:rPr>
        <w:t xml:space="preserve"> </w:t>
      </w:r>
      <w:r w:rsidRPr="001F1BB9">
        <w:rPr>
          <w:rFonts w:cs="Courier New"/>
          <w:sz w:val="22"/>
          <w:szCs w:val="22"/>
        </w:rPr>
        <w:t>MacDougall</w:t>
      </w:r>
      <w:r>
        <w:rPr>
          <w:rFonts w:cs="Courier New"/>
          <w:sz w:val="22"/>
          <w:szCs w:val="22"/>
        </w:rPr>
        <w:t xml:space="preserve"> </w:t>
      </w:r>
      <w:r w:rsidRPr="001F1BB9">
        <w:rPr>
          <w:rFonts w:cs="Courier New"/>
          <w:sz w:val="22"/>
          <w:szCs w:val="22"/>
        </w:rPr>
        <w:t>C,</w:t>
      </w:r>
      <w:r>
        <w:rPr>
          <w:rFonts w:cs="Courier New"/>
          <w:sz w:val="22"/>
          <w:szCs w:val="22"/>
        </w:rPr>
        <w:t xml:space="preserve"> </w:t>
      </w:r>
      <w:r w:rsidRPr="001F1BB9">
        <w:rPr>
          <w:rFonts w:cs="Courier New"/>
          <w:sz w:val="22"/>
          <w:szCs w:val="22"/>
        </w:rPr>
        <w:t>Schiller</w:t>
      </w:r>
      <w:r>
        <w:rPr>
          <w:rFonts w:cs="Courier New"/>
          <w:sz w:val="22"/>
          <w:szCs w:val="22"/>
        </w:rPr>
        <w:t xml:space="preserve"> </w:t>
      </w:r>
      <w:r w:rsidRPr="001F1BB9">
        <w:rPr>
          <w:rFonts w:cs="Courier New"/>
          <w:sz w:val="22"/>
          <w:szCs w:val="22"/>
        </w:rPr>
        <w:t>W.</w:t>
      </w:r>
      <w:r>
        <w:rPr>
          <w:rFonts w:cs="Courier New"/>
          <w:sz w:val="22"/>
          <w:szCs w:val="22"/>
        </w:rPr>
        <w:t xml:space="preserve"> </w:t>
      </w:r>
      <w:r w:rsidRPr="001F1BB9">
        <w:rPr>
          <w:rFonts w:cs="Courier New"/>
          <w:sz w:val="22"/>
          <w:szCs w:val="22"/>
        </w:rPr>
        <w:t>Multiple</w:t>
      </w:r>
      <w:r>
        <w:rPr>
          <w:rFonts w:cs="Courier New"/>
          <w:sz w:val="22"/>
          <w:szCs w:val="22"/>
        </w:rPr>
        <w:t xml:space="preserve"> </w:t>
      </w:r>
      <w:r w:rsidRPr="001F1BB9">
        <w:rPr>
          <w:rFonts w:cs="Courier New"/>
          <w:sz w:val="22"/>
          <w:szCs w:val="22"/>
        </w:rPr>
        <w:t>methods</w:t>
      </w:r>
      <w:r>
        <w:rPr>
          <w:rFonts w:cs="Courier New"/>
          <w:sz w:val="22"/>
          <w:szCs w:val="22"/>
        </w:rPr>
        <w:t xml:space="preserve"> </w:t>
      </w:r>
      <w:r w:rsidRPr="001F1BB9">
        <w:rPr>
          <w:rFonts w:cs="Courier New"/>
          <w:sz w:val="22"/>
          <w:szCs w:val="22"/>
        </w:rPr>
        <w:t>in</w:t>
      </w:r>
      <w:r>
        <w:rPr>
          <w:rFonts w:cs="Courier New"/>
          <w:sz w:val="22"/>
          <w:szCs w:val="22"/>
        </w:rPr>
        <w:t xml:space="preserve"> </w:t>
      </w:r>
      <w:r w:rsidRPr="001F1BB9">
        <w:rPr>
          <w:rFonts w:cs="Courier New"/>
          <w:sz w:val="22"/>
          <w:szCs w:val="22"/>
        </w:rPr>
        <w:t>qualitative</w:t>
      </w:r>
      <w:r>
        <w:rPr>
          <w:rFonts w:cs="Courier New"/>
          <w:sz w:val="22"/>
          <w:szCs w:val="22"/>
        </w:rPr>
        <w:t xml:space="preserve"> </w:t>
      </w:r>
      <w:r w:rsidRPr="001F1BB9">
        <w:rPr>
          <w:rFonts w:cs="Courier New"/>
          <w:sz w:val="22"/>
          <w:szCs w:val="22"/>
        </w:rPr>
        <w:t>research</w:t>
      </w:r>
      <w:r>
        <w:rPr>
          <w:rFonts w:cs="Courier New"/>
          <w:sz w:val="22"/>
          <w:szCs w:val="22"/>
        </w:rPr>
        <w:t xml:space="preserve"> </w:t>
      </w:r>
      <w:r w:rsidRPr="001F1BB9">
        <w:rPr>
          <w:rFonts w:cs="Courier New"/>
          <w:sz w:val="22"/>
          <w:szCs w:val="22"/>
        </w:rPr>
        <w:t>with</w:t>
      </w:r>
      <w:r>
        <w:rPr>
          <w:rFonts w:cs="Courier New"/>
          <w:sz w:val="22"/>
          <w:szCs w:val="22"/>
        </w:rPr>
        <w:t xml:space="preserve"> </w:t>
      </w:r>
      <w:r w:rsidRPr="001F1BB9">
        <w:rPr>
          <w:rFonts w:cs="Courier New"/>
          <w:sz w:val="22"/>
          <w:szCs w:val="22"/>
        </w:rPr>
        <w:t>children:</w:t>
      </w:r>
      <w:r>
        <w:rPr>
          <w:rFonts w:cs="Courier New"/>
          <w:sz w:val="22"/>
          <w:szCs w:val="22"/>
        </w:rPr>
        <w:t xml:space="preserve"> </w:t>
      </w:r>
      <w:r w:rsidRPr="001F1BB9">
        <w:rPr>
          <w:rFonts w:cs="Courier New"/>
          <w:sz w:val="22"/>
          <w:szCs w:val="22"/>
        </w:rPr>
        <w:t>more</w:t>
      </w:r>
      <w:r>
        <w:rPr>
          <w:rFonts w:cs="Courier New"/>
          <w:sz w:val="22"/>
          <w:szCs w:val="22"/>
        </w:rPr>
        <w:t xml:space="preserve"> </w:t>
      </w:r>
      <w:r w:rsidRPr="001F1BB9">
        <w:rPr>
          <w:rFonts w:cs="Courier New"/>
          <w:sz w:val="22"/>
          <w:szCs w:val="22"/>
        </w:rPr>
        <w:t>insight</w:t>
      </w:r>
      <w:r>
        <w:rPr>
          <w:rFonts w:cs="Courier New"/>
          <w:sz w:val="22"/>
          <w:szCs w:val="22"/>
        </w:rPr>
        <w:t xml:space="preserve"> </w:t>
      </w:r>
      <w:r w:rsidRPr="001F1BB9">
        <w:rPr>
          <w:rFonts w:cs="Courier New"/>
          <w:sz w:val="22"/>
          <w:szCs w:val="22"/>
        </w:rPr>
        <w:t>or</w:t>
      </w:r>
      <w:r>
        <w:rPr>
          <w:rFonts w:cs="Courier New"/>
          <w:sz w:val="22"/>
          <w:szCs w:val="22"/>
        </w:rPr>
        <w:t xml:space="preserve"> </w:t>
      </w:r>
      <w:r w:rsidRPr="001F1BB9">
        <w:rPr>
          <w:rFonts w:cs="Courier New"/>
          <w:sz w:val="22"/>
          <w:szCs w:val="22"/>
        </w:rPr>
        <w:t>just</w:t>
      </w:r>
      <w:r>
        <w:rPr>
          <w:rFonts w:cs="Courier New"/>
          <w:sz w:val="22"/>
          <w:szCs w:val="22"/>
        </w:rPr>
        <w:t xml:space="preserve"> </w:t>
      </w:r>
      <w:r w:rsidRPr="001F1BB9">
        <w:rPr>
          <w:rFonts w:cs="Courier New"/>
          <w:sz w:val="22"/>
          <w:szCs w:val="22"/>
        </w:rPr>
        <w:t>more?</w:t>
      </w:r>
      <w:r>
        <w:rPr>
          <w:rFonts w:cs="Courier New"/>
          <w:sz w:val="22"/>
          <w:szCs w:val="22"/>
        </w:rPr>
        <w:t xml:space="preserve"> </w:t>
      </w:r>
      <w:r w:rsidRPr="001F1BB9">
        <w:rPr>
          <w:rFonts w:cs="Courier New"/>
          <w:sz w:val="22"/>
          <w:szCs w:val="22"/>
        </w:rPr>
        <w:t>Qualitative</w:t>
      </w:r>
      <w:r>
        <w:rPr>
          <w:rFonts w:cs="Courier New"/>
          <w:sz w:val="22"/>
          <w:szCs w:val="22"/>
        </w:rPr>
        <w:t xml:space="preserve"> </w:t>
      </w:r>
      <w:r w:rsidRPr="001F1BB9">
        <w:rPr>
          <w:rFonts w:cs="Courier New"/>
          <w:sz w:val="22"/>
          <w:szCs w:val="22"/>
        </w:rPr>
        <w:t>Research</w:t>
      </w:r>
      <w:r>
        <w:rPr>
          <w:rFonts w:cs="Courier New"/>
          <w:sz w:val="22"/>
          <w:szCs w:val="22"/>
        </w:rPr>
        <w:t>. 2005;</w:t>
      </w:r>
      <w:r w:rsidRPr="001F1BB9">
        <w:rPr>
          <w:rFonts w:cs="Courier New"/>
          <w:sz w:val="22"/>
          <w:szCs w:val="22"/>
        </w:rPr>
        <w:t>5(4)</w:t>
      </w:r>
      <w:r>
        <w:rPr>
          <w:rFonts w:cs="Courier New"/>
          <w:sz w:val="22"/>
          <w:szCs w:val="22"/>
        </w:rPr>
        <w:t>:</w:t>
      </w:r>
      <w:r w:rsidRPr="001F1BB9">
        <w:rPr>
          <w:rFonts w:cs="Courier New"/>
          <w:sz w:val="22"/>
          <w:szCs w:val="22"/>
        </w:rPr>
        <w:t>417–436</w:t>
      </w:r>
    </w:p>
  </w:endnote>
  <w:endnote w:id="65">
    <w:p w14:paraId="4CD3B580" w14:textId="77777777" w:rsidR="00F37B15" w:rsidRPr="006A4E84" w:rsidRDefault="00F37B15" w:rsidP="00F37B15">
      <w:pPr>
        <w:pStyle w:val="CommentText"/>
        <w:rPr>
          <w:rFonts w:ascii="Times New Roman" w:hAnsi="Times New Roman"/>
          <w:sz w:val="20"/>
          <w:highlight w:val="yellow"/>
          <w:lang w:eastAsia="en-GB"/>
        </w:rPr>
      </w:pPr>
      <w:r>
        <w:rPr>
          <w:rStyle w:val="EndnoteReference"/>
        </w:rPr>
        <w:endnoteRef/>
      </w:r>
      <w:r>
        <w:t xml:space="preserve"> </w:t>
      </w:r>
      <w:r w:rsidRPr="006A4E84">
        <w:t>Australian</w:t>
      </w:r>
      <w:r>
        <w:t xml:space="preserve"> </w:t>
      </w:r>
      <w:r w:rsidRPr="006A4E84">
        <w:t>Bureau</w:t>
      </w:r>
      <w:r>
        <w:t xml:space="preserve"> </w:t>
      </w:r>
      <w:r w:rsidRPr="006A4E84">
        <w:t>of</w:t>
      </w:r>
      <w:r>
        <w:t xml:space="preserve"> </w:t>
      </w:r>
      <w:r w:rsidRPr="006A4E84">
        <w:t>Statistics.</w:t>
      </w:r>
      <w:r>
        <w:t xml:space="preserve"> </w:t>
      </w:r>
      <w:r w:rsidRPr="006A4E84">
        <w:t>Australian</w:t>
      </w:r>
      <w:r>
        <w:t xml:space="preserve"> </w:t>
      </w:r>
      <w:r w:rsidRPr="006A4E84">
        <w:t>Health</w:t>
      </w:r>
      <w:r>
        <w:t xml:space="preserve"> </w:t>
      </w:r>
      <w:r w:rsidRPr="006A4E84">
        <w:t>Survey:</w:t>
      </w:r>
      <w:r>
        <w:t xml:space="preserve"> </w:t>
      </w:r>
      <w:r w:rsidRPr="006A4E84">
        <w:t>Nutrition</w:t>
      </w:r>
      <w:r>
        <w:t xml:space="preserve"> </w:t>
      </w:r>
      <w:r w:rsidRPr="006A4E84">
        <w:t>First</w:t>
      </w:r>
      <w:r>
        <w:t xml:space="preserve"> </w:t>
      </w:r>
      <w:r w:rsidRPr="006A4E84">
        <w:t>Results</w:t>
      </w:r>
      <w:r>
        <w:t xml:space="preserve"> – </w:t>
      </w:r>
      <w:r w:rsidRPr="006A4E84">
        <w:t>Foods</w:t>
      </w:r>
      <w:r>
        <w:t xml:space="preserve"> </w:t>
      </w:r>
      <w:r w:rsidRPr="006A4E84">
        <w:t>and</w:t>
      </w:r>
      <w:r>
        <w:t xml:space="preserve"> n</w:t>
      </w:r>
      <w:r w:rsidRPr="006A4E84">
        <w:t>utrients</w:t>
      </w:r>
      <w:r>
        <w:t xml:space="preserve">. Table 1.1. 2014. Accessed 19/11/21. </w:t>
      </w:r>
      <w:hyperlink r:id="rId22" w:anchor="data-download" w:history="1">
        <w:r w:rsidRPr="0045347B">
          <w:rPr>
            <w:rStyle w:val="Hyperlink"/>
          </w:rPr>
          <w:t>https://www.abs.gov.au/statistics/health/health-conditions-and-risks/australian-health-survey-nutrition-first-results-foods-and-nutrie</w:t>
        </w:r>
        <w:r w:rsidRPr="00404771">
          <w:rPr>
            <w:rStyle w:val="Hyperlink"/>
          </w:rPr>
          <w:t>nts/latest-release#data-download</w:t>
        </w:r>
      </w:hyperlink>
    </w:p>
  </w:endnote>
  <w:endnote w:id="66">
    <w:p w14:paraId="7590710A" w14:textId="77777777" w:rsidR="00C848C1" w:rsidRPr="001F1BB9" w:rsidRDefault="00C848C1" w:rsidP="00C848C1">
      <w:pPr>
        <w:pStyle w:val="EndnoteText"/>
        <w:rPr>
          <w:rFonts w:cs="Courier New"/>
          <w:sz w:val="22"/>
          <w:szCs w:val="22"/>
        </w:rPr>
      </w:pPr>
      <w:r w:rsidRPr="0045347B">
        <w:rPr>
          <w:rStyle w:val="EndnoteReference"/>
          <w:iCs/>
        </w:rPr>
        <w:endnoteRef/>
      </w:r>
      <w:r>
        <w:rPr>
          <w:iCs/>
        </w:rPr>
        <w:t xml:space="preserve"> </w:t>
      </w:r>
      <w:r w:rsidRPr="00F54801">
        <w:rPr>
          <w:rFonts w:cs="Courier New"/>
          <w:sz w:val="22"/>
          <w:szCs w:val="22"/>
        </w:rPr>
        <w:t>Department</w:t>
      </w:r>
      <w:r>
        <w:rPr>
          <w:rFonts w:cs="Courier New"/>
          <w:sz w:val="22"/>
          <w:szCs w:val="22"/>
        </w:rPr>
        <w:t xml:space="preserve"> </w:t>
      </w:r>
      <w:r w:rsidRPr="00F54801">
        <w:rPr>
          <w:rFonts w:cs="Courier New"/>
          <w:sz w:val="22"/>
          <w:szCs w:val="22"/>
        </w:rPr>
        <w:t>of</w:t>
      </w:r>
      <w:r>
        <w:rPr>
          <w:rFonts w:cs="Courier New"/>
          <w:sz w:val="22"/>
          <w:szCs w:val="22"/>
        </w:rPr>
        <w:t xml:space="preserve"> </w:t>
      </w:r>
      <w:r w:rsidRPr="00F54801">
        <w:rPr>
          <w:rFonts w:cs="Courier New"/>
          <w:sz w:val="22"/>
          <w:szCs w:val="22"/>
        </w:rPr>
        <w:t>Education</w:t>
      </w:r>
      <w:r>
        <w:rPr>
          <w:rFonts w:cs="Courier New"/>
          <w:sz w:val="22"/>
          <w:szCs w:val="22"/>
        </w:rPr>
        <w:t xml:space="preserve"> </w:t>
      </w:r>
      <w:r w:rsidRPr="00F54801">
        <w:rPr>
          <w:rFonts w:cs="Courier New"/>
          <w:sz w:val="22"/>
          <w:szCs w:val="22"/>
        </w:rPr>
        <w:t>and</w:t>
      </w:r>
      <w:r>
        <w:rPr>
          <w:rFonts w:cs="Courier New"/>
          <w:sz w:val="22"/>
          <w:szCs w:val="22"/>
        </w:rPr>
        <w:t xml:space="preserve"> </w:t>
      </w:r>
      <w:r w:rsidRPr="00F54801">
        <w:rPr>
          <w:rFonts w:cs="Courier New"/>
          <w:sz w:val="22"/>
          <w:szCs w:val="22"/>
        </w:rPr>
        <w:t>Early</w:t>
      </w:r>
      <w:r>
        <w:rPr>
          <w:rFonts w:cs="Courier New"/>
          <w:sz w:val="22"/>
          <w:szCs w:val="22"/>
        </w:rPr>
        <w:t xml:space="preserve"> </w:t>
      </w:r>
      <w:r w:rsidRPr="00F54801">
        <w:rPr>
          <w:rFonts w:cs="Courier New"/>
          <w:sz w:val="22"/>
          <w:szCs w:val="22"/>
        </w:rPr>
        <w:t>Childhood</w:t>
      </w:r>
      <w:r>
        <w:rPr>
          <w:rFonts w:cs="Courier New"/>
          <w:sz w:val="22"/>
          <w:szCs w:val="22"/>
        </w:rPr>
        <w:t xml:space="preserve"> </w:t>
      </w:r>
      <w:r w:rsidRPr="00F54801">
        <w:rPr>
          <w:rFonts w:cs="Courier New"/>
          <w:sz w:val="22"/>
          <w:szCs w:val="22"/>
        </w:rPr>
        <w:t>Development.</w:t>
      </w:r>
      <w:r>
        <w:rPr>
          <w:rFonts w:cs="Courier New"/>
          <w:sz w:val="22"/>
          <w:szCs w:val="22"/>
        </w:rPr>
        <w:t xml:space="preserve"> </w:t>
      </w:r>
      <w:r w:rsidRPr="00F54801">
        <w:rPr>
          <w:rFonts w:cs="Courier New"/>
          <w:sz w:val="22"/>
          <w:szCs w:val="22"/>
        </w:rPr>
        <w:t>Promoting</w:t>
      </w:r>
      <w:r>
        <w:rPr>
          <w:rFonts w:cs="Courier New"/>
          <w:sz w:val="22"/>
          <w:szCs w:val="22"/>
        </w:rPr>
        <w:t xml:space="preserve"> </w:t>
      </w:r>
      <w:r w:rsidRPr="00F54801">
        <w:rPr>
          <w:rFonts w:cs="Courier New"/>
          <w:sz w:val="22"/>
          <w:szCs w:val="22"/>
        </w:rPr>
        <w:t>breastfeeding</w:t>
      </w:r>
      <w:r>
        <w:rPr>
          <w:rFonts w:cs="Courier New"/>
          <w:sz w:val="22"/>
          <w:szCs w:val="22"/>
        </w:rPr>
        <w:t xml:space="preserve"> </w:t>
      </w:r>
      <w:r w:rsidRPr="00F54801">
        <w:rPr>
          <w:rFonts w:cs="Courier New"/>
          <w:sz w:val="22"/>
          <w:szCs w:val="22"/>
        </w:rPr>
        <w:t>Victorian</w:t>
      </w:r>
      <w:r>
        <w:rPr>
          <w:rFonts w:cs="Courier New"/>
          <w:sz w:val="22"/>
          <w:szCs w:val="22"/>
        </w:rPr>
        <w:t xml:space="preserve"> </w:t>
      </w:r>
      <w:r w:rsidRPr="00F54801">
        <w:rPr>
          <w:rFonts w:cs="Courier New"/>
          <w:sz w:val="22"/>
          <w:szCs w:val="22"/>
        </w:rPr>
        <w:t>breastfeeding</w:t>
      </w:r>
      <w:r>
        <w:rPr>
          <w:rFonts w:cs="Courier New"/>
          <w:sz w:val="22"/>
          <w:szCs w:val="22"/>
        </w:rPr>
        <w:t xml:space="preserve"> </w:t>
      </w:r>
      <w:r w:rsidRPr="00F54801">
        <w:rPr>
          <w:rFonts w:cs="Courier New"/>
          <w:sz w:val="22"/>
          <w:szCs w:val="22"/>
        </w:rPr>
        <w:t>guidelines.</w:t>
      </w:r>
      <w:r>
        <w:rPr>
          <w:rFonts w:cs="Courier New"/>
          <w:sz w:val="22"/>
          <w:szCs w:val="22"/>
        </w:rPr>
        <w:t xml:space="preserve"> </w:t>
      </w:r>
      <w:r w:rsidRPr="00F54801">
        <w:rPr>
          <w:rFonts w:cs="Courier New"/>
          <w:sz w:val="22"/>
          <w:szCs w:val="22"/>
        </w:rPr>
        <w:t>Victorian</w:t>
      </w:r>
      <w:r>
        <w:rPr>
          <w:rFonts w:cs="Courier New"/>
          <w:sz w:val="22"/>
          <w:szCs w:val="22"/>
        </w:rPr>
        <w:t xml:space="preserve"> </w:t>
      </w:r>
      <w:r w:rsidRPr="00F54801">
        <w:rPr>
          <w:rFonts w:cs="Courier New"/>
          <w:sz w:val="22"/>
          <w:szCs w:val="22"/>
        </w:rPr>
        <w:t>Government.</w:t>
      </w:r>
      <w:r>
        <w:rPr>
          <w:rFonts w:cs="Courier New"/>
          <w:sz w:val="22"/>
          <w:szCs w:val="22"/>
        </w:rPr>
        <w:t xml:space="preserve"> </w:t>
      </w:r>
      <w:r w:rsidRPr="00F54801">
        <w:rPr>
          <w:rFonts w:cs="Courier New"/>
          <w:sz w:val="22"/>
          <w:szCs w:val="22"/>
        </w:rPr>
        <w:t>2014.</w:t>
      </w:r>
      <w:r>
        <w:rPr>
          <w:rFonts w:cs="Courier New"/>
          <w:sz w:val="22"/>
          <w:szCs w:val="22"/>
        </w:rPr>
        <w:t xml:space="preserve"> </w:t>
      </w:r>
      <w:r w:rsidRPr="00F54801">
        <w:rPr>
          <w:rFonts w:cs="Courier New"/>
          <w:sz w:val="22"/>
          <w:szCs w:val="22"/>
        </w:rPr>
        <w:t>Accessed</w:t>
      </w:r>
      <w:r>
        <w:rPr>
          <w:rFonts w:cs="Courier New"/>
          <w:sz w:val="22"/>
          <w:szCs w:val="22"/>
        </w:rPr>
        <w:t xml:space="preserve"> </w:t>
      </w:r>
      <w:r w:rsidRPr="00F54801">
        <w:rPr>
          <w:rFonts w:cs="Courier New"/>
          <w:sz w:val="22"/>
          <w:szCs w:val="22"/>
        </w:rPr>
        <w:t>28/04/2021.</w:t>
      </w:r>
      <w:r>
        <w:rPr>
          <w:rFonts w:cs="Courier New"/>
          <w:sz w:val="22"/>
          <w:szCs w:val="22"/>
        </w:rPr>
        <w:t xml:space="preserve"> </w:t>
      </w:r>
      <w:hyperlink r:id="rId23" w:history="1">
        <w:r w:rsidRPr="00F54801">
          <w:rPr>
            <w:rStyle w:val="Hyperlink"/>
            <w:rFonts w:eastAsia="Yu Mincho Light" w:cs="Courier New"/>
            <w:sz w:val="22"/>
            <w:szCs w:val="22"/>
          </w:rPr>
          <w:t>https://www.education.vic.gov.au/Documents/childhood/professionals/health/brestfeedguidelines14.pdf</w:t>
        </w:r>
      </w:hyperlink>
      <w:r>
        <w:rPr>
          <w:rFonts w:cs="Courier New"/>
          <w:sz w:val="22"/>
          <w:szCs w:val="22"/>
        </w:rPr>
        <w:t xml:space="preserve"> </w:t>
      </w:r>
    </w:p>
  </w:endnote>
  <w:endnote w:id="67">
    <w:p w14:paraId="414D8771" w14:textId="77777777" w:rsidR="00C848C1" w:rsidRPr="00D4531E" w:rsidRDefault="00C848C1" w:rsidP="00C848C1">
      <w:pPr>
        <w:pStyle w:val="EndnoteText"/>
        <w:rPr>
          <w:rFonts w:cs="Courier New"/>
          <w:sz w:val="22"/>
          <w:szCs w:val="22"/>
        </w:rPr>
      </w:pPr>
      <w:r w:rsidRPr="001F1BB9">
        <w:rPr>
          <w:rStyle w:val="EndnoteReference"/>
          <w:iCs/>
        </w:rPr>
        <w:endnoteRef/>
      </w:r>
      <w:r>
        <w:rPr>
          <w:iCs/>
        </w:rPr>
        <w:t xml:space="preserve"> </w:t>
      </w:r>
      <w:r w:rsidRPr="001F1BB9">
        <w:rPr>
          <w:rFonts w:cs="Courier New"/>
          <w:sz w:val="22"/>
          <w:szCs w:val="22"/>
        </w:rPr>
        <w:t>Prescott</w:t>
      </w:r>
      <w:r>
        <w:rPr>
          <w:rFonts w:cs="Courier New"/>
          <w:sz w:val="22"/>
          <w:szCs w:val="22"/>
        </w:rPr>
        <w:t xml:space="preserve"> </w:t>
      </w:r>
      <w:r w:rsidRPr="001F1BB9">
        <w:rPr>
          <w:rFonts w:cs="Courier New"/>
          <w:sz w:val="22"/>
          <w:szCs w:val="22"/>
        </w:rPr>
        <w:t>SL,</w:t>
      </w:r>
      <w:r>
        <w:rPr>
          <w:rFonts w:cs="Courier New"/>
          <w:sz w:val="22"/>
          <w:szCs w:val="22"/>
        </w:rPr>
        <w:t xml:space="preserve"> </w:t>
      </w:r>
      <w:r w:rsidRPr="001F1BB9">
        <w:rPr>
          <w:rFonts w:cs="Courier New"/>
          <w:sz w:val="22"/>
          <w:szCs w:val="22"/>
        </w:rPr>
        <w:t>Tang</w:t>
      </w:r>
      <w:r>
        <w:rPr>
          <w:rFonts w:cs="Courier New"/>
          <w:sz w:val="22"/>
          <w:szCs w:val="22"/>
        </w:rPr>
        <w:t xml:space="preserve"> </w:t>
      </w:r>
      <w:r w:rsidRPr="001F1BB9">
        <w:rPr>
          <w:rFonts w:cs="Courier New"/>
          <w:sz w:val="22"/>
          <w:szCs w:val="22"/>
        </w:rPr>
        <w:t>ML.</w:t>
      </w:r>
      <w:r>
        <w:rPr>
          <w:rFonts w:cs="Courier New"/>
          <w:sz w:val="22"/>
          <w:szCs w:val="22"/>
        </w:rPr>
        <w:t xml:space="preserve"> </w:t>
      </w:r>
      <w:r w:rsidRPr="001F1BB9">
        <w:rPr>
          <w:rFonts w:cs="Courier New"/>
          <w:sz w:val="22"/>
          <w:szCs w:val="22"/>
        </w:rPr>
        <w:t>The</w:t>
      </w:r>
      <w:r>
        <w:rPr>
          <w:rFonts w:cs="Courier New"/>
          <w:sz w:val="22"/>
          <w:szCs w:val="22"/>
        </w:rPr>
        <w:t xml:space="preserve"> </w:t>
      </w:r>
      <w:r w:rsidRPr="001F1BB9">
        <w:rPr>
          <w:rFonts w:cs="Courier New"/>
          <w:sz w:val="22"/>
          <w:szCs w:val="22"/>
        </w:rPr>
        <w:t>Australasian</w:t>
      </w:r>
      <w:r>
        <w:rPr>
          <w:rFonts w:cs="Courier New"/>
          <w:sz w:val="22"/>
          <w:szCs w:val="22"/>
        </w:rPr>
        <w:t xml:space="preserve"> </w:t>
      </w:r>
      <w:r w:rsidRPr="001F1BB9">
        <w:rPr>
          <w:rFonts w:cs="Courier New"/>
          <w:sz w:val="22"/>
          <w:szCs w:val="22"/>
        </w:rPr>
        <w:t>Society</w:t>
      </w:r>
      <w:r>
        <w:rPr>
          <w:rFonts w:cs="Courier New"/>
          <w:sz w:val="22"/>
          <w:szCs w:val="22"/>
        </w:rPr>
        <w:t xml:space="preserve"> </w:t>
      </w:r>
      <w:r w:rsidRPr="001F1BB9">
        <w:rPr>
          <w:rFonts w:cs="Courier New"/>
          <w:sz w:val="22"/>
          <w:szCs w:val="22"/>
        </w:rPr>
        <w:t>of</w:t>
      </w:r>
      <w:r>
        <w:rPr>
          <w:rFonts w:cs="Courier New"/>
          <w:sz w:val="22"/>
          <w:szCs w:val="22"/>
        </w:rPr>
        <w:t xml:space="preserve"> </w:t>
      </w:r>
      <w:r w:rsidRPr="001F1BB9">
        <w:rPr>
          <w:rFonts w:cs="Courier New"/>
          <w:sz w:val="22"/>
          <w:szCs w:val="22"/>
        </w:rPr>
        <w:t>Clinical</w:t>
      </w:r>
      <w:r>
        <w:rPr>
          <w:rFonts w:cs="Courier New"/>
          <w:sz w:val="22"/>
          <w:szCs w:val="22"/>
        </w:rPr>
        <w:t xml:space="preserve"> </w:t>
      </w:r>
      <w:r w:rsidRPr="001F1BB9">
        <w:rPr>
          <w:rFonts w:cs="Courier New"/>
          <w:sz w:val="22"/>
          <w:szCs w:val="22"/>
        </w:rPr>
        <w:t>Immunology</w:t>
      </w:r>
      <w:r>
        <w:rPr>
          <w:rFonts w:cs="Courier New"/>
          <w:sz w:val="22"/>
          <w:szCs w:val="22"/>
        </w:rPr>
        <w:t xml:space="preserve"> </w:t>
      </w:r>
      <w:r w:rsidRPr="001F1BB9">
        <w:rPr>
          <w:rFonts w:cs="Courier New"/>
          <w:sz w:val="22"/>
          <w:szCs w:val="22"/>
        </w:rPr>
        <w:t>and</w:t>
      </w:r>
      <w:r>
        <w:rPr>
          <w:rFonts w:cs="Courier New"/>
          <w:sz w:val="22"/>
          <w:szCs w:val="22"/>
        </w:rPr>
        <w:t xml:space="preserve"> </w:t>
      </w:r>
      <w:r w:rsidRPr="001F1BB9">
        <w:rPr>
          <w:rFonts w:cs="Courier New"/>
          <w:sz w:val="22"/>
          <w:szCs w:val="22"/>
        </w:rPr>
        <w:t>Allergy</w:t>
      </w:r>
      <w:r>
        <w:rPr>
          <w:rFonts w:cs="Courier New"/>
          <w:sz w:val="22"/>
          <w:szCs w:val="22"/>
        </w:rPr>
        <w:t xml:space="preserve"> </w:t>
      </w:r>
      <w:r w:rsidRPr="001F1BB9">
        <w:rPr>
          <w:rFonts w:cs="Courier New"/>
          <w:sz w:val="22"/>
          <w:szCs w:val="22"/>
        </w:rPr>
        <w:t>position</w:t>
      </w:r>
      <w:r>
        <w:rPr>
          <w:rFonts w:cs="Courier New"/>
          <w:sz w:val="22"/>
          <w:szCs w:val="22"/>
        </w:rPr>
        <w:t xml:space="preserve"> </w:t>
      </w:r>
      <w:r w:rsidRPr="001F1BB9">
        <w:rPr>
          <w:rFonts w:cs="Courier New"/>
          <w:sz w:val="22"/>
          <w:szCs w:val="22"/>
        </w:rPr>
        <w:t>statement:</w:t>
      </w:r>
      <w:r>
        <w:rPr>
          <w:rFonts w:cs="Courier New"/>
          <w:sz w:val="22"/>
          <w:szCs w:val="22"/>
        </w:rPr>
        <w:t xml:space="preserve"> s</w:t>
      </w:r>
      <w:r w:rsidRPr="001F1BB9">
        <w:rPr>
          <w:rFonts w:cs="Courier New"/>
          <w:sz w:val="22"/>
          <w:szCs w:val="22"/>
        </w:rPr>
        <w:t>ummary</w:t>
      </w:r>
      <w:r>
        <w:rPr>
          <w:rFonts w:cs="Courier New"/>
          <w:sz w:val="22"/>
          <w:szCs w:val="22"/>
        </w:rPr>
        <w:t xml:space="preserve"> </w:t>
      </w:r>
      <w:r w:rsidRPr="001F1BB9">
        <w:rPr>
          <w:rFonts w:cs="Courier New"/>
          <w:sz w:val="22"/>
          <w:szCs w:val="22"/>
        </w:rPr>
        <w:t>of</w:t>
      </w:r>
      <w:r>
        <w:rPr>
          <w:rFonts w:cs="Courier New"/>
          <w:sz w:val="22"/>
          <w:szCs w:val="22"/>
        </w:rPr>
        <w:t xml:space="preserve"> </w:t>
      </w:r>
      <w:r w:rsidRPr="001F1BB9">
        <w:rPr>
          <w:rFonts w:cs="Courier New"/>
          <w:sz w:val="22"/>
          <w:szCs w:val="22"/>
        </w:rPr>
        <w:t>allergy</w:t>
      </w:r>
      <w:r>
        <w:rPr>
          <w:rFonts w:cs="Courier New"/>
          <w:sz w:val="22"/>
          <w:szCs w:val="22"/>
        </w:rPr>
        <w:t xml:space="preserve"> </w:t>
      </w:r>
      <w:r w:rsidRPr="001F1BB9">
        <w:rPr>
          <w:rFonts w:cs="Courier New"/>
          <w:sz w:val="22"/>
          <w:szCs w:val="22"/>
        </w:rPr>
        <w:t>prevention</w:t>
      </w:r>
      <w:r>
        <w:rPr>
          <w:rFonts w:cs="Courier New"/>
          <w:sz w:val="22"/>
          <w:szCs w:val="22"/>
        </w:rPr>
        <w:t xml:space="preserve"> </w:t>
      </w:r>
      <w:r w:rsidRPr="001F1BB9">
        <w:rPr>
          <w:rFonts w:cs="Courier New"/>
          <w:sz w:val="22"/>
          <w:szCs w:val="22"/>
        </w:rPr>
        <w:t>in</w:t>
      </w:r>
      <w:r>
        <w:rPr>
          <w:rFonts w:cs="Courier New"/>
          <w:sz w:val="22"/>
          <w:szCs w:val="22"/>
        </w:rPr>
        <w:t xml:space="preserve"> </w:t>
      </w:r>
      <w:r w:rsidRPr="001F1BB9">
        <w:rPr>
          <w:rFonts w:cs="Courier New"/>
          <w:sz w:val="22"/>
          <w:szCs w:val="22"/>
        </w:rPr>
        <w:t>children.</w:t>
      </w:r>
      <w:r>
        <w:rPr>
          <w:rFonts w:cs="Courier New"/>
          <w:sz w:val="22"/>
          <w:szCs w:val="22"/>
        </w:rPr>
        <w:t xml:space="preserve"> </w:t>
      </w:r>
      <w:r w:rsidRPr="00D95159">
        <w:rPr>
          <w:rFonts w:cs="Courier New"/>
          <w:sz w:val="22"/>
          <w:szCs w:val="22"/>
        </w:rPr>
        <w:t>Medical</w:t>
      </w:r>
      <w:r>
        <w:rPr>
          <w:rFonts w:cs="Courier New"/>
          <w:sz w:val="22"/>
          <w:szCs w:val="22"/>
        </w:rPr>
        <w:t xml:space="preserve"> </w:t>
      </w:r>
      <w:r w:rsidRPr="00D95159">
        <w:rPr>
          <w:rFonts w:cs="Courier New"/>
          <w:sz w:val="22"/>
          <w:szCs w:val="22"/>
        </w:rPr>
        <w:t>Journal</w:t>
      </w:r>
      <w:r>
        <w:rPr>
          <w:rFonts w:cs="Courier New"/>
          <w:sz w:val="22"/>
          <w:szCs w:val="22"/>
        </w:rPr>
        <w:t xml:space="preserve"> </w:t>
      </w:r>
      <w:r w:rsidRPr="00D95159">
        <w:rPr>
          <w:rFonts w:cs="Courier New"/>
          <w:sz w:val="22"/>
          <w:szCs w:val="22"/>
        </w:rPr>
        <w:t>of</w:t>
      </w:r>
      <w:r>
        <w:rPr>
          <w:rFonts w:cs="Courier New"/>
          <w:sz w:val="22"/>
          <w:szCs w:val="22"/>
        </w:rPr>
        <w:t xml:space="preserve"> </w:t>
      </w:r>
      <w:r w:rsidRPr="00D95159">
        <w:rPr>
          <w:rFonts w:cs="Courier New"/>
          <w:sz w:val="22"/>
          <w:szCs w:val="22"/>
        </w:rPr>
        <w:t>Australia</w:t>
      </w:r>
      <w:r>
        <w:rPr>
          <w:rFonts w:cs="Courier New"/>
          <w:sz w:val="22"/>
          <w:szCs w:val="22"/>
        </w:rPr>
        <w:t xml:space="preserve">. </w:t>
      </w:r>
      <w:r w:rsidRPr="001F1BB9">
        <w:rPr>
          <w:rFonts w:cs="Courier New"/>
          <w:sz w:val="22"/>
          <w:szCs w:val="22"/>
        </w:rPr>
        <w:t>2005;182(9):464–</w:t>
      </w:r>
      <w:r>
        <w:rPr>
          <w:rFonts w:cs="Courier New"/>
          <w:sz w:val="22"/>
          <w:szCs w:val="22"/>
        </w:rPr>
        <w:t>46</w:t>
      </w:r>
      <w:r w:rsidRPr="001F1BB9">
        <w:rPr>
          <w:rFonts w:cs="Courier New"/>
          <w:sz w:val="22"/>
          <w:szCs w:val="22"/>
        </w:rPr>
        <w:t>7</w:t>
      </w:r>
    </w:p>
  </w:endnote>
  <w:endnote w:id="68">
    <w:p w14:paraId="5651C8CD" w14:textId="77777777" w:rsidR="00C848C1" w:rsidRPr="00D4531E" w:rsidRDefault="00C848C1" w:rsidP="00C848C1">
      <w:pPr>
        <w:pStyle w:val="EndnoteText"/>
        <w:rPr>
          <w:rFonts w:cs="Courier New"/>
          <w:sz w:val="22"/>
          <w:szCs w:val="22"/>
        </w:rPr>
      </w:pPr>
      <w:r w:rsidRPr="00D4531E">
        <w:rPr>
          <w:rStyle w:val="EndnoteReference"/>
          <w:iCs/>
        </w:rPr>
        <w:endnoteRef/>
      </w:r>
      <w:r>
        <w:rPr>
          <w:iCs/>
        </w:rPr>
        <w:t xml:space="preserve"> </w:t>
      </w:r>
      <w:r w:rsidRPr="00D4531E">
        <w:rPr>
          <w:rFonts w:cs="Courier New"/>
          <w:sz w:val="22"/>
          <w:szCs w:val="22"/>
        </w:rPr>
        <w:t>Milner</w:t>
      </w:r>
      <w:r>
        <w:rPr>
          <w:rFonts w:cs="Courier New"/>
          <w:sz w:val="22"/>
          <w:szCs w:val="22"/>
        </w:rPr>
        <w:t xml:space="preserve"> </w:t>
      </w:r>
      <w:r w:rsidRPr="00D4531E">
        <w:rPr>
          <w:rFonts w:cs="Courier New"/>
          <w:sz w:val="22"/>
          <w:szCs w:val="22"/>
        </w:rPr>
        <w:t>JA,</w:t>
      </w:r>
      <w:r>
        <w:rPr>
          <w:rFonts w:cs="Courier New"/>
          <w:sz w:val="22"/>
          <w:szCs w:val="22"/>
        </w:rPr>
        <w:t xml:space="preserve"> </w:t>
      </w:r>
      <w:r w:rsidRPr="00D4531E">
        <w:rPr>
          <w:rFonts w:cs="Courier New"/>
          <w:sz w:val="22"/>
          <w:szCs w:val="22"/>
        </w:rPr>
        <w:t>Allison</w:t>
      </w:r>
      <w:r>
        <w:rPr>
          <w:rFonts w:cs="Courier New"/>
          <w:sz w:val="22"/>
          <w:szCs w:val="22"/>
        </w:rPr>
        <w:t xml:space="preserve"> </w:t>
      </w:r>
      <w:r w:rsidRPr="00D4531E">
        <w:rPr>
          <w:rFonts w:cs="Courier New"/>
          <w:sz w:val="22"/>
          <w:szCs w:val="22"/>
        </w:rPr>
        <w:t>RG.</w:t>
      </w:r>
      <w:r>
        <w:rPr>
          <w:rFonts w:cs="Courier New"/>
          <w:sz w:val="22"/>
          <w:szCs w:val="22"/>
        </w:rPr>
        <w:t xml:space="preserve"> </w:t>
      </w:r>
      <w:r w:rsidRPr="00D4531E">
        <w:rPr>
          <w:rFonts w:cs="Courier New"/>
          <w:sz w:val="22"/>
          <w:szCs w:val="22"/>
        </w:rPr>
        <w:t>The</w:t>
      </w:r>
      <w:r>
        <w:rPr>
          <w:rFonts w:cs="Courier New"/>
          <w:sz w:val="22"/>
          <w:szCs w:val="22"/>
        </w:rPr>
        <w:t xml:space="preserve"> </w:t>
      </w:r>
      <w:r w:rsidRPr="00D4531E">
        <w:rPr>
          <w:rFonts w:cs="Courier New"/>
          <w:sz w:val="22"/>
          <w:szCs w:val="22"/>
        </w:rPr>
        <w:t>role</w:t>
      </w:r>
      <w:r>
        <w:rPr>
          <w:rFonts w:cs="Courier New"/>
          <w:sz w:val="22"/>
          <w:szCs w:val="22"/>
        </w:rPr>
        <w:t xml:space="preserve"> </w:t>
      </w:r>
      <w:r w:rsidRPr="00D4531E">
        <w:rPr>
          <w:rFonts w:cs="Courier New"/>
          <w:sz w:val="22"/>
          <w:szCs w:val="22"/>
        </w:rPr>
        <w:t>of</w:t>
      </w:r>
      <w:r>
        <w:rPr>
          <w:rFonts w:cs="Courier New"/>
          <w:sz w:val="22"/>
          <w:szCs w:val="22"/>
        </w:rPr>
        <w:t xml:space="preserve"> </w:t>
      </w:r>
      <w:r w:rsidRPr="00D4531E">
        <w:rPr>
          <w:rFonts w:cs="Courier New"/>
          <w:sz w:val="22"/>
          <w:szCs w:val="22"/>
        </w:rPr>
        <w:t>dietary</w:t>
      </w:r>
      <w:r>
        <w:rPr>
          <w:rFonts w:cs="Courier New"/>
          <w:sz w:val="22"/>
          <w:szCs w:val="22"/>
        </w:rPr>
        <w:t xml:space="preserve"> </w:t>
      </w:r>
      <w:r w:rsidRPr="00D4531E">
        <w:rPr>
          <w:rFonts w:cs="Courier New"/>
          <w:sz w:val="22"/>
          <w:szCs w:val="22"/>
        </w:rPr>
        <w:t>fat</w:t>
      </w:r>
      <w:r>
        <w:rPr>
          <w:rFonts w:cs="Courier New"/>
          <w:sz w:val="22"/>
          <w:szCs w:val="22"/>
        </w:rPr>
        <w:t xml:space="preserve"> </w:t>
      </w:r>
      <w:r w:rsidRPr="00D4531E">
        <w:rPr>
          <w:rFonts w:cs="Courier New"/>
          <w:sz w:val="22"/>
          <w:szCs w:val="22"/>
        </w:rPr>
        <w:t>in</w:t>
      </w:r>
      <w:r>
        <w:rPr>
          <w:rFonts w:cs="Courier New"/>
          <w:sz w:val="22"/>
          <w:szCs w:val="22"/>
        </w:rPr>
        <w:t xml:space="preserve"> </w:t>
      </w:r>
      <w:r w:rsidRPr="00D4531E">
        <w:rPr>
          <w:rFonts w:cs="Courier New"/>
          <w:sz w:val="22"/>
          <w:szCs w:val="22"/>
        </w:rPr>
        <w:t>child</w:t>
      </w:r>
      <w:r>
        <w:rPr>
          <w:rFonts w:cs="Courier New"/>
          <w:sz w:val="22"/>
          <w:szCs w:val="22"/>
        </w:rPr>
        <w:t xml:space="preserve"> </w:t>
      </w:r>
      <w:r w:rsidRPr="00D4531E">
        <w:rPr>
          <w:rFonts w:cs="Courier New"/>
          <w:sz w:val="22"/>
          <w:szCs w:val="22"/>
        </w:rPr>
        <w:t>nutrition</w:t>
      </w:r>
      <w:r>
        <w:rPr>
          <w:rFonts w:cs="Courier New"/>
          <w:sz w:val="22"/>
          <w:szCs w:val="22"/>
        </w:rPr>
        <w:t xml:space="preserve"> </w:t>
      </w:r>
      <w:r w:rsidRPr="00D4531E">
        <w:rPr>
          <w:rFonts w:cs="Courier New"/>
          <w:sz w:val="22"/>
          <w:szCs w:val="22"/>
        </w:rPr>
        <w:t>and</w:t>
      </w:r>
      <w:r>
        <w:rPr>
          <w:rFonts w:cs="Courier New"/>
          <w:sz w:val="22"/>
          <w:szCs w:val="22"/>
        </w:rPr>
        <w:t xml:space="preserve"> </w:t>
      </w:r>
      <w:r w:rsidRPr="00D4531E">
        <w:rPr>
          <w:rFonts w:cs="Courier New"/>
          <w:sz w:val="22"/>
          <w:szCs w:val="22"/>
        </w:rPr>
        <w:t>development:</w:t>
      </w:r>
      <w:r>
        <w:rPr>
          <w:rFonts w:cs="Courier New"/>
          <w:sz w:val="22"/>
          <w:szCs w:val="22"/>
        </w:rPr>
        <w:t xml:space="preserve"> </w:t>
      </w:r>
      <w:r w:rsidRPr="00D4531E">
        <w:rPr>
          <w:rFonts w:cs="Courier New"/>
          <w:sz w:val="22"/>
          <w:szCs w:val="22"/>
        </w:rPr>
        <w:t>summary</w:t>
      </w:r>
      <w:r>
        <w:rPr>
          <w:rFonts w:cs="Courier New"/>
          <w:sz w:val="22"/>
          <w:szCs w:val="22"/>
        </w:rPr>
        <w:t xml:space="preserve"> </w:t>
      </w:r>
      <w:r w:rsidRPr="00D4531E">
        <w:rPr>
          <w:rFonts w:cs="Courier New"/>
          <w:sz w:val="22"/>
          <w:szCs w:val="22"/>
        </w:rPr>
        <w:t>of</w:t>
      </w:r>
      <w:r>
        <w:rPr>
          <w:rFonts w:cs="Courier New"/>
          <w:sz w:val="22"/>
          <w:szCs w:val="22"/>
        </w:rPr>
        <w:t xml:space="preserve"> </w:t>
      </w:r>
      <w:r w:rsidRPr="00D4531E">
        <w:rPr>
          <w:rFonts w:cs="Courier New"/>
          <w:sz w:val="22"/>
          <w:szCs w:val="22"/>
        </w:rPr>
        <w:t>an</w:t>
      </w:r>
      <w:r>
        <w:rPr>
          <w:rFonts w:cs="Courier New"/>
          <w:sz w:val="22"/>
          <w:szCs w:val="22"/>
        </w:rPr>
        <w:t xml:space="preserve"> </w:t>
      </w:r>
      <w:r w:rsidRPr="00D4531E">
        <w:rPr>
          <w:rFonts w:cs="Courier New"/>
          <w:sz w:val="22"/>
          <w:szCs w:val="22"/>
        </w:rPr>
        <w:t>ASNS</w:t>
      </w:r>
      <w:r>
        <w:rPr>
          <w:rFonts w:cs="Courier New"/>
          <w:sz w:val="22"/>
          <w:szCs w:val="22"/>
        </w:rPr>
        <w:t xml:space="preserve"> </w:t>
      </w:r>
      <w:r w:rsidRPr="00D4531E">
        <w:rPr>
          <w:rFonts w:cs="Courier New"/>
          <w:sz w:val="22"/>
          <w:szCs w:val="22"/>
        </w:rPr>
        <w:t>workshop.</w:t>
      </w:r>
      <w:r>
        <w:rPr>
          <w:rFonts w:cs="Courier New"/>
          <w:sz w:val="22"/>
          <w:szCs w:val="22"/>
        </w:rPr>
        <w:t xml:space="preserve"> </w:t>
      </w:r>
      <w:r w:rsidRPr="00D4531E">
        <w:rPr>
          <w:rFonts w:cs="Courier New"/>
          <w:sz w:val="22"/>
          <w:szCs w:val="22"/>
        </w:rPr>
        <w:t>The</w:t>
      </w:r>
      <w:r>
        <w:rPr>
          <w:rFonts w:cs="Courier New"/>
          <w:sz w:val="22"/>
          <w:szCs w:val="22"/>
        </w:rPr>
        <w:t xml:space="preserve"> </w:t>
      </w:r>
      <w:r w:rsidRPr="00D4531E">
        <w:rPr>
          <w:rFonts w:cs="Courier New"/>
          <w:sz w:val="22"/>
          <w:szCs w:val="22"/>
        </w:rPr>
        <w:t>Journal</w:t>
      </w:r>
      <w:r>
        <w:rPr>
          <w:rFonts w:cs="Courier New"/>
          <w:sz w:val="22"/>
          <w:szCs w:val="22"/>
        </w:rPr>
        <w:t xml:space="preserve"> </w:t>
      </w:r>
      <w:r w:rsidRPr="00D4531E">
        <w:rPr>
          <w:rFonts w:cs="Courier New"/>
          <w:sz w:val="22"/>
          <w:szCs w:val="22"/>
        </w:rPr>
        <w:t>of</w:t>
      </w:r>
      <w:r>
        <w:rPr>
          <w:rFonts w:cs="Courier New"/>
          <w:sz w:val="22"/>
          <w:szCs w:val="22"/>
        </w:rPr>
        <w:t xml:space="preserve"> </w:t>
      </w:r>
      <w:r w:rsidRPr="00D4531E">
        <w:rPr>
          <w:rFonts w:cs="Courier New"/>
          <w:sz w:val="22"/>
          <w:szCs w:val="22"/>
        </w:rPr>
        <w:t>Nutrition.</w:t>
      </w:r>
      <w:r>
        <w:rPr>
          <w:rFonts w:cs="Courier New"/>
          <w:sz w:val="22"/>
          <w:szCs w:val="22"/>
        </w:rPr>
        <w:t xml:space="preserve"> </w:t>
      </w:r>
      <w:r w:rsidRPr="00D4531E">
        <w:rPr>
          <w:rFonts w:cs="Courier New"/>
          <w:sz w:val="22"/>
          <w:szCs w:val="22"/>
        </w:rPr>
        <w:t>1999;129(11):2094–2105</w:t>
      </w:r>
      <w:r>
        <w:rPr>
          <w:rFonts w:cs="Courier New"/>
          <w:sz w:val="22"/>
          <w:szCs w:val="22"/>
        </w:rPr>
        <w:t xml:space="preserve"> </w:t>
      </w:r>
    </w:p>
  </w:endnote>
  <w:endnote w:id="69">
    <w:p w14:paraId="1A9136A5" w14:textId="77777777" w:rsidR="00C848C1" w:rsidRPr="00F61A80" w:rsidRDefault="00C848C1" w:rsidP="00C848C1">
      <w:pPr>
        <w:pStyle w:val="EndnoteText"/>
        <w:rPr>
          <w:rFonts w:cs="Courier New"/>
          <w:color w:val="FF0000"/>
          <w:sz w:val="22"/>
          <w:szCs w:val="22"/>
        </w:rPr>
      </w:pPr>
      <w:r w:rsidRPr="00D4531E">
        <w:rPr>
          <w:rStyle w:val="EndnoteReference"/>
        </w:rPr>
        <w:endnoteRef/>
      </w:r>
      <w:r>
        <w:t xml:space="preserve"> </w:t>
      </w:r>
      <w:r w:rsidRPr="00F54801">
        <w:rPr>
          <w:rFonts w:cs="Courier New"/>
          <w:sz w:val="22"/>
          <w:szCs w:val="22"/>
        </w:rPr>
        <w:t>Agency</w:t>
      </w:r>
      <w:r>
        <w:rPr>
          <w:rFonts w:cs="Courier New"/>
          <w:sz w:val="22"/>
          <w:szCs w:val="22"/>
        </w:rPr>
        <w:t xml:space="preserve"> </w:t>
      </w:r>
      <w:r w:rsidRPr="00F54801">
        <w:rPr>
          <w:rFonts w:cs="Courier New"/>
          <w:sz w:val="22"/>
          <w:szCs w:val="22"/>
        </w:rPr>
        <w:t>for</w:t>
      </w:r>
      <w:r>
        <w:rPr>
          <w:rFonts w:cs="Courier New"/>
          <w:sz w:val="22"/>
          <w:szCs w:val="22"/>
        </w:rPr>
        <w:t xml:space="preserve"> </w:t>
      </w:r>
      <w:r w:rsidRPr="00F54801">
        <w:rPr>
          <w:rFonts w:cs="Courier New"/>
          <w:sz w:val="22"/>
          <w:szCs w:val="22"/>
        </w:rPr>
        <w:t>Clinical</w:t>
      </w:r>
      <w:r>
        <w:rPr>
          <w:rFonts w:cs="Courier New"/>
          <w:sz w:val="22"/>
          <w:szCs w:val="22"/>
        </w:rPr>
        <w:t xml:space="preserve"> </w:t>
      </w:r>
      <w:r w:rsidRPr="00F54801">
        <w:rPr>
          <w:rFonts w:cs="Courier New"/>
          <w:sz w:val="22"/>
          <w:szCs w:val="22"/>
        </w:rPr>
        <w:t>Innovation</w:t>
      </w:r>
      <w:r>
        <w:rPr>
          <w:rFonts w:cs="Courier New"/>
          <w:sz w:val="22"/>
          <w:szCs w:val="22"/>
        </w:rPr>
        <w:t xml:space="preserve"> </w:t>
      </w:r>
      <w:r w:rsidRPr="00F54801">
        <w:rPr>
          <w:rFonts w:cs="Courier New"/>
          <w:sz w:val="22"/>
          <w:szCs w:val="22"/>
        </w:rPr>
        <w:t>Nutrition</w:t>
      </w:r>
      <w:r>
        <w:rPr>
          <w:rFonts w:cs="Courier New"/>
          <w:sz w:val="22"/>
          <w:szCs w:val="22"/>
        </w:rPr>
        <w:t xml:space="preserve"> </w:t>
      </w:r>
      <w:r w:rsidRPr="00F54801">
        <w:rPr>
          <w:rFonts w:cs="Courier New"/>
          <w:sz w:val="22"/>
          <w:szCs w:val="22"/>
        </w:rPr>
        <w:t>Network.</w:t>
      </w:r>
      <w:r>
        <w:rPr>
          <w:rFonts w:cs="Courier New"/>
          <w:sz w:val="22"/>
          <w:szCs w:val="22"/>
        </w:rPr>
        <w:t xml:space="preserve"> </w:t>
      </w:r>
      <w:r w:rsidRPr="00F54801">
        <w:rPr>
          <w:rFonts w:cs="Courier New"/>
          <w:sz w:val="22"/>
          <w:szCs w:val="22"/>
        </w:rPr>
        <w:t>Nutrition</w:t>
      </w:r>
      <w:r>
        <w:rPr>
          <w:rFonts w:cs="Courier New"/>
          <w:sz w:val="22"/>
          <w:szCs w:val="22"/>
        </w:rPr>
        <w:t xml:space="preserve"> </w:t>
      </w:r>
      <w:r w:rsidRPr="00F54801">
        <w:rPr>
          <w:rFonts w:cs="Courier New"/>
          <w:sz w:val="22"/>
          <w:szCs w:val="22"/>
        </w:rPr>
        <w:t>standards</w:t>
      </w:r>
      <w:r>
        <w:rPr>
          <w:rFonts w:cs="Courier New"/>
          <w:sz w:val="22"/>
          <w:szCs w:val="22"/>
        </w:rPr>
        <w:t xml:space="preserve"> </w:t>
      </w:r>
      <w:r w:rsidRPr="00F54801">
        <w:rPr>
          <w:rFonts w:cs="Courier New"/>
          <w:sz w:val="22"/>
          <w:szCs w:val="22"/>
        </w:rPr>
        <w:t>for</w:t>
      </w:r>
      <w:r>
        <w:rPr>
          <w:rFonts w:cs="Courier New"/>
          <w:sz w:val="22"/>
          <w:szCs w:val="22"/>
        </w:rPr>
        <w:t xml:space="preserve"> </w:t>
      </w:r>
      <w:r w:rsidRPr="00F54801">
        <w:rPr>
          <w:rFonts w:cs="Courier New"/>
          <w:sz w:val="22"/>
          <w:szCs w:val="22"/>
        </w:rPr>
        <w:t>paediatric</w:t>
      </w:r>
      <w:r>
        <w:rPr>
          <w:rFonts w:cs="Courier New"/>
          <w:sz w:val="22"/>
          <w:szCs w:val="22"/>
        </w:rPr>
        <w:t xml:space="preserve"> </w:t>
      </w:r>
      <w:r w:rsidRPr="00F54801">
        <w:rPr>
          <w:rFonts w:cs="Courier New"/>
          <w:sz w:val="22"/>
          <w:szCs w:val="22"/>
        </w:rPr>
        <w:t>inpatients</w:t>
      </w:r>
      <w:r>
        <w:rPr>
          <w:rFonts w:cs="Courier New"/>
          <w:sz w:val="22"/>
          <w:szCs w:val="22"/>
        </w:rPr>
        <w:t xml:space="preserve"> </w:t>
      </w:r>
      <w:r w:rsidRPr="00F54801">
        <w:rPr>
          <w:rFonts w:cs="Courier New"/>
          <w:sz w:val="22"/>
          <w:szCs w:val="22"/>
        </w:rPr>
        <w:t>in</w:t>
      </w:r>
      <w:r>
        <w:rPr>
          <w:rFonts w:cs="Courier New"/>
          <w:sz w:val="22"/>
          <w:szCs w:val="22"/>
        </w:rPr>
        <w:t xml:space="preserve"> </w:t>
      </w:r>
      <w:r w:rsidRPr="00F54801">
        <w:rPr>
          <w:rFonts w:cs="Courier New"/>
          <w:sz w:val="22"/>
          <w:szCs w:val="22"/>
        </w:rPr>
        <w:t>NSW</w:t>
      </w:r>
      <w:r>
        <w:rPr>
          <w:rFonts w:cs="Courier New"/>
          <w:sz w:val="22"/>
          <w:szCs w:val="22"/>
        </w:rPr>
        <w:t xml:space="preserve"> </w:t>
      </w:r>
      <w:r w:rsidRPr="00F54801">
        <w:rPr>
          <w:rFonts w:cs="Courier New"/>
          <w:sz w:val="22"/>
          <w:szCs w:val="22"/>
        </w:rPr>
        <w:t>Hospitals.</w:t>
      </w:r>
      <w:r>
        <w:rPr>
          <w:rFonts w:cs="Courier New"/>
          <w:sz w:val="22"/>
          <w:szCs w:val="22"/>
        </w:rPr>
        <w:t xml:space="preserve"> </w:t>
      </w:r>
      <w:r w:rsidRPr="00F54801">
        <w:rPr>
          <w:rFonts w:cs="Courier New"/>
          <w:sz w:val="22"/>
          <w:szCs w:val="22"/>
        </w:rPr>
        <w:t>2011.</w:t>
      </w:r>
      <w:r>
        <w:rPr>
          <w:rFonts w:cs="Courier New"/>
          <w:sz w:val="22"/>
          <w:szCs w:val="22"/>
        </w:rPr>
        <w:t xml:space="preserve"> </w:t>
      </w:r>
      <w:r w:rsidRPr="00F54801">
        <w:rPr>
          <w:rFonts w:cs="Courier New"/>
          <w:sz w:val="22"/>
          <w:szCs w:val="22"/>
        </w:rPr>
        <w:t>Accessed</w:t>
      </w:r>
      <w:r>
        <w:rPr>
          <w:rFonts w:cs="Courier New"/>
          <w:sz w:val="22"/>
          <w:szCs w:val="22"/>
        </w:rPr>
        <w:t xml:space="preserve"> </w:t>
      </w:r>
      <w:r w:rsidRPr="00F54801">
        <w:rPr>
          <w:rFonts w:cs="Courier New"/>
          <w:sz w:val="22"/>
          <w:szCs w:val="22"/>
        </w:rPr>
        <w:t>28/04/2021.</w:t>
      </w:r>
      <w:r>
        <w:rPr>
          <w:rFonts w:cs="Courier New"/>
          <w:sz w:val="22"/>
          <w:szCs w:val="22"/>
        </w:rPr>
        <w:t xml:space="preserve"> </w:t>
      </w:r>
      <w:hyperlink r:id="rId24" w:history="1">
        <w:r>
          <w:rPr>
            <w:rStyle w:val="Hyperlink"/>
            <w:sz w:val="22"/>
            <w:szCs w:val="22"/>
          </w:rPr>
          <w:t xml:space="preserve"> </w:t>
        </w:r>
      </w:hyperlink>
      <w:hyperlink r:id="rId25" w:history="1">
        <w:r w:rsidRPr="00F54801">
          <w:rPr>
            <w:rStyle w:val="Hyperlink"/>
            <w:sz w:val="22"/>
            <w:szCs w:val="22"/>
          </w:rPr>
          <w:t>https://aci.health.nsw.gov.au/__data/assets/pdf_file/0005/160556/Nutrition-standards-for-paediatric-inpatients-in-NSW-hospitals.pdf</w:t>
        </w:r>
      </w:hyperlink>
    </w:p>
  </w:endnote>
  <w:endnote w:id="70">
    <w:p w14:paraId="4FEA0712" w14:textId="77777777" w:rsidR="00C848C1" w:rsidRPr="00743AD0" w:rsidRDefault="00C848C1" w:rsidP="00C848C1">
      <w:pPr>
        <w:pStyle w:val="EndnoteText"/>
        <w:rPr>
          <w:rFonts w:cs="Courier New"/>
          <w:color w:val="212121"/>
          <w:sz w:val="22"/>
          <w:szCs w:val="22"/>
          <w:shd w:val="clear" w:color="auto" w:fill="FFFFFF"/>
        </w:rPr>
      </w:pPr>
      <w:r>
        <w:rPr>
          <w:rStyle w:val="EndnoteReference"/>
        </w:rPr>
        <w:endnoteRef/>
      </w:r>
      <w:r>
        <w:t xml:space="preserve"> </w:t>
      </w:r>
      <w:r w:rsidRPr="001D0BFB">
        <w:rPr>
          <w:rFonts w:cs="Courier New"/>
          <w:color w:val="212121"/>
          <w:sz w:val="22"/>
          <w:szCs w:val="22"/>
          <w:shd w:val="clear" w:color="auto" w:fill="FFFFFF"/>
        </w:rPr>
        <w:t>Ram</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Kumar</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TV,</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Ramji</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S.</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Effect</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of</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zinc</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supplementation</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on</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growth</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in</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very</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low</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birth</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weight</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infants.</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J</w:t>
      </w:r>
      <w:r>
        <w:rPr>
          <w:rFonts w:cs="Courier New"/>
          <w:color w:val="212121"/>
          <w:sz w:val="22"/>
          <w:szCs w:val="22"/>
          <w:shd w:val="clear" w:color="auto" w:fill="FFFFFF"/>
        </w:rPr>
        <w:t xml:space="preserve">ournal of </w:t>
      </w:r>
      <w:r w:rsidRPr="001D0BFB">
        <w:rPr>
          <w:rFonts w:cs="Courier New"/>
          <w:color w:val="212121"/>
          <w:sz w:val="22"/>
          <w:szCs w:val="22"/>
          <w:shd w:val="clear" w:color="auto" w:fill="FFFFFF"/>
        </w:rPr>
        <w:t>Trop</w:t>
      </w:r>
      <w:r>
        <w:rPr>
          <w:rFonts w:cs="Courier New"/>
          <w:color w:val="212121"/>
          <w:sz w:val="22"/>
          <w:szCs w:val="22"/>
          <w:shd w:val="clear" w:color="auto" w:fill="FFFFFF"/>
        </w:rPr>
        <w:t xml:space="preserve">ical </w:t>
      </w:r>
      <w:r w:rsidRPr="001D0BFB">
        <w:rPr>
          <w:rFonts w:cs="Courier New"/>
          <w:color w:val="212121"/>
          <w:sz w:val="22"/>
          <w:szCs w:val="22"/>
          <w:shd w:val="clear" w:color="auto" w:fill="FFFFFF"/>
        </w:rPr>
        <w:t>Pediatr</w:t>
      </w:r>
      <w:r>
        <w:rPr>
          <w:rFonts w:cs="Courier New"/>
          <w:color w:val="212121"/>
          <w:sz w:val="22"/>
          <w:szCs w:val="22"/>
          <w:shd w:val="clear" w:color="auto" w:fill="FFFFFF"/>
        </w:rPr>
        <w:t>ics</w:t>
      </w:r>
      <w:r w:rsidRPr="001D0BFB">
        <w:rPr>
          <w:rFonts w:cs="Courier New"/>
          <w:color w:val="212121"/>
          <w:sz w:val="22"/>
          <w:szCs w:val="22"/>
          <w:shd w:val="clear" w:color="auto" w:fill="FFFFFF"/>
        </w:rPr>
        <w:t>.</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2012</w:t>
      </w:r>
      <w:r>
        <w:rPr>
          <w:rFonts w:cs="Courier New"/>
          <w:color w:val="212121"/>
          <w:sz w:val="22"/>
          <w:szCs w:val="22"/>
          <w:shd w:val="clear" w:color="auto" w:fill="FFFFFF"/>
        </w:rPr>
        <w:t>;</w:t>
      </w:r>
      <w:r w:rsidRPr="001D0BFB">
        <w:rPr>
          <w:rFonts w:cs="Courier New"/>
          <w:color w:val="212121"/>
          <w:sz w:val="22"/>
          <w:szCs w:val="22"/>
          <w:shd w:val="clear" w:color="auto" w:fill="FFFFFF"/>
        </w:rPr>
        <w:t>58(1):50</w:t>
      </w:r>
      <w:r>
        <w:rPr>
          <w:rFonts w:cs="Courier New"/>
          <w:color w:val="212121"/>
          <w:sz w:val="22"/>
          <w:szCs w:val="22"/>
          <w:shd w:val="clear" w:color="auto" w:fill="FFFFFF"/>
        </w:rPr>
        <w:t>–5</w:t>
      </w:r>
      <w:r w:rsidRPr="001D0BFB">
        <w:rPr>
          <w:rFonts w:cs="Courier New"/>
          <w:color w:val="212121"/>
          <w:sz w:val="22"/>
          <w:szCs w:val="22"/>
          <w:shd w:val="clear" w:color="auto" w:fill="FFFFFF"/>
        </w:rPr>
        <w:t>4</w:t>
      </w:r>
    </w:p>
  </w:endnote>
  <w:endnote w:id="71">
    <w:p w14:paraId="601E210B" w14:textId="77777777" w:rsidR="00C848C1" w:rsidRDefault="00C848C1" w:rsidP="00C848C1">
      <w:pPr>
        <w:pStyle w:val="EndnoteText"/>
      </w:pPr>
      <w:r>
        <w:rPr>
          <w:rStyle w:val="EndnoteReference"/>
        </w:rPr>
        <w:endnoteRef/>
      </w:r>
      <w:r>
        <w:t xml:space="preserve"> </w:t>
      </w:r>
      <w:r w:rsidRPr="001D0BFB">
        <w:rPr>
          <w:rFonts w:cs="Courier New"/>
          <w:color w:val="212121"/>
          <w:sz w:val="22"/>
          <w:szCs w:val="22"/>
          <w:shd w:val="clear" w:color="auto" w:fill="FFFFFF"/>
        </w:rPr>
        <w:t>Domellöf</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M.</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Iron</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requirements</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in</w:t>
      </w:r>
      <w:r>
        <w:rPr>
          <w:rFonts w:cs="Courier New"/>
          <w:color w:val="212121"/>
          <w:sz w:val="22"/>
          <w:szCs w:val="22"/>
          <w:shd w:val="clear" w:color="auto" w:fill="FFFFFF"/>
        </w:rPr>
        <w:t xml:space="preserve"> </w:t>
      </w:r>
      <w:r w:rsidRPr="001D0BFB">
        <w:rPr>
          <w:rFonts w:cs="Courier New"/>
          <w:color w:val="212121"/>
          <w:sz w:val="22"/>
          <w:szCs w:val="22"/>
          <w:shd w:val="clear" w:color="auto" w:fill="FFFFFF"/>
        </w:rPr>
        <w:t>infancy.</w:t>
      </w:r>
      <w:r>
        <w:rPr>
          <w:rFonts w:cs="Courier New"/>
          <w:color w:val="212121"/>
          <w:sz w:val="22"/>
          <w:szCs w:val="22"/>
          <w:shd w:val="clear" w:color="auto" w:fill="FFFFFF"/>
        </w:rPr>
        <w:t xml:space="preserve"> </w:t>
      </w:r>
      <w:r w:rsidRPr="00CA114B">
        <w:rPr>
          <w:rFonts w:cs="Courier New"/>
          <w:color w:val="212121"/>
          <w:sz w:val="22"/>
          <w:szCs w:val="22"/>
          <w:shd w:val="clear" w:color="auto" w:fill="FFFFFF"/>
        </w:rPr>
        <w:t>Annals</w:t>
      </w:r>
      <w:r>
        <w:rPr>
          <w:rFonts w:cs="Courier New"/>
          <w:color w:val="212121"/>
          <w:sz w:val="22"/>
          <w:szCs w:val="22"/>
          <w:shd w:val="clear" w:color="auto" w:fill="FFFFFF"/>
        </w:rPr>
        <w:t xml:space="preserve"> </w:t>
      </w:r>
      <w:r w:rsidRPr="00CA114B">
        <w:rPr>
          <w:rFonts w:cs="Courier New"/>
          <w:color w:val="212121"/>
          <w:sz w:val="22"/>
          <w:szCs w:val="22"/>
          <w:shd w:val="clear" w:color="auto" w:fill="FFFFFF"/>
        </w:rPr>
        <w:t>of</w:t>
      </w:r>
      <w:r>
        <w:rPr>
          <w:rFonts w:cs="Courier New"/>
          <w:color w:val="212121"/>
          <w:sz w:val="22"/>
          <w:szCs w:val="22"/>
          <w:shd w:val="clear" w:color="auto" w:fill="FFFFFF"/>
        </w:rPr>
        <w:t xml:space="preserve"> </w:t>
      </w:r>
      <w:r w:rsidRPr="00CA114B">
        <w:rPr>
          <w:rFonts w:cs="Courier New"/>
          <w:color w:val="212121"/>
          <w:sz w:val="22"/>
          <w:szCs w:val="22"/>
          <w:shd w:val="clear" w:color="auto" w:fill="FFFFFF"/>
        </w:rPr>
        <w:t>Nutrition</w:t>
      </w:r>
      <w:r>
        <w:rPr>
          <w:rFonts w:cs="Courier New"/>
          <w:color w:val="212121"/>
          <w:sz w:val="22"/>
          <w:szCs w:val="22"/>
          <w:shd w:val="clear" w:color="auto" w:fill="FFFFFF"/>
        </w:rPr>
        <w:t xml:space="preserve"> </w:t>
      </w:r>
      <w:r w:rsidRPr="00CA114B">
        <w:rPr>
          <w:rFonts w:cs="Courier New"/>
          <w:color w:val="212121"/>
          <w:sz w:val="22"/>
          <w:szCs w:val="22"/>
          <w:shd w:val="clear" w:color="auto" w:fill="FFFFFF"/>
        </w:rPr>
        <w:t>and</w:t>
      </w:r>
      <w:r>
        <w:rPr>
          <w:rFonts w:cs="Courier New"/>
          <w:color w:val="212121"/>
          <w:sz w:val="22"/>
          <w:szCs w:val="22"/>
          <w:shd w:val="clear" w:color="auto" w:fill="FFFFFF"/>
        </w:rPr>
        <w:t xml:space="preserve"> </w:t>
      </w:r>
      <w:r w:rsidRPr="00CA114B">
        <w:rPr>
          <w:rFonts w:cs="Courier New"/>
          <w:color w:val="212121"/>
          <w:sz w:val="22"/>
          <w:szCs w:val="22"/>
          <w:shd w:val="clear" w:color="auto" w:fill="FFFFFF"/>
        </w:rPr>
        <w:t>Metabolism</w:t>
      </w:r>
      <w:r w:rsidRPr="00F7227D">
        <w:rPr>
          <w:rFonts w:cs="Courier New"/>
          <w:color w:val="212121"/>
          <w:sz w:val="22"/>
          <w:szCs w:val="22"/>
          <w:shd w:val="clear" w:color="auto" w:fill="FFFFFF"/>
          <w:lang w:val="sv-SE"/>
        </w:rPr>
        <w:t>.</w:t>
      </w:r>
      <w:r>
        <w:rPr>
          <w:rFonts w:cs="Courier New"/>
          <w:color w:val="212121"/>
          <w:sz w:val="22"/>
          <w:szCs w:val="22"/>
          <w:shd w:val="clear" w:color="auto" w:fill="FFFFFF"/>
          <w:lang w:val="sv-SE"/>
        </w:rPr>
        <w:t xml:space="preserve"> </w:t>
      </w:r>
      <w:r w:rsidRPr="00F7227D">
        <w:rPr>
          <w:rFonts w:cs="Courier New"/>
          <w:color w:val="212121"/>
          <w:sz w:val="22"/>
          <w:szCs w:val="22"/>
          <w:shd w:val="clear" w:color="auto" w:fill="FFFFFF"/>
          <w:lang w:val="sv-SE"/>
        </w:rPr>
        <w:t>2011;59(1):59</w:t>
      </w:r>
      <w:r>
        <w:rPr>
          <w:rFonts w:cs="Courier New"/>
          <w:color w:val="212121"/>
          <w:sz w:val="22"/>
          <w:szCs w:val="22"/>
          <w:shd w:val="clear" w:color="auto" w:fill="FFFFFF"/>
          <w:lang w:val="sv-SE"/>
        </w:rPr>
        <w:t>–</w:t>
      </w:r>
      <w:r w:rsidRPr="00F7227D">
        <w:rPr>
          <w:rFonts w:cs="Courier New"/>
          <w:color w:val="212121"/>
          <w:sz w:val="22"/>
          <w:szCs w:val="22"/>
          <w:shd w:val="clear" w:color="auto" w:fill="FFFFFF"/>
          <w:lang w:val="sv-SE"/>
        </w:rPr>
        <w:t>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22F6"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17022789" wp14:editId="48B36BB7">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702278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3137EA5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B7E4" w14:textId="47198CF1" w:rsidR="00431A70" w:rsidRDefault="00CF0151">
    <w:pPr>
      <w:pStyle w:val="Footer"/>
    </w:pPr>
    <w:r>
      <w:rPr>
        <w:noProof/>
      </w:rPr>
      <mc:AlternateContent>
        <mc:Choice Requires="wps">
          <w:drawing>
            <wp:anchor distT="0" distB="0" distL="114300" distR="114300" simplePos="0" relativeHeight="251699710" behindDoc="0" locked="0" layoutInCell="0" allowOverlap="1" wp14:anchorId="3A40D6B0" wp14:editId="57AF9996">
              <wp:simplePos x="0" y="0"/>
              <wp:positionH relativeFrom="page">
                <wp:align>center</wp:align>
              </wp:positionH>
              <wp:positionV relativeFrom="page">
                <wp:align>bottom</wp:align>
              </wp:positionV>
              <wp:extent cx="7772400" cy="502285"/>
              <wp:effectExtent l="0" t="0" r="0" b="12065"/>
              <wp:wrapNone/>
              <wp:docPr id="8" name="MSIPCM61ff4f6e8be1d9c27cdc010c"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18D95" w14:textId="1ED93BA9"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A40D6B0" id="_x0000_t202" coordsize="21600,21600" o:spt="202" path="m,l,21600r21600,l21600,xe">
              <v:stroke joinstyle="miter"/>
              <v:path gradientshapeok="t" o:connecttype="rect"/>
            </v:shapetype>
            <v:shape id="MSIPCM61ff4f6e8be1d9c27cdc010c"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9971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" o:allowincell="f" filled="f" stroked="f" strokeweight=".5pt">
              <v:fill o:detectmouseclick="t"/>
              <v:textbox inset=",0,,0">
                <w:txbxContent>
                  <w:p w14:paraId="0E818D95" w14:textId="1ED93BA9"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CFC" w14:textId="7B2B0589" w:rsidR="00EB4BC7" w:rsidRDefault="00CF0151">
    <w:pPr>
      <w:pStyle w:val="Footer"/>
    </w:pPr>
    <w:r>
      <w:rPr>
        <w:noProof/>
      </w:rPr>
      <mc:AlternateContent>
        <mc:Choice Requires="wps">
          <w:drawing>
            <wp:anchor distT="0" distB="0" distL="114300" distR="114300" simplePos="0" relativeHeight="251699711" behindDoc="0" locked="0" layoutInCell="0" allowOverlap="1" wp14:anchorId="3C805992" wp14:editId="06A3FD91">
              <wp:simplePos x="0" y="0"/>
              <wp:positionH relativeFrom="page">
                <wp:align>center</wp:align>
              </wp:positionH>
              <wp:positionV relativeFrom="page">
                <wp:align>bottom</wp:align>
              </wp:positionV>
              <wp:extent cx="7772400" cy="502285"/>
              <wp:effectExtent l="0" t="0" r="0" b="12065"/>
              <wp:wrapNone/>
              <wp:docPr id="9" name="MSIPCM6d834c4a98c680bd8942f57a"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76C60" w14:textId="40124EF7"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805992" id="_x0000_t202" coordsize="21600,21600" o:spt="202" path="m,l,21600r21600,l21600,xe">
              <v:stroke joinstyle="miter"/>
              <v:path gradientshapeok="t" o:connecttype="rect"/>
            </v:shapetype>
            <v:shape id="MSIPCM6d834c4a98c680bd8942f57a"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9971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" o:allowincell="f" filled="f" stroked="f" strokeweight=".5pt">
              <v:fill o:detectmouseclick="t"/>
              <v:textbox inset=",0,,0">
                <w:txbxContent>
                  <w:p w14:paraId="49476C60" w14:textId="40124EF7"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B639"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0D82F581" wp14:editId="7410FFA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82F581"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220E6028"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C68" w14:textId="1F7F0974" w:rsidR="00431A70" w:rsidRDefault="00CF0151">
    <w:pPr>
      <w:pStyle w:val="Footer"/>
    </w:pPr>
    <w:r>
      <w:rPr>
        <w:noProof/>
        <w:lang w:eastAsia="en-AU"/>
      </w:rPr>
      <mc:AlternateContent>
        <mc:Choice Requires="wps">
          <w:drawing>
            <wp:anchor distT="0" distB="0" distL="114300" distR="114300" simplePos="0" relativeHeight="251699712" behindDoc="0" locked="0" layoutInCell="0" allowOverlap="1" wp14:anchorId="679A6208" wp14:editId="02122171">
              <wp:simplePos x="0" y="0"/>
              <wp:positionH relativeFrom="page">
                <wp:align>center</wp:align>
              </wp:positionH>
              <wp:positionV relativeFrom="page">
                <wp:align>bottom</wp:align>
              </wp:positionV>
              <wp:extent cx="7772400" cy="502285"/>
              <wp:effectExtent l="0" t="0" r="0" b="12065"/>
              <wp:wrapNone/>
              <wp:docPr id="10" name="MSIPCMf879425e99edca6d0a6165d9" descr="{&quot;HashCode&quot;:904758361,&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094C1A" w14:textId="7230CD94"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79A6208" id="_x0000_t202" coordsize="21600,21600" o:spt="202" path="m,l,21600r21600,l21600,xe">
              <v:stroke joinstyle="miter"/>
              <v:path gradientshapeok="t" o:connecttype="rect"/>
            </v:shapetype>
            <v:shape id="MSIPCMf879425e99edca6d0a6165d9" o:spid="_x0000_s1030" type="#_x0000_t202" alt="{&quot;HashCode&quot;:904758361,&quot;Height&quot;:9999999.0,&quot;Width&quot;:9999999.0,&quot;Placement&quot;:&quot;Footer&quot;,&quot;Index&quot;:&quot;Primary&quot;,&quot;Section&quot;:2,&quot;Top&quot;:0.0,&quot;Left&quot;:0.0}" style="position:absolute;left:0;text-align:left;margin-left:0;margin-top:0;width:612pt;height:39.55pt;z-index:25169971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" o:allowincell="f" filled="f" stroked="f" strokeweight=".5pt">
              <v:fill o:detectmouseclick="t"/>
              <v:textbox inset=",0,,0">
                <w:txbxContent>
                  <w:p w14:paraId="7A094C1A" w14:textId="7230CD94" w:rsidR="00CF0151" w:rsidRPr="0053229F" w:rsidRDefault="0053229F" w:rsidP="0053229F">
                    <w:pPr>
                      <w:spacing w:after="0"/>
                      <w:jc w:val="center"/>
                      <w:rPr>
                        <w:rFonts w:ascii="Arial Black" w:hAnsi="Arial Black"/>
                        <w:color w:val="000000"/>
                        <w:sz w:val="20"/>
                      </w:rPr>
                    </w:pPr>
                    <w:r w:rsidRPr="0053229F">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0711D804" wp14:editId="5298D304">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711D804"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21AA20D9"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5987" w14:textId="77777777" w:rsidR="006D02C7" w:rsidRDefault="006D02C7" w:rsidP="00207717">
      <w:pPr>
        <w:spacing w:before="120"/>
      </w:pPr>
      <w:r>
        <w:separator/>
      </w:r>
    </w:p>
  </w:footnote>
  <w:footnote w:type="continuationSeparator" w:id="0">
    <w:p w14:paraId="0B6ED2E5" w14:textId="77777777" w:rsidR="006D02C7" w:rsidRDefault="006D02C7">
      <w:r>
        <w:continuationSeparator/>
      </w:r>
    </w:p>
    <w:p w14:paraId="359D41A1" w14:textId="77777777" w:rsidR="006D02C7" w:rsidRDefault="006D0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80F8" w14:textId="77777777" w:rsidR="0053229F" w:rsidRDefault="00532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A4C9" w14:textId="77777777" w:rsidR="0053229F" w:rsidRDefault="005322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4A49E" w14:textId="77777777" w:rsidR="0053229F" w:rsidRDefault="005322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F3884"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DCF3" w14:textId="5064BDE8" w:rsidR="00562811" w:rsidRPr="0051568D" w:rsidRDefault="008833B8" w:rsidP="0017674D">
    <w:pPr>
      <w:pStyle w:val="Header"/>
    </w:pPr>
    <w:r w:rsidRPr="00591EA7">
      <w:t>Nutrition</w:t>
    </w:r>
    <w:r>
      <w:t xml:space="preserve"> </w:t>
    </w:r>
    <w:r w:rsidRPr="00591EA7">
      <w:t>and</w:t>
    </w:r>
    <w:r>
      <w:t xml:space="preserve"> </w:t>
    </w:r>
    <w:r w:rsidRPr="00591EA7">
      <w:t>quality</w:t>
    </w:r>
    <w:r>
      <w:t xml:space="preserve"> </w:t>
    </w:r>
    <w:r w:rsidRPr="00591EA7">
      <w:t>food</w:t>
    </w:r>
    <w:r>
      <w:t xml:space="preserve"> </w:t>
    </w:r>
    <w:r w:rsidRPr="00591EA7">
      <w:t>standards</w:t>
    </w:r>
    <w:r>
      <w:t xml:space="preserve"> </w:t>
    </w:r>
    <w:r w:rsidRPr="00591EA7">
      <w:t>for</w:t>
    </w:r>
    <w:r>
      <w:t xml:space="preserve"> </w:t>
    </w:r>
    <w:r w:rsidRPr="00591EA7">
      <w:t>paediatric</w:t>
    </w:r>
    <w:r>
      <w:t xml:space="preserve"> </w:t>
    </w:r>
    <w:r w:rsidRPr="00591EA7">
      <w:t>patients</w:t>
    </w:r>
    <w:r>
      <w:t xml:space="preserve"> </w:t>
    </w:r>
    <w:r w:rsidRPr="00591EA7">
      <w:t>in</w:t>
    </w:r>
    <w:r>
      <w:t xml:space="preserve"> </w:t>
    </w:r>
    <w:r w:rsidRPr="00591EA7">
      <w:t>Victorian</w:t>
    </w:r>
    <w:r>
      <w:t xml:space="preserve"> </w:t>
    </w:r>
    <w:r w:rsidRPr="00591EA7">
      <w:t>hospitals</w:t>
    </w:r>
    <w:r>
      <w:t xml:space="preserve"> (accessible)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DC6364"/>
    <w:multiLevelType w:val="hybridMultilevel"/>
    <w:tmpl w:val="63C04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542CEA"/>
    <w:multiLevelType w:val="hybridMultilevel"/>
    <w:tmpl w:val="8B000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56374C6"/>
    <w:multiLevelType w:val="hybridMultilevel"/>
    <w:tmpl w:val="6630D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C693A3B"/>
    <w:multiLevelType w:val="hybridMultilevel"/>
    <w:tmpl w:val="35A6AD90"/>
    <w:lvl w:ilvl="0" w:tplc="E05A833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E51602E"/>
    <w:multiLevelType w:val="hybridMultilevel"/>
    <w:tmpl w:val="F9503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2B7A92"/>
    <w:multiLevelType w:val="hybridMultilevel"/>
    <w:tmpl w:val="107EF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B8A2948"/>
    <w:multiLevelType w:val="hybridMultilevel"/>
    <w:tmpl w:val="BEC29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1"/>
  </w:num>
  <w:num w:numId="25">
    <w:abstractNumId w:val="26"/>
  </w:num>
  <w:num w:numId="26">
    <w:abstractNumId w:val="21"/>
  </w:num>
  <w:num w:numId="27">
    <w:abstractNumId w:val="11"/>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33"/>
  </w:num>
  <w:num w:numId="42">
    <w:abstractNumId w:val="16"/>
  </w:num>
  <w:num w:numId="43">
    <w:abstractNumId w:val="28"/>
  </w:num>
  <w:num w:numId="44">
    <w:abstractNumId w:val="29"/>
  </w:num>
  <w:num w:numId="45">
    <w:abstractNumId w:val="30"/>
  </w:num>
  <w:num w:numId="46">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6D"/>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1D1"/>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B85"/>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280A"/>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808"/>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D06"/>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3952"/>
    <w:rsid w:val="00466E79"/>
    <w:rsid w:val="00470D7D"/>
    <w:rsid w:val="0047372D"/>
    <w:rsid w:val="00473BA3"/>
    <w:rsid w:val="004743DD"/>
    <w:rsid w:val="00474CEA"/>
    <w:rsid w:val="00483968"/>
    <w:rsid w:val="004841BE"/>
    <w:rsid w:val="00484F86"/>
    <w:rsid w:val="00490746"/>
    <w:rsid w:val="00490852"/>
    <w:rsid w:val="00491C9C"/>
    <w:rsid w:val="00492F30"/>
    <w:rsid w:val="00493F18"/>
    <w:rsid w:val="004946F4"/>
    <w:rsid w:val="0049487E"/>
    <w:rsid w:val="004A14BB"/>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1319"/>
    <w:rsid w:val="0053229F"/>
    <w:rsid w:val="00536499"/>
    <w:rsid w:val="00542A03"/>
    <w:rsid w:val="00543903"/>
    <w:rsid w:val="00543BCC"/>
    <w:rsid w:val="00543F11"/>
    <w:rsid w:val="00544135"/>
    <w:rsid w:val="00546305"/>
    <w:rsid w:val="00547A95"/>
    <w:rsid w:val="0055119B"/>
    <w:rsid w:val="00561202"/>
    <w:rsid w:val="00562507"/>
    <w:rsid w:val="00562811"/>
    <w:rsid w:val="005664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296D"/>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2C7"/>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007"/>
    <w:rsid w:val="007A11E8"/>
    <w:rsid w:val="007A78E1"/>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0667F"/>
    <w:rsid w:val="008119CA"/>
    <w:rsid w:val="008130C4"/>
    <w:rsid w:val="008155F0"/>
    <w:rsid w:val="00816735"/>
    <w:rsid w:val="00820141"/>
    <w:rsid w:val="00820E0C"/>
    <w:rsid w:val="00823275"/>
    <w:rsid w:val="0082366F"/>
    <w:rsid w:val="008240F0"/>
    <w:rsid w:val="008338A2"/>
    <w:rsid w:val="00841AA9"/>
    <w:rsid w:val="008474FE"/>
    <w:rsid w:val="00853EE4"/>
    <w:rsid w:val="00855535"/>
    <w:rsid w:val="00857C5A"/>
    <w:rsid w:val="0086255E"/>
    <w:rsid w:val="008633F0"/>
    <w:rsid w:val="00867D9D"/>
    <w:rsid w:val="00872E0A"/>
    <w:rsid w:val="00873594"/>
    <w:rsid w:val="00875285"/>
    <w:rsid w:val="008833B8"/>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433D"/>
    <w:rsid w:val="008F59F6"/>
    <w:rsid w:val="00900719"/>
    <w:rsid w:val="009017AC"/>
    <w:rsid w:val="00902A9A"/>
    <w:rsid w:val="00904A1C"/>
    <w:rsid w:val="00905030"/>
    <w:rsid w:val="00906490"/>
    <w:rsid w:val="009111B2"/>
    <w:rsid w:val="009151F5"/>
    <w:rsid w:val="00920CF1"/>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48FF"/>
    <w:rsid w:val="0097559F"/>
    <w:rsid w:val="009761EA"/>
    <w:rsid w:val="0097761E"/>
    <w:rsid w:val="00977D59"/>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6C4C"/>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352"/>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177F3"/>
    <w:rsid w:val="00C26588"/>
    <w:rsid w:val="00C27DE9"/>
    <w:rsid w:val="00C32989"/>
    <w:rsid w:val="00C33388"/>
    <w:rsid w:val="00C35484"/>
    <w:rsid w:val="00C4173A"/>
    <w:rsid w:val="00C43091"/>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8C1"/>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2693"/>
    <w:rsid w:val="00CD3476"/>
    <w:rsid w:val="00CD64DF"/>
    <w:rsid w:val="00CE225F"/>
    <w:rsid w:val="00CE5A7A"/>
    <w:rsid w:val="00CF0151"/>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523A"/>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72C"/>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3D6"/>
    <w:rsid w:val="00EE4D5D"/>
    <w:rsid w:val="00EE5131"/>
    <w:rsid w:val="00EF109B"/>
    <w:rsid w:val="00EF201C"/>
    <w:rsid w:val="00EF2C72"/>
    <w:rsid w:val="00EF36AF"/>
    <w:rsid w:val="00EF4010"/>
    <w:rsid w:val="00EF59A3"/>
    <w:rsid w:val="00EF6675"/>
    <w:rsid w:val="00F0063D"/>
    <w:rsid w:val="00F00F9C"/>
    <w:rsid w:val="00F01E5F"/>
    <w:rsid w:val="00F024F3"/>
    <w:rsid w:val="00F02ABA"/>
    <w:rsid w:val="00F0437A"/>
    <w:rsid w:val="00F101B8"/>
    <w:rsid w:val="00F11037"/>
    <w:rsid w:val="00F15323"/>
    <w:rsid w:val="00F154EA"/>
    <w:rsid w:val="00F16F1B"/>
    <w:rsid w:val="00F250A9"/>
    <w:rsid w:val="00F267AF"/>
    <w:rsid w:val="00F30FF4"/>
    <w:rsid w:val="00F3122E"/>
    <w:rsid w:val="00F32368"/>
    <w:rsid w:val="00F331AD"/>
    <w:rsid w:val="00F35287"/>
    <w:rsid w:val="00F37B15"/>
    <w:rsid w:val="00F40A70"/>
    <w:rsid w:val="00F4334D"/>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3D4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27B8"/>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3031E"/>
  <w15:docId w15:val="{7F52FDFC-942B-174F-BF94-90BD3020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9"/>
    <w:qFormat/>
    <w:rsid w:val="005664B5"/>
    <w:pPr>
      <w:keepNext/>
      <w:keepLines/>
      <w:spacing w:before="520" w:after="240" w:line="480" w:lineRule="atLeast"/>
      <w:outlineLvl w:val="0"/>
    </w:pPr>
    <w:rPr>
      <w:rFonts w:ascii="Arial" w:eastAsia="MS Gothic" w:hAnsi="Arial" w:cs="Arial"/>
      <w:bCs/>
      <w:color w:val="C63663"/>
      <w:kern w:val="32"/>
      <w:sz w:val="44"/>
      <w:szCs w:val="44"/>
      <w:lang w:eastAsia="en-US"/>
    </w:rPr>
  </w:style>
  <w:style w:type="paragraph" w:styleId="Heading2">
    <w:name w:val="heading 2"/>
    <w:next w:val="Body"/>
    <w:link w:val="Heading2Char"/>
    <w:uiPriority w:val="9"/>
    <w:qFormat/>
    <w:rsid w:val="004A14BB"/>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9"/>
    <w:qFormat/>
    <w:rsid w:val="004A14BB"/>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9"/>
    <w:qFormat/>
    <w:rsid w:val="004A1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F154EA"/>
    <w:pPr>
      <w:keepNext/>
      <w:keepLines/>
      <w:spacing w:before="200" w:after="40" w:line="240" w:lineRule="auto"/>
      <w:outlineLvl w:val="5"/>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5664B5"/>
    <w:rPr>
      <w:rFonts w:ascii="Arial" w:eastAsia="MS Gothic" w:hAnsi="Arial" w:cs="Arial"/>
      <w:bCs/>
      <w:color w:val="C63663"/>
      <w:kern w:val="32"/>
      <w:sz w:val="44"/>
      <w:szCs w:val="44"/>
      <w:lang w:eastAsia="en-US"/>
    </w:rPr>
  </w:style>
  <w:style w:type="character" w:customStyle="1" w:styleId="Heading2Char">
    <w:name w:val="Heading 2 Char"/>
    <w:link w:val="Heading2"/>
    <w:uiPriority w:val="9"/>
    <w:rsid w:val="004A14BB"/>
    <w:rPr>
      <w:rFonts w:ascii="Arial" w:hAnsi="Arial"/>
      <w:b/>
      <w:color w:val="53565A"/>
      <w:sz w:val="32"/>
      <w:szCs w:val="28"/>
      <w:lang w:eastAsia="en-US"/>
    </w:rPr>
  </w:style>
  <w:style w:type="character" w:customStyle="1" w:styleId="Heading3Char">
    <w:name w:val="Heading 3 Char"/>
    <w:link w:val="Heading3"/>
    <w:uiPriority w:val="9"/>
    <w:rsid w:val="004A14BB"/>
    <w:rPr>
      <w:rFonts w:ascii="Arial" w:eastAsia="MS Gothic" w:hAnsi="Arial"/>
      <w:bCs/>
      <w:color w:val="53565A"/>
      <w:sz w:val="30"/>
      <w:szCs w:val="26"/>
      <w:lang w:eastAsia="en-US"/>
    </w:rPr>
  </w:style>
  <w:style w:type="character" w:customStyle="1" w:styleId="Heading4Char">
    <w:name w:val="Heading 4 Char"/>
    <w:link w:val="Heading4"/>
    <w:uiPriority w:val="9"/>
    <w:rsid w:val="004A14BB"/>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9"/>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5664B5"/>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4A14BB"/>
    <w:pPr>
      <w:spacing w:line="320" w:lineRule="atLeast"/>
    </w:pPr>
    <w:rPr>
      <w:color w:val="C63663"/>
      <w:sz w:val="24"/>
    </w:rPr>
  </w:style>
  <w:style w:type="character" w:customStyle="1" w:styleId="Heading6Char">
    <w:name w:val="Heading 6 Char"/>
    <w:basedOn w:val="DefaultParagraphFont"/>
    <w:link w:val="Heading6"/>
    <w:uiPriority w:val="9"/>
    <w:semiHidden/>
    <w:rsid w:val="00F154EA"/>
    <w:rPr>
      <w:b/>
      <w:lang w:eastAsia="en-US"/>
    </w:rPr>
  </w:style>
  <w:style w:type="paragraph" w:styleId="NormalWeb">
    <w:name w:val="Normal (Web)"/>
    <w:basedOn w:val="Normal"/>
    <w:uiPriority w:val="99"/>
    <w:unhideWhenUsed/>
    <w:rsid w:val="00F154EA"/>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link w:val="ListParagraphChar"/>
    <w:uiPriority w:val="34"/>
    <w:qFormat/>
    <w:rsid w:val="00F154EA"/>
    <w:pPr>
      <w:spacing w:after="0" w:line="240" w:lineRule="auto"/>
      <w:ind w:left="720"/>
      <w:contextualSpacing/>
    </w:pPr>
    <w:rPr>
      <w:rFonts w:ascii="Calibri" w:eastAsiaTheme="minorEastAsia" w:hAnsi="Calibri" w:cs="Calibri"/>
      <w:sz w:val="24"/>
      <w:szCs w:val="24"/>
    </w:rPr>
  </w:style>
  <w:style w:type="character" w:customStyle="1" w:styleId="apple-tab-span">
    <w:name w:val="apple-tab-span"/>
    <w:basedOn w:val="DefaultParagraphFont"/>
    <w:rsid w:val="00F154EA"/>
  </w:style>
  <w:style w:type="character" w:customStyle="1" w:styleId="UnresolvedMention1">
    <w:name w:val="Unresolved Mention1"/>
    <w:basedOn w:val="DefaultParagraphFont"/>
    <w:uiPriority w:val="99"/>
    <w:semiHidden/>
    <w:unhideWhenUsed/>
    <w:rsid w:val="00F154EA"/>
    <w:rPr>
      <w:color w:val="605E5C"/>
      <w:shd w:val="clear" w:color="auto" w:fill="E1DFDD"/>
    </w:rPr>
  </w:style>
  <w:style w:type="character" w:customStyle="1" w:styleId="FooterChar">
    <w:name w:val="Footer Char"/>
    <w:basedOn w:val="DefaultParagraphFont"/>
    <w:link w:val="Footer"/>
    <w:uiPriority w:val="99"/>
    <w:rsid w:val="00F154EA"/>
    <w:rPr>
      <w:rFonts w:ascii="Arial" w:hAnsi="Arial" w:cs="Arial"/>
      <w:szCs w:val="18"/>
      <w:lang w:eastAsia="en-US"/>
    </w:rPr>
  </w:style>
  <w:style w:type="paragraph" w:customStyle="1" w:styleId="msonormal0">
    <w:name w:val="msonormal"/>
    <w:basedOn w:val="Normal"/>
    <w:rsid w:val="00F154EA"/>
    <w:pPr>
      <w:spacing w:before="100" w:beforeAutospacing="1" w:after="100" w:afterAutospacing="1" w:line="240" w:lineRule="auto"/>
    </w:pPr>
    <w:rPr>
      <w:rFonts w:ascii="Times New Roman" w:hAnsi="Times New Roman"/>
      <w:sz w:val="24"/>
      <w:szCs w:val="24"/>
    </w:rPr>
  </w:style>
  <w:style w:type="table" w:customStyle="1" w:styleId="99">
    <w:name w:val="9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8">
    <w:name w:val="9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7">
    <w:name w:val="9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6">
    <w:name w:val="9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5">
    <w:name w:val="9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4">
    <w:name w:val="9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3">
    <w:name w:val="9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2">
    <w:name w:val="9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1">
    <w:name w:val="9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0">
    <w:name w:val="9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9">
    <w:name w:val="8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8">
    <w:name w:val="8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7">
    <w:name w:val="8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6">
    <w:name w:val="8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5">
    <w:name w:val="8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4">
    <w:name w:val="8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3">
    <w:name w:val="8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2">
    <w:name w:val="8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1">
    <w:name w:val="8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character" w:customStyle="1" w:styleId="HeaderChar">
    <w:name w:val="Header Char"/>
    <w:basedOn w:val="DefaultParagraphFont"/>
    <w:link w:val="Header"/>
    <w:uiPriority w:val="99"/>
    <w:rsid w:val="00F154EA"/>
    <w:rPr>
      <w:rFonts w:ascii="Arial" w:hAnsi="Arial" w:cs="Arial"/>
      <w:b/>
      <w:color w:val="53565A"/>
      <w:sz w:val="18"/>
      <w:szCs w:val="18"/>
      <w:lang w:eastAsia="en-US"/>
    </w:rPr>
  </w:style>
  <w:style w:type="character" w:customStyle="1" w:styleId="UnresolvedMention2">
    <w:name w:val="Unresolved Mention2"/>
    <w:basedOn w:val="DefaultParagraphFont"/>
    <w:uiPriority w:val="99"/>
    <w:semiHidden/>
    <w:unhideWhenUsed/>
    <w:rsid w:val="00F154EA"/>
    <w:rPr>
      <w:color w:val="605E5C"/>
      <w:shd w:val="clear" w:color="auto" w:fill="E1DFDD"/>
    </w:rPr>
  </w:style>
  <w:style w:type="table" w:customStyle="1" w:styleId="80">
    <w:name w:val="8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9">
    <w:name w:val="7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8">
    <w:name w:val="7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7">
    <w:name w:val="7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6">
    <w:name w:val="7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5">
    <w:name w:val="7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4">
    <w:name w:val="7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3">
    <w:name w:val="7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2">
    <w:name w:val="7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1">
    <w:name w:val="7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0">
    <w:name w:val="7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9">
    <w:name w:val="69"/>
    <w:basedOn w:val="TableNormal"/>
    <w:rsid w:val="00F154EA"/>
    <w:rPr>
      <w:rFonts w:ascii="Calibri" w:eastAsia="Calibri" w:hAnsi="Calibri" w:cs="Calibri"/>
      <w:sz w:val="24"/>
      <w:szCs w:val="24"/>
      <w:lang w:eastAsia="en-US"/>
    </w:rPr>
    <w:tblPr>
      <w:tblStyleRowBandSize w:val="1"/>
      <w:tblStyleColBandSize w:val="1"/>
      <w:tblCellMar>
        <w:top w:w="100" w:type="dxa"/>
        <w:left w:w="100" w:type="dxa"/>
        <w:bottom w:w="100" w:type="dxa"/>
        <w:right w:w="100" w:type="dxa"/>
      </w:tblCellMar>
    </w:tblPr>
  </w:style>
  <w:style w:type="table" w:customStyle="1" w:styleId="68">
    <w:name w:val="6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7">
    <w:name w:val="6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6">
    <w:name w:val="6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5">
    <w:name w:val="6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4">
    <w:name w:val="6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3">
    <w:name w:val="6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2">
    <w:name w:val="6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1">
    <w:name w:val="6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0">
    <w:name w:val="6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9">
    <w:name w:val="5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8">
    <w:name w:val="5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7">
    <w:name w:val="5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6">
    <w:name w:val="5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5">
    <w:name w:val="5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4">
    <w:name w:val="5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3">
    <w:name w:val="5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2">
    <w:name w:val="5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1">
    <w:name w:val="5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0">
    <w:name w:val="5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9">
    <w:name w:val="4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8">
    <w:name w:val="4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7">
    <w:name w:val="4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6">
    <w:name w:val="4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5">
    <w:name w:val="4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4">
    <w:name w:val="4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3">
    <w:name w:val="4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2">
    <w:name w:val="4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1">
    <w:name w:val="4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0">
    <w:name w:val="4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9">
    <w:name w:val="3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8">
    <w:name w:val="3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7">
    <w:name w:val="3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6">
    <w:name w:val="3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5">
    <w:name w:val="3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4">
    <w:name w:val="3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3">
    <w:name w:val="3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2">
    <w:name w:val="3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1">
    <w:name w:val="3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0">
    <w:name w:val="3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9">
    <w:name w:val="2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8">
    <w:name w:val="2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7">
    <w:name w:val="2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6">
    <w:name w:val="2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5">
    <w:name w:val="2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4">
    <w:name w:val="2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3">
    <w:name w:val="2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character" w:customStyle="1" w:styleId="ref-journal">
    <w:name w:val="ref-journal"/>
    <w:basedOn w:val="DefaultParagraphFont"/>
    <w:rsid w:val="00F154EA"/>
  </w:style>
  <w:style w:type="character" w:customStyle="1" w:styleId="ms-displayinlineblock">
    <w:name w:val="ms-displayinlineblock"/>
    <w:basedOn w:val="DefaultParagraphFont"/>
    <w:rsid w:val="00F154EA"/>
  </w:style>
  <w:style w:type="character" w:styleId="Emphasis">
    <w:name w:val="Emphasis"/>
    <w:basedOn w:val="DefaultParagraphFont"/>
    <w:uiPriority w:val="20"/>
    <w:qFormat/>
    <w:rsid w:val="00F154EA"/>
    <w:rPr>
      <w:i/>
      <w:iCs/>
    </w:rPr>
  </w:style>
  <w:style w:type="table" w:customStyle="1" w:styleId="22">
    <w:name w:val="22"/>
    <w:basedOn w:val="TableNormal"/>
    <w:rsid w:val="00F154EA"/>
    <w:rPr>
      <w:rFonts w:ascii="Calibri" w:eastAsia="Calibri" w:hAnsi="Calibri" w:cs="Calibri"/>
      <w:sz w:val="24"/>
      <w:szCs w:val="24"/>
      <w:lang w:eastAsia="en-US"/>
    </w:rPr>
    <w:tblPr>
      <w:tblStyleRowBandSize w:val="1"/>
      <w:tblStyleColBandSize w:val="1"/>
      <w:tblCellMar>
        <w:top w:w="100" w:type="dxa"/>
        <w:left w:w="100" w:type="dxa"/>
        <w:bottom w:w="100" w:type="dxa"/>
        <w:right w:w="100" w:type="dxa"/>
      </w:tblCellMar>
    </w:tblPr>
  </w:style>
  <w:style w:type="table" w:customStyle="1" w:styleId="21">
    <w:name w:val="2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0">
    <w:name w:val="2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9">
    <w:name w:val="1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8">
    <w:name w:val="1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7">
    <w:name w:val="17"/>
    <w:basedOn w:val="TableNormal"/>
    <w:rsid w:val="00F154EA"/>
    <w:rPr>
      <w:rFonts w:ascii="Calibri" w:eastAsia="Calibri" w:hAnsi="Calibri" w:cs="Calibri"/>
      <w:sz w:val="24"/>
      <w:szCs w:val="24"/>
      <w:lang w:eastAsia="en-US"/>
    </w:rPr>
    <w:tblPr>
      <w:tblStyleRowBandSize w:val="1"/>
      <w:tblStyleColBandSize w:val="1"/>
      <w:tblCellMar>
        <w:top w:w="100" w:type="dxa"/>
        <w:left w:w="100" w:type="dxa"/>
        <w:bottom w:w="100" w:type="dxa"/>
        <w:right w:w="100" w:type="dxa"/>
      </w:tblCellMar>
    </w:tblPr>
  </w:style>
  <w:style w:type="table" w:customStyle="1" w:styleId="16">
    <w:name w:val="1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5">
    <w:name w:val="1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4">
    <w:name w:val="1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3">
    <w:name w:val="1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2">
    <w:name w:val="1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1">
    <w:name w:val="1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0">
    <w:name w:val="10"/>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9">
    <w:name w:val="9"/>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8">
    <w:name w:val="8"/>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7">
    <w:name w:val="7"/>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6">
    <w:name w:val="6"/>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5">
    <w:name w:val="5"/>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4">
    <w:name w:val="4"/>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3">
    <w:name w:val="3"/>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2">
    <w:name w:val="2"/>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table" w:customStyle="1" w:styleId="1">
    <w:name w:val="1"/>
    <w:basedOn w:val="TableNormal"/>
    <w:rsid w:val="00F154EA"/>
    <w:rPr>
      <w:rFonts w:ascii="Calibri" w:eastAsia="Calibri" w:hAnsi="Calibri" w:cs="Calibri"/>
      <w:sz w:val="24"/>
      <w:szCs w:val="24"/>
      <w:lang w:eastAsia="en-US"/>
    </w:rPr>
    <w:tblPr>
      <w:tblStyleRowBandSize w:val="1"/>
      <w:tblStyleColBandSize w:val="1"/>
      <w:tblCellMar>
        <w:top w:w="15" w:type="dxa"/>
        <w:left w:w="15" w:type="dxa"/>
        <w:bottom w:w="15" w:type="dxa"/>
        <w:right w:w="15" w:type="dxa"/>
      </w:tblCellMar>
    </w:tblPr>
  </w:style>
  <w:style w:type="character" w:customStyle="1" w:styleId="ListParagraphChar">
    <w:name w:val="List Paragraph Char"/>
    <w:link w:val="ListParagraph"/>
    <w:uiPriority w:val="34"/>
    <w:rsid w:val="00F154EA"/>
    <w:rPr>
      <w:rFonts w:ascii="Calibri" w:eastAsiaTheme="minorEastAsia" w:hAnsi="Calibri" w:cs="Calibri"/>
      <w:sz w:val="24"/>
      <w:szCs w:val="24"/>
      <w:lang w:eastAsia="en-US"/>
    </w:rPr>
  </w:style>
  <w:style w:type="table" w:styleId="GridTable4-Accent3">
    <w:name w:val="Grid Table 4 Accent 3"/>
    <w:basedOn w:val="TableNormal"/>
    <w:uiPriority w:val="49"/>
    <w:rsid w:val="00F154EA"/>
    <w:rPr>
      <w:rFonts w:asciiTheme="minorHAnsi" w:eastAsiaTheme="minorHAnsi" w:hAnsiTheme="minorHAnsi" w:cstheme="minorBid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Caption">
    <w:name w:val="caption"/>
    <w:basedOn w:val="Normal"/>
    <w:next w:val="Normal"/>
    <w:autoRedefine/>
    <w:uiPriority w:val="35"/>
    <w:unhideWhenUsed/>
    <w:qFormat/>
    <w:rsid w:val="00F154EA"/>
    <w:pPr>
      <w:keepNext/>
      <w:spacing w:after="0" w:line="240" w:lineRule="auto"/>
    </w:pPr>
    <w:rPr>
      <w:rFonts w:asciiTheme="minorHAnsi" w:eastAsiaTheme="minorHAnsi" w:hAnsiTheme="minorHAnsi" w:cstheme="minorBidi"/>
      <w:i/>
      <w:iCs/>
      <w:color w:val="000000" w:themeColor="text1"/>
      <w:sz w:val="20"/>
      <w:szCs w:val="18"/>
    </w:rPr>
  </w:style>
  <w:style w:type="paragraph" w:styleId="NoSpacing">
    <w:name w:val="No Spacing"/>
    <w:link w:val="NoSpacingChar"/>
    <w:uiPriority w:val="1"/>
    <w:qFormat/>
    <w:rsid w:val="00F154EA"/>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F154EA"/>
    <w:rPr>
      <w:rFonts w:asciiTheme="minorHAnsi" w:eastAsiaTheme="minorEastAsia" w:hAnsiTheme="minorHAnsi" w:cstheme="minorBidi"/>
      <w:sz w:val="22"/>
      <w:szCs w:val="22"/>
      <w:lang w:val="en-US" w:eastAsia="zh-CN"/>
    </w:rPr>
  </w:style>
  <w:style w:type="paragraph" w:customStyle="1" w:styleId="HEASBody">
    <w:name w:val="HEAS Body"/>
    <w:uiPriority w:val="1"/>
    <w:qFormat/>
    <w:rsid w:val="00F154EA"/>
    <w:pPr>
      <w:spacing w:after="100" w:line="260" w:lineRule="exact"/>
    </w:pPr>
    <w:rPr>
      <w:rFonts w:ascii="Arial" w:eastAsia="MS Mincho" w:hAnsi="Arial" w:cs="Arial"/>
      <w:szCs w:val="24"/>
      <w:lang w:eastAsia="en-US"/>
    </w:rPr>
  </w:style>
  <w:style w:type="table" w:customStyle="1" w:styleId="TableGrid1">
    <w:name w:val="Table Grid1"/>
    <w:basedOn w:val="TableNormal"/>
    <w:next w:val="TableGrid"/>
    <w:uiPriority w:val="39"/>
    <w:rsid w:val="00F154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54EA"/>
    <w:pPr>
      <w:spacing w:before="0" w:after="0" w:line="360" w:lineRule="auto"/>
      <w:ind w:left="1134" w:hanging="1134"/>
      <w:outlineLvl w:val="9"/>
    </w:pPr>
    <w:rPr>
      <w:rFonts w:asciiTheme="minorHAnsi" w:eastAsiaTheme="majorEastAsia" w:hAnsiTheme="minorHAnsi" w:cstheme="minorHAnsi"/>
      <w:b/>
      <w:bCs w:val="0"/>
      <w:color w:val="auto"/>
      <w:kern w:val="0"/>
      <w:sz w:val="32"/>
      <w:szCs w:val="32"/>
      <w:lang w:val="en-US"/>
    </w:rPr>
  </w:style>
  <w:style w:type="paragraph" w:customStyle="1" w:styleId="Default">
    <w:name w:val="Default"/>
    <w:rsid w:val="00F154EA"/>
    <w:pPr>
      <w:autoSpaceDE w:val="0"/>
      <w:autoSpaceDN w:val="0"/>
      <w:adjustRightInd w:val="0"/>
    </w:pPr>
    <w:rPr>
      <w:rFonts w:ascii="Calibri" w:eastAsiaTheme="minorHAnsi" w:hAnsi="Calibri" w:cs="Calibri"/>
      <w:color w:val="000000"/>
      <w:sz w:val="24"/>
      <w:szCs w:val="24"/>
      <w:lang w:eastAsia="en-US"/>
    </w:rPr>
  </w:style>
  <w:style w:type="paragraph" w:customStyle="1" w:styleId="EndNoteBibliographyTitle">
    <w:name w:val="EndNote Bibliography Title"/>
    <w:basedOn w:val="Normal"/>
    <w:link w:val="EndNoteBibliographyTitleChar"/>
    <w:rsid w:val="00F154EA"/>
    <w:pPr>
      <w:spacing w:after="0" w:line="259" w:lineRule="auto"/>
      <w:jc w:val="center"/>
    </w:pPr>
    <w:rPr>
      <w:rFonts w:ascii="Calibri" w:eastAsiaTheme="minorHAnsi" w:hAnsi="Calibri" w:cs="Calibri"/>
      <w:noProof/>
      <w:sz w:val="22"/>
      <w:szCs w:val="22"/>
      <w:lang w:val="en-US"/>
    </w:rPr>
  </w:style>
  <w:style w:type="character" w:customStyle="1" w:styleId="EndNoteBibliographyTitleChar">
    <w:name w:val="EndNote Bibliography Title Char"/>
    <w:basedOn w:val="DefaultParagraphFont"/>
    <w:link w:val="EndNoteBibliographyTitle"/>
    <w:rsid w:val="00F154EA"/>
    <w:rPr>
      <w:rFonts w:ascii="Calibri" w:eastAsiaTheme="minorHAnsi" w:hAnsi="Calibri" w:cs="Calibri"/>
      <w:noProof/>
      <w:sz w:val="22"/>
      <w:szCs w:val="22"/>
      <w:lang w:val="en-US" w:eastAsia="en-US"/>
    </w:rPr>
  </w:style>
  <w:style w:type="paragraph" w:customStyle="1" w:styleId="EndNoteBibliography">
    <w:name w:val="EndNote Bibliography"/>
    <w:basedOn w:val="Normal"/>
    <w:link w:val="EndNoteBibliographyChar"/>
    <w:rsid w:val="00F154EA"/>
    <w:pPr>
      <w:spacing w:after="160" w:line="240" w:lineRule="auto"/>
    </w:pPr>
    <w:rPr>
      <w:rFonts w:ascii="Calibri" w:eastAsiaTheme="minorHAnsi" w:hAnsi="Calibri" w:cs="Calibri"/>
      <w:noProof/>
      <w:sz w:val="22"/>
      <w:szCs w:val="22"/>
      <w:lang w:val="en-US"/>
    </w:rPr>
  </w:style>
  <w:style w:type="character" w:customStyle="1" w:styleId="EndNoteBibliographyChar">
    <w:name w:val="EndNote Bibliography Char"/>
    <w:basedOn w:val="DefaultParagraphFont"/>
    <w:link w:val="EndNoteBibliography"/>
    <w:rsid w:val="00F154EA"/>
    <w:rPr>
      <w:rFonts w:ascii="Calibri" w:eastAsiaTheme="minorHAnsi" w:hAnsi="Calibri" w:cs="Calibri"/>
      <w:noProof/>
      <w:sz w:val="22"/>
      <w:szCs w:val="22"/>
      <w:lang w:val="en-US" w:eastAsia="en-US"/>
    </w:rPr>
  </w:style>
  <w:style w:type="paragraph" w:styleId="TableofFigures">
    <w:name w:val="table of figures"/>
    <w:basedOn w:val="Normal"/>
    <w:next w:val="Normal"/>
    <w:uiPriority w:val="99"/>
    <w:unhideWhenUsed/>
    <w:rsid w:val="00F154EA"/>
    <w:pPr>
      <w:spacing w:after="0" w:line="259" w:lineRule="auto"/>
      <w:ind w:left="440" w:hanging="440"/>
    </w:pPr>
    <w:rPr>
      <w:rFonts w:asciiTheme="minorHAnsi" w:eastAsiaTheme="minorHAnsi" w:hAnsiTheme="minorHAnsi" w:cstheme="minorHAnsi"/>
      <w:smallCaps/>
      <w:sz w:val="20"/>
    </w:rPr>
  </w:style>
  <w:style w:type="character" w:customStyle="1" w:styleId="UnresolvedMention3">
    <w:name w:val="Unresolved Mention3"/>
    <w:basedOn w:val="DefaultParagraphFont"/>
    <w:uiPriority w:val="99"/>
    <w:semiHidden/>
    <w:unhideWhenUsed/>
    <w:rsid w:val="00F154EA"/>
    <w:rPr>
      <w:color w:val="605E5C"/>
      <w:shd w:val="clear" w:color="auto" w:fill="E1DFDD"/>
    </w:rPr>
  </w:style>
  <w:style w:type="character" w:customStyle="1" w:styleId="UnresolvedMention4">
    <w:name w:val="Unresolved Mention4"/>
    <w:basedOn w:val="DefaultParagraphFont"/>
    <w:uiPriority w:val="99"/>
    <w:semiHidden/>
    <w:unhideWhenUsed/>
    <w:rsid w:val="00F154EA"/>
    <w:rPr>
      <w:color w:val="605E5C"/>
      <w:shd w:val="clear" w:color="auto" w:fill="E1DFDD"/>
    </w:rPr>
  </w:style>
  <w:style w:type="character" w:customStyle="1" w:styleId="UnresolvedMention5">
    <w:name w:val="Unresolved Mention5"/>
    <w:basedOn w:val="DefaultParagraphFont"/>
    <w:uiPriority w:val="99"/>
    <w:semiHidden/>
    <w:unhideWhenUsed/>
    <w:rsid w:val="00F154EA"/>
    <w:rPr>
      <w:color w:val="605E5C"/>
      <w:shd w:val="clear" w:color="auto" w:fill="E1DFDD"/>
    </w:rPr>
  </w:style>
  <w:style w:type="character" w:customStyle="1" w:styleId="UnresolvedMention6">
    <w:name w:val="Unresolved Mention6"/>
    <w:basedOn w:val="DefaultParagraphFont"/>
    <w:uiPriority w:val="99"/>
    <w:semiHidden/>
    <w:unhideWhenUsed/>
    <w:rsid w:val="00F154EA"/>
    <w:rPr>
      <w:color w:val="605E5C"/>
      <w:shd w:val="clear" w:color="auto" w:fill="E1DFDD"/>
    </w:rPr>
  </w:style>
  <w:style w:type="character" w:customStyle="1" w:styleId="UnresolvedMention7">
    <w:name w:val="Unresolved Mention7"/>
    <w:basedOn w:val="DefaultParagraphFont"/>
    <w:uiPriority w:val="99"/>
    <w:semiHidden/>
    <w:unhideWhenUsed/>
    <w:rsid w:val="00F154EA"/>
    <w:rPr>
      <w:color w:val="605E5C"/>
      <w:shd w:val="clear" w:color="auto" w:fill="E1DFDD"/>
    </w:rPr>
  </w:style>
  <w:style w:type="character" w:customStyle="1" w:styleId="UnresolvedMention8">
    <w:name w:val="Unresolved Mention8"/>
    <w:basedOn w:val="DefaultParagraphFont"/>
    <w:uiPriority w:val="99"/>
    <w:semiHidden/>
    <w:unhideWhenUsed/>
    <w:rsid w:val="00F154EA"/>
    <w:rPr>
      <w:color w:val="605E5C"/>
      <w:shd w:val="clear" w:color="auto" w:fill="E1DFDD"/>
    </w:rPr>
  </w:style>
  <w:style w:type="character" w:customStyle="1" w:styleId="UnresolvedMention9">
    <w:name w:val="Unresolved Mention9"/>
    <w:basedOn w:val="DefaultParagraphFont"/>
    <w:uiPriority w:val="99"/>
    <w:semiHidden/>
    <w:unhideWhenUsed/>
    <w:rsid w:val="00F154EA"/>
    <w:rPr>
      <w:color w:val="605E5C"/>
      <w:shd w:val="clear" w:color="auto" w:fill="E1DFDD"/>
    </w:rPr>
  </w:style>
  <w:style w:type="character" w:customStyle="1" w:styleId="UnresolvedMention10">
    <w:name w:val="Unresolved Mention10"/>
    <w:basedOn w:val="DefaultParagraphFont"/>
    <w:uiPriority w:val="99"/>
    <w:semiHidden/>
    <w:unhideWhenUsed/>
    <w:rsid w:val="00F154EA"/>
    <w:rPr>
      <w:color w:val="605E5C"/>
      <w:shd w:val="clear" w:color="auto" w:fill="E1DFDD"/>
    </w:rPr>
  </w:style>
  <w:style w:type="character" w:customStyle="1" w:styleId="UnresolvedMention11">
    <w:name w:val="Unresolved Mention11"/>
    <w:basedOn w:val="DefaultParagraphFont"/>
    <w:uiPriority w:val="99"/>
    <w:semiHidden/>
    <w:unhideWhenUsed/>
    <w:rsid w:val="00F154EA"/>
    <w:rPr>
      <w:color w:val="605E5C"/>
      <w:shd w:val="clear" w:color="auto" w:fill="E1DFDD"/>
    </w:rPr>
  </w:style>
  <w:style w:type="table" w:styleId="GridTable5Dark-Accent3">
    <w:name w:val="Grid Table 5 Dark Accent 3"/>
    <w:basedOn w:val="TableNormal"/>
    <w:uiPriority w:val="50"/>
    <w:rsid w:val="00F154E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1">
    <w:name w:val="Grid Table 5 Dark Accent 1"/>
    <w:basedOn w:val="TableNormal"/>
    <w:uiPriority w:val="50"/>
    <w:rsid w:val="00F154EA"/>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UnresolvedMention12">
    <w:name w:val="Unresolved Mention12"/>
    <w:basedOn w:val="DefaultParagraphFont"/>
    <w:uiPriority w:val="99"/>
    <w:semiHidden/>
    <w:unhideWhenUsed/>
    <w:rsid w:val="00F154EA"/>
    <w:rPr>
      <w:color w:val="605E5C"/>
      <w:shd w:val="clear" w:color="auto" w:fill="E1DFDD"/>
    </w:rPr>
  </w:style>
  <w:style w:type="character" w:customStyle="1" w:styleId="UnresolvedMention13">
    <w:name w:val="Unresolved Mention13"/>
    <w:basedOn w:val="DefaultParagraphFont"/>
    <w:uiPriority w:val="99"/>
    <w:semiHidden/>
    <w:unhideWhenUsed/>
    <w:rsid w:val="00F154EA"/>
    <w:rPr>
      <w:color w:val="605E5C"/>
      <w:shd w:val="clear" w:color="auto" w:fill="E1DFDD"/>
    </w:rPr>
  </w:style>
  <w:style w:type="character" w:customStyle="1" w:styleId="UnresolvedMention14">
    <w:name w:val="Unresolved Mention14"/>
    <w:basedOn w:val="DefaultParagraphFont"/>
    <w:uiPriority w:val="99"/>
    <w:semiHidden/>
    <w:unhideWhenUsed/>
    <w:rsid w:val="00F154EA"/>
    <w:rPr>
      <w:color w:val="605E5C"/>
      <w:shd w:val="clear" w:color="auto" w:fill="E1DFDD"/>
    </w:rPr>
  </w:style>
  <w:style w:type="character" w:customStyle="1" w:styleId="UnresolvedMention15">
    <w:name w:val="Unresolved Mention15"/>
    <w:basedOn w:val="DefaultParagraphFont"/>
    <w:uiPriority w:val="99"/>
    <w:semiHidden/>
    <w:unhideWhenUsed/>
    <w:rsid w:val="00F154EA"/>
    <w:rPr>
      <w:color w:val="605E5C"/>
      <w:shd w:val="clear" w:color="auto" w:fill="E1DFDD"/>
    </w:rPr>
  </w:style>
  <w:style w:type="table" w:customStyle="1" w:styleId="TableGrid2">
    <w:name w:val="Table Grid2"/>
    <w:basedOn w:val="TableNormal"/>
    <w:next w:val="TableGrid"/>
    <w:uiPriority w:val="39"/>
    <w:rsid w:val="00F154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154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F15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standards.gov.au/code/userguide/Documents/Std%20331-Food%20Safety%20Prog%20Vul%20Pers-guideFNL1.pdf" TargetMode="External"/><Relationship Id="rId21" Type="http://schemas.openxmlformats.org/officeDocument/2006/relationships/hyperlink" Target="https://www.cdc.gov/nutrition/InfantandToddlerNutrition/foods-and-drinks/choking-hazards.html" TargetMode="External"/><Relationship Id="rId42" Type="http://schemas.openxmlformats.org/officeDocument/2006/relationships/hyperlink" Target="https://onlinelibrary.wiley.com/doi/10.1111/jhn.12928?af=R" TargetMode="External"/><Relationship Id="rId47" Type="http://schemas.openxmlformats.org/officeDocument/2006/relationships/hyperlink" Target="https://foodforchange.org.au/rescue/donate-food/" TargetMode="External"/><Relationship Id="rId63" Type="http://schemas.openxmlformats.org/officeDocument/2006/relationships/hyperlink" Target="https://www.foodstandards.gov.au/code/Pages/default.aspx" TargetMode="External"/><Relationship Id="rId68" Type="http://schemas.openxmlformats.org/officeDocument/2006/relationships/hyperlink" Target="https://iddsi.org/framework/" TargetMode="External"/><Relationship Id="rId84" Type="http://schemas.openxmlformats.org/officeDocument/2006/relationships/hyperlink" Target="http://www.foodallergyaware.org.au/" TargetMode="External"/><Relationship Id="rId89" Type="http://schemas.openxmlformats.org/officeDocument/2006/relationships/hyperlink" Target="https://www.ka.org.au/understanding-kosher/guide-kashrut" TargetMode="External"/><Relationship Id="rId7" Type="http://schemas.openxmlformats.org/officeDocument/2006/relationships/settings" Target="settings.xml"/><Relationship Id="rId71" Type="http://schemas.openxmlformats.org/officeDocument/2006/relationships/hyperlink" Target="https://www.health.qld.gov.au/__data/assets/pdf_file/0025/646054/fs_mqat.pdf" TargetMode="External"/><Relationship Id="rId92" Type="http://schemas.openxmlformats.org/officeDocument/2006/relationships/hyperlink" Target="http://www.kosher.org.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vahi.vic.gov.au/emergency-care/length-stay" TargetMode="Externa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hyperlink" Target="https://www.ka.org.au/understanding-kosher/guide-kashrut" TargetMode="External"/><Relationship Id="rId37" Type="http://schemas.openxmlformats.org/officeDocument/2006/relationships/hyperlink" Target="https://www.nationalallergystrategy.org.au/images/doc/Food_Allergen_Best_Practice_Guideline.pdf" TargetMode="External"/><Relationship Id="rId40" Type="http://schemas.openxmlformats.org/officeDocument/2006/relationships/image" Target="media/image2.emf"/><Relationship Id="rId45" Type="http://schemas.openxmlformats.org/officeDocument/2006/relationships/hyperlink" Target="https://www.foodbank.org.au/support-us/make-a-donation/donate-food/?state=vic" TargetMode="External"/><Relationship Id="rId53" Type="http://schemas.openxmlformats.org/officeDocument/2006/relationships/hyperlink" Target="https://www2.health.vic.gov.au/about/publications/policiesandguidelines/victorian-food-organics-recycling-guide" TargetMode="External"/><Relationship Id="rId58" Type="http://schemas.openxmlformats.org/officeDocument/2006/relationships/hyperlink" Target="https://www.mwrrg.vic.gov.au/" TargetMode="External"/><Relationship Id="rId66" Type="http://schemas.openxmlformats.org/officeDocument/2006/relationships/hyperlink" Target="http://www.nrv.gov.au/" TargetMode="External"/><Relationship Id="rId74" Type="http://schemas.openxmlformats.org/officeDocument/2006/relationships/hyperlink" Target="https://nutritioncareincanada.ca/sites/default/uploads/files/MealtimeAudit.pdf" TargetMode="External"/><Relationship Id="rId79" Type="http://schemas.openxmlformats.org/officeDocument/2006/relationships/hyperlink" Target="https://creative.vic.gov.au/toolkit/articles/run-a-focus-group" TargetMode="External"/><Relationship Id="rId87" Type="http://schemas.openxmlformats.org/officeDocument/2006/relationships/hyperlink" Target="https://www.allergy.org.au/"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aci.health.nsw.gov.au/__data/assets/pdf_file/0008/257552/ACI_Nutrition_and_Mental_toolkit_guideline-web.pdf" TargetMode="External"/><Relationship Id="rId82" Type="http://schemas.openxmlformats.org/officeDocument/2006/relationships/hyperlink" Target="https://www2.health.vic.gov.au/about/health-strategies/aboriginal-health/engagement" TargetMode="External"/><Relationship Id="rId90" Type="http://schemas.openxmlformats.org/officeDocument/2006/relationships/hyperlink" Target="http://www.jewishaustralia.com/food.htm" TargetMode="External"/><Relationship Id="rId95" Type="http://schemas.openxmlformats.org/officeDocument/2006/relationships/hyperlink" Target="https://www.who.int/activities/promoting-baby-friendly-hospitals" TargetMode="External"/><Relationship Id="rId19" Type="http://schemas.openxmlformats.org/officeDocument/2006/relationships/hyperlink" Target="https://aci.health.nsw.gov.au/projects/diet-specifications/paediatric"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iddsi.org/australia" TargetMode="External"/><Relationship Id="rId30" Type="http://schemas.openxmlformats.org/officeDocument/2006/relationships/hyperlink" Target="https://heas.health.vic.gov.au/healthy-choices/healthy-vending/healthy-vending-ideas" TargetMode="External"/><Relationship Id="rId35" Type="http://schemas.openxmlformats.org/officeDocument/2006/relationships/hyperlink" Target="http://www.faithvictoria.org.au/resources/religions" TargetMode="External"/><Relationship Id="rId43" Type="http://schemas.openxmlformats.org/officeDocument/2006/relationships/hyperlink" Target="https://www2.health.vic.gov.au/public-health/food-safety/food-businesses/donating-food" TargetMode="External"/><Relationship Id="rId48" Type="http://schemas.openxmlformats.org/officeDocument/2006/relationships/hyperlink" Target="https://www.fareshare.net.au/" TargetMode="External"/><Relationship Id="rId56" Type="http://schemas.openxmlformats.org/officeDocument/2006/relationships/hyperlink" Target="https://www2.health.vic.gov.au/hospitals-and-health-services/planning-infrastructure/sustainability/planning-reporting" TargetMode="External"/><Relationship Id="rId64" Type="http://schemas.openxmlformats.org/officeDocument/2006/relationships/hyperlink" Target="https://www.foodstandards.gov.au/code/userguide/Documents/Std%20331-Food%20Safety%20Prog%20Vul%20Pers-guideFNL1.pdf" TargetMode="External"/><Relationship Id="rId69" Type="http://schemas.openxmlformats.org/officeDocument/2006/relationships/hyperlink" Target="http://www.bettersafercare.vic.gov.au/sites/default/files/2020-06/Guidance%20_%20Communicating%20safe%20eating%20and%20drinking.pdf" TargetMode="External"/><Relationship Id="rId77" Type="http://schemas.openxmlformats.org/officeDocument/2006/relationships/hyperlink" Target="https://www.bettersafercare.vic.gov.au/support-and-training/partnering-with-consumers/health-services" TargetMode="External"/><Relationship Id="rId100" Type="http://schemas.openxmlformats.org/officeDocument/2006/relationships/hyperlink" Target="https://www.ars.usda.gov/northeast-area/beltsville-md-bhnrc/beltsville-human-nutrition-research-center/methods-and-application-of-food-composition-laboratory/mafcl-site-pages/nutrient-retention-factors/" TargetMode="External"/><Relationship Id="rId8" Type="http://schemas.openxmlformats.org/officeDocument/2006/relationships/webSettings" Target="webSettings.xml"/><Relationship Id="rId51" Type="http://schemas.openxmlformats.org/officeDocument/2006/relationships/hyperlink" Target="https://urldefense.proofpoint.com/v2/url?u=http-3A__www.askizzy.org.au_food&amp;d=DwMFAg&amp;c=JnBkUqWXzx2bz-3a05d47Q&amp;r=eLHYdb-y1lNs7-DxDHuxdrp5mzSUZK2gw43lKkGNUsA&amp;m=nSSGJhwVyl0_CsvjHqUnBxRQj09PVGSlqyT_-gGvOiA&amp;s=zsLakjsZE_4rx5ig9negXTN0NQPsDgNtGP0ipbKbkvs&amp;e=" TargetMode="External"/><Relationship Id="rId72" Type="http://schemas.openxmlformats.org/officeDocument/2006/relationships/hyperlink" Target="https://www.lovefoodhatewaste.nsw.gov.au/BusinessFoodWasteReview" TargetMode="External"/><Relationship Id="rId80" Type="http://schemas.openxmlformats.org/officeDocument/2006/relationships/hyperlink" Target="https://aci.health.nsw.gov.au/__data/assets/pdf_file/0006/333861/Participant-experience-focus-group-guide.pdf" TargetMode="External"/><Relationship Id="rId85" Type="http://schemas.openxmlformats.org/officeDocument/2006/relationships/hyperlink" Target="https://nationalallergystrategy.org.au/" TargetMode="External"/><Relationship Id="rId93" Type="http://schemas.openxmlformats.org/officeDocument/2006/relationships/hyperlink" Target="http://www.faithvictoria.org.au/resources/religions" TargetMode="External"/><Relationship Id="rId98" Type="http://schemas.openxmlformats.org/officeDocument/2006/relationships/hyperlink" Target="https://support.xyris.com.au/hc/en-us/articles/360001361816-Tutorial-Videos-for-FoodWorks-Professiona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http://www.jewishaustralia.com/food.htm" TargetMode="External"/><Relationship Id="rId38" Type="http://schemas.openxmlformats.org/officeDocument/2006/relationships/hyperlink" Target="https://www.health.vic.gov.au/food-safety/food-allergen-awareness" TargetMode="External"/><Relationship Id="rId46" Type="http://schemas.openxmlformats.org/officeDocument/2006/relationships/hyperlink" Target="https://www.ozharvest.org/food/give-food/" TargetMode="External"/><Relationship Id="rId59" Type="http://schemas.openxmlformats.org/officeDocument/2006/relationships/hyperlink" Target="http://www.environment.gov.au/system/files/resources/4683826b-5d9f-4e65-9344-a900060915b1/files/national-food-waste-strategy.pdf" TargetMode="External"/><Relationship Id="rId67" Type="http://schemas.openxmlformats.org/officeDocument/2006/relationships/hyperlink" Target="http://www.eatforhealth.gov.au/guidelines" TargetMode="External"/><Relationship Id="rId103" Type="http://schemas.openxmlformats.org/officeDocument/2006/relationships/theme" Target="theme/theme1.xml"/><Relationship Id="rId20" Type="http://schemas.openxmlformats.org/officeDocument/2006/relationships/hyperlink" Target="https://www.foodstandards.gov.au/code/Documents/2.9.2%20Food%20for%20infants%20v157.pdf" TargetMode="External"/><Relationship Id="rId41" Type="http://schemas.openxmlformats.org/officeDocument/2006/relationships/hyperlink" Target="https://www2.health.vic.gov.au/hospitals-and-health-services/planning-infrastructure/sustainability/waste/audit-guidelines" TargetMode="External"/><Relationship Id="rId54" Type="http://schemas.openxmlformats.org/officeDocument/2006/relationships/hyperlink" Target="https://www2.health.vic.gov.au/about/publications/policiesandguidelines/victorian-food-organics-recycling-guide" TargetMode="External"/><Relationship Id="rId62" Type="http://schemas.openxmlformats.org/officeDocument/2006/relationships/hyperlink" Target="https://www.safetyandquality.gov.au/standards/nsqhs-standards" TargetMode="External"/><Relationship Id="rId70" Type="http://schemas.openxmlformats.org/officeDocument/2006/relationships/hyperlink" Target="https://www.ndiscommission.gov.au/sites/default/files/documents/2020-11/practice-alert-dysphagia-safe-swallowing-and-mealtime-management.pdf" TargetMode="External"/><Relationship Id="rId75" Type="http://schemas.openxmlformats.org/officeDocument/2006/relationships/hyperlink" Target="https://www.health.qld.gov.au/__data/assets/pdf_file/0037/655849/fs_achfpsq.pdf" TargetMode="External"/><Relationship Id="rId83" Type="http://schemas.openxmlformats.org/officeDocument/2006/relationships/hyperlink" Target="https://www.ceh.org.au/wp-content/uploads/2017/05/consumer-participation-strategies.pdf" TargetMode="External"/><Relationship Id="rId88" Type="http://schemas.openxmlformats.org/officeDocument/2006/relationships/hyperlink" Target="https://www.health.vic.gov.au/food-safety/food-allergen-awareness" TargetMode="External"/><Relationship Id="rId91" Type="http://schemas.openxmlformats.org/officeDocument/2006/relationships/hyperlink" Target="https://www.icv.org.au/about/about-islam-overview/what-is-halal-a-guide-for-non-muslims/" TargetMode="External"/><Relationship Id="rId96" Type="http://schemas.openxmlformats.org/officeDocument/2006/relationships/hyperlink" Target="https://xyris.com.au/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yperlink" Target="https://www.foodstandards.gov.au/code/userguide/Documents/Std%20331-Food%20Safety%20Prog%20Vul%20Pers-guideFNL1.pdf" TargetMode="External"/><Relationship Id="rId36" Type="http://schemas.openxmlformats.org/officeDocument/2006/relationships/hyperlink" Target="https://foodallergytraining.org.au/" TargetMode="External"/><Relationship Id="rId49" Type="http://schemas.openxmlformats.org/officeDocument/2006/relationships/hyperlink" Target="https://www.secondbite.org/donate-food" TargetMode="External"/><Relationship Id="rId57" Type="http://schemas.openxmlformats.org/officeDocument/2006/relationships/hyperlink" Target="https://www2.health.vic.gov.au/about/publications/policiesandguidelines/victorian-food-organics-recycling-guide" TargetMode="External"/><Relationship Id="rId10" Type="http://schemas.openxmlformats.org/officeDocument/2006/relationships/endnotes" Target="endnotes.xml"/><Relationship Id="rId31" Type="http://schemas.openxmlformats.org/officeDocument/2006/relationships/hyperlink" Target="http://www.kosher.org.au/" TargetMode="External"/><Relationship Id="rId44" Type="http://schemas.openxmlformats.org/officeDocument/2006/relationships/hyperlink" Target="https://www.health.vic.gov.au/food-safety/donating-food" TargetMode="External"/><Relationship Id="rId52" Type="http://schemas.openxmlformats.org/officeDocument/2006/relationships/hyperlink" Target="https://www2.health.vic.gov.au/about/publications/policiesandguidelines/victorian-food-organics-recycling-guide" TargetMode="External"/><Relationship Id="rId60" Type="http://schemas.openxmlformats.org/officeDocument/2006/relationships/hyperlink" Target="https://www.un.org/sustainabledevelopment/sustainable-development-goals/" TargetMode="External"/><Relationship Id="rId65" Type="http://schemas.openxmlformats.org/officeDocument/2006/relationships/hyperlink" Target="https://www2.health.vic.gov.au/public-health/food-safety" TargetMode="External"/><Relationship Id="rId73" Type="http://schemas.openxmlformats.org/officeDocument/2006/relationships/hyperlink" Target="https://nutritioncareincanada.ca/sites/default/uploads/files/MealtimeAudit.pdf" TargetMode="External"/><Relationship Id="rId78" Type="http://schemas.openxmlformats.org/officeDocument/2006/relationships/hyperlink" Target="https://creative.vic.gov.au/toolkit/articles/run-a-focus-group" TargetMode="External"/><Relationship Id="rId81" Type="http://schemas.openxmlformats.org/officeDocument/2006/relationships/hyperlink" Target="https://aci.health.nsw.gov.au/__data/assets/pdf_file/0006/333861/Participant-experience-focus-group-guide.pdf" TargetMode="External"/><Relationship Id="rId86" Type="http://schemas.openxmlformats.org/officeDocument/2006/relationships/hyperlink" Target="https://allergyfacts.org.au/" TargetMode="External"/><Relationship Id="rId94" Type="http://schemas.openxmlformats.org/officeDocument/2006/relationships/hyperlink" Target="http://www.nhmrc.gov.au/about-us/publications/infant-feeding-guidelines-information-health-workers" TargetMode="External"/><Relationship Id="rId99" Type="http://schemas.openxmlformats.org/officeDocument/2006/relationships/hyperlink" Target="https://www.foodstandards.gov.au/industry/npc/Pages/weight-change-factors.aspx" TargetMode="External"/><Relationship Id="rId101" Type="http://schemas.openxmlformats.org/officeDocument/2006/relationships/hyperlink" Target="http://www.fao.org/uploads/media/bognar_bfe-r-02-03.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ealth.vic.gov.au/hospitals-and-health-services/quality-safety-and-service-improvement" TargetMode="External"/><Relationship Id="rId39" Type="http://schemas.openxmlformats.org/officeDocument/2006/relationships/hyperlink" Target="https://www.who.int/activities/promoting-baby-friendly-hospitals" TargetMode="External"/><Relationship Id="rId34" Type="http://schemas.openxmlformats.org/officeDocument/2006/relationships/hyperlink" Target="https://www.icv.org.au/about/about-islam-overview/what-is-halal-a-guide-for-non-muslims/" TargetMode="External"/><Relationship Id="rId50" Type="http://schemas.openxmlformats.org/officeDocument/2006/relationships/hyperlink" Target="https://www.secondbite.org/donate-food" TargetMode="External"/><Relationship Id="rId55" Type="http://schemas.openxmlformats.org/officeDocument/2006/relationships/hyperlink" Target="https://www2.health.vic.gov.au/about/publications/policiesandguidelines/environmental-sustainability-strategy-2018-19-to-2022-23" TargetMode="External"/><Relationship Id="rId76" Type="http://schemas.openxmlformats.org/officeDocument/2006/relationships/hyperlink" Target="https://www.health.qld.gov.au/__data/assets/pdf_file/0037/655849/fs_achfpsq.pdf" TargetMode="External"/><Relationship Id="rId97" Type="http://schemas.openxmlformats.org/officeDocument/2006/relationships/hyperlink" Target="https://support.xyris.com.au/hc/en-us/categories/200366565-Using-FoodWorks-Professional"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cdc.gov/nutrition/InfantandToddlerNutrition/foods-and-drinks/choking-hazards.html" TargetMode="External"/><Relationship Id="rId13" Type="http://schemas.openxmlformats.org/officeDocument/2006/relationships/hyperlink" Target="https://iddsi.org/framework/" TargetMode="External"/><Relationship Id="rId18" Type="http://schemas.openxmlformats.org/officeDocument/2006/relationships/hyperlink" Target="https://www.foodstandards.gov.au/consumer/labelling/Pages/Labelling-consumervalueissues.aspx" TargetMode="External"/><Relationship Id="rId3" Type="http://schemas.openxmlformats.org/officeDocument/2006/relationships/hyperlink" Target="https://www.safetyandquality.gov.au/standards/nsqhs-standards" TargetMode="External"/><Relationship Id="rId21" Type="http://schemas.openxmlformats.org/officeDocument/2006/relationships/hyperlink" Target="https://www.foodstandards.gov.au/consumer/labelling/Pages/allergen-labelling.aspx" TargetMode="External"/><Relationship Id="rId7" Type="http://schemas.openxmlformats.org/officeDocument/2006/relationships/hyperlink" Target="https://www.cdc.gov/nutrition/infantandtoddlernutrition/foods-and-drinks/choking-hazards.html" TargetMode="External"/><Relationship Id="rId12" Type="http://schemas.openxmlformats.org/officeDocument/2006/relationships/hyperlink" Target="https://iddsi.org/framework" TargetMode="External"/><Relationship Id="rId17" Type="http://schemas.openxmlformats.org/officeDocument/2006/relationships/hyperlink" Target="https://www.aihw.gov.au/getmedia/df0abd15-5dd8-4a56-94fa-c9ab68690e18/aihw-hse-225.pdf.aspx?inline=true" TargetMode="External"/><Relationship Id="rId25" Type="http://schemas.openxmlformats.org/officeDocument/2006/relationships/hyperlink" Target="https://aci.health.nsw.gov.au/__data/assets/pdf_file/0005/160556/Nutrition-standards-for-paediatric-inpatients-in-NSW-hospitals.pdf" TargetMode="External"/><Relationship Id="rId2" Type="http://schemas.openxmlformats.org/officeDocument/2006/relationships/hyperlink" Target="https://www.nhmrc.gov.au/adg" TargetMode="External"/><Relationship Id="rId16" Type="http://schemas.openxmlformats.org/officeDocument/2006/relationships/hyperlink" Target="https://www.vic.gov.au/local-government-areas-report-population-diversity" TargetMode="External"/><Relationship Id="rId20" Type="http://schemas.openxmlformats.org/officeDocument/2006/relationships/hyperlink" Target="https://www.foodstandards.gov.au/code/Pages/default.aspx" TargetMode="External"/><Relationship Id="rId1" Type="http://schemas.openxmlformats.org/officeDocument/2006/relationships/hyperlink" Target="https://www.aihw.gov.au/reports/overweight-obesity/overweight-obesity-australian-children-adolescents/contents/summary" TargetMode="External"/><Relationship Id="rId6" Type="http://schemas.openxmlformats.org/officeDocument/2006/relationships/hyperlink" Target="https://www.rch.org.au/kidsinfo/fact_sheets/Nutrition_babies_toddlers/" TargetMode="External"/><Relationship Id="rId11" Type="http://schemas.openxmlformats.org/officeDocument/2006/relationships/hyperlink" Target="https://www.legislation.gov.au/Details/F2011C00592" TargetMode="External"/><Relationship Id="rId24" Type="http://schemas.openxmlformats.org/officeDocument/2006/relationships/hyperlink" Target="https://aci.health.nsw.gov.au/__data/assets/pdf_file/0005/160556/Nutrition-standardsfor-paediatric-inpatients-in-NSW-hospitals.pdf" TargetMode="External"/><Relationship Id="rId5" Type="http://schemas.openxmlformats.org/officeDocument/2006/relationships/hyperlink" Target="https://www.eatforhealth.gov.au/sites/default/files/files/the_guidelines/n56b_infant_feeding_summary_130808.pdf" TargetMode="External"/><Relationship Id="rId15" Type="http://schemas.openxmlformats.org/officeDocument/2006/relationships/hyperlink" Target="http://www.espghancongress.org/fileadmin/user_upload/ESPGHAN_17_Vegan_Diets_in_Children_Press_Release.pdf" TargetMode="External"/><Relationship Id="rId23" Type="http://schemas.openxmlformats.org/officeDocument/2006/relationships/hyperlink" Target="https://www.education.vic.gov.au/Documents/childhood/professionals/health/brestfeedguidelines14.pdf" TargetMode="External"/><Relationship Id="rId10" Type="http://schemas.openxmlformats.org/officeDocument/2006/relationships/hyperlink" Target="https://www.diabetesaustralia.com.au/news/sugar-and-sweeteners/" TargetMode="External"/><Relationship Id="rId19" Type="http://schemas.openxmlformats.org/officeDocument/2006/relationships/hyperlink" Target="https://www.allergy.org.au/patients/food-allergy/food-allergy" TargetMode="External"/><Relationship Id="rId4" Type="http://schemas.openxmlformats.org/officeDocument/2006/relationships/hyperlink" Target="https://www.education.vic.gov.au/Documents/childhood/professionals/health/brestfeedguidelines14.pdf" TargetMode="External"/><Relationship Id="rId9" Type="http://schemas.openxmlformats.org/officeDocument/2006/relationships/hyperlink" Target="https://www.foodstandards.gov.au/publications/Documents/safety%20aspects%20of%20dietary%20caffeine.pdf" TargetMode="External"/><Relationship Id="rId14" Type="http://schemas.openxmlformats.org/officeDocument/2006/relationships/hyperlink" Target="https://creativecommons.org/licenses/by-sa/4.0/legalcode" TargetMode="External"/><Relationship Id="rId22" Type="http://schemas.openxmlformats.org/officeDocument/2006/relationships/hyperlink" Target="https://www.abs.gov.au/statistics/health/health-conditions-and-risks/australian-health-survey-nutrition-first-results-foods-and-nutrients/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23152084DAF4F85234B35C875B29C" ma:contentTypeVersion="44" ma:contentTypeDescription="Create a new document." ma:contentTypeScope="" ma:versionID="c9ed8c23aa19eab542972fd1c2b4de27">
  <xsd:schema xmlns:xsd="http://www.w3.org/2001/XMLSchema" xmlns:xs="http://www.w3.org/2001/XMLSchema" xmlns:p="http://schemas.microsoft.com/office/2006/metadata/properties" xmlns:ns2="d5edefc9-9b65-4e26-a13e-80d0fe37f888" xmlns:ns3="5489f84b-96a7-46f9-ad1c-bdb3ea5733b9" xmlns:ns4="5ce0f2b5-5be5-4508-bce9-d7011ece0659" targetNamespace="http://schemas.microsoft.com/office/2006/metadata/properties" ma:root="true" ma:fieldsID="3fdc25e4a61462cbe3ef21716ec02822" ns2:_="" ns3:_="" ns4:_="">
    <xsd:import namespace="d5edefc9-9b65-4e26-a13e-80d0fe37f888"/>
    <xsd:import namespace="5489f84b-96a7-46f9-ad1c-bdb3ea5733b9"/>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PrimaryLead" minOccurs="0"/>
                <xsd:element ref="ns4:TaxCatchAll" minOccurs="0"/>
                <xsd:element ref="ns3:lcf76f155ced4ddcb4097134ff3c332f" minOccurs="0"/>
                <xsd:element ref="ns3:Date_x0020__x0028_ISO_x003a_8601_x0029_" minOccurs="0"/>
                <xsd:element ref="ns3:Internal_x0020_Stakeholders" minOccurs="0"/>
                <xsd:element ref="ns3:External_x0020_Stakeholders" minOccurs="0"/>
                <xsd:element ref="ns3:Draft_x002d_Version" minOccurs="0"/>
                <xsd:element ref="ns3:Approval_x0020_status" minOccurs="0"/>
                <xsd:element ref="ns3:BAC_x0020_No_x002e_" minOccurs="0"/>
                <xsd:element ref="ns3:TRIM_x0020_No_x002e_" minOccurs="0"/>
                <xsd:element ref="ns3: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defc9-9b65-4e26-a13e-80d0fe37f888"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9f84b-96a7-46f9-ad1c-bdb3ea573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PrimaryLead" ma:index="18" nillable="true" ma:displayName="Importance " ma:default="All" ma:format="Dropdown" ma:hidden="true" ma:internalName="PrimaryLead" ma:readOnly="fals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Date_x0020__x0028_ISO_x003a_8601_x0029_" ma:index="24" nillable="true" ma:displayName="Date (ISO:8601)" ma:description="ISO:860 standard is YYYYMMDD" ma:internalName="Date_x0020__x0028_ISO_x003a_8601_x0029_">
      <xsd:simpleType>
        <xsd:restriction base="dms:Text">
          <xsd:maxLength value="255"/>
        </xsd:restriction>
      </xsd:simpleType>
    </xsd:element>
    <xsd:element name="Internal_x0020_Stakeholders" ma:index="25" nillable="true" ma:displayName="Internal Stakeholders" ma:description="Type in the Department of Health teams/units/branches/groups who you are collaborating with on this work." ma:internalName="Internal_x0020_Stakeholders">
      <xsd:simpleType>
        <xsd:restriction base="dms:Text">
          <xsd:maxLength value="255"/>
        </xsd:restriction>
      </xsd:simpleType>
    </xsd:element>
    <xsd:element name="External_x0020_Stakeholders" ma:index="26" nillable="true" ma:displayName="External Stakeholders" ma:description="Type in the name(s) of the key external organisation(s) you are collaborating with." ma:internalName="External_x0020_Stakeholders">
      <xsd:simpleType>
        <xsd:restriction base="dms:Text">
          <xsd:maxLength value="255"/>
        </xsd:restriction>
      </xsd:simpleType>
    </xsd:element>
    <xsd:element name="Draft_x002d_Version" ma:index="27" nillable="true" ma:displayName="Draft-Version" ma:description="File names should NOT include draft or version numbers under public record keeping guidelines. Please use this data column to track your drafts or versions." ma:format="Dropdown" ma:internalName="Draft_x002d_Version">
      <xsd:simpleType>
        <xsd:restriction base="dms:Choice">
          <xsd:enumeration value="N/A"/>
          <xsd:enumeration value="V1"/>
          <xsd:enumeration value="V2"/>
          <xsd:enumeration value="V3"/>
          <xsd:enumeration value="V4"/>
          <xsd:enumeration value="V5"/>
          <xsd:enumeration value="Final"/>
        </xsd:restriction>
      </xsd:simpleType>
    </xsd:element>
    <xsd:element name="Approval_x0020_status" ma:index="28" nillable="true" ma:displayName="Approval status" ma:description="Keep track of who has approved your file-document using the choices in this data column." ma:format="Dropdown" ma:internalName="Approval_x0020_status">
      <xsd:simpleType>
        <xsd:restriction base="dms:Choice">
          <xsd:enumeration value="N/A"/>
          <xsd:enumeration value="Sent to Manager"/>
          <xsd:enumeration value="Manager Approved"/>
          <xsd:enumeration value="Director Approved"/>
          <xsd:enumeration value="Executive Director Approved"/>
          <xsd:enumeration value="Senior Executive Director Approved"/>
          <xsd:enumeration value="Deputy Secretary Approved"/>
          <xsd:enumeration value="Secretary Approved"/>
          <xsd:enumeration value="Minister Approved"/>
        </xsd:restriction>
      </xsd:simpleType>
    </xsd:element>
    <xsd:element name="BAC_x0020_No_x002e_" ma:index="29" nillable="true" ma:displayName="BAC No." ma:description="OurBriefing BAC number" ma:internalName="BAC_x0020_No_x002e_">
      <xsd:simpleType>
        <xsd:restriction base="dms:Text">
          <xsd:maxLength value="255"/>
        </xsd:restriction>
      </xsd:simpleType>
    </xsd:element>
    <xsd:element name="TRIM_x0020_No_x002e_" ma:index="30" nillable="true" ma:displayName="TRIM No." ma:internalName="TRIM_x0020_No_x002e_">
      <xsd:simpleType>
        <xsd:restriction base="dms:Text">
          <xsd:maxLength value="255"/>
        </xsd:restriction>
      </xsd:simpleType>
    </xsd:element>
    <xsd:element name="DueDate" ma:index="31"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0f0bfb-402e-43e8-a7b6-a12e0f55745b}" ma:internalName="TaxCatchAll" ma:showField="CatchAllData" ma:web="d5edefc9-9b65-4e26-a13e-80d0fe37f8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5489f84b-96a7-46f9-ad1c-bdb3ea5733b9">
      <Terms xmlns="http://schemas.microsoft.com/office/infopath/2007/PartnerControls"/>
    </lcf76f155ced4ddcb4097134ff3c332f>
    <Approval_x0020_status xmlns="5489f84b-96a7-46f9-ad1c-bdb3ea5733b9" xsi:nil="true"/>
    <Date_x0020__x0028_ISO_x003a_8601_x0029_ xmlns="5489f84b-96a7-46f9-ad1c-bdb3ea5733b9" xsi:nil="true"/>
    <Draft_x002d_Version xmlns="5489f84b-96a7-46f9-ad1c-bdb3ea5733b9" xsi:nil="true"/>
    <External_x0020_Stakeholders xmlns="5489f84b-96a7-46f9-ad1c-bdb3ea5733b9" xsi:nil="true"/>
    <BAC_x0020_No_x002e_ xmlns="5489f84b-96a7-46f9-ad1c-bdb3ea5733b9" xsi:nil="true"/>
    <PrimaryLead xmlns="5489f84b-96a7-46f9-ad1c-bdb3ea5733b9">All</PrimaryLead>
    <Internal_x0020_Stakeholders xmlns="5489f84b-96a7-46f9-ad1c-bdb3ea5733b9" xsi:nil="true"/>
    <TRIM_x0020_No_x002e_ xmlns="5489f84b-96a7-46f9-ad1c-bdb3ea5733b9" xsi:nil="true"/>
    <DueDate xmlns="5489f84b-96a7-46f9-ad1c-bdb3ea5733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C6A325-BBD9-489A-B31E-4D6FB9488D79}"/>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8a3a529-1f19-4207-8ed6-979d0ffc11ef"/>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119</Pages>
  <Words>29455</Words>
  <Characters>167900</Characters>
  <Application>Microsoft Office Word</Application>
  <DocSecurity>0</DocSecurity>
  <Lines>1399</Lines>
  <Paragraphs>393</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196962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Kelly Neville (Health)</cp:lastModifiedBy>
  <cp:revision>20</cp:revision>
  <cp:lastPrinted>2021-01-29T05:27:00Z</cp:lastPrinted>
  <dcterms:created xsi:type="dcterms:W3CDTF">2022-07-21T12:17:00Z</dcterms:created>
  <dcterms:modified xsi:type="dcterms:W3CDTF">2022-07-21T13:43:00Z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0x01010014223152084DAF4F85234B35C875B29C</vt:lpwstr>
  </property>
  <property fmtid="{D5CDD505-2E9C-101B-9397-08002B2CF9AE}" pid="4" name="version">
    <vt:lpwstr>v5 15032021</vt:lpwstr>
  </property>
  <property fmtid="{D5CDD505-2E9C-101B-9397-08002B2CF9AE}" pid="5" name="Order">
    <vt:r8>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TemplateVersion">
    <vt:i4>1</vt:i4>
  </property>
  <property fmtid="{D5CDD505-2E9C-101B-9397-08002B2CF9AE}" pid="13" name="Category">
    <vt:lpwstr>Report</vt:lpwstr>
  </property>
  <property fmtid="{D5CDD505-2E9C-101B-9397-08002B2CF9AE}" pid="14" name="WebPage">
    <vt:lpwstr>https://dhhsvicgovau.sharepoint.com/:w:/s/health/ET0N1Uw3bw1KiYCrBtctaOEB3FzmUuHwbFWueqaIloyEEw, https://dhhsvicgovau.sharepoint.com/:w:/s/health/ET0N1Uw3bw1KiYCrBtctaOEB3FzmUuHwbFWueqaIloyEEw</vt:lpwstr>
  </property>
  <property fmtid="{D5CDD505-2E9C-101B-9397-08002B2CF9AE}" pid="15" name="Days before next review">
    <vt:r8>365</vt:r8>
  </property>
  <property fmtid="{D5CDD505-2E9C-101B-9397-08002B2CF9AE}" pid="16" name="_ExtendedDescription">
    <vt:lpwstr/>
  </property>
  <property fmtid="{D5CDD505-2E9C-101B-9397-08002B2CF9AE}" pid="17" name="_MarkAsFinal">
    <vt:lpwstr>true</vt:lpwstr>
  </property>
  <property fmtid="{D5CDD505-2E9C-101B-9397-08002B2CF9AE}" pid="18" name="MSIP_Label_43e64453-338c-4f93-8a4d-0039a0a41f2a_Enabled">
    <vt:lpwstr>true</vt:lpwstr>
  </property>
  <property fmtid="{D5CDD505-2E9C-101B-9397-08002B2CF9AE}" pid="19" name="MSIP_Label_43e64453-338c-4f93-8a4d-0039a0a41f2a_SetDate">
    <vt:lpwstr>2022-07-21T13:43:36Z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d6972a5b-7ac1-48ca-b999-5238107ca7af</vt:lpwstr>
  </property>
  <property fmtid="{D5CDD505-2E9C-101B-9397-08002B2CF9AE}" pid="24" name="MSIP_Label_43e64453-338c-4f93-8a4d-0039a0a41f2a_ContentBits">
    <vt:lpwstr>2</vt:lpwstr>
  </property>
</Properties>
</file>