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C61F2" w14:textId="1A68FAEA" w:rsidR="00056EC4" w:rsidRDefault="00E9042A" w:rsidP="00056EC4">
      <w:pPr>
        <w:pStyle w:val="Body"/>
      </w:pPr>
      <w:r>
        <w:rPr>
          <w:noProof/>
        </w:rPr>
        <w:drawing>
          <wp:anchor distT="0" distB="0" distL="114300" distR="114300" simplePos="0" relativeHeight="251658240" behindDoc="1" locked="1" layoutInCell="1" allowOverlap="0" wp14:anchorId="37DAC5F4" wp14:editId="5EE904D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00FD791C">
        <w:t>`</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503DCB3" w14:textId="77777777" w:rsidTr="00431F42">
        <w:trPr>
          <w:cantSplit/>
        </w:trPr>
        <w:tc>
          <w:tcPr>
            <w:tcW w:w="0" w:type="auto"/>
            <w:tcMar>
              <w:top w:w="0" w:type="dxa"/>
              <w:left w:w="0" w:type="dxa"/>
              <w:right w:w="0" w:type="dxa"/>
            </w:tcMar>
          </w:tcPr>
          <w:p w14:paraId="4CC67859" w14:textId="61199B97" w:rsidR="00AD784C" w:rsidRPr="00431F42" w:rsidRDefault="00A45CD4" w:rsidP="003E010A">
            <w:pPr>
              <w:pStyle w:val="Documenttitle"/>
            </w:pPr>
            <w:r>
              <w:t>Guideline for providers of liposuction</w:t>
            </w:r>
          </w:p>
        </w:tc>
      </w:tr>
      <w:tr w:rsidR="00AD784C" w14:paraId="3CC68977" w14:textId="77777777" w:rsidTr="00431F42">
        <w:trPr>
          <w:cantSplit/>
        </w:trPr>
        <w:tc>
          <w:tcPr>
            <w:tcW w:w="0" w:type="auto"/>
          </w:tcPr>
          <w:p w14:paraId="3036AE39" w14:textId="552BE12A" w:rsidR="00386109" w:rsidRPr="00A1389F" w:rsidRDefault="00836C37" w:rsidP="003E010A">
            <w:pPr>
              <w:pStyle w:val="Documentsubtitle"/>
            </w:pPr>
            <w:r>
              <w:t xml:space="preserve">Best </w:t>
            </w:r>
            <w:r w:rsidRPr="003E010A">
              <w:t>practice</w:t>
            </w:r>
            <w:r>
              <w:t xml:space="preserve"> guideline for clinicians and those involved in the provision of liposuction </w:t>
            </w:r>
          </w:p>
        </w:tc>
      </w:tr>
      <w:tr w:rsidR="00430393" w14:paraId="019AF1BB" w14:textId="77777777" w:rsidTr="00431F42">
        <w:trPr>
          <w:cantSplit/>
        </w:trPr>
        <w:tc>
          <w:tcPr>
            <w:tcW w:w="0" w:type="auto"/>
          </w:tcPr>
          <w:p w14:paraId="34E3C346" w14:textId="77777777" w:rsidR="00430393" w:rsidRDefault="00F276B0" w:rsidP="00430393">
            <w:pPr>
              <w:pStyle w:val="Bannermarking"/>
            </w:pPr>
            <w:r>
              <w:fldChar w:fldCharType="begin"/>
            </w:r>
            <w:r>
              <w:instrText xml:space="preserve"> FILLIN  "Type the protective marking" \d OFFICIAL \o  \* MERGEFORMAT </w:instrText>
            </w:r>
            <w:r>
              <w:fldChar w:fldCharType="separate"/>
            </w:r>
            <w:r w:rsidR="006260B0">
              <w:t>OFFICIAL</w:t>
            </w:r>
            <w:r>
              <w:fldChar w:fldCharType="end"/>
            </w:r>
          </w:p>
          <w:p w14:paraId="111F2315" w14:textId="77777777" w:rsidR="001E49E8" w:rsidRDefault="001E49E8" w:rsidP="00430393">
            <w:pPr>
              <w:pStyle w:val="Bannermarking"/>
            </w:pPr>
          </w:p>
          <w:p w14:paraId="565201F8" w14:textId="77777777" w:rsidR="001E49E8" w:rsidRDefault="001E49E8" w:rsidP="00430393">
            <w:pPr>
              <w:pStyle w:val="Bannermarking"/>
            </w:pPr>
          </w:p>
          <w:p w14:paraId="27945C05" w14:textId="13BC2547" w:rsidR="001E49E8" w:rsidRPr="001E49E8" w:rsidRDefault="001E49E8" w:rsidP="00430393">
            <w:pPr>
              <w:pStyle w:val="Bannermarking"/>
              <w:rPr>
                <w:color w:val="808080" w:themeColor="background1" w:themeShade="80"/>
                <w:sz w:val="44"/>
                <w:szCs w:val="44"/>
              </w:rPr>
            </w:pPr>
          </w:p>
        </w:tc>
      </w:tr>
    </w:tbl>
    <w:p w14:paraId="76E6FEDD"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585A2DA7" w14:textId="77777777" w:rsidR="00EE2F0C" w:rsidRDefault="00EE2F0C" w:rsidP="00B3085C">
      <w:pPr>
        <w:pStyle w:val="Heading1"/>
      </w:pPr>
    </w:p>
    <w:p w14:paraId="1E370A3C" w14:textId="77777777" w:rsidR="00EE2F0C" w:rsidRDefault="00EE2F0C" w:rsidP="00B3085C">
      <w:pPr>
        <w:pStyle w:val="Heading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EE2F0C" w14:paraId="200CDAC4" w14:textId="77777777" w:rsidTr="00F7289B">
        <w:trPr>
          <w:cantSplit/>
          <w:trHeight w:val="5103"/>
        </w:trPr>
        <w:tc>
          <w:tcPr>
            <w:tcW w:w="9288" w:type="dxa"/>
            <w:vAlign w:val="bottom"/>
          </w:tcPr>
          <w:p w14:paraId="79642485" w14:textId="0D095144" w:rsidR="00EE2F0C" w:rsidRPr="0055119B" w:rsidRDefault="00EE2F0C" w:rsidP="00F7289B">
            <w:pPr>
              <w:pStyle w:val="Accessibilitypara"/>
            </w:pPr>
            <w:r w:rsidRPr="0055119B">
              <w:t>To receive this document in another format</w:t>
            </w:r>
            <w:r>
              <w:t>,</w:t>
            </w:r>
            <w:r w:rsidRPr="0055119B">
              <w:t xml:space="preserve"> phone </w:t>
            </w:r>
            <w:r w:rsidR="00A60AB2">
              <w:t xml:space="preserve">Private Hospitals </w:t>
            </w:r>
            <w:r w:rsidR="00521A54">
              <w:t>&amp; Day Procedure Centres Unit</w:t>
            </w:r>
            <w:r w:rsidR="00A60AB2">
              <w:t xml:space="preserve"> on </w:t>
            </w:r>
            <w:r w:rsidR="00CC2FAF">
              <w:t>03 9456 4041</w:t>
            </w:r>
            <w:r w:rsidRPr="0055119B">
              <w:t xml:space="preserve">, using the National Relay Service 13 36 77 if required, or </w:t>
            </w:r>
            <w:hyperlink r:id="rId18" w:history="1">
              <w:r w:rsidRPr="00AC4E91">
                <w:rPr>
                  <w:rStyle w:val="Hyperlink"/>
                </w:rPr>
                <w:t xml:space="preserve">email </w:t>
              </w:r>
              <w:r w:rsidR="00521A54" w:rsidRPr="00AC4E91">
                <w:rPr>
                  <w:rStyle w:val="Hyperlink"/>
                </w:rPr>
                <w:t>Private Hospitals &amp; Day Procedures Unit</w:t>
              </w:r>
            </w:hyperlink>
            <w:r w:rsidRPr="00AC4E91">
              <w:t>,</w:t>
            </w:r>
            <w:r w:rsidRPr="0055119B">
              <w:rPr>
                <w:color w:val="004C97"/>
              </w:rPr>
              <w:t xml:space="preserve"> </w:t>
            </w:r>
            <w:r w:rsidRPr="0055119B">
              <w:t>&lt;</w:t>
            </w:r>
            <w:r w:rsidR="00521A54" w:rsidRPr="00521A54">
              <w:t>privatehospitals@health.vic.gov.au</w:t>
            </w:r>
            <w:r w:rsidRPr="0055119B">
              <w:t>&gt;.</w:t>
            </w:r>
          </w:p>
          <w:p w14:paraId="11DA0140" w14:textId="77777777" w:rsidR="00EE2F0C" w:rsidRPr="0055119B" w:rsidRDefault="00EE2F0C" w:rsidP="00F7289B">
            <w:pPr>
              <w:pStyle w:val="Imprint"/>
            </w:pPr>
            <w:r w:rsidRPr="0055119B">
              <w:t>Authorised and published by the Victorian Government, 1 Treasury Place, Melbourne.</w:t>
            </w:r>
          </w:p>
          <w:p w14:paraId="736E9C55" w14:textId="64B82E02" w:rsidR="00EE2F0C" w:rsidRPr="0055119B" w:rsidRDefault="00EE2F0C" w:rsidP="00F7289B">
            <w:pPr>
              <w:pStyle w:val="Imprint"/>
            </w:pPr>
            <w:r w:rsidRPr="0055119B">
              <w:t xml:space="preserve">© State of Victoria, Australia, Department </w:t>
            </w:r>
            <w:r w:rsidRPr="001B058F">
              <w:t xml:space="preserve">of </w:t>
            </w:r>
            <w:r>
              <w:t>Health</w:t>
            </w:r>
            <w:r w:rsidRPr="0055119B">
              <w:t xml:space="preserve">, </w:t>
            </w:r>
            <w:r w:rsidR="00B20CA5" w:rsidRPr="00B20CA5">
              <w:rPr>
                <w:color w:val="auto"/>
              </w:rPr>
              <w:t>August 2022</w:t>
            </w:r>
          </w:p>
          <w:p w14:paraId="0B63F33B" w14:textId="2BB0734E" w:rsidR="00EE2F0C" w:rsidRPr="0055119B" w:rsidRDefault="00EE2F0C" w:rsidP="00F7289B">
            <w:pPr>
              <w:pStyle w:val="Imprint"/>
            </w:pPr>
            <w:r w:rsidRPr="0055119B">
              <w:t xml:space="preserve">ISBN/ISSN </w:t>
            </w:r>
            <w:r w:rsidR="00CC2FAF">
              <w:rPr>
                <w:rFonts w:cs="Arial"/>
                <w:color w:val="000000"/>
              </w:rPr>
              <w:t>978-1-76096-900-4</w:t>
            </w:r>
          </w:p>
          <w:p w14:paraId="30900497" w14:textId="473FE483" w:rsidR="00EE2F0C" w:rsidRDefault="00EE2F0C" w:rsidP="000E13ED">
            <w:pPr>
              <w:pStyle w:val="Imprint"/>
            </w:pPr>
            <w:r w:rsidRPr="0055119B">
              <w:t xml:space="preserve">Available at </w:t>
            </w:r>
            <w:hyperlink r:id="rId19" w:history="1">
              <w:r w:rsidR="000E13ED" w:rsidRPr="000E13ED">
                <w:rPr>
                  <w:rStyle w:val="Hyperlink"/>
                </w:rPr>
                <w:t>Guidelines for providers of liposuction</w:t>
              </w:r>
            </w:hyperlink>
            <w:r w:rsidR="000E13ED">
              <w:t xml:space="preserve"> &lt;</w:t>
            </w:r>
            <w:r w:rsidR="000E13ED" w:rsidRPr="000E13ED">
              <w:t>https://www.health.vic.gov.au/private-health-service-establishments/guideline-for-providers-of-liposuction</w:t>
            </w:r>
            <w:r w:rsidR="000E13ED">
              <w:t>&gt;</w:t>
            </w:r>
          </w:p>
        </w:tc>
      </w:tr>
      <w:tr w:rsidR="00EE2F0C" w:rsidRPr="0055119B" w14:paraId="07D959B8" w14:textId="77777777" w:rsidTr="00F7289B">
        <w:trPr>
          <w:cantSplit/>
        </w:trPr>
        <w:tc>
          <w:tcPr>
            <w:tcW w:w="9288" w:type="dxa"/>
          </w:tcPr>
          <w:p w14:paraId="283156BD" w14:textId="77777777" w:rsidR="00EE2F0C" w:rsidRPr="0055119B" w:rsidRDefault="00EE2F0C" w:rsidP="00F7289B">
            <w:pPr>
              <w:pStyle w:val="Body"/>
            </w:pPr>
          </w:p>
        </w:tc>
      </w:tr>
    </w:tbl>
    <w:p w14:paraId="428DA9BF" w14:textId="77777777" w:rsidR="003E010A" w:rsidRDefault="003E010A">
      <w:pPr>
        <w:rPr>
          <w:rFonts w:ascii="Arial" w:eastAsia="MS Gothic" w:hAnsi="Arial" w:cs="Arial"/>
          <w:bCs/>
          <w:color w:val="201547"/>
          <w:kern w:val="32"/>
          <w:sz w:val="44"/>
          <w:szCs w:val="44"/>
          <w:lang w:eastAsia="en-US"/>
        </w:rPr>
      </w:pPr>
      <w:r>
        <w:br w:type="page"/>
      </w:r>
    </w:p>
    <w:p w14:paraId="475D7A89" w14:textId="4E6CE4AD" w:rsidR="00B3085C" w:rsidRPr="00B57329" w:rsidRDefault="00B3085C" w:rsidP="00B3085C">
      <w:pPr>
        <w:pStyle w:val="Heading1"/>
      </w:pPr>
      <w:bookmarkStart w:id="0" w:name="_Toc99375020"/>
      <w:bookmarkStart w:id="1" w:name="_Toc99375360"/>
      <w:r>
        <w:lastRenderedPageBreak/>
        <w:t>Contents</w:t>
      </w:r>
      <w:bookmarkEnd w:id="0"/>
      <w:bookmarkEnd w:id="1"/>
    </w:p>
    <w:p w14:paraId="4A064682" w14:textId="46BD1B37" w:rsidR="00EA1B68" w:rsidRDefault="00B3085C">
      <w:pPr>
        <w:pStyle w:val="TOC1"/>
        <w:rPr>
          <w:rFonts w:asciiTheme="minorHAnsi" w:eastAsiaTheme="minorEastAsia" w:hAnsiTheme="minorHAnsi" w:cstheme="minorBidi"/>
          <w:b w:val="0"/>
          <w:sz w:val="24"/>
          <w:szCs w:val="24"/>
          <w:lang w:eastAsia="en-GB"/>
        </w:rPr>
      </w:pPr>
      <w:r w:rsidRPr="003E010A">
        <w:fldChar w:fldCharType="begin"/>
      </w:r>
      <w:r w:rsidRPr="003E010A">
        <w:instrText xml:space="preserve"> TOC \h \z \t "Heading 1,1,Heading 2,2" </w:instrText>
      </w:r>
      <w:r w:rsidRPr="003E010A">
        <w:fldChar w:fldCharType="separate"/>
      </w:r>
      <w:hyperlink w:anchor="_Toc99375361" w:history="1">
        <w:r w:rsidR="00EA1B68" w:rsidRPr="00E618AE">
          <w:rPr>
            <w:rStyle w:val="Hyperlink"/>
          </w:rPr>
          <w:t>Membership of working group</w:t>
        </w:r>
        <w:r w:rsidR="00EA1B68">
          <w:rPr>
            <w:webHidden/>
          </w:rPr>
          <w:tab/>
        </w:r>
        <w:r w:rsidR="00EA1B68">
          <w:rPr>
            <w:webHidden/>
          </w:rPr>
          <w:fldChar w:fldCharType="begin"/>
        </w:r>
        <w:r w:rsidR="00EA1B68">
          <w:rPr>
            <w:webHidden/>
          </w:rPr>
          <w:instrText xml:space="preserve"> PAGEREF _Toc99375361 \h </w:instrText>
        </w:r>
        <w:r w:rsidR="00EA1B68">
          <w:rPr>
            <w:webHidden/>
          </w:rPr>
        </w:r>
        <w:r w:rsidR="00EA1B68">
          <w:rPr>
            <w:webHidden/>
          </w:rPr>
          <w:fldChar w:fldCharType="separate"/>
        </w:r>
        <w:r w:rsidR="00EA1B68">
          <w:rPr>
            <w:webHidden/>
          </w:rPr>
          <w:t>4</w:t>
        </w:r>
        <w:r w:rsidR="00EA1B68">
          <w:rPr>
            <w:webHidden/>
          </w:rPr>
          <w:fldChar w:fldCharType="end"/>
        </w:r>
      </w:hyperlink>
    </w:p>
    <w:p w14:paraId="6DCBC6A9" w14:textId="27920411" w:rsidR="00EA1B68" w:rsidRDefault="00F276B0">
      <w:pPr>
        <w:pStyle w:val="TOC1"/>
        <w:rPr>
          <w:rFonts w:asciiTheme="minorHAnsi" w:eastAsiaTheme="minorEastAsia" w:hAnsiTheme="minorHAnsi" w:cstheme="minorBidi"/>
          <w:b w:val="0"/>
          <w:sz w:val="24"/>
          <w:szCs w:val="24"/>
          <w:lang w:eastAsia="en-GB"/>
        </w:rPr>
      </w:pPr>
      <w:hyperlink w:anchor="_Toc99375362" w:history="1">
        <w:r w:rsidR="00EA1B68" w:rsidRPr="00E618AE">
          <w:rPr>
            <w:rStyle w:val="Hyperlink"/>
          </w:rPr>
          <w:t>Definitions</w:t>
        </w:r>
        <w:r w:rsidR="00EA1B68">
          <w:rPr>
            <w:webHidden/>
          </w:rPr>
          <w:tab/>
        </w:r>
        <w:r w:rsidR="00EA1B68">
          <w:rPr>
            <w:webHidden/>
          </w:rPr>
          <w:fldChar w:fldCharType="begin"/>
        </w:r>
        <w:r w:rsidR="00EA1B68">
          <w:rPr>
            <w:webHidden/>
          </w:rPr>
          <w:instrText xml:space="preserve"> PAGEREF _Toc99375362 \h </w:instrText>
        </w:r>
        <w:r w:rsidR="00EA1B68">
          <w:rPr>
            <w:webHidden/>
          </w:rPr>
        </w:r>
        <w:r w:rsidR="00EA1B68">
          <w:rPr>
            <w:webHidden/>
          </w:rPr>
          <w:fldChar w:fldCharType="separate"/>
        </w:r>
        <w:r w:rsidR="00EA1B68">
          <w:rPr>
            <w:webHidden/>
          </w:rPr>
          <w:t>5</w:t>
        </w:r>
        <w:r w:rsidR="00EA1B68">
          <w:rPr>
            <w:webHidden/>
          </w:rPr>
          <w:fldChar w:fldCharType="end"/>
        </w:r>
      </w:hyperlink>
    </w:p>
    <w:p w14:paraId="3D912EA4" w14:textId="006BB31F" w:rsidR="00EA1B68" w:rsidRDefault="00F276B0">
      <w:pPr>
        <w:pStyle w:val="TOC1"/>
        <w:rPr>
          <w:rFonts w:asciiTheme="minorHAnsi" w:eastAsiaTheme="minorEastAsia" w:hAnsiTheme="minorHAnsi" w:cstheme="minorBidi"/>
          <w:b w:val="0"/>
          <w:sz w:val="24"/>
          <w:szCs w:val="24"/>
          <w:lang w:eastAsia="en-GB"/>
        </w:rPr>
      </w:pPr>
      <w:hyperlink w:anchor="_Toc99375363" w:history="1">
        <w:r w:rsidR="00EA1B68" w:rsidRPr="00E618AE">
          <w:rPr>
            <w:rStyle w:val="Hyperlink"/>
          </w:rPr>
          <w:t>Background:</w:t>
        </w:r>
        <w:r w:rsidR="00EA1B68">
          <w:rPr>
            <w:webHidden/>
          </w:rPr>
          <w:tab/>
        </w:r>
        <w:r w:rsidR="00EA1B68">
          <w:rPr>
            <w:webHidden/>
          </w:rPr>
          <w:fldChar w:fldCharType="begin"/>
        </w:r>
        <w:r w:rsidR="00EA1B68">
          <w:rPr>
            <w:webHidden/>
          </w:rPr>
          <w:instrText xml:space="preserve"> PAGEREF _Toc99375363 \h </w:instrText>
        </w:r>
        <w:r w:rsidR="00EA1B68">
          <w:rPr>
            <w:webHidden/>
          </w:rPr>
        </w:r>
        <w:r w:rsidR="00EA1B68">
          <w:rPr>
            <w:webHidden/>
          </w:rPr>
          <w:fldChar w:fldCharType="separate"/>
        </w:r>
        <w:r w:rsidR="00EA1B68">
          <w:rPr>
            <w:webHidden/>
          </w:rPr>
          <w:t>7</w:t>
        </w:r>
        <w:r w:rsidR="00EA1B68">
          <w:rPr>
            <w:webHidden/>
          </w:rPr>
          <w:fldChar w:fldCharType="end"/>
        </w:r>
      </w:hyperlink>
    </w:p>
    <w:p w14:paraId="05B71D21" w14:textId="3BDB7399" w:rsidR="00EA1B68" w:rsidRDefault="00F276B0">
      <w:pPr>
        <w:pStyle w:val="TOC1"/>
        <w:rPr>
          <w:rFonts w:asciiTheme="minorHAnsi" w:eastAsiaTheme="minorEastAsia" w:hAnsiTheme="minorHAnsi" w:cstheme="minorBidi"/>
          <w:b w:val="0"/>
          <w:sz w:val="24"/>
          <w:szCs w:val="24"/>
          <w:lang w:eastAsia="en-GB"/>
        </w:rPr>
      </w:pPr>
      <w:hyperlink w:anchor="_Toc99375364" w:history="1">
        <w:r w:rsidR="00EA1B68" w:rsidRPr="00E618AE">
          <w:rPr>
            <w:rStyle w:val="Hyperlink"/>
          </w:rPr>
          <w:t>Scope:</w:t>
        </w:r>
        <w:r w:rsidR="00EA1B68">
          <w:rPr>
            <w:webHidden/>
          </w:rPr>
          <w:tab/>
        </w:r>
        <w:r w:rsidR="00EA1B68">
          <w:rPr>
            <w:webHidden/>
          </w:rPr>
          <w:fldChar w:fldCharType="begin"/>
        </w:r>
        <w:r w:rsidR="00EA1B68">
          <w:rPr>
            <w:webHidden/>
          </w:rPr>
          <w:instrText xml:space="preserve"> PAGEREF _Toc99375364 \h </w:instrText>
        </w:r>
        <w:r w:rsidR="00EA1B68">
          <w:rPr>
            <w:webHidden/>
          </w:rPr>
        </w:r>
        <w:r w:rsidR="00EA1B68">
          <w:rPr>
            <w:webHidden/>
          </w:rPr>
          <w:fldChar w:fldCharType="separate"/>
        </w:r>
        <w:r w:rsidR="00EA1B68">
          <w:rPr>
            <w:webHidden/>
          </w:rPr>
          <w:t>7</w:t>
        </w:r>
        <w:r w:rsidR="00EA1B68">
          <w:rPr>
            <w:webHidden/>
          </w:rPr>
          <w:fldChar w:fldCharType="end"/>
        </w:r>
      </w:hyperlink>
    </w:p>
    <w:p w14:paraId="5CE51C68" w14:textId="27CCE8EA" w:rsidR="00EA1B68" w:rsidRDefault="00F276B0">
      <w:pPr>
        <w:pStyle w:val="TOC1"/>
        <w:rPr>
          <w:rFonts w:asciiTheme="minorHAnsi" w:eastAsiaTheme="minorEastAsia" w:hAnsiTheme="minorHAnsi" w:cstheme="minorBidi"/>
          <w:b w:val="0"/>
          <w:sz w:val="24"/>
          <w:szCs w:val="24"/>
          <w:lang w:eastAsia="en-GB"/>
        </w:rPr>
      </w:pPr>
      <w:hyperlink w:anchor="_Toc99375365" w:history="1">
        <w:r w:rsidR="00EA1B68" w:rsidRPr="00E618AE">
          <w:rPr>
            <w:rStyle w:val="Hyperlink"/>
          </w:rPr>
          <w:t>Admission criteria for day procedures:</w:t>
        </w:r>
        <w:r w:rsidR="00EA1B68">
          <w:rPr>
            <w:webHidden/>
          </w:rPr>
          <w:tab/>
        </w:r>
        <w:r w:rsidR="00EA1B68">
          <w:rPr>
            <w:webHidden/>
          </w:rPr>
          <w:fldChar w:fldCharType="begin"/>
        </w:r>
        <w:r w:rsidR="00EA1B68">
          <w:rPr>
            <w:webHidden/>
          </w:rPr>
          <w:instrText xml:space="preserve"> PAGEREF _Toc99375365 \h </w:instrText>
        </w:r>
        <w:r w:rsidR="00EA1B68">
          <w:rPr>
            <w:webHidden/>
          </w:rPr>
        </w:r>
        <w:r w:rsidR="00EA1B68">
          <w:rPr>
            <w:webHidden/>
          </w:rPr>
          <w:fldChar w:fldCharType="separate"/>
        </w:r>
        <w:r w:rsidR="00EA1B68">
          <w:rPr>
            <w:webHidden/>
          </w:rPr>
          <w:t>8</w:t>
        </w:r>
        <w:r w:rsidR="00EA1B68">
          <w:rPr>
            <w:webHidden/>
          </w:rPr>
          <w:fldChar w:fldCharType="end"/>
        </w:r>
      </w:hyperlink>
    </w:p>
    <w:p w14:paraId="5C7F9C12" w14:textId="48F82FC8" w:rsidR="00EA1B68" w:rsidRDefault="00F276B0">
      <w:pPr>
        <w:pStyle w:val="TOC1"/>
        <w:rPr>
          <w:rFonts w:asciiTheme="minorHAnsi" w:eastAsiaTheme="minorEastAsia" w:hAnsiTheme="minorHAnsi" w:cstheme="minorBidi"/>
          <w:b w:val="0"/>
          <w:sz w:val="24"/>
          <w:szCs w:val="24"/>
          <w:lang w:eastAsia="en-GB"/>
        </w:rPr>
      </w:pPr>
      <w:hyperlink w:anchor="_Toc99375366" w:history="1">
        <w:r w:rsidR="00EA1B68" w:rsidRPr="00E618AE">
          <w:rPr>
            <w:rStyle w:val="Hyperlink"/>
          </w:rPr>
          <w:t>Patient assessment</w:t>
        </w:r>
        <w:r w:rsidR="00EA1B68">
          <w:rPr>
            <w:webHidden/>
          </w:rPr>
          <w:tab/>
        </w:r>
        <w:r w:rsidR="00EA1B68">
          <w:rPr>
            <w:webHidden/>
          </w:rPr>
          <w:fldChar w:fldCharType="begin"/>
        </w:r>
        <w:r w:rsidR="00EA1B68">
          <w:rPr>
            <w:webHidden/>
          </w:rPr>
          <w:instrText xml:space="preserve"> PAGEREF _Toc99375366 \h </w:instrText>
        </w:r>
        <w:r w:rsidR="00EA1B68">
          <w:rPr>
            <w:webHidden/>
          </w:rPr>
        </w:r>
        <w:r w:rsidR="00EA1B68">
          <w:rPr>
            <w:webHidden/>
          </w:rPr>
          <w:fldChar w:fldCharType="separate"/>
        </w:r>
        <w:r w:rsidR="00EA1B68">
          <w:rPr>
            <w:webHidden/>
          </w:rPr>
          <w:t>8</w:t>
        </w:r>
        <w:r w:rsidR="00EA1B68">
          <w:rPr>
            <w:webHidden/>
          </w:rPr>
          <w:fldChar w:fldCharType="end"/>
        </w:r>
      </w:hyperlink>
    </w:p>
    <w:p w14:paraId="78319B0E" w14:textId="5B253F5C" w:rsidR="00EA1B68" w:rsidRDefault="00F276B0">
      <w:pPr>
        <w:pStyle w:val="TOC1"/>
        <w:rPr>
          <w:rFonts w:asciiTheme="minorHAnsi" w:eastAsiaTheme="minorEastAsia" w:hAnsiTheme="minorHAnsi" w:cstheme="minorBidi"/>
          <w:b w:val="0"/>
          <w:sz w:val="24"/>
          <w:szCs w:val="24"/>
          <w:lang w:eastAsia="en-GB"/>
        </w:rPr>
      </w:pPr>
      <w:hyperlink w:anchor="_Toc99375368" w:history="1">
        <w:r w:rsidR="00EA1B68" w:rsidRPr="00E618AE">
          <w:rPr>
            <w:rStyle w:val="Hyperlink"/>
          </w:rPr>
          <w:t>Informed consent and shared decision making</w:t>
        </w:r>
        <w:r w:rsidR="00EA1B68">
          <w:rPr>
            <w:webHidden/>
          </w:rPr>
          <w:tab/>
        </w:r>
        <w:r w:rsidR="00EA1B68">
          <w:rPr>
            <w:webHidden/>
          </w:rPr>
          <w:fldChar w:fldCharType="begin"/>
        </w:r>
        <w:r w:rsidR="00EA1B68">
          <w:rPr>
            <w:webHidden/>
          </w:rPr>
          <w:instrText xml:space="preserve"> PAGEREF _Toc99375368 \h </w:instrText>
        </w:r>
        <w:r w:rsidR="00EA1B68">
          <w:rPr>
            <w:webHidden/>
          </w:rPr>
        </w:r>
        <w:r w:rsidR="00EA1B68">
          <w:rPr>
            <w:webHidden/>
          </w:rPr>
          <w:fldChar w:fldCharType="separate"/>
        </w:r>
        <w:r w:rsidR="00EA1B68">
          <w:rPr>
            <w:webHidden/>
          </w:rPr>
          <w:t>9</w:t>
        </w:r>
        <w:r w:rsidR="00EA1B68">
          <w:rPr>
            <w:webHidden/>
          </w:rPr>
          <w:fldChar w:fldCharType="end"/>
        </w:r>
      </w:hyperlink>
    </w:p>
    <w:p w14:paraId="22165EED" w14:textId="59475712" w:rsidR="00EA1B68" w:rsidRDefault="00F276B0">
      <w:pPr>
        <w:pStyle w:val="TOC1"/>
        <w:rPr>
          <w:rFonts w:asciiTheme="minorHAnsi" w:eastAsiaTheme="minorEastAsia" w:hAnsiTheme="minorHAnsi" w:cstheme="minorBidi"/>
          <w:b w:val="0"/>
          <w:sz w:val="24"/>
          <w:szCs w:val="24"/>
          <w:lang w:eastAsia="en-GB"/>
        </w:rPr>
      </w:pPr>
      <w:hyperlink w:anchor="_Toc99375369" w:history="1">
        <w:r w:rsidR="00EA1B68" w:rsidRPr="00E618AE">
          <w:rPr>
            <w:rStyle w:val="Hyperlink"/>
          </w:rPr>
          <w:t>Staffing and credentialing</w:t>
        </w:r>
        <w:r w:rsidR="00EA1B68">
          <w:rPr>
            <w:webHidden/>
          </w:rPr>
          <w:tab/>
        </w:r>
        <w:r w:rsidR="00EA1B68">
          <w:rPr>
            <w:webHidden/>
          </w:rPr>
          <w:fldChar w:fldCharType="begin"/>
        </w:r>
        <w:r w:rsidR="00EA1B68">
          <w:rPr>
            <w:webHidden/>
          </w:rPr>
          <w:instrText xml:space="preserve"> PAGEREF _Toc99375369 \h </w:instrText>
        </w:r>
        <w:r w:rsidR="00EA1B68">
          <w:rPr>
            <w:webHidden/>
          </w:rPr>
        </w:r>
        <w:r w:rsidR="00EA1B68">
          <w:rPr>
            <w:webHidden/>
          </w:rPr>
          <w:fldChar w:fldCharType="separate"/>
        </w:r>
        <w:r w:rsidR="00EA1B68">
          <w:rPr>
            <w:webHidden/>
          </w:rPr>
          <w:t>10</w:t>
        </w:r>
        <w:r w:rsidR="00EA1B68">
          <w:rPr>
            <w:webHidden/>
          </w:rPr>
          <w:fldChar w:fldCharType="end"/>
        </w:r>
      </w:hyperlink>
    </w:p>
    <w:p w14:paraId="2F5EBF7B" w14:textId="137A8155" w:rsidR="00EA1B68" w:rsidRDefault="00F276B0">
      <w:pPr>
        <w:pStyle w:val="TOC1"/>
        <w:rPr>
          <w:rFonts w:asciiTheme="minorHAnsi" w:eastAsiaTheme="minorEastAsia" w:hAnsiTheme="minorHAnsi" w:cstheme="minorBidi"/>
          <w:b w:val="0"/>
          <w:sz w:val="24"/>
          <w:szCs w:val="24"/>
          <w:lang w:eastAsia="en-GB"/>
        </w:rPr>
      </w:pPr>
      <w:hyperlink w:anchor="_Toc99375372" w:history="1">
        <w:r w:rsidR="00EA1B68" w:rsidRPr="00E618AE">
          <w:rPr>
            <w:rStyle w:val="Hyperlink"/>
          </w:rPr>
          <w:t>Facilities and equipment</w:t>
        </w:r>
        <w:r w:rsidR="00EA1B68">
          <w:rPr>
            <w:webHidden/>
          </w:rPr>
          <w:tab/>
        </w:r>
        <w:r w:rsidR="00EA1B68">
          <w:rPr>
            <w:webHidden/>
          </w:rPr>
          <w:fldChar w:fldCharType="begin"/>
        </w:r>
        <w:r w:rsidR="00EA1B68">
          <w:rPr>
            <w:webHidden/>
          </w:rPr>
          <w:instrText xml:space="preserve"> PAGEREF _Toc99375372 \h </w:instrText>
        </w:r>
        <w:r w:rsidR="00EA1B68">
          <w:rPr>
            <w:webHidden/>
          </w:rPr>
        </w:r>
        <w:r w:rsidR="00EA1B68">
          <w:rPr>
            <w:webHidden/>
          </w:rPr>
          <w:fldChar w:fldCharType="separate"/>
        </w:r>
        <w:r w:rsidR="00EA1B68">
          <w:rPr>
            <w:webHidden/>
          </w:rPr>
          <w:t>10</w:t>
        </w:r>
        <w:r w:rsidR="00EA1B68">
          <w:rPr>
            <w:webHidden/>
          </w:rPr>
          <w:fldChar w:fldCharType="end"/>
        </w:r>
      </w:hyperlink>
    </w:p>
    <w:p w14:paraId="60E4B064" w14:textId="3A4DF6D2" w:rsidR="00EA1B68" w:rsidRDefault="00F276B0">
      <w:pPr>
        <w:pStyle w:val="TOC1"/>
        <w:rPr>
          <w:rFonts w:asciiTheme="minorHAnsi" w:eastAsiaTheme="minorEastAsia" w:hAnsiTheme="minorHAnsi" w:cstheme="minorBidi"/>
          <w:b w:val="0"/>
          <w:sz w:val="24"/>
          <w:szCs w:val="24"/>
          <w:lang w:eastAsia="en-GB"/>
        </w:rPr>
      </w:pPr>
      <w:hyperlink w:anchor="_Toc99375373" w:history="1">
        <w:r w:rsidR="00EA1B68" w:rsidRPr="00E618AE">
          <w:rPr>
            <w:rStyle w:val="Hyperlink"/>
          </w:rPr>
          <w:t>Procedure</w:t>
        </w:r>
        <w:r w:rsidR="00EA1B68">
          <w:rPr>
            <w:webHidden/>
          </w:rPr>
          <w:tab/>
        </w:r>
        <w:r w:rsidR="00EA1B68">
          <w:rPr>
            <w:webHidden/>
          </w:rPr>
          <w:fldChar w:fldCharType="begin"/>
        </w:r>
        <w:r w:rsidR="00EA1B68">
          <w:rPr>
            <w:webHidden/>
          </w:rPr>
          <w:instrText xml:space="preserve"> PAGEREF _Toc99375373 \h </w:instrText>
        </w:r>
        <w:r w:rsidR="00EA1B68">
          <w:rPr>
            <w:webHidden/>
          </w:rPr>
        </w:r>
        <w:r w:rsidR="00EA1B68">
          <w:rPr>
            <w:webHidden/>
          </w:rPr>
          <w:fldChar w:fldCharType="separate"/>
        </w:r>
        <w:r w:rsidR="00EA1B68">
          <w:rPr>
            <w:webHidden/>
          </w:rPr>
          <w:t>10</w:t>
        </w:r>
        <w:r w:rsidR="00EA1B68">
          <w:rPr>
            <w:webHidden/>
          </w:rPr>
          <w:fldChar w:fldCharType="end"/>
        </w:r>
      </w:hyperlink>
    </w:p>
    <w:p w14:paraId="143B63CB" w14:textId="23D4D671" w:rsidR="00EA1B68" w:rsidRDefault="00F276B0">
      <w:pPr>
        <w:pStyle w:val="TOC1"/>
        <w:rPr>
          <w:rFonts w:asciiTheme="minorHAnsi" w:eastAsiaTheme="minorEastAsia" w:hAnsiTheme="minorHAnsi" w:cstheme="minorBidi"/>
          <w:b w:val="0"/>
          <w:sz w:val="24"/>
          <w:szCs w:val="24"/>
          <w:lang w:eastAsia="en-GB"/>
        </w:rPr>
      </w:pPr>
      <w:hyperlink w:anchor="_Toc99375382" w:history="1">
        <w:r w:rsidR="00EA1B68" w:rsidRPr="00E618AE">
          <w:rPr>
            <w:rStyle w:val="Hyperlink"/>
          </w:rPr>
          <w:t>Discharge and follow up care</w:t>
        </w:r>
        <w:r w:rsidR="00EA1B68">
          <w:rPr>
            <w:webHidden/>
          </w:rPr>
          <w:tab/>
        </w:r>
        <w:r w:rsidR="00EA1B68">
          <w:rPr>
            <w:webHidden/>
          </w:rPr>
          <w:fldChar w:fldCharType="begin"/>
        </w:r>
        <w:r w:rsidR="00EA1B68">
          <w:rPr>
            <w:webHidden/>
          </w:rPr>
          <w:instrText xml:space="preserve"> PAGEREF _Toc99375382 \h </w:instrText>
        </w:r>
        <w:r w:rsidR="00EA1B68">
          <w:rPr>
            <w:webHidden/>
          </w:rPr>
        </w:r>
        <w:r w:rsidR="00EA1B68">
          <w:rPr>
            <w:webHidden/>
          </w:rPr>
          <w:fldChar w:fldCharType="separate"/>
        </w:r>
        <w:r w:rsidR="00EA1B68">
          <w:rPr>
            <w:webHidden/>
          </w:rPr>
          <w:t>14</w:t>
        </w:r>
        <w:r w:rsidR="00EA1B68">
          <w:rPr>
            <w:webHidden/>
          </w:rPr>
          <w:fldChar w:fldCharType="end"/>
        </w:r>
      </w:hyperlink>
    </w:p>
    <w:p w14:paraId="7739C413" w14:textId="0977EE84" w:rsidR="00EA1B68" w:rsidRDefault="00F276B0">
      <w:pPr>
        <w:pStyle w:val="TOC1"/>
        <w:rPr>
          <w:rFonts w:asciiTheme="minorHAnsi" w:eastAsiaTheme="minorEastAsia" w:hAnsiTheme="minorHAnsi" w:cstheme="minorBidi"/>
          <w:b w:val="0"/>
          <w:sz w:val="24"/>
          <w:szCs w:val="24"/>
          <w:lang w:eastAsia="en-GB"/>
        </w:rPr>
      </w:pPr>
      <w:hyperlink w:anchor="_Toc99375384" w:history="1">
        <w:r w:rsidR="00EA1B68" w:rsidRPr="00E618AE">
          <w:rPr>
            <w:rStyle w:val="Hyperlink"/>
          </w:rPr>
          <w:t>Reporting and audit</w:t>
        </w:r>
        <w:r w:rsidR="00EA1B68">
          <w:rPr>
            <w:webHidden/>
          </w:rPr>
          <w:tab/>
        </w:r>
        <w:r w:rsidR="00EA1B68">
          <w:rPr>
            <w:webHidden/>
          </w:rPr>
          <w:fldChar w:fldCharType="begin"/>
        </w:r>
        <w:r w:rsidR="00EA1B68">
          <w:rPr>
            <w:webHidden/>
          </w:rPr>
          <w:instrText xml:space="preserve"> PAGEREF _Toc99375384 \h </w:instrText>
        </w:r>
        <w:r w:rsidR="00EA1B68">
          <w:rPr>
            <w:webHidden/>
          </w:rPr>
        </w:r>
        <w:r w:rsidR="00EA1B68">
          <w:rPr>
            <w:webHidden/>
          </w:rPr>
          <w:fldChar w:fldCharType="separate"/>
        </w:r>
        <w:r w:rsidR="00EA1B68">
          <w:rPr>
            <w:webHidden/>
          </w:rPr>
          <w:t>15</w:t>
        </w:r>
        <w:r w:rsidR="00EA1B68">
          <w:rPr>
            <w:webHidden/>
          </w:rPr>
          <w:fldChar w:fldCharType="end"/>
        </w:r>
      </w:hyperlink>
    </w:p>
    <w:p w14:paraId="7E240ED3" w14:textId="18AF5D47" w:rsidR="00EA1B68" w:rsidRDefault="00F276B0">
      <w:pPr>
        <w:pStyle w:val="TOC1"/>
        <w:rPr>
          <w:rFonts w:asciiTheme="minorHAnsi" w:eastAsiaTheme="minorEastAsia" w:hAnsiTheme="minorHAnsi" w:cstheme="minorBidi"/>
          <w:b w:val="0"/>
          <w:sz w:val="24"/>
          <w:szCs w:val="24"/>
          <w:lang w:eastAsia="en-GB"/>
        </w:rPr>
      </w:pPr>
      <w:hyperlink w:anchor="_Toc99375385" w:history="1">
        <w:r w:rsidR="00EA1B68" w:rsidRPr="00E618AE">
          <w:rPr>
            <w:rStyle w:val="Hyperlink"/>
          </w:rPr>
          <w:t>Complaints and open disclosure</w:t>
        </w:r>
        <w:r w:rsidR="00EA1B68">
          <w:rPr>
            <w:webHidden/>
          </w:rPr>
          <w:tab/>
        </w:r>
        <w:r w:rsidR="00EA1B68">
          <w:rPr>
            <w:webHidden/>
          </w:rPr>
          <w:fldChar w:fldCharType="begin"/>
        </w:r>
        <w:r w:rsidR="00EA1B68">
          <w:rPr>
            <w:webHidden/>
          </w:rPr>
          <w:instrText xml:space="preserve"> PAGEREF _Toc99375385 \h </w:instrText>
        </w:r>
        <w:r w:rsidR="00EA1B68">
          <w:rPr>
            <w:webHidden/>
          </w:rPr>
        </w:r>
        <w:r w:rsidR="00EA1B68">
          <w:rPr>
            <w:webHidden/>
          </w:rPr>
          <w:fldChar w:fldCharType="separate"/>
        </w:r>
        <w:r w:rsidR="00EA1B68">
          <w:rPr>
            <w:webHidden/>
          </w:rPr>
          <w:t>16</w:t>
        </w:r>
        <w:r w:rsidR="00EA1B68">
          <w:rPr>
            <w:webHidden/>
          </w:rPr>
          <w:fldChar w:fldCharType="end"/>
        </w:r>
      </w:hyperlink>
    </w:p>
    <w:p w14:paraId="4859B3A8" w14:textId="2EBA519A" w:rsidR="00EA1B68" w:rsidRDefault="00F276B0">
      <w:pPr>
        <w:pStyle w:val="TOC1"/>
        <w:rPr>
          <w:rFonts w:asciiTheme="minorHAnsi" w:eastAsiaTheme="minorEastAsia" w:hAnsiTheme="minorHAnsi" w:cstheme="minorBidi"/>
          <w:b w:val="0"/>
          <w:sz w:val="24"/>
          <w:szCs w:val="24"/>
          <w:lang w:eastAsia="en-GB"/>
        </w:rPr>
      </w:pPr>
      <w:hyperlink w:anchor="_Toc99375386" w:history="1">
        <w:r w:rsidR="00EA1B68" w:rsidRPr="00E618AE">
          <w:rPr>
            <w:rStyle w:val="Hyperlink"/>
          </w:rPr>
          <w:t>Medical tourism</w:t>
        </w:r>
        <w:r w:rsidR="00EA1B68">
          <w:rPr>
            <w:webHidden/>
          </w:rPr>
          <w:tab/>
        </w:r>
        <w:r w:rsidR="00EA1B68">
          <w:rPr>
            <w:webHidden/>
          </w:rPr>
          <w:fldChar w:fldCharType="begin"/>
        </w:r>
        <w:r w:rsidR="00EA1B68">
          <w:rPr>
            <w:webHidden/>
          </w:rPr>
          <w:instrText xml:space="preserve"> PAGEREF _Toc99375386 \h </w:instrText>
        </w:r>
        <w:r w:rsidR="00EA1B68">
          <w:rPr>
            <w:webHidden/>
          </w:rPr>
        </w:r>
        <w:r w:rsidR="00EA1B68">
          <w:rPr>
            <w:webHidden/>
          </w:rPr>
          <w:fldChar w:fldCharType="separate"/>
        </w:r>
        <w:r w:rsidR="00EA1B68">
          <w:rPr>
            <w:webHidden/>
          </w:rPr>
          <w:t>16</w:t>
        </w:r>
        <w:r w:rsidR="00EA1B68">
          <w:rPr>
            <w:webHidden/>
          </w:rPr>
          <w:fldChar w:fldCharType="end"/>
        </w:r>
      </w:hyperlink>
    </w:p>
    <w:p w14:paraId="344E0960" w14:textId="7A962FE6" w:rsidR="00EA1B68" w:rsidRDefault="00F276B0">
      <w:pPr>
        <w:pStyle w:val="TOC1"/>
        <w:rPr>
          <w:rFonts w:asciiTheme="minorHAnsi" w:eastAsiaTheme="minorEastAsia" w:hAnsiTheme="minorHAnsi" w:cstheme="minorBidi"/>
          <w:b w:val="0"/>
          <w:sz w:val="24"/>
          <w:szCs w:val="24"/>
          <w:lang w:eastAsia="en-GB"/>
        </w:rPr>
      </w:pPr>
      <w:hyperlink w:anchor="_Toc99375387" w:history="1">
        <w:r w:rsidR="00EA1B68" w:rsidRPr="00E618AE">
          <w:rPr>
            <w:rStyle w:val="Hyperlink"/>
          </w:rPr>
          <w:t>References</w:t>
        </w:r>
        <w:r w:rsidR="00EA1B68">
          <w:rPr>
            <w:webHidden/>
          </w:rPr>
          <w:tab/>
        </w:r>
        <w:r w:rsidR="00EA1B68">
          <w:rPr>
            <w:webHidden/>
          </w:rPr>
          <w:fldChar w:fldCharType="begin"/>
        </w:r>
        <w:r w:rsidR="00EA1B68">
          <w:rPr>
            <w:webHidden/>
          </w:rPr>
          <w:instrText xml:space="preserve"> PAGEREF _Toc99375387 \h </w:instrText>
        </w:r>
        <w:r w:rsidR="00EA1B68">
          <w:rPr>
            <w:webHidden/>
          </w:rPr>
        </w:r>
        <w:r w:rsidR="00EA1B68">
          <w:rPr>
            <w:webHidden/>
          </w:rPr>
          <w:fldChar w:fldCharType="separate"/>
        </w:r>
        <w:r w:rsidR="00EA1B68">
          <w:rPr>
            <w:webHidden/>
          </w:rPr>
          <w:t>16</w:t>
        </w:r>
        <w:r w:rsidR="00EA1B68">
          <w:rPr>
            <w:webHidden/>
          </w:rPr>
          <w:fldChar w:fldCharType="end"/>
        </w:r>
      </w:hyperlink>
    </w:p>
    <w:p w14:paraId="30CA7D72" w14:textId="51E5D1DD" w:rsidR="00EA1B68" w:rsidRDefault="00F276B0">
      <w:pPr>
        <w:pStyle w:val="TOC1"/>
      </w:pPr>
      <w:hyperlink w:anchor="_Toc99375388" w:history="1">
        <w:r w:rsidR="00EA1B68" w:rsidRPr="00E618AE">
          <w:rPr>
            <w:rStyle w:val="Hyperlink"/>
          </w:rPr>
          <w:t>Further reading</w:t>
        </w:r>
        <w:r w:rsidR="00EA1B68">
          <w:rPr>
            <w:webHidden/>
          </w:rPr>
          <w:tab/>
        </w:r>
        <w:r w:rsidR="00AA7B9F">
          <w:rPr>
            <w:webHidden/>
          </w:rPr>
          <w:t>18</w:t>
        </w:r>
      </w:hyperlink>
    </w:p>
    <w:p w14:paraId="706B3D97" w14:textId="5EA2BBF3" w:rsidR="00606E5E" w:rsidRDefault="00F276B0" w:rsidP="00606E5E">
      <w:pPr>
        <w:pStyle w:val="TOC1"/>
        <w:rPr>
          <w:rFonts w:asciiTheme="minorHAnsi" w:eastAsiaTheme="minorEastAsia" w:hAnsiTheme="minorHAnsi" w:cstheme="minorBidi"/>
          <w:b w:val="0"/>
          <w:sz w:val="24"/>
          <w:szCs w:val="24"/>
          <w:lang w:eastAsia="en-GB"/>
        </w:rPr>
      </w:pPr>
      <w:hyperlink w:anchor="_Toc99375387" w:history="1">
        <w:r w:rsidR="00606E5E">
          <w:rPr>
            <w:rStyle w:val="Hyperlink"/>
          </w:rPr>
          <w:t xml:space="preserve">Appendix; </w:t>
        </w:r>
        <w:r w:rsidR="00AA7B9F">
          <w:rPr>
            <w:rStyle w:val="Hyperlink"/>
          </w:rPr>
          <w:t>E</w:t>
        </w:r>
        <w:r w:rsidR="009E4209">
          <w:rPr>
            <w:rStyle w:val="Hyperlink"/>
          </w:rPr>
          <w:t xml:space="preserve">ndorsements and </w:t>
        </w:r>
        <w:r w:rsidR="00606E5E">
          <w:rPr>
            <w:rStyle w:val="Hyperlink"/>
          </w:rPr>
          <w:t>acknowledgements</w:t>
        </w:r>
        <w:r w:rsidR="00606E5E">
          <w:rPr>
            <w:webHidden/>
          </w:rPr>
          <w:tab/>
          <w:t>20</w:t>
        </w:r>
      </w:hyperlink>
    </w:p>
    <w:p w14:paraId="1364D005" w14:textId="70A1B2C6" w:rsidR="00606E5E" w:rsidRDefault="00606E5E" w:rsidP="00606E5E">
      <w:pPr>
        <w:pStyle w:val="TOC1"/>
        <w:rPr>
          <w:rFonts w:asciiTheme="minorHAnsi" w:eastAsiaTheme="minorEastAsia" w:hAnsiTheme="minorHAnsi" w:cstheme="minorBidi"/>
          <w:b w:val="0"/>
          <w:sz w:val="24"/>
          <w:szCs w:val="24"/>
          <w:lang w:eastAsia="en-GB"/>
        </w:rPr>
      </w:pPr>
    </w:p>
    <w:p w14:paraId="03FFA443" w14:textId="2F135306" w:rsidR="00606E5E" w:rsidRPr="00606E5E" w:rsidRDefault="00606E5E" w:rsidP="00606E5E">
      <w:pPr>
        <w:rPr>
          <w:rFonts w:eastAsiaTheme="minorEastAsia"/>
          <w:b/>
          <w:bCs/>
          <w:lang w:eastAsia="en-US"/>
        </w:rPr>
      </w:pPr>
    </w:p>
    <w:p w14:paraId="636D28E1" w14:textId="7159E7E1" w:rsidR="009F2182" w:rsidRDefault="00B3085C" w:rsidP="003E010A">
      <w:pPr>
        <w:pStyle w:val="Body"/>
      </w:pPr>
      <w:r w:rsidRPr="003E010A">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AA4968" w14:paraId="0461B075" w14:textId="77777777" w:rsidTr="00562507">
        <w:trPr>
          <w:cantSplit/>
          <w:trHeight w:val="7088"/>
        </w:trPr>
        <w:tc>
          <w:tcPr>
            <w:tcW w:w="9288" w:type="dxa"/>
          </w:tcPr>
          <w:p w14:paraId="3AC0A497" w14:textId="6F9E7934" w:rsidR="00AA4968" w:rsidRPr="00AA4968" w:rsidRDefault="00AA4968" w:rsidP="00384DD6">
            <w:pPr>
              <w:pStyle w:val="Heading1"/>
            </w:pPr>
            <w:bookmarkStart w:id="2" w:name="_Toc99375361"/>
            <w:r w:rsidRPr="00AA4968">
              <w:lastRenderedPageBreak/>
              <w:t>Membership of working group</w:t>
            </w:r>
            <w:bookmarkEnd w:id="2"/>
          </w:p>
          <w:tbl>
            <w:tblPr>
              <w:tblStyle w:val="TableGrid"/>
              <w:tblW w:w="0" w:type="auto"/>
              <w:tblInd w:w="108" w:type="dxa"/>
              <w:tblLook w:val="04A0" w:firstRow="1" w:lastRow="0" w:firstColumn="1" w:lastColumn="0" w:noHBand="0" w:noVBand="1"/>
            </w:tblPr>
            <w:tblGrid>
              <w:gridCol w:w="3148"/>
              <w:gridCol w:w="6022"/>
            </w:tblGrid>
            <w:tr w:rsidR="00AA4968" w:rsidRPr="006E5581" w14:paraId="6EF0673F" w14:textId="77777777" w:rsidTr="00384DD6">
              <w:tc>
                <w:tcPr>
                  <w:tcW w:w="3148" w:type="dxa"/>
                  <w:tcBorders>
                    <w:top w:val="single" w:sz="4" w:space="0" w:color="auto"/>
                    <w:left w:val="single" w:sz="4" w:space="0" w:color="auto"/>
                    <w:bottom w:val="single" w:sz="4" w:space="0" w:color="auto"/>
                    <w:right w:val="single" w:sz="4" w:space="0" w:color="auto"/>
                  </w:tcBorders>
                  <w:hideMark/>
                </w:tcPr>
                <w:p w14:paraId="741FD5F4" w14:textId="77777777" w:rsidR="00AA4968" w:rsidRPr="006E5581" w:rsidRDefault="00AA4968" w:rsidP="00384DD6">
                  <w:pPr>
                    <w:pStyle w:val="Tablecolhead"/>
                  </w:pPr>
                  <w:r w:rsidRPr="000E13ED">
                    <w:rPr>
                      <w:color w:val="auto"/>
                    </w:rPr>
                    <w:t>Name</w:t>
                  </w:r>
                </w:p>
              </w:tc>
              <w:tc>
                <w:tcPr>
                  <w:tcW w:w="6022" w:type="dxa"/>
                  <w:tcBorders>
                    <w:top w:val="single" w:sz="4" w:space="0" w:color="auto"/>
                    <w:left w:val="single" w:sz="4" w:space="0" w:color="auto"/>
                    <w:bottom w:val="single" w:sz="4" w:space="0" w:color="auto"/>
                    <w:right w:val="single" w:sz="4" w:space="0" w:color="auto"/>
                  </w:tcBorders>
                  <w:hideMark/>
                </w:tcPr>
                <w:p w14:paraId="045FEC14" w14:textId="77777777" w:rsidR="00AA4968" w:rsidRPr="006E5581" w:rsidRDefault="00AA4968" w:rsidP="00384DD6">
                  <w:pPr>
                    <w:pStyle w:val="Tablecolhead"/>
                  </w:pPr>
                  <w:r w:rsidRPr="000E13ED">
                    <w:rPr>
                      <w:color w:val="auto"/>
                    </w:rPr>
                    <w:t>Affiliation</w:t>
                  </w:r>
                </w:p>
              </w:tc>
            </w:tr>
            <w:tr w:rsidR="00AA4968" w:rsidRPr="006E5581" w14:paraId="3C3440C7" w14:textId="77777777" w:rsidTr="00384DD6">
              <w:tc>
                <w:tcPr>
                  <w:tcW w:w="3148" w:type="dxa"/>
                  <w:tcBorders>
                    <w:top w:val="single" w:sz="4" w:space="0" w:color="auto"/>
                    <w:left w:val="single" w:sz="4" w:space="0" w:color="auto"/>
                    <w:bottom w:val="single" w:sz="4" w:space="0" w:color="auto"/>
                    <w:right w:val="single" w:sz="4" w:space="0" w:color="auto"/>
                  </w:tcBorders>
                  <w:hideMark/>
                </w:tcPr>
                <w:p w14:paraId="17B5CDA1" w14:textId="2D6F8BDA" w:rsidR="00AA4968" w:rsidRPr="006E5581" w:rsidRDefault="00AA4968" w:rsidP="00AA4968">
                  <w:pPr>
                    <w:pStyle w:val="DHHStabletext"/>
                  </w:pPr>
                  <w:r>
                    <w:t>Professor David Watters</w:t>
                  </w:r>
                  <w:r w:rsidRPr="006E5581">
                    <w:t xml:space="preserve"> (Chair)</w:t>
                  </w:r>
                </w:p>
              </w:tc>
              <w:tc>
                <w:tcPr>
                  <w:tcW w:w="6022" w:type="dxa"/>
                  <w:tcBorders>
                    <w:top w:val="single" w:sz="4" w:space="0" w:color="auto"/>
                    <w:left w:val="single" w:sz="4" w:space="0" w:color="auto"/>
                    <w:bottom w:val="single" w:sz="4" w:space="0" w:color="auto"/>
                    <w:right w:val="single" w:sz="4" w:space="0" w:color="auto"/>
                  </w:tcBorders>
                  <w:hideMark/>
                </w:tcPr>
                <w:p w14:paraId="349E6923" w14:textId="232FED67" w:rsidR="00AA4968" w:rsidRPr="006E5581" w:rsidRDefault="00AA4968" w:rsidP="00AA4968">
                  <w:pPr>
                    <w:pStyle w:val="DHHStabletext"/>
                  </w:pPr>
                  <w:r>
                    <w:t>Chair Victorian Perioperative Consultative Council (VPCC)</w:t>
                  </w:r>
                  <w:r w:rsidR="00C45554">
                    <w:t>, General Surgeon</w:t>
                  </w:r>
                </w:p>
              </w:tc>
            </w:tr>
            <w:tr w:rsidR="00AA4968" w:rsidRPr="006E5581" w14:paraId="4524D818" w14:textId="77777777" w:rsidTr="00384DD6">
              <w:tc>
                <w:tcPr>
                  <w:tcW w:w="3148" w:type="dxa"/>
                  <w:tcBorders>
                    <w:top w:val="single" w:sz="4" w:space="0" w:color="auto"/>
                    <w:left w:val="single" w:sz="4" w:space="0" w:color="auto"/>
                    <w:bottom w:val="single" w:sz="4" w:space="0" w:color="auto"/>
                    <w:right w:val="single" w:sz="4" w:space="0" w:color="auto"/>
                  </w:tcBorders>
                  <w:hideMark/>
                </w:tcPr>
                <w:p w14:paraId="3BA5DCB3" w14:textId="5E703F87" w:rsidR="00AA4968" w:rsidRPr="006E5581" w:rsidRDefault="00AA4968" w:rsidP="00AA4968">
                  <w:pPr>
                    <w:pStyle w:val="DHHStabletext"/>
                  </w:pPr>
                  <w:r>
                    <w:t>Professor Mark Ashton</w:t>
                  </w:r>
                  <w:r w:rsidR="00D233B6">
                    <w:t>*</w:t>
                  </w:r>
                </w:p>
              </w:tc>
              <w:tc>
                <w:tcPr>
                  <w:tcW w:w="6022" w:type="dxa"/>
                  <w:tcBorders>
                    <w:top w:val="single" w:sz="4" w:space="0" w:color="auto"/>
                    <w:left w:val="single" w:sz="4" w:space="0" w:color="auto"/>
                    <w:bottom w:val="single" w:sz="4" w:space="0" w:color="auto"/>
                    <w:right w:val="single" w:sz="4" w:space="0" w:color="auto"/>
                  </w:tcBorders>
                  <w:hideMark/>
                </w:tcPr>
                <w:p w14:paraId="651080AA" w14:textId="16C81627" w:rsidR="00AA4968" w:rsidRPr="006E5581" w:rsidRDefault="004C23CD" w:rsidP="00AA4968">
                  <w:pPr>
                    <w:pStyle w:val="DHHStabletext"/>
                  </w:pPr>
                  <w:r>
                    <w:t xml:space="preserve">Specialist </w:t>
                  </w:r>
                  <w:r w:rsidR="00AA4968">
                    <w:t>Plastic Surgeon</w:t>
                  </w:r>
                </w:p>
              </w:tc>
            </w:tr>
            <w:tr w:rsidR="00AA4968" w:rsidRPr="006E5581" w14:paraId="09DA17C0" w14:textId="77777777" w:rsidTr="00384DD6">
              <w:tc>
                <w:tcPr>
                  <w:tcW w:w="3148" w:type="dxa"/>
                  <w:tcBorders>
                    <w:top w:val="single" w:sz="4" w:space="0" w:color="auto"/>
                    <w:left w:val="single" w:sz="4" w:space="0" w:color="auto"/>
                    <w:bottom w:val="single" w:sz="4" w:space="0" w:color="auto"/>
                    <w:right w:val="single" w:sz="4" w:space="0" w:color="auto"/>
                  </w:tcBorders>
                  <w:hideMark/>
                </w:tcPr>
                <w:p w14:paraId="3182DE7F" w14:textId="57C53A5D" w:rsidR="00AA4968" w:rsidRPr="006E5581" w:rsidRDefault="00AA4968" w:rsidP="00AA4968">
                  <w:pPr>
                    <w:pStyle w:val="DHHStabletext"/>
                  </w:pPr>
                  <w:r>
                    <w:t>Professor David Story</w:t>
                  </w:r>
                </w:p>
              </w:tc>
              <w:tc>
                <w:tcPr>
                  <w:tcW w:w="6022" w:type="dxa"/>
                  <w:tcBorders>
                    <w:top w:val="single" w:sz="4" w:space="0" w:color="auto"/>
                    <w:left w:val="single" w:sz="4" w:space="0" w:color="auto"/>
                    <w:bottom w:val="single" w:sz="4" w:space="0" w:color="auto"/>
                    <w:right w:val="single" w:sz="4" w:space="0" w:color="auto"/>
                  </w:tcBorders>
                  <w:hideMark/>
                </w:tcPr>
                <w:p w14:paraId="4E32B1C1" w14:textId="62CF1ABA" w:rsidR="00AA4968" w:rsidRPr="006E5581" w:rsidRDefault="00AA4968" w:rsidP="00F035DB">
                  <w:pPr>
                    <w:pStyle w:val="DHHSbody"/>
                    <w:spacing w:after="40" w:line="240" w:lineRule="auto"/>
                  </w:pPr>
                  <w:r>
                    <w:t xml:space="preserve">Chair </w:t>
                  </w:r>
                  <w:r w:rsidR="00F035DB">
                    <w:t xml:space="preserve">of Safety and Quality committee, </w:t>
                  </w:r>
                  <w:r w:rsidR="00900E0B">
                    <w:t>Australia and New Zealand College of Anaesthetists (</w:t>
                  </w:r>
                  <w:r w:rsidR="00F035DB">
                    <w:t>ANZCA</w:t>
                  </w:r>
                  <w:r w:rsidR="00900E0B">
                    <w:t>)</w:t>
                  </w:r>
                  <w:r w:rsidR="00C45554">
                    <w:t>, Specialist Anaesthetist</w:t>
                  </w:r>
                </w:p>
              </w:tc>
            </w:tr>
            <w:tr w:rsidR="00AA4968" w:rsidRPr="006E5581" w14:paraId="486E4758" w14:textId="77777777" w:rsidTr="00384DD6">
              <w:tc>
                <w:tcPr>
                  <w:tcW w:w="3148" w:type="dxa"/>
                  <w:tcBorders>
                    <w:top w:val="single" w:sz="4" w:space="0" w:color="auto"/>
                    <w:left w:val="single" w:sz="4" w:space="0" w:color="auto"/>
                    <w:bottom w:val="single" w:sz="4" w:space="0" w:color="auto"/>
                    <w:right w:val="single" w:sz="4" w:space="0" w:color="auto"/>
                  </w:tcBorders>
                  <w:hideMark/>
                </w:tcPr>
                <w:p w14:paraId="0ECDE40A" w14:textId="7B6B4CDA" w:rsidR="00AA4968" w:rsidRPr="006E5581" w:rsidRDefault="00AA4968" w:rsidP="00AA4968">
                  <w:pPr>
                    <w:pStyle w:val="DHHStabletext"/>
                  </w:pPr>
                  <w:r w:rsidRPr="006E5581">
                    <w:t xml:space="preserve">Dr </w:t>
                  </w:r>
                  <w:r w:rsidR="00F035DB">
                    <w:t>Joni Feldman</w:t>
                  </w:r>
                  <w:r w:rsidR="00D233B6">
                    <w:t>*</w:t>
                  </w:r>
                </w:p>
              </w:tc>
              <w:tc>
                <w:tcPr>
                  <w:tcW w:w="6022" w:type="dxa"/>
                  <w:tcBorders>
                    <w:top w:val="single" w:sz="4" w:space="0" w:color="auto"/>
                    <w:left w:val="single" w:sz="4" w:space="0" w:color="auto"/>
                    <w:bottom w:val="single" w:sz="4" w:space="0" w:color="auto"/>
                    <w:right w:val="single" w:sz="4" w:space="0" w:color="auto"/>
                  </w:tcBorders>
                  <w:hideMark/>
                </w:tcPr>
                <w:p w14:paraId="0BB20B75" w14:textId="19C89E64" w:rsidR="00AA4968" w:rsidRPr="006E5581" w:rsidRDefault="00F035DB" w:rsidP="00AA4968">
                  <w:pPr>
                    <w:pStyle w:val="DHHStabletext"/>
                  </w:pPr>
                  <w:r>
                    <w:t>Cosmetic Surgeon</w:t>
                  </w:r>
                  <w:r w:rsidR="004C23CD">
                    <w:t>, Fellow</w:t>
                  </w:r>
                  <w:r w:rsidR="00CE478C">
                    <w:t xml:space="preserve"> of </w:t>
                  </w:r>
                  <w:r w:rsidR="00BB385F">
                    <w:t>ACCSM</w:t>
                  </w:r>
                  <w:r w:rsidR="00CE478C">
                    <w:t>, Fellowship of Lipoplasty (ACCSM)</w:t>
                  </w:r>
                </w:p>
              </w:tc>
            </w:tr>
            <w:tr w:rsidR="00AA4968" w:rsidRPr="006E5581" w14:paraId="5F792BF5" w14:textId="77777777" w:rsidTr="00384DD6">
              <w:tc>
                <w:tcPr>
                  <w:tcW w:w="3148" w:type="dxa"/>
                  <w:tcBorders>
                    <w:top w:val="single" w:sz="4" w:space="0" w:color="auto"/>
                    <w:left w:val="single" w:sz="4" w:space="0" w:color="auto"/>
                    <w:bottom w:val="single" w:sz="4" w:space="0" w:color="auto"/>
                    <w:right w:val="single" w:sz="4" w:space="0" w:color="auto"/>
                  </w:tcBorders>
                  <w:hideMark/>
                </w:tcPr>
                <w:p w14:paraId="49B3CB84" w14:textId="37D815D3" w:rsidR="00AA4968" w:rsidRPr="006E5581" w:rsidRDefault="00F035DB" w:rsidP="00AA4968">
                  <w:pPr>
                    <w:pStyle w:val="DHHStabletext"/>
                  </w:pPr>
                  <w:r>
                    <w:t>Ms Sha</w:t>
                  </w:r>
                  <w:r w:rsidR="009943F4">
                    <w:t>rr</w:t>
                  </w:r>
                  <w:r>
                    <w:t>yn Mckinley</w:t>
                  </w:r>
                </w:p>
              </w:tc>
              <w:tc>
                <w:tcPr>
                  <w:tcW w:w="6022" w:type="dxa"/>
                  <w:tcBorders>
                    <w:top w:val="single" w:sz="4" w:space="0" w:color="auto"/>
                    <w:left w:val="single" w:sz="4" w:space="0" w:color="auto"/>
                    <w:bottom w:val="single" w:sz="4" w:space="0" w:color="auto"/>
                    <w:right w:val="single" w:sz="4" w:space="0" w:color="auto"/>
                  </w:tcBorders>
                  <w:hideMark/>
                </w:tcPr>
                <w:p w14:paraId="11936AE9" w14:textId="4B3AA3E5" w:rsidR="00AA4968" w:rsidRPr="006E5581" w:rsidRDefault="004C23CD" w:rsidP="00AA4968">
                  <w:pPr>
                    <w:pStyle w:val="DHHStabletext"/>
                  </w:pPr>
                  <w:r>
                    <w:t>Perioperative</w:t>
                  </w:r>
                  <w:r w:rsidR="00F035DB">
                    <w:t xml:space="preserve"> Nurse</w:t>
                  </w:r>
                  <w:r>
                    <w:t>, CEO/DON of a day surgery centre.</w:t>
                  </w:r>
                </w:p>
              </w:tc>
            </w:tr>
            <w:tr w:rsidR="00AA4968" w:rsidRPr="006E5581" w14:paraId="4B49943E" w14:textId="77777777" w:rsidTr="00384DD6">
              <w:tc>
                <w:tcPr>
                  <w:tcW w:w="3148" w:type="dxa"/>
                  <w:tcBorders>
                    <w:top w:val="single" w:sz="4" w:space="0" w:color="auto"/>
                    <w:left w:val="single" w:sz="4" w:space="0" w:color="auto"/>
                    <w:bottom w:val="single" w:sz="4" w:space="0" w:color="auto"/>
                    <w:right w:val="single" w:sz="4" w:space="0" w:color="auto"/>
                  </w:tcBorders>
                  <w:hideMark/>
                </w:tcPr>
                <w:p w14:paraId="46984280" w14:textId="2940D9D4" w:rsidR="00AA4968" w:rsidRPr="006E5581" w:rsidRDefault="00F035DB" w:rsidP="00AA4968">
                  <w:pPr>
                    <w:pStyle w:val="DHHStabletext"/>
                  </w:pPr>
                  <w:r>
                    <w:t>Ms Jen Morris</w:t>
                  </w:r>
                </w:p>
              </w:tc>
              <w:tc>
                <w:tcPr>
                  <w:tcW w:w="6022" w:type="dxa"/>
                  <w:tcBorders>
                    <w:top w:val="single" w:sz="4" w:space="0" w:color="auto"/>
                    <w:left w:val="single" w:sz="4" w:space="0" w:color="auto"/>
                    <w:bottom w:val="single" w:sz="4" w:space="0" w:color="auto"/>
                    <w:right w:val="single" w:sz="4" w:space="0" w:color="auto"/>
                  </w:tcBorders>
                  <w:hideMark/>
                </w:tcPr>
                <w:p w14:paraId="5A3C02F0" w14:textId="762C52A5" w:rsidR="00AA4968" w:rsidRPr="006E5581" w:rsidRDefault="00F035DB" w:rsidP="00AA4968">
                  <w:pPr>
                    <w:pStyle w:val="DHHStabletext"/>
                  </w:pPr>
                  <w:r>
                    <w:t>Consumer Representative</w:t>
                  </w:r>
                </w:p>
              </w:tc>
            </w:tr>
            <w:tr w:rsidR="00AA4968" w:rsidRPr="006E5581" w14:paraId="43A9F3AD" w14:textId="77777777" w:rsidTr="00384DD6">
              <w:tc>
                <w:tcPr>
                  <w:tcW w:w="3148" w:type="dxa"/>
                  <w:tcBorders>
                    <w:top w:val="single" w:sz="4" w:space="0" w:color="auto"/>
                    <w:left w:val="single" w:sz="4" w:space="0" w:color="auto"/>
                    <w:bottom w:val="single" w:sz="4" w:space="0" w:color="auto"/>
                    <w:right w:val="single" w:sz="4" w:space="0" w:color="auto"/>
                  </w:tcBorders>
                  <w:hideMark/>
                </w:tcPr>
                <w:p w14:paraId="60C8ED4E" w14:textId="197E9824" w:rsidR="00AA4968" w:rsidRPr="006E5581" w:rsidRDefault="00F035DB" w:rsidP="00AA4968">
                  <w:pPr>
                    <w:pStyle w:val="DHHStabletext"/>
                  </w:pPr>
                  <w:r>
                    <w:t>Ms Kay Martin</w:t>
                  </w:r>
                </w:p>
              </w:tc>
              <w:tc>
                <w:tcPr>
                  <w:tcW w:w="6022" w:type="dxa"/>
                  <w:tcBorders>
                    <w:top w:val="single" w:sz="4" w:space="0" w:color="auto"/>
                    <w:left w:val="single" w:sz="4" w:space="0" w:color="auto"/>
                    <w:bottom w:val="single" w:sz="4" w:space="0" w:color="auto"/>
                    <w:right w:val="single" w:sz="4" w:space="0" w:color="auto"/>
                  </w:tcBorders>
                  <w:hideMark/>
                </w:tcPr>
                <w:p w14:paraId="1744C0ED" w14:textId="67BD225C" w:rsidR="00AA4968" w:rsidRPr="006E5581" w:rsidRDefault="00F035DB" w:rsidP="00AA4968">
                  <w:pPr>
                    <w:pStyle w:val="DHHStabletext"/>
                  </w:pPr>
                  <w:r>
                    <w:t xml:space="preserve">Senior </w:t>
                  </w:r>
                  <w:r w:rsidR="005A2520">
                    <w:t>Clinical</w:t>
                  </w:r>
                  <w:r>
                    <w:t xml:space="preserve"> Advisor, Private Hospitals &amp; </w:t>
                  </w:r>
                  <w:r w:rsidR="00900E0B">
                    <w:t>Non-Emergency Patient Transport (</w:t>
                  </w:r>
                  <w:r>
                    <w:t>NEPT</w:t>
                  </w:r>
                  <w:r w:rsidR="00900E0B">
                    <w:t>)</w:t>
                  </w:r>
                  <w:r>
                    <w:t xml:space="preserve"> Regulation, Department of Health</w:t>
                  </w:r>
                </w:p>
              </w:tc>
            </w:tr>
            <w:tr w:rsidR="00AA4968" w:rsidRPr="006E5581" w14:paraId="38929EEE" w14:textId="77777777" w:rsidTr="00384DD6">
              <w:tc>
                <w:tcPr>
                  <w:tcW w:w="3148" w:type="dxa"/>
                  <w:tcBorders>
                    <w:top w:val="single" w:sz="4" w:space="0" w:color="auto"/>
                    <w:left w:val="single" w:sz="4" w:space="0" w:color="auto"/>
                    <w:bottom w:val="single" w:sz="4" w:space="0" w:color="auto"/>
                    <w:right w:val="single" w:sz="4" w:space="0" w:color="auto"/>
                  </w:tcBorders>
                  <w:hideMark/>
                </w:tcPr>
                <w:p w14:paraId="69F61ACC" w14:textId="3FDF7CF0" w:rsidR="00AA4968" w:rsidRPr="006E5581" w:rsidRDefault="00B377CB" w:rsidP="00AA4968">
                  <w:pPr>
                    <w:pStyle w:val="DHHStabletext"/>
                  </w:pPr>
                  <w:r w:rsidRPr="006E5581">
                    <w:t xml:space="preserve">Ms </w:t>
                  </w:r>
                  <w:r>
                    <w:t>Daniela Gobbo</w:t>
                  </w:r>
                </w:p>
              </w:tc>
              <w:tc>
                <w:tcPr>
                  <w:tcW w:w="6022" w:type="dxa"/>
                  <w:tcBorders>
                    <w:top w:val="single" w:sz="4" w:space="0" w:color="auto"/>
                    <w:left w:val="single" w:sz="4" w:space="0" w:color="auto"/>
                    <w:bottom w:val="single" w:sz="4" w:space="0" w:color="auto"/>
                    <w:right w:val="single" w:sz="4" w:space="0" w:color="auto"/>
                  </w:tcBorders>
                  <w:hideMark/>
                </w:tcPr>
                <w:p w14:paraId="216EF3FB" w14:textId="747E3B55" w:rsidR="00AA4968" w:rsidRPr="006E5581" w:rsidRDefault="00B377CB" w:rsidP="00AA4968">
                  <w:pPr>
                    <w:pStyle w:val="DHHStabletext"/>
                  </w:pPr>
                  <w:r>
                    <w:t xml:space="preserve">Senior </w:t>
                  </w:r>
                  <w:r w:rsidR="005A2520">
                    <w:t>Clinical</w:t>
                  </w:r>
                  <w:r>
                    <w:t xml:space="preserve"> Advisor, Private Hospitals &amp; NEPT Regulation, Department of Health</w:t>
                  </w:r>
                </w:p>
              </w:tc>
            </w:tr>
            <w:tr w:rsidR="00F035DB" w:rsidRPr="006E5581" w14:paraId="25B406D6" w14:textId="77777777" w:rsidTr="00384DD6">
              <w:tc>
                <w:tcPr>
                  <w:tcW w:w="3148" w:type="dxa"/>
                  <w:tcBorders>
                    <w:top w:val="single" w:sz="4" w:space="0" w:color="auto"/>
                    <w:left w:val="single" w:sz="4" w:space="0" w:color="auto"/>
                    <w:bottom w:val="single" w:sz="4" w:space="0" w:color="auto"/>
                    <w:right w:val="single" w:sz="4" w:space="0" w:color="auto"/>
                  </w:tcBorders>
                </w:tcPr>
                <w:p w14:paraId="0FC0675C" w14:textId="5EDE3454" w:rsidR="00F035DB" w:rsidRDefault="00F035DB" w:rsidP="00AA4968">
                  <w:pPr>
                    <w:pStyle w:val="DHHStabletext"/>
                  </w:pPr>
                  <w:r>
                    <w:t>Mr Ross O’Brien</w:t>
                  </w:r>
                </w:p>
              </w:tc>
              <w:tc>
                <w:tcPr>
                  <w:tcW w:w="6022" w:type="dxa"/>
                  <w:tcBorders>
                    <w:top w:val="single" w:sz="4" w:space="0" w:color="auto"/>
                    <w:left w:val="single" w:sz="4" w:space="0" w:color="auto"/>
                    <w:bottom w:val="single" w:sz="4" w:space="0" w:color="auto"/>
                    <w:right w:val="single" w:sz="4" w:space="0" w:color="auto"/>
                  </w:tcBorders>
                </w:tcPr>
                <w:p w14:paraId="6349EA72" w14:textId="5F4A149D" w:rsidR="00F035DB" w:rsidRDefault="00F035DB" w:rsidP="00AA4968">
                  <w:pPr>
                    <w:pStyle w:val="DHHStabletext"/>
                  </w:pPr>
                  <w:r>
                    <w:t xml:space="preserve">Senior </w:t>
                  </w:r>
                  <w:r w:rsidR="005A2520">
                    <w:t>Clinical</w:t>
                  </w:r>
                  <w:r>
                    <w:t xml:space="preserve"> Advisor, Private Hospitals &amp; NEPT Regulation, Department of Health</w:t>
                  </w:r>
                </w:p>
              </w:tc>
            </w:tr>
            <w:tr w:rsidR="00AA4968" w:rsidRPr="006E5581" w14:paraId="23BB9DB9" w14:textId="77777777" w:rsidTr="00384DD6">
              <w:tc>
                <w:tcPr>
                  <w:tcW w:w="3148" w:type="dxa"/>
                  <w:tcBorders>
                    <w:top w:val="single" w:sz="4" w:space="0" w:color="auto"/>
                    <w:left w:val="single" w:sz="4" w:space="0" w:color="auto"/>
                    <w:bottom w:val="single" w:sz="4" w:space="0" w:color="auto"/>
                    <w:right w:val="single" w:sz="4" w:space="0" w:color="auto"/>
                  </w:tcBorders>
                  <w:hideMark/>
                </w:tcPr>
                <w:p w14:paraId="6BE7D385" w14:textId="6AF0A0F4" w:rsidR="00AA4968" w:rsidRPr="006E5581" w:rsidRDefault="00AA4968" w:rsidP="00AA4968">
                  <w:pPr>
                    <w:pStyle w:val="DHHStabletext"/>
                  </w:pPr>
                  <w:r w:rsidRPr="006E5581">
                    <w:t xml:space="preserve">Ms </w:t>
                  </w:r>
                  <w:r w:rsidR="00B377CB">
                    <w:t>Megan O’Keefe</w:t>
                  </w:r>
                </w:p>
              </w:tc>
              <w:tc>
                <w:tcPr>
                  <w:tcW w:w="6022" w:type="dxa"/>
                  <w:tcBorders>
                    <w:top w:val="single" w:sz="4" w:space="0" w:color="auto"/>
                    <w:left w:val="single" w:sz="4" w:space="0" w:color="auto"/>
                    <w:bottom w:val="single" w:sz="4" w:space="0" w:color="auto"/>
                    <w:right w:val="single" w:sz="4" w:space="0" w:color="auto"/>
                  </w:tcBorders>
                  <w:hideMark/>
                </w:tcPr>
                <w:p w14:paraId="37AA84F6" w14:textId="16C123FD" w:rsidR="00AA4968" w:rsidRPr="006E5581" w:rsidRDefault="00B377CB" w:rsidP="00AA4968">
                  <w:pPr>
                    <w:pStyle w:val="DHHStabletext"/>
                  </w:pPr>
                  <w:r>
                    <w:t>A/Manager, Private Hospitals &amp; NEPT Regulation, Department of Health</w:t>
                  </w:r>
                </w:p>
              </w:tc>
            </w:tr>
          </w:tbl>
          <w:p w14:paraId="369093FA" w14:textId="670BF728" w:rsidR="00AA4968" w:rsidRPr="00D233B6" w:rsidRDefault="00D233B6" w:rsidP="00AA4968">
            <w:pPr>
              <w:pStyle w:val="Body"/>
              <w:rPr>
                <w:rFonts w:eastAsia="Times New Roman"/>
                <w:sz w:val="18"/>
                <w:szCs w:val="18"/>
              </w:rPr>
            </w:pPr>
            <w:r w:rsidRPr="00D233B6">
              <w:rPr>
                <w:rFonts w:eastAsia="Times New Roman"/>
                <w:sz w:val="18"/>
                <w:szCs w:val="18"/>
              </w:rPr>
              <w:t xml:space="preserve"> *</w:t>
            </w:r>
            <w:r w:rsidR="00816047" w:rsidRPr="00D233B6">
              <w:rPr>
                <w:rFonts w:eastAsia="Times New Roman"/>
                <w:sz w:val="18"/>
                <w:szCs w:val="18"/>
              </w:rPr>
              <w:t>Professor Mark Ashton and Dr Joni Feldman were members of the working group for their technical knowledge of</w:t>
            </w:r>
            <w:r w:rsidRPr="00D233B6">
              <w:rPr>
                <w:rFonts w:eastAsia="Times New Roman"/>
                <w:sz w:val="18"/>
                <w:szCs w:val="18"/>
              </w:rPr>
              <w:t xml:space="preserve"> </w:t>
            </w:r>
            <w:r w:rsidR="00816047" w:rsidRPr="00D233B6">
              <w:rPr>
                <w:rFonts w:eastAsia="Times New Roman"/>
                <w:sz w:val="18"/>
                <w:szCs w:val="18"/>
              </w:rPr>
              <w:t>the topic and not as representatives of any professional body, society or college.</w:t>
            </w:r>
          </w:p>
          <w:p w14:paraId="66CA9276" w14:textId="128DBDE2" w:rsidR="004C23CD" w:rsidRPr="004C23CD" w:rsidRDefault="004C23CD" w:rsidP="00AA4968">
            <w:pPr>
              <w:pStyle w:val="Body"/>
              <w:rPr>
                <w:rFonts w:eastAsia="Times New Roman"/>
                <w:sz w:val="24"/>
                <w:szCs w:val="24"/>
              </w:rPr>
            </w:pPr>
          </w:p>
        </w:tc>
      </w:tr>
    </w:tbl>
    <w:p w14:paraId="1BA389FD" w14:textId="3B44ADDB" w:rsidR="008E6A71" w:rsidRDefault="008E6A71" w:rsidP="00384DD6">
      <w:pPr>
        <w:pStyle w:val="Body"/>
        <w:tabs>
          <w:tab w:val="left" w:pos="2552"/>
        </w:tabs>
        <w:ind w:left="2552" w:hanging="2552"/>
      </w:pPr>
      <w:bookmarkStart w:id="3" w:name="_Hlk63948051"/>
      <w:bookmarkStart w:id="4" w:name="_Hlk66712316"/>
    </w:p>
    <w:p w14:paraId="54CE848C" w14:textId="11BFCE79" w:rsidR="00113A1D" w:rsidRDefault="00113A1D" w:rsidP="00384DD6">
      <w:pPr>
        <w:pStyle w:val="Body"/>
        <w:tabs>
          <w:tab w:val="left" w:pos="2552"/>
        </w:tabs>
        <w:ind w:left="2552" w:hanging="2552"/>
      </w:pPr>
    </w:p>
    <w:p w14:paraId="5848A77B" w14:textId="77777777" w:rsidR="00497FF6" w:rsidRDefault="00497FF6">
      <w:pPr>
        <w:rPr>
          <w:rFonts w:ascii="Arial" w:eastAsia="MS Gothic" w:hAnsi="Arial" w:cs="Arial"/>
          <w:bCs/>
          <w:color w:val="201547"/>
          <w:kern w:val="32"/>
          <w:sz w:val="44"/>
          <w:szCs w:val="44"/>
          <w:lang w:eastAsia="en-US"/>
        </w:rPr>
      </w:pPr>
      <w:r>
        <w:br w:type="page"/>
      </w:r>
    </w:p>
    <w:p w14:paraId="445021FF" w14:textId="725C4179" w:rsidR="00113A1D" w:rsidRDefault="00113A1D" w:rsidP="00113A1D">
      <w:pPr>
        <w:pStyle w:val="Heading1"/>
      </w:pPr>
      <w:bookmarkStart w:id="5" w:name="_Toc99375362"/>
      <w:r w:rsidRPr="00FF3323">
        <w:lastRenderedPageBreak/>
        <w:t>Definitions</w:t>
      </w:r>
      <w:bookmarkEnd w:id="5"/>
    </w:p>
    <w:p w14:paraId="0660A2BF" w14:textId="77777777" w:rsidR="00113A1D" w:rsidRPr="002C595E" w:rsidRDefault="00113A1D" w:rsidP="00384DD6">
      <w:pPr>
        <w:pStyle w:val="Body"/>
        <w:tabs>
          <w:tab w:val="left" w:pos="2552"/>
        </w:tabs>
        <w:ind w:left="2552" w:hanging="2552"/>
      </w:pPr>
    </w:p>
    <w:tbl>
      <w:tblPr>
        <w:tblStyle w:val="TableGrid"/>
        <w:tblW w:w="0" w:type="auto"/>
        <w:tblInd w:w="108" w:type="dxa"/>
        <w:tblBorders>
          <w:top w:val="single" w:sz="4" w:space="0" w:color="007B4B"/>
          <w:left w:val="none" w:sz="0" w:space="0" w:color="auto"/>
          <w:bottom w:val="single" w:sz="4" w:space="0" w:color="007B4B"/>
          <w:right w:val="none" w:sz="0" w:space="0" w:color="auto"/>
          <w:insideH w:val="single" w:sz="4" w:space="0" w:color="007B4B"/>
          <w:insideV w:val="none" w:sz="0" w:space="0" w:color="auto"/>
        </w:tblBorders>
        <w:tblLook w:val="04A0" w:firstRow="1" w:lastRow="0" w:firstColumn="1" w:lastColumn="0" w:noHBand="0" w:noVBand="1"/>
      </w:tblPr>
      <w:tblGrid>
        <w:gridCol w:w="3104"/>
        <w:gridCol w:w="6086"/>
      </w:tblGrid>
      <w:tr w:rsidR="00970A97" w:rsidRPr="002E46BB" w14:paraId="3B960C2D" w14:textId="77777777" w:rsidTr="00F7289B">
        <w:trPr>
          <w:cantSplit/>
        </w:trPr>
        <w:tc>
          <w:tcPr>
            <w:tcW w:w="3104" w:type="dxa"/>
            <w:tcBorders>
              <w:top w:val="single" w:sz="4" w:space="0" w:color="007B4B"/>
              <w:left w:val="nil"/>
              <w:bottom w:val="single" w:sz="4" w:space="0" w:color="007B4B"/>
              <w:right w:val="nil"/>
            </w:tcBorders>
          </w:tcPr>
          <w:p w14:paraId="7E861B80" w14:textId="3E412F02" w:rsidR="00970A97" w:rsidRPr="00113A1D" w:rsidRDefault="00970A97" w:rsidP="00384DD6">
            <w:pPr>
              <w:pStyle w:val="Body"/>
              <w:rPr>
                <w:b/>
                <w:bCs/>
                <w:lang w:val="en-GB"/>
              </w:rPr>
            </w:pPr>
            <w:r w:rsidRPr="000E13ED">
              <w:rPr>
                <w:b/>
                <w:bCs/>
                <w:lang w:val="en-GB"/>
              </w:rPr>
              <w:t>A</w:t>
            </w:r>
            <w:r w:rsidR="00900E0B" w:rsidRPr="000E13ED">
              <w:rPr>
                <w:b/>
                <w:bCs/>
                <w:lang w:val="en-GB"/>
              </w:rPr>
              <w:t>b</w:t>
            </w:r>
            <w:r w:rsidRPr="000E13ED">
              <w:rPr>
                <w:b/>
                <w:bCs/>
                <w:lang w:val="en-GB"/>
              </w:rPr>
              <w:t xml:space="preserve">dominoplasty  </w:t>
            </w:r>
            <w:r w:rsidRPr="00113A1D">
              <w:rPr>
                <w:b/>
                <w:bCs/>
              </w:rPr>
              <w:t xml:space="preserve"> </w:t>
            </w:r>
          </w:p>
        </w:tc>
        <w:tc>
          <w:tcPr>
            <w:tcW w:w="6086" w:type="dxa"/>
            <w:tcBorders>
              <w:top w:val="single" w:sz="4" w:space="0" w:color="007B4B"/>
              <w:left w:val="nil"/>
              <w:bottom w:val="single" w:sz="4" w:space="0" w:color="007B4B"/>
              <w:right w:val="nil"/>
            </w:tcBorders>
          </w:tcPr>
          <w:p w14:paraId="0773AD0F" w14:textId="58961834" w:rsidR="00BB385F" w:rsidRDefault="00BB385F" w:rsidP="00275F97">
            <w:pPr>
              <w:pStyle w:val="Body"/>
              <w:spacing w:line="240" w:lineRule="auto"/>
              <w:rPr>
                <w:sz w:val="20"/>
                <w:shd w:val="clear" w:color="auto" w:fill="FFFFFF"/>
              </w:rPr>
            </w:pPr>
            <w:r>
              <w:rPr>
                <w:b/>
                <w:bCs/>
                <w:sz w:val="20"/>
                <w:shd w:val="clear" w:color="auto" w:fill="FFFFFF"/>
              </w:rPr>
              <w:t>Full</w:t>
            </w:r>
            <w:r w:rsidR="00BF6BF9" w:rsidRPr="00895D0A">
              <w:rPr>
                <w:b/>
                <w:bCs/>
                <w:sz w:val="20"/>
                <w:shd w:val="clear" w:color="auto" w:fill="FFFFFF"/>
              </w:rPr>
              <w:t xml:space="preserve"> abdominoplasty</w:t>
            </w:r>
            <w:r w:rsidR="00BF6BF9" w:rsidRPr="00895D0A">
              <w:rPr>
                <w:sz w:val="20"/>
                <w:shd w:val="clear" w:color="auto" w:fill="FFFFFF"/>
              </w:rPr>
              <w:t xml:space="preserve"> – whereby the rectus abdominis muscle is tightened, the </w:t>
            </w:r>
            <w:r w:rsidR="00374AE5" w:rsidRPr="00895D0A">
              <w:rPr>
                <w:sz w:val="20"/>
                <w:shd w:val="clear" w:color="auto" w:fill="FFFFFF"/>
              </w:rPr>
              <w:t>navel</w:t>
            </w:r>
            <w:r w:rsidR="00BF6BF9" w:rsidRPr="00895D0A">
              <w:rPr>
                <w:sz w:val="20"/>
                <w:shd w:val="clear" w:color="auto" w:fill="FFFFFF"/>
              </w:rPr>
              <w:t xml:space="preserve"> is</w:t>
            </w:r>
            <w:r w:rsidR="00CC03B3">
              <w:rPr>
                <w:sz w:val="20"/>
                <w:shd w:val="clear" w:color="auto" w:fill="FFFFFF"/>
              </w:rPr>
              <w:t xml:space="preserve"> </w:t>
            </w:r>
            <w:r w:rsidR="00BF6BF9" w:rsidRPr="00895D0A">
              <w:rPr>
                <w:sz w:val="20"/>
                <w:shd w:val="clear" w:color="auto" w:fill="FFFFFF"/>
              </w:rPr>
              <w:t xml:space="preserve">adjusted and excess skin and fat is removed. </w:t>
            </w:r>
          </w:p>
          <w:p w14:paraId="79DA0245" w14:textId="2974F8A5" w:rsidR="00BF6BF9" w:rsidRPr="00895D0A" w:rsidRDefault="00BF6BF9" w:rsidP="00275F97">
            <w:pPr>
              <w:pStyle w:val="Body"/>
              <w:spacing w:line="240" w:lineRule="auto"/>
              <w:rPr>
                <w:sz w:val="20"/>
                <w:shd w:val="clear" w:color="auto" w:fill="FFFFFF"/>
              </w:rPr>
            </w:pPr>
            <w:r w:rsidRPr="00895D0A">
              <w:rPr>
                <w:b/>
                <w:bCs/>
                <w:color w:val="202124"/>
                <w:sz w:val="20"/>
                <w:shd w:val="clear" w:color="auto" w:fill="FFFFFF"/>
              </w:rPr>
              <w:t>Mini abdominoplasty</w:t>
            </w:r>
            <w:r w:rsidRPr="00895D0A">
              <w:rPr>
                <w:color w:val="202124"/>
                <w:sz w:val="20"/>
                <w:shd w:val="clear" w:color="auto" w:fill="FFFFFF"/>
              </w:rPr>
              <w:t xml:space="preserve">, or </w:t>
            </w:r>
            <w:r w:rsidRPr="00895D0A">
              <w:rPr>
                <w:sz w:val="20"/>
              </w:rPr>
              <w:t>wedge</w:t>
            </w:r>
            <w:r w:rsidRPr="00895D0A">
              <w:rPr>
                <w:color w:val="202124"/>
                <w:sz w:val="20"/>
                <w:shd w:val="clear" w:color="auto" w:fill="FFFFFF"/>
              </w:rPr>
              <w:t xml:space="preserve"> excision – whereby the excess fat and skin beneath the umbilicus is removed only. </w:t>
            </w:r>
            <w:r w:rsidRPr="00895D0A">
              <w:rPr>
                <w:sz w:val="20"/>
                <w:lang w:val="en-US"/>
              </w:rPr>
              <w:t xml:space="preserve">Adjunct liposuction is permissible. </w:t>
            </w:r>
          </w:p>
        </w:tc>
      </w:tr>
      <w:tr w:rsidR="00FF3323" w:rsidRPr="00FF3323" w14:paraId="22C672B6" w14:textId="77777777" w:rsidTr="00182711">
        <w:trPr>
          <w:cantSplit/>
          <w:trHeight w:val="9491"/>
        </w:trPr>
        <w:tc>
          <w:tcPr>
            <w:tcW w:w="3104" w:type="dxa"/>
            <w:tcBorders>
              <w:top w:val="single" w:sz="4" w:space="0" w:color="007B4B"/>
              <w:left w:val="nil"/>
              <w:bottom w:val="single" w:sz="4" w:space="0" w:color="007B4B"/>
              <w:right w:val="nil"/>
            </w:tcBorders>
            <w:hideMark/>
          </w:tcPr>
          <w:p w14:paraId="6CCCD7BB" w14:textId="02743E29" w:rsidR="00924B29" w:rsidRPr="000E13ED" w:rsidRDefault="00924B29">
            <w:pPr>
              <w:pStyle w:val="DHHStablecolhead"/>
              <w:rPr>
                <w:rFonts w:eastAsia="Times"/>
                <w:color w:val="auto"/>
                <w:sz w:val="21"/>
                <w:szCs w:val="21"/>
                <w:lang w:val="en-GB"/>
              </w:rPr>
            </w:pPr>
            <w:r w:rsidRPr="000E13ED">
              <w:rPr>
                <w:rFonts w:eastAsia="Times"/>
                <w:color w:val="auto"/>
                <w:sz w:val="21"/>
                <w:szCs w:val="21"/>
                <w:lang w:val="en-GB"/>
              </w:rPr>
              <w:t>Anaesthesia</w:t>
            </w:r>
          </w:p>
          <w:p w14:paraId="5DB6D6DE" w14:textId="70725249" w:rsidR="00924B29" w:rsidRPr="000E13ED" w:rsidRDefault="00924B29" w:rsidP="00AC4BBF">
            <w:pPr>
              <w:pStyle w:val="DHHStablecolhead"/>
              <w:numPr>
                <w:ilvl w:val="0"/>
                <w:numId w:val="12"/>
              </w:numPr>
              <w:rPr>
                <w:rFonts w:eastAsia="Times"/>
                <w:color w:val="auto"/>
                <w:sz w:val="21"/>
                <w:szCs w:val="21"/>
                <w:lang w:val="en-GB"/>
              </w:rPr>
            </w:pPr>
            <w:r w:rsidRPr="000E13ED">
              <w:rPr>
                <w:rFonts w:eastAsia="Times"/>
                <w:color w:val="auto"/>
                <w:sz w:val="21"/>
                <w:szCs w:val="21"/>
                <w:lang w:val="en-GB"/>
              </w:rPr>
              <w:t>General</w:t>
            </w:r>
          </w:p>
          <w:p w14:paraId="6CCBA1B2" w14:textId="5B070826" w:rsidR="00D06658" w:rsidRPr="00A74F07" w:rsidRDefault="00D06658" w:rsidP="00D06658">
            <w:pPr>
              <w:pStyle w:val="DHHStablecolhead"/>
              <w:rPr>
                <w:rFonts w:eastAsia="Times"/>
                <w:color w:val="0070C0"/>
                <w:sz w:val="21"/>
                <w:szCs w:val="21"/>
                <w:lang w:val="en-GB"/>
              </w:rPr>
            </w:pPr>
          </w:p>
          <w:p w14:paraId="37D07598" w14:textId="533C0F40" w:rsidR="00D06658" w:rsidRPr="00A74F07" w:rsidRDefault="00D06658" w:rsidP="00D06658">
            <w:pPr>
              <w:pStyle w:val="DHHStablecolhead"/>
              <w:rPr>
                <w:rFonts w:eastAsia="Times"/>
                <w:color w:val="0070C0"/>
                <w:sz w:val="21"/>
                <w:szCs w:val="21"/>
                <w:lang w:val="en-GB"/>
              </w:rPr>
            </w:pPr>
          </w:p>
          <w:p w14:paraId="4221EB95" w14:textId="2A578B19" w:rsidR="00D06658" w:rsidRPr="00A74F07" w:rsidRDefault="00D06658" w:rsidP="00D06658">
            <w:pPr>
              <w:pStyle w:val="DHHStablecolhead"/>
              <w:rPr>
                <w:rFonts w:eastAsia="Times"/>
                <w:color w:val="0070C0"/>
                <w:sz w:val="21"/>
                <w:szCs w:val="21"/>
                <w:lang w:val="en-GB"/>
              </w:rPr>
            </w:pPr>
          </w:p>
          <w:p w14:paraId="0DF8E761" w14:textId="20D12505" w:rsidR="00D06658" w:rsidRPr="00A74F07" w:rsidRDefault="00D06658" w:rsidP="00D06658">
            <w:pPr>
              <w:pStyle w:val="DHHStablecolhead"/>
              <w:rPr>
                <w:rFonts w:eastAsia="Times"/>
                <w:color w:val="0070C0"/>
                <w:sz w:val="21"/>
                <w:szCs w:val="21"/>
                <w:lang w:val="en-GB"/>
              </w:rPr>
            </w:pPr>
          </w:p>
          <w:p w14:paraId="1285EDD0" w14:textId="2F0EFE8E" w:rsidR="00D06658" w:rsidRDefault="00D06658" w:rsidP="00D06658">
            <w:pPr>
              <w:pStyle w:val="DHHStablecolhead"/>
              <w:rPr>
                <w:rFonts w:eastAsia="Times"/>
                <w:color w:val="0070C0"/>
                <w:sz w:val="21"/>
                <w:szCs w:val="21"/>
                <w:lang w:val="en-GB"/>
              </w:rPr>
            </w:pPr>
          </w:p>
          <w:p w14:paraId="6D485823" w14:textId="77777777" w:rsidR="00895D0A" w:rsidRPr="00A74F07" w:rsidRDefault="00895D0A" w:rsidP="00D06658">
            <w:pPr>
              <w:pStyle w:val="DHHStablecolhead"/>
              <w:rPr>
                <w:rFonts w:eastAsia="Times"/>
                <w:color w:val="0070C0"/>
                <w:sz w:val="21"/>
                <w:szCs w:val="21"/>
                <w:lang w:val="en-GB"/>
              </w:rPr>
            </w:pPr>
          </w:p>
          <w:p w14:paraId="141FB31B" w14:textId="13EE2864" w:rsidR="00924B29" w:rsidRPr="000E13ED" w:rsidRDefault="00D06658" w:rsidP="00AC4BBF">
            <w:pPr>
              <w:pStyle w:val="DHHStablecolhead"/>
              <w:numPr>
                <w:ilvl w:val="0"/>
                <w:numId w:val="12"/>
              </w:numPr>
              <w:rPr>
                <w:rFonts w:eastAsia="Times"/>
                <w:color w:val="auto"/>
                <w:sz w:val="21"/>
                <w:szCs w:val="21"/>
                <w:lang w:val="en-GB"/>
              </w:rPr>
            </w:pPr>
            <w:r w:rsidRPr="000E13ED">
              <w:rPr>
                <w:rFonts w:eastAsia="Times"/>
                <w:color w:val="auto"/>
                <w:sz w:val="21"/>
                <w:szCs w:val="21"/>
                <w:lang w:val="en-GB"/>
              </w:rPr>
              <w:t>S</w:t>
            </w:r>
            <w:r w:rsidR="00924B29" w:rsidRPr="000E13ED">
              <w:rPr>
                <w:rFonts w:eastAsia="Times"/>
                <w:color w:val="auto"/>
                <w:sz w:val="21"/>
                <w:szCs w:val="21"/>
                <w:lang w:val="en-GB"/>
              </w:rPr>
              <w:t>edation</w:t>
            </w:r>
          </w:p>
          <w:p w14:paraId="32904B36" w14:textId="64A22A03" w:rsidR="00D06658" w:rsidRPr="00A74F07" w:rsidRDefault="00D06658" w:rsidP="00D06658">
            <w:pPr>
              <w:pStyle w:val="DHHStablecolhead"/>
              <w:rPr>
                <w:rFonts w:eastAsia="Times"/>
                <w:color w:val="0070C0"/>
                <w:sz w:val="21"/>
                <w:szCs w:val="21"/>
                <w:lang w:val="en-GB"/>
              </w:rPr>
            </w:pPr>
          </w:p>
          <w:p w14:paraId="3C32954C" w14:textId="7B966723" w:rsidR="00D06658" w:rsidRPr="00A74F07" w:rsidRDefault="00D06658" w:rsidP="00D06658">
            <w:pPr>
              <w:pStyle w:val="DHHStablecolhead"/>
              <w:rPr>
                <w:rFonts w:eastAsia="Times"/>
                <w:color w:val="0070C0"/>
                <w:sz w:val="21"/>
                <w:szCs w:val="21"/>
                <w:lang w:val="en-GB"/>
              </w:rPr>
            </w:pPr>
          </w:p>
          <w:p w14:paraId="53FFA472" w14:textId="115497A3" w:rsidR="00D06658" w:rsidRPr="00A74F07" w:rsidRDefault="00D06658" w:rsidP="00D06658">
            <w:pPr>
              <w:pStyle w:val="DHHStablecolhead"/>
              <w:rPr>
                <w:rFonts w:eastAsia="Times"/>
                <w:color w:val="0070C0"/>
                <w:sz w:val="21"/>
                <w:szCs w:val="21"/>
                <w:lang w:val="en-GB"/>
              </w:rPr>
            </w:pPr>
          </w:p>
          <w:p w14:paraId="754A031B" w14:textId="33661A2C" w:rsidR="00D06658" w:rsidRPr="00A74F07" w:rsidRDefault="00D06658" w:rsidP="00D06658">
            <w:pPr>
              <w:pStyle w:val="DHHStablecolhead"/>
              <w:rPr>
                <w:rFonts w:eastAsia="Times"/>
                <w:color w:val="0070C0"/>
                <w:sz w:val="21"/>
                <w:szCs w:val="21"/>
                <w:lang w:val="en-GB"/>
              </w:rPr>
            </w:pPr>
          </w:p>
          <w:p w14:paraId="6F06CB18" w14:textId="72AA5200" w:rsidR="00D06658" w:rsidRPr="00A74F07" w:rsidRDefault="00D06658" w:rsidP="00D06658">
            <w:pPr>
              <w:pStyle w:val="DHHStablecolhead"/>
              <w:rPr>
                <w:rFonts w:eastAsia="Times"/>
                <w:color w:val="0070C0"/>
                <w:sz w:val="21"/>
                <w:szCs w:val="21"/>
                <w:lang w:val="en-GB"/>
              </w:rPr>
            </w:pPr>
          </w:p>
          <w:p w14:paraId="0B18B4A0" w14:textId="4DD623E2" w:rsidR="00D06658" w:rsidRPr="00A74F07" w:rsidRDefault="00D06658" w:rsidP="00D06658">
            <w:pPr>
              <w:pStyle w:val="DHHStablecolhead"/>
              <w:rPr>
                <w:rFonts w:eastAsia="Times"/>
                <w:color w:val="0070C0"/>
                <w:sz w:val="21"/>
                <w:szCs w:val="21"/>
                <w:lang w:val="en-GB"/>
              </w:rPr>
            </w:pPr>
          </w:p>
          <w:p w14:paraId="2B2B7310" w14:textId="3CE9FE1C" w:rsidR="00D06658" w:rsidRPr="00A74F07" w:rsidRDefault="00D06658" w:rsidP="00D06658">
            <w:pPr>
              <w:pStyle w:val="DHHStablecolhead"/>
              <w:rPr>
                <w:rFonts w:eastAsia="Times"/>
                <w:color w:val="0070C0"/>
                <w:sz w:val="21"/>
                <w:szCs w:val="21"/>
                <w:lang w:val="en-GB"/>
              </w:rPr>
            </w:pPr>
          </w:p>
          <w:p w14:paraId="77C65514" w14:textId="0EBAE976" w:rsidR="00D06658" w:rsidRPr="00A74F07" w:rsidRDefault="00D06658" w:rsidP="00D06658">
            <w:pPr>
              <w:pStyle w:val="DHHStablecolhead"/>
              <w:rPr>
                <w:rFonts w:eastAsia="Times"/>
                <w:color w:val="0070C0"/>
                <w:sz w:val="21"/>
                <w:szCs w:val="21"/>
                <w:lang w:val="en-GB"/>
              </w:rPr>
            </w:pPr>
          </w:p>
          <w:p w14:paraId="5AFAA781" w14:textId="0F60A5B7" w:rsidR="00970A97" w:rsidRDefault="00970A97" w:rsidP="00D06658">
            <w:pPr>
              <w:pStyle w:val="DHHStablecolhead"/>
              <w:rPr>
                <w:rFonts w:eastAsia="Times"/>
                <w:color w:val="0070C0"/>
                <w:sz w:val="21"/>
                <w:szCs w:val="21"/>
                <w:lang w:val="en-GB"/>
              </w:rPr>
            </w:pPr>
          </w:p>
          <w:p w14:paraId="09C20C04" w14:textId="77777777" w:rsidR="00DF5318" w:rsidRPr="00A74F07" w:rsidRDefault="00DF5318" w:rsidP="00D06658">
            <w:pPr>
              <w:pStyle w:val="DHHStablecolhead"/>
              <w:rPr>
                <w:rFonts w:eastAsia="Times"/>
                <w:color w:val="0070C0"/>
                <w:sz w:val="21"/>
                <w:szCs w:val="21"/>
                <w:lang w:val="en-GB"/>
              </w:rPr>
            </w:pPr>
          </w:p>
          <w:p w14:paraId="314D7C69" w14:textId="77777777" w:rsidR="00970A97" w:rsidRPr="00A74F07" w:rsidRDefault="00970A97" w:rsidP="00D06658">
            <w:pPr>
              <w:pStyle w:val="DHHStablecolhead"/>
              <w:rPr>
                <w:rFonts w:eastAsia="Times"/>
                <w:color w:val="0070C0"/>
                <w:sz w:val="21"/>
                <w:szCs w:val="21"/>
                <w:lang w:val="en-GB"/>
              </w:rPr>
            </w:pPr>
          </w:p>
          <w:p w14:paraId="6C43134C" w14:textId="4C57E500" w:rsidR="00182711" w:rsidRPr="000E13ED" w:rsidRDefault="007B1957" w:rsidP="00182711">
            <w:pPr>
              <w:pStyle w:val="DHHStablecolhead"/>
              <w:numPr>
                <w:ilvl w:val="0"/>
                <w:numId w:val="12"/>
              </w:numPr>
              <w:rPr>
                <w:rFonts w:eastAsia="Times"/>
                <w:color w:val="auto"/>
                <w:sz w:val="21"/>
                <w:szCs w:val="21"/>
                <w:lang w:val="en-GB"/>
              </w:rPr>
            </w:pPr>
            <w:r w:rsidRPr="000E13ED">
              <w:rPr>
                <w:rFonts w:eastAsia="Times"/>
                <w:color w:val="auto"/>
                <w:sz w:val="21"/>
                <w:szCs w:val="21"/>
                <w:lang w:val="en-GB"/>
              </w:rPr>
              <w:t>Major</w:t>
            </w:r>
            <w:r w:rsidR="00EB6CC2" w:rsidRPr="000E13ED">
              <w:rPr>
                <w:rFonts w:eastAsia="Times"/>
                <w:color w:val="auto"/>
                <w:sz w:val="21"/>
                <w:szCs w:val="21"/>
                <w:lang w:val="en-GB"/>
              </w:rPr>
              <w:t xml:space="preserve"> regional</w:t>
            </w:r>
            <w:r w:rsidRPr="000E13ED">
              <w:rPr>
                <w:rFonts w:eastAsia="Times"/>
                <w:color w:val="auto"/>
                <w:sz w:val="21"/>
                <w:szCs w:val="21"/>
                <w:lang w:val="en-GB"/>
              </w:rPr>
              <w:t xml:space="preserve"> </w:t>
            </w:r>
            <w:r w:rsidR="00D06658" w:rsidRPr="000E13ED">
              <w:rPr>
                <w:rFonts w:eastAsia="Times"/>
                <w:color w:val="auto"/>
                <w:sz w:val="21"/>
                <w:szCs w:val="21"/>
                <w:lang w:val="en-GB"/>
              </w:rPr>
              <w:t>an</w:t>
            </w:r>
            <w:r w:rsidR="00B5564A" w:rsidRPr="000E13ED">
              <w:rPr>
                <w:rFonts w:eastAsia="Times"/>
                <w:color w:val="auto"/>
                <w:sz w:val="21"/>
                <w:szCs w:val="21"/>
                <w:lang w:val="en-GB"/>
              </w:rPr>
              <w:t>algesia</w:t>
            </w:r>
            <w:r w:rsidRPr="000E13ED">
              <w:rPr>
                <w:rFonts w:eastAsia="Times"/>
                <w:color w:val="auto"/>
                <w:sz w:val="21"/>
                <w:szCs w:val="21"/>
                <w:lang w:val="en-GB"/>
              </w:rPr>
              <w:t>, this inc</w:t>
            </w:r>
            <w:r w:rsidR="003353CC" w:rsidRPr="000E13ED">
              <w:rPr>
                <w:rFonts w:eastAsia="Times"/>
                <w:color w:val="auto"/>
                <w:sz w:val="21"/>
                <w:szCs w:val="21"/>
                <w:lang w:val="en-GB"/>
              </w:rPr>
              <w:t>l</w:t>
            </w:r>
            <w:r w:rsidRPr="000E13ED">
              <w:rPr>
                <w:rFonts w:eastAsia="Times"/>
                <w:color w:val="auto"/>
                <w:sz w:val="21"/>
                <w:szCs w:val="21"/>
                <w:lang w:val="en-GB"/>
              </w:rPr>
              <w:t xml:space="preserve">udes tumescent </w:t>
            </w:r>
            <w:r w:rsidR="00970A97" w:rsidRPr="000E13ED">
              <w:rPr>
                <w:rFonts w:eastAsia="Times"/>
                <w:color w:val="auto"/>
                <w:sz w:val="21"/>
                <w:szCs w:val="21"/>
                <w:lang w:val="en-GB"/>
              </w:rPr>
              <w:t>infiltration</w:t>
            </w:r>
          </w:p>
          <w:p w14:paraId="38F523BD" w14:textId="6FB990CC" w:rsidR="00182711" w:rsidRPr="00A74F07" w:rsidRDefault="00182711" w:rsidP="00182711">
            <w:pPr>
              <w:rPr>
                <w:rFonts w:eastAsia="Times"/>
                <w:lang w:val="en-GB" w:eastAsia="en-US"/>
              </w:rPr>
            </w:pPr>
          </w:p>
        </w:tc>
        <w:tc>
          <w:tcPr>
            <w:tcW w:w="6086" w:type="dxa"/>
            <w:tcBorders>
              <w:top w:val="single" w:sz="4" w:space="0" w:color="007B4B"/>
              <w:left w:val="nil"/>
              <w:bottom w:val="single" w:sz="4" w:space="0" w:color="007B4B"/>
              <w:right w:val="nil"/>
            </w:tcBorders>
            <w:hideMark/>
          </w:tcPr>
          <w:p w14:paraId="5D1E814D" w14:textId="77777777" w:rsidR="00ED0455" w:rsidRPr="00A74F07" w:rsidRDefault="00ED0455">
            <w:pPr>
              <w:pStyle w:val="DHHStabletext"/>
              <w:rPr>
                <w:rFonts w:eastAsia="Times"/>
                <w:sz w:val="21"/>
                <w:szCs w:val="21"/>
                <w:lang w:val="en-GB"/>
              </w:rPr>
            </w:pPr>
          </w:p>
          <w:p w14:paraId="143419C5" w14:textId="300A0F9D" w:rsidR="003E010A" w:rsidRPr="00895D0A" w:rsidRDefault="00D06658">
            <w:pPr>
              <w:pStyle w:val="DHHStabletext"/>
              <w:rPr>
                <w:vertAlign w:val="superscript"/>
              </w:rPr>
            </w:pPr>
            <w:r w:rsidRPr="00A74F07">
              <w:t>General anaesthesia is a drug-induced state characterised by</w:t>
            </w:r>
            <w:r w:rsidR="003E010A">
              <w:t xml:space="preserve"> </w:t>
            </w:r>
            <w:r w:rsidRPr="00A74F07">
              <w:t>absence of purposeful response to any stimulus, loss of protective airway reflexes, depression of respiration and disturbance of circulatory reflexes. General anaesthesia is sometimes indicated during diagnostic or interventional medical or surgical procedures and requires the exclusive attention of an anaesthetist, or other trained and credentialed medical practitioner within his/her scope of practice.</w:t>
            </w:r>
            <w:r w:rsidR="00895D0A">
              <w:rPr>
                <w:vertAlign w:val="superscript"/>
              </w:rPr>
              <w:t>1</w:t>
            </w:r>
          </w:p>
          <w:p w14:paraId="29C55F85" w14:textId="3CB4B8E4" w:rsidR="00D06658" w:rsidRPr="00A74F07" w:rsidRDefault="00D06658">
            <w:pPr>
              <w:pStyle w:val="DHHStabletext"/>
            </w:pPr>
            <w:r w:rsidRPr="00A74F07">
              <w:t>Conscious sedation is defined as a drug-induced depression of consciousness during which patients are able to respond purposefully to verbal commands or light tactile stimulation. Interventions to maintain a patent airway, spontaneous ventilation or cardiovascular function may, in exceptional situations, be required. Conscious sedation may be achieved by a wide variety of drugs including propofol</w:t>
            </w:r>
            <w:r w:rsidR="007E5F80">
              <w:t xml:space="preserve"> </w:t>
            </w:r>
            <w:r w:rsidRPr="00A74F07">
              <w:t xml:space="preserve">and may accompany local anaesthesia. All conscious sedation techniques should provide a margin of safety that is wide enough to render loss of consciousness unlikely. </w:t>
            </w:r>
          </w:p>
          <w:p w14:paraId="799AC1A3" w14:textId="4B6F0B2F" w:rsidR="00D06658" w:rsidRPr="00A74F07" w:rsidRDefault="00D06658">
            <w:pPr>
              <w:pStyle w:val="DHHStabletext"/>
            </w:pPr>
            <w:r w:rsidRPr="00A74F07">
              <w:t>Deeper sedation is characterised by depression of consciousness that can readily progress to the point where consciousness is lost and patients respond only to painful stimulation. It is associated with loss of the ability to maintain a patent airway, inadequate spontaneous ventilation and/or impaired cardiovascular function, and has similar risks to general anaesthesia, requiring an equivalent level of care.</w:t>
            </w:r>
            <w:r w:rsidRPr="00A74F07">
              <w:rPr>
                <w:vertAlign w:val="superscript"/>
              </w:rPr>
              <w:t>1</w:t>
            </w:r>
          </w:p>
          <w:p w14:paraId="65ACC81C" w14:textId="77777777" w:rsidR="00D233B6" w:rsidRDefault="00D233B6">
            <w:pPr>
              <w:pStyle w:val="DHHStabletext"/>
            </w:pPr>
          </w:p>
          <w:p w14:paraId="55FC809E" w14:textId="206BE13E" w:rsidR="00A74F07" w:rsidRPr="00A74F07" w:rsidRDefault="00A74F07">
            <w:pPr>
              <w:pStyle w:val="DHHStabletext"/>
            </w:pPr>
            <w:r w:rsidRPr="00A74F07">
              <w:t>Tumescent infiltration falls into the category of major regional ana</w:t>
            </w:r>
            <w:r w:rsidR="00B5564A">
              <w:t>lgesia</w:t>
            </w:r>
            <w:r w:rsidRPr="00A74F07">
              <w:t xml:space="preserve"> on the grounds that where</w:t>
            </w:r>
            <w:r w:rsidR="00182711" w:rsidRPr="00A74F07">
              <w:t xml:space="preserve"> a significant dose of local anaesthetic is administered, systemic toxicity may occur due to absorption or inadvertent intravascular injection. </w:t>
            </w:r>
          </w:p>
          <w:p w14:paraId="3A1DC2C9" w14:textId="1E07108F" w:rsidR="00970A97" w:rsidRPr="00A74F07" w:rsidRDefault="00970A97">
            <w:pPr>
              <w:pStyle w:val="DHHStabletext"/>
              <w:rPr>
                <w:rFonts w:eastAsia="Times"/>
                <w:sz w:val="21"/>
                <w:szCs w:val="21"/>
                <w:vertAlign w:val="superscript"/>
                <w:lang w:val="en-GB"/>
              </w:rPr>
            </w:pPr>
          </w:p>
        </w:tc>
      </w:tr>
      <w:tr w:rsidR="00BA0A07" w:rsidRPr="00FF3323" w14:paraId="35854E95" w14:textId="77777777" w:rsidTr="00970A97">
        <w:trPr>
          <w:cantSplit/>
        </w:trPr>
        <w:tc>
          <w:tcPr>
            <w:tcW w:w="3104" w:type="dxa"/>
            <w:tcBorders>
              <w:top w:val="single" w:sz="4" w:space="0" w:color="007B4B"/>
              <w:left w:val="nil"/>
              <w:bottom w:val="single" w:sz="4" w:space="0" w:color="007B4B"/>
              <w:right w:val="nil"/>
            </w:tcBorders>
          </w:tcPr>
          <w:p w14:paraId="4EF26B73" w14:textId="0DB0E931" w:rsidR="00BA0A07" w:rsidRPr="002E46BB" w:rsidRDefault="00AB6CA5">
            <w:pPr>
              <w:pStyle w:val="DHHStablecolhead"/>
              <w:rPr>
                <w:rFonts w:eastAsia="Times"/>
                <w:color w:val="0070C0"/>
                <w:sz w:val="21"/>
                <w:szCs w:val="21"/>
                <w:lang w:val="en-GB"/>
              </w:rPr>
            </w:pPr>
            <w:r w:rsidRPr="000E13ED">
              <w:rPr>
                <w:rFonts w:eastAsia="Times"/>
                <w:color w:val="auto"/>
                <w:sz w:val="21"/>
                <w:szCs w:val="21"/>
                <w:lang w:val="en-GB"/>
              </w:rPr>
              <w:t>Brazilian Butt Lift</w:t>
            </w:r>
            <w:r w:rsidR="00BA0A07" w:rsidRPr="000E13ED">
              <w:rPr>
                <w:rFonts w:eastAsia="Times"/>
                <w:color w:val="auto"/>
                <w:sz w:val="21"/>
                <w:szCs w:val="21"/>
                <w:lang w:val="en-GB"/>
              </w:rPr>
              <w:t xml:space="preserve">  </w:t>
            </w:r>
            <w:r w:rsidR="00BA0A07" w:rsidRPr="000E13ED">
              <w:rPr>
                <w:color w:val="auto"/>
              </w:rPr>
              <w:t xml:space="preserve"> </w:t>
            </w:r>
          </w:p>
        </w:tc>
        <w:tc>
          <w:tcPr>
            <w:tcW w:w="6086" w:type="dxa"/>
            <w:tcBorders>
              <w:top w:val="single" w:sz="4" w:space="0" w:color="007B4B"/>
              <w:left w:val="nil"/>
              <w:bottom w:val="single" w:sz="4" w:space="0" w:color="007B4B"/>
              <w:right w:val="nil"/>
            </w:tcBorders>
          </w:tcPr>
          <w:p w14:paraId="4510EDF3" w14:textId="305B7805" w:rsidR="00AB6CA5" w:rsidRPr="0057125D" w:rsidRDefault="0079676E">
            <w:pPr>
              <w:pStyle w:val="DHHStabletext"/>
              <w:rPr>
                <w:vertAlign w:val="superscript"/>
              </w:rPr>
            </w:pPr>
            <w:r>
              <w:t>Gluteal augmentation, commonly known as the Brazilian Butt Lift</w:t>
            </w:r>
            <w:r w:rsidR="0057125D">
              <w:t xml:space="preserve">, </w:t>
            </w:r>
            <w:r w:rsidR="0057125D" w:rsidRPr="0057125D">
              <w:rPr>
                <w:rStyle w:val="Emphasis"/>
                <w:rFonts w:ascii="Helvetica" w:hAnsi="Helvetica" w:cs="Helvetica"/>
                <w:i w:val="0"/>
                <w:iCs w:val="0"/>
                <w:color w:val="000000"/>
                <w:shd w:val="clear" w:color="auto" w:fill="FFFFFF"/>
              </w:rPr>
              <w:t>is the process of recontouring the lower back and loins with liposuction, reinjecting the unwanted fat to augment the upper buttocks in order to create a pert lifted effect.</w:t>
            </w:r>
            <w:r w:rsidR="0057125D">
              <w:rPr>
                <w:rStyle w:val="Emphasis"/>
                <w:rFonts w:ascii="Helvetica" w:hAnsi="Helvetica" w:cs="Helvetica"/>
                <w:i w:val="0"/>
                <w:iCs w:val="0"/>
                <w:color w:val="000000"/>
                <w:shd w:val="clear" w:color="auto" w:fill="FFFFFF"/>
                <w:vertAlign w:val="superscript"/>
              </w:rPr>
              <w:t>3</w:t>
            </w:r>
          </w:p>
        </w:tc>
      </w:tr>
      <w:tr w:rsidR="00AB6CA5" w:rsidRPr="00FF3323" w14:paraId="00EF2020" w14:textId="77777777" w:rsidTr="00970A97">
        <w:trPr>
          <w:cantSplit/>
        </w:trPr>
        <w:tc>
          <w:tcPr>
            <w:tcW w:w="3104" w:type="dxa"/>
            <w:tcBorders>
              <w:top w:val="single" w:sz="4" w:space="0" w:color="007B4B"/>
              <w:left w:val="nil"/>
              <w:bottom w:val="single" w:sz="4" w:space="0" w:color="007B4B"/>
              <w:right w:val="nil"/>
            </w:tcBorders>
          </w:tcPr>
          <w:p w14:paraId="2479DF08" w14:textId="2FFE6AEA" w:rsidR="00AB6CA5" w:rsidRPr="002E46BB" w:rsidRDefault="00AB6CA5" w:rsidP="00AB6CA5">
            <w:pPr>
              <w:pStyle w:val="DHHStablecolhead"/>
              <w:rPr>
                <w:rFonts w:eastAsia="Times"/>
                <w:color w:val="0070C0"/>
                <w:sz w:val="21"/>
                <w:szCs w:val="21"/>
                <w:lang w:val="en-GB"/>
              </w:rPr>
            </w:pPr>
            <w:r w:rsidRPr="000E13ED">
              <w:rPr>
                <w:rFonts w:eastAsia="Times"/>
                <w:color w:val="auto"/>
                <w:sz w:val="21"/>
                <w:szCs w:val="21"/>
                <w:lang w:val="en-GB"/>
              </w:rPr>
              <w:lastRenderedPageBreak/>
              <w:t xml:space="preserve">Cosmetic surgery  </w:t>
            </w:r>
            <w:r w:rsidRPr="000E13ED">
              <w:rPr>
                <w:color w:val="auto"/>
              </w:rPr>
              <w:t xml:space="preserve"> </w:t>
            </w:r>
          </w:p>
        </w:tc>
        <w:tc>
          <w:tcPr>
            <w:tcW w:w="6086" w:type="dxa"/>
            <w:tcBorders>
              <w:top w:val="single" w:sz="4" w:space="0" w:color="007B4B"/>
              <w:left w:val="nil"/>
              <w:bottom w:val="single" w:sz="4" w:space="0" w:color="007B4B"/>
              <w:right w:val="nil"/>
            </w:tcBorders>
          </w:tcPr>
          <w:p w14:paraId="0938C556" w14:textId="77777777" w:rsidR="00AB6CA5" w:rsidRDefault="00AB6CA5" w:rsidP="00AB6CA5">
            <w:pPr>
              <w:pStyle w:val="DHHStabletext"/>
              <w:rPr>
                <w:vertAlign w:val="superscript"/>
              </w:rPr>
            </w:pPr>
            <w:r>
              <w:t>Operations that revise or change the appearance, colour, texture, structure or position of normal bodily features with the dominant purpose of achieving what the patient perceives to be a more desirable appearance or boosting the patient’s self -esteem.</w:t>
            </w:r>
            <w:r w:rsidRPr="00BA0A07">
              <w:rPr>
                <w:vertAlign w:val="superscript"/>
              </w:rPr>
              <w:t xml:space="preserve"> </w:t>
            </w:r>
            <w:r w:rsidR="0057125D">
              <w:rPr>
                <w:vertAlign w:val="superscript"/>
              </w:rPr>
              <w:t>4</w:t>
            </w:r>
          </w:p>
          <w:p w14:paraId="726DFF7C" w14:textId="1B963098" w:rsidR="005A2520" w:rsidRPr="005A2520" w:rsidRDefault="00A74F07" w:rsidP="00AB6CA5">
            <w:pPr>
              <w:pStyle w:val="DHHStabletext"/>
              <w:rPr>
                <w:rFonts w:eastAsia="Times"/>
                <w:sz w:val="21"/>
                <w:szCs w:val="21"/>
                <w:lang w:val="en-GB"/>
              </w:rPr>
            </w:pPr>
            <w:r>
              <w:rPr>
                <w:rFonts w:eastAsia="Times"/>
                <w:sz w:val="21"/>
                <w:szCs w:val="21"/>
                <w:lang w:val="en-GB"/>
              </w:rPr>
              <w:t>Cosmetic surgery is not covered under the MBS unless there is a specific medical indication.</w:t>
            </w:r>
          </w:p>
        </w:tc>
      </w:tr>
      <w:tr w:rsidR="005A2520" w:rsidRPr="00FF3323" w14:paraId="7357D2B2" w14:textId="77777777" w:rsidTr="00970A97">
        <w:trPr>
          <w:cantSplit/>
        </w:trPr>
        <w:tc>
          <w:tcPr>
            <w:tcW w:w="3104" w:type="dxa"/>
            <w:tcBorders>
              <w:top w:val="single" w:sz="4" w:space="0" w:color="007B4B"/>
              <w:left w:val="nil"/>
              <w:bottom w:val="single" w:sz="4" w:space="0" w:color="007B4B"/>
              <w:right w:val="nil"/>
            </w:tcBorders>
          </w:tcPr>
          <w:p w14:paraId="63669F34" w14:textId="205D6A38" w:rsidR="005A2520" w:rsidRDefault="005A2520" w:rsidP="005A2520">
            <w:pPr>
              <w:pStyle w:val="DHHStablecolhead"/>
              <w:rPr>
                <w:rFonts w:eastAsia="Times"/>
                <w:color w:val="0070C0"/>
                <w:sz w:val="21"/>
                <w:szCs w:val="21"/>
                <w:lang w:val="en-GB"/>
              </w:rPr>
            </w:pPr>
            <w:r w:rsidRPr="000E13ED">
              <w:rPr>
                <w:rFonts w:eastAsia="Times"/>
                <w:color w:val="auto"/>
                <w:sz w:val="21"/>
                <w:szCs w:val="21"/>
                <w:lang w:val="en-GB"/>
              </w:rPr>
              <w:t>Lignocaine</w:t>
            </w:r>
          </w:p>
        </w:tc>
        <w:tc>
          <w:tcPr>
            <w:tcW w:w="6086" w:type="dxa"/>
            <w:tcBorders>
              <w:top w:val="single" w:sz="4" w:space="0" w:color="007B4B"/>
              <w:left w:val="nil"/>
              <w:bottom w:val="single" w:sz="4" w:space="0" w:color="007B4B"/>
              <w:right w:val="nil"/>
            </w:tcBorders>
          </w:tcPr>
          <w:p w14:paraId="72F670F1" w14:textId="0EA8279D" w:rsidR="005A2520" w:rsidRDefault="005A2520" w:rsidP="005A2520">
            <w:pPr>
              <w:pStyle w:val="DHHStabletext"/>
            </w:pPr>
            <w:r>
              <w:t xml:space="preserve">Lignocaine (also called lidocaine) is a local anaesthetic frequently used in liposuction procedures. While serious adverse events are rare, toxicity associated with excess blood levels of lignocaine include fitting, coma, and cardiac arrythmias which can be fatal. </w:t>
            </w:r>
          </w:p>
        </w:tc>
      </w:tr>
      <w:tr w:rsidR="00FF3323" w:rsidRPr="00FF3323" w14:paraId="0284B97F" w14:textId="77777777" w:rsidTr="00970A97">
        <w:trPr>
          <w:cantSplit/>
        </w:trPr>
        <w:tc>
          <w:tcPr>
            <w:tcW w:w="3104" w:type="dxa"/>
            <w:tcBorders>
              <w:top w:val="single" w:sz="4" w:space="0" w:color="007B4B"/>
              <w:left w:val="nil"/>
              <w:bottom w:val="single" w:sz="4" w:space="0" w:color="007B4B"/>
              <w:right w:val="nil"/>
            </w:tcBorders>
            <w:hideMark/>
          </w:tcPr>
          <w:p w14:paraId="2C8484C9" w14:textId="2F2A3BDB" w:rsidR="00924B29" w:rsidRPr="000E13ED" w:rsidRDefault="00924B29" w:rsidP="00924B29">
            <w:pPr>
              <w:pStyle w:val="DHHStablecolhead"/>
              <w:rPr>
                <w:rFonts w:eastAsia="Times"/>
                <w:color w:val="auto"/>
                <w:sz w:val="21"/>
                <w:szCs w:val="21"/>
                <w:lang w:val="en-GB"/>
              </w:rPr>
            </w:pPr>
            <w:r w:rsidRPr="000E13ED">
              <w:rPr>
                <w:rFonts w:eastAsia="Times"/>
                <w:color w:val="auto"/>
                <w:sz w:val="21"/>
                <w:szCs w:val="21"/>
                <w:lang w:val="en-GB"/>
              </w:rPr>
              <w:t>Liposuction</w:t>
            </w:r>
          </w:p>
          <w:p w14:paraId="322B73DB" w14:textId="08776A12" w:rsidR="00FF3323" w:rsidRPr="002E46BB" w:rsidRDefault="00FF3323" w:rsidP="00226D64">
            <w:pPr>
              <w:pStyle w:val="DHHStablecolhead"/>
              <w:ind w:left="1080"/>
              <w:rPr>
                <w:rFonts w:eastAsia="Times"/>
                <w:i/>
                <w:iCs/>
                <w:color w:val="0070C0"/>
                <w:sz w:val="21"/>
                <w:szCs w:val="21"/>
                <w:lang w:val="en-GB"/>
              </w:rPr>
            </w:pPr>
          </w:p>
        </w:tc>
        <w:tc>
          <w:tcPr>
            <w:tcW w:w="6086" w:type="dxa"/>
            <w:tcBorders>
              <w:top w:val="single" w:sz="4" w:space="0" w:color="007B4B"/>
              <w:left w:val="nil"/>
              <w:bottom w:val="single" w:sz="4" w:space="0" w:color="007B4B"/>
              <w:right w:val="nil"/>
            </w:tcBorders>
            <w:hideMark/>
          </w:tcPr>
          <w:p w14:paraId="2066C120" w14:textId="3E04AB03" w:rsidR="00FF3323" w:rsidRPr="00226D64" w:rsidRDefault="00226D64">
            <w:pPr>
              <w:pStyle w:val="DHHStabletext"/>
            </w:pPr>
            <w:r w:rsidRPr="00226D64">
              <w:t>Liposuction (suction assisted lipectomy or SAL) refers to the closed removal of fat via suction cannulas (blunt tipped metal tubes). It can be performed under general anaesthetic</w:t>
            </w:r>
            <w:r w:rsidR="00BB385F">
              <w:t>, and/or</w:t>
            </w:r>
            <w:r w:rsidRPr="00226D64">
              <w:t xml:space="preserve"> under local anaesthetic</w:t>
            </w:r>
            <w:r w:rsidR="00B84381">
              <w:t>.</w:t>
            </w:r>
          </w:p>
          <w:p w14:paraId="480853D4" w14:textId="28231D91" w:rsidR="00A74F07" w:rsidRPr="00A74F07" w:rsidRDefault="00A74F07" w:rsidP="00226D64">
            <w:pPr>
              <w:pStyle w:val="DHHStabletext"/>
              <w:rPr>
                <w:vertAlign w:val="superscript"/>
              </w:rPr>
            </w:pPr>
          </w:p>
        </w:tc>
      </w:tr>
      <w:tr w:rsidR="00FF3323" w:rsidRPr="00FF3323" w14:paraId="1A2ACF58" w14:textId="77777777" w:rsidTr="00970A97">
        <w:trPr>
          <w:cantSplit/>
        </w:trPr>
        <w:tc>
          <w:tcPr>
            <w:tcW w:w="3104" w:type="dxa"/>
            <w:tcBorders>
              <w:top w:val="single" w:sz="4" w:space="0" w:color="007B4B"/>
              <w:left w:val="nil"/>
              <w:bottom w:val="single" w:sz="4" w:space="0" w:color="007B4B"/>
              <w:right w:val="nil"/>
            </w:tcBorders>
            <w:hideMark/>
          </w:tcPr>
          <w:p w14:paraId="38CCE992" w14:textId="44B328EF" w:rsidR="00FF3323" w:rsidRPr="002E46BB" w:rsidRDefault="00924B29">
            <w:pPr>
              <w:pStyle w:val="DHHStablecolhead"/>
              <w:rPr>
                <w:rFonts w:eastAsia="Times"/>
                <w:color w:val="0070C0"/>
                <w:sz w:val="21"/>
                <w:szCs w:val="21"/>
                <w:lang w:val="en-GB"/>
              </w:rPr>
            </w:pPr>
            <w:r w:rsidRPr="000E13ED">
              <w:rPr>
                <w:rFonts w:eastAsia="Times"/>
                <w:color w:val="auto"/>
                <w:sz w:val="21"/>
                <w:szCs w:val="21"/>
                <w:lang w:val="en-GB"/>
              </w:rPr>
              <w:t>Lipoaspirate volume</w:t>
            </w:r>
          </w:p>
        </w:tc>
        <w:tc>
          <w:tcPr>
            <w:tcW w:w="6086" w:type="dxa"/>
            <w:tcBorders>
              <w:top w:val="single" w:sz="4" w:space="0" w:color="007B4B"/>
              <w:left w:val="nil"/>
              <w:bottom w:val="single" w:sz="4" w:space="0" w:color="007B4B"/>
              <w:right w:val="nil"/>
            </w:tcBorders>
            <w:hideMark/>
          </w:tcPr>
          <w:p w14:paraId="68CCDEAE" w14:textId="77777777" w:rsidR="00E2466F" w:rsidRPr="00E2466F" w:rsidRDefault="00E2466F">
            <w:pPr>
              <w:pStyle w:val="DHHStabletext"/>
            </w:pPr>
            <w:r w:rsidRPr="00E2466F">
              <w:t>When referring to lipoaspirate volumes in this document this is understood to mean the total volume of aspirate, including infiltrate, blood and fat.</w:t>
            </w:r>
          </w:p>
          <w:p w14:paraId="7117811D" w14:textId="19ECEC2B" w:rsidR="00FF3323" w:rsidRPr="00E2466F" w:rsidRDefault="00652763">
            <w:pPr>
              <w:pStyle w:val="DHHStabletext"/>
            </w:pPr>
            <w:r w:rsidRPr="00E2466F">
              <w:t>The aspirate (what is aspirated or suc</w:t>
            </w:r>
            <w:r w:rsidR="00606E5E">
              <w:t>tioned</w:t>
            </w:r>
            <w:r w:rsidRPr="00E2466F">
              <w:t xml:space="preserve"> out) that is part of the liposuction procedure is composed of a mixture of fat, some blood and frequently a degree of pre-liposuction infiltration fluid. The composition and proportions of the aspirate depends on a variety of factors, including (but not limited to) how much infiltration is used, and how long it is left in the tissues before liposuction begins.</w:t>
            </w:r>
            <w:r w:rsidR="000807C7" w:rsidRPr="00E2466F">
              <w:rPr>
                <w:vertAlign w:val="superscript"/>
              </w:rPr>
              <w:t>4</w:t>
            </w:r>
            <w:r w:rsidR="003018EB" w:rsidRPr="00E2466F">
              <w:t xml:space="preserve"> </w:t>
            </w:r>
          </w:p>
          <w:p w14:paraId="3A779F66" w14:textId="6C0E0660" w:rsidR="00E2466F" w:rsidRPr="003018EB" w:rsidRDefault="00E2466F">
            <w:pPr>
              <w:pStyle w:val="DHHStabletext"/>
              <w:rPr>
                <w:rFonts w:eastAsia="Times"/>
                <w:color w:val="FF0000"/>
                <w:highlight w:val="yellow"/>
                <w:lang w:val="en-GB"/>
              </w:rPr>
            </w:pPr>
          </w:p>
        </w:tc>
      </w:tr>
      <w:bookmarkEnd w:id="3"/>
    </w:tbl>
    <w:p w14:paraId="00B4D70F" w14:textId="77777777" w:rsidR="009108BF" w:rsidRDefault="009108BF" w:rsidP="00384DD6">
      <w:pPr>
        <w:pStyle w:val="Heading1"/>
      </w:pPr>
    </w:p>
    <w:p w14:paraId="20D7B38F" w14:textId="77777777" w:rsidR="009108BF" w:rsidRDefault="009108BF">
      <w:pPr>
        <w:rPr>
          <w:rFonts w:ascii="Arial" w:eastAsia="MS Gothic" w:hAnsi="Arial" w:cs="Arial"/>
          <w:bCs/>
          <w:color w:val="201547"/>
          <w:kern w:val="32"/>
          <w:sz w:val="44"/>
          <w:szCs w:val="44"/>
          <w:lang w:eastAsia="en-US"/>
        </w:rPr>
      </w:pPr>
      <w:r>
        <w:br w:type="page"/>
      </w:r>
    </w:p>
    <w:p w14:paraId="7C886A10" w14:textId="34AB0B27" w:rsidR="00924B29" w:rsidRPr="00FF3323" w:rsidRDefault="00924B29" w:rsidP="00384DD6">
      <w:pPr>
        <w:pStyle w:val="Heading1"/>
      </w:pPr>
      <w:bookmarkStart w:id="6" w:name="_Toc99375363"/>
      <w:r w:rsidRPr="00384DD6">
        <w:lastRenderedPageBreak/>
        <w:t>Background</w:t>
      </w:r>
      <w:r w:rsidRPr="000241B1">
        <w:t>:</w:t>
      </w:r>
      <w:bookmarkEnd w:id="6"/>
    </w:p>
    <w:p w14:paraId="63934A1B" w14:textId="507A959F" w:rsidR="00BA0A07" w:rsidRPr="00BB385F" w:rsidRDefault="00BA0A07" w:rsidP="00BB385F">
      <w:pPr>
        <w:spacing w:after="120" w:line="280" w:lineRule="atLeast"/>
        <w:rPr>
          <w:rFonts w:ascii="Arial" w:hAnsi="Arial" w:cs="Arial"/>
          <w:sz w:val="21"/>
          <w:szCs w:val="21"/>
        </w:rPr>
      </w:pPr>
      <w:r w:rsidRPr="00BB385F">
        <w:rPr>
          <w:rFonts w:ascii="Arial" w:hAnsi="Arial" w:cs="Arial"/>
          <w:sz w:val="21"/>
          <w:szCs w:val="21"/>
        </w:rPr>
        <w:t xml:space="preserve">Liposuction is the most popular cosmetic </w:t>
      </w:r>
      <w:r w:rsidR="00E07BCE" w:rsidRPr="00BB385F">
        <w:rPr>
          <w:rFonts w:ascii="Arial" w:hAnsi="Arial" w:cs="Arial"/>
          <w:sz w:val="21"/>
          <w:szCs w:val="21"/>
        </w:rPr>
        <w:t xml:space="preserve">surgical procedure </w:t>
      </w:r>
      <w:r w:rsidRPr="00BB385F">
        <w:rPr>
          <w:rFonts w:ascii="Arial" w:hAnsi="Arial" w:cs="Arial"/>
          <w:sz w:val="21"/>
          <w:szCs w:val="21"/>
        </w:rPr>
        <w:t>performed worldwide.</w:t>
      </w:r>
      <w:r w:rsidRPr="00BB385F">
        <w:rPr>
          <w:rFonts w:ascii="Arial" w:hAnsi="Arial" w:cs="Arial"/>
          <w:sz w:val="21"/>
          <w:szCs w:val="21"/>
          <w:vertAlign w:val="superscript"/>
        </w:rPr>
        <w:t xml:space="preserve">1 </w:t>
      </w:r>
      <w:r w:rsidR="005616E9" w:rsidRPr="00BB385F">
        <w:rPr>
          <w:rFonts w:ascii="Arial" w:hAnsi="Arial" w:cs="Arial"/>
          <w:sz w:val="21"/>
          <w:szCs w:val="21"/>
        </w:rPr>
        <w:t xml:space="preserve">Since its advent </w:t>
      </w:r>
      <w:r w:rsidR="00BB385F">
        <w:rPr>
          <w:rFonts w:ascii="Arial" w:hAnsi="Arial" w:cs="Arial"/>
          <w:sz w:val="21"/>
          <w:szCs w:val="21"/>
        </w:rPr>
        <w:t>in the 1970’s and 1980’s</w:t>
      </w:r>
      <w:r w:rsidR="005616E9" w:rsidRPr="00BB385F">
        <w:rPr>
          <w:rFonts w:ascii="Arial" w:hAnsi="Arial" w:cs="Arial"/>
          <w:sz w:val="21"/>
          <w:szCs w:val="21"/>
        </w:rPr>
        <w:t xml:space="preserve"> it has become a fundamental tool in the field of aesthetic surgery for neck, breast, </w:t>
      </w:r>
      <w:r w:rsidR="00BB385F">
        <w:rPr>
          <w:rFonts w:ascii="Arial" w:hAnsi="Arial" w:cs="Arial"/>
          <w:sz w:val="21"/>
          <w:szCs w:val="21"/>
        </w:rPr>
        <w:t xml:space="preserve">face, trunk, and </w:t>
      </w:r>
      <w:r w:rsidR="005616E9" w:rsidRPr="00BB385F">
        <w:rPr>
          <w:rFonts w:ascii="Arial" w:hAnsi="Arial" w:cs="Arial"/>
          <w:sz w:val="21"/>
          <w:szCs w:val="21"/>
        </w:rPr>
        <w:t>extremit</w:t>
      </w:r>
      <w:r w:rsidR="00BB385F">
        <w:rPr>
          <w:rFonts w:ascii="Arial" w:hAnsi="Arial" w:cs="Arial"/>
          <w:sz w:val="21"/>
          <w:szCs w:val="21"/>
        </w:rPr>
        <w:t>ies</w:t>
      </w:r>
      <w:r w:rsidR="005616E9" w:rsidRPr="00BB385F">
        <w:rPr>
          <w:rFonts w:ascii="Arial" w:hAnsi="Arial" w:cs="Arial"/>
          <w:sz w:val="21"/>
          <w:szCs w:val="21"/>
        </w:rPr>
        <w:t xml:space="preserve"> </w:t>
      </w:r>
      <w:r w:rsidR="00BB385F">
        <w:rPr>
          <w:rFonts w:ascii="Arial" w:hAnsi="Arial" w:cs="Arial"/>
          <w:sz w:val="21"/>
          <w:szCs w:val="21"/>
        </w:rPr>
        <w:t xml:space="preserve">for </w:t>
      </w:r>
      <w:r w:rsidR="005616E9" w:rsidRPr="00BB385F">
        <w:rPr>
          <w:rFonts w:ascii="Arial" w:hAnsi="Arial" w:cs="Arial"/>
          <w:sz w:val="21"/>
          <w:szCs w:val="21"/>
        </w:rPr>
        <w:t>body contouring. It is considered by the Medical Board of Australia</w:t>
      </w:r>
      <w:r w:rsidR="005A0156" w:rsidRPr="00BB385F">
        <w:rPr>
          <w:rFonts w:ascii="Arial" w:hAnsi="Arial" w:cs="Arial"/>
          <w:sz w:val="21"/>
          <w:szCs w:val="21"/>
        </w:rPr>
        <w:t xml:space="preserve"> to be a major surgical procedure.</w:t>
      </w:r>
      <w:r w:rsidR="00895D0A" w:rsidRPr="00BB385F">
        <w:rPr>
          <w:rFonts w:ascii="Arial" w:hAnsi="Arial" w:cs="Arial"/>
          <w:sz w:val="21"/>
          <w:szCs w:val="21"/>
          <w:vertAlign w:val="superscript"/>
        </w:rPr>
        <w:t>4</w:t>
      </w:r>
      <w:r w:rsidR="005A0156" w:rsidRPr="00BB385F">
        <w:rPr>
          <w:rFonts w:ascii="Arial" w:hAnsi="Arial" w:cs="Arial"/>
          <w:sz w:val="21"/>
          <w:szCs w:val="21"/>
          <w:vertAlign w:val="superscript"/>
        </w:rPr>
        <w:t xml:space="preserve"> </w:t>
      </w:r>
      <w:r w:rsidR="005A0156" w:rsidRPr="00BB385F">
        <w:rPr>
          <w:rFonts w:ascii="Arial" w:hAnsi="Arial" w:cs="Arial"/>
          <w:sz w:val="21"/>
          <w:szCs w:val="21"/>
        </w:rPr>
        <w:t xml:space="preserve">Cosmetic surgery, to alter one’s physical </w:t>
      </w:r>
      <w:r w:rsidR="005A0156" w:rsidRPr="00BB385F">
        <w:rPr>
          <w:rFonts w:ascii="Arial" w:hAnsi="Arial" w:cs="Arial"/>
          <w:color w:val="000000" w:themeColor="text1"/>
          <w:sz w:val="21"/>
          <w:szCs w:val="21"/>
        </w:rPr>
        <w:t>appearance for aesthetic rather than medical reasons, primarily takes place in the private sector</w:t>
      </w:r>
      <w:r w:rsidR="002B7245" w:rsidRPr="00BB385F">
        <w:rPr>
          <w:rFonts w:ascii="Arial" w:hAnsi="Arial" w:cs="Arial"/>
          <w:color w:val="000000" w:themeColor="text1"/>
          <w:sz w:val="21"/>
          <w:szCs w:val="21"/>
        </w:rPr>
        <w:t xml:space="preserve">. Liposuction is </w:t>
      </w:r>
      <w:r w:rsidR="002B7245" w:rsidRPr="00BB385F">
        <w:rPr>
          <w:rFonts w:ascii="Arial" w:hAnsi="Arial" w:cs="Arial"/>
          <w:sz w:val="21"/>
          <w:szCs w:val="21"/>
        </w:rPr>
        <w:t xml:space="preserve">only available through the public system for specific medical indications. </w:t>
      </w:r>
      <w:r w:rsidR="00E07BCE" w:rsidRPr="00BB385F">
        <w:rPr>
          <w:rFonts w:ascii="Arial" w:hAnsi="Arial" w:cs="Arial"/>
          <w:sz w:val="21"/>
          <w:szCs w:val="21"/>
        </w:rPr>
        <w:t>For example, it is an important adjunct in revisional surgery after breast and other reconstructive surgery.</w:t>
      </w:r>
    </w:p>
    <w:p w14:paraId="2E646A3B" w14:textId="6F80D0A1" w:rsidR="00924B29" w:rsidRPr="0079676E" w:rsidRDefault="00E94DF5" w:rsidP="00384DD6">
      <w:pPr>
        <w:pStyle w:val="Body"/>
      </w:pPr>
      <w:r w:rsidRPr="0079676E">
        <w:t>Most liposuction procedures for aesthetic purposes are carried out as day cases with patients not requiring an overnight stay.</w:t>
      </w:r>
      <w:r>
        <w:t xml:space="preserve"> </w:t>
      </w:r>
      <w:r w:rsidR="008F3359" w:rsidRPr="0079676E">
        <w:t>L</w:t>
      </w:r>
      <w:r w:rsidR="00AC4BBF" w:rsidRPr="0079676E">
        <w:t xml:space="preserve">iposuction is a service </w:t>
      </w:r>
      <w:r w:rsidR="008F3359" w:rsidRPr="0079676E">
        <w:t>which is regulated in Victoria a</w:t>
      </w:r>
      <w:r w:rsidR="00AC4BBF" w:rsidRPr="0079676E">
        <w:t xml:space="preserve">nd can only be performed in a </w:t>
      </w:r>
      <w:r w:rsidR="005A4AD2" w:rsidRPr="0079676E">
        <w:t>facility registered with the Department of Health</w:t>
      </w:r>
      <w:r>
        <w:t>. A facility will have been issued with a certificate of registration that includes liposuction as one of its prescribed procedures.</w:t>
      </w:r>
      <w:r w:rsidR="00F92835">
        <w:t xml:space="preserve"> </w:t>
      </w:r>
      <w:r>
        <w:t xml:space="preserve">Registration to perform liposuction is not required only </w:t>
      </w:r>
      <w:r w:rsidR="008F3359" w:rsidRPr="0079676E">
        <w:t xml:space="preserve">when </w:t>
      </w:r>
      <w:r w:rsidR="00AC4BBF" w:rsidRPr="0079676E">
        <w:t xml:space="preserve">volumes of </w:t>
      </w:r>
      <w:r w:rsidR="008F3359" w:rsidRPr="0079676E">
        <w:t xml:space="preserve">adipose tissue of </w:t>
      </w:r>
      <w:r w:rsidR="00AC4BBF" w:rsidRPr="0079676E">
        <w:t>200ml or less</w:t>
      </w:r>
      <w:r w:rsidR="008F3359" w:rsidRPr="0079676E">
        <w:t xml:space="preserve"> are treated</w:t>
      </w:r>
      <w:r>
        <w:t xml:space="preserve"> in a medical practitioner’s rooms.</w:t>
      </w:r>
    </w:p>
    <w:p w14:paraId="06FDCC2B" w14:textId="1173E662" w:rsidR="00924B29" w:rsidRDefault="00924B29" w:rsidP="00384DD6">
      <w:pPr>
        <w:pStyle w:val="Heading1"/>
      </w:pPr>
      <w:bookmarkStart w:id="7" w:name="_Toc99375364"/>
      <w:r>
        <w:t>Scope</w:t>
      </w:r>
      <w:r w:rsidRPr="00FF3323">
        <w:t>:</w:t>
      </w:r>
      <w:bookmarkEnd w:id="7"/>
    </w:p>
    <w:p w14:paraId="7EA86549" w14:textId="77777777" w:rsidR="006D5362" w:rsidRPr="006D5362" w:rsidRDefault="005D39D0" w:rsidP="00842639">
      <w:pPr>
        <w:pStyle w:val="Body"/>
      </w:pPr>
      <w:r w:rsidRPr="00384DD6">
        <w:t>This</w:t>
      </w:r>
      <w:r w:rsidRPr="006D5362">
        <w:t xml:space="preserve"> document applies to</w:t>
      </w:r>
      <w:r w:rsidR="006D5362" w:rsidRPr="006D5362">
        <w:t>:</w:t>
      </w:r>
      <w:r w:rsidRPr="006D5362">
        <w:t xml:space="preserve"> </w:t>
      </w:r>
    </w:p>
    <w:p w14:paraId="5105EE8F" w14:textId="712229C4" w:rsidR="005D39D0" w:rsidRPr="00842639" w:rsidRDefault="00842639" w:rsidP="00384DD6">
      <w:pPr>
        <w:pStyle w:val="Bullet1"/>
        <w:spacing w:before="240"/>
      </w:pPr>
      <w:r>
        <w:t>a</w:t>
      </w:r>
      <w:r w:rsidR="005D39D0" w:rsidRPr="006D5362">
        <w:t>ll liposuction procedures over 200mls, which are required in Victoria to be performed in a registered facility</w:t>
      </w:r>
    </w:p>
    <w:p w14:paraId="6DD0B603" w14:textId="22B7F6DA" w:rsidR="00837760" w:rsidRPr="00842639" w:rsidRDefault="00842639" w:rsidP="00384DD6">
      <w:pPr>
        <w:pStyle w:val="Bullet1"/>
      </w:pPr>
      <w:r>
        <w:t>a</w:t>
      </w:r>
      <w:r w:rsidRPr="00842639">
        <w:t xml:space="preserve">ll </w:t>
      </w:r>
      <w:r w:rsidR="00837760" w:rsidRPr="00842639">
        <w:t xml:space="preserve">health services </w:t>
      </w:r>
      <w:r w:rsidR="009943F4">
        <w:t xml:space="preserve">and practitioners </w:t>
      </w:r>
      <w:r w:rsidR="00837760" w:rsidRPr="00842639">
        <w:t>providing liposuction</w:t>
      </w:r>
      <w:r w:rsidR="005D39D0" w:rsidRPr="00842639">
        <w:t xml:space="preserve"> </w:t>
      </w:r>
    </w:p>
    <w:p w14:paraId="1D85160B" w14:textId="481A5AA2" w:rsidR="00E2466F" w:rsidRPr="00842639" w:rsidRDefault="00842639" w:rsidP="00384DD6">
      <w:pPr>
        <w:pStyle w:val="Bullet1"/>
      </w:pPr>
      <w:r>
        <w:t>a</w:t>
      </w:r>
      <w:r w:rsidRPr="00842639">
        <w:t xml:space="preserve">ll </w:t>
      </w:r>
      <w:r w:rsidR="009943F4">
        <w:t xml:space="preserve">forms of </w:t>
      </w:r>
      <w:r w:rsidR="00837760" w:rsidRPr="00842639">
        <w:t>liposuction</w:t>
      </w:r>
      <w:r w:rsidR="005D39D0" w:rsidRPr="00842639">
        <w:t xml:space="preserve">, irrespective of the method </w:t>
      </w:r>
      <w:r w:rsidR="00E2466F" w:rsidRPr="00842639">
        <w:t xml:space="preserve">used, </w:t>
      </w:r>
      <w:r w:rsidR="005D39D0" w:rsidRPr="00842639">
        <w:t>dry, tumescent, super-wet et</w:t>
      </w:r>
      <w:r w:rsidR="00E2466F" w:rsidRPr="00842639">
        <w:t>c.</w:t>
      </w:r>
    </w:p>
    <w:p w14:paraId="3A510754" w14:textId="2EC68F7A" w:rsidR="00837760" w:rsidRPr="00842639" w:rsidRDefault="00842639" w:rsidP="00384DD6">
      <w:pPr>
        <w:pStyle w:val="Bullet1"/>
      </w:pPr>
      <w:r>
        <w:t>l</w:t>
      </w:r>
      <w:r w:rsidRPr="00842639">
        <w:t xml:space="preserve">iposuction </w:t>
      </w:r>
      <w:r w:rsidR="00E2466F" w:rsidRPr="00842639">
        <w:t xml:space="preserve">regardless of the method </w:t>
      </w:r>
      <w:r w:rsidR="00837760" w:rsidRPr="00842639">
        <w:t>of anaesthesia</w:t>
      </w:r>
      <w:r w:rsidR="00E52A1D" w:rsidRPr="00842639">
        <w:t>.</w:t>
      </w:r>
    </w:p>
    <w:p w14:paraId="5DBB28E2" w14:textId="12C5C729" w:rsidR="00837760" w:rsidRPr="006D5362" w:rsidRDefault="00842639" w:rsidP="00384DD6">
      <w:pPr>
        <w:pStyle w:val="Bullet1"/>
      </w:pPr>
      <w:r>
        <w:t>l</w:t>
      </w:r>
      <w:r w:rsidRPr="00842639">
        <w:t>iposuction</w:t>
      </w:r>
      <w:r w:rsidRPr="006D5362">
        <w:t xml:space="preserve"> </w:t>
      </w:r>
      <w:r w:rsidR="002038D5" w:rsidRPr="006D5362">
        <w:t xml:space="preserve">performed in conjunction with other </w:t>
      </w:r>
      <w:r w:rsidR="00837760" w:rsidRPr="006D5362">
        <w:t>procedures</w:t>
      </w:r>
      <w:r w:rsidR="00E52A1D">
        <w:t>.</w:t>
      </w:r>
    </w:p>
    <w:p w14:paraId="7B25828B" w14:textId="7FB43E59" w:rsidR="0096004C" w:rsidRDefault="00CB3213" w:rsidP="00384DD6">
      <w:pPr>
        <w:pStyle w:val="Bodyafterbullets"/>
      </w:pPr>
      <w:r>
        <w:t xml:space="preserve">Tumescent anaesthesia and analgesia techniques </w:t>
      </w:r>
      <w:r w:rsidR="00E822C3">
        <w:t>may</w:t>
      </w:r>
      <w:r>
        <w:t xml:space="preserve"> </w:t>
      </w:r>
      <w:r w:rsidR="00E822C3">
        <w:t xml:space="preserve">also be </w:t>
      </w:r>
      <w:r>
        <w:t xml:space="preserve">used in some other procedures, notably gender </w:t>
      </w:r>
      <w:r w:rsidRPr="005D69A8">
        <w:t>conf</w:t>
      </w:r>
      <w:r w:rsidR="0058114C" w:rsidRPr="005D69A8">
        <w:t>i</w:t>
      </w:r>
      <w:r w:rsidRPr="005D69A8">
        <w:t>rmation surgery and breast augmentation surgery. These are beyond the scope of this guideline.</w:t>
      </w:r>
      <w:r w:rsidR="0096004C" w:rsidRPr="005D69A8">
        <w:t xml:space="preserve"> Use of the tumescent anaesthesia techniques for lipos</w:t>
      </w:r>
      <w:r w:rsidR="00FC378A" w:rsidRPr="005D69A8">
        <w:t>u</w:t>
      </w:r>
      <w:r w:rsidR="0096004C" w:rsidRPr="005D69A8">
        <w:t>ction outlined in this guideline should not be assumed to be safe or appropriate for other procedures.</w:t>
      </w:r>
    </w:p>
    <w:p w14:paraId="61145ADA" w14:textId="56D38BB8" w:rsidR="00BC4423" w:rsidRDefault="00BE1FEE" w:rsidP="00384DD6">
      <w:pPr>
        <w:pStyle w:val="Bodyafterbullets"/>
      </w:pPr>
      <w:r>
        <w:t>Patients</w:t>
      </w:r>
      <w:r w:rsidR="00BC4423">
        <w:t xml:space="preserve"> with medical conditions such as lymphoedema, lipoedema, lipodystrophies are not suitable for liposuction in a day procedure centre and should only be done in a facility that has provision for overnight stay because of higher surgical risk of bleeding and associated comorbidities.</w:t>
      </w:r>
    </w:p>
    <w:p w14:paraId="51D7BBBF" w14:textId="3479629E" w:rsidR="00541D9D" w:rsidRDefault="00EC12C7" w:rsidP="00384DD6">
      <w:pPr>
        <w:pStyle w:val="Bodyafterbullets"/>
      </w:pPr>
      <w:r w:rsidRPr="00541D9D">
        <w:t xml:space="preserve">This guideline should be read in conjunction with </w:t>
      </w:r>
      <w:r w:rsidR="002602AE">
        <w:t>‘</w:t>
      </w:r>
      <w:r w:rsidR="00541D9D" w:rsidRPr="00541D9D">
        <w:t xml:space="preserve">Guidelines for registered medical </w:t>
      </w:r>
      <w:r w:rsidR="00541D9D" w:rsidRPr="00842639">
        <w:t>practitioners</w:t>
      </w:r>
      <w:r w:rsidR="00541D9D" w:rsidRPr="00541D9D">
        <w:t xml:space="preserve"> who perform cosmetic medical and surgical procedures Medical Board of Australia | 1 October 2016</w:t>
      </w:r>
      <w:r w:rsidR="002602AE">
        <w:t>’</w:t>
      </w:r>
      <w:r w:rsidR="00E822C3">
        <w:t xml:space="preserve">, and </w:t>
      </w:r>
      <w:r w:rsidR="00BE1FEE">
        <w:t xml:space="preserve">ANZCA’s </w:t>
      </w:r>
      <w:r w:rsidR="00AD7673">
        <w:t>PG 15 (POM) ‘Guidelines for the perioperative care of patients selected for day procedures</w:t>
      </w:r>
      <w:r w:rsidR="004D117D">
        <w:t>.</w:t>
      </w:r>
      <w:r w:rsidR="00AD7673">
        <w:t>’</w:t>
      </w:r>
    </w:p>
    <w:p w14:paraId="77DC523C" w14:textId="44DC1DB0" w:rsidR="009943F4" w:rsidRDefault="009943F4" w:rsidP="00384DD6">
      <w:pPr>
        <w:pStyle w:val="Bodyafterbullets"/>
      </w:pPr>
      <w:r>
        <w:t xml:space="preserve">The </w:t>
      </w:r>
      <w:r w:rsidRPr="00842639">
        <w:t>same principles should apply to all liposuction procedures</w:t>
      </w:r>
      <w:r w:rsidR="00AD7673">
        <w:t xml:space="preserve"> </w:t>
      </w:r>
      <w:r w:rsidR="00E822C3">
        <w:t xml:space="preserve">irrespective of where they are performed. This includes liposuction </w:t>
      </w:r>
      <w:r w:rsidRPr="00842639">
        <w:t>under 200mls</w:t>
      </w:r>
      <w:r w:rsidR="00E822C3">
        <w:t xml:space="preserve"> </w:t>
      </w:r>
      <w:r w:rsidRPr="00842639">
        <w:t xml:space="preserve">that may be performed in </w:t>
      </w:r>
      <w:r w:rsidR="00E822C3">
        <w:t xml:space="preserve">the </w:t>
      </w:r>
      <w:r w:rsidRPr="00842639">
        <w:t>practitioner’s rooms.</w:t>
      </w:r>
    </w:p>
    <w:p w14:paraId="38062A66" w14:textId="5CD4778C" w:rsidR="009108BF" w:rsidRPr="002602AE" w:rsidRDefault="009108BF" w:rsidP="00384DD6">
      <w:pPr>
        <w:pStyle w:val="Bodyafterbullets"/>
        <w:rPr>
          <w:b/>
          <w:bCs/>
        </w:rPr>
      </w:pPr>
      <w:r w:rsidRPr="002602AE">
        <w:rPr>
          <w:b/>
          <w:bCs/>
        </w:rPr>
        <w:t>This guideline should be regarded as a living document</w:t>
      </w:r>
      <w:r w:rsidR="006969DA" w:rsidRPr="002602AE">
        <w:rPr>
          <w:b/>
          <w:bCs/>
        </w:rPr>
        <w:t xml:space="preserve"> whilst</w:t>
      </w:r>
      <w:r w:rsidRPr="002602AE">
        <w:rPr>
          <w:b/>
          <w:bCs/>
        </w:rPr>
        <w:t xml:space="preserve"> National and State-wide reviews </w:t>
      </w:r>
      <w:r w:rsidR="006969DA" w:rsidRPr="002602AE">
        <w:rPr>
          <w:b/>
          <w:bCs/>
        </w:rPr>
        <w:t xml:space="preserve">are </w:t>
      </w:r>
      <w:r w:rsidRPr="002602AE">
        <w:rPr>
          <w:b/>
          <w:bCs/>
        </w:rPr>
        <w:t>being undertaken with regards to the practice and accreditation of cosmetic surgery</w:t>
      </w:r>
      <w:r w:rsidR="006969DA" w:rsidRPr="002602AE">
        <w:rPr>
          <w:b/>
          <w:bCs/>
        </w:rPr>
        <w:t>. In the future,</w:t>
      </w:r>
      <w:r w:rsidRPr="002602AE">
        <w:rPr>
          <w:b/>
          <w:bCs/>
        </w:rPr>
        <w:t xml:space="preserve"> the </w:t>
      </w:r>
      <w:r w:rsidR="006969DA" w:rsidRPr="002602AE">
        <w:rPr>
          <w:b/>
          <w:bCs/>
        </w:rPr>
        <w:t>guideline may be revised to include any changes</w:t>
      </w:r>
      <w:r w:rsidRPr="002602AE">
        <w:rPr>
          <w:b/>
          <w:bCs/>
        </w:rPr>
        <w:t xml:space="preserve"> </w:t>
      </w:r>
      <w:r w:rsidR="006969DA" w:rsidRPr="002602AE">
        <w:rPr>
          <w:b/>
          <w:bCs/>
        </w:rPr>
        <w:t xml:space="preserve">in </w:t>
      </w:r>
      <w:r w:rsidRPr="002602AE">
        <w:rPr>
          <w:b/>
          <w:bCs/>
        </w:rPr>
        <w:t>accreditation requirements.</w:t>
      </w:r>
    </w:p>
    <w:p w14:paraId="75FF4CD0" w14:textId="46BE7C61" w:rsidR="002E46BB" w:rsidRDefault="00837760" w:rsidP="00384DD6">
      <w:pPr>
        <w:pStyle w:val="Heading1"/>
      </w:pPr>
      <w:bookmarkStart w:id="8" w:name="_Toc99375365"/>
      <w:r>
        <w:lastRenderedPageBreak/>
        <w:t xml:space="preserve">Admission </w:t>
      </w:r>
      <w:r w:rsidR="00842639">
        <w:t xml:space="preserve">criteria </w:t>
      </w:r>
      <w:r w:rsidR="00E2466F">
        <w:t>for day procedures</w:t>
      </w:r>
      <w:r w:rsidRPr="00837760">
        <w:t>:</w:t>
      </w:r>
      <w:bookmarkEnd w:id="8"/>
    </w:p>
    <w:p w14:paraId="1D242DF9" w14:textId="4CC27F7D" w:rsidR="002C46E9" w:rsidRPr="002C46E9" w:rsidRDefault="00837760" w:rsidP="00384DD6">
      <w:pPr>
        <w:pStyle w:val="Bullet1"/>
      </w:pPr>
      <w:r w:rsidRPr="002C46E9">
        <w:t xml:space="preserve">The patient </w:t>
      </w:r>
      <w:r w:rsidR="006D5362">
        <w:t xml:space="preserve">being considered for liposuction should </w:t>
      </w:r>
      <w:r w:rsidR="005D39D0" w:rsidRPr="006D5362">
        <w:t>be</w:t>
      </w:r>
      <w:r w:rsidR="005D39D0" w:rsidRPr="002C46E9">
        <w:t xml:space="preserve"> </w:t>
      </w:r>
      <w:r w:rsidR="002C46E9">
        <w:t>s</w:t>
      </w:r>
      <w:r w:rsidRPr="002C46E9">
        <w:t xml:space="preserve">uitable for a day procedure and </w:t>
      </w:r>
      <w:r w:rsidR="006D5362">
        <w:t xml:space="preserve">would not be expected </w:t>
      </w:r>
      <w:r w:rsidRPr="002C46E9">
        <w:t xml:space="preserve">to require an overnight stay. </w:t>
      </w:r>
      <w:r w:rsidR="009943F4">
        <w:t xml:space="preserve">Note that day </w:t>
      </w:r>
      <w:r w:rsidR="009943F4" w:rsidRPr="00275F97">
        <w:t>procedure cases are limited to ASA</w:t>
      </w:r>
      <w:r w:rsidR="00CB3213" w:rsidRPr="00275F97">
        <w:t xml:space="preserve"> (American Society of Anaesthe</w:t>
      </w:r>
      <w:r w:rsidR="00275F97" w:rsidRPr="00275F97">
        <w:t>si</w:t>
      </w:r>
      <w:r w:rsidR="00CB3213" w:rsidRPr="00275F97">
        <w:t xml:space="preserve">ologists </w:t>
      </w:r>
      <w:r w:rsidR="00CB3213" w:rsidRPr="00275F97">
        <w:rPr>
          <w:rFonts w:cs="Arial"/>
          <w:shd w:val="clear" w:color="auto" w:fill="FFFFFF"/>
        </w:rPr>
        <w:t>Physical Status Classification System)</w:t>
      </w:r>
      <w:r w:rsidR="00B86D36" w:rsidRPr="00275F97">
        <w:rPr>
          <w:rFonts w:cs="Arial"/>
          <w:vertAlign w:val="superscript"/>
        </w:rPr>
        <w:t>12</w:t>
      </w:r>
      <w:r w:rsidR="009943F4" w:rsidRPr="00275F97">
        <w:t xml:space="preserve"> 1</w:t>
      </w:r>
      <w:r w:rsidR="003458D3" w:rsidRPr="00275F97">
        <w:t xml:space="preserve"> &amp; 2.</w:t>
      </w:r>
    </w:p>
    <w:p w14:paraId="193EDBC6" w14:textId="03AB482B" w:rsidR="002C46E9" w:rsidRDefault="006D5362" w:rsidP="00384DD6">
      <w:pPr>
        <w:pStyle w:val="Bullet1"/>
      </w:pPr>
      <w:r>
        <w:t xml:space="preserve">All patients should have a </w:t>
      </w:r>
      <w:r w:rsidR="00837760" w:rsidRPr="002C46E9">
        <w:t xml:space="preserve">preoperative clinical assessment and screening for </w:t>
      </w:r>
      <w:r w:rsidR="00095584">
        <w:t xml:space="preserve">health risks and </w:t>
      </w:r>
      <w:r w:rsidR="00837760" w:rsidRPr="002C46E9">
        <w:t>comorbidities</w:t>
      </w:r>
      <w:r w:rsidR="00842639">
        <w:t xml:space="preserve"> </w:t>
      </w:r>
      <w:r w:rsidR="009943F4">
        <w:t>(</w:t>
      </w:r>
      <w:r w:rsidR="00E2466F">
        <w:t>see below</w:t>
      </w:r>
      <w:r w:rsidR="009943F4">
        <w:t>)</w:t>
      </w:r>
      <w:r w:rsidR="003458D3">
        <w:t xml:space="preserve">. </w:t>
      </w:r>
      <w:r w:rsidR="00871412">
        <w:t>Patients with significant comorbidities should be managed in a hospital setting,</w:t>
      </w:r>
      <w:r w:rsidR="00895D0A">
        <w:t xml:space="preserve"> </w:t>
      </w:r>
      <w:r w:rsidR="00871412">
        <w:t xml:space="preserve">with overnight facilities, capable of managing, perioperative cardiovascular events and respiratory compromise. </w:t>
      </w:r>
      <w:r w:rsidR="003458D3">
        <w:t>Patients not suitable for treatment in a day procedure centre include, but are not limited to:</w:t>
      </w:r>
    </w:p>
    <w:p w14:paraId="6F12BC07" w14:textId="4AD3E714" w:rsidR="003458D3" w:rsidRDefault="003458D3" w:rsidP="003458D3">
      <w:pPr>
        <w:pStyle w:val="Bullet2"/>
      </w:pPr>
      <w:r>
        <w:t>ASA category 3</w:t>
      </w:r>
      <w:r w:rsidR="00CB3213">
        <w:t xml:space="preserve"> and above.</w:t>
      </w:r>
    </w:p>
    <w:p w14:paraId="0A38B35F" w14:textId="791C3A3F" w:rsidR="003458D3" w:rsidRDefault="003458D3" w:rsidP="003458D3">
      <w:pPr>
        <w:pStyle w:val="Bullet2"/>
      </w:pPr>
      <w:r>
        <w:t>Patients with obstructive sleep apnoea</w:t>
      </w:r>
      <w:r w:rsidR="000170EF">
        <w:t xml:space="preserve"> </w:t>
      </w:r>
    </w:p>
    <w:p w14:paraId="4AF383C3" w14:textId="66B83166" w:rsidR="000170EF" w:rsidRDefault="000170EF" w:rsidP="003458D3">
      <w:pPr>
        <w:pStyle w:val="Bullet2"/>
      </w:pPr>
      <w:r>
        <w:t>Patients with known or family history of malignant hyp</w:t>
      </w:r>
      <w:r w:rsidR="00374AE5">
        <w:t>er</w:t>
      </w:r>
      <w:r>
        <w:t>thermia</w:t>
      </w:r>
    </w:p>
    <w:p w14:paraId="31BD7792" w14:textId="77777777" w:rsidR="00895D0A" w:rsidRPr="00895D0A" w:rsidRDefault="003458D3" w:rsidP="00895D0A">
      <w:pPr>
        <w:pStyle w:val="Bullet2"/>
        <w:rPr>
          <w:rFonts w:cs="Arial"/>
        </w:rPr>
      </w:pPr>
      <w:r>
        <w:t>Patients with a history of a difficult airway (even if an anaesthetist is present)</w:t>
      </w:r>
    </w:p>
    <w:p w14:paraId="238B8CD9" w14:textId="604C02C1" w:rsidR="00895D0A" w:rsidRPr="005E6B15" w:rsidRDefault="00895D0A" w:rsidP="00895D0A">
      <w:pPr>
        <w:pStyle w:val="Bullet2"/>
        <w:rPr>
          <w:rFonts w:cs="Arial"/>
        </w:rPr>
      </w:pPr>
      <w:r>
        <w:t>Patients with a BMI&gt;35</w:t>
      </w:r>
    </w:p>
    <w:p w14:paraId="5F128E0A" w14:textId="627B0AAE" w:rsidR="005E6B15" w:rsidRPr="00895D0A" w:rsidRDefault="005E6B15" w:rsidP="00895D0A">
      <w:pPr>
        <w:pStyle w:val="Bullet2"/>
        <w:rPr>
          <w:rFonts w:cs="Arial"/>
        </w:rPr>
      </w:pPr>
      <w:r>
        <w:rPr>
          <w:rFonts w:cs="Arial"/>
        </w:rPr>
        <w:t>Patients who live alone and who have no one to transport them home or to monitor them overnight</w:t>
      </w:r>
    </w:p>
    <w:p w14:paraId="6EEBF8C4" w14:textId="5CAB9950" w:rsidR="0011720C" w:rsidRPr="00444156" w:rsidRDefault="0011720C" w:rsidP="0011720C">
      <w:pPr>
        <w:pStyle w:val="Bullet1"/>
        <w:rPr>
          <w:rFonts w:cs="Arial"/>
        </w:rPr>
      </w:pPr>
      <w:r w:rsidRPr="0011720C">
        <w:rPr>
          <w:b/>
          <w:bCs/>
        </w:rPr>
        <w:t>Patients under the age of 18</w:t>
      </w:r>
      <w:r>
        <w:rPr>
          <w:b/>
          <w:bCs/>
        </w:rPr>
        <w:t xml:space="preserve">. </w:t>
      </w:r>
      <w:r w:rsidRPr="00193602">
        <w:rPr>
          <w:rFonts w:cs="Arial"/>
        </w:rPr>
        <w:t xml:space="preserve">As per the Medical Board of Australia there are </w:t>
      </w:r>
      <w:r w:rsidRPr="00193602">
        <w:t>additional responsibilities when providing cosmetic medical and surgical procedures for patients under the age of 18</w:t>
      </w:r>
      <w:r w:rsidR="00B26089">
        <w:t xml:space="preserve"> (see below)</w:t>
      </w:r>
      <w:r>
        <w:t xml:space="preserve">. </w:t>
      </w:r>
      <w:r w:rsidRPr="00193602">
        <w:t xml:space="preserve">The Board expects that medical practitioners are familiar with relevant legislation of the jurisdiction in relation to restrictions on cosmetic surgery for patients under the age of 18. </w:t>
      </w:r>
    </w:p>
    <w:p w14:paraId="699541EF" w14:textId="5C019197" w:rsidR="00837760" w:rsidRPr="00497FF6" w:rsidRDefault="00837760" w:rsidP="00497FF6">
      <w:pPr>
        <w:pStyle w:val="Heading1"/>
      </w:pPr>
      <w:bookmarkStart w:id="9" w:name="_Toc99375366"/>
      <w:r w:rsidRPr="002E46BB">
        <w:t>Patient assessment</w:t>
      </w:r>
      <w:bookmarkEnd w:id="9"/>
    </w:p>
    <w:p w14:paraId="39D563A2" w14:textId="4F3515BD" w:rsidR="00837760" w:rsidRPr="00842639" w:rsidRDefault="00837760" w:rsidP="00384DD6">
      <w:pPr>
        <w:pStyle w:val="Bullet1"/>
      </w:pPr>
      <w:r w:rsidRPr="00E52A1D">
        <w:t>Pre-</w:t>
      </w:r>
      <w:r w:rsidRPr="00842639">
        <w:t xml:space="preserve">admission </w:t>
      </w:r>
      <w:r w:rsidR="00E14409" w:rsidRPr="00842639">
        <w:t xml:space="preserve">clinical </w:t>
      </w:r>
      <w:r w:rsidRPr="00842639">
        <w:t xml:space="preserve">assessment </w:t>
      </w:r>
      <w:r w:rsidR="0011720C">
        <w:t xml:space="preserve">by the clinician performing the liposuction procedure, </w:t>
      </w:r>
      <w:r w:rsidR="00E14409" w:rsidRPr="00842639">
        <w:t>as per M</w:t>
      </w:r>
      <w:r w:rsidR="00C26BE5" w:rsidRPr="00842639">
        <w:t xml:space="preserve">edical Board of </w:t>
      </w:r>
      <w:r w:rsidR="00E14409" w:rsidRPr="00842639">
        <w:t>A</w:t>
      </w:r>
      <w:r w:rsidR="00C26BE5" w:rsidRPr="00842639">
        <w:t>ustralia</w:t>
      </w:r>
      <w:r w:rsidR="00E14409" w:rsidRPr="00842639">
        <w:t xml:space="preserve"> guidelines</w:t>
      </w:r>
      <w:r w:rsidR="0011720C">
        <w:t xml:space="preserve">, </w:t>
      </w:r>
      <w:r w:rsidR="00B26089">
        <w:t xml:space="preserve">should take place </w:t>
      </w:r>
      <w:r w:rsidR="0011720C">
        <w:t xml:space="preserve">at least seven days prior to admission  </w:t>
      </w:r>
    </w:p>
    <w:p w14:paraId="1BA0064D" w14:textId="2BFB6DDF" w:rsidR="00742714" w:rsidRDefault="0011720C" w:rsidP="00742714">
      <w:pPr>
        <w:pStyle w:val="Bullet1"/>
      </w:pPr>
      <w:r>
        <w:t>The c</w:t>
      </w:r>
      <w:r w:rsidR="00E14409" w:rsidRPr="00842639">
        <w:t xml:space="preserve">linical assessment </w:t>
      </w:r>
      <w:r>
        <w:t xml:space="preserve">should </w:t>
      </w:r>
      <w:r w:rsidR="00E14409" w:rsidRPr="00842639">
        <w:t xml:space="preserve">include </w:t>
      </w:r>
      <w:r>
        <w:t xml:space="preserve">but not be limited to: </w:t>
      </w:r>
    </w:p>
    <w:p w14:paraId="67B2DD53" w14:textId="16298BA6" w:rsidR="00742714" w:rsidRDefault="00742714" w:rsidP="00742714">
      <w:pPr>
        <w:pStyle w:val="Bullet1"/>
        <w:numPr>
          <w:ilvl w:val="0"/>
          <w:numId w:val="25"/>
        </w:numPr>
      </w:pPr>
      <w:r>
        <w:t>ASA</w:t>
      </w:r>
      <w:r w:rsidR="00CB3213">
        <w:t xml:space="preserve"> classification</w:t>
      </w:r>
    </w:p>
    <w:p w14:paraId="332A2AA5" w14:textId="7D3091DF" w:rsidR="00742714" w:rsidRDefault="00742714" w:rsidP="00742714">
      <w:pPr>
        <w:pStyle w:val="Bullet1"/>
        <w:numPr>
          <w:ilvl w:val="0"/>
          <w:numId w:val="25"/>
        </w:numPr>
      </w:pPr>
      <w:r>
        <w:t>Height, Weight, BMI</w:t>
      </w:r>
    </w:p>
    <w:p w14:paraId="4B590329" w14:textId="14444C89" w:rsidR="00742714" w:rsidRDefault="00742714" w:rsidP="00742714">
      <w:pPr>
        <w:pStyle w:val="Bullet1"/>
        <w:numPr>
          <w:ilvl w:val="0"/>
          <w:numId w:val="25"/>
        </w:numPr>
      </w:pPr>
      <w:r>
        <w:t>Clinical screening for comorbidities</w:t>
      </w:r>
    </w:p>
    <w:p w14:paraId="1AA61E09" w14:textId="77777777" w:rsidR="00B26089" w:rsidRDefault="00C04FB0" w:rsidP="00742714">
      <w:pPr>
        <w:pStyle w:val="Bullet1"/>
        <w:numPr>
          <w:ilvl w:val="0"/>
          <w:numId w:val="25"/>
        </w:numPr>
      </w:pPr>
      <w:r>
        <w:t xml:space="preserve">Medication list </w:t>
      </w:r>
    </w:p>
    <w:p w14:paraId="1B38D3E0" w14:textId="30066FB1" w:rsidR="00C04FB0" w:rsidRDefault="00B26089" w:rsidP="00742714">
      <w:pPr>
        <w:pStyle w:val="Bullet1"/>
        <w:numPr>
          <w:ilvl w:val="0"/>
          <w:numId w:val="25"/>
        </w:numPr>
      </w:pPr>
      <w:r>
        <w:t>Known d</w:t>
      </w:r>
      <w:r w:rsidR="00C04FB0">
        <w:t xml:space="preserve">rug </w:t>
      </w:r>
      <w:r>
        <w:t xml:space="preserve">and other medically relevant </w:t>
      </w:r>
      <w:r w:rsidR="00C04FB0">
        <w:t>allergies</w:t>
      </w:r>
    </w:p>
    <w:p w14:paraId="17FB5605" w14:textId="5E97796A" w:rsidR="00742714" w:rsidRDefault="00742714" w:rsidP="00742714">
      <w:pPr>
        <w:pStyle w:val="Bullet1"/>
        <w:numPr>
          <w:ilvl w:val="0"/>
          <w:numId w:val="25"/>
        </w:numPr>
      </w:pPr>
      <w:r>
        <w:t>Screening for infectious foci in the skin, subcutaneous tissue or other sites</w:t>
      </w:r>
      <w:r w:rsidR="00B26089">
        <w:t xml:space="preserve"> (and also on the day of the procedure)</w:t>
      </w:r>
    </w:p>
    <w:p w14:paraId="661299C3" w14:textId="56DFFA87" w:rsidR="00A879E0" w:rsidRDefault="00742714" w:rsidP="00A879E0">
      <w:pPr>
        <w:pStyle w:val="Bullet1"/>
        <w:numPr>
          <w:ilvl w:val="0"/>
          <w:numId w:val="25"/>
        </w:numPr>
      </w:pPr>
      <w:r>
        <w:t>Psychological assessment</w:t>
      </w:r>
    </w:p>
    <w:p w14:paraId="46F4B9AB" w14:textId="3FEC2CE9" w:rsidR="00A879E0" w:rsidRDefault="00742714" w:rsidP="00A879E0">
      <w:pPr>
        <w:pStyle w:val="Bullet1"/>
        <w:numPr>
          <w:ilvl w:val="0"/>
          <w:numId w:val="25"/>
        </w:numPr>
      </w:pPr>
      <w:r>
        <w:t xml:space="preserve">Social assessment, including where the patient lives, support at home and arrangements for the immediate postoperative </w:t>
      </w:r>
      <w:r w:rsidR="00A879E0">
        <w:t>period.</w:t>
      </w:r>
    </w:p>
    <w:p w14:paraId="271D7FC9" w14:textId="746BA3AE" w:rsidR="00A879E0" w:rsidRDefault="00A879E0" w:rsidP="00A879E0">
      <w:pPr>
        <w:pStyle w:val="Bullet1"/>
        <w:numPr>
          <w:ilvl w:val="0"/>
          <w:numId w:val="0"/>
        </w:numPr>
        <w:ind w:left="284"/>
      </w:pPr>
      <w:r>
        <w:t>If the patient has</w:t>
      </w:r>
      <w:r w:rsidRPr="00A879E0">
        <w:t xml:space="preserve"> </w:t>
      </w:r>
      <w:r>
        <w:t xml:space="preserve">significant underlying psychological problems, for example body dysmorphia, they should be referred to a psychologist. In these circumstances, the procedure should not proceed without clinical clearance by an appropriately qualified mental health professional. </w:t>
      </w:r>
      <w:r w:rsidRPr="00384DD6">
        <w:t>For the patient under the age of 18</w:t>
      </w:r>
      <w:r w:rsidRPr="00842639">
        <w:t>, the cooling off period must be a minimum of three months</w:t>
      </w:r>
      <w:r w:rsidRPr="00E52A1D">
        <w:t>.</w:t>
      </w:r>
      <w:r>
        <w:rPr>
          <w:vertAlign w:val="superscript"/>
        </w:rPr>
        <w:t>4</w:t>
      </w:r>
    </w:p>
    <w:p w14:paraId="1F4435D6" w14:textId="6BB789DD" w:rsidR="0039626D" w:rsidRPr="00A879E0" w:rsidRDefault="0039626D" w:rsidP="00384DD6">
      <w:pPr>
        <w:pStyle w:val="Bullet1"/>
        <w:rPr>
          <w:sz w:val="22"/>
          <w:szCs w:val="22"/>
        </w:rPr>
      </w:pPr>
      <w:r w:rsidRPr="00A879E0">
        <w:t xml:space="preserve">All patients </w:t>
      </w:r>
      <w:r w:rsidRPr="00A879E0">
        <w:rPr>
          <w:b/>
          <w:bCs/>
        </w:rPr>
        <w:t>under the age of 18</w:t>
      </w:r>
      <w:r w:rsidRPr="00A879E0">
        <w:t xml:space="preserve"> must be referred for evaluation to a psychologist, psychiatrist or general practitioner who works independently of the medical practitioner perform</w:t>
      </w:r>
      <w:r w:rsidR="00822F7B" w:rsidRPr="00A879E0">
        <w:t>ing</w:t>
      </w:r>
      <w:r w:rsidRPr="00A879E0">
        <w:t xml:space="preserve"> the </w:t>
      </w:r>
      <w:r w:rsidRPr="00A879E0">
        <w:lastRenderedPageBreak/>
        <w:t>procedure</w:t>
      </w:r>
      <w:r w:rsidR="00822F7B" w:rsidRPr="00A879E0">
        <w:t>. This is to</w:t>
      </w:r>
      <w:r w:rsidRPr="00A879E0">
        <w:t xml:space="preserve"> identify any significant underlying psychological problems which may make </w:t>
      </w:r>
      <w:r w:rsidR="00742714" w:rsidRPr="00A879E0">
        <w:t xml:space="preserve">the patient </w:t>
      </w:r>
      <w:r w:rsidRPr="00A879E0">
        <w:t>an unsuitable candidate for the procedure.</w:t>
      </w:r>
      <w:r w:rsidR="0057125D" w:rsidRPr="00A879E0">
        <w:rPr>
          <w:vertAlign w:val="superscript"/>
        </w:rPr>
        <w:t>4</w:t>
      </w:r>
    </w:p>
    <w:p w14:paraId="5BDCEEC0" w14:textId="4977B61A" w:rsidR="00771273" w:rsidRPr="00771273" w:rsidRDefault="00143BBF" w:rsidP="00384DD6">
      <w:pPr>
        <w:pStyle w:val="Heading2"/>
      </w:pPr>
      <w:bookmarkStart w:id="10" w:name="_Toc99375027"/>
      <w:bookmarkStart w:id="11" w:name="_Toc99375367"/>
      <w:r w:rsidRPr="00771273">
        <w:t>Liposuction should be delayed if</w:t>
      </w:r>
      <w:r w:rsidR="00822F7B">
        <w:t xml:space="preserve"> the patient</w:t>
      </w:r>
      <w:r w:rsidR="0011720C">
        <w:t xml:space="preserve"> has</w:t>
      </w:r>
      <w:r w:rsidRPr="00771273">
        <w:t>:</w:t>
      </w:r>
      <w:bookmarkEnd w:id="10"/>
      <w:bookmarkEnd w:id="11"/>
    </w:p>
    <w:p w14:paraId="3ECDE0E3" w14:textId="1091E18F" w:rsidR="00143BBF" w:rsidRPr="00822F7B" w:rsidRDefault="00143BBF" w:rsidP="00384DD6">
      <w:pPr>
        <w:pStyle w:val="Bullet1"/>
      </w:pPr>
      <w:r w:rsidRPr="00822F7B">
        <w:t>any infections</w:t>
      </w:r>
      <w:r w:rsidR="00822F7B">
        <w:t xml:space="preserve"> –</w:t>
      </w:r>
      <w:r w:rsidRPr="00822F7B">
        <w:t xml:space="preserve"> local or systemic</w:t>
      </w:r>
      <w:r w:rsidR="00822F7B">
        <w:t xml:space="preserve"> – </w:t>
      </w:r>
      <w:r w:rsidRPr="00822F7B">
        <w:t>but particularly in the skin</w:t>
      </w:r>
    </w:p>
    <w:p w14:paraId="4644E7A6" w14:textId="4786E3D2" w:rsidR="00143BBF" w:rsidRPr="00822F7B" w:rsidRDefault="00822F7B" w:rsidP="00384DD6">
      <w:pPr>
        <w:pStyle w:val="Bullet1"/>
      </w:pPr>
      <w:r>
        <w:t>any f</w:t>
      </w:r>
      <w:r w:rsidRPr="00822F7B">
        <w:t>lu</w:t>
      </w:r>
      <w:r w:rsidR="00143BBF" w:rsidRPr="00822F7B">
        <w:t>-like</w:t>
      </w:r>
      <w:r w:rsidR="00095584" w:rsidRPr="00822F7B">
        <w:t xml:space="preserve">, respiratory </w:t>
      </w:r>
      <w:r w:rsidR="00143BBF" w:rsidRPr="00822F7B">
        <w:t>or possible COVID symptoms</w:t>
      </w:r>
    </w:p>
    <w:p w14:paraId="6187A712" w14:textId="1CDEC3F6" w:rsidR="00143BBF" w:rsidRPr="00822F7B" w:rsidRDefault="00822F7B" w:rsidP="00384DD6">
      <w:pPr>
        <w:pStyle w:val="Bullet1"/>
      </w:pPr>
      <w:r>
        <w:t>p</w:t>
      </w:r>
      <w:r w:rsidR="00143BBF" w:rsidRPr="00822F7B">
        <w:t>oorly controlled diabetes Hba1c &gt;75mmol/mol (9%)</w:t>
      </w:r>
      <w:r w:rsidR="00095584" w:rsidRPr="00822F7B">
        <w:t>.</w:t>
      </w:r>
    </w:p>
    <w:p w14:paraId="13F23004" w14:textId="3A9D2AE2" w:rsidR="00143BBF" w:rsidRPr="00822F7B" w:rsidRDefault="00822F7B" w:rsidP="00384DD6">
      <w:pPr>
        <w:pStyle w:val="Bullet1"/>
      </w:pPr>
      <w:r>
        <w:t>any c</w:t>
      </w:r>
      <w:r w:rsidR="00143BBF" w:rsidRPr="00822F7B">
        <w:t xml:space="preserve">hest pain </w:t>
      </w:r>
      <w:r w:rsidR="005A2520">
        <w:t xml:space="preserve">or shortness of breath </w:t>
      </w:r>
      <w:r w:rsidR="00143BBF" w:rsidRPr="00822F7B">
        <w:t>on the day</w:t>
      </w:r>
    </w:p>
    <w:p w14:paraId="38973837" w14:textId="2555AB4D" w:rsidR="00143BBF" w:rsidRDefault="00C82EDF" w:rsidP="00384DD6">
      <w:pPr>
        <w:pStyle w:val="Bullet1"/>
      </w:pPr>
      <w:r>
        <w:t>a</w:t>
      </w:r>
      <w:r w:rsidR="00095584" w:rsidRPr="00822F7B">
        <w:t>ny a</w:t>
      </w:r>
      <w:r w:rsidR="00143BBF" w:rsidRPr="00822F7B">
        <w:t>rrythmia detected</w:t>
      </w:r>
      <w:r w:rsidR="00095584" w:rsidRPr="00822F7B">
        <w:t>. Newly detected arrythmias require appropriate investigation.</w:t>
      </w:r>
    </w:p>
    <w:p w14:paraId="629966A3" w14:textId="63779C88" w:rsidR="005E6B15" w:rsidRDefault="005E6B15" w:rsidP="00384DD6">
      <w:pPr>
        <w:pStyle w:val="Bullet1"/>
      </w:pPr>
      <w:r>
        <w:t>unexplained hypertension</w:t>
      </w:r>
    </w:p>
    <w:p w14:paraId="27D71203" w14:textId="49978B67" w:rsidR="005E6B15" w:rsidRPr="00822F7B" w:rsidRDefault="005E6B15" w:rsidP="00384DD6">
      <w:pPr>
        <w:pStyle w:val="Bullet1"/>
      </w:pPr>
      <w:r>
        <w:t>taken anticoagulants</w:t>
      </w:r>
    </w:p>
    <w:p w14:paraId="130F70EA" w14:textId="38A6925E" w:rsidR="00837760" w:rsidRPr="00822F7B" w:rsidRDefault="00C82EDF" w:rsidP="00384DD6">
      <w:pPr>
        <w:pStyle w:val="Bullet1"/>
      </w:pPr>
      <w:r>
        <w:t>had a r</w:t>
      </w:r>
      <w:r w:rsidRPr="00822F7B">
        <w:t xml:space="preserve">ecent </w:t>
      </w:r>
      <w:r w:rsidR="00143BBF" w:rsidRPr="00822F7B">
        <w:t xml:space="preserve">vaccination, </w:t>
      </w:r>
      <w:r>
        <w:t xml:space="preserve">or has one scheduled </w:t>
      </w:r>
      <w:r w:rsidR="00143BBF" w:rsidRPr="00822F7B">
        <w:t>within 2 weeks of procedure</w:t>
      </w:r>
    </w:p>
    <w:p w14:paraId="01DEAE03" w14:textId="3F0E29E4" w:rsidR="00837760" w:rsidRDefault="00095584" w:rsidP="00384DD6">
      <w:pPr>
        <w:pStyle w:val="Bullet1"/>
      </w:pPr>
      <w:r w:rsidRPr="00822F7B">
        <w:t>had COVID</w:t>
      </w:r>
      <w:r w:rsidR="00374AE5">
        <w:t xml:space="preserve"> </w:t>
      </w:r>
      <w:r w:rsidRPr="00822F7B">
        <w:t>within</w:t>
      </w:r>
      <w:r w:rsidR="00B26089">
        <w:t xml:space="preserve"> the previous</w:t>
      </w:r>
      <w:r w:rsidRPr="00822F7B">
        <w:t xml:space="preserve"> 8 weeks</w:t>
      </w:r>
      <w:r w:rsidR="0011720C">
        <w:t xml:space="preserve"> </w:t>
      </w:r>
      <w:r w:rsidRPr="00822F7B">
        <w:t>or suffers from post COVID sequelae</w:t>
      </w:r>
      <w:r>
        <w:t>.</w:t>
      </w:r>
    </w:p>
    <w:p w14:paraId="635C42B4" w14:textId="77777777" w:rsidR="00361CF6" w:rsidRDefault="00361CF6" w:rsidP="00361CF6">
      <w:pPr>
        <w:pStyle w:val="Bullet1"/>
        <w:rPr>
          <w:sz w:val="22"/>
          <w:szCs w:val="21"/>
        </w:rPr>
      </w:pPr>
      <w:r>
        <w:t>the patient has a psychiatric or psychological illness that is not adequately controlled or has not been appropriately assessed.</w:t>
      </w:r>
    </w:p>
    <w:p w14:paraId="1D69E254" w14:textId="77777777" w:rsidR="00361CF6" w:rsidRDefault="00361CF6" w:rsidP="00686067">
      <w:pPr>
        <w:pStyle w:val="Bullet1"/>
        <w:numPr>
          <w:ilvl w:val="0"/>
          <w:numId w:val="0"/>
        </w:numPr>
        <w:ind w:left="284"/>
      </w:pPr>
    </w:p>
    <w:p w14:paraId="0E225B71" w14:textId="4177542E" w:rsidR="002E46BB" w:rsidRDefault="00857A3C" w:rsidP="00384DD6">
      <w:pPr>
        <w:pStyle w:val="Heading1"/>
      </w:pPr>
      <w:bookmarkStart w:id="12" w:name="_Toc99375368"/>
      <w:r w:rsidRPr="002E46BB">
        <w:t xml:space="preserve">Informed consent and shared decision </w:t>
      </w:r>
      <w:r w:rsidRPr="00C82EDF">
        <w:t>making</w:t>
      </w:r>
      <w:bookmarkEnd w:id="12"/>
    </w:p>
    <w:p w14:paraId="728F75F6" w14:textId="61302C25" w:rsidR="00374AE5" w:rsidRDefault="00857A3C" w:rsidP="00374AE5">
      <w:pPr>
        <w:pStyle w:val="Body"/>
      </w:pPr>
      <w:r w:rsidRPr="002E46BB">
        <w:t xml:space="preserve">The </w:t>
      </w:r>
      <w:r w:rsidRPr="00C81868">
        <w:t xml:space="preserve">patient’s informed consent should </w:t>
      </w:r>
      <w:r w:rsidR="00CB3AB8">
        <w:t>cover</w:t>
      </w:r>
      <w:r w:rsidRPr="00C81868">
        <w:t xml:space="preserve"> the procedure(s) to be performed, the alternatives and options for management,</w:t>
      </w:r>
      <w:r w:rsidR="00374AE5">
        <w:t xml:space="preserve"> including not proceeding with liposuction,</w:t>
      </w:r>
      <w:r w:rsidRPr="00C81868">
        <w:t xml:space="preserve"> what to expect in the postoperative period, the potential complications</w:t>
      </w:r>
      <w:r w:rsidR="000170EF">
        <w:t>,</w:t>
      </w:r>
      <w:r w:rsidR="00CB3AB8">
        <w:t xml:space="preserve"> their</w:t>
      </w:r>
      <w:r w:rsidR="00E94DF5">
        <w:t xml:space="preserve"> </w:t>
      </w:r>
      <w:r w:rsidR="00CB3AB8">
        <w:t>likelihood</w:t>
      </w:r>
      <w:r w:rsidRPr="00C81868">
        <w:t>, and what to do if they occur.</w:t>
      </w:r>
      <w:r w:rsidR="00374AE5">
        <w:t xml:space="preserve"> Informed consent must involve a detailed conversation, not merely obtaining a signature on the consent form.</w:t>
      </w:r>
    </w:p>
    <w:p w14:paraId="1F539935" w14:textId="3F7AA150" w:rsidR="00CB3AB8" w:rsidRDefault="00CB3AB8" w:rsidP="00384DD6">
      <w:pPr>
        <w:pStyle w:val="Body"/>
      </w:pPr>
      <w:r>
        <w:t xml:space="preserve">It should also include informed financial consent covering the </w:t>
      </w:r>
      <w:r w:rsidRPr="00A879E0">
        <w:rPr>
          <w:b/>
          <w:bCs/>
        </w:rPr>
        <w:t>total</w:t>
      </w:r>
      <w:r>
        <w:t xml:space="preserve"> expected cost of the procedure, including anaesthetic charges and facility fees</w:t>
      </w:r>
      <w:r w:rsidR="000170EF">
        <w:t xml:space="preserve"> and</w:t>
      </w:r>
      <w:r w:rsidR="000170EF" w:rsidRPr="00A879E0">
        <w:rPr>
          <w:b/>
          <w:bCs/>
        </w:rPr>
        <w:t xml:space="preserve"> any </w:t>
      </w:r>
      <w:r w:rsidR="000170EF">
        <w:t>other</w:t>
      </w:r>
      <w:r w:rsidR="00B87557">
        <w:t xml:space="preserve"> associated costs such as compression garments. </w:t>
      </w:r>
      <w:r>
        <w:t xml:space="preserve"> </w:t>
      </w:r>
    </w:p>
    <w:p w14:paraId="415886E6" w14:textId="6D8311F3" w:rsidR="00857A3C" w:rsidRPr="00C81868" w:rsidRDefault="00857A3C" w:rsidP="00384DD6">
      <w:pPr>
        <w:pStyle w:val="Body"/>
      </w:pPr>
      <w:r w:rsidRPr="00C81868">
        <w:t>The patient has the right to withdraw consent at any time</w:t>
      </w:r>
      <w:r w:rsidR="00C04FB0">
        <w:t xml:space="preserve">. The patient </w:t>
      </w:r>
      <w:r w:rsidRPr="00C81868">
        <w:t xml:space="preserve">may </w:t>
      </w:r>
      <w:r w:rsidR="006D5362" w:rsidRPr="00C81868">
        <w:t xml:space="preserve">incur some </w:t>
      </w:r>
      <w:r w:rsidRPr="00C81868">
        <w:t xml:space="preserve">booking costs </w:t>
      </w:r>
      <w:r w:rsidR="006D5362" w:rsidRPr="00C81868">
        <w:t xml:space="preserve">due </w:t>
      </w:r>
      <w:r w:rsidRPr="00C81868">
        <w:t>to late notice</w:t>
      </w:r>
      <w:r w:rsidR="00C04FB0">
        <w:t xml:space="preserve"> cancellations, but may not be charge</w:t>
      </w:r>
      <w:r w:rsidR="00CB3213">
        <w:t>d</w:t>
      </w:r>
      <w:r w:rsidR="00C04FB0">
        <w:t xml:space="preserve"> the fee, or part thereof, </w:t>
      </w:r>
      <w:r w:rsidR="00987D69">
        <w:t>when</w:t>
      </w:r>
      <w:r w:rsidR="00C04FB0">
        <w:t xml:space="preserve"> the</w:t>
      </w:r>
      <w:r w:rsidR="00987D69">
        <w:t>y have withdrawn</w:t>
      </w:r>
      <w:r w:rsidR="00C04FB0">
        <w:t xml:space="preserve"> </w:t>
      </w:r>
      <w:r w:rsidR="00987D69">
        <w:t>their</w:t>
      </w:r>
      <w:r w:rsidR="00C04FB0">
        <w:t xml:space="preserve"> consent </w:t>
      </w:r>
      <w:r w:rsidR="00987D69">
        <w:t>for the</w:t>
      </w:r>
      <w:r w:rsidR="00AB7243">
        <w:t xml:space="preserve"> procedure</w:t>
      </w:r>
      <w:r w:rsidRPr="00C81868">
        <w:t>.</w:t>
      </w:r>
    </w:p>
    <w:p w14:paraId="732AFC61" w14:textId="7020C8A2" w:rsidR="00095584" w:rsidRDefault="00857A3C" w:rsidP="00384DD6">
      <w:pPr>
        <w:pStyle w:val="Body"/>
      </w:pPr>
      <w:r w:rsidRPr="00C81868">
        <w:t>The practi</w:t>
      </w:r>
      <w:r w:rsidR="001068EB" w:rsidRPr="00C81868">
        <w:t>ti</w:t>
      </w:r>
      <w:r w:rsidRPr="00C81868">
        <w:t xml:space="preserve">oner’s credentials should form part of the informed consent process. The patient should be made </w:t>
      </w:r>
      <w:r w:rsidR="001068EB" w:rsidRPr="00C81868">
        <w:t xml:space="preserve">specifically </w:t>
      </w:r>
      <w:r w:rsidRPr="00C81868">
        <w:t>aware of the pr</w:t>
      </w:r>
      <w:r w:rsidR="00183286">
        <w:t>actitioner</w:t>
      </w:r>
      <w:r w:rsidRPr="00C81868">
        <w:t xml:space="preserve">’s </w:t>
      </w:r>
      <w:r w:rsidR="001068EB" w:rsidRPr="00C81868">
        <w:t xml:space="preserve">and anaesthetist’s </w:t>
      </w:r>
      <w:r w:rsidRPr="00C81868">
        <w:t>training</w:t>
      </w:r>
      <w:r w:rsidR="001068EB" w:rsidRPr="00C81868">
        <w:t xml:space="preserve"> and credentialing</w:t>
      </w:r>
      <w:r w:rsidR="001068EB">
        <w:t xml:space="preserve">. </w:t>
      </w:r>
    </w:p>
    <w:p w14:paraId="34BDE4CA" w14:textId="77777777" w:rsidR="005A2520" w:rsidRPr="005A2520" w:rsidRDefault="005A2520" w:rsidP="00384DD6">
      <w:pPr>
        <w:pStyle w:val="Body"/>
        <w:rPr>
          <w:color w:val="595959" w:themeColor="text1" w:themeTint="A6"/>
        </w:rPr>
      </w:pPr>
    </w:p>
    <w:p w14:paraId="163BA997" w14:textId="2094108A" w:rsidR="005A2520" w:rsidRPr="005A2520" w:rsidRDefault="005A2520" w:rsidP="00FC378A">
      <w:pPr>
        <w:pStyle w:val="Body"/>
        <w:spacing w:after="0"/>
        <w:rPr>
          <w:b/>
          <w:bCs/>
          <w:color w:val="595959" w:themeColor="text1" w:themeTint="A6"/>
          <w:sz w:val="32"/>
          <w:szCs w:val="32"/>
        </w:rPr>
      </w:pPr>
      <w:r w:rsidRPr="005A2520">
        <w:rPr>
          <w:b/>
          <w:bCs/>
          <w:color w:val="595959" w:themeColor="text1" w:themeTint="A6"/>
          <w:sz w:val="32"/>
          <w:szCs w:val="32"/>
        </w:rPr>
        <w:t xml:space="preserve">Medical Practitioners performing </w:t>
      </w:r>
      <w:r>
        <w:rPr>
          <w:b/>
          <w:bCs/>
          <w:color w:val="595959" w:themeColor="text1" w:themeTint="A6"/>
          <w:sz w:val="32"/>
          <w:szCs w:val="32"/>
        </w:rPr>
        <w:t>l</w:t>
      </w:r>
      <w:r w:rsidRPr="005A2520">
        <w:rPr>
          <w:b/>
          <w:bCs/>
          <w:color w:val="595959" w:themeColor="text1" w:themeTint="A6"/>
          <w:sz w:val="32"/>
          <w:szCs w:val="32"/>
        </w:rPr>
        <w:t xml:space="preserve">iposuction </w:t>
      </w:r>
    </w:p>
    <w:p w14:paraId="46D4B917" w14:textId="731BE87D" w:rsidR="00FA16CE" w:rsidRDefault="00FA16CE" w:rsidP="00FC378A">
      <w:pPr>
        <w:pStyle w:val="Bodyafterbullets"/>
        <w:spacing w:after="0"/>
      </w:pPr>
      <w:r>
        <w:t>All practitioners must be able to provide evidence of competency in the provision of liposuction.</w:t>
      </w:r>
      <w:r w:rsidR="00EE16BD">
        <w:t xml:space="preserve"> </w:t>
      </w:r>
      <w:r w:rsidR="00DB7866">
        <w:t>Facilities</w:t>
      </w:r>
      <w:r w:rsidR="00EE16BD">
        <w:t>’</w:t>
      </w:r>
      <w:r w:rsidR="00DB7866">
        <w:t xml:space="preserve"> that are accredited to perform liposuction must be able to demonstrate a credentialing process that ensures their practitioners are adequately trained, up to date and participate in audit </w:t>
      </w:r>
      <w:r w:rsidR="00DB7866" w:rsidRPr="00020A82">
        <w:t xml:space="preserve">and peer review of their procedural outcomes. </w:t>
      </w:r>
    </w:p>
    <w:p w14:paraId="61511C36" w14:textId="77777777" w:rsidR="00FC378A" w:rsidRDefault="00FC378A" w:rsidP="00FC378A">
      <w:pPr>
        <w:pStyle w:val="Bullet1"/>
        <w:numPr>
          <w:ilvl w:val="0"/>
          <w:numId w:val="0"/>
        </w:numPr>
        <w:spacing w:after="0"/>
        <w:ind w:left="284" w:hanging="284"/>
      </w:pPr>
    </w:p>
    <w:p w14:paraId="34516962" w14:textId="14E6477C" w:rsidR="003436D5" w:rsidRPr="005D69A8" w:rsidRDefault="003436D5" w:rsidP="00FC378A">
      <w:pPr>
        <w:pStyle w:val="Bullet1"/>
        <w:numPr>
          <w:ilvl w:val="0"/>
          <w:numId w:val="0"/>
        </w:numPr>
        <w:spacing w:after="0"/>
        <w:ind w:left="284" w:hanging="284"/>
      </w:pPr>
      <w:r w:rsidRPr="005D69A8">
        <w:t>Large volume liposuction using tumescent anaesthesia in a day procedure centre, over 200mls, is</w:t>
      </w:r>
      <w:r w:rsidR="00C922BA" w:rsidRPr="005D69A8">
        <w:t xml:space="preserve"> a</w:t>
      </w:r>
    </w:p>
    <w:p w14:paraId="01733692" w14:textId="376C9567" w:rsidR="00FF0166" w:rsidRPr="005D69A8" w:rsidRDefault="003436D5" w:rsidP="00FC378A">
      <w:pPr>
        <w:pStyle w:val="Bullet1"/>
        <w:numPr>
          <w:ilvl w:val="0"/>
          <w:numId w:val="0"/>
        </w:numPr>
        <w:spacing w:after="0"/>
        <w:ind w:left="284" w:hanging="284"/>
      </w:pPr>
      <w:r w:rsidRPr="005D69A8">
        <w:t xml:space="preserve">technique that is not necessarily part of any accredited </w:t>
      </w:r>
      <w:r w:rsidR="00C922BA" w:rsidRPr="005D69A8">
        <w:t xml:space="preserve">specialist </w:t>
      </w:r>
      <w:r w:rsidRPr="005D69A8">
        <w:t xml:space="preserve">training programme. </w:t>
      </w:r>
    </w:p>
    <w:p w14:paraId="2CA59CFF" w14:textId="77777777" w:rsidR="00FC378A" w:rsidRPr="005D69A8" w:rsidRDefault="00FC378A" w:rsidP="00FC378A">
      <w:pPr>
        <w:pStyle w:val="Bullet1"/>
        <w:numPr>
          <w:ilvl w:val="0"/>
          <w:numId w:val="0"/>
        </w:numPr>
        <w:spacing w:after="0" w:line="240" w:lineRule="auto"/>
      </w:pPr>
    </w:p>
    <w:p w14:paraId="7F4D29A1" w14:textId="6C9059C6" w:rsidR="00C922BA" w:rsidRPr="00376919" w:rsidRDefault="00C922BA" w:rsidP="00BD1135">
      <w:pPr>
        <w:pStyle w:val="Bullet1"/>
        <w:numPr>
          <w:ilvl w:val="0"/>
          <w:numId w:val="0"/>
        </w:numPr>
        <w:spacing w:before="120" w:after="0"/>
      </w:pPr>
      <w:r w:rsidRPr="005D69A8">
        <w:lastRenderedPageBreak/>
        <w:t xml:space="preserve">ALL medical practitioners </w:t>
      </w:r>
      <w:r w:rsidR="005E6B15">
        <w:t xml:space="preserve">who perform liposuction must be able to demonstrate that they have undergone supervised training, are competent in the procedure and are compliant </w:t>
      </w:r>
      <w:r w:rsidR="00BD1135">
        <w:t>with ongoing professional development specific to liposuction.</w:t>
      </w:r>
    </w:p>
    <w:p w14:paraId="79C3BF40" w14:textId="6884AFE3" w:rsidR="00C922BA" w:rsidRDefault="00C922BA" w:rsidP="00BD1135">
      <w:pPr>
        <w:pStyle w:val="Bodyafterbullets"/>
        <w:spacing w:after="0"/>
      </w:pPr>
      <w:r>
        <w:t xml:space="preserve">All medical </w:t>
      </w:r>
      <w:r w:rsidRPr="002E46BB">
        <w:t>practitioners</w:t>
      </w:r>
      <w:r>
        <w:t>, including specialists of any AMC-accredited medical College,</w:t>
      </w:r>
      <w:r w:rsidRPr="002E46BB">
        <w:t xml:space="preserve"> </w:t>
      </w:r>
      <w:r>
        <w:t xml:space="preserve">should be registered </w:t>
      </w:r>
      <w:r w:rsidRPr="002E46BB">
        <w:t>with AHPRA</w:t>
      </w:r>
      <w:r>
        <w:t>,</w:t>
      </w:r>
      <w:r w:rsidRPr="002E46BB">
        <w:t xml:space="preserve"> without conditions </w:t>
      </w:r>
      <w:r>
        <w:t xml:space="preserve">or undertakings relating to </w:t>
      </w:r>
      <w:r w:rsidRPr="002E46BB">
        <w:t>their practice of liposuction</w:t>
      </w:r>
      <w:r>
        <w:t xml:space="preserve">, or other conditions relevant to the procedure. </w:t>
      </w:r>
    </w:p>
    <w:p w14:paraId="6EC98C4D" w14:textId="77777777" w:rsidR="00FC378A" w:rsidRDefault="00FC378A" w:rsidP="00376919">
      <w:pPr>
        <w:pStyle w:val="gmail-body"/>
        <w:shd w:val="clear" w:color="auto" w:fill="FFFFFF"/>
        <w:spacing w:before="0" w:beforeAutospacing="0" w:after="120" w:afterAutospacing="0" w:line="280" w:lineRule="atLeast"/>
        <w:rPr>
          <w:rFonts w:ascii="Arial" w:hAnsi="Arial" w:cs="Arial"/>
          <w:color w:val="222222"/>
          <w:sz w:val="21"/>
          <w:szCs w:val="21"/>
        </w:rPr>
      </w:pPr>
    </w:p>
    <w:p w14:paraId="3F85EEDB" w14:textId="579EB045" w:rsidR="00034891" w:rsidRPr="005D69A8" w:rsidRDefault="00034891" w:rsidP="00376919">
      <w:pPr>
        <w:pStyle w:val="gmail-body"/>
        <w:shd w:val="clear" w:color="auto" w:fill="FFFFFF"/>
        <w:spacing w:before="0" w:beforeAutospacing="0" w:after="120" w:afterAutospacing="0" w:line="280" w:lineRule="atLeast"/>
        <w:rPr>
          <w:rFonts w:ascii="Arial" w:hAnsi="Arial" w:cs="Arial"/>
          <w:color w:val="222222"/>
          <w:sz w:val="21"/>
          <w:szCs w:val="21"/>
        </w:rPr>
      </w:pPr>
      <w:r w:rsidRPr="005D69A8">
        <w:rPr>
          <w:rFonts w:ascii="Arial" w:hAnsi="Arial" w:cs="Arial"/>
          <w:color w:val="222222"/>
          <w:sz w:val="21"/>
          <w:szCs w:val="21"/>
        </w:rPr>
        <w:t xml:space="preserve">Their credentials </w:t>
      </w:r>
      <w:r w:rsidR="00FE27EE" w:rsidRPr="005D69A8">
        <w:rPr>
          <w:rFonts w:ascii="Arial" w:hAnsi="Arial" w:cs="Arial"/>
          <w:color w:val="222222"/>
          <w:sz w:val="21"/>
          <w:szCs w:val="21"/>
        </w:rPr>
        <w:t xml:space="preserve">will </w:t>
      </w:r>
      <w:r w:rsidRPr="005D69A8">
        <w:rPr>
          <w:rFonts w:ascii="Arial" w:hAnsi="Arial" w:cs="Arial"/>
          <w:color w:val="222222"/>
          <w:sz w:val="21"/>
          <w:szCs w:val="21"/>
        </w:rPr>
        <w:t>include one or more of the following:</w:t>
      </w:r>
    </w:p>
    <w:p w14:paraId="1029157D" w14:textId="35397645" w:rsidR="00034891" w:rsidRPr="005D69A8" w:rsidRDefault="00034891" w:rsidP="00034891">
      <w:pPr>
        <w:shd w:val="clear" w:color="auto" w:fill="FFFFFF"/>
        <w:rPr>
          <w:rFonts w:ascii="Arial" w:hAnsi="Arial" w:cs="Arial"/>
          <w:color w:val="222222"/>
          <w:sz w:val="21"/>
          <w:szCs w:val="21"/>
        </w:rPr>
      </w:pPr>
    </w:p>
    <w:p w14:paraId="132A0C4B" w14:textId="61FFCD19" w:rsidR="00034891" w:rsidRPr="005D69A8" w:rsidRDefault="00034891" w:rsidP="00034891">
      <w:pPr>
        <w:pStyle w:val="gmail-bullet1"/>
        <w:shd w:val="clear" w:color="auto" w:fill="FFFFFF"/>
        <w:spacing w:before="0" w:beforeAutospacing="0" w:after="40" w:afterAutospacing="0" w:line="280" w:lineRule="atLeast"/>
        <w:ind w:left="284"/>
        <w:rPr>
          <w:rFonts w:ascii="Arial" w:hAnsi="Arial" w:cs="Arial"/>
          <w:color w:val="222222"/>
          <w:sz w:val="21"/>
          <w:szCs w:val="21"/>
        </w:rPr>
      </w:pPr>
      <w:r w:rsidRPr="005D69A8">
        <w:rPr>
          <w:rFonts w:ascii="Arial" w:hAnsi="Arial" w:cs="Arial"/>
          <w:color w:val="222222"/>
          <w:sz w:val="21"/>
          <w:szCs w:val="21"/>
        </w:rPr>
        <w:t>•    Medical practitioners who can demonstrate a minimum of 100 supervised liposuction procedures, some of which (at least 5 procedures) should include the part of the body to be treated. They should be practising within their approved scope of practice by the facility in which they are performing the procedure.</w:t>
      </w:r>
    </w:p>
    <w:p w14:paraId="4F264F58" w14:textId="494961C8" w:rsidR="00034891" w:rsidRPr="005D69A8" w:rsidRDefault="00034891" w:rsidP="00034891">
      <w:pPr>
        <w:pStyle w:val="gmail-bullet1"/>
        <w:shd w:val="clear" w:color="auto" w:fill="FFFFFF"/>
        <w:spacing w:before="0" w:beforeAutospacing="0" w:after="40" w:afterAutospacing="0" w:line="280" w:lineRule="atLeast"/>
        <w:ind w:left="284"/>
        <w:rPr>
          <w:rFonts w:ascii="Arial" w:hAnsi="Arial" w:cs="Arial"/>
          <w:color w:val="222222"/>
          <w:sz w:val="21"/>
          <w:szCs w:val="21"/>
        </w:rPr>
      </w:pPr>
      <w:r w:rsidRPr="005D69A8">
        <w:rPr>
          <w:rFonts w:ascii="Arial" w:hAnsi="Arial" w:cs="Arial"/>
          <w:color w:val="222222"/>
          <w:sz w:val="21"/>
          <w:szCs w:val="21"/>
        </w:rPr>
        <w:t>•     A Fellow of the Royal Australasian College of Surgeons with a Fellowship in Plastic and Reconstructive Surgery, trained in liposuction and practising within their approved scope of practice by the facility in which they are performing the procedure.</w:t>
      </w:r>
    </w:p>
    <w:p w14:paraId="0BBEC25B" w14:textId="70EE800C" w:rsidR="00034891" w:rsidRPr="005D69A8" w:rsidRDefault="00034891" w:rsidP="00034891">
      <w:pPr>
        <w:pStyle w:val="gmail-bullet1"/>
        <w:shd w:val="clear" w:color="auto" w:fill="FFFFFF"/>
        <w:spacing w:before="0" w:beforeAutospacing="0" w:after="40" w:afterAutospacing="0" w:line="280" w:lineRule="atLeast"/>
        <w:ind w:left="284"/>
        <w:rPr>
          <w:rFonts w:ascii="Arial" w:hAnsi="Arial" w:cs="Arial"/>
          <w:color w:val="222222"/>
          <w:sz w:val="21"/>
          <w:szCs w:val="21"/>
        </w:rPr>
      </w:pPr>
      <w:r w:rsidRPr="005D69A8">
        <w:rPr>
          <w:rFonts w:ascii="Arial" w:hAnsi="Arial" w:cs="Arial"/>
          <w:color w:val="222222"/>
          <w:sz w:val="21"/>
          <w:szCs w:val="21"/>
        </w:rPr>
        <w:t>•     A Fellow of the Royal Australasian College of Surgeons in a different surgical specialty from Plastic and Reconstructive Surgery, or another Specialist Medical College, who has been trained in liposuction and is practising within their approved scope of practice by the facility in which they are performing the procedure.</w:t>
      </w:r>
    </w:p>
    <w:p w14:paraId="3032D94D" w14:textId="2C8B5CBD" w:rsidR="00034891" w:rsidRPr="00034891" w:rsidRDefault="00034891" w:rsidP="00034891">
      <w:pPr>
        <w:pStyle w:val="gmail-bullet1"/>
        <w:shd w:val="clear" w:color="auto" w:fill="FFFFFF"/>
        <w:spacing w:before="0" w:beforeAutospacing="0" w:after="40" w:afterAutospacing="0" w:line="280" w:lineRule="atLeast"/>
        <w:ind w:left="284"/>
        <w:rPr>
          <w:rFonts w:ascii="Arial" w:hAnsi="Arial" w:cs="Arial"/>
          <w:color w:val="222222"/>
          <w:sz w:val="21"/>
          <w:szCs w:val="21"/>
        </w:rPr>
      </w:pPr>
      <w:r w:rsidRPr="005D69A8">
        <w:rPr>
          <w:rFonts w:ascii="Arial" w:hAnsi="Arial" w:cs="Arial"/>
          <w:color w:val="222222"/>
          <w:sz w:val="21"/>
          <w:szCs w:val="21"/>
        </w:rPr>
        <w:t>•     A Fellow of the Austra</w:t>
      </w:r>
      <w:r w:rsidR="00FC0D43" w:rsidRPr="005D69A8">
        <w:rPr>
          <w:rFonts w:ascii="Arial" w:hAnsi="Arial" w:cs="Arial"/>
          <w:color w:val="222222"/>
          <w:sz w:val="21"/>
          <w:szCs w:val="21"/>
        </w:rPr>
        <w:t>las</w:t>
      </w:r>
      <w:r w:rsidRPr="005D69A8">
        <w:rPr>
          <w:rFonts w:ascii="Arial" w:hAnsi="Arial" w:cs="Arial"/>
          <w:color w:val="222222"/>
          <w:sz w:val="21"/>
          <w:szCs w:val="21"/>
        </w:rPr>
        <w:t>ian College of Dermatologists trained in liposuction and practising within their approved scope of practice by the facility in which they are performing the procedure.</w:t>
      </w:r>
    </w:p>
    <w:p w14:paraId="1F51630B" w14:textId="17C410DD" w:rsidR="00837760" w:rsidRDefault="005A2520" w:rsidP="00384DD6">
      <w:pPr>
        <w:pStyle w:val="Heading1"/>
      </w:pPr>
      <w:bookmarkStart w:id="13" w:name="_Toc99375369"/>
      <w:r>
        <w:t>C</w:t>
      </w:r>
      <w:r w:rsidR="00857A3C">
        <w:t>redentialing</w:t>
      </w:r>
      <w:bookmarkEnd w:id="13"/>
    </w:p>
    <w:p w14:paraId="1979F205" w14:textId="243728B3" w:rsidR="00857A3C" w:rsidRPr="002E46BB" w:rsidRDefault="00857A3C" w:rsidP="00384DD6">
      <w:pPr>
        <w:pStyle w:val="Heading2"/>
      </w:pPr>
      <w:bookmarkStart w:id="14" w:name="_Toc99375030"/>
      <w:bookmarkStart w:id="15" w:name="_Toc99375370"/>
      <w:r w:rsidRPr="002038D5">
        <w:t>Medical staff</w:t>
      </w:r>
      <w:bookmarkEnd w:id="14"/>
      <w:bookmarkEnd w:id="15"/>
    </w:p>
    <w:p w14:paraId="71851A2C" w14:textId="515A2B75" w:rsidR="002038D5" w:rsidRPr="00C81868" w:rsidRDefault="005A2520" w:rsidP="00384DD6">
      <w:pPr>
        <w:pStyle w:val="Body"/>
      </w:pPr>
      <w:r>
        <w:t>As stated above t</w:t>
      </w:r>
      <w:r w:rsidR="00857A3C" w:rsidRPr="002E46BB">
        <w:t xml:space="preserve">he clinical staff </w:t>
      </w:r>
      <w:r w:rsidR="00DF7A02" w:rsidRPr="00C81868">
        <w:t xml:space="preserve">must be </w:t>
      </w:r>
      <w:r w:rsidR="00857A3C" w:rsidRPr="00C81868">
        <w:t>registered with AHPRA, trained and certified in resuscitation</w:t>
      </w:r>
      <w:r w:rsidR="00DF7A02" w:rsidRPr="00C81868">
        <w:t xml:space="preserve"> and </w:t>
      </w:r>
      <w:r w:rsidR="00857A3C" w:rsidRPr="00C81868">
        <w:t xml:space="preserve">compliant with </w:t>
      </w:r>
      <w:r w:rsidR="00275129">
        <w:t xml:space="preserve">regulatory and specialist/professional </w:t>
      </w:r>
      <w:r w:rsidR="00857A3C" w:rsidRPr="00C81868">
        <w:t>CPD requirements for their profession</w:t>
      </w:r>
      <w:r w:rsidR="00A75AC6" w:rsidRPr="00C81868">
        <w:t>.</w:t>
      </w:r>
      <w:r w:rsidR="00CB4BE7" w:rsidRPr="00CB4BE7">
        <w:t xml:space="preserve"> </w:t>
      </w:r>
      <w:r w:rsidR="00CB4BE7" w:rsidRPr="00C81868">
        <w:t xml:space="preserve">The </w:t>
      </w:r>
      <w:r w:rsidR="00CB4BE7">
        <w:t xml:space="preserve">medical practitioner or specialist must be appropriately </w:t>
      </w:r>
      <w:r w:rsidR="00CB4BE7" w:rsidRPr="00C81868">
        <w:t>trained</w:t>
      </w:r>
      <w:r w:rsidR="00CB4BE7">
        <w:t xml:space="preserve"> and </w:t>
      </w:r>
      <w:r w:rsidR="00CB4BE7" w:rsidRPr="00C81868">
        <w:t>experienced</w:t>
      </w:r>
      <w:r w:rsidR="00CB4BE7">
        <w:t xml:space="preserve"> (see above)</w:t>
      </w:r>
      <w:r w:rsidR="009F6C71">
        <w:t>, but also</w:t>
      </w:r>
      <w:r w:rsidR="00CB4BE7">
        <w:t xml:space="preserve"> </w:t>
      </w:r>
      <w:r w:rsidR="009F6C71">
        <w:t>some of their</w:t>
      </w:r>
      <w:r w:rsidR="00CB4BE7">
        <w:t xml:space="preserve"> CPD activity should align with their scope of practice in liposuction.</w:t>
      </w:r>
    </w:p>
    <w:p w14:paraId="1668E0EB" w14:textId="0A172261" w:rsidR="00D911B5" w:rsidRPr="00A879E0" w:rsidRDefault="002A63D7" w:rsidP="00C81868">
      <w:pPr>
        <w:pStyle w:val="Body"/>
        <w:rPr>
          <w:rFonts w:cs="Arial"/>
          <w:szCs w:val="21"/>
        </w:rPr>
      </w:pPr>
      <w:r w:rsidRPr="00A879E0">
        <w:rPr>
          <w:rFonts w:cs="Arial"/>
          <w:szCs w:val="21"/>
        </w:rPr>
        <w:t>Anaesthesia and higher risk sedation should be provided by a specialist anaesthetist (fellow of the A</w:t>
      </w:r>
      <w:r w:rsidR="00782806" w:rsidRPr="00A879E0">
        <w:rPr>
          <w:rFonts w:cs="Arial"/>
          <w:szCs w:val="21"/>
        </w:rPr>
        <w:t>ustralian New Zealand College of Anaesthetists</w:t>
      </w:r>
      <w:r w:rsidRPr="00A879E0">
        <w:rPr>
          <w:rFonts w:cs="Arial"/>
          <w:szCs w:val="21"/>
        </w:rPr>
        <w:t xml:space="preserve">) or, in </w:t>
      </w:r>
      <w:r w:rsidR="00A5795D" w:rsidRPr="00A879E0">
        <w:rPr>
          <w:rFonts w:cs="Arial"/>
          <w:szCs w:val="21"/>
        </w:rPr>
        <w:t xml:space="preserve">some </w:t>
      </w:r>
      <w:r w:rsidR="00ED7617" w:rsidRPr="00A879E0">
        <w:rPr>
          <w:rFonts w:cs="Arial"/>
          <w:szCs w:val="21"/>
        </w:rPr>
        <w:t>circumstances</w:t>
      </w:r>
      <w:r w:rsidR="00A5795D" w:rsidRPr="00A879E0">
        <w:rPr>
          <w:rFonts w:cs="Arial"/>
          <w:szCs w:val="21"/>
        </w:rPr>
        <w:t xml:space="preserve">, a GP anaesthetist </w:t>
      </w:r>
      <w:r w:rsidR="00ED7617" w:rsidRPr="00A879E0">
        <w:rPr>
          <w:rFonts w:cs="Arial"/>
          <w:szCs w:val="21"/>
        </w:rPr>
        <w:t>who will be a</w:t>
      </w:r>
      <w:r w:rsidR="00A5795D" w:rsidRPr="00A879E0">
        <w:rPr>
          <w:rFonts w:cs="Arial"/>
          <w:szCs w:val="21"/>
        </w:rPr>
        <w:t xml:space="preserve"> fellow of </w:t>
      </w:r>
      <w:r w:rsidR="00996368">
        <w:rPr>
          <w:rFonts w:cs="Arial"/>
          <w:szCs w:val="21"/>
        </w:rPr>
        <w:t>Royal Australian College of General Practitioners (</w:t>
      </w:r>
      <w:r w:rsidR="00A5795D" w:rsidRPr="00A879E0">
        <w:rPr>
          <w:rFonts w:cs="Arial"/>
          <w:color w:val="000000"/>
          <w:szCs w:val="21"/>
          <w:shd w:val="clear" w:color="auto" w:fill="FFFFFF"/>
        </w:rPr>
        <w:t>RACGP</w:t>
      </w:r>
      <w:r w:rsidR="00996368">
        <w:rPr>
          <w:rFonts w:cs="Arial"/>
          <w:color w:val="000000"/>
          <w:szCs w:val="21"/>
          <w:shd w:val="clear" w:color="auto" w:fill="FFFFFF"/>
        </w:rPr>
        <w:t>)</w:t>
      </w:r>
      <w:r w:rsidR="00A5795D" w:rsidRPr="00A879E0">
        <w:rPr>
          <w:rFonts w:cs="Arial"/>
          <w:color w:val="000000"/>
          <w:szCs w:val="21"/>
          <w:shd w:val="clear" w:color="auto" w:fill="FFFFFF"/>
        </w:rPr>
        <w:t xml:space="preserve"> and/or </w:t>
      </w:r>
      <w:r w:rsidR="00996368">
        <w:rPr>
          <w:rFonts w:cs="Arial"/>
          <w:color w:val="000000"/>
          <w:szCs w:val="21"/>
          <w:shd w:val="clear" w:color="auto" w:fill="FFFFFF"/>
        </w:rPr>
        <w:t>Australian College of Rural and Remote Medicine (</w:t>
      </w:r>
      <w:r w:rsidR="00A5795D" w:rsidRPr="00A879E0">
        <w:rPr>
          <w:rFonts w:cs="Arial"/>
          <w:color w:val="000000"/>
          <w:szCs w:val="21"/>
          <w:shd w:val="clear" w:color="auto" w:fill="FFFFFF"/>
        </w:rPr>
        <w:t>ACRRM)</w:t>
      </w:r>
      <w:r w:rsidR="00ED7617" w:rsidRPr="00A879E0">
        <w:rPr>
          <w:rFonts w:cs="Arial"/>
          <w:szCs w:val="21"/>
        </w:rPr>
        <w:t xml:space="preserve"> and has received further training in anaesthesia. </w:t>
      </w:r>
    </w:p>
    <w:p w14:paraId="45AA145B" w14:textId="5B43FEA4" w:rsidR="00857A3C" w:rsidRPr="002E46BB" w:rsidRDefault="00857A3C" w:rsidP="00384DD6">
      <w:pPr>
        <w:pStyle w:val="Heading2"/>
      </w:pPr>
      <w:bookmarkStart w:id="16" w:name="_Toc99375031"/>
      <w:bookmarkStart w:id="17" w:name="_Toc99375371"/>
      <w:r w:rsidRPr="002038D5">
        <w:t xml:space="preserve">Nursing </w:t>
      </w:r>
      <w:r w:rsidRPr="00C81868">
        <w:t>staff</w:t>
      </w:r>
      <w:bookmarkEnd w:id="16"/>
      <w:bookmarkEnd w:id="17"/>
    </w:p>
    <w:p w14:paraId="0558EDB5" w14:textId="166F689D" w:rsidR="00857A3C" w:rsidRDefault="0031731D" w:rsidP="00ED7762">
      <w:pPr>
        <w:pStyle w:val="Body"/>
      </w:pPr>
      <w:r w:rsidRPr="002E46BB">
        <w:rPr>
          <w:rFonts w:cs="Arial"/>
          <w:sz w:val="22"/>
          <w:szCs w:val="22"/>
        </w:rPr>
        <w:t xml:space="preserve">The </w:t>
      </w:r>
      <w:r w:rsidRPr="00384DD6">
        <w:t xml:space="preserve">nursing staff </w:t>
      </w:r>
      <w:r w:rsidR="002026EC" w:rsidRPr="00384DD6">
        <w:t xml:space="preserve">must be </w:t>
      </w:r>
      <w:r w:rsidRPr="00384DD6">
        <w:t xml:space="preserve">registered with AHPRA, trained and certified in resuscitation, compliant with </w:t>
      </w:r>
      <w:r w:rsidR="00275129">
        <w:t xml:space="preserve">the regulatory and professional </w:t>
      </w:r>
      <w:r w:rsidRPr="00384DD6">
        <w:t xml:space="preserve">CPD requirements for their profession, and have </w:t>
      </w:r>
      <w:r w:rsidR="00B87557">
        <w:t xml:space="preserve">recent </w:t>
      </w:r>
      <w:r w:rsidRPr="00384DD6">
        <w:t xml:space="preserve">experience in perioperative </w:t>
      </w:r>
      <w:r w:rsidR="00B87557">
        <w:t xml:space="preserve">practice, have a good understanding of </w:t>
      </w:r>
      <w:r w:rsidR="009F6C71">
        <w:t xml:space="preserve">the relevant standards and guidelines relating to postoperative recovery and recognition of/response to clinical deterioration. These include those published by the </w:t>
      </w:r>
      <w:r w:rsidR="00B87557">
        <w:t>Australian College of Perioperative Nurses (ACORN)</w:t>
      </w:r>
      <w:r w:rsidR="00996368">
        <w:t>, the Australian College of PeriAnaesthesia Nurses (ACPAN)</w:t>
      </w:r>
      <w:r w:rsidR="00B87557">
        <w:t xml:space="preserve"> and the Australian &amp; New</w:t>
      </w:r>
      <w:r w:rsidR="00ED7617">
        <w:t xml:space="preserve"> </w:t>
      </w:r>
      <w:r w:rsidR="00B87557">
        <w:t>Zealan</w:t>
      </w:r>
      <w:r w:rsidR="00ED7617">
        <w:t>d</w:t>
      </w:r>
      <w:r w:rsidR="00B87557">
        <w:t xml:space="preserve"> College of Anaesthetists (ANZCA</w:t>
      </w:r>
      <w:r w:rsidR="009F6C71">
        <w:t>).</w:t>
      </w:r>
      <w:r w:rsidR="00B87557">
        <w:t xml:space="preserve"> It is preferable that nurses have a postgraduate perioperative </w:t>
      </w:r>
      <w:r w:rsidR="00B87557">
        <w:lastRenderedPageBreak/>
        <w:t>qualification.</w:t>
      </w:r>
      <w:r w:rsidR="002A63D7" w:rsidRPr="00384DD6">
        <w:t xml:space="preserve"> </w:t>
      </w:r>
      <w:r w:rsidR="00B87557">
        <w:t>It is recommended that n</w:t>
      </w:r>
      <w:r w:rsidR="002A63D7" w:rsidRPr="00384DD6">
        <w:t>urses</w:t>
      </w:r>
      <w:r w:rsidR="003E5BAB" w:rsidRPr="00384DD6">
        <w:t xml:space="preserve"> be</w:t>
      </w:r>
      <w:r w:rsidR="002A63D7" w:rsidRPr="00384DD6">
        <w:t xml:space="preserve"> members of a rel</w:t>
      </w:r>
      <w:r w:rsidR="003E5BAB" w:rsidRPr="00384DD6">
        <w:t>evant</w:t>
      </w:r>
      <w:r w:rsidR="002A63D7" w:rsidRPr="00384DD6">
        <w:t xml:space="preserve"> perioperative nursing group such as </w:t>
      </w:r>
      <w:r w:rsidR="00A75AC6" w:rsidRPr="00384DD6">
        <w:t xml:space="preserve">(ACORN) </w:t>
      </w:r>
      <w:r w:rsidR="00782806" w:rsidRPr="00384DD6">
        <w:t xml:space="preserve">or </w:t>
      </w:r>
      <w:r w:rsidR="00A75AC6" w:rsidRPr="00384DD6">
        <w:t>(ACPAN)</w:t>
      </w:r>
      <w:r w:rsidR="00794259" w:rsidRPr="00384DD6">
        <w:t>.</w:t>
      </w:r>
    </w:p>
    <w:p w14:paraId="58B69863" w14:textId="6278854B" w:rsidR="00272225" w:rsidRDefault="00272225" w:rsidP="00384DD6">
      <w:pPr>
        <w:pStyle w:val="Heading1"/>
      </w:pPr>
      <w:bookmarkStart w:id="18" w:name="_Toc99375372"/>
      <w:r>
        <w:t xml:space="preserve">Facilities and </w:t>
      </w:r>
      <w:r w:rsidRPr="00C81868">
        <w:t>equipment</w:t>
      </w:r>
      <w:bookmarkEnd w:id="18"/>
    </w:p>
    <w:p w14:paraId="4DE15D64" w14:textId="4165D297" w:rsidR="00272225" w:rsidRPr="00C81868" w:rsidRDefault="00272225" w:rsidP="00384DD6">
      <w:pPr>
        <w:pStyle w:val="Body"/>
      </w:pPr>
      <w:r w:rsidRPr="002E46BB">
        <w:t xml:space="preserve">The day procedure </w:t>
      </w:r>
      <w:r w:rsidR="00782806" w:rsidRPr="00C81868">
        <w:t xml:space="preserve">centre </w:t>
      </w:r>
      <w:r w:rsidR="00B95020">
        <w:t>must be an a</w:t>
      </w:r>
      <w:r w:rsidRPr="00C81868">
        <w:t xml:space="preserve">ccredited, registered facility, with </w:t>
      </w:r>
      <w:r w:rsidR="00B546B8">
        <w:t>approved</w:t>
      </w:r>
      <w:r w:rsidR="00B546B8" w:rsidRPr="00C81868">
        <w:t xml:space="preserve"> </w:t>
      </w:r>
      <w:r w:rsidRPr="00C81868">
        <w:t xml:space="preserve">infection-control practices, </w:t>
      </w:r>
      <w:r w:rsidR="009F6C71">
        <w:t xml:space="preserve">and readily available, functional </w:t>
      </w:r>
      <w:r w:rsidRPr="00C81868">
        <w:t>resuscitation equipment</w:t>
      </w:r>
      <w:r w:rsidR="009F6C71">
        <w:t>. The</w:t>
      </w:r>
      <w:r w:rsidRPr="00C81868">
        <w:t xml:space="preserve"> treatment rooms </w:t>
      </w:r>
      <w:r w:rsidR="00B95020">
        <w:t xml:space="preserve">must be </w:t>
      </w:r>
      <w:r w:rsidRPr="00C81868">
        <w:t xml:space="preserve">accessible to </w:t>
      </w:r>
      <w:r w:rsidR="00B546B8">
        <w:t xml:space="preserve">all </w:t>
      </w:r>
      <w:r w:rsidRPr="00C81868">
        <w:t xml:space="preserve">emergency services, and the facility </w:t>
      </w:r>
      <w:r w:rsidR="00B95020">
        <w:t xml:space="preserve">must be </w:t>
      </w:r>
      <w:r w:rsidRPr="00C81868">
        <w:t xml:space="preserve">safe in terms of equipment, ventilation, and other hazards. Such a facility should be subject to planned and random inspections as part of its accreditation. The facility </w:t>
      </w:r>
      <w:r w:rsidR="00B95020">
        <w:t xml:space="preserve">must be able to </w:t>
      </w:r>
      <w:r w:rsidRPr="00C81868">
        <w:t>provide evidence that clinically facing staff are appropriately credentialed.</w:t>
      </w:r>
      <w:r w:rsidR="0031731D" w:rsidRPr="00C81868">
        <w:t xml:space="preserve"> The facility </w:t>
      </w:r>
      <w:r w:rsidR="00B95020">
        <w:t xml:space="preserve">must be able to </w:t>
      </w:r>
      <w:r w:rsidR="0031731D" w:rsidRPr="00C81868">
        <w:t>provide evidence of audit and peer review in relation to its clinical activity and perioperative outcomes (see below).</w:t>
      </w:r>
    </w:p>
    <w:p w14:paraId="7A182CA9" w14:textId="19378C9E" w:rsidR="00272225" w:rsidRPr="00C81868" w:rsidRDefault="00272225" w:rsidP="00384DD6">
      <w:pPr>
        <w:pStyle w:val="Body"/>
      </w:pPr>
      <w:r w:rsidRPr="00C81868">
        <w:t xml:space="preserve">All equipment </w:t>
      </w:r>
      <w:r w:rsidR="00B95020">
        <w:t xml:space="preserve">must </w:t>
      </w:r>
      <w:r w:rsidRPr="00C81868">
        <w:t>be TGA approved</w:t>
      </w:r>
      <w:r w:rsidR="00E52A1D" w:rsidRPr="00C81868">
        <w:t xml:space="preserve">, with an audited service/maintenance register. </w:t>
      </w:r>
    </w:p>
    <w:p w14:paraId="7679D643" w14:textId="588E697B" w:rsidR="00272225" w:rsidRDefault="005A2520" w:rsidP="00384DD6">
      <w:pPr>
        <w:pStyle w:val="Heading1"/>
      </w:pPr>
      <w:bookmarkStart w:id="19" w:name="_Toc99375373"/>
      <w:r>
        <w:t>The p</w:t>
      </w:r>
      <w:r w:rsidR="00272225">
        <w:t>rocedure</w:t>
      </w:r>
      <w:bookmarkEnd w:id="19"/>
      <w:r>
        <w:t xml:space="preserve"> of liposuction</w:t>
      </w:r>
    </w:p>
    <w:p w14:paraId="6AD31AE0" w14:textId="104D572E" w:rsidR="00B84381" w:rsidRPr="00283AD0" w:rsidRDefault="00272225" w:rsidP="00497FF6">
      <w:pPr>
        <w:pStyle w:val="Body"/>
      </w:pPr>
      <w:r w:rsidRPr="00EE16BD">
        <w:t>Liposuction is performed to remove unwanted adipose tissue (fat), improve body cont</w:t>
      </w:r>
      <w:r w:rsidR="00764B9D" w:rsidRPr="00EE16BD">
        <w:t>o</w:t>
      </w:r>
      <w:r w:rsidRPr="00EE16BD">
        <w:t>uring or provide fat cells for tissue augmentation</w:t>
      </w:r>
      <w:r w:rsidR="00B84381" w:rsidRPr="00283AD0">
        <w:t>. The various techniques of liposuction are described below</w:t>
      </w:r>
      <w:r w:rsidR="00EE16BD">
        <w:t>.</w:t>
      </w:r>
      <w:r w:rsidR="00B84381" w:rsidRPr="00283AD0">
        <w:t xml:space="preserve"> </w:t>
      </w:r>
      <w:r w:rsidR="00EE16BD">
        <w:t>E</w:t>
      </w:r>
      <w:r w:rsidR="00B84381" w:rsidRPr="00283AD0">
        <w:t xml:space="preserve">ach will vary regarding the volume of pre-liposuction infiltrate required as well as amount of fat (and fluid) aspirated as well as the technical aspects of the procedure. In Victoria tumescent liposuction is the most commonly used technique. </w:t>
      </w:r>
    </w:p>
    <w:p w14:paraId="2F248BBF" w14:textId="77777777" w:rsidR="00265D51" w:rsidRPr="00283AD0" w:rsidRDefault="00265D51" w:rsidP="00EA1B68">
      <w:pPr>
        <w:pStyle w:val="Body"/>
      </w:pPr>
    </w:p>
    <w:p w14:paraId="7FE4CBCB" w14:textId="0388B8C2" w:rsidR="00B84381" w:rsidRPr="00283AD0" w:rsidRDefault="00B84381" w:rsidP="00EA1B68">
      <w:pPr>
        <w:pStyle w:val="Body"/>
      </w:pPr>
      <w:r w:rsidRPr="00283AD0">
        <w:rPr>
          <w:i/>
          <w:iCs/>
        </w:rPr>
        <w:t xml:space="preserve">Tumescent liposuction </w:t>
      </w:r>
      <w:r w:rsidRPr="00283AD0">
        <w:t xml:space="preserve">– a technique where extensive infiltration is used, often with a ratio of 3:1. </w:t>
      </w:r>
    </w:p>
    <w:p w14:paraId="076B1500" w14:textId="526CB52A" w:rsidR="00B84381" w:rsidRPr="00283AD0" w:rsidRDefault="00B84381" w:rsidP="00EA1B68">
      <w:pPr>
        <w:pStyle w:val="Body"/>
      </w:pPr>
      <w:r w:rsidRPr="00283AD0">
        <w:rPr>
          <w:i/>
          <w:iCs/>
        </w:rPr>
        <w:t>Wet or superwet liposuction</w:t>
      </w:r>
      <w:r w:rsidRPr="00283AD0">
        <w:t xml:space="preserve"> – a procedure where pre-infiltration is used and usually a similar volume of fat to the amount of infiltrate used is aspirated. For wet liposuction a ratio of infiltrate to aspirate is around 1:2 and for superwet, the ratio is 1:1. </w:t>
      </w:r>
    </w:p>
    <w:p w14:paraId="321143FE" w14:textId="02162FBE" w:rsidR="00B84381" w:rsidRDefault="00B84381" w:rsidP="00EA1B68">
      <w:pPr>
        <w:pStyle w:val="Body"/>
      </w:pPr>
      <w:r w:rsidRPr="00283AD0">
        <w:rPr>
          <w:i/>
          <w:iCs/>
        </w:rPr>
        <w:t xml:space="preserve">Dry liposuction </w:t>
      </w:r>
      <w:r w:rsidRPr="00283AD0">
        <w:t xml:space="preserve">– no pre-liposuction infiltration is used. </w:t>
      </w:r>
    </w:p>
    <w:p w14:paraId="5B6A3A71" w14:textId="77777777" w:rsidR="00B84381" w:rsidRPr="00283AD0" w:rsidRDefault="00B84381" w:rsidP="00EA1B68">
      <w:pPr>
        <w:pStyle w:val="Body"/>
      </w:pPr>
      <w:r w:rsidRPr="00283AD0">
        <w:rPr>
          <w:i/>
          <w:iCs/>
        </w:rPr>
        <w:t xml:space="preserve">Water assisted liposuction (WAL) </w:t>
      </w:r>
      <w:r w:rsidRPr="00283AD0">
        <w:t xml:space="preserve">– a technique with a continuous flow of water into the patient that is simultaneously sucked out. </w:t>
      </w:r>
    </w:p>
    <w:p w14:paraId="1550F2B8" w14:textId="1D20B34D" w:rsidR="00B84381" w:rsidRPr="00EE16BD" w:rsidRDefault="00B84381" w:rsidP="00EA1B68">
      <w:pPr>
        <w:pStyle w:val="Body"/>
      </w:pPr>
      <w:r w:rsidRPr="00EE16BD">
        <w:rPr>
          <w:i/>
          <w:iCs/>
        </w:rPr>
        <w:t xml:space="preserve">Power assisted liposuction (PAL) </w:t>
      </w:r>
      <w:r w:rsidRPr="00EE16BD">
        <w:t xml:space="preserve">– mechanical vibration of a power assisted hand piece help to ease fat extraction – usually used with a super wet technique. </w:t>
      </w:r>
    </w:p>
    <w:p w14:paraId="5D7C455F" w14:textId="25249CB6" w:rsidR="00B84381" w:rsidRDefault="00B84381" w:rsidP="00EA1B68">
      <w:pPr>
        <w:pStyle w:val="Body"/>
      </w:pPr>
      <w:r w:rsidRPr="00EE16BD">
        <w:rPr>
          <w:i/>
          <w:iCs/>
        </w:rPr>
        <w:t xml:space="preserve">EVL (expansion vibration liposuction) </w:t>
      </w:r>
      <w:r w:rsidRPr="00EE16BD">
        <w:t xml:space="preserve">– similar to PAL but with the power assisted hand piece used for the infiltration as well as the aspiration. </w:t>
      </w:r>
    </w:p>
    <w:p w14:paraId="587C0AA3" w14:textId="229BC77E" w:rsidR="00A627EB" w:rsidRDefault="00B84381" w:rsidP="00384DD6">
      <w:pPr>
        <w:pStyle w:val="Body"/>
      </w:pPr>
      <w:r w:rsidRPr="00EE16BD">
        <w:rPr>
          <w:i/>
          <w:iCs/>
        </w:rPr>
        <w:t xml:space="preserve">Laser and ultrasound assisted liposuction </w:t>
      </w:r>
      <w:r w:rsidRPr="00EE16BD">
        <w:t>– additional technology used to dissolve the fat prior to fat extraction.</w:t>
      </w:r>
      <w:r w:rsidRPr="00EE16BD">
        <w:rPr>
          <w:vertAlign w:val="superscript"/>
        </w:rPr>
        <w:t>5</w:t>
      </w:r>
    </w:p>
    <w:p w14:paraId="18972CC5" w14:textId="07CF59B6" w:rsidR="00272225" w:rsidRPr="002E46BB" w:rsidRDefault="00272225" w:rsidP="00384DD6">
      <w:pPr>
        <w:pStyle w:val="Heading2"/>
      </w:pPr>
      <w:bookmarkStart w:id="20" w:name="_Toc99375034"/>
      <w:bookmarkStart w:id="21" w:name="_Toc99375374"/>
      <w:r w:rsidRPr="002E46BB">
        <w:t xml:space="preserve">Liposuction </w:t>
      </w:r>
      <w:r w:rsidRPr="00C96E05">
        <w:t>volumes</w:t>
      </w:r>
      <w:bookmarkEnd w:id="20"/>
      <w:bookmarkEnd w:id="21"/>
    </w:p>
    <w:p w14:paraId="0041880C" w14:textId="38B14959" w:rsidR="00272225" w:rsidRPr="002E46BB" w:rsidRDefault="00272225" w:rsidP="00384DD6">
      <w:pPr>
        <w:pStyle w:val="Body"/>
      </w:pPr>
      <w:r w:rsidRPr="002E46BB">
        <w:t>Any facility in Victoria performing more than 200</w:t>
      </w:r>
      <w:r w:rsidR="001C4768">
        <w:t xml:space="preserve"> </w:t>
      </w:r>
      <w:r w:rsidRPr="002E46BB">
        <w:t xml:space="preserve">ml of liposuction </w:t>
      </w:r>
      <w:r w:rsidR="00AC4BBF" w:rsidRPr="002E46BB">
        <w:t>is required to be registered</w:t>
      </w:r>
      <w:r w:rsidRPr="002E46BB">
        <w:t xml:space="preserve"> by the Department of Health.</w:t>
      </w:r>
    </w:p>
    <w:p w14:paraId="5D9CC8B0" w14:textId="77777777" w:rsidR="00C922BA" w:rsidRDefault="00490B37" w:rsidP="00384DD6">
      <w:pPr>
        <w:pStyle w:val="Body"/>
        <w:rPr>
          <w:b/>
          <w:bCs/>
        </w:rPr>
      </w:pPr>
      <w:r>
        <w:rPr>
          <w:b/>
          <w:bCs/>
        </w:rPr>
        <w:t>Five litres (5 L)</w:t>
      </w:r>
      <w:r w:rsidR="00272225" w:rsidRPr="00D911B5">
        <w:rPr>
          <w:b/>
          <w:bCs/>
        </w:rPr>
        <w:t xml:space="preserve"> is the maximum amount of volume that should be removed at any one time</w:t>
      </w:r>
      <w:r w:rsidR="00C922BA">
        <w:rPr>
          <w:b/>
          <w:bCs/>
        </w:rPr>
        <w:t>.</w:t>
      </w:r>
    </w:p>
    <w:p w14:paraId="48A44BEA" w14:textId="4F07C7FE" w:rsidR="00FD32FE" w:rsidRDefault="00272225" w:rsidP="00384DD6">
      <w:pPr>
        <w:pStyle w:val="Body"/>
      </w:pPr>
      <w:r w:rsidRPr="002E46BB">
        <w:lastRenderedPageBreak/>
        <w:t>If a technique of liposuction is used that leaves fluid in the body, the predicted volume of this tumescence should be included in the 5</w:t>
      </w:r>
      <w:r w:rsidR="00490B37">
        <w:t xml:space="preserve"> </w:t>
      </w:r>
      <w:r w:rsidRPr="002E46BB">
        <w:t xml:space="preserve">L. </w:t>
      </w:r>
    </w:p>
    <w:p w14:paraId="478CCFA7" w14:textId="668B6A19" w:rsidR="00E75CB3" w:rsidRPr="00EE16BD" w:rsidRDefault="00272225" w:rsidP="00384DD6">
      <w:pPr>
        <w:pStyle w:val="Body"/>
        <w:rPr>
          <w:b/>
          <w:bCs/>
        </w:rPr>
      </w:pPr>
      <w:r w:rsidRPr="00EE16BD">
        <w:rPr>
          <w:b/>
          <w:bCs/>
        </w:rPr>
        <w:t xml:space="preserve">This maximum volume should be </w:t>
      </w:r>
      <w:r w:rsidR="00E362D1" w:rsidRPr="00EE16BD">
        <w:rPr>
          <w:b/>
          <w:bCs/>
        </w:rPr>
        <w:t>lower</w:t>
      </w:r>
      <w:r w:rsidRPr="00EE16BD">
        <w:rPr>
          <w:b/>
          <w:bCs/>
        </w:rPr>
        <w:t xml:space="preserve"> for smaller patients</w:t>
      </w:r>
      <w:r w:rsidR="001068EB" w:rsidRPr="00EE16BD">
        <w:rPr>
          <w:b/>
          <w:bCs/>
        </w:rPr>
        <w:t>.</w:t>
      </w:r>
      <w:r w:rsidR="00FD32FE" w:rsidRPr="00EE16BD">
        <w:rPr>
          <w:b/>
          <w:bCs/>
        </w:rPr>
        <w:t xml:space="preserve"> </w:t>
      </w:r>
    </w:p>
    <w:p w14:paraId="722C7D4F" w14:textId="3ED30575" w:rsidR="00283AD0" w:rsidRPr="005D69A8" w:rsidRDefault="00FD32FE" w:rsidP="00384DD6">
      <w:pPr>
        <w:pStyle w:val="Body"/>
      </w:pPr>
      <w:r>
        <w:t xml:space="preserve">The maximum volume of 5 L is </w:t>
      </w:r>
      <w:r w:rsidRPr="005D69A8">
        <w:t xml:space="preserve">applicable to the tumescent protocol for liposuction, which is the most common technique adopted for cosmetic liposuction. </w:t>
      </w:r>
      <w:r w:rsidR="00B938FC" w:rsidRPr="005D69A8">
        <w:t>For other forms of liposuction the maximum volume that can be aspirated is considerably less.</w:t>
      </w:r>
    </w:p>
    <w:p w14:paraId="623EDD87" w14:textId="0D751FF8" w:rsidR="00283AD0" w:rsidRDefault="00FD32FE" w:rsidP="00384DD6">
      <w:pPr>
        <w:pStyle w:val="Body"/>
      </w:pPr>
      <w:r w:rsidRPr="005D69A8">
        <w:t xml:space="preserve">Where the dry technique is adopted a volume of 5 L is not deemed to be safe. </w:t>
      </w:r>
      <w:r w:rsidR="005F3BD8" w:rsidRPr="005D69A8">
        <w:t xml:space="preserve">The technique of dry liposuction is reserved for </w:t>
      </w:r>
      <w:r w:rsidR="00FF0166" w:rsidRPr="005D69A8">
        <w:t xml:space="preserve">smaller volume </w:t>
      </w:r>
      <w:r w:rsidR="005F3BD8" w:rsidRPr="005D69A8">
        <w:t xml:space="preserve">reconstructive </w:t>
      </w:r>
      <w:r w:rsidR="00B938FC" w:rsidRPr="005D69A8">
        <w:t>surgical procedures.</w:t>
      </w:r>
    </w:p>
    <w:p w14:paraId="4FCC0BF8" w14:textId="77777777" w:rsidR="00283AD0" w:rsidRDefault="002A4665" w:rsidP="00384DD6">
      <w:pPr>
        <w:pStyle w:val="Body"/>
      </w:pPr>
      <w:r>
        <w:t xml:space="preserve">The </w:t>
      </w:r>
      <w:r w:rsidR="009212DC">
        <w:t xml:space="preserve">maximum </w:t>
      </w:r>
      <w:r>
        <w:t xml:space="preserve">limits for water assisted liposuction should also be </w:t>
      </w:r>
      <w:r w:rsidR="009212DC">
        <w:t>reduced</w:t>
      </w:r>
      <w:r>
        <w:t xml:space="preserve">. </w:t>
      </w:r>
    </w:p>
    <w:p w14:paraId="0D723AD8" w14:textId="20C5654D" w:rsidR="00FD32FE" w:rsidRDefault="00FD722A" w:rsidP="00384DD6">
      <w:pPr>
        <w:pStyle w:val="Body"/>
      </w:pPr>
      <w:r>
        <w:t>Practitioners must not decrease tumescent volumes in a bid to increase total lipoaspirate volumes as this poses an increased and unnecessary risk to patients. If volumes are expected to exceed the maximum recommended volumes</w:t>
      </w:r>
      <w:r w:rsidR="009212DC">
        <w:t>,</w:t>
      </w:r>
      <w:r>
        <w:t xml:space="preserve"> </w:t>
      </w:r>
      <w:r w:rsidR="009212DC">
        <w:t xml:space="preserve">then </w:t>
      </w:r>
      <w:r>
        <w:t>the procedure should be conducted in more than one session.</w:t>
      </w:r>
    </w:p>
    <w:p w14:paraId="7D084D7D" w14:textId="343885DF" w:rsidR="00E75CB3" w:rsidRDefault="00E75CB3" w:rsidP="00384DD6">
      <w:pPr>
        <w:pStyle w:val="Heading2"/>
      </w:pPr>
      <w:bookmarkStart w:id="22" w:name="_Toc99375035"/>
      <w:bookmarkStart w:id="23" w:name="_Toc99375375"/>
      <w:r w:rsidRPr="00490B37">
        <w:t>Sterility</w:t>
      </w:r>
      <w:bookmarkEnd w:id="22"/>
      <w:bookmarkEnd w:id="23"/>
    </w:p>
    <w:p w14:paraId="0B46F097" w14:textId="7774965F" w:rsidR="00272225" w:rsidRDefault="003E5BAB" w:rsidP="00384DD6">
      <w:pPr>
        <w:pStyle w:val="Body"/>
      </w:pPr>
      <w:r>
        <w:t xml:space="preserve">All liposuction needs to be performed in </w:t>
      </w:r>
      <w:r w:rsidR="00E75CB3">
        <w:t xml:space="preserve">a </w:t>
      </w:r>
      <w:r>
        <w:t>sterile manner</w:t>
      </w:r>
      <w:r w:rsidR="00E75CB3">
        <w:t xml:space="preserve">, using surgical aseptic techniques, including a sterile field, according to the regulations in </w:t>
      </w:r>
      <w:r w:rsidR="00E75CB3" w:rsidRPr="00490B37">
        <w:t>relation</w:t>
      </w:r>
      <w:r w:rsidR="00E75CB3">
        <w:t xml:space="preserve"> to accredited facilities.</w:t>
      </w:r>
    </w:p>
    <w:p w14:paraId="04B64959" w14:textId="46930C59" w:rsidR="00E75CB3" w:rsidRDefault="00143BBF" w:rsidP="00384DD6">
      <w:pPr>
        <w:pStyle w:val="Heading2"/>
        <w:rPr>
          <w:color w:val="FF0000"/>
        </w:rPr>
      </w:pPr>
      <w:bookmarkStart w:id="24" w:name="_Toc99375036"/>
      <w:bookmarkStart w:id="25" w:name="_Toc99375376"/>
      <w:r>
        <w:t xml:space="preserve">Prophylactic </w:t>
      </w:r>
      <w:r w:rsidR="00490B37" w:rsidRPr="00490B37">
        <w:t>a</w:t>
      </w:r>
      <w:r w:rsidRPr="00490B37">
        <w:t>ntibiotics</w:t>
      </w:r>
      <w:bookmarkEnd w:id="24"/>
      <w:bookmarkEnd w:id="25"/>
      <w:r w:rsidR="005D39D0">
        <w:t xml:space="preserve"> </w:t>
      </w:r>
    </w:p>
    <w:p w14:paraId="6765B78B" w14:textId="77777777" w:rsidR="00205B32" w:rsidRDefault="00E75CB3" w:rsidP="00490B37">
      <w:pPr>
        <w:pStyle w:val="Body"/>
      </w:pPr>
      <w:r w:rsidRPr="00490B37">
        <w:t xml:space="preserve">Liposuction carries a small risk of infection. Practitioners vary in whether they give a single dose of prophylactic antibiotics for every case. The use of prophylactic antibiotics should be certainly considered in selected higher risk patients. </w:t>
      </w:r>
    </w:p>
    <w:p w14:paraId="71F1F575" w14:textId="77777777" w:rsidR="00205B32" w:rsidRDefault="00E75CB3" w:rsidP="00490B37">
      <w:pPr>
        <w:pStyle w:val="Body"/>
      </w:pPr>
      <w:r w:rsidRPr="00490B37">
        <w:t xml:space="preserve">Studies have shown that those at higher risk of infection include patients who smoke, and those who suffer from diabetes or other comorbidities that impair the immune system. Patients with higher BMI's are also more prone to surgical site infection. </w:t>
      </w:r>
    </w:p>
    <w:p w14:paraId="32F2BF28" w14:textId="00BC9987" w:rsidR="00E75CB3" w:rsidRPr="00384DD6" w:rsidRDefault="00E75CB3" w:rsidP="00384DD6">
      <w:pPr>
        <w:pStyle w:val="Body"/>
      </w:pPr>
      <w:r w:rsidRPr="00490B37">
        <w:t xml:space="preserve">When infection occurs, prompt antibiotic treatment is required. </w:t>
      </w:r>
      <w:r w:rsidR="00E362D1">
        <w:t>A patient with signs or symptoms of infection</w:t>
      </w:r>
      <w:r w:rsidRPr="00490B37">
        <w:t xml:space="preserve"> </w:t>
      </w:r>
      <w:r w:rsidR="00E362D1">
        <w:t>requires</w:t>
      </w:r>
      <w:r w:rsidRPr="00490B37">
        <w:t xml:space="preserve"> early review</w:t>
      </w:r>
      <w:r w:rsidR="00C04FB0">
        <w:t>, ideally in-person. A</w:t>
      </w:r>
      <w:r w:rsidRPr="00490B37">
        <w:t xml:space="preserve">ny infection can become more serious </w:t>
      </w:r>
      <w:r w:rsidR="00E362D1">
        <w:t>potentially resulting in</w:t>
      </w:r>
      <w:r w:rsidRPr="00490B37">
        <w:t xml:space="preserve"> the development of necrotising spread of infection through</w:t>
      </w:r>
      <w:r w:rsidR="00E362D1">
        <w:t>out</w:t>
      </w:r>
      <w:r w:rsidRPr="00490B37">
        <w:t xml:space="preserve"> the whole area that has been treated</w:t>
      </w:r>
      <w:r w:rsidR="00E362D1">
        <w:t>,</w:t>
      </w:r>
      <w:r w:rsidR="009212DC">
        <w:t xml:space="preserve"> potentially</w:t>
      </w:r>
      <w:r w:rsidR="00E362D1">
        <w:t xml:space="preserve"> requiring intensive management with </w:t>
      </w:r>
      <w:r w:rsidRPr="00490B37">
        <w:t xml:space="preserve">extensive resection and multiple </w:t>
      </w:r>
      <w:r w:rsidR="00C04FB0">
        <w:t xml:space="preserve">corrective </w:t>
      </w:r>
      <w:r w:rsidRPr="00490B37">
        <w:t>procedures</w:t>
      </w:r>
      <w:r w:rsidR="00C04FB0">
        <w:t>.</w:t>
      </w:r>
      <w:r w:rsidRPr="00490B37">
        <w:t xml:space="preserve"> </w:t>
      </w:r>
    </w:p>
    <w:p w14:paraId="265671F0" w14:textId="78B6521C" w:rsidR="00645862" w:rsidRPr="002F2CC3" w:rsidRDefault="00645862" w:rsidP="00384DD6">
      <w:pPr>
        <w:pStyle w:val="Heading3"/>
        <w:rPr>
          <w:b/>
          <w:bCs w:val="0"/>
          <w:sz w:val="32"/>
          <w:szCs w:val="32"/>
          <w:vertAlign w:val="superscript"/>
          <w:lang w:eastAsia="en-AU"/>
        </w:rPr>
      </w:pPr>
      <w:r w:rsidRPr="00113A1D">
        <w:rPr>
          <w:b/>
          <w:bCs w:val="0"/>
          <w:sz w:val="32"/>
          <w:szCs w:val="32"/>
        </w:rPr>
        <w:t>Tumescent protocol for liposuction under local anaesthesia</w:t>
      </w:r>
      <w:r w:rsidR="00A5795D">
        <w:rPr>
          <w:b/>
          <w:bCs w:val="0"/>
          <w:sz w:val="32"/>
          <w:szCs w:val="32"/>
        </w:rPr>
        <w:t xml:space="preserve"> </w:t>
      </w:r>
      <w:r w:rsidR="00B546B8">
        <w:rPr>
          <w:b/>
          <w:bCs w:val="0"/>
          <w:sz w:val="21"/>
          <w:szCs w:val="21"/>
        </w:rPr>
        <w:t>T</w:t>
      </w:r>
      <w:r w:rsidR="009B14FB" w:rsidRPr="009B14FB">
        <w:rPr>
          <w:b/>
          <w:bCs w:val="0"/>
          <w:sz w:val="21"/>
          <w:szCs w:val="21"/>
        </w:rPr>
        <w:t xml:space="preserve">his represents </w:t>
      </w:r>
      <w:r w:rsidR="00A5795D" w:rsidRPr="009B14FB">
        <w:rPr>
          <w:b/>
          <w:bCs w:val="0"/>
          <w:sz w:val="21"/>
          <w:szCs w:val="21"/>
        </w:rPr>
        <w:t>major regional ana</w:t>
      </w:r>
      <w:r w:rsidR="0052494A">
        <w:rPr>
          <w:b/>
          <w:bCs w:val="0"/>
          <w:sz w:val="21"/>
          <w:szCs w:val="21"/>
        </w:rPr>
        <w:t>lgesia</w:t>
      </w:r>
      <w:r w:rsidR="00E362D1" w:rsidRPr="009B14FB">
        <w:rPr>
          <w:b/>
          <w:bCs w:val="0"/>
          <w:sz w:val="21"/>
          <w:szCs w:val="21"/>
        </w:rPr>
        <w:t>:</w:t>
      </w:r>
      <w:r w:rsidR="002F2CC3">
        <w:rPr>
          <w:b/>
          <w:bCs w:val="0"/>
          <w:sz w:val="21"/>
          <w:szCs w:val="21"/>
          <w:vertAlign w:val="superscript"/>
        </w:rPr>
        <w:t>7</w:t>
      </w:r>
    </w:p>
    <w:p w14:paraId="43C4100E" w14:textId="48A58A2F" w:rsidR="00645862" w:rsidRPr="00CB7A7D" w:rsidRDefault="002026EC" w:rsidP="00384DD6">
      <w:pPr>
        <w:pStyle w:val="Body"/>
      </w:pPr>
      <w:r>
        <w:t xml:space="preserve">The </w:t>
      </w:r>
      <w:r w:rsidRPr="002026EC">
        <w:rPr>
          <w:b/>
          <w:bCs/>
        </w:rPr>
        <w:t>maximum</w:t>
      </w:r>
      <w:r>
        <w:t xml:space="preserve"> dose of lignocaine is recommended to be</w:t>
      </w:r>
      <w:r w:rsidR="0031731D" w:rsidRPr="00CB7A7D">
        <w:t xml:space="preserve"> </w:t>
      </w:r>
      <w:r w:rsidR="00645862" w:rsidRPr="002026EC">
        <w:rPr>
          <w:b/>
          <w:bCs/>
        </w:rPr>
        <w:t>45</w:t>
      </w:r>
      <w:r w:rsidR="00490B37">
        <w:rPr>
          <w:b/>
          <w:bCs/>
        </w:rPr>
        <w:t xml:space="preserve"> </w:t>
      </w:r>
      <w:r w:rsidR="00645862" w:rsidRPr="002026EC">
        <w:rPr>
          <w:b/>
          <w:bCs/>
        </w:rPr>
        <w:t>mg/kg</w:t>
      </w:r>
      <w:r w:rsidR="00645862" w:rsidRPr="00CB7A7D">
        <w:t xml:space="preserve"> </w:t>
      </w:r>
      <w:r w:rsidR="0031731D" w:rsidRPr="00CB7A7D">
        <w:t xml:space="preserve">lignocaine </w:t>
      </w:r>
      <w:r w:rsidR="00645862" w:rsidRPr="00CB7A7D">
        <w:t>for local tumescent liposuction.</w:t>
      </w:r>
      <w:r w:rsidR="002B7245">
        <w:t xml:space="preserve"> </w:t>
      </w:r>
      <w:r w:rsidR="00686067">
        <w:t>L</w:t>
      </w:r>
      <w:r w:rsidR="00167699">
        <w:t>ignocaine</w:t>
      </w:r>
      <w:r w:rsidR="002B7245">
        <w:t xml:space="preserve"> </w:t>
      </w:r>
      <w:r w:rsidR="00686067">
        <w:t xml:space="preserve">should </w:t>
      </w:r>
      <w:r w:rsidR="002B7245">
        <w:t xml:space="preserve">only </w:t>
      </w:r>
      <w:r w:rsidR="00686067">
        <w:t xml:space="preserve">be </w:t>
      </w:r>
      <w:r w:rsidR="002B7245">
        <w:t xml:space="preserve">administered with </w:t>
      </w:r>
      <w:r w:rsidR="00FE27EE">
        <w:t xml:space="preserve">added </w:t>
      </w:r>
      <w:r w:rsidR="002B7245">
        <w:t>adrenaline.</w:t>
      </w:r>
    </w:p>
    <w:p w14:paraId="09CCAC7C" w14:textId="46D7460C" w:rsidR="00645862" w:rsidRPr="00A5795D" w:rsidRDefault="00645862" w:rsidP="00384DD6">
      <w:pPr>
        <w:pStyle w:val="Body"/>
        <w:rPr>
          <w:szCs w:val="21"/>
        </w:rPr>
      </w:pPr>
      <w:r w:rsidRPr="00A5795D">
        <w:rPr>
          <w:szCs w:val="21"/>
        </w:rPr>
        <w:t xml:space="preserve">For tumescent liposuction </w:t>
      </w:r>
      <w:r w:rsidR="009212DC">
        <w:rPr>
          <w:szCs w:val="21"/>
        </w:rPr>
        <w:t>under</w:t>
      </w:r>
      <w:r w:rsidR="009212DC" w:rsidRPr="00A5795D">
        <w:rPr>
          <w:szCs w:val="21"/>
        </w:rPr>
        <w:t xml:space="preserve"> </w:t>
      </w:r>
      <w:r w:rsidRPr="00A5795D">
        <w:rPr>
          <w:b/>
          <w:bCs/>
          <w:szCs w:val="21"/>
        </w:rPr>
        <w:t>general anaesthe</w:t>
      </w:r>
      <w:r w:rsidR="009212DC">
        <w:rPr>
          <w:b/>
          <w:bCs/>
          <w:szCs w:val="21"/>
        </w:rPr>
        <w:t>sia</w:t>
      </w:r>
      <w:r w:rsidR="00C26BE5" w:rsidRPr="00A5795D">
        <w:rPr>
          <w:szCs w:val="21"/>
        </w:rPr>
        <w:t xml:space="preserve"> </w:t>
      </w:r>
      <w:r w:rsidRPr="00A5795D">
        <w:rPr>
          <w:b/>
          <w:bCs/>
          <w:szCs w:val="21"/>
        </w:rPr>
        <w:t>35</w:t>
      </w:r>
      <w:r w:rsidR="00490B37" w:rsidRPr="00A5795D">
        <w:rPr>
          <w:b/>
          <w:bCs/>
          <w:szCs w:val="21"/>
        </w:rPr>
        <w:t xml:space="preserve"> </w:t>
      </w:r>
      <w:r w:rsidRPr="00A5795D">
        <w:rPr>
          <w:b/>
          <w:bCs/>
          <w:szCs w:val="21"/>
        </w:rPr>
        <w:t>mg/kg</w:t>
      </w:r>
      <w:r w:rsidR="00C26BE5" w:rsidRPr="00A5795D">
        <w:rPr>
          <w:szCs w:val="21"/>
        </w:rPr>
        <w:t xml:space="preserve"> lignocaine</w:t>
      </w:r>
      <w:r w:rsidR="002026EC" w:rsidRPr="00A5795D">
        <w:rPr>
          <w:szCs w:val="21"/>
        </w:rPr>
        <w:t xml:space="preserve"> is the </w:t>
      </w:r>
      <w:r w:rsidR="002026EC" w:rsidRPr="00A5795D">
        <w:rPr>
          <w:b/>
          <w:bCs/>
          <w:szCs w:val="21"/>
        </w:rPr>
        <w:t>maximum</w:t>
      </w:r>
      <w:r w:rsidR="002026EC" w:rsidRPr="00A5795D">
        <w:rPr>
          <w:szCs w:val="21"/>
        </w:rPr>
        <w:t xml:space="preserve"> recommended dose.</w:t>
      </w:r>
      <w:r w:rsidR="00FD1119">
        <w:rPr>
          <w:szCs w:val="21"/>
        </w:rPr>
        <w:t xml:space="preserve"> This lower maximum dose is recommended because </w:t>
      </w:r>
      <w:r w:rsidR="00FD1119" w:rsidRPr="00A5795D">
        <w:rPr>
          <w:rFonts w:cs="Arial"/>
          <w:szCs w:val="21"/>
        </w:rPr>
        <w:t>anaesthetic drugs affect the pharmacokinetics of lignocaine</w:t>
      </w:r>
      <w:r w:rsidR="00FD1119">
        <w:rPr>
          <w:rFonts w:cs="Arial"/>
          <w:szCs w:val="21"/>
        </w:rPr>
        <w:t>.</w:t>
      </w:r>
    </w:p>
    <w:p w14:paraId="202E0945" w14:textId="449AEC5F" w:rsidR="00645862" w:rsidRPr="00113A1D" w:rsidRDefault="00CB7A7D" w:rsidP="00384DD6">
      <w:pPr>
        <w:pStyle w:val="Heading2"/>
        <w:rPr>
          <w:color w:val="auto"/>
          <w:sz w:val="22"/>
          <w:szCs w:val="22"/>
        </w:rPr>
      </w:pPr>
      <w:bookmarkStart w:id="26" w:name="_Toc99375037"/>
      <w:bookmarkStart w:id="27" w:name="_Toc99375377"/>
      <w:r w:rsidRPr="00113A1D">
        <w:rPr>
          <w:color w:val="auto"/>
          <w:sz w:val="22"/>
          <w:szCs w:val="22"/>
        </w:rPr>
        <w:t>F</w:t>
      </w:r>
      <w:r w:rsidR="00645862" w:rsidRPr="00113A1D">
        <w:rPr>
          <w:color w:val="auto"/>
          <w:sz w:val="22"/>
          <w:szCs w:val="22"/>
        </w:rPr>
        <w:t>ormulation of tumescent anaesthesia</w:t>
      </w:r>
      <w:bookmarkEnd w:id="26"/>
      <w:bookmarkEnd w:id="27"/>
    </w:p>
    <w:p w14:paraId="071E762F" w14:textId="65B8A370" w:rsidR="00CB7A7D" w:rsidRDefault="00CB7A7D" w:rsidP="00384DD6">
      <w:pPr>
        <w:pStyle w:val="Body"/>
        <w:rPr>
          <w:u w:val="single"/>
        </w:rPr>
      </w:pPr>
      <w:r>
        <w:t xml:space="preserve">It is expected that the concentration of lignocaine would be </w:t>
      </w:r>
      <w:r w:rsidR="00645862" w:rsidRPr="00CB7A7D">
        <w:t>800mg/l to 1000mg/l</w:t>
      </w:r>
      <w:r w:rsidR="00205B32">
        <w:t>.</w:t>
      </w:r>
      <w:r w:rsidR="00645862" w:rsidRPr="00CB7A7D">
        <w:t xml:space="preserve"> </w:t>
      </w:r>
    </w:p>
    <w:p w14:paraId="5AD0FF19" w14:textId="4A09A727" w:rsidR="00645862" w:rsidRPr="00CB7A7D" w:rsidRDefault="00CC03B3" w:rsidP="00384DD6">
      <w:pPr>
        <w:pStyle w:val="Body"/>
      </w:pPr>
      <w:r>
        <w:rPr>
          <w:u w:val="single"/>
        </w:rPr>
        <w:t>(</w:t>
      </w:r>
      <w:r w:rsidR="00490B37">
        <w:t>T</w:t>
      </w:r>
      <w:r w:rsidR="00645862" w:rsidRPr="00CB7A7D">
        <w:t xml:space="preserve">his can </w:t>
      </w:r>
      <w:r w:rsidR="00CB7A7D">
        <w:t xml:space="preserve">be </w:t>
      </w:r>
      <w:r w:rsidR="00645862" w:rsidRPr="00CB7A7D">
        <w:t>var</w:t>
      </w:r>
      <w:r w:rsidR="00CB7A7D">
        <w:t>ied</w:t>
      </w:r>
      <w:r w:rsidR="00645862" w:rsidRPr="00CB7A7D">
        <w:t xml:space="preserve"> as some areas are more sensitive/painful for example the upper abdomen</w:t>
      </w:r>
      <w:r w:rsidR="00490B37">
        <w:t>.</w:t>
      </w:r>
      <w:r w:rsidR="00CB7A7D">
        <w:t>)</w:t>
      </w:r>
      <w:r w:rsidR="00645862" w:rsidRPr="00CB7A7D">
        <w:t> </w:t>
      </w:r>
    </w:p>
    <w:p w14:paraId="3B3776E6" w14:textId="11B3062B" w:rsidR="00CB7A7D" w:rsidRPr="002026EC" w:rsidRDefault="00CB7A7D" w:rsidP="00384DD6">
      <w:pPr>
        <w:pStyle w:val="Body"/>
      </w:pPr>
      <w:r w:rsidRPr="002026EC">
        <w:lastRenderedPageBreak/>
        <w:t xml:space="preserve">To this fluid </w:t>
      </w:r>
      <w:r w:rsidR="00645862" w:rsidRPr="002026EC">
        <w:t>adrenalin</w:t>
      </w:r>
      <w:r w:rsidR="002026EC" w:rsidRPr="002026EC">
        <w:t>e</w:t>
      </w:r>
      <w:r w:rsidRPr="002026EC">
        <w:t xml:space="preserve"> and bicarbonate </w:t>
      </w:r>
      <w:r w:rsidR="002B7245">
        <w:t xml:space="preserve">will </w:t>
      </w:r>
      <w:r w:rsidRPr="002026EC">
        <w:t xml:space="preserve">be added. </w:t>
      </w:r>
    </w:p>
    <w:p w14:paraId="071305AF" w14:textId="140CA0E6" w:rsidR="00645862" w:rsidRDefault="002026EC" w:rsidP="00384DD6">
      <w:pPr>
        <w:pStyle w:val="Body"/>
      </w:pPr>
      <w:r w:rsidRPr="002026EC">
        <w:t>The dose of a</w:t>
      </w:r>
      <w:r w:rsidR="00CB7A7D" w:rsidRPr="002026EC">
        <w:t>drenalin</w:t>
      </w:r>
      <w:r w:rsidRPr="002026EC">
        <w:t>e</w:t>
      </w:r>
      <w:r w:rsidR="00CB7A7D" w:rsidRPr="002026EC">
        <w:t xml:space="preserve"> </w:t>
      </w:r>
      <w:r w:rsidRPr="002026EC">
        <w:t>should</w:t>
      </w:r>
      <w:r w:rsidR="00CB7A7D" w:rsidRPr="002026EC">
        <w:t xml:space="preserve"> be</w:t>
      </w:r>
      <w:r w:rsidR="00645862" w:rsidRPr="002026EC">
        <w:t xml:space="preserve"> 1</w:t>
      </w:r>
      <w:r w:rsidR="00946EEC">
        <w:t>-2</w:t>
      </w:r>
      <w:r w:rsidR="00645862" w:rsidRPr="002026EC">
        <w:t>mg/l</w:t>
      </w:r>
      <w:r w:rsidR="002E2636">
        <w:t>itre</w:t>
      </w:r>
      <w:r w:rsidR="00CB7A7D" w:rsidRPr="002026EC">
        <w:t xml:space="preserve">(1:1000) and </w:t>
      </w:r>
      <w:r w:rsidR="002E2636">
        <w:t xml:space="preserve">the </w:t>
      </w:r>
      <w:r>
        <w:t xml:space="preserve">dose of </w:t>
      </w:r>
      <w:r w:rsidR="00CB7A7D" w:rsidRPr="002026EC">
        <w:t>sodium bicarbonate</w:t>
      </w:r>
      <w:r w:rsidR="00645862" w:rsidRPr="002026EC">
        <w:t xml:space="preserve"> </w:t>
      </w:r>
      <w:r>
        <w:t>should</w:t>
      </w:r>
      <w:r w:rsidR="00CB7A7D" w:rsidRPr="002026EC">
        <w:t xml:space="preserve"> be 10ml of </w:t>
      </w:r>
      <w:r w:rsidR="00645862" w:rsidRPr="002026EC">
        <w:t>8.4</w:t>
      </w:r>
      <w:r w:rsidR="00490B37">
        <w:t xml:space="preserve"> per cent</w:t>
      </w:r>
      <w:r w:rsidR="004F5FDF">
        <w:t xml:space="preserve"> </w:t>
      </w:r>
      <w:r w:rsidR="002E2636">
        <w:t xml:space="preserve">sodium bicarbonate </w:t>
      </w:r>
      <w:r w:rsidR="004F5FDF">
        <w:t>per litre</w:t>
      </w:r>
      <w:r w:rsidR="002E2636">
        <w:t xml:space="preserve"> of infiltrate</w:t>
      </w:r>
      <w:r w:rsidR="004F5FDF">
        <w:t>.</w:t>
      </w:r>
    </w:p>
    <w:p w14:paraId="43855A64" w14:textId="022C5C1A" w:rsidR="008D4E65" w:rsidRPr="002026EC" w:rsidRDefault="008D4E65" w:rsidP="00384DD6">
      <w:pPr>
        <w:pStyle w:val="Body"/>
      </w:pPr>
      <w:r>
        <w:t>There is a maximum total safe dose of adrenaline and this should be further reduced in the presence of arrythmias or cardiac disease.</w:t>
      </w:r>
    </w:p>
    <w:p w14:paraId="40C688D0" w14:textId="7319D1B2" w:rsidR="00CB7A7D" w:rsidRDefault="00CB7A7D" w:rsidP="00384DD6">
      <w:pPr>
        <w:pStyle w:val="Body"/>
      </w:pPr>
      <w:r>
        <w:t>It is expected that each litre</w:t>
      </w:r>
      <w:r w:rsidR="00645862" w:rsidRPr="00CB7A7D">
        <w:t xml:space="preserve"> of tumescent fluid infiltrated equates to the same volume of lipoaspirate out. </w:t>
      </w:r>
    </w:p>
    <w:p w14:paraId="6DC27CEA" w14:textId="12401955" w:rsidR="00A8787F" w:rsidRPr="00EA1B68" w:rsidRDefault="006059DD" w:rsidP="00EA1B68">
      <w:pPr>
        <w:pStyle w:val="Body"/>
      </w:pPr>
      <w:r>
        <w:t xml:space="preserve">The dose of </w:t>
      </w:r>
      <w:r w:rsidRPr="00172724">
        <w:t>lignocaine</w:t>
      </w:r>
      <w:r>
        <w:t xml:space="preserve"> is weight dependent. </w:t>
      </w:r>
    </w:p>
    <w:p w14:paraId="50E88DB2" w14:textId="77777777" w:rsidR="00B938FC" w:rsidRDefault="00B938FC" w:rsidP="00EA1B68">
      <w:pPr>
        <w:pStyle w:val="Body"/>
        <w:rPr>
          <w:b/>
          <w:bCs/>
        </w:rPr>
      </w:pPr>
    </w:p>
    <w:p w14:paraId="05E7CA75" w14:textId="2565E400" w:rsidR="002026EC" w:rsidRPr="00EA1B68" w:rsidRDefault="002026EC" w:rsidP="00EA1B68">
      <w:pPr>
        <w:pStyle w:val="Body"/>
        <w:rPr>
          <w:b/>
          <w:bCs/>
        </w:rPr>
      </w:pPr>
      <w:r w:rsidRPr="00EA1B68">
        <w:rPr>
          <w:b/>
          <w:bCs/>
        </w:rPr>
        <w:t>Examples</w:t>
      </w:r>
    </w:p>
    <w:tbl>
      <w:tblPr>
        <w:tblW w:w="952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A8787F" w14:paraId="70B732D2" w14:textId="77777777" w:rsidTr="00A8787F">
        <w:trPr>
          <w:trHeight w:val="3333"/>
        </w:trPr>
        <w:tc>
          <w:tcPr>
            <w:tcW w:w="9520" w:type="dxa"/>
          </w:tcPr>
          <w:p w14:paraId="3BD4F813" w14:textId="77777777" w:rsidR="00A8787F" w:rsidRPr="00CB7A7D" w:rsidRDefault="00A8787F" w:rsidP="00A8787F">
            <w:pPr>
              <w:pStyle w:val="Body"/>
              <w:ind w:left="14"/>
            </w:pPr>
            <w:r>
              <w:t xml:space="preserve">If the maximum dose is </w:t>
            </w:r>
            <w:r w:rsidRPr="006059DD">
              <w:rPr>
                <w:b/>
                <w:bCs/>
              </w:rPr>
              <w:t>4</w:t>
            </w:r>
            <w:r>
              <w:rPr>
                <w:b/>
                <w:bCs/>
              </w:rPr>
              <w:t>5</w:t>
            </w:r>
            <w:r w:rsidRPr="006059DD">
              <w:rPr>
                <w:b/>
                <w:bCs/>
              </w:rPr>
              <w:t>mg/kg</w:t>
            </w:r>
            <w:r w:rsidRPr="00CB7A7D">
              <w:t xml:space="preserve"> lignocaine</w:t>
            </w:r>
            <w:r>
              <w:t xml:space="preserve"> then:</w:t>
            </w:r>
            <w:r w:rsidRPr="00CB7A7D">
              <w:t> </w:t>
            </w:r>
          </w:p>
          <w:p w14:paraId="743DBA1B" w14:textId="49404926" w:rsidR="00A8787F" w:rsidRDefault="00A8787F" w:rsidP="00A8787F">
            <w:pPr>
              <w:pStyle w:val="Body"/>
              <w:ind w:left="14"/>
            </w:pPr>
            <w:r w:rsidRPr="00CB7A7D">
              <w:rPr>
                <w:b/>
                <w:bCs/>
              </w:rPr>
              <w:t>100</w:t>
            </w:r>
            <w:r>
              <w:rPr>
                <w:b/>
                <w:bCs/>
              </w:rPr>
              <w:t xml:space="preserve"> </w:t>
            </w:r>
            <w:r w:rsidRPr="00CB7A7D">
              <w:rPr>
                <w:b/>
                <w:bCs/>
              </w:rPr>
              <w:t>kg person</w:t>
            </w:r>
            <w:r w:rsidRPr="00CB7A7D">
              <w:t xml:space="preserve"> </w:t>
            </w:r>
            <w:r>
              <w:t>–</w:t>
            </w:r>
            <w:r w:rsidRPr="00CB7A7D">
              <w:t xml:space="preserve"> </w:t>
            </w:r>
            <w:r>
              <w:t xml:space="preserve">maximum does of lignocaine is </w:t>
            </w:r>
            <w:r w:rsidRPr="00CB7A7D">
              <w:t xml:space="preserve">45 </w:t>
            </w:r>
            <w:r>
              <w:t xml:space="preserve">x 100 </w:t>
            </w:r>
            <w:r w:rsidRPr="00CB7A7D">
              <w:t xml:space="preserve">which </w:t>
            </w:r>
            <w:r>
              <w:t>= 4500mg</w:t>
            </w:r>
          </w:p>
          <w:p w14:paraId="7F198967" w14:textId="023A9694" w:rsidR="00A8787F" w:rsidRPr="00CB7A7D" w:rsidRDefault="00A8787F" w:rsidP="00A8787F">
            <w:pPr>
              <w:pStyle w:val="Body"/>
              <w:ind w:left="14"/>
            </w:pPr>
            <w:r>
              <w:t xml:space="preserve">In the scenario of the 100 kg person above using a concentration of 1000mg of lignocaine per litre the maximum tumescent infiltration is therefore 4.5 litres and to </w:t>
            </w:r>
            <w:r w:rsidRPr="006059DD">
              <w:rPr>
                <w:b/>
                <w:bCs/>
              </w:rPr>
              <w:t xml:space="preserve">each </w:t>
            </w:r>
            <w:r>
              <w:t xml:space="preserve">litre bag of tumescent infiltration fluid and </w:t>
            </w:r>
            <w:r w:rsidR="00361CF6">
              <w:t>a maximum of 1</w:t>
            </w:r>
            <w:r>
              <w:t>mg of adrenalin</w:t>
            </w:r>
            <w:r w:rsidR="00361CF6">
              <w:t>e</w:t>
            </w:r>
            <w:r>
              <w:t xml:space="preserve"> (1:1000) and 10 ml of 8.4 per cent sodium bicarbonate is added.</w:t>
            </w:r>
          </w:p>
          <w:p w14:paraId="11B92E54" w14:textId="36E9137A" w:rsidR="00A8787F" w:rsidRPr="00CB7A7D" w:rsidRDefault="00A8787F" w:rsidP="00A8787F">
            <w:pPr>
              <w:pStyle w:val="Body"/>
              <w:ind w:left="14"/>
            </w:pPr>
            <w:r>
              <w:rPr>
                <w:b/>
                <w:bCs/>
              </w:rPr>
              <w:t xml:space="preserve">If the person is </w:t>
            </w:r>
            <w:r w:rsidRPr="00CB7A7D">
              <w:rPr>
                <w:b/>
                <w:bCs/>
              </w:rPr>
              <w:t>60 kg - </w:t>
            </w:r>
            <w:r w:rsidRPr="006059DD">
              <w:t>maximum dose of lignocaine is</w:t>
            </w:r>
            <w:r>
              <w:rPr>
                <w:b/>
                <w:bCs/>
              </w:rPr>
              <w:t xml:space="preserve"> </w:t>
            </w:r>
            <w:r>
              <w:t>45 x 60 which = 2700mg</w:t>
            </w:r>
            <w:r w:rsidRPr="00CB7A7D">
              <w:t xml:space="preserve"> total lignocaine   </w:t>
            </w:r>
          </w:p>
          <w:p w14:paraId="26C50E02" w14:textId="269CF947" w:rsidR="00A8787F" w:rsidRDefault="00A8787F" w:rsidP="00A8787F">
            <w:pPr>
              <w:pStyle w:val="Body"/>
              <w:ind w:left="14"/>
            </w:pPr>
            <w:r>
              <w:t xml:space="preserve">In the scenario of the 60 kg person above using a concentration of 1000mg of lignocaine per litre the maximum tumescent infiltration is therefore 2.7 litres. </w:t>
            </w:r>
          </w:p>
        </w:tc>
      </w:tr>
    </w:tbl>
    <w:p w14:paraId="42A39FEE" w14:textId="70B0EE90" w:rsidR="00CB7A7D" w:rsidRDefault="00CB7A7D" w:rsidP="00384DD6">
      <w:pPr>
        <w:pStyle w:val="Heading2"/>
      </w:pPr>
      <w:bookmarkStart w:id="28" w:name="_Toc99375038"/>
      <w:bookmarkStart w:id="29" w:name="_Toc99375378"/>
      <w:r w:rsidRPr="00CB7A7D">
        <w:t>P</w:t>
      </w:r>
      <w:r w:rsidR="00145A10" w:rsidRPr="00CB7A7D">
        <w:t xml:space="preserve">rocedural </w:t>
      </w:r>
      <w:bookmarkEnd w:id="28"/>
      <w:bookmarkEnd w:id="29"/>
      <w:r w:rsidR="000E13ED">
        <w:t>monitoring</w:t>
      </w:r>
    </w:p>
    <w:p w14:paraId="65D1F4EB" w14:textId="7B30B928" w:rsidR="009B14FB" w:rsidRPr="00FD1119" w:rsidRDefault="009B14FB" w:rsidP="009B14FB">
      <w:pPr>
        <w:pStyle w:val="Body"/>
      </w:pPr>
      <w:r w:rsidRPr="006F2EC6">
        <w:t>Intravenous access should be obtained prior to commenc</w:t>
      </w:r>
      <w:r w:rsidR="004E2326">
        <w:t>ing</w:t>
      </w:r>
      <w:r w:rsidRPr="006F2EC6">
        <w:t xml:space="preserve"> major regional analgesia and maintained for the duration of administration of medication for that analgesia.</w:t>
      </w:r>
      <w:r w:rsidR="0052494A">
        <w:rPr>
          <w:vertAlign w:val="superscript"/>
        </w:rPr>
        <w:t>2,</w:t>
      </w:r>
      <w:r>
        <w:rPr>
          <w:vertAlign w:val="superscript"/>
        </w:rPr>
        <w:t>7</w:t>
      </w:r>
      <w:r w:rsidR="004E2326">
        <w:rPr>
          <w:vertAlign w:val="superscript"/>
        </w:rPr>
        <w:t xml:space="preserve"> </w:t>
      </w:r>
      <w:r w:rsidR="00FD1119">
        <w:t>Intravenous fluid</w:t>
      </w:r>
      <w:r w:rsidR="00566C45">
        <w:t>s</w:t>
      </w:r>
      <w:r w:rsidR="00FD1119">
        <w:t xml:space="preserve"> </w:t>
      </w:r>
      <w:r w:rsidR="00566C45">
        <w:t>should be available to manage hypovolaemia.</w:t>
      </w:r>
      <w:r w:rsidR="00940578">
        <w:t xml:space="preserve"> </w:t>
      </w:r>
    </w:p>
    <w:p w14:paraId="547D1276" w14:textId="233E831C" w:rsidR="006F2EC6" w:rsidRDefault="006F2EC6" w:rsidP="00384DD6">
      <w:pPr>
        <w:pStyle w:val="Body"/>
      </w:pPr>
      <w:r w:rsidRPr="006F2EC6">
        <w:t>The monitoring of a patient undergoing any type of anaesthesia</w:t>
      </w:r>
      <w:r>
        <w:t xml:space="preserve">, </w:t>
      </w:r>
      <w:r w:rsidR="002026EC">
        <w:t>which</w:t>
      </w:r>
      <w:r>
        <w:t xml:space="preserve"> includes a major regional ana</w:t>
      </w:r>
      <w:r w:rsidR="0052494A">
        <w:t>lgesia,</w:t>
      </w:r>
      <w:r w:rsidRPr="006F2EC6">
        <w:t xml:space="preserve"> should include regular assessment and recording of the following: </w:t>
      </w:r>
    </w:p>
    <w:p w14:paraId="2DA3AE0D" w14:textId="173C35C2" w:rsidR="006F2EC6" w:rsidRPr="005D69A8" w:rsidRDefault="006F2EC6" w:rsidP="00535230">
      <w:pPr>
        <w:pStyle w:val="Body"/>
        <w:numPr>
          <w:ilvl w:val="0"/>
          <w:numId w:val="26"/>
        </w:numPr>
      </w:pPr>
      <w:r w:rsidRPr="006F2EC6">
        <w:t xml:space="preserve">Circulation - by detection of the arterial pulse and supplemented by measurement of arterial blood pressure. Where blood pressure monitoring is </w:t>
      </w:r>
      <w:r w:rsidR="00FD1119" w:rsidRPr="006F2EC6">
        <w:t>omitted,</w:t>
      </w:r>
      <w:r w:rsidRPr="006F2EC6">
        <w:t xml:space="preserve"> this decision must be clinically justifiable. The intervals between recordings of this data will depend on clinical circumstances and the stability of the patient</w:t>
      </w:r>
      <w:r w:rsidR="00B47A2D">
        <w:t xml:space="preserve"> and should be according to clinical need and in </w:t>
      </w:r>
      <w:r w:rsidR="00B47A2D" w:rsidRPr="005D69A8">
        <w:t xml:space="preserve">accordance with ANZCA guidelines. </w:t>
      </w:r>
      <w:r w:rsidRPr="005D69A8">
        <w:t xml:space="preserve"> </w:t>
      </w:r>
    </w:p>
    <w:p w14:paraId="7BE721A0" w14:textId="6F5E6AA4" w:rsidR="00940578" w:rsidRPr="005D69A8" w:rsidRDefault="00940578" w:rsidP="00535230">
      <w:pPr>
        <w:pStyle w:val="Body"/>
        <w:numPr>
          <w:ilvl w:val="0"/>
          <w:numId w:val="26"/>
        </w:numPr>
      </w:pPr>
      <w:r w:rsidRPr="005D69A8">
        <w:t>Attention should be paid throughout the procedure to the patient’s wellbeing and haemodynamics.</w:t>
      </w:r>
    </w:p>
    <w:p w14:paraId="460D11A3" w14:textId="5252BEC6" w:rsidR="006F2EC6" w:rsidRDefault="006F2EC6" w:rsidP="00535230">
      <w:pPr>
        <w:pStyle w:val="Body"/>
        <w:numPr>
          <w:ilvl w:val="0"/>
          <w:numId w:val="26"/>
        </w:numPr>
      </w:pPr>
      <w:r w:rsidRPr="006F2EC6">
        <w:t xml:space="preserve">Ventilation - </w:t>
      </w:r>
      <w:r w:rsidR="00535230">
        <w:t>contin</w:t>
      </w:r>
      <w:r w:rsidR="0049493B">
        <w:t>u</w:t>
      </w:r>
      <w:r w:rsidR="00535230">
        <w:t>ously monitored</w:t>
      </w:r>
      <w:r w:rsidRPr="006F2EC6">
        <w:t xml:space="preserve">. </w:t>
      </w:r>
    </w:p>
    <w:p w14:paraId="5F2E7A35" w14:textId="1AA60033" w:rsidR="00535230" w:rsidRDefault="0049493B" w:rsidP="00535230">
      <w:pPr>
        <w:pStyle w:val="Body"/>
        <w:numPr>
          <w:ilvl w:val="0"/>
          <w:numId w:val="26"/>
        </w:numPr>
      </w:pPr>
      <w:r>
        <w:t>Oxygenation – in conjunction with clinical observation of the patient. Adequate lighting must be available to aid with the assessment of patient colour.</w:t>
      </w:r>
      <w:r>
        <w:rPr>
          <w:vertAlign w:val="superscript"/>
        </w:rPr>
        <w:t>6</w:t>
      </w:r>
    </w:p>
    <w:p w14:paraId="13CAC4D0" w14:textId="504BD2CF" w:rsidR="006F2EC6" w:rsidRDefault="006F2EC6" w:rsidP="00EA1B68">
      <w:pPr>
        <w:pStyle w:val="Bodyafterbullets"/>
      </w:pPr>
      <w:r>
        <w:t xml:space="preserve">For further guidance on procedural monitoring please refer to ANZCA PG18A (2017) </w:t>
      </w:r>
      <w:r w:rsidRPr="006F2EC6">
        <w:t>Guideline on monitoring during anaesthesia</w:t>
      </w:r>
      <w:r>
        <w:t xml:space="preserve"> and ANZCA PG03A (2014) </w:t>
      </w:r>
      <w:r w:rsidRPr="006F2EC6">
        <w:t>Guideline for the management of major regional analgesia</w:t>
      </w:r>
      <w:r>
        <w:t>.</w:t>
      </w:r>
      <w:r w:rsidR="00B47A2D">
        <w:t xml:space="preserve"> For procedures performed under sedation refer to ANZCA guideline PS09.</w:t>
      </w:r>
    </w:p>
    <w:p w14:paraId="6926CD67" w14:textId="40189BFC" w:rsidR="009212DC" w:rsidRPr="00EA1B68" w:rsidRDefault="009212DC" w:rsidP="00EA1B68">
      <w:pPr>
        <w:pStyle w:val="Heading2"/>
      </w:pPr>
      <w:bookmarkStart w:id="30" w:name="_Toc99375039"/>
      <w:bookmarkStart w:id="31" w:name="_Toc99375379"/>
      <w:r>
        <w:lastRenderedPageBreak/>
        <w:t>Complications</w:t>
      </w:r>
      <w:bookmarkEnd w:id="30"/>
      <w:bookmarkEnd w:id="31"/>
    </w:p>
    <w:p w14:paraId="10A2E028" w14:textId="1D34F398" w:rsidR="009212DC" w:rsidRPr="00A8787F" w:rsidRDefault="009212DC" w:rsidP="009212DC">
      <w:pPr>
        <w:pStyle w:val="Body"/>
        <w:rPr>
          <w:szCs w:val="21"/>
        </w:rPr>
      </w:pPr>
      <w:r w:rsidRPr="00A8787F">
        <w:rPr>
          <w:szCs w:val="21"/>
        </w:rPr>
        <w:t xml:space="preserve">Complications associated with liposuction include, but are not limited to, venous thromboembolism, abdominal viscus perforation, </w:t>
      </w:r>
      <w:r w:rsidR="004F5FDF">
        <w:rPr>
          <w:szCs w:val="21"/>
        </w:rPr>
        <w:t>pneumothorax</w:t>
      </w:r>
      <w:r w:rsidR="00DA651B">
        <w:rPr>
          <w:szCs w:val="21"/>
        </w:rPr>
        <w:t xml:space="preserve">, diaphragmatic injury, major vessel or nerve injury, </w:t>
      </w:r>
      <w:r w:rsidRPr="00A8787F">
        <w:rPr>
          <w:szCs w:val="21"/>
        </w:rPr>
        <w:t xml:space="preserve">fat embolism, infection, lignocaine toxicity, electrolyte imbalance and fluid overload. Whilst rare, any of these complications can be life threatening. </w:t>
      </w:r>
    </w:p>
    <w:p w14:paraId="537E1C0C" w14:textId="77777777" w:rsidR="009212DC" w:rsidRPr="00A8787F" w:rsidRDefault="009212DC" w:rsidP="009212DC">
      <w:pPr>
        <w:pStyle w:val="Body"/>
        <w:rPr>
          <w:szCs w:val="21"/>
        </w:rPr>
      </w:pPr>
      <w:r w:rsidRPr="00A8787F">
        <w:rPr>
          <w:szCs w:val="21"/>
        </w:rPr>
        <w:t>Medical practitioners performing liposuction should be aware of the potential complications, their recognition and management, including the need to urgently refer a patient to a health service with emergency and overnight facilities.</w:t>
      </w:r>
    </w:p>
    <w:p w14:paraId="2806D712" w14:textId="77777777" w:rsidR="009212DC" w:rsidRPr="00A8787F" w:rsidRDefault="009212DC" w:rsidP="009212DC">
      <w:pPr>
        <w:pStyle w:val="Body"/>
        <w:rPr>
          <w:szCs w:val="21"/>
        </w:rPr>
      </w:pPr>
      <w:r w:rsidRPr="00A8787F">
        <w:rPr>
          <w:szCs w:val="21"/>
        </w:rPr>
        <w:t>Patients undergoing liposuction should be made aware that complications can occur and what to do if they feel unwell following the procedure.</w:t>
      </w:r>
    </w:p>
    <w:p w14:paraId="2F395EDE" w14:textId="0B87D86E" w:rsidR="001068EB" w:rsidRDefault="001068EB" w:rsidP="00384DD6">
      <w:pPr>
        <w:pStyle w:val="Heading2"/>
      </w:pPr>
      <w:bookmarkStart w:id="32" w:name="_Toc99375040"/>
      <w:bookmarkStart w:id="33" w:name="_Toc99375380"/>
      <w:r w:rsidRPr="001068EB">
        <w:t xml:space="preserve">Avoiding </w:t>
      </w:r>
      <w:r w:rsidRPr="00205B32">
        <w:t>inadvertent</w:t>
      </w:r>
      <w:r w:rsidRPr="001068EB">
        <w:t xml:space="preserve"> injury</w:t>
      </w:r>
      <w:bookmarkEnd w:id="32"/>
      <w:bookmarkEnd w:id="33"/>
    </w:p>
    <w:p w14:paraId="4CD37ECC" w14:textId="0B63287E" w:rsidR="0052301C" w:rsidRPr="00283AD0" w:rsidRDefault="001068EB" w:rsidP="0052301C">
      <w:pPr>
        <w:pStyle w:val="Body"/>
        <w:rPr>
          <w:szCs w:val="21"/>
        </w:rPr>
      </w:pPr>
      <w:r w:rsidRPr="00711413">
        <w:rPr>
          <w:szCs w:val="21"/>
        </w:rPr>
        <w:t>Performing liposuction around the trunk, chest and abdomen carries a risk of perforation of the internal viscera</w:t>
      </w:r>
      <w:r w:rsidR="0049493B" w:rsidRPr="00816047">
        <w:rPr>
          <w:szCs w:val="21"/>
        </w:rPr>
        <w:t xml:space="preserve">. Therefore, </w:t>
      </w:r>
      <w:r w:rsidRPr="00816047">
        <w:rPr>
          <w:szCs w:val="21"/>
        </w:rPr>
        <w:t>liposuction in this area should only be performed by practitioners who are experience</w:t>
      </w:r>
      <w:r w:rsidR="00B546B8" w:rsidRPr="00E94DF5">
        <w:rPr>
          <w:szCs w:val="21"/>
        </w:rPr>
        <w:t>d</w:t>
      </w:r>
      <w:r w:rsidR="00566C45" w:rsidRPr="00E94DF5">
        <w:rPr>
          <w:szCs w:val="21"/>
        </w:rPr>
        <w:t xml:space="preserve"> and able to </w:t>
      </w:r>
      <w:r w:rsidR="00566C45" w:rsidRPr="00DB7866">
        <w:rPr>
          <w:szCs w:val="21"/>
        </w:rPr>
        <w:t>ensure the cannula remains within the appropriate plane</w:t>
      </w:r>
      <w:r w:rsidR="00B86D36" w:rsidRPr="00283AD0">
        <w:rPr>
          <w:szCs w:val="21"/>
        </w:rPr>
        <w:t>. The</w:t>
      </w:r>
      <w:r w:rsidR="00FC378A">
        <w:rPr>
          <w:szCs w:val="21"/>
        </w:rPr>
        <w:t xml:space="preserve"> </w:t>
      </w:r>
      <w:r w:rsidR="00B86D36" w:rsidRPr="00283AD0">
        <w:rPr>
          <w:szCs w:val="21"/>
        </w:rPr>
        <w:t>practitioner must</w:t>
      </w:r>
      <w:r w:rsidRPr="00283AD0">
        <w:rPr>
          <w:szCs w:val="21"/>
        </w:rPr>
        <w:t xml:space="preserve"> </w:t>
      </w:r>
      <w:r w:rsidR="00CC03B3" w:rsidRPr="00283AD0">
        <w:rPr>
          <w:szCs w:val="21"/>
        </w:rPr>
        <w:t>always have a clear understanding of the anatomical location of the tip of the canula</w:t>
      </w:r>
      <w:r w:rsidRPr="00283AD0">
        <w:rPr>
          <w:szCs w:val="21"/>
        </w:rPr>
        <w:t>.</w:t>
      </w:r>
      <w:r w:rsidR="00B86D36" w:rsidRPr="00283AD0">
        <w:rPr>
          <w:szCs w:val="21"/>
        </w:rPr>
        <w:t xml:space="preserve"> The</w:t>
      </w:r>
      <w:r w:rsidR="00B86D36" w:rsidRPr="00711413">
        <w:rPr>
          <w:szCs w:val="21"/>
        </w:rPr>
        <w:t xml:space="preserve"> practitioner must select a cannula size which is appropriate for the procedure being </w:t>
      </w:r>
      <w:r w:rsidR="00B86D36" w:rsidRPr="005D69A8">
        <w:rPr>
          <w:szCs w:val="21"/>
        </w:rPr>
        <w:t>undertaken</w:t>
      </w:r>
      <w:r w:rsidR="00283AD0" w:rsidRPr="005D69A8">
        <w:rPr>
          <w:szCs w:val="21"/>
        </w:rPr>
        <w:t>.</w:t>
      </w:r>
      <w:r w:rsidR="00B86D36" w:rsidRPr="005D69A8">
        <w:rPr>
          <w:szCs w:val="21"/>
        </w:rPr>
        <w:t xml:space="preserve"> </w:t>
      </w:r>
      <w:r w:rsidR="00B938FC" w:rsidRPr="005D69A8">
        <w:rPr>
          <w:szCs w:val="21"/>
        </w:rPr>
        <w:t xml:space="preserve">An appropriate cannula size is </w:t>
      </w:r>
      <w:r w:rsidR="00FF0166" w:rsidRPr="005D69A8">
        <w:rPr>
          <w:szCs w:val="21"/>
        </w:rPr>
        <w:t xml:space="preserve">normally </w:t>
      </w:r>
      <w:r w:rsidR="00B938FC" w:rsidRPr="005D69A8">
        <w:rPr>
          <w:szCs w:val="21"/>
        </w:rPr>
        <w:t xml:space="preserve">one of 4mm or less. </w:t>
      </w:r>
      <w:r w:rsidR="00FF0166" w:rsidRPr="005D69A8">
        <w:rPr>
          <w:szCs w:val="21"/>
        </w:rPr>
        <w:t xml:space="preserve">Larger </w:t>
      </w:r>
      <w:r w:rsidR="00B938FC" w:rsidRPr="005D69A8">
        <w:rPr>
          <w:szCs w:val="21"/>
        </w:rPr>
        <w:t>canula size</w:t>
      </w:r>
      <w:r w:rsidR="00FF0166" w:rsidRPr="005D69A8">
        <w:rPr>
          <w:szCs w:val="21"/>
        </w:rPr>
        <w:t>s</w:t>
      </w:r>
      <w:r w:rsidR="00B938FC" w:rsidRPr="005D69A8">
        <w:rPr>
          <w:szCs w:val="21"/>
        </w:rPr>
        <w:t xml:space="preserve"> </w:t>
      </w:r>
      <w:r w:rsidR="00FF0166" w:rsidRPr="005D69A8">
        <w:rPr>
          <w:szCs w:val="21"/>
        </w:rPr>
        <w:t>are only used for specific indications.</w:t>
      </w:r>
      <w:r w:rsidR="00DA651B">
        <w:rPr>
          <w:szCs w:val="21"/>
        </w:rPr>
        <w:t xml:space="preserve"> An appropriate type of canula tip should be chosen.</w:t>
      </w:r>
    </w:p>
    <w:p w14:paraId="207E04F6" w14:textId="3371DBA0" w:rsidR="0052301C" w:rsidRPr="00283AD0" w:rsidRDefault="0052301C" w:rsidP="00283AD0">
      <w:pPr>
        <w:pStyle w:val="Body"/>
        <w:rPr>
          <w:szCs w:val="21"/>
        </w:rPr>
      </w:pPr>
      <w:r w:rsidRPr="00816047">
        <w:rPr>
          <w:szCs w:val="21"/>
        </w:rPr>
        <w:t>Although t</w:t>
      </w:r>
      <w:r w:rsidR="00B86D36" w:rsidRPr="00283AD0">
        <w:rPr>
          <w:szCs w:val="21"/>
        </w:rPr>
        <w:t>wo proceduralists may perform liposuction together, only one proceduralist may be working in any one body area at a time.</w:t>
      </w:r>
    </w:p>
    <w:p w14:paraId="47BD6586" w14:textId="0B24DEAD" w:rsidR="003F4A41" w:rsidRPr="00EA1B68" w:rsidRDefault="0052301C" w:rsidP="000241B1">
      <w:pPr>
        <w:pStyle w:val="Body"/>
        <w:rPr>
          <w:szCs w:val="21"/>
        </w:rPr>
      </w:pPr>
      <w:r w:rsidRPr="00711413">
        <w:rPr>
          <w:szCs w:val="21"/>
        </w:rPr>
        <w:t>The facility credentialing the practitioner must ensure that the area to be subjected to liposuction is within the</w:t>
      </w:r>
      <w:r w:rsidRPr="00816047">
        <w:rPr>
          <w:szCs w:val="21"/>
        </w:rPr>
        <w:t xml:space="preserve"> practitioner’s scope of practice.</w:t>
      </w:r>
    </w:p>
    <w:p w14:paraId="49A84C80" w14:textId="77777777" w:rsidR="003604AC" w:rsidRPr="00EA1B68" w:rsidRDefault="00CB69FC" w:rsidP="00EA1B68">
      <w:pPr>
        <w:pStyle w:val="Heading2"/>
      </w:pPr>
      <w:bookmarkStart w:id="34" w:name="_Toc99375381"/>
      <w:r w:rsidRPr="00A8787F">
        <w:t>Postoperative monitoring</w:t>
      </w:r>
      <w:bookmarkEnd w:id="34"/>
    </w:p>
    <w:p w14:paraId="26D8C5A4" w14:textId="626A0750" w:rsidR="00727816" w:rsidRPr="00DF5318" w:rsidRDefault="00CB69FC" w:rsidP="000241B1">
      <w:pPr>
        <w:pStyle w:val="Body"/>
        <w:rPr>
          <w:rFonts w:cs="Arial"/>
          <w:szCs w:val="21"/>
        </w:rPr>
      </w:pPr>
      <w:r w:rsidRPr="00DF5318">
        <w:rPr>
          <w:rFonts w:cs="Arial"/>
          <w:szCs w:val="21"/>
        </w:rPr>
        <w:t xml:space="preserve">The patient should be monitored by a registered nurse with experience of perioperative care for </w:t>
      </w:r>
      <w:r w:rsidR="0052301C">
        <w:rPr>
          <w:rFonts w:cs="Arial"/>
          <w:szCs w:val="21"/>
        </w:rPr>
        <w:t xml:space="preserve">a period of </w:t>
      </w:r>
      <w:r w:rsidRPr="00DF5318">
        <w:rPr>
          <w:rFonts w:cs="Arial"/>
          <w:szCs w:val="21"/>
        </w:rPr>
        <w:t xml:space="preserve">1-4 hours depending on the volume of fat and tumescence aspirated. </w:t>
      </w:r>
    </w:p>
    <w:p w14:paraId="78DC1545" w14:textId="0C7A2AF3" w:rsidR="00A5795D" w:rsidRPr="00283AD0" w:rsidRDefault="00727816" w:rsidP="00A5795D">
      <w:pPr>
        <w:pStyle w:val="Body"/>
        <w:rPr>
          <w:rFonts w:cs="Arial"/>
          <w:szCs w:val="21"/>
          <w:vertAlign w:val="superscript"/>
        </w:rPr>
      </w:pPr>
      <w:r w:rsidRPr="00DF5318">
        <w:rPr>
          <w:rFonts w:cs="Arial"/>
          <w:szCs w:val="21"/>
        </w:rPr>
        <w:t xml:space="preserve">For further guidance refer to </w:t>
      </w:r>
      <w:r w:rsidR="00A5795D" w:rsidRPr="00DF5318">
        <w:rPr>
          <w:rFonts w:cs="Arial"/>
          <w:szCs w:val="21"/>
        </w:rPr>
        <w:t>ANZCA PG15(POM) Guideline for the perioperative care of patients selected for day stay procedures 2018</w:t>
      </w:r>
      <w:r w:rsidR="009F2D06">
        <w:rPr>
          <w:rFonts w:cs="Arial"/>
          <w:szCs w:val="21"/>
        </w:rPr>
        <w:t xml:space="preserve"> and to the relevant ACPAN guidelines. </w:t>
      </w:r>
      <w:r w:rsidR="00CF5515">
        <w:rPr>
          <w:rFonts w:cs="Arial"/>
          <w:szCs w:val="21"/>
          <w:vertAlign w:val="superscript"/>
        </w:rPr>
        <w:t>14,15,16,17,18</w:t>
      </w:r>
    </w:p>
    <w:p w14:paraId="2F4A78CD" w14:textId="3625583C" w:rsidR="00837760" w:rsidRPr="00F22EB5" w:rsidRDefault="00145A10" w:rsidP="00384DD6">
      <w:pPr>
        <w:pStyle w:val="Heading1"/>
      </w:pPr>
      <w:bookmarkStart w:id="35" w:name="_Toc99375382"/>
      <w:r w:rsidRPr="00F22EB5">
        <w:t>Discharge and follow up care</w:t>
      </w:r>
      <w:bookmarkEnd w:id="35"/>
    </w:p>
    <w:p w14:paraId="37E672F4" w14:textId="7E85B847" w:rsidR="00F22EB5" w:rsidRPr="00F22EB5" w:rsidRDefault="00145A10" w:rsidP="00384DD6">
      <w:pPr>
        <w:pStyle w:val="Body"/>
      </w:pPr>
      <w:r w:rsidRPr="00F22EB5">
        <w:t>In the event of post discharge deterioration, on the night of surgery</w:t>
      </w:r>
      <w:r w:rsidR="00FD308D" w:rsidRPr="00F22EB5">
        <w:t>,</w:t>
      </w:r>
      <w:r w:rsidRPr="00F22EB5">
        <w:t xml:space="preserve"> </w:t>
      </w:r>
      <w:r w:rsidR="0049493B">
        <w:t xml:space="preserve">an appropriate adult must be </w:t>
      </w:r>
      <w:r w:rsidRPr="00F22EB5">
        <w:t xml:space="preserve">present with the patient who can make contact with the treating </w:t>
      </w:r>
      <w:r w:rsidR="00711413">
        <w:t>medical practitioner</w:t>
      </w:r>
      <w:r w:rsidRPr="00F22EB5">
        <w:t xml:space="preserve">, and/or take the patient to an emergency department (consider </w:t>
      </w:r>
      <w:r w:rsidR="00C04FB0">
        <w:t>s</w:t>
      </w:r>
      <w:r w:rsidRPr="00F22EB5">
        <w:t>ocial factors). Patients who live alone and</w:t>
      </w:r>
      <w:r w:rsidR="00FD308D" w:rsidRPr="00F22EB5">
        <w:t>/or</w:t>
      </w:r>
      <w:r w:rsidRPr="00F22EB5">
        <w:t xml:space="preserve"> have no</w:t>
      </w:r>
      <w:r w:rsidR="0049493B">
        <w:t>body appropriate</w:t>
      </w:r>
      <w:r w:rsidRPr="00F22EB5">
        <w:t xml:space="preserve"> to stay with them overnight should not undergo liposuction in a day procedure centre.</w:t>
      </w:r>
    </w:p>
    <w:p w14:paraId="1CDE4CBA" w14:textId="0669BCFF" w:rsidR="00B354F6" w:rsidRDefault="00145A10" w:rsidP="00384DD6">
      <w:pPr>
        <w:pStyle w:val="Body"/>
      </w:pPr>
      <w:r w:rsidRPr="00F22EB5">
        <w:t xml:space="preserve">The treating </w:t>
      </w:r>
      <w:r w:rsidR="00711413">
        <w:t xml:space="preserve">medical </w:t>
      </w:r>
      <w:r w:rsidRPr="00F22EB5">
        <w:t>pr</w:t>
      </w:r>
      <w:r w:rsidR="00711413">
        <w:t>actitioner</w:t>
      </w:r>
      <w:r w:rsidRPr="00F22EB5">
        <w:t xml:space="preserve"> or their delegate </w:t>
      </w:r>
      <w:r w:rsidRPr="00F22EB5">
        <w:rPr>
          <w:b/>
        </w:rPr>
        <w:t>must</w:t>
      </w:r>
      <w:r w:rsidRPr="00F22EB5">
        <w:t xml:space="preserve"> be available </w:t>
      </w:r>
      <w:r w:rsidR="00035F56">
        <w:t xml:space="preserve">and contactable </w:t>
      </w:r>
      <w:r w:rsidRPr="00F22EB5">
        <w:t>in the 24 hours after surgery</w:t>
      </w:r>
      <w:r w:rsidR="003179B3">
        <w:t>.</w:t>
      </w:r>
      <w:r w:rsidRPr="00F22EB5">
        <w:t xml:space="preserve"> </w:t>
      </w:r>
      <w:r w:rsidR="003179B3">
        <w:t xml:space="preserve">It is best if the treating medical practitioner has </w:t>
      </w:r>
      <w:r w:rsidR="00121944">
        <w:t xml:space="preserve">admitting rights to </w:t>
      </w:r>
      <w:r w:rsidR="00366CF8">
        <w:t xml:space="preserve">a </w:t>
      </w:r>
      <w:r w:rsidR="00121944">
        <w:t>local hospital or ha</w:t>
      </w:r>
      <w:r w:rsidR="003179B3">
        <w:t>s</w:t>
      </w:r>
      <w:r w:rsidR="00121944">
        <w:t xml:space="preserve"> </w:t>
      </w:r>
      <w:r w:rsidR="00366CF8">
        <w:t xml:space="preserve">made prior </w:t>
      </w:r>
      <w:r w:rsidR="00121944">
        <w:t>arrangement</w:t>
      </w:r>
      <w:r w:rsidR="00366CF8">
        <w:t>s</w:t>
      </w:r>
      <w:r w:rsidR="00121944">
        <w:t xml:space="preserve"> with another physician who has </w:t>
      </w:r>
      <w:r w:rsidR="00366CF8">
        <w:t>those</w:t>
      </w:r>
      <w:r w:rsidR="00121944">
        <w:t xml:space="preserve"> rights </w:t>
      </w:r>
      <w:r w:rsidR="00366CF8">
        <w:t xml:space="preserve">and is able to take over care. In the event of deterioration or complications requiring hospital admission the treating medical practitioner is responsible for coordinating care until the patient is under management by that hospital or Ambulance Victoria. In the absence of admitting rights or </w:t>
      </w:r>
      <w:r w:rsidR="00366CF8">
        <w:lastRenderedPageBreak/>
        <w:t xml:space="preserve">arrangements with a medical practitioner with those admitting rights the treating medical practitioner </w:t>
      </w:r>
      <w:r w:rsidR="003179B3">
        <w:t>must have a clear protocol for managing deterioration or complications in a timely manner.</w:t>
      </w:r>
      <w:r w:rsidR="00366CF8">
        <w:t xml:space="preserve"> </w:t>
      </w:r>
      <w:r w:rsidR="00121944">
        <w:t xml:space="preserve">Should handover of care be required, a direct person to person conversation between the two practitioners should occur before transfer. </w:t>
      </w:r>
    </w:p>
    <w:p w14:paraId="4B6C5FD3" w14:textId="1FED03F1" w:rsidR="003D5F23" w:rsidRPr="00F22EB5" w:rsidRDefault="00DC5069" w:rsidP="00384DD6">
      <w:pPr>
        <w:pStyle w:val="Body"/>
      </w:pPr>
      <w:r w:rsidRPr="00F22EB5">
        <w:t xml:space="preserve">The </w:t>
      </w:r>
      <w:r>
        <w:t>medical practitioner performing the liposuction</w:t>
      </w:r>
      <w:r w:rsidRPr="00F22EB5">
        <w:t xml:space="preserve"> should </w:t>
      </w:r>
      <w:r>
        <w:t xml:space="preserve">be </w:t>
      </w:r>
      <w:r w:rsidRPr="00F22EB5">
        <w:t xml:space="preserve">available </w:t>
      </w:r>
      <w:r>
        <w:t>for an in-person review on the night following surgery in case</w:t>
      </w:r>
      <w:r w:rsidRPr="00F22EB5">
        <w:t xml:space="preserve"> there is a major event</w:t>
      </w:r>
      <w:r>
        <w:t xml:space="preserve"> or significant deterioration</w:t>
      </w:r>
      <w:r w:rsidRPr="00F22EB5">
        <w:t>.</w:t>
      </w:r>
      <w:r>
        <w:t xml:space="preserve"> </w:t>
      </w:r>
      <w:r w:rsidR="00121944">
        <w:t xml:space="preserve">The treating physician must </w:t>
      </w:r>
      <w:r w:rsidR="00145A10" w:rsidRPr="00F22EB5">
        <w:t xml:space="preserve">review the patient’s progress 1-3 days after surgery, </w:t>
      </w:r>
      <w:r>
        <w:t>with further</w:t>
      </w:r>
      <w:r w:rsidRPr="00F22EB5">
        <w:t xml:space="preserve"> </w:t>
      </w:r>
      <w:r w:rsidR="0049493B">
        <w:t xml:space="preserve">follow up </w:t>
      </w:r>
      <w:r w:rsidR="00145A10" w:rsidRPr="00F22EB5">
        <w:t>after one week</w:t>
      </w:r>
      <w:r w:rsidR="0049493B">
        <w:t>.</w:t>
      </w:r>
      <w:r w:rsidR="00145A10" w:rsidRPr="00F22EB5">
        <w:t xml:space="preserve"> </w:t>
      </w:r>
    </w:p>
    <w:p w14:paraId="07FB10BC" w14:textId="207F5B4E" w:rsidR="00283AD0" w:rsidRDefault="00F22EB5" w:rsidP="00384DD6">
      <w:pPr>
        <w:pStyle w:val="Body"/>
      </w:pPr>
      <w:r w:rsidRPr="00F22EB5">
        <w:t xml:space="preserve">For further guidance please refer to ANZCA PS15 </w:t>
      </w:r>
      <w:r w:rsidRPr="00384DD6">
        <w:t>Guideline</w:t>
      </w:r>
      <w:r w:rsidRPr="00F22EB5">
        <w:t xml:space="preserve"> for the perioperative care of patients selected for day stay procedures 2018</w:t>
      </w:r>
      <w:r w:rsidR="003179B3">
        <w:t>.</w:t>
      </w:r>
    </w:p>
    <w:p w14:paraId="2F2B6925" w14:textId="049EDC6E" w:rsidR="00B354F6" w:rsidRPr="00283AD0" w:rsidRDefault="00DC5069" w:rsidP="00EA1B68">
      <w:pPr>
        <w:pStyle w:val="Heading2"/>
      </w:pPr>
      <w:bookmarkStart w:id="36" w:name="_Toc99375383"/>
      <w:r w:rsidRPr="00283AD0">
        <w:t xml:space="preserve">Other </w:t>
      </w:r>
      <w:r w:rsidR="00EA1B68">
        <w:t>p</w:t>
      </w:r>
      <w:r w:rsidRPr="00283AD0">
        <w:t>rocedures</w:t>
      </w:r>
      <w:bookmarkEnd w:id="36"/>
    </w:p>
    <w:p w14:paraId="5DDF4E6C" w14:textId="3D0FD161" w:rsidR="00B354F6" w:rsidRPr="00DF5318" w:rsidRDefault="00B354F6" w:rsidP="00EA1B68">
      <w:pPr>
        <w:pStyle w:val="Heading3"/>
      </w:pPr>
      <w:r w:rsidRPr="00DF5318">
        <w:t>Brazilian butt lift (BBL)</w:t>
      </w:r>
    </w:p>
    <w:p w14:paraId="5AD06CEF" w14:textId="77777777" w:rsidR="00B354F6" w:rsidRDefault="00B354F6" w:rsidP="00B354F6">
      <w:pPr>
        <w:pStyle w:val="Body"/>
        <w:rPr>
          <w:rFonts w:cs="Arial"/>
          <w:szCs w:val="21"/>
        </w:rPr>
      </w:pPr>
      <w:r>
        <w:rPr>
          <w:rFonts w:cs="Arial"/>
          <w:szCs w:val="21"/>
        </w:rPr>
        <w:t xml:space="preserve">The BBL is a procedure which carries a higher risk than liposuction alone and a higher risk than many other cosmetic procedures. There is a higher risk of fat embolism and death than with other cosmetic procedures. </w:t>
      </w:r>
    </w:p>
    <w:p w14:paraId="08EFF5A7" w14:textId="0B4173D5" w:rsidR="00B354F6" w:rsidRDefault="00DA651B" w:rsidP="00B354F6">
      <w:pPr>
        <w:pStyle w:val="Body"/>
        <w:rPr>
          <w:rFonts w:cs="Arial"/>
          <w:szCs w:val="21"/>
        </w:rPr>
      </w:pPr>
      <w:r>
        <w:rPr>
          <w:rFonts w:cs="Arial"/>
          <w:szCs w:val="21"/>
        </w:rPr>
        <w:t xml:space="preserve">Medical </w:t>
      </w:r>
      <w:r w:rsidR="00B354F6">
        <w:rPr>
          <w:rFonts w:cs="Arial"/>
          <w:szCs w:val="21"/>
        </w:rPr>
        <w:t>Practitioners who perform this procedure should:</w:t>
      </w:r>
    </w:p>
    <w:p w14:paraId="78AFBF90" w14:textId="7E33117A" w:rsidR="00B354F6" w:rsidRDefault="00B354F6" w:rsidP="00B354F6">
      <w:pPr>
        <w:pStyle w:val="Body"/>
        <w:numPr>
          <w:ilvl w:val="0"/>
          <w:numId w:val="28"/>
        </w:numPr>
        <w:rPr>
          <w:rFonts w:cs="Arial"/>
          <w:szCs w:val="21"/>
        </w:rPr>
      </w:pPr>
      <w:r>
        <w:rPr>
          <w:rFonts w:cs="Arial"/>
          <w:szCs w:val="21"/>
        </w:rPr>
        <w:t xml:space="preserve">graft </w:t>
      </w:r>
      <w:r w:rsidR="00C13B02">
        <w:rPr>
          <w:rFonts w:cs="Arial"/>
          <w:szCs w:val="21"/>
        </w:rPr>
        <w:t xml:space="preserve">fat </w:t>
      </w:r>
      <w:r>
        <w:rPr>
          <w:rFonts w:cs="Arial"/>
          <w:szCs w:val="21"/>
        </w:rPr>
        <w:t>only into subcutaneous tissue, above the deep fascia</w:t>
      </w:r>
    </w:p>
    <w:p w14:paraId="0954E47D" w14:textId="4CC537E6" w:rsidR="00B354F6" w:rsidRDefault="00B354F6" w:rsidP="00B354F6">
      <w:pPr>
        <w:pStyle w:val="Body"/>
        <w:numPr>
          <w:ilvl w:val="0"/>
          <w:numId w:val="28"/>
        </w:numPr>
        <w:rPr>
          <w:rFonts w:cs="Arial"/>
          <w:szCs w:val="21"/>
        </w:rPr>
      </w:pPr>
      <w:r>
        <w:rPr>
          <w:rFonts w:cs="Arial"/>
          <w:szCs w:val="21"/>
        </w:rPr>
        <w:t>avoid intra</w:t>
      </w:r>
      <w:r w:rsidR="00A8787F">
        <w:rPr>
          <w:rFonts w:cs="Arial"/>
          <w:szCs w:val="21"/>
        </w:rPr>
        <w:t>-</w:t>
      </w:r>
      <w:r>
        <w:rPr>
          <w:rFonts w:cs="Arial"/>
          <w:szCs w:val="21"/>
        </w:rPr>
        <w:t>muscular injections of fat</w:t>
      </w:r>
    </w:p>
    <w:p w14:paraId="18CE358D" w14:textId="07DA6761" w:rsidR="00B354F6" w:rsidRDefault="00C13B02" w:rsidP="00B354F6">
      <w:pPr>
        <w:pStyle w:val="Body"/>
        <w:numPr>
          <w:ilvl w:val="0"/>
          <w:numId w:val="28"/>
        </w:numPr>
        <w:rPr>
          <w:rFonts w:cs="Arial"/>
          <w:szCs w:val="21"/>
        </w:rPr>
      </w:pPr>
      <w:r>
        <w:rPr>
          <w:rFonts w:cs="Arial"/>
          <w:szCs w:val="21"/>
        </w:rPr>
        <w:t xml:space="preserve">inject </w:t>
      </w:r>
      <w:r w:rsidR="00B354F6">
        <w:rPr>
          <w:rFonts w:cs="Arial"/>
          <w:szCs w:val="21"/>
        </w:rPr>
        <w:t xml:space="preserve">the </w:t>
      </w:r>
      <w:r>
        <w:rPr>
          <w:rFonts w:cs="Arial"/>
          <w:szCs w:val="21"/>
        </w:rPr>
        <w:t xml:space="preserve">harvested fat using significantly </w:t>
      </w:r>
      <w:r w:rsidR="00B354F6">
        <w:rPr>
          <w:rFonts w:cs="Arial"/>
          <w:szCs w:val="21"/>
        </w:rPr>
        <w:t>thicker cannulas &gt;4mm</w:t>
      </w:r>
    </w:p>
    <w:p w14:paraId="39E92728" w14:textId="77777777" w:rsidR="00B354F6" w:rsidRPr="007E1606" w:rsidRDefault="00B354F6" w:rsidP="00B354F6">
      <w:pPr>
        <w:pStyle w:val="Body"/>
        <w:numPr>
          <w:ilvl w:val="0"/>
          <w:numId w:val="28"/>
        </w:numPr>
        <w:rPr>
          <w:rFonts w:cs="Arial"/>
          <w:szCs w:val="21"/>
        </w:rPr>
      </w:pPr>
      <w:r>
        <w:rPr>
          <w:rFonts w:cs="Arial"/>
          <w:szCs w:val="21"/>
        </w:rPr>
        <w:t>avoid downward injections</w:t>
      </w:r>
      <w:r>
        <w:rPr>
          <w:rFonts w:cs="Arial"/>
          <w:szCs w:val="21"/>
          <w:vertAlign w:val="superscript"/>
        </w:rPr>
        <w:t>13</w:t>
      </w:r>
    </w:p>
    <w:p w14:paraId="40900791" w14:textId="5CA1BA0C" w:rsidR="00B354F6" w:rsidRPr="009F2D06" w:rsidRDefault="00ED38B1" w:rsidP="00EA1B68">
      <w:pPr>
        <w:pStyle w:val="Bodyafterbullets"/>
      </w:pPr>
      <w:r>
        <w:t>P</w:t>
      </w:r>
      <w:r w:rsidR="00B354F6">
        <w:t xml:space="preserve">atients seeking BBL </w:t>
      </w:r>
      <w:r>
        <w:t>should be</w:t>
      </w:r>
      <w:r w:rsidR="00B354F6">
        <w:t xml:space="preserve"> review</w:t>
      </w:r>
      <w:r>
        <w:t>ed</w:t>
      </w:r>
      <w:r w:rsidR="00B354F6">
        <w:t xml:space="preserve"> </w:t>
      </w:r>
      <w:r>
        <w:t xml:space="preserve">by </w:t>
      </w:r>
      <w:r w:rsidR="00B354F6">
        <w:t xml:space="preserve">their GP and/or a psychologist after initial consult with the medical practitioner performing the procedure. This </w:t>
      </w:r>
      <w:r>
        <w:t xml:space="preserve">should </w:t>
      </w:r>
      <w:r w:rsidR="00B354F6">
        <w:t>occur before the procedure takes place.</w:t>
      </w:r>
    </w:p>
    <w:p w14:paraId="707F1DF0" w14:textId="74D5BF17" w:rsidR="00B354F6" w:rsidRPr="003F545B" w:rsidRDefault="00B354F6" w:rsidP="00B354F6">
      <w:pPr>
        <w:pStyle w:val="Body"/>
        <w:rPr>
          <w:szCs w:val="21"/>
        </w:rPr>
      </w:pPr>
      <w:r w:rsidRPr="00DF5318">
        <w:rPr>
          <w:szCs w:val="21"/>
        </w:rPr>
        <w:t>In 2018 the Multi-Society Gluteal Fat Grafting Task Force issued a safety advisory urging practitioners to re-evaluate their technique in relation to this procedure and made the statement that the death rate of approximately 1/3000 is the highest for any aesthetic procedure.</w:t>
      </w:r>
      <w:r w:rsidRPr="00DF5318">
        <w:rPr>
          <w:szCs w:val="21"/>
          <w:vertAlign w:val="superscript"/>
        </w:rPr>
        <w:t>11</w:t>
      </w:r>
      <w:r w:rsidRPr="00DF5318">
        <w:rPr>
          <w:szCs w:val="21"/>
        </w:rPr>
        <w:t xml:space="preserve"> </w:t>
      </w:r>
      <w:r w:rsidR="00ED38B1">
        <w:rPr>
          <w:szCs w:val="21"/>
        </w:rPr>
        <w:t>There is a</w:t>
      </w:r>
      <w:r>
        <w:rPr>
          <w:szCs w:val="21"/>
        </w:rPr>
        <w:t xml:space="preserve"> later study in 2019, </w:t>
      </w:r>
      <w:r w:rsidR="00ED38B1">
        <w:rPr>
          <w:szCs w:val="21"/>
        </w:rPr>
        <w:t>reporting i</w:t>
      </w:r>
      <w:r>
        <w:rPr>
          <w:szCs w:val="21"/>
        </w:rPr>
        <w:t xml:space="preserve">mprovement in Brazilian Butt Lift (BBL) </w:t>
      </w:r>
      <w:r w:rsidR="00ED38B1">
        <w:rPr>
          <w:szCs w:val="21"/>
        </w:rPr>
        <w:t>s</w:t>
      </w:r>
      <w:r>
        <w:rPr>
          <w:szCs w:val="21"/>
        </w:rPr>
        <w:t xml:space="preserve">afety </w:t>
      </w:r>
      <w:r w:rsidR="00ED38B1">
        <w:rPr>
          <w:szCs w:val="21"/>
        </w:rPr>
        <w:t xml:space="preserve">and providing current recommendations from </w:t>
      </w:r>
      <w:r>
        <w:rPr>
          <w:szCs w:val="21"/>
        </w:rPr>
        <w:t>ASERF, ASAPS, and ISAPS</w:t>
      </w:r>
      <w:r>
        <w:rPr>
          <w:szCs w:val="21"/>
          <w:vertAlign w:val="superscript"/>
        </w:rPr>
        <w:t>13</w:t>
      </w:r>
      <w:r w:rsidR="00ED38B1">
        <w:rPr>
          <w:szCs w:val="21"/>
        </w:rPr>
        <w:t xml:space="preserve">. </w:t>
      </w:r>
      <w:r>
        <w:rPr>
          <w:szCs w:val="21"/>
        </w:rPr>
        <w:t xml:space="preserve"> </w:t>
      </w:r>
      <w:r w:rsidR="00ED38B1">
        <w:rPr>
          <w:szCs w:val="21"/>
        </w:rPr>
        <w:t xml:space="preserve">The 2019 study </w:t>
      </w:r>
      <w:r>
        <w:rPr>
          <w:szCs w:val="21"/>
        </w:rPr>
        <w:t>indicated a dec</w:t>
      </w:r>
      <w:r w:rsidR="00ED38B1">
        <w:rPr>
          <w:szCs w:val="21"/>
        </w:rPr>
        <w:t>r</w:t>
      </w:r>
      <w:r>
        <w:rPr>
          <w:szCs w:val="21"/>
        </w:rPr>
        <w:t>eased mortality</w:t>
      </w:r>
      <w:r w:rsidR="00ED38B1">
        <w:rPr>
          <w:szCs w:val="21"/>
        </w:rPr>
        <w:t>, which will need to be confirmed by further reports.</w:t>
      </w:r>
    </w:p>
    <w:p w14:paraId="37AC443C" w14:textId="77777777" w:rsidR="00B354F6" w:rsidRPr="00A8787F" w:rsidRDefault="00B354F6" w:rsidP="00EA1B68">
      <w:pPr>
        <w:pStyle w:val="Heading3"/>
      </w:pPr>
      <w:r w:rsidRPr="00EA1B68">
        <w:t>Liposuction</w:t>
      </w:r>
      <w:r w:rsidRPr="00A8787F">
        <w:t xml:space="preserve"> combined with other procedures</w:t>
      </w:r>
    </w:p>
    <w:p w14:paraId="4F7F68E1" w14:textId="77777777" w:rsidR="00B354F6" w:rsidRPr="00DF5318" w:rsidRDefault="00B354F6" w:rsidP="00B354F6">
      <w:pPr>
        <w:autoSpaceDE w:val="0"/>
        <w:autoSpaceDN w:val="0"/>
        <w:adjustRightInd w:val="0"/>
        <w:spacing w:after="120"/>
        <w:rPr>
          <w:rFonts w:ascii="Arial" w:hAnsi="Arial" w:cs="Arial"/>
          <w:sz w:val="21"/>
          <w:szCs w:val="21"/>
          <w:vertAlign w:val="superscript"/>
          <w:lang w:eastAsia="en-AU"/>
        </w:rPr>
      </w:pPr>
      <w:r w:rsidRPr="00DF5318">
        <w:rPr>
          <w:rFonts w:ascii="Arial" w:hAnsi="Arial" w:cs="Arial"/>
          <w:sz w:val="21"/>
          <w:szCs w:val="21"/>
        </w:rPr>
        <w:t xml:space="preserve">It is well documented that patients undergoing liposuction combined with other procedures, particularly abdominoplasty, have a higher risk of complications. </w:t>
      </w:r>
      <w:r w:rsidRPr="00DF5318">
        <w:rPr>
          <w:rFonts w:ascii="Arial" w:hAnsi="Arial" w:cs="Arial"/>
          <w:sz w:val="21"/>
          <w:szCs w:val="21"/>
          <w:vertAlign w:val="superscript"/>
        </w:rPr>
        <w:t>9,10</w:t>
      </w:r>
    </w:p>
    <w:p w14:paraId="7813AC8C" w14:textId="757B037B" w:rsidR="00B354F6" w:rsidRPr="00DF5318" w:rsidRDefault="00DA651B" w:rsidP="00DC5069">
      <w:pPr>
        <w:pStyle w:val="Body"/>
        <w:rPr>
          <w:rFonts w:cs="Arial"/>
          <w:b/>
          <w:bCs/>
          <w:szCs w:val="21"/>
        </w:rPr>
      </w:pPr>
      <w:r>
        <w:rPr>
          <w:rFonts w:cs="Arial"/>
          <w:b/>
          <w:bCs/>
          <w:szCs w:val="21"/>
          <w:u w:val="single"/>
        </w:rPr>
        <w:t xml:space="preserve">Full </w:t>
      </w:r>
      <w:r w:rsidR="00B354F6" w:rsidRPr="007E1606">
        <w:rPr>
          <w:rFonts w:cs="Arial"/>
          <w:b/>
          <w:bCs/>
          <w:szCs w:val="21"/>
          <w:u w:val="single"/>
        </w:rPr>
        <w:t>abdominoplasty</w:t>
      </w:r>
      <w:r w:rsidR="00DC5069">
        <w:rPr>
          <w:rFonts w:cs="Arial"/>
          <w:szCs w:val="21"/>
        </w:rPr>
        <w:t xml:space="preserve"> - a</w:t>
      </w:r>
      <w:r w:rsidR="00B354F6" w:rsidRPr="00DF5318">
        <w:rPr>
          <w:rFonts w:cs="Arial"/>
          <w:szCs w:val="21"/>
        </w:rPr>
        <w:t xml:space="preserve">lone or in combination with liposuction, </w:t>
      </w:r>
      <w:r w:rsidR="00B354F6" w:rsidRPr="00DF5318">
        <w:rPr>
          <w:rFonts w:cs="Arial"/>
          <w:b/>
          <w:bCs/>
          <w:szCs w:val="21"/>
        </w:rPr>
        <w:t>radical abdominoplasty is not deemed to be a suitable procedure to be conducted in a day procedure setting.</w:t>
      </w:r>
    </w:p>
    <w:p w14:paraId="1FD8B803" w14:textId="259DEE0E" w:rsidR="00B354F6" w:rsidRDefault="00B354F6" w:rsidP="00B354F6">
      <w:pPr>
        <w:pStyle w:val="Body"/>
        <w:rPr>
          <w:rFonts w:cs="Arial"/>
          <w:szCs w:val="21"/>
        </w:rPr>
      </w:pPr>
      <w:r w:rsidRPr="007E1606">
        <w:rPr>
          <w:rFonts w:cs="Arial"/>
          <w:b/>
          <w:bCs/>
          <w:szCs w:val="21"/>
          <w:u w:val="single"/>
        </w:rPr>
        <w:t>Wedge excision of soft tissue in combination with liposuction</w:t>
      </w:r>
      <w:r w:rsidR="00DC5069">
        <w:rPr>
          <w:rFonts w:cs="Arial"/>
          <w:szCs w:val="21"/>
        </w:rPr>
        <w:t xml:space="preserve"> - w</w:t>
      </w:r>
      <w:r w:rsidRPr="00DF5318">
        <w:rPr>
          <w:rFonts w:cs="Arial"/>
          <w:szCs w:val="21"/>
        </w:rPr>
        <w:t>here the volume of lipoaspirate exceeds 1000 ml</w:t>
      </w:r>
      <w:r w:rsidR="00DC5069">
        <w:rPr>
          <w:rFonts w:cs="Arial"/>
          <w:szCs w:val="21"/>
        </w:rPr>
        <w:t>,</w:t>
      </w:r>
      <w:r w:rsidRPr="00DF5318">
        <w:rPr>
          <w:rFonts w:cs="Arial"/>
          <w:szCs w:val="21"/>
        </w:rPr>
        <w:t xml:space="preserve"> </w:t>
      </w:r>
      <w:r w:rsidRPr="00ED38B1">
        <w:rPr>
          <w:rFonts w:cs="Arial"/>
          <w:b/>
          <w:bCs/>
          <w:szCs w:val="21"/>
        </w:rPr>
        <w:t>the maximum</w:t>
      </w:r>
      <w:r w:rsidRPr="00DF5318">
        <w:rPr>
          <w:rFonts w:cs="Arial"/>
          <w:szCs w:val="21"/>
        </w:rPr>
        <w:t xml:space="preserve"> </w:t>
      </w:r>
      <w:r w:rsidRPr="00DF5318">
        <w:rPr>
          <w:rFonts w:cs="Arial"/>
          <w:b/>
          <w:bCs/>
          <w:szCs w:val="21"/>
        </w:rPr>
        <w:t xml:space="preserve">weight of the soft tissue should not exceed 500g </w:t>
      </w:r>
      <w:r w:rsidRPr="00DF5318">
        <w:rPr>
          <w:rFonts w:cs="Arial"/>
          <w:szCs w:val="21"/>
        </w:rPr>
        <w:t xml:space="preserve">or the liposuction should be conducted </w:t>
      </w:r>
      <w:r w:rsidR="00DC5069">
        <w:rPr>
          <w:rFonts w:cs="Arial"/>
          <w:szCs w:val="21"/>
        </w:rPr>
        <w:t>in</w:t>
      </w:r>
      <w:r w:rsidRPr="00DF5318">
        <w:rPr>
          <w:rFonts w:cs="Arial"/>
          <w:szCs w:val="21"/>
        </w:rPr>
        <w:t xml:space="preserve"> a separate, additional procedure</w:t>
      </w:r>
      <w:r w:rsidR="00DC5069">
        <w:rPr>
          <w:rFonts w:cs="Arial"/>
          <w:szCs w:val="21"/>
        </w:rPr>
        <w:t xml:space="preserve"> on a different date following full recovery from the first procedure</w:t>
      </w:r>
      <w:r w:rsidRPr="00DF5318">
        <w:rPr>
          <w:rFonts w:cs="Arial"/>
          <w:szCs w:val="21"/>
        </w:rPr>
        <w:t xml:space="preserve">. </w:t>
      </w:r>
    </w:p>
    <w:p w14:paraId="36C251A0" w14:textId="77777777" w:rsidR="00CC03B3" w:rsidRPr="00DF5318" w:rsidRDefault="00CC03B3" w:rsidP="00B354F6">
      <w:pPr>
        <w:pStyle w:val="Body"/>
        <w:rPr>
          <w:rFonts w:cs="Arial"/>
          <w:szCs w:val="21"/>
        </w:rPr>
      </w:pPr>
    </w:p>
    <w:p w14:paraId="58180DC6" w14:textId="77777777" w:rsidR="00B354F6" w:rsidRPr="007E1606" w:rsidRDefault="00B354F6" w:rsidP="00B354F6">
      <w:pPr>
        <w:pStyle w:val="Body"/>
        <w:rPr>
          <w:rFonts w:cs="Arial"/>
          <w:b/>
          <w:bCs/>
          <w:szCs w:val="21"/>
          <w:u w:val="single"/>
        </w:rPr>
      </w:pPr>
      <w:r w:rsidRPr="007E1606">
        <w:rPr>
          <w:rFonts w:cs="Arial"/>
          <w:b/>
          <w:bCs/>
          <w:szCs w:val="21"/>
          <w:u w:val="single"/>
        </w:rPr>
        <w:lastRenderedPageBreak/>
        <w:t>Fat transfer</w:t>
      </w:r>
    </w:p>
    <w:p w14:paraId="2DD55819" w14:textId="64D1AA8F" w:rsidR="00B354F6" w:rsidRPr="00DF5318" w:rsidRDefault="00B354F6" w:rsidP="00B354F6">
      <w:pPr>
        <w:pStyle w:val="Body"/>
        <w:rPr>
          <w:rFonts w:cs="Arial"/>
          <w:szCs w:val="21"/>
        </w:rPr>
      </w:pPr>
      <w:r w:rsidRPr="00DF5318">
        <w:rPr>
          <w:rFonts w:cs="Arial"/>
          <w:szCs w:val="21"/>
        </w:rPr>
        <w:t xml:space="preserve">The volume of fat transfer at any one session should be limited to </w:t>
      </w:r>
      <w:r w:rsidR="00DC5069">
        <w:rPr>
          <w:rFonts w:cs="Arial"/>
          <w:szCs w:val="21"/>
        </w:rPr>
        <w:t xml:space="preserve">a maximum of </w:t>
      </w:r>
      <w:r w:rsidRPr="00DF5318">
        <w:rPr>
          <w:rFonts w:cs="Arial"/>
          <w:szCs w:val="21"/>
        </w:rPr>
        <w:t>1000 ml.</w:t>
      </w:r>
    </w:p>
    <w:p w14:paraId="19DDA9DF" w14:textId="77777777" w:rsidR="00B354F6" w:rsidRPr="00DF5318" w:rsidRDefault="00B354F6" w:rsidP="00B354F6">
      <w:pPr>
        <w:pStyle w:val="Body"/>
        <w:rPr>
          <w:rFonts w:cs="Arial"/>
          <w:b/>
          <w:bCs/>
          <w:szCs w:val="21"/>
        </w:rPr>
      </w:pPr>
      <w:r w:rsidRPr="00DF5318">
        <w:rPr>
          <w:rFonts w:cs="Arial"/>
          <w:b/>
          <w:bCs/>
          <w:szCs w:val="21"/>
        </w:rPr>
        <w:t xml:space="preserve">Delayed fat transfer </w:t>
      </w:r>
    </w:p>
    <w:p w14:paraId="434DCDA6" w14:textId="58BC129A" w:rsidR="00B354F6" w:rsidRPr="00F22EB5" w:rsidRDefault="00B354F6" w:rsidP="00B354F6">
      <w:pPr>
        <w:pStyle w:val="Body"/>
      </w:pPr>
      <w:r>
        <w:rPr>
          <w:rFonts w:cs="Arial"/>
          <w:szCs w:val="21"/>
        </w:rPr>
        <w:t xml:space="preserve">Fat storage is not recommended. There are significant risks associated with fat storage. These risks are not warranted for cosmetic procedures. </w:t>
      </w:r>
      <w:r w:rsidRPr="00DF5318">
        <w:rPr>
          <w:rFonts w:cs="Arial"/>
          <w:szCs w:val="21"/>
        </w:rPr>
        <w:t>In the rare circumstance where fat is to be stored it must be stored in an alarmed, ultra</w:t>
      </w:r>
      <w:r>
        <w:rPr>
          <w:rFonts w:cs="Arial"/>
          <w:szCs w:val="21"/>
        </w:rPr>
        <w:t>-l</w:t>
      </w:r>
      <w:r w:rsidRPr="00DF5318">
        <w:rPr>
          <w:rFonts w:cs="Arial"/>
          <w:szCs w:val="21"/>
        </w:rPr>
        <w:t>ow temperature storage -80</w:t>
      </w:r>
      <w:r w:rsidRPr="007E1606">
        <w:rPr>
          <w:rFonts w:cs="Arial"/>
          <w:szCs w:val="21"/>
          <w:vertAlign w:val="superscript"/>
        </w:rPr>
        <w:t>o</w:t>
      </w:r>
      <w:r>
        <w:rPr>
          <w:rFonts w:cs="Arial"/>
          <w:szCs w:val="21"/>
        </w:rPr>
        <w:t>C</w:t>
      </w:r>
      <w:r w:rsidRPr="00DF5318">
        <w:rPr>
          <w:rFonts w:cs="Arial"/>
          <w:szCs w:val="21"/>
        </w:rPr>
        <w:t xml:space="preserve"> freezer. </w:t>
      </w:r>
      <w:r>
        <w:rPr>
          <w:rFonts w:cs="Arial"/>
          <w:szCs w:val="21"/>
        </w:rPr>
        <w:t>Fat should never be stored in a commercial fridge or standard freezer. Where fat is harvested and then stored in an ultra</w:t>
      </w:r>
      <w:r w:rsidR="004D117D">
        <w:rPr>
          <w:rFonts w:cs="Arial"/>
          <w:szCs w:val="21"/>
        </w:rPr>
        <w:t>-</w:t>
      </w:r>
      <w:r>
        <w:rPr>
          <w:rFonts w:cs="Arial"/>
          <w:szCs w:val="21"/>
        </w:rPr>
        <w:t>low</w:t>
      </w:r>
      <w:r w:rsidR="00275F97">
        <w:rPr>
          <w:rFonts w:cs="Arial"/>
          <w:szCs w:val="21"/>
        </w:rPr>
        <w:t xml:space="preserve">       </w:t>
      </w:r>
      <w:r>
        <w:rPr>
          <w:rFonts w:cs="Arial"/>
          <w:szCs w:val="21"/>
        </w:rPr>
        <w:t xml:space="preserve"> (</w:t>
      </w:r>
      <w:r w:rsidR="00275F97">
        <w:rPr>
          <w:rFonts w:cs="Arial"/>
          <w:szCs w:val="21"/>
        </w:rPr>
        <w:t>-</w:t>
      </w:r>
      <w:r w:rsidR="00366CF8" w:rsidRPr="00DF5318">
        <w:rPr>
          <w:rFonts w:cs="Arial"/>
          <w:szCs w:val="21"/>
        </w:rPr>
        <w:t>80</w:t>
      </w:r>
      <w:r w:rsidR="00366CF8" w:rsidRPr="007E1606">
        <w:rPr>
          <w:rFonts w:cs="Arial"/>
          <w:szCs w:val="21"/>
          <w:vertAlign w:val="superscript"/>
        </w:rPr>
        <w:t>o</w:t>
      </w:r>
      <w:r w:rsidR="00366CF8">
        <w:rPr>
          <w:rFonts w:cs="Arial"/>
          <w:szCs w:val="21"/>
        </w:rPr>
        <w:t>C</w:t>
      </w:r>
      <w:r>
        <w:rPr>
          <w:rFonts w:cs="Arial"/>
          <w:szCs w:val="21"/>
        </w:rPr>
        <w:t>) freezer, t</w:t>
      </w:r>
      <w:r w:rsidRPr="00DF5318">
        <w:rPr>
          <w:rFonts w:cs="Arial"/>
          <w:szCs w:val="21"/>
        </w:rPr>
        <w:t xml:space="preserve">here needs to be clear documentation </w:t>
      </w:r>
      <w:r>
        <w:rPr>
          <w:rFonts w:cs="Arial"/>
          <w:szCs w:val="21"/>
        </w:rPr>
        <w:t xml:space="preserve">recording </w:t>
      </w:r>
      <w:r w:rsidRPr="00DF5318">
        <w:rPr>
          <w:rFonts w:cs="Arial"/>
          <w:szCs w:val="21"/>
        </w:rPr>
        <w:t xml:space="preserve">and labelling of the fat and the process by which it was harvested, stored and reintroduced, including date of harvest and </w:t>
      </w:r>
      <w:r>
        <w:rPr>
          <w:rFonts w:cs="Arial"/>
          <w:szCs w:val="21"/>
        </w:rPr>
        <w:t xml:space="preserve">documented </w:t>
      </w:r>
      <w:r w:rsidRPr="00DF5318">
        <w:rPr>
          <w:rFonts w:cs="Arial"/>
          <w:szCs w:val="21"/>
        </w:rPr>
        <w:t>continuous monitoring of the temperature of which the fat is stored. All elements of harvesting, storage and reintroduction must be conducted in a sterile manner according to bio-tissue regulation. Clinicians must be familiar with and abide by specific contraindications to delayed transfer of any tissues</w:t>
      </w:r>
      <w:r w:rsidR="004D117D">
        <w:rPr>
          <w:rFonts w:cs="Arial"/>
          <w:szCs w:val="21"/>
        </w:rPr>
        <w:t>.</w:t>
      </w:r>
    </w:p>
    <w:p w14:paraId="5B64A030" w14:textId="51B6D601" w:rsidR="00145A10" w:rsidRPr="00AD5791" w:rsidRDefault="00145A10" w:rsidP="00384DD6">
      <w:pPr>
        <w:pStyle w:val="Heading1"/>
      </w:pPr>
      <w:bookmarkStart w:id="37" w:name="_Toc99375384"/>
      <w:r w:rsidRPr="00AD5791">
        <w:t>Reporting and audit</w:t>
      </w:r>
      <w:bookmarkEnd w:id="37"/>
    </w:p>
    <w:p w14:paraId="1BF1896E" w14:textId="3490DCF5" w:rsidR="00145A10" w:rsidRDefault="00145A10" w:rsidP="00384DD6">
      <w:pPr>
        <w:pStyle w:val="Body"/>
      </w:pPr>
      <w:r w:rsidRPr="002E46BB">
        <w:t xml:space="preserve">The facility should provide timely, accurate and verifiable </w:t>
      </w:r>
      <w:r w:rsidRPr="00205B32">
        <w:t>data</w:t>
      </w:r>
      <w:r w:rsidRPr="002E46BB">
        <w:t xml:space="preserve"> to V</w:t>
      </w:r>
      <w:r w:rsidR="005F3528">
        <w:t xml:space="preserve">ictorian </w:t>
      </w:r>
      <w:r w:rsidRPr="002E46BB">
        <w:t>A</w:t>
      </w:r>
      <w:r w:rsidR="005F3528">
        <w:t xml:space="preserve">dmitted </w:t>
      </w:r>
      <w:r w:rsidRPr="002E46BB">
        <w:t>E</w:t>
      </w:r>
      <w:r w:rsidR="005F3528">
        <w:t xml:space="preserve">pisodes </w:t>
      </w:r>
      <w:r w:rsidRPr="002E46BB">
        <w:t>D</w:t>
      </w:r>
      <w:r w:rsidR="005F3528">
        <w:t>ataset (VAED)</w:t>
      </w:r>
      <w:r w:rsidRPr="002E46BB">
        <w:t xml:space="preserve"> on activity</w:t>
      </w:r>
      <w:r w:rsidR="004D117D">
        <w:t xml:space="preserve"> </w:t>
      </w:r>
      <w:r w:rsidRPr="002E46BB">
        <w:t xml:space="preserve">and conduct longer term audit of patient experience and outcomes, including any complications that occur in the first 30 days after surgery. These audits should be subject to peer review appropriate to </w:t>
      </w:r>
      <w:r w:rsidR="00625BFD" w:rsidRPr="002E46BB">
        <w:t xml:space="preserve">the </w:t>
      </w:r>
      <w:r w:rsidRPr="002E46BB">
        <w:t xml:space="preserve">craft group of the practitioner. </w:t>
      </w:r>
    </w:p>
    <w:p w14:paraId="3BF871D7" w14:textId="26BDED2F" w:rsidR="003D5F23" w:rsidRPr="0015741A" w:rsidRDefault="003D5F23" w:rsidP="00384DD6">
      <w:pPr>
        <w:pStyle w:val="Body"/>
      </w:pPr>
      <w:r>
        <w:t xml:space="preserve">Audit should </w:t>
      </w:r>
      <w:r w:rsidRPr="0015741A">
        <w:t>include</w:t>
      </w:r>
      <w:r>
        <w:t xml:space="preserve">, at a </w:t>
      </w:r>
      <w:r w:rsidRPr="0015741A">
        <w:t>minimum:</w:t>
      </w:r>
    </w:p>
    <w:p w14:paraId="0F71BC39" w14:textId="0C2F32AD" w:rsidR="003D5F23" w:rsidRPr="00384DD6" w:rsidRDefault="008C0DD9" w:rsidP="00384DD6">
      <w:pPr>
        <w:pStyle w:val="Bullet1"/>
      </w:pPr>
      <w:r>
        <w:t>l</w:t>
      </w:r>
      <w:r w:rsidR="003D5F23" w:rsidRPr="00384DD6">
        <w:t>ipoaspirate volumes and total local anaesthetic dose</w:t>
      </w:r>
    </w:p>
    <w:p w14:paraId="267D3624" w14:textId="6E3CC6E4" w:rsidR="003D5F23" w:rsidRPr="00384DD6" w:rsidRDefault="0015741A" w:rsidP="00384DD6">
      <w:pPr>
        <w:pStyle w:val="Bullet1"/>
      </w:pPr>
      <w:r>
        <w:t>a</w:t>
      </w:r>
      <w:r w:rsidRPr="00384DD6">
        <w:t xml:space="preserve">dverse </w:t>
      </w:r>
      <w:r w:rsidR="003D5F23" w:rsidRPr="00384DD6">
        <w:t>reactions to medications or procedure</w:t>
      </w:r>
    </w:p>
    <w:p w14:paraId="4C990394" w14:textId="2CA71390" w:rsidR="00CD1A40" w:rsidRPr="00384DD6" w:rsidRDefault="0015741A" w:rsidP="00384DD6">
      <w:pPr>
        <w:pStyle w:val="Bullet1"/>
      </w:pPr>
      <w:r>
        <w:t>d</w:t>
      </w:r>
      <w:r w:rsidRPr="00384DD6">
        <w:t xml:space="preserve">ischarge </w:t>
      </w:r>
      <w:r w:rsidR="00CD1A40" w:rsidRPr="00384DD6">
        <w:t>information provided to patient including contact information</w:t>
      </w:r>
    </w:p>
    <w:p w14:paraId="062BA312" w14:textId="4E3843F6" w:rsidR="003D5F23" w:rsidRPr="00384DD6" w:rsidRDefault="0015741A" w:rsidP="00384DD6">
      <w:pPr>
        <w:pStyle w:val="Bullet1"/>
      </w:pPr>
      <w:r>
        <w:t>a</w:t>
      </w:r>
      <w:r w:rsidRPr="00384DD6">
        <w:t xml:space="preserve">ny </w:t>
      </w:r>
      <w:r w:rsidR="003D5F23" w:rsidRPr="00384DD6">
        <w:t>post procedural complications</w:t>
      </w:r>
      <w:r w:rsidR="00CD1A40" w:rsidRPr="00384DD6">
        <w:t xml:space="preserve">, eg infection, inadvertent injury, </w:t>
      </w:r>
    </w:p>
    <w:p w14:paraId="7FCF4BE6" w14:textId="256BA9E1" w:rsidR="003D5F23" w:rsidRPr="00384DD6" w:rsidRDefault="0015741A" w:rsidP="00384DD6">
      <w:pPr>
        <w:pStyle w:val="Bullet1"/>
      </w:pPr>
      <w:r>
        <w:t>n</w:t>
      </w:r>
      <w:r w:rsidRPr="00384DD6">
        <w:t xml:space="preserve">eed </w:t>
      </w:r>
      <w:r w:rsidR="003D5F23" w:rsidRPr="00384DD6">
        <w:t>for post procedural antibiotics</w:t>
      </w:r>
    </w:p>
    <w:p w14:paraId="5F40DAC5" w14:textId="2E60EDBD" w:rsidR="003D5F23" w:rsidRPr="00384DD6" w:rsidRDefault="0015741A" w:rsidP="00384DD6">
      <w:pPr>
        <w:pStyle w:val="Bullet1"/>
      </w:pPr>
      <w:r>
        <w:t>u</w:t>
      </w:r>
      <w:r w:rsidRPr="00384DD6">
        <w:t xml:space="preserve">nplanned </w:t>
      </w:r>
      <w:r w:rsidR="003D5F23" w:rsidRPr="00384DD6">
        <w:t>return to theatre, at any facility</w:t>
      </w:r>
    </w:p>
    <w:p w14:paraId="57C946D9" w14:textId="5DF89BFA" w:rsidR="003D5F23" w:rsidRDefault="0015741A" w:rsidP="00384DD6">
      <w:pPr>
        <w:pStyle w:val="Bullet1"/>
        <w:rPr>
          <w:rFonts w:cs="Arial"/>
          <w:sz w:val="22"/>
          <w:szCs w:val="22"/>
        </w:rPr>
      </w:pPr>
      <w:r>
        <w:t>u</w:t>
      </w:r>
      <w:r w:rsidRPr="00384DD6">
        <w:t>nplanned</w:t>
      </w:r>
      <w:r>
        <w:rPr>
          <w:rFonts w:cs="Arial"/>
          <w:sz w:val="22"/>
          <w:szCs w:val="22"/>
        </w:rPr>
        <w:t xml:space="preserve"> </w:t>
      </w:r>
      <w:r w:rsidR="003D5F23" w:rsidRPr="00131A97">
        <w:rPr>
          <w:rFonts w:cs="Arial"/>
          <w:szCs w:val="21"/>
        </w:rPr>
        <w:t>presentations to emergency department and admissions to hospital</w:t>
      </w:r>
    </w:p>
    <w:p w14:paraId="78C2F0F6" w14:textId="713B6CE3" w:rsidR="00CD1A40" w:rsidRDefault="00E74F65" w:rsidP="00384DD6">
      <w:pPr>
        <w:pStyle w:val="Bullet1"/>
      </w:pPr>
      <w:r>
        <w:t xml:space="preserve">patient, family/significant other and colleague </w:t>
      </w:r>
      <w:r w:rsidR="0015741A" w:rsidRPr="0015741A">
        <w:t>complaints</w:t>
      </w:r>
      <w:r w:rsidR="0015741A">
        <w:t xml:space="preserve">. </w:t>
      </w:r>
    </w:p>
    <w:p w14:paraId="1936F005" w14:textId="78C25E9E" w:rsidR="00F1217F" w:rsidRPr="00AD5791" w:rsidRDefault="00F1217F" w:rsidP="00384DD6">
      <w:pPr>
        <w:pStyle w:val="Heading1"/>
      </w:pPr>
      <w:bookmarkStart w:id="38" w:name="_Toc99375385"/>
      <w:r w:rsidRPr="00AD5791">
        <w:t xml:space="preserve">Complaints and </w:t>
      </w:r>
      <w:r w:rsidR="0015741A">
        <w:t>o</w:t>
      </w:r>
      <w:r w:rsidR="0015741A" w:rsidRPr="00AD5791">
        <w:t xml:space="preserve">pen </w:t>
      </w:r>
      <w:r w:rsidR="0015741A">
        <w:t>d</w:t>
      </w:r>
      <w:r w:rsidR="0015741A" w:rsidRPr="00AD5791">
        <w:t>isclosure</w:t>
      </w:r>
      <w:bookmarkEnd w:id="38"/>
    </w:p>
    <w:p w14:paraId="1ABF4C0C" w14:textId="08989AE9" w:rsidR="00597432" w:rsidRDefault="00471917" w:rsidP="00384DD6">
      <w:pPr>
        <w:pStyle w:val="Body"/>
      </w:pPr>
      <w:r>
        <w:t>P</w:t>
      </w:r>
      <w:r w:rsidR="00F1217F" w:rsidRPr="00597432">
        <w:t xml:space="preserve">ractitioners and facilities are required to adhere to the </w:t>
      </w:r>
      <w:r w:rsidR="00F7289B">
        <w:t xml:space="preserve">regulatory requirements and </w:t>
      </w:r>
      <w:r w:rsidR="00F1217F" w:rsidRPr="00597432">
        <w:t>standard</w:t>
      </w:r>
      <w:r w:rsidR="00F7289B">
        <w:t>s</w:t>
      </w:r>
      <w:r w:rsidR="00F1217F" w:rsidRPr="00597432">
        <w:t xml:space="preserve"> for complaints management and open disclosure</w:t>
      </w:r>
      <w:r w:rsidR="00F7289B">
        <w:t xml:space="preserve">, including the </w:t>
      </w:r>
      <w:r w:rsidR="00F7289B" w:rsidRPr="00A8787F">
        <w:rPr>
          <w:i/>
          <w:iCs/>
        </w:rPr>
        <w:t xml:space="preserve">Health Services (Health Service </w:t>
      </w:r>
      <w:r w:rsidR="00F7289B" w:rsidRPr="00471917">
        <w:rPr>
          <w:i/>
          <w:iCs/>
        </w:rPr>
        <w:t xml:space="preserve">Establishments) </w:t>
      </w:r>
      <w:r>
        <w:rPr>
          <w:i/>
          <w:iCs/>
        </w:rPr>
        <w:t>R</w:t>
      </w:r>
      <w:r w:rsidR="00F7289B" w:rsidRPr="00471917">
        <w:rPr>
          <w:i/>
          <w:iCs/>
        </w:rPr>
        <w:t>egulations 201</w:t>
      </w:r>
      <w:r w:rsidRPr="00471917">
        <w:rPr>
          <w:i/>
          <w:iCs/>
        </w:rPr>
        <w:t>3</w:t>
      </w:r>
      <w:r w:rsidR="00F7289B">
        <w:t xml:space="preserve">, Australian Open Disclosure Framework and the Complaint Handling Standards under the </w:t>
      </w:r>
      <w:r w:rsidR="00F7289B">
        <w:rPr>
          <w:i/>
          <w:iCs/>
        </w:rPr>
        <w:t>Health Complaints Act 2016</w:t>
      </w:r>
      <w:r>
        <w:rPr>
          <w:i/>
          <w:iCs/>
        </w:rPr>
        <w:t>.</w:t>
      </w:r>
    </w:p>
    <w:p w14:paraId="2ABCBBC3" w14:textId="57E97046" w:rsidR="0056714C" w:rsidRDefault="0056714C" w:rsidP="00384DD6">
      <w:pPr>
        <w:pStyle w:val="Body"/>
      </w:pPr>
      <w:r>
        <w:t xml:space="preserve">Patients </w:t>
      </w:r>
      <w:r w:rsidR="00F7289B">
        <w:t xml:space="preserve">and their significant others </w:t>
      </w:r>
      <w:r>
        <w:t xml:space="preserve">have a right to complain and </w:t>
      </w:r>
      <w:r w:rsidR="00F7289B">
        <w:t xml:space="preserve">to </w:t>
      </w:r>
      <w:r>
        <w:t xml:space="preserve">escalate their complaint to the appropriate authorities including but not limited to, AHPRA, </w:t>
      </w:r>
      <w:r w:rsidR="00F7289B">
        <w:t xml:space="preserve">the </w:t>
      </w:r>
      <w:r>
        <w:t>H</w:t>
      </w:r>
      <w:r w:rsidR="00F7289B">
        <w:t xml:space="preserve">ealth </w:t>
      </w:r>
      <w:r>
        <w:t>C</w:t>
      </w:r>
      <w:r w:rsidR="00F7289B">
        <w:t xml:space="preserve">omplaints Commissioner </w:t>
      </w:r>
      <w:r>
        <w:t>and</w:t>
      </w:r>
      <w:r w:rsidR="0015741A">
        <w:t xml:space="preserve"> the</w:t>
      </w:r>
      <w:r>
        <w:t xml:space="preserve"> </w:t>
      </w:r>
      <w:r w:rsidR="0015741A">
        <w:t xml:space="preserve">Victoria State Government </w:t>
      </w:r>
      <w:r>
        <w:t>Dep</w:t>
      </w:r>
      <w:r w:rsidR="0015741A">
        <w:t>artment</w:t>
      </w:r>
      <w:r>
        <w:t xml:space="preserve"> of Health.</w:t>
      </w:r>
      <w:r w:rsidR="00AB4C7F">
        <w:t xml:space="preserve"> A person making a complaint must not be adversely affected because the complaint has been made.</w:t>
      </w:r>
    </w:p>
    <w:p w14:paraId="2F044073" w14:textId="69CF18C7" w:rsidR="00794259" w:rsidRPr="0056714C" w:rsidRDefault="0056714C" w:rsidP="00384DD6">
      <w:pPr>
        <w:pStyle w:val="Body"/>
      </w:pPr>
      <w:r>
        <w:t>In the event of settling a complaint about a complication</w:t>
      </w:r>
      <w:r w:rsidR="00B17836">
        <w:t>,</w:t>
      </w:r>
      <w:r w:rsidR="00F7289B">
        <w:t xml:space="preserve"> or conducting open disclosure,</w:t>
      </w:r>
      <w:r>
        <w:t xml:space="preserve"> p</w:t>
      </w:r>
      <w:r w:rsidR="00F1217F" w:rsidRPr="0056714C">
        <w:t>atients should not be asked to sign non-disclosure agreements</w:t>
      </w:r>
      <w:r w:rsidR="00F7289B">
        <w:t xml:space="preserve"> or similar undertakings</w:t>
      </w:r>
    </w:p>
    <w:p w14:paraId="441EE146" w14:textId="0EAEC2B0" w:rsidR="001E49E8" w:rsidRPr="00794259" w:rsidRDefault="00E75CB3" w:rsidP="00384DD6">
      <w:pPr>
        <w:pStyle w:val="Heading1"/>
        <w:rPr>
          <w:b/>
          <w:sz w:val="22"/>
          <w:szCs w:val="22"/>
        </w:rPr>
      </w:pPr>
      <w:bookmarkStart w:id="39" w:name="_Toc99375386"/>
      <w:r w:rsidRPr="00AD5791">
        <w:lastRenderedPageBreak/>
        <w:t xml:space="preserve">Medical </w:t>
      </w:r>
      <w:r w:rsidR="0015741A" w:rsidRPr="0015741A">
        <w:t>t</w:t>
      </w:r>
      <w:r w:rsidRPr="0015741A">
        <w:t>ourism</w:t>
      </w:r>
      <w:bookmarkEnd w:id="39"/>
    </w:p>
    <w:p w14:paraId="0DF15A22" w14:textId="703CEB39" w:rsidR="00D82E1A" w:rsidRDefault="00D82E1A" w:rsidP="00384DD6">
      <w:pPr>
        <w:pStyle w:val="Body"/>
      </w:pPr>
      <w:r w:rsidRPr="00E75CB3">
        <w:t xml:space="preserve">Credentialing and regulatory requirements vary between countries. </w:t>
      </w:r>
      <w:r>
        <w:t>It is important to be aware of the credentials and experience of those performing the procedure. This document provides a guide to the credentialing and training requirements in Victoria.</w:t>
      </w:r>
    </w:p>
    <w:p w14:paraId="72983E0E" w14:textId="13345935" w:rsidR="00D82E1A" w:rsidRDefault="00E75CB3" w:rsidP="00384DD6">
      <w:pPr>
        <w:pStyle w:val="Body"/>
      </w:pPr>
      <w:r w:rsidRPr="00E75CB3">
        <w:t xml:space="preserve">Facilities and their </w:t>
      </w:r>
      <w:r w:rsidRPr="005F03C8">
        <w:t>practitioners</w:t>
      </w:r>
      <w:r w:rsidRPr="00E75CB3">
        <w:t xml:space="preserve"> providing liposuction are expected to provide high standards of sterility, but even where these exist, any cosmetic procedure carries a small risk of infection. </w:t>
      </w:r>
    </w:p>
    <w:p w14:paraId="4F95A040" w14:textId="3A0C1406" w:rsidR="00D82E1A" w:rsidRDefault="00E75CB3" w:rsidP="00384DD6">
      <w:pPr>
        <w:pStyle w:val="Body"/>
      </w:pPr>
      <w:r w:rsidRPr="00E75CB3">
        <w:t xml:space="preserve">Patients considering travelling overseas for cosmetic procedures should be aware that the regulatory standards vary between countries. There is the risk that facilities may not provide a similar standard of sterility to those in Victoria. It is also important, just as it is in Australia, to be aware of the credentials of those providing the cosmetic procedure and </w:t>
      </w:r>
      <w:r w:rsidR="007F3492">
        <w:t xml:space="preserve">those </w:t>
      </w:r>
      <w:r w:rsidRPr="00E75CB3">
        <w:t xml:space="preserve">responsible for monitoring recovery </w:t>
      </w:r>
      <w:r w:rsidR="007F3492">
        <w:t xml:space="preserve">or managing complications </w:t>
      </w:r>
      <w:r w:rsidRPr="00E75CB3">
        <w:t xml:space="preserve">afterwards. </w:t>
      </w:r>
    </w:p>
    <w:p w14:paraId="631314E7" w14:textId="133AF37E" w:rsidR="00E75CB3" w:rsidRPr="00E75CB3" w:rsidRDefault="00E75CB3" w:rsidP="00384DD6">
      <w:pPr>
        <w:pStyle w:val="Body"/>
      </w:pPr>
      <w:r w:rsidRPr="00E75CB3">
        <w:t xml:space="preserve">There have been cases of serious and life-threatening infection developing </w:t>
      </w:r>
      <w:r w:rsidR="00C26BE5">
        <w:t xml:space="preserve">in </w:t>
      </w:r>
      <w:r w:rsidRPr="00E75CB3">
        <w:t>procedure</w:t>
      </w:r>
      <w:r w:rsidR="00C26BE5">
        <w:t>s</w:t>
      </w:r>
      <w:r w:rsidRPr="00E75CB3">
        <w:t xml:space="preserve"> </w:t>
      </w:r>
      <w:r w:rsidR="00C26BE5">
        <w:t xml:space="preserve">performed </w:t>
      </w:r>
      <w:r w:rsidRPr="00E75CB3">
        <w:t xml:space="preserve">overseas, although these have also occurred in Victoria. There is also an added </w:t>
      </w:r>
      <w:r w:rsidR="007F3492">
        <w:t xml:space="preserve">potential </w:t>
      </w:r>
      <w:r w:rsidRPr="00E75CB3">
        <w:t xml:space="preserve">risk of infection with </w:t>
      </w:r>
      <w:r w:rsidR="007F3492">
        <w:t>multi-</w:t>
      </w:r>
      <w:r w:rsidRPr="00E75CB3">
        <w:t>resistant micro-organisms which may limit the options for</w:t>
      </w:r>
      <w:r w:rsidR="007F3492">
        <w:t>, and outcomes of,</w:t>
      </w:r>
      <w:r w:rsidRPr="00E75CB3">
        <w:t xml:space="preserve"> antibiotic treatment.</w:t>
      </w:r>
      <w:r w:rsidR="00F1217F">
        <w:t xml:space="preserve"> </w:t>
      </w:r>
    </w:p>
    <w:p w14:paraId="57B1BFC0" w14:textId="616FA131" w:rsidR="00837760" w:rsidRDefault="00145A10" w:rsidP="00384DD6">
      <w:pPr>
        <w:pStyle w:val="Heading1"/>
      </w:pPr>
      <w:bookmarkStart w:id="40" w:name="_Toc99375387"/>
      <w:r w:rsidRPr="00AD5791">
        <w:t>References</w:t>
      </w:r>
      <w:bookmarkEnd w:id="40"/>
    </w:p>
    <w:p w14:paraId="56E6C99B" w14:textId="2C22FF7F" w:rsidR="00837760" w:rsidRPr="00A879E0" w:rsidRDefault="00ED0455" w:rsidP="00384DD6">
      <w:pPr>
        <w:pStyle w:val="Numberdigit"/>
        <w:rPr>
          <w:szCs w:val="21"/>
        </w:rPr>
      </w:pPr>
      <w:r w:rsidRPr="00A879E0">
        <w:rPr>
          <w:szCs w:val="21"/>
        </w:rPr>
        <w:t>ANZCA PG09(G) 2014 Guideline on sedation and/or analgesia for diagnostic and interventional medical, dental or surgical procedures.</w:t>
      </w:r>
    </w:p>
    <w:p w14:paraId="68EB9261" w14:textId="23256332" w:rsidR="0057125D" w:rsidRPr="00A879E0" w:rsidRDefault="00182711" w:rsidP="00384DD6">
      <w:pPr>
        <w:pStyle w:val="Numberdigit"/>
        <w:rPr>
          <w:szCs w:val="21"/>
        </w:rPr>
      </w:pPr>
      <w:r w:rsidRPr="00A879E0">
        <w:rPr>
          <w:szCs w:val="21"/>
        </w:rPr>
        <w:t>ANZCA P</w:t>
      </w:r>
      <w:r w:rsidR="00B5564A">
        <w:rPr>
          <w:szCs w:val="21"/>
        </w:rPr>
        <w:t>G</w:t>
      </w:r>
      <w:r w:rsidRPr="00A879E0">
        <w:rPr>
          <w:szCs w:val="21"/>
        </w:rPr>
        <w:t>03</w:t>
      </w:r>
      <w:r w:rsidR="00B5564A">
        <w:rPr>
          <w:szCs w:val="21"/>
        </w:rPr>
        <w:t>(A)</w:t>
      </w:r>
      <w:r w:rsidRPr="00A879E0">
        <w:rPr>
          <w:szCs w:val="21"/>
        </w:rPr>
        <w:t xml:space="preserve"> Guideline for the management of major regional ana</w:t>
      </w:r>
      <w:r w:rsidR="00B5564A">
        <w:rPr>
          <w:szCs w:val="21"/>
        </w:rPr>
        <w:t>lgesia</w:t>
      </w:r>
      <w:r w:rsidRPr="00A879E0">
        <w:rPr>
          <w:szCs w:val="21"/>
        </w:rPr>
        <w:t xml:space="preserve"> 2014</w:t>
      </w:r>
      <w:r w:rsidR="00AB6CA5" w:rsidRPr="00A879E0">
        <w:rPr>
          <w:szCs w:val="21"/>
        </w:rPr>
        <w:t>.</w:t>
      </w:r>
    </w:p>
    <w:p w14:paraId="24F4143B" w14:textId="4186BC1E" w:rsidR="0057125D" w:rsidRPr="00A879E0" w:rsidRDefault="0057125D" w:rsidP="00384DD6">
      <w:pPr>
        <w:pStyle w:val="Numberdigit"/>
        <w:rPr>
          <w:rFonts w:cs="Arial"/>
          <w:szCs w:val="21"/>
        </w:rPr>
      </w:pPr>
      <w:r w:rsidRPr="00A879E0">
        <w:rPr>
          <w:szCs w:val="21"/>
        </w:rPr>
        <w:t xml:space="preserve">BAAPS statement on Brazilian Buttock Lifts </w:t>
      </w:r>
      <w:r w:rsidRPr="00A879E0">
        <w:rPr>
          <w:rStyle w:val="Strong"/>
          <w:rFonts w:cs="Arial"/>
          <w:b w:val="0"/>
          <w:szCs w:val="21"/>
        </w:rPr>
        <w:t>30 August 2018</w:t>
      </w:r>
    </w:p>
    <w:p w14:paraId="331F1BCB" w14:textId="56B9F72B" w:rsidR="00AB6CA5" w:rsidRDefault="00AB6CA5" w:rsidP="00384DD6">
      <w:pPr>
        <w:pStyle w:val="Numberdigit"/>
        <w:rPr>
          <w:szCs w:val="21"/>
        </w:rPr>
      </w:pPr>
      <w:r w:rsidRPr="00A879E0">
        <w:rPr>
          <w:szCs w:val="21"/>
        </w:rPr>
        <w:t>Guidelines for registered medical practitioners who perform cosmetic medical and surgical procedures | Medical Board of Australia | 1 October 2016</w:t>
      </w:r>
    </w:p>
    <w:p w14:paraId="5767D603" w14:textId="56F4A628" w:rsidR="00226D64" w:rsidRPr="00A879E0" w:rsidRDefault="00226D64" w:rsidP="00384DD6">
      <w:pPr>
        <w:pStyle w:val="Numberdigit"/>
        <w:rPr>
          <w:szCs w:val="21"/>
        </w:rPr>
      </w:pPr>
      <w:r w:rsidRPr="00A879E0">
        <w:rPr>
          <w:szCs w:val="21"/>
        </w:rPr>
        <w:t>British Association of Plastic and Reconstructive and Aesthetic Surgeons. Summary document on liposuction safety &amp; recommendations. July 2020</w:t>
      </w:r>
    </w:p>
    <w:p w14:paraId="5EAD4891" w14:textId="08A3A2BC" w:rsidR="005616E9" w:rsidRPr="00A879E0" w:rsidRDefault="00B47C2C" w:rsidP="00384DD6">
      <w:pPr>
        <w:pStyle w:val="Numberdigit"/>
        <w:rPr>
          <w:szCs w:val="21"/>
          <w:shd w:val="clear" w:color="auto" w:fill="FFFFFF"/>
        </w:rPr>
      </w:pPr>
      <w:r w:rsidRPr="00A879E0">
        <w:rPr>
          <w:szCs w:val="21"/>
          <w:shd w:val="clear" w:color="auto" w:fill="FFFFFF"/>
        </w:rPr>
        <w:t>Mendez BM, Coleman JE, Kenkel JM. Optimizing Patient Outcomes and Safety With Liposuction. Aesthet Surg J. 2019 Jan 1;39(1):66-82. doi: 10.1093/asj/sjy151. PMID: 29947738.</w:t>
      </w:r>
    </w:p>
    <w:p w14:paraId="08A6B5CE" w14:textId="41C4B95F" w:rsidR="006F2EC6" w:rsidRPr="00A879E0" w:rsidRDefault="006F2EC6" w:rsidP="00384DD6">
      <w:pPr>
        <w:pStyle w:val="Numberdigit"/>
        <w:rPr>
          <w:rFonts w:cs="Arial"/>
          <w:color w:val="212121"/>
          <w:szCs w:val="21"/>
          <w:shd w:val="clear" w:color="auto" w:fill="FFFFFF"/>
        </w:rPr>
      </w:pPr>
      <w:r w:rsidRPr="00A879E0">
        <w:rPr>
          <w:szCs w:val="21"/>
        </w:rPr>
        <w:t>ANZCA PG18A (2017) Guideline on monitoring during anaesthesia</w:t>
      </w:r>
      <w:r w:rsidR="00561D90" w:rsidRPr="00A879E0">
        <w:rPr>
          <w:szCs w:val="21"/>
        </w:rPr>
        <w:t>.</w:t>
      </w:r>
    </w:p>
    <w:p w14:paraId="33084F66" w14:textId="76858B1C" w:rsidR="00561D90" w:rsidRPr="00A879E0" w:rsidRDefault="00561D90" w:rsidP="00384DD6">
      <w:pPr>
        <w:pStyle w:val="Numberdigit"/>
        <w:rPr>
          <w:b/>
          <w:bCs/>
          <w:szCs w:val="21"/>
        </w:rPr>
      </w:pPr>
      <w:r w:rsidRPr="00A879E0">
        <w:rPr>
          <w:szCs w:val="21"/>
        </w:rPr>
        <w:t>ANZCA PG03A (2014) Guideline for the management of major regional analgesia.</w:t>
      </w:r>
    </w:p>
    <w:p w14:paraId="7AE96C00" w14:textId="77777777" w:rsidR="002B5C87" w:rsidRPr="00A879E0" w:rsidRDefault="002B5C87" w:rsidP="00384DD6">
      <w:pPr>
        <w:pStyle w:val="Numberdigit"/>
        <w:rPr>
          <w:szCs w:val="21"/>
        </w:rPr>
      </w:pPr>
      <w:r w:rsidRPr="00A879E0">
        <w:rPr>
          <w:szCs w:val="21"/>
          <w:shd w:val="clear" w:color="auto" w:fill="FFFFFF"/>
        </w:rPr>
        <w:t>Singer R. Commentary on: Safety of Large Volume Liposuction in Aesthetic Surgery: A Systematic Review and Meta-Analysis. Aesthet Surg J. 2021 Aug 13;41(9):1057-1059. doi: 10.1093/asj/sjaa386. PMID: 33616154.</w:t>
      </w:r>
    </w:p>
    <w:p w14:paraId="7C36992B" w14:textId="2F159BAF" w:rsidR="002B5C87" w:rsidRPr="00A879E0" w:rsidRDefault="002B5C87" w:rsidP="00384DD6">
      <w:pPr>
        <w:pStyle w:val="Numberdigit"/>
        <w:rPr>
          <w:szCs w:val="21"/>
        </w:rPr>
      </w:pPr>
      <w:r w:rsidRPr="00A879E0">
        <w:rPr>
          <w:szCs w:val="21"/>
        </w:rPr>
        <w:t xml:space="preserve">Kaoutzanis C, Gupta V, Winocour J, et al. Cosmetic liposuction: preoperative risk factors, major complication rates, and safety of combined procedures. </w:t>
      </w:r>
      <w:r w:rsidRPr="00A879E0">
        <w:rPr>
          <w:i/>
          <w:iCs/>
          <w:szCs w:val="21"/>
        </w:rPr>
        <w:t>Aesthet Surg J</w:t>
      </w:r>
      <w:r w:rsidRPr="00A879E0">
        <w:rPr>
          <w:szCs w:val="21"/>
        </w:rPr>
        <w:t>.2017;37(6):680-694.</w:t>
      </w:r>
    </w:p>
    <w:p w14:paraId="2315E833" w14:textId="5ED6F9B9" w:rsidR="00FA0988" w:rsidRPr="00C14794" w:rsidRDefault="00FA0988" w:rsidP="00384DD6">
      <w:pPr>
        <w:pStyle w:val="Numberdigit"/>
        <w:rPr>
          <w:rFonts w:cs="Arial"/>
          <w:szCs w:val="21"/>
        </w:rPr>
      </w:pPr>
      <w:r w:rsidRPr="00A879E0">
        <w:rPr>
          <w:szCs w:val="21"/>
        </w:rPr>
        <w:t>Multi-Society Gluteal Fat Grafting Task Force issues safety advisory urging practitioners to reevaluate technique June 2018</w:t>
      </w:r>
    </w:p>
    <w:p w14:paraId="783716E1" w14:textId="0961CBF7" w:rsidR="00C14794" w:rsidRPr="00A8787F" w:rsidRDefault="00F276B0" w:rsidP="00C14794">
      <w:pPr>
        <w:pStyle w:val="Numberdigit"/>
        <w:rPr>
          <w:color w:val="0D0D0D" w:themeColor="text1" w:themeTint="F2"/>
          <w:szCs w:val="21"/>
        </w:rPr>
      </w:pPr>
      <w:hyperlink r:id="rId20" w:history="1">
        <w:r w:rsidR="001D7D3A" w:rsidRPr="00A8787F">
          <w:rPr>
            <w:rStyle w:val="Hyperlink"/>
            <w:color w:val="0D0D0D" w:themeColor="text1" w:themeTint="F2"/>
            <w:szCs w:val="21"/>
          </w:rPr>
          <w:t>https://www.asahq.org/standards-and-guidelines/asa-physical-status-classification-system</w:t>
        </w:r>
      </w:hyperlink>
    </w:p>
    <w:p w14:paraId="266FFDA4" w14:textId="6F43CC36" w:rsidR="001D7D3A" w:rsidRPr="00A8787F" w:rsidRDefault="001D7D3A" w:rsidP="00C14794">
      <w:pPr>
        <w:pStyle w:val="Numberdigit"/>
        <w:rPr>
          <w:i/>
          <w:iCs/>
          <w:color w:val="0D0D0D" w:themeColor="text1" w:themeTint="F2"/>
          <w:szCs w:val="21"/>
        </w:rPr>
      </w:pPr>
      <w:r w:rsidRPr="00A8787F">
        <w:rPr>
          <w:color w:val="0D0D0D" w:themeColor="text1" w:themeTint="F2"/>
          <w:szCs w:val="21"/>
        </w:rPr>
        <w:lastRenderedPageBreak/>
        <w:t xml:space="preserve">Rios L, Jr MD, Gupta V, MD, MPH. Improvement in Brazilian Butt Lift (BBL) Safety </w:t>
      </w:r>
      <w:r w:rsidR="009F2D06" w:rsidRPr="00A8787F">
        <w:rPr>
          <w:color w:val="0D0D0D" w:themeColor="text1" w:themeTint="F2"/>
          <w:szCs w:val="21"/>
        </w:rPr>
        <w:t xml:space="preserve">With the Current Recommendations from ASERF, ASAPS, and ISAPS. </w:t>
      </w:r>
      <w:r w:rsidR="009F2D06" w:rsidRPr="00A8787F">
        <w:rPr>
          <w:i/>
          <w:iCs/>
          <w:color w:val="0D0D0D" w:themeColor="text1" w:themeTint="F2"/>
          <w:szCs w:val="21"/>
        </w:rPr>
        <w:t>Aesthetic Surgery Journal 2020. Vol 40(8):864-870</w:t>
      </w:r>
    </w:p>
    <w:p w14:paraId="16FE2D14" w14:textId="122379C5" w:rsidR="00CF5515" w:rsidRPr="00A8787F" w:rsidRDefault="00F276B0" w:rsidP="00C14794">
      <w:pPr>
        <w:pStyle w:val="Numberdigit"/>
        <w:rPr>
          <w:rStyle w:val="Hyperlink"/>
          <w:i/>
          <w:iCs/>
          <w:color w:val="0D0D0D" w:themeColor="text1" w:themeTint="F2"/>
          <w:szCs w:val="21"/>
          <w:u w:val="none"/>
        </w:rPr>
      </w:pPr>
      <w:hyperlink r:id="rId21" w:history="1">
        <w:r w:rsidR="00CF5515" w:rsidRPr="00A8787F">
          <w:rPr>
            <w:rStyle w:val="Hyperlink"/>
            <w:color w:val="0D0D0D" w:themeColor="text1" w:themeTint="F2"/>
          </w:rPr>
          <w:t>https://acpan.edu.au/pdfs/acpan-statement-2-2018-minimum-training-requirements-for-the-pacu-fn2019.pdf</w:t>
        </w:r>
      </w:hyperlink>
    </w:p>
    <w:p w14:paraId="7D910ADF" w14:textId="77777777" w:rsidR="00CF5515" w:rsidRPr="00A8787F" w:rsidRDefault="00F276B0" w:rsidP="00CF5515">
      <w:pPr>
        <w:pStyle w:val="Numberdigit"/>
        <w:rPr>
          <w:color w:val="0D0D0D" w:themeColor="text1" w:themeTint="F2"/>
        </w:rPr>
      </w:pPr>
      <w:hyperlink r:id="rId22" w:history="1">
        <w:r w:rsidR="00CF5515" w:rsidRPr="00A8787F">
          <w:rPr>
            <w:rStyle w:val="Hyperlink"/>
            <w:color w:val="0D0D0D" w:themeColor="text1" w:themeTint="F2"/>
          </w:rPr>
          <w:t>https://acpan.edu.au/pdfs/acpan-statement-2-2018-minimum-training-requirements-for-the-pacu-fn2019.pdf</w:t>
        </w:r>
      </w:hyperlink>
    </w:p>
    <w:p w14:paraId="70DDC513" w14:textId="77777777" w:rsidR="00CF5515" w:rsidRPr="00A8787F" w:rsidRDefault="00F276B0" w:rsidP="00CF5515">
      <w:pPr>
        <w:pStyle w:val="Numberdigit"/>
        <w:rPr>
          <w:color w:val="0D0D0D" w:themeColor="text1" w:themeTint="F2"/>
        </w:rPr>
      </w:pPr>
      <w:hyperlink r:id="rId23" w:history="1">
        <w:r w:rsidR="00CF5515" w:rsidRPr="00A8787F">
          <w:rPr>
            <w:rStyle w:val="Hyperlink"/>
            <w:color w:val="0D0D0D" w:themeColor="text1" w:themeTint="F2"/>
          </w:rPr>
          <w:t>https://acpan.edu.au/pdfs/guidelines/acpan-guideline-pg07-criteria-for-discharge-from-the-stage-1-post-anaesthesia-care-unit.pdf</w:t>
        </w:r>
      </w:hyperlink>
    </w:p>
    <w:p w14:paraId="0B4119DB" w14:textId="77777777" w:rsidR="00CF5515" w:rsidRPr="00A8787F" w:rsidRDefault="00F276B0" w:rsidP="00CF5515">
      <w:pPr>
        <w:pStyle w:val="Numberdigit"/>
        <w:rPr>
          <w:color w:val="0D0D0D" w:themeColor="text1" w:themeTint="F2"/>
        </w:rPr>
      </w:pPr>
      <w:hyperlink r:id="rId24" w:history="1">
        <w:r w:rsidR="00CF5515" w:rsidRPr="00A8787F">
          <w:rPr>
            <w:rStyle w:val="Hyperlink"/>
            <w:color w:val="0D0D0D" w:themeColor="text1" w:themeTint="F2"/>
          </w:rPr>
          <w:t>https://acpan.edu.au/pdfs/guidelines/acpan-guideline-pg06-care-of-the-unstable-patient-in-the-post-anaesthesia-care-unit.pdf</w:t>
        </w:r>
      </w:hyperlink>
    </w:p>
    <w:p w14:paraId="76033070" w14:textId="119BF046" w:rsidR="00CF5515" w:rsidRPr="00A8787F" w:rsidRDefault="00F276B0" w:rsidP="00CF5515">
      <w:pPr>
        <w:pStyle w:val="Numberdigit"/>
        <w:rPr>
          <w:color w:val="0D0D0D" w:themeColor="text1" w:themeTint="F2"/>
        </w:rPr>
      </w:pPr>
      <w:hyperlink r:id="rId25" w:history="1">
        <w:r w:rsidR="00CF5515" w:rsidRPr="00A8787F">
          <w:rPr>
            <w:rStyle w:val="Hyperlink"/>
            <w:color w:val="0D0D0D" w:themeColor="text1" w:themeTint="F2"/>
          </w:rPr>
          <w:t>https://acpan.edu.au/pdfs/guidelines/acpan-guideline-pg05-preparation-of-stage-1-post-anaesthesia-care-unit.pdf</w:t>
        </w:r>
      </w:hyperlink>
    </w:p>
    <w:p w14:paraId="4CA68A88" w14:textId="1287CB0A" w:rsidR="00FA0988" w:rsidRPr="00A879E0" w:rsidRDefault="00FA0988" w:rsidP="00384DD6">
      <w:pPr>
        <w:pStyle w:val="Heading1"/>
      </w:pPr>
      <w:bookmarkStart w:id="41" w:name="_Toc99375388"/>
      <w:r w:rsidRPr="00A879E0">
        <w:t>Further reading</w:t>
      </w:r>
      <w:bookmarkEnd w:id="41"/>
    </w:p>
    <w:p w14:paraId="5D0C071D" w14:textId="77777777" w:rsidR="00C13B02" w:rsidRPr="00A879E0" w:rsidRDefault="00C13B02" w:rsidP="00C13B02">
      <w:pPr>
        <w:pStyle w:val="Default"/>
        <w:rPr>
          <w:sz w:val="21"/>
          <w:szCs w:val="21"/>
        </w:rPr>
      </w:pPr>
      <w:r w:rsidRPr="00A879E0">
        <w:rPr>
          <w:sz w:val="21"/>
          <w:szCs w:val="21"/>
        </w:rPr>
        <w:t xml:space="preserve">Australian Government, Department of Health Therapeutic Goods Administration Excluded autologous human cells and tissues Australian Regulatory Guidelines for Biologicals (ARGB) Version 1.2, September 2019 </w:t>
      </w:r>
    </w:p>
    <w:p w14:paraId="3179D175" w14:textId="77777777" w:rsidR="00C13B02" w:rsidRPr="00A879E0" w:rsidRDefault="00C13B02" w:rsidP="00C13B02">
      <w:pPr>
        <w:pStyle w:val="Default"/>
        <w:rPr>
          <w:sz w:val="21"/>
          <w:szCs w:val="21"/>
        </w:rPr>
      </w:pPr>
    </w:p>
    <w:p w14:paraId="29653AE4" w14:textId="77777777" w:rsidR="00C13B02" w:rsidRPr="00DF5318" w:rsidRDefault="00C13B02" w:rsidP="00C13B02">
      <w:pPr>
        <w:pStyle w:val="Body"/>
        <w:rPr>
          <w:rFonts w:cs="Arial"/>
          <w:szCs w:val="21"/>
        </w:rPr>
      </w:pPr>
      <w:r w:rsidRPr="00DF5318">
        <w:rPr>
          <w:rFonts w:cs="Arial"/>
          <w:szCs w:val="21"/>
        </w:rPr>
        <w:t>ANZCA PG15(POM) Guideline for the perioperative care of patients selected for day stay procedures 2018</w:t>
      </w:r>
    </w:p>
    <w:p w14:paraId="35EE832A" w14:textId="60BCB5B9" w:rsidR="00C13B02" w:rsidRDefault="00C13B02" w:rsidP="00C13B02">
      <w:pPr>
        <w:pStyle w:val="Body"/>
        <w:rPr>
          <w:szCs w:val="21"/>
        </w:rPr>
      </w:pPr>
      <w:r w:rsidRPr="00A879E0">
        <w:rPr>
          <w:szCs w:val="21"/>
        </w:rPr>
        <w:t>ANZCA PS55 Position statement on minimum facilities for safe administration of anaesthesia in operating suites and other anaesthetising locations. 2021</w:t>
      </w:r>
    </w:p>
    <w:p w14:paraId="78F08DEA" w14:textId="6711EE44" w:rsidR="00C13B02" w:rsidRDefault="00C13B02" w:rsidP="00C13B02">
      <w:pPr>
        <w:pStyle w:val="Body"/>
        <w:rPr>
          <w:szCs w:val="21"/>
        </w:rPr>
      </w:pPr>
      <w:r w:rsidRPr="00A879E0">
        <w:rPr>
          <w:szCs w:val="21"/>
        </w:rPr>
        <w:t xml:space="preserve">Coroners court of Victoria. Inquest into the death of Lauren Katherine James. </w:t>
      </w:r>
      <w:hyperlink r:id="rId26" w:history="1">
        <w:r w:rsidRPr="00A879E0">
          <w:rPr>
            <w:rStyle w:val="Hyperlink"/>
            <w:rFonts w:cs="Arial"/>
            <w:color w:val="auto"/>
            <w:szCs w:val="21"/>
          </w:rPr>
          <w:t>https://www.coronerscourt.vic.gov.au/sites/default/files/2018-12/laurenkatherinejames_030007.pdf</w:t>
        </w:r>
      </w:hyperlink>
      <w:r w:rsidRPr="00A879E0">
        <w:rPr>
          <w:szCs w:val="21"/>
        </w:rPr>
        <w:t xml:space="preserve"> </w:t>
      </w:r>
    </w:p>
    <w:p w14:paraId="3F8147BD" w14:textId="77777777" w:rsidR="00C13B02" w:rsidRPr="00271DE4" w:rsidRDefault="00C13B02" w:rsidP="00C13B02">
      <w:pPr>
        <w:rPr>
          <w:rFonts w:ascii="Arial" w:hAnsi="Arial" w:cs="Arial"/>
          <w:sz w:val="21"/>
          <w:szCs w:val="21"/>
        </w:rPr>
      </w:pPr>
      <w:r w:rsidRPr="00271DE4">
        <w:rPr>
          <w:rFonts w:ascii="Arial" w:hAnsi="Arial" w:cs="Arial"/>
          <w:sz w:val="21"/>
          <w:szCs w:val="21"/>
        </w:rPr>
        <w:t>Death of a patient following Liposuction in Adelaide 2008.</w:t>
      </w:r>
    </w:p>
    <w:p w14:paraId="5DA9EFB5" w14:textId="77777777" w:rsidR="00C13B02" w:rsidRDefault="00F276B0" w:rsidP="00C13B02">
      <w:pPr>
        <w:rPr>
          <w:rStyle w:val="InternetLink"/>
          <w:rFonts w:ascii="Arial" w:hAnsi="Arial" w:cs="Arial"/>
          <w:color w:val="000000" w:themeColor="text1"/>
          <w:sz w:val="21"/>
          <w:szCs w:val="21"/>
        </w:rPr>
      </w:pPr>
      <w:hyperlink r:id="rId27" w:history="1">
        <w:r w:rsidR="00C13B02" w:rsidRPr="00271DE4">
          <w:rPr>
            <w:rStyle w:val="Hyperlink"/>
            <w:rFonts w:ascii="Arial" w:hAnsi="Arial" w:cs="Arial"/>
            <w:color w:val="000000" w:themeColor="text1"/>
            <w:sz w:val="21"/>
            <w:szCs w:val="21"/>
          </w:rPr>
          <w:t>https://www.adelaidenow.com.au/news/south-australia/liposuction-doctor-george-kerry-upset-at-inquest-into-death-of-lauren-edgar/news-</w:t>
        </w:r>
      </w:hyperlink>
    </w:p>
    <w:p w14:paraId="5B5DC89F" w14:textId="77777777" w:rsidR="00C13B02" w:rsidRDefault="00C13B02" w:rsidP="00C13B02">
      <w:pPr>
        <w:rPr>
          <w:rStyle w:val="InternetLink"/>
          <w:rFonts w:ascii="Arial" w:hAnsi="Arial" w:cs="Arial"/>
          <w:color w:val="000000" w:themeColor="text1"/>
          <w:sz w:val="21"/>
          <w:szCs w:val="21"/>
        </w:rPr>
      </w:pPr>
    </w:p>
    <w:p w14:paraId="37E65BBF" w14:textId="77777777" w:rsidR="00C13B02" w:rsidRPr="00271DE4" w:rsidRDefault="00C13B02" w:rsidP="00C13B02">
      <w:pPr>
        <w:rPr>
          <w:rFonts w:ascii="Arial" w:hAnsi="Arial" w:cs="Arial"/>
          <w:sz w:val="21"/>
          <w:szCs w:val="21"/>
        </w:rPr>
      </w:pPr>
      <w:r w:rsidRPr="00271DE4">
        <w:rPr>
          <w:rFonts w:ascii="Arial" w:hAnsi="Arial" w:cs="Arial"/>
          <w:sz w:val="21"/>
          <w:szCs w:val="21"/>
        </w:rPr>
        <w:t>Death of a patient following Liposuction in Sydney, 2013</w:t>
      </w:r>
    </w:p>
    <w:p w14:paraId="574911BC" w14:textId="53BEB01C" w:rsidR="00C13B02" w:rsidRDefault="00F276B0" w:rsidP="00C13B02">
      <w:pPr>
        <w:pStyle w:val="Body"/>
        <w:rPr>
          <w:rStyle w:val="Hyperlink"/>
          <w:rFonts w:cs="Arial"/>
          <w:color w:val="auto"/>
          <w:szCs w:val="21"/>
        </w:rPr>
      </w:pPr>
      <w:hyperlink r:id="rId28" w:history="1">
        <w:r w:rsidR="00C13B02" w:rsidRPr="00271DE4">
          <w:rPr>
            <w:rStyle w:val="Hyperlink"/>
            <w:rFonts w:cs="Arial"/>
            <w:color w:val="auto"/>
            <w:szCs w:val="21"/>
          </w:rPr>
          <w:t>https://www.hccc.nsw.gov.au/decisions-orders/media-releases/2019/dr-ralph-bright-professional-misconduct-disqualified-from-practice</w:t>
        </w:r>
      </w:hyperlink>
    </w:p>
    <w:p w14:paraId="12F60E58" w14:textId="77777777" w:rsidR="00C13B02" w:rsidRDefault="00C13B02" w:rsidP="00C13B02">
      <w:pPr>
        <w:pStyle w:val="Quotetext"/>
        <w:ind w:left="0"/>
        <w:rPr>
          <w:szCs w:val="21"/>
        </w:rPr>
      </w:pPr>
      <w:r w:rsidRPr="00A879E0">
        <w:rPr>
          <w:szCs w:val="21"/>
        </w:rPr>
        <w:t>Health Services (Health Service Establishments) Regulations 2013</w:t>
      </w:r>
    </w:p>
    <w:p w14:paraId="17D5820C" w14:textId="4245D5B3" w:rsidR="00B26CAD" w:rsidRDefault="00BE0517" w:rsidP="00384DD6">
      <w:pPr>
        <w:pStyle w:val="Body"/>
        <w:rPr>
          <w:szCs w:val="21"/>
          <w:shd w:val="clear" w:color="auto" w:fill="FFFFFF"/>
        </w:rPr>
      </w:pPr>
      <w:r w:rsidRPr="00A879E0">
        <w:rPr>
          <w:szCs w:val="21"/>
          <w:shd w:val="clear" w:color="auto" w:fill="FFFFFF"/>
        </w:rPr>
        <w:t>Kanapathy M, Pacifico M, Yassin AM, Bollen E, Mosahebi A. Safety of Large-Volume Liposuction in Aesthetic Surgery: A Systematic Review and Meta-Analysis. Aesthet Surg J. 2021 Aug 13;41(9):1040-1053. doi: 10.1093/asj/sjaa338. PMID: 33252626.</w:t>
      </w:r>
    </w:p>
    <w:p w14:paraId="7F694FAD" w14:textId="77777777" w:rsidR="00C13B02" w:rsidRPr="00A879E0" w:rsidRDefault="00C13B02" w:rsidP="00C13B02">
      <w:pPr>
        <w:pStyle w:val="Body"/>
        <w:rPr>
          <w:szCs w:val="21"/>
          <w:lang w:eastAsia="en-AU"/>
        </w:rPr>
      </w:pPr>
      <w:r w:rsidRPr="00A879E0">
        <w:rPr>
          <w:szCs w:val="21"/>
          <w:lang w:eastAsia="en-AU"/>
        </w:rPr>
        <w:t>Klein</w:t>
      </w:r>
      <w:r>
        <w:rPr>
          <w:szCs w:val="21"/>
          <w:lang w:eastAsia="en-AU"/>
        </w:rPr>
        <w:t xml:space="preserve"> JA</w:t>
      </w:r>
      <w:r w:rsidRPr="00A879E0">
        <w:rPr>
          <w:szCs w:val="21"/>
          <w:lang w:eastAsia="en-AU"/>
        </w:rPr>
        <w:t>, MD, MPH,*† and Daniel R. Jeske, PhD†. Estimated Maximal Safe Dosages of Tumescent Lidocaine. www.anesthesia-analgesia.org May 2016 • Volume 122 • Number 5</w:t>
      </w:r>
    </w:p>
    <w:p w14:paraId="0131F785" w14:textId="755354D7" w:rsidR="00C13B02" w:rsidRDefault="00C13B02" w:rsidP="00C13B02">
      <w:pPr>
        <w:rPr>
          <w:rFonts w:ascii="Arial" w:hAnsi="Arial" w:cs="Arial"/>
          <w:color w:val="212121"/>
          <w:sz w:val="21"/>
          <w:szCs w:val="21"/>
          <w:shd w:val="clear" w:color="auto" w:fill="FFFFFF"/>
        </w:rPr>
      </w:pPr>
      <w:r w:rsidRPr="00376919">
        <w:rPr>
          <w:rFonts w:ascii="Arial" w:hAnsi="Arial" w:cs="Arial"/>
          <w:color w:val="212121"/>
          <w:sz w:val="21"/>
          <w:szCs w:val="21"/>
          <w:shd w:val="clear" w:color="auto" w:fill="FFFFFF"/>
        </w:rPr>
        <w:t>Kucera IJ, Lambert TJ, Klein JA, Watkins RG, Hoover JM, Kaye AD. Liposuction: contemporary issues for the anesthesiologist. J Clin Anesth. 2006 Aug;18(5):379-87. doi: 10.1016/j.jclinane.2005.07.003. PMID: 16905086.</w:t>
      </w:r>
    </w:p>
    <w:p w14:paraId="18EA9F77" w14:textId="240DF6F0" w:rsidR="00C13B02" w:rsidRDefault="00C13B02" w:rsidP="00C13B02">
      <w:pPr>
        <w:rPr>
          <w:rFonts w:ascii="Arial" w:hAnsi="Arial" w:cs="Arial"/>
          <w:color w:val="212121"/>
          <w:sz w:val="21"/>
          <w:szCs w:val="21"/>
          <w:shd w:val="clear" w:color="auto" w:fill="FFFFFF"/>
        </w:rPr>
      </w:pPr>
    </w:p>
    <w:p w14:paraId="1A43EE8E" w14:textId="77777777" w:rsidR="00471234" w:rsidRDefault="00471234" w:rsidP="00C13B02">
      <w:pPr>
        <w:autoSpaceDE w:val="0"/>
        <w:autoSpaceDN w:val="0"/>
        <w:adjustRightInd w:val="0"/>
        <w:rPr>
          <w:rFonts w:ascii="Arial" w:hAnsi="Arial" w:cs="Arial"/>
          <w:color w:val="131413"/>
          <w:sz w:val="21"/>
          <w:szCs w:val="21"/>
          <w:lang w:eastAsia="en-AU"/>
        </w:rPr>
      </w:pPr>
    </w:p>
    <w:p w14:paraId="5E610EAF" w14:textId="77777777" w:rsidR="00471234" w:rsidRDefault="00471234" w:rsidP="00C13B02">
      <w:pPr>
        <w:autoSpaceDE w:val="0"/>
        <w:autoSpaceDN w:val="0"/>
        <w:adjustRightInd w:val="0"/>
        <w:rPr>
          <w:rFonts w:ascii="Arial" w:hAnsi="Arial" w:cs="Arial"/>
          <w:color w:val="131413"/>
          <w:sz w:val="21"/>
          <w:szCs w:val="21"/>
          <w:lang w:eastAsia="en-AU"/>
        </w:rPr>
      </w:pPr>
    </w:p>
    <w:p w14:paraId="5D2B563A" w14:textId="3B23903C" w:rsidR="00C13B02" w:rsidRPr="00A51DDF" w:rsidRDefault="00C13B02" w:rsidP="00C13B02">
      <w:pPr>
        <w:autoSpaceDE w:val="0"/>
        <w:autoSpaceDN w:val="0"/>
        <w:adjustRightInd w:val="0"/>
        <w:rPr>
          <w:rFonts w:ascii="Arial" w:hAnsi="Arial" w:cs="Arial"/>
          <w:color w:val="131413"/>
          <w:sz w:val="21"/>
          <w:szCs w:val="21"/>
          <w:lang w:eastAsia="en-AU"/>
        </w:rPr>
      </w:pPr>
      <w:r w:rsidRPr="00A51DDF">
        <w:rPr>
          <w:rFonts w:ascii="Arial" w:hAnsi="Arial" w:cs="Arial"/>
          <w:color w:val="131413"/>
          <w:sz w:val="21"/>
          <w:szCs w:val="21"/>
          <w:lang w:eastAsia="en-AU"/>
        </w:rPr>
        <w:lastRenderedPageBreak/>
        <w:t>Mazini</w:t>
      </w:r>
      <w:r>
        <w:rPr>
          <w:rFonts w:ascii="Arial" w:hAnsi="Arial" w:cs="Arial"/>
          <w:color w:val="131413"/>
          <w:sz w:val="21"/>
          <w:szCs w:val="21"/>
          <w:lang w:eastAsia="en-AU"/>
        </w:rPr>
        <w:t xml:space="preserve"> L</w:t>
      </w:r>
      <w:r w:rsidRPr="00A51DDF">
        <w:rPr>
          <w:rFonts w:ascii="Arial" w:hAnsi="Arial" w:cs="Arial"/>
          <w:color w:val="131413"/>
          <w:sz w:val="21"/>
          <w:szCs w:val="21"/>
          <w:lang w:eastAsia="en-AU"/>
        </w:rPr>
        <w:t>, Mohamed Ezzoubi and Gabriel Malka</w:t>
      </w:r>
      <w:r>
        <w:rPr>
          <w:rFonts w:ascii="Arial" w:hAnsi="Arial" w:cs="Arial"/>
          <w:color w:val="131413"/>
          <w:sz w:val="21"/>
          <w:szCs w:val="21"/>
          <w:lang w:eastAsia="en-AU"/>
        </w:rPr>
        <w:t>,</w:t>
      </w:r>
      <w:r w:rsidRPr="00A51DDF">
        <w:rPr>
          <w:rFonts w:ascii="Arial" w:hAnsi="Arial" w:cs="Arial"/>
          <w:color w:val="131413"/>
          <w:sz w:val="21"/>
          <w:szCs w:val="21"/>
          <w:lang w:eastAsia="en-AU"/>
        </w:rPr>
        <w:t xml:space="preserve"> Overview of current adipose-derived stem</w:t>
      </w:r>
    </w:p>
    <w:p w14:paraId="6297E29C" w14:textId="77777777" w:rsidR="00C13B02" w:rsidRPr="00A51DDF" w:rsidRDefault="00C13B02" w:rsidP="00C13B02">
      <w:pPr>
        <w:autoSpaceDE w:val="0"/>
        <w:autoSpaceDN w:val="0"/>
        <w:adjustRightInd w:val="0"/>
        <w:rPr>
          <w:rFonts w:ascii="Arial" w:hAnsi="Arial" w:cs="Arial"/>
          <w:color w:val="131413"/>
          <w:sz w:val="21"/>
          <w:szCs w:val="21"/>
          <w:lang w:eastAsia="en-AU"/>
        </w:rPr>
      </w:pPr>
      <w:r w:rsidRPr="00A51DDF">
        <w:rPr>
          <w:rFonts w:ascii="Arial" w:hAnsi="Arial" w:cs="Arial"/>
          <w:color w:val="131413"/>
          <w:sz w:val="21"/>
          <w:szCs w:val="21"/>
          <w:lang w:eastAsia="en-AU"/>
        </w:rPr>
        <w:t>cell (ADSCs) processing involved in therapeutic advancements: flow chart and</w:t>
      </w:r>
      <w:r>
        <w:rPr>
          <w:rFonts w:ascii="Arial" w:hAnsi="Arial" w:cs="Arial"/>
          <w:color w:val="131413"/>
          <w:sz w:val="21"/>
          <w:szCs w:val="21"/>
          <w:lang w:eastAsia="en-AU"/>
        </w:rPr>
        <w:t xml:space="preserve"> </w:t>
      </w:r>
      <w:r w:rsidRPr="00A51DDF">
        <w:rPr>
          <w:rFonts w:ascii="Arial" w:hAnsi="Arial" w:cs="Arial"/>
          <w:color w:val="131413"/>
          <w:sz w:val="21"/>
          <w:szCs w:val="21"/>
          <w:lang w:eastAsia="en-AU"/>
        </w:rPr>
        <w:t>regulation updates before and after</w:t>
      </w:r>
      <w:r>
        <w:rPr>
          <w:rFonts w:ascii="Arial" w:hAnsi="Arial" w:cs="Arial"/>
          <w:color w:val="131413"/>
          <w:sz w:val="21"/>
          <w:szCs w:val="21"/>
          <w:lang w:eastAsia="en-AU"/>
        </w:rPr>
        <w:t xml:space="preserve"> </w:t>
      </w:r>
      <w:r w:rsidRPr="00A51DDF">
        <w:rPr>
          <w:rFonts w:ascii="Arial" w:hAnsi="Arial" w:cs="Arial"/>
          <w:color w:val="131413"/>
          <w:sz w:val="21"/>
          <w:szCs w:val="21"/>
          <w:lang w:eastAsia="en-AU"/>
        </w:rPr>
        <w:t>COVID-19</w:t>
      </w:r>
      <w:r>
        <w:rPr>
          <w:rFonts w:ascii="Arial" w:hAnsi="Arial" w:cs="Arial"/>
          <w:color w:val="131413"/>
          <w:sz w:val="21"/>
          <w:szCs w:val="21"/>
          <w:lang w:eastAsia="en-AU"/>
        </w:rPr>
        <w:t xml:space="preserve">; </w:t>
      </w:r>
      <w:r w:rsidRPr="00A51DDF">
        <w:rPr>
          <w:rFonts w:ascii="Arial" w:hAnsi="Arial" w:cs="Arial"/>
          <w:color w:val="131413"/>
          <w:sz w:val="21"/>
          <w:szCs w:val="21"/>
          <w:lang w:eastAsia="en-AU"/>
        </w:rPr>
        <w:t xml:space="preserve">Stem Cell Research &amp; Therapy </w:t>
      </w:r>
      <w:r w:rsidRPr="00A51DDF">
        <w:rPr>
          <w:rFonts w:ascii="Arial" w:eastAsia="MyriadPro-Regular" w:hAnsi="Arial" w:cs="Arial"/>
          <w:color w:val="131413"/>
          <w:sz w:val="21"/>
          <w:szCs w:val="21"/>
          <w:lang w:eastAsia="en-AU"/>
        </w:rPr>
        <w:t>(2021) 12:1</w:t>
      </w:r>
    </w:p>
    <w:p w14:paraId="46C71D7E" w14:textId="77777777" w:rsidR="00C13B02" w:rsidRDefault="00C13B02" w:rsidP="00C13B02">
      <w:pPr>
        <w:rPr>
          <w:rFonts w:ascii="Arial" w:hAnsi="Arial" w:cs="Arial"/>
          <w:color w:val="212121"/>
          <w:sz w:val="21"/>
          <w:szCs w:val="21"/>
          <w:shd w:val="clear" w:color="auto" w:fill="FFFFFF"/>
        </w:rPr>
      </w:pPr>
    </w:p>
    <w:p w14:paraId="2C846CB4" w14:textId="55771017" w:rsidR="002109E2" w:rsidRDefault="00F276B0" w:rsidP="00384DD6">
      <w:pPr>
        <w:pStyle w:val="Body"/>
        <w:rPr>
          <w:rStyle w:val="Hyperlink"/>
          <w:color w:val="000000" w:themeColor="text1"/>
          <w:szCs w:val="21"/>
        </w:rPr>
      </w:pPr>
      <w:hyperlink r:id="rId29" w:history="1">
        <w:r w:rsidR="00C13B02">
          <w:rPr>
            <w:rStyle w:val="Hyperlink"/>
            <w:color w:val="auto"/>
            <w:szCs w:val="21"/>
            <w:bdr w:val="none" w:sz="0" w:space="0" w:color="auto" w:frame="1"/>
          </w:rPr>
          <w:t>Mofid MM</w:t>
        </w:r>
        <w:r w:rsidR="00C13B02" w:rsidRPr="00A879E0">
          <w:rPr>
            <w:rStyle w:val="Hyperlink"/>
            <w:color w:val="auto"/>
            <w:szCs w:val="21"/>
            <w:bdr w:val="none" w:sz="0" w:space="0" w:color="auto" w:frame="1"/>
          </w:rPr>
          <w:t>, MD, FACS</w:t>
        </w:r>
      </w:hyperlink>
      <w:r w:rsidR="002109E2" w:rsidRPr="00A879E0">
        <w:rPr>
          <w:rStyle w:val="delimiter"/>
          <w:szCs w:val="21"/>
          <w:bdr w:val="none" w:sz="0" w:space="0" w:color="auto" w:frame="1"/>
        </w:rPr>
        <w:t>,</w:t>
      </w:r>
      <w:r w:rsidR="002109E2" w:rsidRPr="00A879E0">
        <w:rPr>
          <w:szCs w:val="21"/>
        </w:rPr>
        <w:t> </w:t>
      </w:r>
      <w:hyperlink r:id="rId30" w:history="1">
        <w:r w:rsidR="002109E2" w:rsidRPr="00A879E0">
          <w:rPr>
            <w:rStyle w:val="Hyperlink"/>
            <w:color w:val="auto"/>
            <w:szCs w:val="21"/>
            <w:bdr w:val="none" w:sz="0" w:space="0" w:color="auto" w:frame="1"/>
          </w:rPr>
          <w:t>Steven Teitelbaum, MD, FACS</w:t>
        </w:r>
      </w:hyperlink>
      <w:r w:rsidR="002109E2" w:rsidRPr="00A879E0">
        <w:rPr>
          <w:rStyle w:val="delimiter"/>
          <w:szCs w:val="21"/>
          <w:bdr w:val="none" w:sz="0" w:space="0" w:color="auto" w:frame="1"/>
        </w:rPr>
        <w:t>,</w:t>
      </w:r>
      <w:r w:rsidR="002109E2" w:rsidRPr="00A879E0">
        <w:rPr>
          <w:szCs w:val="21"/>
        </w:rPr>
        <w:t> </w:t>
      </w:r>
      <w:hyperlink r:id="rId31" w:history="1">
        <w:r w:rsidR="002109E2" w:rsidRPr="00A879E0">
          <w:rPr>
            <w:rStyle w:val="Hyperlink"/>
            <w:color w:val="auto"/>
            <w:szCs w:val="21"/>
            <w:bdr w:val="none" w:sz="0" w:space="0" w:color="auto" w:frame="1"/>
          </w:rPr>
          <w:t>Daniel Suissa, MD, MSc, FRCSC</w:t>
        </w:r>
      </w:hyperlink>
      <w:r w:rsidR="002109E2" w:rsidRPr="00A879E0">
        <w:rPr>
          <w:rStyle w:val="delimiter"/>
          <w:szCs w:val="21"/>
          <w:bdr w:val="none" w:sz="0" w:space="0" w:color="auto" w:frame="1"/>
        </w:rPr>
        <w:t>,</w:t>
      </w:r>
      <w:r w:rsidR="002109E2" w:rsidRPr="00A879E0">
        <w:rPr>
          <w:szCs w:val="21"/>
        </w:rPr>
        <w:t> </w:t>
      </w:r>
      <w:hyperlink r:id="rId32" w:history="1">
        <w:r w:rsidR="002109E2" w:rsidRPr="00A879E0">
          <w:rPr>
            <w:rStyle w:val="Hyperlink"/>
            <w:color w:val="auto"/>
            <w:szCs w:val="21"/>
            <w:bdr w:val="none" w:sz="0" w:space="0" w:color="auto" w:frame="1"/>
          </w:rPr>
          <w:t>Arturo Ramirez-Montañana, MD</w:t>
        </w:r>
      </w:hyperlink>
      <w:r w:rsidR="002109E2" w:rsidRPr="00A879E0">
        <w:rPr>
          <w:rStyle w:val="delimiter"/>
          <w:szCs w:val="21"/>
          <w:bdr w:val="none" w:sz="0" w:space="0" w:color="auto" w:frame="1"/>
        </w:rPr>
        <w:t>,</w:t>
      </w:r>
      <w:r w:rsidR="002109E2" w:rsidRPr="00A879E0">
        <w:rPr>
          <w:szCs w:val="21"/>
        </w:rPr>
        <w:t> </w:t>
      </w:r>
      <w:hyperlink r:id="rId33" w:history="1">
        <w:r w:rsidR="002109E2" w:rsidRPr="00A879E0">
          <w:rPr>
            <w:rStyle w:val="Hyperlink"/>
            <w:color w:val="auto"/>
            <w:szCs w:val="21"/>
            <w:bdr w:val="none" w:sz="0" w:space="0" w:color="auto" w:frame="1"/>
          </w:rPr>
          <w:t>Denis C Astarita, MD</w:t>
        </w:r>
      </w:hyperlink>
      <w:r w:rsidR="002109E2" w:rsidRPr="00A879E0">
        <w:rPr>
          <w:rStyle w:val="delimiter"/>
          <w:szCs w:val="21"/>
          <w:bdr w:val="none" w:sz="0" w:space="0" w:color="auto" w:frame="1"/>
        </w:rPr>
        <w:t>,</w:t>
      </w:r>
      <w:r w:rsidR="002109E2" w:rsidRPr="00A879E0">
        <w:rPr>
          <w:szCs w:val="21"/>
        </w:rPr>
        <w:t> </w:t>
      </w:r>
      <w:hyperlink r:id="rId34" w:history="1">
        <w:r w:rsidR="002109E2" w:rsidRPr="00A879E0">
          <w:rPr>
            <w:rStyle w:val="Hyperlink"/>
            <w:color w:val="auto"/>
            <w:szCs w:val="21"/>
            <w:bdr w:val="none" w:sz="0" w:space="0" w:color="auto" w:frame="1"/>
          </w:rPr>
          <w:t>Constantino Mendieta, MD, FACS</w:t>
        </w:r>
      </w:hyperlink>
      <w:r w:rsidR="002109E2" w:rsidRPr="00A879E0">
        <w:rPr>
          <w:rStyle w:val="delimiter"/>
          <w:szCs w:val="21"/>
          <w:bdr w:val="none" w:sz="0" w:space="0" w:color="auto" w:frame="1"/>
        </w:rPr>
        <w:t>,</w:t>
      </w:r>
      <w:r w:rsidR="002109E2" w:rsidRPr="00A879E0">
        <w:rPr>
          <w:szCs w:val="21"/>
        </w:rPr>
        <w:t> </w:t>
      </w:r>
      <w:hyperlink r:id="rId35" w:history="1">
        <w:r w:rsidR="002109E2" w:rsidRPr="00A879E0">
          <w:rPr>
            <w:rStyle w:val="Hyperlink"/>
            <w:color w:val="auto"/>
            <w:szCs w:val="21"/>
            <w:bdr w:val="none" w:sz="0" w:space="0" w:color="auto" w:frame="1"/>
          </w:rPr>
          <w:t>Robert Singer, MD, FACS</w:t>
        </w:r>
      </w:hyperlink>
      <w:r w:rsidR="002109E2" w:rsidRPr="00A879E0">
        <w:rPr>
          <w:rStyle w:val="al-author-name-more"/>
          <w:szCs w:val="21"/>
          <w:bdr w:val="none" w:sz="0" w:space="0" w:color="auto" w:frame="1"/>
        </w:rPr>
        <w:t xml:space="preserve"> </w:t>
      </w:r>
      <w:r w:rsidR="002109E2" w:rsidRPr="00A879E0">
        <w:rPr>
          <w:szCs w:val="21"/>
        </w:rPr>
        <w:t>Report on Mortality from Gluteal Fat Grafting: Recommendations from the ASERF Task Force  </w:t>
      </w:r>
      <w:r w:rsidR="002109E2" w:rsidRPr="00A879E0">
        <w:rPr>
          <w:rStyle w:val="Emphasis"/>
          <w:szCs w:val="21"/>
          <w:bdr w:val="none" w:sz="0" w:space="0" w:color="auto" w:frame="1"/>
        </w:rPr>
        <w:t>A</w:t>
      </w:r>
      <w:r w:rsidR="002109E2" w:rsidRPr="00A8787F">
        <w:rPr>
          <w:rStyle w:val="Emphasis"/>
          <w:color w:val="000000" w:themeColor="text1"/>
          <w:szCs w:val="21"/>
          <w:bdr w:val="none" w:sz="0" w:space="0" w:color="auto" w:frame="1"/>
        </w:rPr>
        <w:t>esthetic Surgery Journal</w:t>
      </w:r>
      <w:r w:rsidR="002109E2" w:rsidRPr="00A8787F">
        <w:rPr>
          <w:color w:val="000000" w:themeColor="text1"/>
          <w:szCs w:val="21"/>
        </w:rPr>
        <w:t>, Volume 37, Issue 7, July-August 2017, Pages 796–806, </w:t>
      </w:r>
      <w:hyperlink r:id="rId36" w:history="1">
        <w:r w:rsidR="00B26CAD" w:rsidRPr="00A8787F">
          <w:rPr>
            <w:rStyle w:val="Hyperlink"/>
            <w:color w:val="000000" w:themeColor="text1"/>
            <w:szCs w:val="21"/>
            <w:bdr w:val="none" w:sz="0" w:space="0" w:color="auto" w:frame="1"/>
          </w:rPr>
          <w:t>https://doi.org/10.1093/asj/sjx004</w:t>
        </w:r>
        <w:r w:rsidR="00B26CAD" w:rsidRPr="00A8787F">
          <w:rPr>
            <w:rStyle w:val="Hyperlink"/>
            <w:color w:val="000000" w:themeColor="text1"/>
            <w:szCs w:val="21"/>
          </w:rPr>
          <w:t xml:space="preserve"> 21 March 2017</w:t>
        </w:r>
      </w:hyperlink>
    </w:p>
    <w:p w14:paraId="18A2669B" w14:textId="2370ADB3" w:rsidR="00C13B02" w:rsidRDefault="00C13B02" w:rsidP="00C13B02">
      <w:pPr>
        <w:autoSpaceDE w:val="0"/>
        <w:autoSpaceDN w:val="0"/>
        <w:adjustRightInd w:val="0"/>
        <w:rPr>
          <w:rFonts w:ascii="Arial" w:hAnsi="Arial" w:cs="Arial"/>
          <w:color w:val="000000" w:themeColor="text1"/>
          <w:sz w:val="21"/>
          <w:szCs w:val="21"/>
          <w:lang w:eastAsia="en-AU"/>
        </w:rPr>
      </w:pPr>
      <w:r w:rsidRPr="00B26CAD">
        <w:rPr>
          <w:rFonts w:ascii="Arial" w:hAnsi="Arial" w:cs="Arial"/>
          <w:color w:val="000000"/>
          <w:sz w:val="21"/>
          <w:szCs w:val="21"/>
          <w:lang w:eastAsia="en-AU"/>
        </w:rPr>
        <w:t>Simonacci</w:t>
      </w:r>
      <w:r>
        <w:rPr>
          <w:rFonts w:ascii="Arial" w:hAnsi="Arial" w:cs="Arial"/>
          <w:color w:val="000000"/>
          <w:sz w:val="21"/>
          <w:szCs w:val="21"/>
          <w:lang w:eastAsia="en-AU"/>
        </w:rPr>
        <w:t xml:space="preserve"> F</w:t>
      </w:r>
      <w:r w:rsidRPr="00B26CAD">
        <w:rPr>
          <w:rFonts w:ascii="Arial" w:hAnsi="Arial" w:cs="Arial"/>
          <w:color w:val="000000"/>
          <w:sz w:val="21"/>
          <w:szCs w:val="21"/>
          <w:lang w:eastAsia="en-AU"/>
        </w:rPr>
        <w:t>, Bertozzi</w:t>
      </w:r>
      <w:r>
        <w:rPr>
          <w:rFonts w:ascii="Arial" w:hAnsi="Arial" w:cs="Arial"/>
          <w:color w:val="000000"/>
          <w:sz w:val="21"/>
          <w:szCs w:val="21"/>
          <w:lang w:eastAsia="en-AU"/>
        </w:rPr>
        <w:t xml:space="preserve"> N</w:t>
      </w:r>
      <w:r w:rsidRPr="00B26CAD">
        <w:rPr>
          <w:rFonts w:ascii="Arial" w:hAnsi="Arial" w:cs="Arial"/>
          <w:color w:val="000000"/>
          <w:sz w:val="21"/>
          <w:szCs w:val="21"/>
          <w:lang w:eastAsia="en-AU"/>
        </w:rPr>
        <w:t>, Michele Pio Grieco</w:t>
      </w:r>
      <w:r>
        <w:rPr>
          <w:rFonts w:ascii="Arial" w:hAnsi="Arial" w:cs="Arial"/>
          <w:color w:val="000000"/>
          <w:sz w:val="21"/>
          <w:szCs w:val="21"/>
          <w:lang w:eastAsia="en-AU"/>
        </w:rPr>
        <w:t xml:space="preserve"> MP</w:t>
      </w:r>
      <w:r w:rsidRPr="00B26CAD">
        <w:rPr>
          <w:rFonts w:ascii="Arial" w:hAnsi="Arial" w:cs="Arial"/>
          <w:color w:val="000000"/>
          <w:sz w:val="21"/>
          <w:szCs w:val="21"/>
          <w:lang w:eastAsia="en-AU"/>
        </w:rPr>
        <w:t>,</w:t>
      </w:r>
      <w:r>
        <w:rPr>
          <w:rFonts w:ascii="Arial" w:hAnsi="Arial" w:cs="Arial"/>
          <w:color w:val="000000"/>
          <w:sz w:val="21"/>
          <w:szCs w:val="21"/>
          <w:lang w:eastAsia="en-AU"/>
        </w:rPr>
        <w:t xml:space="preserve"> </w:t>
      </w:r>
      <w:r w:rsidRPr="00B26CAD">
        <w:rPr>
          <w:rFonts w:ascii="Arial" w:hAnsi="Arial" w:cs="Arial"/>
          <w:color w:val="000000"/>
          <w:sz w:val="21"/>
          <w:szCs w:val="21"/>
          <w:lang w:eastAsia="en-AU"/>
        </w:rPr>
        <w:t>Grignaffini</w:t>
      </w:r>
      <w:r>
        <w:rPr>
          <w:rFonts w:ascii="Arial" w:hAnsi="Arial" w:cs="Arial"/>
          <w:color w:val="000000"/>
          <w:sz w:val="21"/>
          <w:szCs w:val="21"/>
          <w:lang w:eastAsia="en-AU"/>
        </w:rPr>
        <w:t xml:space="preserve"> E </w:t>
      </w:r>
      <w:r w:rsidRPr="00B26CAD">
        <w:rPr>
          <w:rFonts w:ascii="Arial" w:hAnsi="Arial" w:cs="Arial"/>
          <w:color w:val="000000"/>
          <w:sz w:val="21"/>
          <w:szCs w:val="21"/>
          <w:lang w:eastAsia="en-AU"/>
        </w:rPr>
        <w:t>, Raposio</w:t>
      </w:r>
      <w:r>
        <w:rPr>
          <w:rFonts w:ascii="Arial" w:hAnsi="Arial" w:cs="Arial"/>
          <w:color w:val="000000"/>
          <w:sz w:val="21"/>
          <w:szCs w:val="21"/>
          <w:lang w:eastAsia="en-AU"/>
        </w:rPr>
        <w:t xml:space="preserve"> E.</w:t>
      </w:r>
      <w:r w:rsidRPr="00B26CAD">
        <w:rPr>
          <w:rFonts w:ascii="Arial" w:hAnsi="Arial" w:cs="Arial"/>
          <w:color w:val="000000"/>
          <w:sz w:val="21"/>
          <w:szCs w:val="21"/>
          <w:lang w:eastAsia="en-AU"/>
        </w:rPr>
        <w:t xml:space="preserve"> </w:t>
      </w:r>
      <w:r w:rsidRPr="00B26CAD">
        <w:rPr>
          <w:rFonts w:ascii="Arial" w:hAnsi="Arial" w:cs="Arial"/>
          <w:sz w:val="21"/>
          <w:szCs w:val="21"/>
          <w:lang w:eastAsia="en-AU"/>
        </w:rPr>
        <w:t xml:space="preserve"> Procedure, applications, and outcomes of autologous fat grafting</w:t>
      </w:r>
      <w:r>
        <w:rPr>
          <w:rFonts w:ascii="Arial" w:hAnsi="Arial" w:cs="Arial"/>
          <w:sz w:val="21"/>
          <w:szCs w:val="21"/>
          <w:lang w:eastAsia="en-AU"/>
        </w:rPr>
        <w:t>;</w:t>
      </w:r>
      <w:r w:rsidRPr="00B26CAD">
        <w:rPr>
          <w:rFonts w:ascii="Arial" w:hAnsi="Arial" w:cs="Arial"/>
          <w:sz w:val="21"/>
          <w:szCs w:val="21"/>
          <w:lang w:eastAsia="en-AU"/>
        </w:rPr>
        <w:t xml:space="preserve"> </w:t>
      </w:r>
      <w:r w:rsidRPr="00B26CAD">
        <w:rPr>
          <w:rFonts w:ascii="Arial" w:hAnsi="Arial" w:cs="Arial"/>
          <w:color w:val="000000" w:themeColor="text1"/>
          <w:sz w:val="21"/>
          <w:szCs w:val="21"/>
          <w:lang w:eastAsia="en-AU"/>
        </w:rPr>
        <w:t>Annals of Medicine and Surgery 20 (2017) 49e60</w:t>
      </w:r>
    </w:p>
    <w:p w14:paraId="34C46161" w14:textId="12CE63CE" w:rsidR="00DB0CEC" w:rsidRDefault="00DB0CEC" w:rsidP="00C13B02">
      <w:pPr>
        <w:autoSpaceDE w:val="0"/>
        <w:autoSpaceDN w:val="0"/>
        <w:adjustRightInd w:val="0"/>
        <w:rPr>
          <w:rFonts w:ascii="Arial" w:hAnsi="Arial" w:cs="Arial"/>
          <w:color w:val="000000" w:themeColor="text1"/>
          <w:sz w:val="21"/>
          <w:szCs w:val="21"/>
          <w:lang w:eastAsia="en-AU"/>
        </w:rPr>
      </w:pPr>
    </w:p>
    <w:p w14:paraId="12D7A351" w14:textId="1EB9B0C4" w:rsidR="00DB0CEC" w:rsidRDefault="00DB0CEC" w:rsidP="00C13B02">
      <w:pPr>
        <w:autoSpaceDE w:val="0"/>
        <w:autoSpaceDN w:val="0"/>
        <w:adjustRightInd w:val="0"/>
        <w:rPr>
          <w:rFonts w:ascii="Arial" w:hAnsi="Arial" w:cs="Arial"/>
          <w:color w:val="000000" w:themeColor="text1"/>
          <w:sz w:val="21"/>
          <w:szCs w:val="21"/>
          <w:lang w:eastAsia="en-AU"/>
        </w:rPr>
      </w:pPr>
      <w:r>
        <w:rPr>
          <w:rFonts w:ascii="Arial" w:hAnsi="Arial" w:cs="Arial"/>
          <w:color w:val="000000" w:themeColor="text1"/>
          <w:sz w:val="21"/>
          <w:szCs w:val="21"/>
          <w:lang w:eastAsia="en-AU"/>
        </w:rPr>
        <w:t>Sood J, Jayaraman L, Sethi N. liposuction: Anaesthesia challenges. Indian J Anaesth.2011 May;55(3):220-7. Doi: 10.4103/0019-5049.82652. PMID: 2180392; PMCID: PMC3141144.</w:t>
      </w:r>
    </w:p>
    <w:p w14:paraId="54BF02AE" w14:textId="3ED69EE2" w:rsidR="00606E5E" w:rsidRDefault="00606E5E" w:rsidP="00C13B02">
      <w:pPr>
        <w:autoSpaceDE w:val="0"/>
        <w:autoSpaceDN w:val="0"/>
        <w:adjustRightInd w:val="0"/>
        <w:rPr>
          <w:rFonts w:ascii="Arial" w:hAnsi="Arial" w:cs="Arial"/>
          <w:color w:val="000000" w:themeColor="text1"/>
          <w:sz w:val="21"/>
          <w:szCs w:val="21"/>
          <w:lang w:eastAsia="en-AU"/>
        </w:rPr>
      </w:pPr>
    </w:p>
    <w:p w14:paraId="4A9A1D7E" w14:textId="156A3900" w:rsidR="00606E5E" w:rsidRDefault="00606E5E" w:rsidP="00C13B02">
      <w:pPr>
        <w:autoSpaceDE w:val="0"/>
        <w:autoSpaceDN w:val="0"/>
        <w:adjustRightInd w:val="0"/>
        <w:rPr>
          <w:rFonts w:ascii="Arial" w:hAnsi="Arial" w:cs="Arial"/>
          <w:color w:val="000000" w:themeColor="text1"/>
          <w:sz w:val="21"/>
          <w:szCs w:val="21"/>
          <w:lang w:eastAsia="en-AU"/>
        </w:rPr>
      </w:pPr>
    </w:p>
    <w:p w14:paraId="271980C1" w14:textId="186D3818" w:rsidR="00606E5E" w:rsidRDefault="00606E5E" w:rsidP="00C13B02">
      <w:pPr>
        <w:autoSpaceDE w:val="0"/>
        <w:autoSpaceDN w:val="0"/>
        <w:adjustRightInd w:val="0"/>
        <w:rPr>
          <w:rFonts w:ascii="Arial" w:hAnsi="Arial" w:cs="Arial"/>
          <w:color w:val="000000" w:themeColor="text1"/>
          <w:sz w:val="21"/>
          <w:szCs w:val="21"/>
          <w:lang w:eastAsia="en-AU"/>
        </w:rPr>
      </w:pPr>
    </w:p>
    <w:p w14:paraId="310DAB3D" w14:textId="746F17AD" w:rsidR="00606E5E" w:rsidRDefault="00606E5E" w:rsidP="00C13B02">
      <w:pPr>
        <w:autoSpaceDE w:val="0"/>
        <w:autoSpaceDN w:val="0"/>
        <w:adjustRightInd w:val="0"/>
        <w:rPr>
          <w:rFonts w:ascii="Arial" w:hAnsi="Arial" w:cs="Arial"/>
          <w:color w:val="000000" w:themeColor="text1"/>
          <w:sz w:val="21"/>
          <w:szCs w:val="21"/>
          <w:lang w:eastAsia="en-AU"/>
        </w:rPr>
      </w:pPr>
    </w:p>
    <w:p w14:paraId="64EC43DA" w14:textId="56F3F3B6" w:rsidR="00606E5E" w:rsidRDefault="00606E5E" w:rsidP="00C13B02">
      <w:pPr>
        <w:autoSpaceDE w:val="0"/>
        <w:autoSpaceDN w:val="0"/>
        <w:adjustRightInd w:val="0"/>
        <w:rPr>
          <w:rFonts w:ascii="Arial" w:hAnsi="Arial" w:cs="Arial"/>
          <w:color w:val="000000" w:themeColor="text1"/>
          <w:sz w:val="21"/>
          <w:szCs w:val="21"/>
          <w:lang w:eastAsia="en-AU"/>
        </w:rPr>
      </w:pPr>
    </w:p>
    <w:p w14:paraId="67D96E13" w14:textId="1B60AA64" w:rsidR="00606E5E" w:rsidRDefault="00606E5E" w:rsidP="00C13B02">
      <w:pPr>
        <w:autoSpaceDE w:val="0"/>
        <w:autoSpaceDN w:val="0"/>
        <w:adjustRightInd w:val="0"/>
        <w:rPr>
          <w:rFonts w:ascii="Arial" w:hAnsi="Arial" w:cs="Arial"/>
          <w:color w:val="000000" w:themeColor="text1"/>
          <w:sz w:val="21"/>
          <w:szCs w:val="21"/>
          <w:lang w:eastAsia="en-AU"/>
        </w:rPr>
      </w:pPr>
    </w:p>
    <w:p w14:paraId="66758FD9" w14:textId="471C69A6" w:rsidR="00606E5E" w:rsidRDefault="00606E5E" w:rsidP="00C13B02">
      <w:pPr>
        <w:autoSpaceDE w:val="0"/>
        <w:autoSpaceDN w:val="0"/>
        <w:adjustRightInd w:val="0"/>
        <w:rPr>
          <w:rFonts w:ascii="Arial" w:hAnsi="Arial" w:cs="Arial"/>
          <w:color w:val="000000" w:themeColor="text1"/>
          <w:sz w:val="21"/>
          <w:szCs w:val="21"/>
          <w:lang w:eastAsia="en-AU"/>
        </w:rPr>
      </w:pPr>
    </w:p>
    <w:p w14:paraId="280DDBC6" w14:textId="36B505EF" w:rsidR="00606E5E" w:rsidRDefault="00606E5E" w:rsidP="00C13B02">
      <w:pPr>
        <w:autoSpaceDE w:val="0"/>
        <w:autoSpaceDN w:val="0"/>
        <w:adjustRightInd w:val="0"/>
        <w:rPr>
          <w:rFonts w:ascii="Arial" w:hAnsi="Arial" w:cs="Arial"/>
          <w:color w:val="000000" w:themeColor="text1"/>
          <w:sz w:val="21"/>
          <w:szCs w:val="21"/>
          <w:lang w:eastAsia="en-AU"/>
        </w:rPr>
      </w:pPr>
    </w:p>
    <w:p w14:paraId="59B174D8" w14:textId="07DC6634" w:rsidR="00606E5E" w:rsidRDefault="00606E5E" w:rsidP="00C13B02">
      <w:pPr>
        <w:autoSpaceDE w:val="0"/>
        <w:autoSpaceDN w:val="0"/>
        <w:adjustRightInd w:val="0"/>
        <w:rPr>
          <w:rFonts w:ascii="Arial" w:hAnsi="Arial" w:cs="Arial"/>
          <w:color w:val="000000" w:themeColor="text1"/>
          <w:sz w:val="21"/>
          <w:szCs w:val="21"/>
          <w:lang w:eastAsia="en-AU"/>
        </w:rPr>
      </w:pPr>
    </w:p>
    <w:p w14:paraId="2D49834D" w14:textId="783EF377" w:rsidR="00606E5E" w:rsidRDefault="00606E5E" w:rsidP="00C13B02">
      <w:pPr>
        <w:autoSpaceDE w:val="0"/>
        <w:autoSpaceDN w:val="0"/>
        <w:adjustRightInd w:val="0"/>
        <w:rPr>
          <w:rFonts w:ascii="Arial" w:hAnsi="Arial" w:cs="Arial"/>
          <w:color w:val="000000" w:themeColor="text1"/>
          <w:sz w:val="21"/>
          <w:szCs w:val="21"/>
          <w:lang w:eastAsia="en-AU"/>
        </w:rPr>
      </w:pPr>
    </w:p>
    <w:p w14:paraId="220F1BE9" w14:textId="38AE80E7" w:rsidR="00606E5E" w:rsidRDefault="00606E5E" w:rsidP="00C13B02">
      <w:pPr>
        <w:autoSpaceDE w:val="0"/>
        <w:autoSpaceDN w:val="0"/>
        <w:adjustRightInd w:val="0"/>
        <w:rPr>
          <w:rFonts w:ascii="Arial" w:hAnsi="Arial" w:cs="Arial"/>
          <w:color w:val="000000" w:themeColor="text1"/>
          <w:sz w:val="21"/>
          <w:szCs w:val="21"/>
          <w:lang w:eastAsia="en-AU"/>
        </w:rPr>
      </w:pPr>
    </w:p>
    <w:p w14:paraId="1993EDCB" w14:textId="5B165059" w:rsidR="00606E5E" w:rsidRDefault="00606E5E" w:rsidP="00C13B02">
      <w:pPr>
        <w:autoSpaceDE w:val="0"/>
        <w:autoSpaceDN w:val="0"/>
        <w:adjustRightInd w:val="0"/>
        <w:rPr>
          <w:rFonts w:ascii="Arial" w:hAnsi="Arial" w:cs="Arial"/>
          <w:color w:val="000000" w:themeColor="text1"/>
          <w:sz w:val="21"/>
          <w:szCs w:val="21"/>
          <w:lang w:eastAsia="en-AU"/>
        </w:rPr>
      </w:pPr>
    </w:p>
    <w:p w14:paraId="02154ABD" w14:textId="05E0F76D" w:rsidR="00606E5E" w:rsidRDefault="00606E5E" w:rsidP="00C13B02">
      <w:pPr>
        <w:autoSpaceDE w:val="0"/>
        <w:autoSpaceDN w:val="0"/>
        <w:adjustRightInd w:val="0"/>
        <w:rPr>
          <w:rFonts w:ascii="Arial" w:hAnsi="Arial" w:cs="Arial"/>
          <w:color w:val="000000" w:themeColor="text1"/>
          <w:sz w:val="21"/>
          <w:szCs w:val="21"/>
          <w:lang w:eastAsia="en-AU"/>
        </w:rPr>
      </w:pPr>
    </w:p>
    <w:p w14:paraId="2280BE02" w14:textId="4006200B" w:rsidR="00606E5E" w:rsidRDefault="00606E5E" w:rsidP="00C13B02">
      <w:pPr>
        <w:autoSpaceDE w:val="0"/>
        <w:autoSpaceDN w:val="0"/>
        <w:adjustRightInd w:val="0"/>
        <w:rPr>
          <w:rFonts w:ascii="Arial" w:hAnsi="Arial" w:cs="Arial"/>
          <w:color w:val="000000" w:themeColor="text1"/>
          <w:sz w:val="21"/>
          <w:szCs w:val="21"/>
          <w:lang w:eastAsia="en-AU"/>
        </w:rPr>
      </w:pPr>
    </w:p>
    <w:p w14:paraId="460821F8" w14:textId="410C12B1" w:rsidR="00606E5E" w:rsidRDefault="00606E5E" w:rsidP="00C13B02">
      <w:pPr>
        <w:autoSpaceDE w:val="0"/>
        <w:autoSpaceDN w:val="0"/>
        <w:adjustRightInd w:val="0"/>
        <w:rPr>
          <w:rFonts w:ascii="Arial" w:hAnsi="Arial" w:cs="Arial"/>
          <w:color w:val="000000" w:themeColor="text1"/>
          <w:sz w:val="21"/>
          <w:szCs w:val="21"/>
          <w:lang w:eastAsia="en-AU"/>
        </w:rPr>
      </w:pPr>
    </w:p>
    <w:p w14:paraId="0735E3DA" w14:textId="3972C39D" w:rsidR="00606E5E" w:rsidRDefault="00606E5E" w:rsidP="00C13B02">
      <w:pPr>
        <w:autoSpaceDE w:val="0"/>
        <w:autoSpaceDN w:val="0"/>
        <w:adjustRightInd w:val="0"/>
        <w:rPr>
          <w:rFonts w:ascii="Arial" w:hAnsi="Arial" w:cs="Arial"/>
          <w:color w:val="000000" w:themeColor="text1"/>
          <w:sz w:val="21"/>
          <w:szCs w:val="21"/>
          <w:lang w:eastAsia="en-AU"/>
        </w:rPr>
      </w:pPr>
    </w:p>
    <w:p w14:paraId="02C73854" w14:textId="2FC89D46" w:rsidR="00606E5E" w:rsidRDefault="00606E5E" w:rsidP="00C13B02">
      <w:pPr>
        <w:autoSpaceDE w:val="0"/>
        <w:autoSpaceDN w:val="0"/>
        <w:adjustRightInd w:val="0"/>
        <w:rPr>
          <w:rFonts w:ascii="Arial" w:hAnsi="Arial" w:cs="Arial"/>
          <w:color w:val="000000" w:themeColor="text1"/>
          <w:sz w:val="21"/>
          <w:szCs w:val="21"/>
          <w:lang w:eastAsia="en-AU"/>
        </w:rPr>
      </w:pPr>
    </w:p>
    <w:p w14:paraId="3E464718" w14:textId="29224B32" w:rsidR="00606E5E" w:rsidRDefault="00606E5E" w:rsidP="00C13B02">
      <w:pPr>
        <w:autoSpaceDE w:val="0"/>
        <w:autoSpaceDN w:val="0"/>
        <w:adjustRightInd w:val="0"/>
        <w:rPr>
          <w:rFonts w:ascii="Arial" w:hAnsi="Arial" w:cs="Arial"/>
          <w:color w:val="000000" w:themeColor="text1"/>
          <w:sz w:val="21"/>
          <w:szCs w:val="21"/>
          <w:lang w:eastAsia="en-AU"/>
        </w:rPr>
      </w:pPr>
    </w:p>
    <w:p w14:paraId="23AB9116" w14:textId="07E9BD41" w:rsidR="00606E5E" w:rsidRDefault="00606E5E" w:rsidP="00C13B02">
      <w:pPr>
        <w:autoSpaceDE w:val="0"/>
        <w:autoSpaceDN w:val="0"/>
        <w:adjustRightInd w:val="0"/>
        <w:rPr>
          <w:rFonts w:ascii="Arial" w:hAnsi="Arial" w:cs="Arial"/>
          <w:color w:val="000000" w:themeColor="text1"/>
          <w:sz w:val="21"/>
          <w:szCs w:val="21"/>
          <w:lang w:eastAsia="en-AU"/>
        </w:rPr>
      </w:pPr>
    </w:p>
    <w:p w14:paraId="2D0E2C4C" w14:textId="13C6369B" w:rsidR="00606E5E" w:rsidRDefault="00606E5E" w:rsidP="00C13B02">
      <w:pPr>
        <w:autoSpaceDE w:val="0"/>
        <w:autoSpaceDN w:val="0"/>
        <w:adjustRightInd w:val="0"/>
        <w:rPr>
          <w:rFonts w:ascii="Arial" w:hAnsi="Arial" w:cs="Arial"/>
          <w:color w:val="000000" w:themeColor="text1"/>
          <w:sz w:val="21"/>
          <w:szCs w:val="21"/>
          <w:lang w:eastAsia="en-AU"/>
        </w:rPr>
      </w:pPr>
    </w:p>
    <w:p w14:paraId="3629875D" w14:textId="723AD752" w:rsidR="00606E5E" w:rsidRDefault="00606E5E" w:rsidP="00C13B02">
      <w:pPr>
        <w:autoSpaceDE w:val="0"/>
        <w:autoSpaceDN w:val="0"/>
        <w:adjustRightInd w:val="0"/>
        <w:rPr>
          <w:rFonts w:ascii="Arial" w:hAnsi="Arial" w:cs="Arial"/>
          <w:color w:val="000000" w:themeColor="text1"/>
          <w:sz w:val="21"/>
          <w:szCs w:val="21"/>
          <w:lang w:eastAsia="en-AU"/>
        </w:rPr>
      </w:pPr>
    </w:p>
    <w:p w14:paraId="56634B24" w14:textId="3A4682B7" w:rsidR="00606E5E" w:rsidRDefault="00606E5E" w:rsidP="00C13B02">
      <w:pPr>
        <w:autoSpaceDE w:val="0"/>
        <w:autoSpaceDN w:val="0"/>
        <w:adjustRightInd w:val="0"/>
        <w:rPr>
          <w:rFonts w:ascii="Arial" w:hAnsi="Arial" w:cs="Arial"/>
          <w:color w:val="000000" w:themeColor="text1"/>
          <w:sz w:val="21"/>
          <w:szCs w:val="21"/>
          <w:lang w:eastAsia="en-AU"/>
        </w:rPr>
      </w:pPr>
    </w:p>
    <w:p w14:paraId="3E1169C4" w14:textId="3D136263" w:rsidR="00606E5E" w:rsidRDefault="00606E5E" w:rsidP="00C13B02">
      <w:pPr>
        <w:autoSpaceDE w:val="0"/>
        <w:autoSpaceDN w:val="0"/>
        <w:adjustRightInd w:val="0"/>
        <w:rPr>
          <w:rFonts w:ascii="Arial" w:hAnsi="Arial" w:cs="Arial"/>
          <w:color w:val="000000" w:themeColor="text1"/>
          <w:sz w:val="21"/>
          <w:szCs w:val="21"/>
          <w:lang w:eastAsia="en-AU"/>
        </w:rPr>
      </w:pPr>
    </w:p>
    <w:p w14:paraId="2BB2562B" w14:textId="73A0802B" w:rsidR="00606E5E" w:rsidRDefault="00606E5E" w:rsidP="00C13B02">
      <w:pPr>
        <w:autoSpaceDE w:val="0"/>
        <w:autoSpaceDN w:val="0"/>
        <w:adjustRightInd w:val="0"/>
        <w:rPr>
          <w:rFonts w:ascii="Arial" w:hAnsi="Arial" w:cs="Arial"/>
          <w:color w:val="000000" w:themeColor="text1"/>
          <w:sz w:val="21"/>
          <w:szCs w:val="21"/>
          <w:lang w:eastAsia="en-AU"/>
        </w:rPr>
      </w:pPr>
    </w:p>
    <w:p w14:paraId="6F61D593" w14:textId="174B4E3C" w:rsidR="00606E5E" w:rsidRDefault="00606E5E" w:rsidP="00C13B02">
      <w:pPr>
        <w:autoSpaceDE w:val="0"/>
        <w:autoSpaceDN w:val="0"/>
        <w:adjustRightInd w:val="0"/>
        <w:rPr>
          <w:rFonts w:ascii="Arial" w:hAnsi="Arial" w:cs="Arial"/>
          <w:color w:val="000000" w:themeColor="text1"/>
          <w:sz w:val="21"/>
          <w:szCs w:val="21"/>
          <w:lang w:eastAsia="en-AU"/>
        </w:rPr>
      </w:pPr>
    </w:p>
    <w:p w14:paraId="3F050194" w14:textId="3E1A63EE" w:rsidR="00606E5E" w:rsidRDefault="00606E5E" w:rsidP="00C13B02">
      <w:pPr>
        <w:autoSpaceDE w:val="0"/>
        <w:autoSpaceDN w:val="0"/>
        <w:adjustRightInd w:val="0"/>
        <w:rPr>
          <w:rFonts w:ascii="Arial" w:hAnsi="Arial" w:cs="Arial"/>
          <w:color w:val="000000" w:themeColor="text1"/>
          <w:sz w:val="21"/>
          <w:szCs w:val="21"/>
          <w:lang w:eastAsia="en-AU"/>
        </w:rPr>
      </w:pPr>
    </w:p>
    <w:p w14:paraId="15788126" w14:textId="4AFF408F" w:rsidR="00606E5E" w:rsidRDefault="00606E5E" w:rsidP="00C13B02">
      <w:pPr>
        <w:autoSpaceDE w:val="0"/>
        <w:autoSpaceDN w:val="0"/>
        <w:adjustRightInd w:val="0"/>
        <w:rPr>
          <w:rFonts w:ascii="Arial" w:hAnsi="Arial" w:cs="Arial"/>
          <w:color w:val="000000" w:themeColor="text1"/>
          <w:sz w:val="21"/>
          <w:szCs w:val="21"/>
          <w:lang w:eastAsia="en-AU"/>
        </w:rPr>
      </w:pPr>
    </w:p>
    <w:p w14:paraId="3D5C78CE" w14:textId="1F933BEC" w:rsidR="00606E5E" w:rsidRDefault="00606E5E" w:rsidP="00C13B02">
      <w:pPr>
        <w:autoSpaceDE w:val="0"/>
        <w:autoSpaceDN w:val="0"/>
        <w:adjustRightInd w:val="0"/>
        <w:rPr>
          <w:rFonts w:ascii="Arial" w:hAnsi="Arial" w:cs="Arial"/>
          <w:color w:val="000000" w:themeColor="text1"/>
          <w:sz w:val="21"/>
          <w:szCs w:val="21"/>
          <w:lang w:eastAsia="en-AU"/>
        </w:rPr>
      </w:pPr>
    </w:p>
    <w:p w14:paraId="6E6E9257" w14:textId="22F109FF" w:rsidR="00606E5E" w:rsidRDefault="00606E5E" w:rsidP="00C13B02">
      <w:pPr>
        <w:autoSpaceDE w:val="0"/>
        <w:autoSpaceDN w:val="0"/>
        <w:adjustRightInd w:val="0"/>
        <w:rPr>
          <w:rFonts w:ascii="Arial" w:hAnsi="Arial" w:cs="Arial"/>
          <w:color w:val="000000" w:themeColor="text1"/>
          <w:sz w:val="21"/>
          <w:szCs w:val="21"/>
          <w:lang w:eastAsia="en-AU"/>
        </w:rPr>
      </w:pPr>
    </w:p>
    <w:p w14:paraId="14192ED1" w14:textId="2525BDBA" w:rsidR="00606E5E" w:rsidRDefault="00606E5E" w:rsidP="00C13B02">
      <w:pPr>
        <w:autoSpaceDE w:val="0"/>
        <w:autoSpaceDN w:val="0"/>
        <w:adjustRightInd w:val="0"/>
        <w:rPr>
          <w:rFonts w:ascii="Arial" w:hAnsi="Arial" w:cs="Arial"/>
          <w:color w:val="000000" w:themeColor="text1"/>
          <w:sz w:val="21"/>
          <w:szCs w:val="21"/>
          <w:lang w:eastAsia="en-AU"/>
        </w:rPr>
      </w:pPr>
    </w:p>
    <w:p w14:paraId="33EC4C15" w14:textId="0B2F8E5C" w:rsidR="00606E5E" w:rsidRDefault="00606E5E" w:rsidP="00C13B02">
      <w:pPr>
        <w:autoSpaceDE w:val="0"/>
        <w:autoSpaceDN w:val="0"/>
        <w:adjustRightInd w:val="0"/>
        <w:rPr>
          <w:rFonts w:ascii="Arial" w:hAnsi="Arial" w:cs="Arial"/>
          <w:color w:val="000000" w:themeColor="text1"/>
          <w:sz w:val="21"/>
          <w:szCs w:val="21"/>
          <w:lang w:eastAsia="en-AU"/>
        </w:rPr>
      </w:pPr>
    </w:p>
    <w:p w14:paraId="3A7512E6" w14:textId="3862D33A" w:rsidR="00606E5E" w:rsidRDefault="00606E5E" w:rsidP="00C13B02">
      <w:pPr>
        <w:autoSpaceDE w:val="0"/>
        <w:autoSpaceDN w:val="0"/>
        <w:adjustRightInd w:val="0"/>
        <w:rPr>
          <w:rFonts w:ascii="Arial" w:hAnsi="Arial" w:cs="Arial"/>
          <w:color w:val="000000" w:themeColor="text1"/>
          <w:sz w:val="21"/>
          <w:szCs w:val="21"/>
          <w:lang w:eastAsia="en-AU"/>
        </w:rPr>
      </w:pPr>
    </w:p>
    <w:p w14:paraId="424E3176" w14:textId="4CCC4A18" w:rsidR="00606E5E" w:rsidRDefault="00606E5E" w:rsidP="00C13B02">
      <w:pPr>
        <w:autoSpaceDE w:val="0"/>
        <w:autoSpaceDN w:val="0"/>
        <w:adjustRightInd w:val="0"/>
        <w:rPr>
          <w:rFonts w:ascii="Arial" w:hAnsi="Arial" w:cs="Arial"/>
          <w:color w:val="000000" w:themeColor="text1"/>
          <w:sz w:val="21"/>
          <w:szCs w:val="21"/>
          <w:lang w:eastAsia="en-AU"/>
        </w:rPr>
      </w:pPr>
    </w:p>
    <w:p w14:paraId="54434678" w14:textId="33F35BEF" w:rsidR="00606E5E" w:rsidRDefault="00606E5E" w:rsidP="00C13B02">
      <w:pPr>
        <w:autoSpaceDE w:val="0"/>
        <w:autoSpaceDN w:val="0"/>
        <w:adjustRightInd w:val="0"/>
        <w:rPr>
          <w:rFonts w:ascii="Arial" w:hAnsi="Arial" w:cs="Arial"/>
          <w:color w:val="000000" w:themeColor="text1"/>
          <w:sz w:val="21"/>
          <w:szCs w:val="21"/>
          <w:lang w:eastAsia="en-AU"/>
        </w:rPr>
      </w:pPr>
    </w:p>
    <w:p w14:paraId="1A1AC0B6" w14:textId="0F5FB447" w:rsidR="00606E5E" w:rsidRDefault="00606E5E" w:rsidP="00C13B02">
      <w:pPr>
        <w:autoSpaceDE w:val="0"/>
        <w:autoSpaceDN w:val="0"/>
        <w:adjustRightInd w:val="0"/>
        <w:rPr>
          <w:rFonts w:ascii="Arial" w:hAnsi="Arial" w:cs="Arial"/>
          <w:color w:val="000000" w:themeColor="text1"/>
          <w:sz w:val="21"/>
          <w:szCs w:val="21"/>
          <w:lang w:eastAsia="en-AU"/>
        </w:rPr>
      </w:pPr>
    </w:p>
    <w:p w14:paraId="6593B712" w14:textId="6EE31EFA" w:rsidR="00606E5E" w:rsidRDefault="00606E5E" w:rsidP="00C13B02">
      <w:pPr>
        <w:autoSpaceDE w:val="0"/>
        <w:autoSpaceDN w:val="0"/>
        <w:adjustRightInd w:val="0"/>
        <w:rPr>
          <w:rFonts w:ascii="Arial" w:hAnsi="Arial" w:cs="Arial"/>
          <w:color w:val="000000" w:themeColor="text1"/>
          <w:sz w:val="21"/>
          <w:szCs w:val="21"/>
          <w:lang w:eastAsia="en-AU"/>
        </w:rPr>
      </w:pPr>
    </w:p>
    <w:p w14:paraId="1A285D2D" w14:textId="198B40AC" w:rsidR="00606E5E" w:rsidRDefault="00606E5E" w:rsidP="00C13B02">
      <w:pPr>
        <w:autoSpaceDE w:val="0"/>
        <w:autoSpaceDN w:val="0"/>
        <w:adjustRightInd w:val="0"/>
        <w:rPr>
          <w:rFonts w:ascii="Arial" w:hAnsi="Arial" w:cs="Arial"/>
          <w:color w:val="000000" w:themeColor="text1"/>
          <w:sz w:val="21"/>
          <w:szCs w:val="21"/>
          <w:lang w:eastAsia="en-AU"/>
        </w:rPr>
      </w:pPr>
    </w:p>
    <w:p w14:paraId="0E3CB83D" w14:textId="4A74C703" w:rsidR="00606E5E" w:rsidRDefault="00606E5E" w:rsidP="00C13B02">
      <w:pPr>
        <w:autoSpaceDE w:val="0"/>
        <w:autoSpaceDN w:val="0"/>
        <w:adjustRightInd w:val="0"/>
        <w:rPr>
          <w:rFonts w:ascii="Arial" w:hAnsi="Arial" w:cs="Arial"/>
          <w:color w:val="000000" w:themeColor="text1"/>
          <w:sz w:val="21"/>
          <w:szCs w:val="21"/>
          <w:lang w:eastAsia="en-AU"/>
        </w:rPr>
      </w:pPr>
    </w:p>
    <w:p w14:paraId="7D03A989" w14:textId="108BD8BF" w:rsidR="00606E5E" w:rsidRDefault="00606E5E" w:rsidP="00C13B02">
      <w:pPr>
        <w:autoSpaceDE w:val="0"/>
        <w:autoSpaceDN w:val="0"/>
        <w:adjustRightInd w:val="0"/>
        <w:rPr>
          <w:rFonts w:ascii="Arial" w:hAnsi="Arial" w:cs="Arial"/>
          <w:color w:val="000000" w:themeColor="text1"/>
          <w:sz w:val="21"/>
          <w:szCs w:val="21"/>
          <w:lang w:eastAsia="en-AU"/>
        </w:rPr>
      </w:pPr>
    </w:p>
    <w:p w14:paraId="6006C11F" w14:textId="7E2BA2C4" w:rsidR="00606E5E" w:rsidRDefault="00606E5E" w:rsidP="00C13B02">
      <w:pPr>
        <w:autoSpaceDE w:val="0"/>
        <w:autoSpaceDN w:val="0"/>
        <w:adjustRightInd w:val="0"/>
        <w:rPr>
          <w:rFonts w:ascii="Arial" w:hAnsi="Arial" w:cs="Arial"/>
          <w:color w:val="000000" w:themeColor="text1"/>
          <w:sz w:val="21"/>
          <w:szCs w:val="21"/>
          <w:lang w:eastAsia="en-AU"/>
        </w:rPr>
      </w:pPr>
    </w:p>
    <w:p w14:paraId="6B10379B" w14:textId="68321FA1" w:rsidR="00606E5E" w:rsidRDefault="00606E5E" w:rsidP="00C13B02">
      <w:pPr>
        <w:autoSpaceDE w:val="0"/>
        <w:autoSpaceDN w:val="0"/>
        <w:adjustRightInd w:val="0"/>
        <w:rPr>
          <w:rFonts w:ascii="Arial" w:hAnsi="Arial" w:cs="Arial"/>
          <w:color w:val="000000" w:themeColor="text1"/>
          <w:sz w:val="21"/>
          <w:szCs w:val="21"/>
          <w:lang w:eastAsia="en-AU"/>
        </w:rPr>
      </w:pPr>
    </w:p>
    <w:p w14:paraId="65F45A19" w14:textId="6A315F86" w:rsidR="00606E5E" w:rsidRDefault="00606E5E" w:rsidP="00C13B02">
      <w:pPr>
        <w:autoSpaceDE w:val="0"/>
        <w:autoSpaceDN w:val="0"/>
        <w:adjustRightInd w:val="0"/>
        <w:rPr>
          <w:rFonts w:ascii="Arial" w:hAnsi="Arial" w:cs="Arial"/>
          <w:color w:val="000000" w:themeColor="text1"/>
          <w:sz w:val="21"/>
          <w:szCs w:val="21"/>
          <w:lang w:eastAsia="en-AU"/>
        </w:rPr>
      </w:pPr>
    </w:p>
    <w:p w14:paraId="74C858D5" w14:textId="4504D2CC" w:rsidR="009E4209" w:rsidRDefault="00606E5E" w:rsidP="00606E5E">
      <w:pPr>
        <w:pStyle w:val="Heading1"/>
      </w:pPr>
      <w:r>
        <w:t xml:space="preserve">Appendix </w:t>
      </w:r>
      <w:r w:rsidR="009E4209">
        <w:t xml:space="preserve"> </w:t>
      </w:r>
    </w:p>
    <w:p w14:paraId="678A416C" w14:textId="5A417639" w:rsidR="00606E5E" w:rsidRDefault="009E4209" w:rsidP="00606E5E">
      <w:pPr>
        <w:pStyle w:val="Heading1"/>
      </w:pPr>
      <w:r>
        <w:t xml:space="preserve">Endorsements &amp; </w:t>
      </w:r>
      <w:r w:rsidR="00606E5E">
        <w:t>Acknowledgments</w:t>
      </w:r>
      <w:r>
        <w:t>:</w:t>
      </w:r>
    </w:p>
    <w:p w14:paraId="57FB5813" w14:textId="55D1D2D6" w:rsidR="009E4209" w:rsidRDefault="009E4209" w:rsidP="009E4209">
      <w:pPr>
        <w:pStyle w:val="DHHSbody"/>
        <w:rPr>
          <w:sz w:val="21"/>
          <w:szCs w:val="21"/>
        </w:rPr>
      </w:pPr>
      <w:r w:rsidRPr="009E4209">
        <w:rPr>
          <w:sz w:val="21"/>
          <w:szCs w:val="21"/>
        </w:rPr>
        <w:t xml:space="preserve">This guideline was developed by the working group for the development of a liposuction guideline and is endorsed by the following colleges, societies and organisations; </w:t>
      </w:r>
    </w:p>
    <w:p w14:paraId="6D92308F" w14:textId="1C5DCF78" w:rsidR="009E4209" w:rsidRDefault="009E4209" w:rsidP="009E4209">
      <w:pPr>
        <w:pStyle w:val="DHHSbody"/>
        <w:rPr>
          <w:sz w:val="21"/>
          <w:szCs w:val="21"/>
        </w:rPr>
      </w:pPr>
    </w:p>
    <w:p w14:paraId="55ECE943" w14:textId="508BEADE" w:rsidR="009E4209" w:rsidRDefault="009E4209" w:rsidP="009E4209">
      <w:pPr>
        <w:pStyle w:val="DHHSbody"/>
        <w:rPr>
          <w:b/>
          <w:bCs/>
          <w:sz w:val="24"/>
          <w:szCs w:val="24"/>
        </w:rPr>
      </w:pPr>
      <w:r>
        <w:rPr>
          <w:b/>
          <w:bCs/>
          <w:sz w:val="24"/>
          <w:szCs w:val="24"/>
        </w:rPr>
        <w:t xml:space="preserve">Australian </w:t>
      </w:r>
      <w:r w:rsidR="00471234">
        <w:rPr>
          <w:b/>
          <w:bCs/>
          <w:sz w:val="24"/>
          <w:szCs w:val="24"/>
        </w:rPr>
        <w:t>and New Zealand College of Anaesthetists (ANZCA)</w:t>
      </w:r>
    </w:p>
    <w:p w14:paraId="1118ED49" w14:textId="00A07BE1" w:rsidR="009E4209" w:rsidRPr="00433AE5" w:rsidRDefault="00471234" w:rsidP="009E4209">
      <w:pPr>
        <w:pStyle w:val="DHHSbody"/>
        <w:rPr>
          <w:b/>
          <w:bCs/>
          <w:sz w:val="24"/>
          <w:szCs w:val="24"/>
        </w:rPr>
      </w:pPr>
      <w:r w:rsidRPr="00433AE5">
        <w:rPr>
          <w:b/>
          <w:bCs/>
          <w:sz w:val="24"/>
          <w:szCs w:val="24"/>
        </w:rPr>
        <w:t>Australian Society of Plastic Surgeons (ASPS)</w:t>
      </w:r>
    </w:p>
    <w:p w14:paraId="27BD0C0E" w14:textId="70A4F0A1" w:rsidR="00471234" w:rsidRDefault="00471234" w:rsidP="009E4209">
      <w:pPr>
        <w:pStyle w:val="DHHSbody"/>
        <w:rPr>
          <w:b/>
          <w:bCs/>
          <w:sz w:val="24"/>
          <w:szCs w:val="24"/>
        </w:rPr>
      </w:pPr>
      <w:r w:rsidRPr="00433AE5">
        <w:rPr>
          <w:b/>
          <w:bCs/>
          <w:sz w:val="24"/>
          <w:szCs w:val="24"/>
        </w:rPr>
        <w:t>Austral</w:t>
      </w:r>
      <w:r w:rsidR="000D2894">
        <w:rPr>
          <w:b/>
          <w:bCs/>
          <w:sz w:val="24"/>
          <w:szCs w:val="24"/>
        </w:rPr>
        <w:t>as</w:t>
      </w:r>
      <w:r w:rsidRPr="00433AE5">
        <w:rPr>
          <w:b/>
          <w:bCs/>
          <w:sz w:val="24"/>
          <w:szCs w:val="24"/>
        </w:rPr>
        <w:t>ian Society of Aesthetic Plastic Surgeons (ASAPS)</w:t>
      </w:r>
    </w:p>
    <w:p w14:paraId="2FFD4ADB" w14:textId="64C68EBD" w:rsidR="00471234" w:rsidRDefault="00471234" w:rsidP="009E4209">
      <w:pPr>
        <w:pStyle w:val="DHHSbody"/>
        <w:rPr>
          <w:b/>
          <w:bCs/>
          <w:sz w:val="24"/>
          <w:szCs w:val="24"/>
        </w:rPr>
      </w:pPr>
      <w:r>
        <w:rPr>
          <w:b/>
          <w:bCs/>
          <w:sz w:val="24"/>
          <w:szCs w:val="24"/>
        </w:rPr>
        <w:t>Australian College of Dermatologists (ACD)</w:t>
      </w:r>
    </w:p>
    <w:p w14:paraId="305ED708" w14:textId="27F85B8B" w:rsidR="00471234" w:rsidRDefault="00471234" w:rsidP="009E4209">
      <w:pPr>
        <w:pStyle w:val="DHHSbody"/>
        <w:rPr>
          <w:b/>
          <w:bCs/>
          <w:sz w:val="24"/>
          <w:szCs w:val="24"/>
        </w:rPr>
      </w:pPr>
      <w:r>
        <w:rPr>
          <w:b/>
          <w:bCs/>
          <w:sz w:val="24"/>
          <w:szCs w:val="24"/>
        </w:rPr>
        <w:t>Australian College of Perioperative Nurses (ACORN)</w:t>
      </w:r>
    </w:p>
    <w:p w14:paraId="7DDC9E50" w14:textId="35ED18CF" w:rsidR="00471234" w:rsidRPr="00556D8D" w:rsidRDefault="00471234" w:rsidP="009E4209">
      <w:pPr>
        <w:pStyle w:val="DHHSbody"/>
        <w:rPr>
          <w:b/>
          <w:bCs/>
          <w:sz w:val="24"/>
          <w:szCs w:val="24"/>
        </w:rPr>
      </w:pPr>
      <w:r w:rsidRPr="00556D8D">
        <w:rPr>
          <w:b/>
          <w:bCs/>
          <w:sz w:val="24"/>
          <w:szCs w:val="24"/>
        </w:rPr>
        <w:t>Royal College of Surgeons (RACS)</w:t>
      </w:r>
    </w:p>
    <w:p w14:paraId="63DD94B7" w14:textId="225C5B9C" w:rsidR="00471234" w:rsidRPr="00556D8D" w:rsidRDefault="00471234" w:rsidP="009E4209">
      <w:pPr>
        <w:pStyle w:val="DHHSbody"/>
        <w:rPr>
          <w:b/>
          <w:bCs/>
          <w:sz w:val="24"/>
          <w:szCs w:val="24"/>
        </w:rPr>
      </w:pPr>
      <w:r w:rsidRPr="00556D8D">
        <w:rPr>
          <w:b/>
          <w:bCs/>
          <w:sz w:val="24"/>
          <w:szCs w:val="24"/>
        </w:rPr>
        <w:t>Australian College of PeriAnaesthesia Nurses (ACPAN)</w:t>
      </w:r>
    </w:p>
    <w:p w14:paraId="4C333EDF" w14:textId="2533F452" w:rsidR="00471234" w:rsidRPr="00556D8D" w:rsidRDefault="00471234" w:rsidP="009E4209">
      <w:pPr>
        <w:pStyle w:val="DHHSbody"/>
        <w:rPr>
          <w:b/>
          <w:bCs/>
          <w:sz w:val="24"/>
          <w:szCs w:val="24"/>
        </w:rPr>
      </w:pPr>
      <w:r w:rsidRPr="00556D8D">
        <w:rPr>
          <w:b/>
          <w:bCs/>
          <w:sz w:val="24"/>
          <w:szCs w:val="24"/>
        </w:rPr>
        <w:t>Australian College of Rural and Remote Medicine (ACCRM)</w:t>
      </w:r>
    </w:p>
    <w:p w14:paraId="4CD01C7C" w14:textId="0F6CD79D" w:rsidR="000D33FC" w:rsidRDefault="000D33FC" w:rsidP="009E4209">
      <w:pPr>
        <w:pStyle w:val="DHHSbody"/>
        <w:rPr>
          <w:sz w:val="24"/>
          <w:szCs w:val="24"/>
        </w:rPr>
      </w:pPr>
      <w:r w:rsidRPr="00556D8D">
        <w:rPr>
          <w:b/>
          <w:bCs/>
          <w:sz w:val="24"/>
          <w:szCs w:val="24"/>
        </w:rPr>
        <w:t>Safer Care Victoria (SCV)</w:t>
      </w:r>
    </w:p>
    <w:p w14:paraId="3310A2FE" w14:textId="77777777" w:rsidR="00BA6820" w:rsidRDefault="00BA6820" w:rsidP="009E4209">
      <w:pPr>
        <w:pStyle w:val="Body"/>
        <w:rPr>
          <w:szCs w:val="21"/>
        </w:rPr>
      </w:pPr>
    </w:p>
    <w:p w14:paraId="1C6151FC" w14:textId="5E62D89D" w:rsidR="009E4209" w:rsidRPr="00471234" w:rsidRDefault="009E4209" w:rsidP="009E4209">
      <w:pPr>
        <w:pStyle w:val="Body"/>
        <w:rPr>
          <w:szCs w:val="21"/>
        </w:rPr>
      </w:pPr>
      <w:r w:rsidRPr="00471234">
        <w:rPr>
          <w:szCs w:val="21"/>
        </w:rPr>
        <w:t xml:space="preserve">We gratefully acknowledge the assistance of the working group members in writing and reviewing this guideline. </w:t>
      </w:r>
      <w:r w:rsidR="00BA6820">
        <w:rPr>
          <w:szCs w:val="21"/>
        </w:rPr>
        <w:t>W</w:t>
      </w:r>
      <w:r w:rsidRPr="00471234">
        <w:rPr>
          <w:szCs w:val="21"/>
        </w:rPr>
        <w:t>e also acknowledge those organisations that provided feedback on the guideline</w:t>
      </w:r>
      <w:r w:rsidR="00471234" w:rsidRPr="00471234">
        <w:rPr>
          <w:szCs w:val="21"/>
        </w:rPr>
        <w:t>,</w:t>
      </w:r>
      <w:r w:rsidRPr="00471234">
        <w:rPr>
          <w:szCs w:val="21"/>
        </w:rPr>
        <w:t xml:space="preserve"> </w:t>
      </w:r>
      <w:r w:rsidR="00BA6820">
        <w:rPr>
          <w:szCs w:val="21"/>
        </w:rPr>
        <w:t>which includes</w:t>
      </w:r>
      <w:r w:rsidRPr="00471234">
        <w:rPr>
          <w:szCs w:val="21"/>
        </w:rPr>
        <w:t>;</w:t>
      </w:r>
      <w:r w:rsidR="00471234">
        <w:rPr>
          <w:szCs w:val="21"/>
        </w:rPr>
        <w:t xml:space="preserve"> ANZCA, ASPS, ASAPS, Australian Society of Anaesthetists, RACS, Royal Australian College of General Practitioners, ACPAN, Australian College of Cosmetic Surgery and Medicine, ACCRM, Cosmos Clinic.</w:t>
      </w:r>
    </w:p>
    <w:p w14:paraId="3E55DE97" w14:textId="77777777" w:rsidR="00BA6820" w:rsidRPr="00471234" w:rsidRDefault="00BA6820" w:rsidP="00BA6820">
      <w:pPr>
        <w:pStyle w:val="DHHSbody"/>
        <w:rPr>
          <w:sz w:val="21"/>
          <w:szCs w:val="21"/>
        </w:rPr>
      </w:pPr>
      <w:r w:rsidRPr="00471234">
        <w:rPr>
          <w:sz w:val="21"/>
          <w:szCs w:val="21"/>
        </w:rPr>
        <w:t>Recommendations were derived from existing best practice documents, literature review and multidisciplinary expert opinion.</w:t>
      </w:r>
    </w:p>
    <w:p w14:paraId="4B40ECA7" w14:textId="77777777" w:rsidR="00606E5E" w:rsidRPr="00606E5E" w:rsidRDefault="00606E5E" w:rsidP="00606E5E">
      <w:pPr>
        <w:pStyle w:val="Body"/>
      </w:pPr>
    </w:p>
    <w:p w14:paraId="032A8DD8" w14:textId="12905C1B" w:rsidR="00606E5E" w:rsidRDefault="00606E5E" w:rsidP="00C13B02">
      <w:pPr>
        <w:autoSpaceDE w:val="0"/>
        <w:autoSpaceDN w:val="0"/>
        <w:adjustRightInd w:val="0"/>
        <w:rPr>
          <w:rFonts w:ascii="Arial" w:hAnsi="Arial" w:cs="Arial"/>
          <w:color w:val="000000" w:themeColor="text1"/>
          <w:sz w:val="21"/>
          <w:szCs w:val="21"/>
          <w:lang w:eastAsia="en-AU"/>
        </w:rPr>
      </w:pPr>
    </w:p>
    <w:p w14:paraId="472A39F9" w14:textId="46C4F57F" w:rsidR="00606E5E" w:rsidRDefault="00606E5E" w:rsidP="00C13B02">
      <w:pPr>
        <w:autoSpaceDE w:val="0"/>
        <w:autoSpaceDN w:val="0"/>
        <w:adjustRightInd w:val="0"/>
        <w:rPr>
          <w:rFonts w:ascii="Arial" w:hAnsi="Arial" w:cs="Arial"/>
          <w:color w:val="000000" w:themeColor="text1"/>
          <w:sz w:val="21"/>
          <w:szCs w:val="21"/>
          <w:lang w:eastAsia="en-AU"/>
        </w:rPr>
      </w:pPr>
    </w:p>
    <w:p w14:paraId="5D3CE324" w14:textId="77777777" w:rsidR="00C13B02" w:rsidRDefault="00C13B02" w:rsidP="00C13B02">
      <w:pPr>
        <w:autoSpaceDE w:val="0"/>
        <w:autoSpaceDN w:val="0"/>
        <w:adjustRightInd w:val="0"/>
        <w:rPr>
          <w:rFonts w:ascii="Arial" w:hAnsi="Arial" w:cs="Arial"/>
          <w:color w:val="000000" w:themeColor="text1"/>
          <w:sz w:val="21"/>
          <w:szCs w:val="21"/>
          <w:lang w:eastAsia="en-AU"/>
        </w:rPr>
      </w:pPr>
    </w:p>
    <w:p w14:paraId="4BA617BC" w14:textId="77777777" w:rsidR="00C13B02" w:rsidRDefault="00C13B02" w:rsidP="00384DD6">
      <w:pPr>
        <w:pStyle w:val="Body"/>
        <w:rPr>
          <w:szCs w:val="21"/>
          <w:bdr w:val="none" w:sz="0" w:space="0" w:color="auto" w:frame="1"/>
        </w:rPr>
      </w:pPr>
    </w:p>
    <w:p w14:paraId="6BE58BB2" w14:textId="77777777" w:rsidR="00A51DDF" w:rsidRPr="00A51DDF" w:rsidRDefault="00A51DDF" w:rsidP="00A51DDF">
      <w:pPr>
        <w:autoSpaceDE w:val="0"/>
        <w:autoSpaceDN w:val="0"/>
        <w:adjustRightInd w:val="0"/>
        <w:rPr>
          <w:rFonts w:ascii="Arial" w:hAnsi="Arial" w:cs="Arial"/>
          <w:color w:val="131413"/>
          <w:sz w:val="21"/>
          <w:szCs w:val="21"/>
          <w:lang w:eastAsia="en-AU"/>
        </w:rPr>
      </w:pPr>
    </w:p>
    <w:p w14:paraId="19956196" w14:textId="77777777" w:rsidR="00D10E7F" w:rsidRPr="00B26CAD" w:rsidRDefault="00D10E7F" w:rsidP="00B26CAD">
      <w:pPr>
        <w:autoSpaceDE w:val="0"/>
        <w:autoSpaceDN w:val="0"/>
        <w:adjustRightInd w:val="0"/>
        <w:rPr>
          <w:rFonts w:ascii="Arial" w:hAnsi="Arial" w:cs="Arial"/>
          <w:color w:val="000000" w:themeColor="text1"/>
          <w:sz w:val="21"/>
          <w:szCs w:val="21"/>
          <w:lang w:eastAsia="en-AU"/>
        </w:rPr>
      </w:pPr>
    </w:p>
    <w:p w14:paraId="7EDD98D3" w14:textId="159675E2" w:rsidR="00271DE4" w:rsidRPr="00271DE4" w:rsidRDefault="00271DE4" w:rsidP="00271DE4"/>
    <w:p w14:paraId="163CDC1A" w14:textId="77777777" w:rsidR="00271DE4" w:rsidRDefault="00271DE4" w:rsidP="00271DE4">
      <w:pPr>
        <w:rPr>
          <w:color w:val="0070C0"/>
        </w:rPr>
      </w:pPr>
    </w:p>
    <w:bookmarkEnd w:id="4"/>
    <w:p w14:paraId="5D93F35C" w14:textId="479C0E03" w:rsidR="007F3492" w:rsidRDefault="007F3492" w:rsidP="000A0FD2">
      <w:pPr>
        <w:pStyle w:val="Quotetext"/>
        <w:ind w:left="0"/>
        <w:rPr>
          <w:szCs w:val="21"/>
        </w:rPr>
      </w:pPr>
    </w:p>
    <w:p w14:paraId="48D26EC4" w14:textId="77777777" w:rsidR="007F3492" w:rsidRPr="00A879E0" w:rsidRDefault="007F3492" w:rsidP="000A0FD2">
      <w:pPr>
        <w:pStyle w:val="Quotetext"/>
        <w:ind w:left="0"/>
        <w:rPr>
          <w:szCs w:val="21"/>
        </w:rPr>
      </w:pPr>
    </w:p>
    <w:sectPr w:rsidR="007F3492" w:rsidRPr="00A879E0" w:rsidSect="00497FF6">
      <w:headerReference w:type="even" r:id="rId37"/>
      <w:headerReference w:type="default" r:id="rId38"/>
      <w:footerReference w:type="even" r:id="rId39"/>
      <w:footerReference w:type="default" r:id="rId40"/>
      <w:headerReference w:type="first" r:id="rId41"/>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7E95" w14:textId="77777777" w:rsidR="00EC542E" w:rsidRDefault="00EC542E">
      <w:r>
        <w:separator/>
      </w:r>
    </w:p>
    <w:p w14:paraId="3B94F877" w14:textId="77777777" w:rsidR="00EC542E" w:rsidRDefault="00EC542E"/>
  </w:endnote>
  <w:endnote w:type="continuationSeparator" w:id="0">
    <w:p w14:paraId="4C6F0408" w14:textId="77777777" w:rsidR="00EC542E" w:rsidRDefault="00EC542E">
      <w:r>
        <w:continuationSeparator/>
      </w:r>
    </w:p>
    <w:p w14:paraId="59FA8B9C" w14:textId="77777777" w:rsidR="00EC542E" w:rsidRDefault="00EC5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D4CA" w14:textId="77777777" w:rsidR="00F7289B" w:rsidRDefault="00F7289B">
    <w:pPr>
      <w:pStyle w:val="Footer"/>
    </w:pPr>
    <w:r>
      <w:rPr>
        <w:noProof/>
      </w:rPr>
      <mc:AlternateContent>
        <mc:Choice Requires="wps">
          <w:drawing>
            <wp:anchor distT="0" distB="0" distL="114300" distR="114300" simplePos="0" relativeHeight="251687935" behindDoc="0" locked="0" layoutInCell="0" allowOverlap="1" wp14:anchorId="6B397589" wp14:editId="165EF4D2">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C826C" w14:textId="77777777" w:rsidR="00F7289B" w:rsidRPr="00EB4BC7" w:rsidRDefault="00F7289B"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3975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9BC826C" w14:textId="77777777" w:rsidR="00F7289B" w:rsidRPr="00EB4BC7" w:rsidRDefault="00F7289B"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21DD" w14:textId="77777777" w:rsidR="00F7289B" w:rsidRDefault="00F7289B">
    <w:pPr>
      <w:pStyle w:val="Footer"/>
    </w:pPr>
    <w:r>
      <w:rPr>
        <w:noProof/>
        <w:lang w:eastAsia="en-AU"/>
      </w:rPr>
      <mc:AlternateContent>
        <mc:Choice Requires="wps">
          <w:drawing>
            <wp:anchor distT="0" distB="0" distL="114300" distR="114300" simplePos="0" relativeHeight="251685887" behindDoc="0" locked="0" layoutInCell="0" allowOverlap="1" wp14:anchorId="53E2CD11" wp14:editId="3EE1E888">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45294" w14:textId="77777777" w:rsidR="00F7289B" w:rsidRPr="00EB4BC7" w:rsidRDefault="00F7289B" w:rsidP="002C5B7C">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E2CD11"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7045294" w14:textId="77777777" w:rsidR="00F7289B" w:rsidRPr="00EB4BC7" w:rsidRDefault="00F7289B" w:rsidP="002C5B7C">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2741" w14:textId="77777777" w:rsidR="00F7289B" w:rsidRDefault="00F7289B">
    <w:pPr>
      <w:pStyle w:val="Footer"/>
    </w:pPr>
    <w:r>
      <w:rPr>
        <w:noProof/>
      </w:rPr>
      <mc:AlternateContent>
        <mc:Choice Requires="wps">
          <w:drawing>
            <wp:anchor distT="0" distB="0" distL="114300" distR="114300" simplePos="0" relativeHeight="251686143" behindDoc="0" locked="0" layoutInCell="0" allowOverlap="1" wp14:anchorId="7BA27DB2" wp14:editId="23BD232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AD6AC" w14:textId="77777777" w:rsidR="00F7289B" w:rsidRPr="00EB4BC7" w:rsidRDefault="00F7289B"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A27DB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57AD6AC" w14:textId="77777777" w:rsidR="00F7289B" w:rsidRPr="00EB4BC7" w:rsidRDefault="00F7289B"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020D" w14:textId="77777777" w:rsidR="00F7289B" w:rsidRDefault="00F7289B">
    <w:pPr>
      <w:pStyle w:val="Footer"/>
    </w:pPr>
    <w:r>
      <w:rPr>
        <w:noProof/>
        <w:lang w:eastAsia="en-AU"/>
      </w:rPr>
      <mc:AlternateContent>
        <mc:Choice Requires="wps">
          <w:drawing>
            <wp:anchor distT="0" distB="0" distL="114300" distR="114300" simplePos="0" relativeHeight="251693568" behindDoc="0" locked="0" layoutInCell="0" allowOverlap="1" wp14:anchorId="29F9806E" wp14:editId="63C0D4D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1FAE8" w14:textId="77777777" w:rsidR="00F7289B" w:rsidRPr="002C5B7C" w:rsidRDefault="00F7289B" w:rsidP="002C5B7C">
                          <w:pPr>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9806E"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6E1FAE8" w14:textId="77777777" w:rsidR="00F7289B" w:rsidRPr="002C5B7C" w:rsidRDefault="00F7289B" w:rsidP="002C5B7C">
                    <w:pPr>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4E38" w14:textId="77777777" w:rsidR="00F7289B" w:rsidRDefault="00F7289B">
    <w:pPr>
      <w:pStyle w:val="Footer"/>
    </w:pPr>
    <w:r>
      <w:rPr>
        <w:noProof/>
        <w:lang w:eastAsia="en-AU"/>
      </w:rPr>
      <mc:AlternateContent>
        <mc:Choice Requires="wps">
          <w:drawing>
            <wp:anchor distT="0" distB="0" distL="114300" distR="114300" simplePos="0" relativeHeight="251696640" behindDoc="0" locked="0" layoutInCell="0" allowOverlap="1" wp14:anchorId="77B18CD3" wp14:editId="71746340">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B2B21" w14:textId="77777777" w:rsidR="00F7289B" w:rsidRPr="008977D1" w:rsidRDefault="00F7289B" w:rsidP="008977D1">
                          <w:pPr>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B18CD3"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23B2B21" w14:textId="77777777" w:rsidR="00F7289B" w:rsidRPr="008977D1" w:rsidRDefault="00F7289B" w:rsidP="008977D1">
                    <w:pPr>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19107DF9" wp14:editId="28BD665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AFFCD" w14:textId="77777777" w:rsidR="00F7289B" w:rsidRPr="00EB4BC7" w:rsidRDefault="00F7289B" w:rsidP="00EB4BC7">
                          <w:pPr>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107DF9"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385AFFCD" w14:textId="77777777" w:rsidR="00F7289B" w:rsidRPr="00EB4BC7" w:rsidRDefault="00F7289B" w:rsidP="00EB4BC7">
                    <w:pPr>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F672" w14:textId="77777777" w:rsidR="00EC542E" w:rsidRDefault="00EC542E" w:rsidP="00207717">
      <w:pPr>
        <w:spacing w:before="120"/>
      </w:pPr>
      <w:r>
        <w:separator/>
      </w:r>
    </w:p>
  </w:footnote>
  <w:footnote w:type="continuationSeparator" w:id="0">
    <w:p w14:paraId="7B69779D" w14:textId="77777777" w:rsidR="00EC542E" w:rsidRDefault="00EC542E">
      <w:r>
        <w:continuationSeparator/>
      </w:r>
    </w:p>
    <w:p w14:paraId="181ECDEE" w14:textId="77777777" w:rsidR="00EC542E" w:rsidRDefault="00EC5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BE81" w14:textId="77777777" w:rsidR="00F276B0" w:rsidRDefault="00F27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51C7" w14:textId="77777777" w:rsidR="00F276B0" w:rsidRDefault="00F27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75C9" w14:textId="43776E51" w:rsidR="00C872AC" w:rsidRDefault="00497FF6">
    <w:pPr>
      <w:pStyle w:val="Header"/>
    </w:pPr>
    <w:r>
      <w:t>Guideline for providers of liposuction</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w:t>
    </w:r>
    <w:r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00B2" w14:textId="16071233" w:rsidR="00F7289B" w:rsidRPr="00454A7D" w:rsidRDefault="00F7289B"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EA43" w14:textId="2851E381" w:rsidR="00F7289B" w:rsidRPr="00AF4109" w:rsidRDefault="00497FF6" w:rsidP="00497FF6">
    <w:pPr>
      <w:pStyle w:val="Header"/>
    </w:pPr>
    <w:r>
      <w:t xml:space="preserve">Guideline for providers of liposuction </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w:t>
    </w:r>
    <w:r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33DD" w14:textId="753BE682" w:rsidR="00A60FDC" w:rsidRDefault="00A60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C8A29B5"/>
    <w:multiLevelType w:val="multilevel"/>
    <w:tmpl w:val="80943FD4"/>
    <w:lvl w:ilvl="0">
      <w:start w:val="1"/>
      <w:numFmt w:val="decimal"/>
      <w:lvlText w:val="%1."/>
      <w:lvlJc w:val="left"/>
      <w:pPr>
        <w:ind w:left="720" w:hanging="360"/>
      </w:pPr>
      <w:rPr>
        <w:rFonts w:ascii="Calibri" w:eastAsia="Calibri" w:hAnsi="Calibri" w:cs="Calibri"/>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411C4"/>
    <w:multiLevelType w:val="hybridMultilevel"/>
    <w:tmpl w:val="B582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B311A7"/>
    <w:multiLevelType w:val="hybridMultilevel"/>
    <w:tmpl w:val="CA108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A96E27"/>
    <w:multiLevelType w:val="hybridMultilevel"/>
    <w:tmpl w:val="3BD6F318"/>
    <w:lvl w:ilvl="0" w:tplc="C21E71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81AA2"/>
    <w:multiLevelType w:val="hybridMultilevel"/>
    <w:tmpl w:val="7A8E00D4"/>
    <w:lvl w:ilvl="0" w:tplc="CED209AA">
      <w:start w:val="2"/>
      <w:numFmt w:val="bullet"/>
      <w:lvlText w:val="-"/>
      <w:lvlJc w:val="left"/>
      <w:pPr>
        <w:ind w:left="780" w:hanging="360"/>
      </w:pPr>
      <w:rPr>
        <w:rFonts w:ascii="Arial" w:eastAsiaTheme="minorHAnsi"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6910EE4"/>
    <w:multiLevelType w:val="hybridMultilevel"/>
    <w:tmpl w:val="9244CA06"/>
    <w:lvl w:ilvl="0" w:tplc="C35E6B86">
      <w:start w:val="1"/>
      <w:numFmt w:val="decimal"/>
      <w:lvlText w:val="%1."/>
      <w:lvlJc w:val="left"/>
      <w:pPr>
        <w:ind w:left="360" w:hanging="360"/>
      </w:pPr>
      <w:rPr>
        <w:rFonts w:hint="default"/>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E6C68D4"/>
    <w:multiLevelType w:val="multilevel"/>
    <w:tmpl w:val="85B86A12"/>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C25731A"/>
    <w:multiLevelType w:val="hybridMultilevel"/>
    <w:tmpl w:val="7A84A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CD1255"/>
    <w:multiLevelType w:val="hybridMultilevel"/>
    <w:tmpl w:val="5C349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8959DD"/>
    <w:multiLevelType w:val="hybridMultilevel"/>
    <w:tmpl w:val="106419B8"/>
    <w:lvl w:ilvl="0" w:tplc="EB3E72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A1E5A"/>
    <w:multiLevelType w:val="multilevel"/>
    <w:tmpl w:val="E836FF1A"/>
    <w:styleLink w:val="ZZBullets"/>
    <w:lvl w:ilvl="0">
      <w:start w:val="1"/>
      <w:numFmt w:val="bullet"/>
      <w:pStyle w:val="Bullet1"/>
      <w:lvlText w:val="•"/>
      <w:lvlJc w:val="left"/>
      <w:pPr>
        <w:ind w:left="284" w:hanging="284"/>
      </w:pPr>
      <w:rPr>
        <w:rFonts w:ascii="Calibri" w:hAnsi="Calibri" w:hint="default"/>
      </w:rPr>
    </w:lvl>
    <w:lvl w:ilvl="1">
      <w:start w:val="1"/>
      <w:numFmt w:val="bullet"/>
      <w:pStyle w:val="Bullet2"/>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5E91112"/>
    <w:multiLevelType w:val="hybridMultilevel"/>
    <w:tmpl w:val="F0C6A536"/>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561417E7"/>
    <w:multiLevelType w:val="hybridMultilevel"/>
    <w:tmpl w:val="5BBE1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952BF9"/>
    <w:multiLevelType w:val="hybridMultilevel"/>
    <w:tmpl w:val="481A7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366775"/>
    <w:multiLevelType w:val="hybridMultilevel"/>
    <w:tmpl w:val="643A70C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A315637"/>
    <w:multiLevelType w:val="hybridMultilevel"/>
    <w:tmpl w:val="9C304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C9B3A0B"/>
    <w:multiLevelType w:val="hybridMultilevel"/>
    <w:tmpl w:val="D9E4AF3E"/>
    <w:lvl w:ilvl="0" w:tplc="0C090003">
      <w:start w:val="1"/>
      <w:numFmt w:val="bullet"/>
      <w:lvlText w:val="o"/>
      <w:lvlJc w:val="left"/>
      <w:pPr>
        <w:ind w:left="644" w:hanging="360"/>
      </w:pPr>
      <w:rPr>
        <w:rFonts w:ascii="Courier New" w:hAnsi="Courier New" w:cs="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71214566"/>
    <w:multiLevelType w:val="hybridMultilevel"/>
    <w:tmpl w:val="589E4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33075B"/>
    <w:multiLevelType w:val="hybridMultilevel"/>
    <w:tmpl w:val="CD526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E20580"/>
    <w:multiLevelType w:val="hybridMultilevel"/>
    <w:tmpl w:val="659C9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385C1D"/>
    <w:multiLevelType w:val="hybridMultilevel"/>
    <w:tmpl w:val="151E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lvlOverride w:ilvl="0">
      <w:lvl w:ilvl="0">
        <w:start w:val="1"/>
        <w:numFmt w:val="decimal"/>
        <w:pStyle w:val="Numberdigit"/>
        <w:lvlText w:val="%1."/>
        <w:lvlJc w:val="left"/>
        <w:pPr>
          <w:tabs>
            <w:tab w:val="num" w:pos="397"/>
          </w:tabs>
          <w:ind w:left="397" w:hanging="397"/>
        </w:pPr>
        <w:rPr>
          <w:rFonts w:hint="default"/>
          <w:b w:val="0"/>
          <w:bCs w:val="0"/>
          <w:i w:val="0"/>
          <w:iCs w:val="0"/>
        </w:rPr>
      </w:lvl>
    </w:lvlOverride>
  </w:num>
  <w:num w:numId="2">
    <w:abstractNumId w:val="14"/>
  </w:num>
  <w:num w:numId="3">
    <w:abstractNumId w:val="12"/>
  </w:num>
  <w:num w:numId="4">
    <w:abstractNumId w:val="20"/>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24"/>
  </w:num>
  <w:num w:numId="14">
    <w:abstractNumId w:val="19"/>
  </w:num>
  <w:num w:numId="15">
    <w:abstractNumId w:val="4"/>
  </w:num>
  <w:num w:numId="16">
    <w:abstractNumId w:val="25"/>
  </w:num>
  <w:num w:numId="17">
    <w:abstractNumId w:val="22"/>
  </w:num>
  <w:num w:numId="18">
    <w:abstractNumId w:val="3"/>
  </w:num>
  <w:num w:numId="19">
    <w:abstractNumId w:val="11"/>
  </w:num>
  <w:num w:numId="20">
    <w:abstractNumId w:val="16"/>
  </w:num>
  <w:num w:numId="21">
    <w:abstractNumId w:val="10"/>
  </w:num>
  <w:num w:numId="22">
    <w:abstractNumId w:val="7"/>
  </w:num>
  <w:num w:numId="23">
    <w:abstractNumId w:val="6"/>
  </w:num>
  <w:num w:numId="24">
    <w:abstractNumId w:val="18"/>
  </w:num>
  <w:num w:numId="25">
    <w:abstractNumId w:val="15"/>
  </w:num>
  <w:num w:numId="26">
    <w:abstractNumId w:val="17"/>
  </w:num>
  <w:num w:numId="27">
    <w:abstractNumId w:val="21"/>
  </w:num>
  <w:num w:numId="28">
    <w:abstractNumId w:val="23"/>
  </w:num>
  <w:num w:numId="29">
    <w:abstractNumId w:val="8"/>
  </w:num>
  <w:num w:numId="3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719"/>
    <w:rsid w:val="00002D68"/>
    <w:rsid w:val="000033F7"/>
    <w:rsid w:val="00003403"/>
    <w:rsid w:val="00005347"/>
    <w:rsid w:val="000072B6"/>
    <w:rsid w:val="0001021B"/>
    <w:rsid w:val="00011D89"/>
    <w:rsid w:val="000154FD"/>
    <w:rsid w:val="00015DB2"/>
    <w:rsid w:val="000170EF"/>
    <w:rsid w:val="00020A82"/>
    <w:rsid w:val="00022271"/>
    <w:rsid w:val="000235E8"/>
    <w:rsid w:val="000241B1"/>
    <w:rsid w:val="00024485"/>
    <w:rsid w:val="00024D89"/>
    <w:rsid w:val="000250B6"/>
    <w:rsid w:val="00026540"/>
    <w:rsid w:val="00030CDD"/>
    <w:rsid w:val="00033D81"/>
    <w:rsid w:val="00033DC9"/>
    <w:rsid w:val="00034891"/>
    <w:rsid w:val="00035F56"/>
    <w:rsid w:val="00037366"/>
    <w:rsid w:val="00041BF0"/>
    <w:rsid w:val="00042C8A"/>
    <w:rsid w:val="0004536B"/>
    <w:rsid w:val="00046B68"/>
    <w:rsid w:val="000527DD"/>
    <w:rsid w:val="0005613F"/>
    <w:rsid w:val="00056EC4"/>
    <w:rsid w:val="000578B2"/>
    <w:rsid w:val="00060959"/>
    <w:rsid w:val="00060C8F"/>
    <w:rsid w:val="0006298A"/>
    <w:rsid w:val="00063370"/>
    <w:rsid w:val="000646A9"/>
    <w:rsid w:val="000663CD"/>
    <w:rsid w:val="00072C5E"/>
    <w:rsid w:val="000733FE"/>
    <w:rsid w:val="0007398E"/>
    <w:rsid w:val="00074219"/>
    <w:rsid w:val="00074ED5"/>
    <w:rsid w:val="000807C7"/>
    <w:rsid w:val="0008204A"/>
    <w:rsid w:val="0008508E"/>
    <w:rsid w:val="00087951"/>
    <w:rsid w:val="0009113B"/>
    <w:rsid w:val="00093402"/>
    <w:rsid w:val="00094DA3"/>
    <w:rsid w:val="00095584"/>
    <w:rsid w:val="00096CD1"/>
    <w:rsid w:val="000A012C"/>
    <w:rsid w:val="000A0EB9"/>
    <w:rsid w:val="000A0FD2"/>
    <w:rsid w:val="000A186C"/>
    <w:rsid w:val="000A1EA4"/>
    <w:rsid w:val="000A2476"/>
    <w:rsid w:val="000A641A"/>
    <w:rsid w:val="000B174A"/>
    <w:rsid w:val="000B39C0"/>
    <w:rsid w:val="000B3EDB"/>
    <w:rsid w:val="000B543D"/>
    <w:rsid w:val="000B55F9"/>
    <w:rsid w:val="000B5BF7"/>
    <w:rsid w:val="000B6BC8"/>
    <w:rsid w:val="000C0303"/>
    <w:rsid w:val="000C420F"/>
    <w:rsid w:val="000C42EA"/>
    <w:rsid w:val="000C4546"/>
    <w:rsid w:val="000D1242"/>
    <w:rsid w:val="000D2894"/>
    <w:rsid w:val="000D2ABA"/>
    <w:rsid w:val="000D33FC"/>
    <w:rsid w:val="000D412A"/>
    <w:rsid w:val="000E0970"/>
    <w:rsid w:val="000E13ED"/>
    <w:rsid w:val="000E3CC7"/>
    <w:rsid w:val="000E6BD4"/>
    <w:rsid w:val="000E6D6D"/>
    <w:rsid w:val="000F1F1E"/>
    <w:rsid w:val="000F2259"/>
    <w:rsid w:val="000F2DDA"/>
    <w:rsid w:val="000F2EA0"/>
    <w:rsid w:val="000F5213"/>
    <w:rsid w:val="00101001"/>
    <w:rsid w:val="00102BAB"/>
    <w:rsid w:val="00103276"/>
    <w:rsid w:val="0010392D"/>
    <w:rsid w:val="0010447F"/>
    <w:rsid w:val="00104FE3"/>
    <w:rsid w:val="001068EB"/>
    <w:rsid w:val="0010714F"/>
    <w:rsid w:val="001120C5"/>
    <w:rsid w:val="00113A1D"/>
    <w:rsid w:val="0011720C"/>
    <w:rsid w:val="00120BD3"/>
    <w:rsid w:val="00121944"/>
    <w:rsid w:val="00122FEA"/>
    <w:rsid w:val="001232BD"/>
    <w:rsid w:val="001236DC"/>
    <w:rsid w:val="00124ED5"/>
    <w:rsid w:val="001276FA"/>
    <w:rsid w:val="00131A97"/>
    <w:rsid w:val="00141A03"/>
    <w:rsid w:val="00143BBF"/>
    <w:rsid w:val="001447B3"/>
    <w:rsid w:val="00145A10"/>
    <w:rsid w:val="00147524"/>
    <w:rsid w:val="00152073"/>
    <w:rsid w:val="00152329"/>
    <w:rsid w:val="00156598"/>
    <w:rsid w:val="0015741A"/>
    <w:rsid w:val="00161939"/>
    <w:rsid w:val="00161AA0"/>
    <w:rsid w:val="00161D2E"/>
    <w:rsid w:val="00161F3E"/>
    <w:rsid w:val="00162093"/>
    <w:rsid w:val="00162CA9"/>
    <w:rsid w:val="00165459"/>
    <w:rsid w:val="00165A57"/>
    <w:rsid w:val="00167699"/>
    <w:rsid w:val="001712C2"/>
    <w:rsid w:val="00172724"/>
    <w:rsid w:val="00172BAF"/>
    <w:rsid w:val="001755EB"/>
    <w:rsid w:val="0017674D"/>
    <w:rsid w:val="001771DD"/>
    <w:rsid w:val="00177995"/>
    <w:rsid w:val="00177A8C"/>
    <w:rsid w:val="0018244E"/>
    <w:rsid w:val="00182711"/>
    <w:rsid w:val="00183286"/>
    <w:rsid w:val="00186B33"/>
    <w:rsid w:val="00192F9D"/>
    <w:rsid w:val="00193602"/>
    <w:rsid w:val="00196EB8"/>
    <w:rsid w:val="00196EFB"/>
    <w:rsid w:val="001979FF"/>
    <w:rsid w:val="00197B17"/>
    <w:rsid w:val="001A1950"/>
    <w:rsid w:val="001A1C54"/>
    <w:rsid w:val="001A3ACE"/>
    <w:rsid w:val="001A6272"/>
    <w:rsid w:val="001B058F"/>
    <w:rsid w:val="001B6946"/>
    <w:rsid w:val="001B6B96"/>
    <w:rsid w:val="001B738B"/>
    <w:rsid w:val="001C09DB"/>
    <w:rsid w:val="001C277E"/>
    <w:rsid w:val="001C2A72"/>
    <w:rsid w:val="001C31B7"/>
    <w:rsid w:val="001C4768"/>
    <w:rsid w:val="001C6351"/>
    <w:rsid w:val="001D0B75"/>
    <w:rsid w:val="001D39A5"/>
    <w:rsid w:val="001D3C09"/>
    <w:rsid w:val="001D44E8"/>
    <w:rsid w:val="001D44EE"/>
    <w:rsid w:val="001D60EC"/>
    <w:rsid w:val="001D6F59"/>
    <w:rsid w:val="001D7D3A"/>
    <w:rsid w:val="001E44DF"/>
    <w:rsid w:val="001E49E8"/>
    <w:rsid w:val="001E68A5"/>
    <w:rsid w:val="001E6BB0"/>
    <w:rsid w:val="001E7282"/>
    <w:rsid w:val="001F3826"/>
    <w:rsid w:val="001F5A88"/>
    <w:rsid w:val="001F5E76"/>
    <w:rsid w:val="001F68CD"/>
    <w:rsid w:val="001F6E46"/>
    <w:rsid w:val="001F7C91"/>
    <w:rsid w:val="002026EC"/>
    <w:rsid w:val="002033B7"/>
    <w:rsid w:val="002038D5"/>
    <w:rsid w:val="00205B32"/>
    <w:rsid w:val="00206463"/>
    <w:rsid w:val="00206F2F"/>
    <w:rsid w:val="00207717"/>
    <w:rsid w:val="0021053D"/>
    <w:rsid w:val="002109E2"/>
    <w:rsid w:val="00210A92"/>
    <w:rsid w:val="00212B95"/>
    <w:rsid w:val="00215CC8"/>
    <w:rsid w:val="00216C03"/>
    <w:rsid w:val="00220A1A"/>
    <w:rsid w:val="00220C04"/>
    <w:rsid w:val="0022278D"/>
    <w:rsid w:val="00226D64"/>
    <w:rsid w:val="0022701F"/>
    <w:rsid w:val="00227C68"/>
    <w:rsid w:val="002333F5"/>
    <w:rsid w:val="00233724"/>
    <w:rsid w:val="00234F67"/>
    <w:rsid w:val="002365B4"/>
    <w:rsid w:val="002432E1"/>
    <w:rsid w:val="00246207"/>
    <w:rsid w:val="00246C5E"/>
    <w:rsid w:val="00250960"/>
    <w:rsid w:val="00251343"/>
    <w:rsid w:val="002536A4"/>
    <w:rsid w:val="00254F58"/>
    <w:rsid w:val="002602AE"/>
    <w:rsid w:val="002620BC"/>
    <w:rsid w:val="00262802"/>
    <w:rsid w:val="00263A90"/>
    <w:rsid w:val="0026408B"/>
    <w:rsid w:val="00265D51"/>
    <w:rsid w:val="00267C3E"/>
    <w:rsid w:val="002709BB"/>
    <w:rsid w:val="0027131C"/>
    <w:rsid w:val="00271DE4"/>
    <w:rsid w:val="00272225"/>
    <w:rsid w:val="00273BAC"/>
    <w:rsid w:val="00275129"/>
    <w:rsid w:val="00275F97"/>
    <w:rsid w:val="002763B3"/>
    <w:rsid w:val="002802E3"/>
    <w:rsid w:val="0028213D"/>
    <w:rsid w:val="00283AD0"/>
    <w:rsid w:val="002862F1"/>
    <w:rsid w:val="00291373"/>
    <w:rsid w:val="0029597D"/>
    <w:rsid w:val="002962C3"/>
    <w:rsid w:val="0029752B"/>
    <w:rsid w:val="002A0A9C"/>
    <w:rsid w:val="002A4665"/>
    <w:rsid w:val="002A483C"/>
    <w:rsid w:val="002A63D7"/>
    <w:rsid w:val="002B0C7C"/>
    <w:rsid w:val="002B1729"/>
    <w:rsid w:val="002B36C7"/>
    <w:rsid w:val="002B4DD4"/>
    <w:rsid w:val="002B5277"/>
    <w:rsid w:val="002B5375"/>
    <w:rsid w:val="002B5C87"/>
    <w:rsid w:val="002B7245"/>
    <w:rsid w:val="002B77C1"/>
    <w:rsid w:val="002C0ED7"/>
    <w:rsid w:val="002C2728"/>
    <w:rsid w:val="002C46E9"/>
    <w:rsid w:val="002C595E"/>
    <w:rsid w:val="002C5B7C"/>
    <w:rsid w:val="002D1E0D"/>
    <w:rsid w:val="002D5006"/>
    <w:rsid w:val="002D7C61"/>
    <w:rsid w:val="002E01D0"/>
    <w:rsid w:val="002E161D"/>
    <w:rsid w:val="002E2636"/>
    <w:rsid w:val="002E28A2"/>
    <w:rsid w:val="002E3100"/>
    <w:rsid w:val="002E46BB"/>
    <w:rsid w:val="002E6C95"/>
    <w:rsid w:val="002E7C36"/>
    <w:rsid w:val="002F06E0"/>
    <w:rsid w:val="002F2CC3"/>
    <w:rsid w:val="002F3D32"/>
    <w:rsid w:val="002F5F31"/>
    <w:rsid w:val="002F5F46"/>
    <w:rsid w:val="003018EB"/>
    <w:rsid w:val="00302216"/>
    <w:rsid w:val="00303E53"/>
    <w:rsid w:val="00305CC1"/>
    <w:rsid w:val="00306E5F"/>
    <w:rsid w:val="00307E14"/>
    <w:rsid w:val="00314054"/>
    <w:rsid w:val="00316F27"/>
    <w:rsid w:val="0031731D"/>
    <w:rsid w:val="003179B3"/>
    <w:rsid w:val="003214F1"/>
    <w:rsid w:val="00322E4B"/>
    <w:rsid w:val="00327870"/>
    <w:rsid w:val="0033259D"/>
    <w:rsid w:val="003333D2"/>
    <w:rsid w:val="00334686"/>
    <w:rsid w:val="003353CC"/>
    <w:rsid w:val="00337339"/>
    <w:rsid w:val="00340345"/>
    <w:rsid w:val="003406C6"/>
    <w:rsid w:val="003418CC"/>
    <w:rsid w:val="003434EE"/>
    <w:rsid w:val="003436D5"/>
    <w:rsid w:val="003458D3"/>
    <w:rsid w:val="003459BD"/>
    <w:rsid w:val="00350D38"/>
    <w:rsid w:val="00351B36"/>
    <w:rsid w:val="00357B4E"/>
    <w:rsid w:val="003604AC"/>
    <w:rsid w:val="00361CF6"/>
    <w:rsid w:val="00366CF8"/>
    <w:rsid w:val="003716FD"/>
    <w:rsid w:val="0037204B"/>
    <w:rsid w:val="003744CF"/>
    <w:rsid w:val="00374717"/>
    <w:rsid w:val="00374AE5"/>
    <w:rsid w:val="0037676C"/>
    <w:rsid w:val="00376919"/>
    <w:rsid w:val="00381043"/>
    <w:rsid w:val="003829E5"/>
    <w:rsid w:val="00384DD6"/>
    <w:rsid w:val="00386109"/>
    <w:rsid w:val="00386944"/>
    <w:rsid w:val="003956CC"/>
    <w:rsid w:val="00395C9A"/>
    <w:rsid w:val="0039626D"/>
    <w:rsid w:val="003A0853"/>
    <w:rsid w:val="003A6B67"/>
    <w:rsid w:val="003B13B6"/>
    <w:rsid w:val="003B14C3"/>
    <w:rsid w:val="003B15E6"/>
    <w:rsid w:val="003B22EF"/>
    <w:rsid w:val="003B408A"/>
    <w:rsid w:val="003B675F"/>
    <w:rsid w:val="003B69AA"/>
    <w:rsid w:val="003C08A2"/>
    <w:rsid w:val="003C13FB"/>
    <w:rsid w:val="003C2045"/>
    <w:rsid w:val="003C43A1"/>
    <w:rsid w:val="003C4FC0"/>
    <w:rsid w:val="003C55F4"/>
    <w:rsid w:val="003C7897"/>
    <w:rsid w:val="003C7A3F"/>
    <w:rsid w:val="003D2766"/>
    <w:rsid w:val="003D2A74"/>
    <w:rsid w:val="003D3D88"/>
    <w:rsid w:val="003D3E8F"/>
    <w:rsid w:val="003D5F23"/>
    <w:rsid w:val="003D6475"/>
    <w:rsid w:val="003D6EE6"/>
    <w:rsid w:val="003E010A"/>
    <w:rsid w:val="003E375C"/>
    <w:rsid w:val="003E4086"/>
    <w:rsid w:val="003E5BAB"/>
    <w:rsid w:val="003E639E"/>
    <w:rsid w:val="003E71E5"/>
    <w:rsid w:val="003F0445"/>
    <w:rsid w:val="003F0CF0"/>
    <w:rsid w:val="003F14B1"/>
    <w:rsid w:val="003F2B20"/>
    <w:rsid w:val="003F3289"/>
    <w:rsid w:val="003F3C62"/>
    <w:rsid w:val="003F4A41"/>
    <w:rsid w:val="003F545B"/>
    <w:rsid w:val="003F598D"/>
    <w:rsid w:val="003F5CB9"/>
    <w:rsid w:val="004013C7"/>
    <w:rsid w:val="00401EC1"/>
    <w:rsid w:val="00401FCF"/>
    <w:rsid w:val="00406285"/>
    <w:rsid w:val="004115A2"/>
    <w:rsid w:val="004148F9"/>
    <w:rsid w:val="0042084E"/>
    <w:rsid w:val="00421EEF"/>
    <w:rsid w:val="004245FB"/>
    <w:rsid w:val="00424D65"/>
    <w:rsid w:val="00430393"/>
    <w:rsid w:val="00431806"/>
    <w:rsid w:val="00431A70"/>
    <w:rsid w:val="00431F42"/>
    <w:rsid w:val="00433AE5"/>
    <w:rsid w:val="00442C6C"/>
    <w:rsid w:val="00443CBE"/>
    <w:rsid w:val="00443E8A"/>
    <w:rsid w:val="00444156"/>
    <w:rsid w:val="004441BC"/>
    <w:rsid w:val="004468B4"/>
    <w:rsid w:val="00446D86"/>
    <w:rsid w:val="004474D3"/>
    <w:rsid w:val="00450DD1"/>
    <w:rsid w:val="0045230A"/>
    <w:rsid w:val="00454A7D"/>
    <w:rsid w:val="00454AD0"/>
    <w:rsid w:val="00457337"/>
    <w:rsid w:val="00462E3D"/>
    <w:rsid w:val="00466E79"/>
    <w:rsid w:val="00470D7D"/>
    <w:rsid w:val="00471234"/>
    <w:rsid w:val="00471917"/>
    <w:rsid w:val="004730AC"/>
    <w:rsid w:val="0047372D"/>
    <w:rsid w:val="00473BA3"/>
    <w:rsid w:val="004743DD"/>
    <w:rsid w:val="00474CEA"/>
    <w:rsid w:val="00483968"/>
    <w:rsid w:val="004841BE"/>
    <w:rsid w:val="004848CE"/>
    <w:rsid w:val="00484F86"/>
    <w:rsid w:val="00490746"/>
    <w:rsid w:val="00490852"/>
    <w:rsid w:val="00490B37"/>
    <w:rsid w:val="00491C9C"/>
    <w:rsid w:val="00492F30"/>
    <w:rsid w:val="004946F4"/>
    <w:rsid w:val="0049487E"/>
    <w:rsid w:val="0049493B"/>
    <w:rsid w:val="00497FE1"/>
    <w:rsid w:val="00497FF6"/>
    <w:rsid w:val="004A160D"/>
    <w:rsid w:val="004A3E81"/>
    <w:rsid w:val="004A4195"/>
    <w:rsid w:val="004A5C62"/>
    <w:rsid w:val="004A5CE5"/>
    <w:rsid w:val="004A707D"/>
    <w:rsid w:val="004A7398"/>
    <w:rsid w:val="004B0974"/>
    <w:rsid w:val="004B1839"/>
    <w:rsid w:val="004B2D3A"/>
    <w:rsid w:val="004B4185"/>
    <w:rsid w:val="004C23CD"/>
    <w:rsid w:val="004C5541"/>
    <w:rsid w:val="004C6EEE"/>
    <w:rsid w:val="004C702B"/>
    <w:rsid w:val="004D0033"/>
    <w:rsid w:val="004D016B"/>
    <w:rsid w:val="004D117D"/>
    <w:rsid w:val="004D1B22"/>
    <w:rsid w:val="004D23CC"/>
    <w:rsid w:val="004D36F2"/>
    <w:rsid w:val="004E0C79"/>
    <w:rsid w:val="004E1106"/>
    <w:rsid w:val="004E138F"/>
    <w:rsid w:val="004E2326"/>
    <w:rsid w:val="004E4649"/>
    <w:rsid w:val="004E48B8"/>
    <w:rsid w:val="004E5C2B"/>
    <w:rsid w:val="004F00DD"/>
    <w:rsid w:val="004F04DA"/>
    <w:rsid w:val="004F1BE3"/>
    <w:rsid w:val="004F2133"/>
    <w:rsid w:val="004F5398"/>
    <w:rsid w:val="004F55F1"/>
    <w:rsid w:val="004F5BBA"/>
    <w:rsid w:val="004F5FDF"/>
    <w:rsid w:val="004F6936"/>
    <w:rsid w:val="00501F92"/>
    <w:rsid w:val="00503DC6"/>
    <w:rsid w:val="00506F5D"/>
    <w:rsid w:val="00510C37"/>
    <w:rsid w:val="005126D0"/>
    <w:rsid w:val="00514667"/>
    <w:rsid w:val="0051568D"/>
    <w:rsid w:val="00521A54"/>
    <w:rsid w:val="0052301C"/>
    <w:rsid w:val="0052494A"/>
    <w:rsid w:val="00526AC7"/>
    <w:rsid w:val="00526C15"/>
    <w:rsid w:val="00535230"/>
    <w:rsid w:val="00536499"/>
    <w:rsid w:val="00537E12"/>
    <w:rsid w:val="00541D9D"/>
    <w:rsid w:val="00542A03"/>
    <w:rsid w:val="00543903"/>
    <w:rsid w:val="00543BCC"/>
    <w:rsid w:val="00543F11"/>
    <w:rsid w:val="00544135"/>
    <w:rsid w:val="00546305"/>
    <w:rsid w:val="00547A95"/>
    <w:rsid w:val="0055119B"/>
    <w:rsid w:val="00556D8D"/>
    <w:rsid w:val="00561202"/>
    <w:rsid w:val="0056129A"/>
    <w:rsid w:val="005616E9"/>
    <w:rsid w:val="00561D90"/>
    <w:rsid w:val="00562507"/>
    <w:rsid w:val="00562811"/>
    <w:rsid w:val="00566C45"/>
    <w:rsid w:val="0056714C"/>
    <w:rsid w:val="0057125D"/>
    <w:rsid w:val="00572031"/>
    <w:rsid w:val="00572282"/>
    <w:rsid w:val="00573CE3"/>
    <w:rsid w:val="00576E84"/>
    <w:rsid w:val="00580394"/>
    <w:rsid w:val="005809CD"/>
    <w:rsid w:val="0058114C"/>
    <w:rsid w:val="00582B8C"/>
    <w:rsid w:val="0058757E"/>
    <w:rsid w:val="00596A4B"/>
    <w:rsid w:val="00597432"/>
    <w:rsid w:val="00597507"/>
    <w:rsid w:val="005A0156"/>
    <w:rsid w:val="005A2520"/>
    <w:rsid w:val="005A479D"/>
    <w:rsid w:val="005A4AD2"/>
    <w:rsid w:val="005B0F1B"/>
    <w:rsid w:val="005B1C6D"/>
    <w:rsid w:val="005B21B6"/>
    <w:rsid w:val="005B3A08"/>
    <w:rsid w:val="005B6EF5"/>
    <w:rsid w:val="005B7A63"/>
    <w:rsid w:val="005C0955"/>
    <w:rsid w:val="005C49DA"/>
    <w:rsid w:val="005C50F3"/>
    <w:rsid w:val="005C54B5"/>
    <w:rsid w:val="005C5D80"/>
    <w:rsid w:val="005C5D91"/>
    <w:rsid w:val="005D07B8"/>
    <w:rsid w:val="005D3067"/>
    <w:rsid w:val="005D39D0"/>
    <w:rsid w:val="005D6597"/>
    <w:rsid w:val="005D69A8"/>
    <w:rsid w:val="005E14E7"/>
    <w:rsid w:val="005E26A3"/>
    <w:rsid w:val="005E2ECB"/>
    <w:rsid w:val="005E447E"/>
    <w:rsid w:val="005E4FD1"/>
    <w:rsid w:val="005E6B15"/>
    <w:rsid w:val="005F03C8"/>
    <w:rsid w:val="005F0775"/>
    <w:rsid w:val="005F0CF5"/>
    <w:rsid w:val="005F21EB"/>
    <w:rsid w:val="005F3528"/>
    <w:rsid w:val="005F3BD8"/>
    <w:rsid w:val="005F424B"/>
    <w:rsid w:val="005F64CF"/>
    <w:rsid w:val="006041AD"/>
    <w:rsid w:val="00605908"/>
    <w:rsid w:val="006059DD"/>
    <w:rsid w:val="00606E5E"/>
    <w:rsid w:val="00607850"/>
    <w:rsid w:val="00607EF7"/>
    <w:rsid w:val="00610D7C"/>
    <w:rsid w:val="00613414"/>
    <w:rsid w:val="00620154"/>
    <w:rsid w:val="0062408D"/>
    <w:rsid w:val="006240CC"/>
    <w:rsid w:val="00624940"/>
    <w:rsid w:val="006254F8"/>
    <w:rsid w:val="00625BFD"/>
    <w:rsid w:val="006260B0"/>
    <w:rsid w:val="00627DA7"/>
    <w:rsid w:val="00630DA4"/>
    <w:rsid w:val="00631CD4"/>
    <w:rsid w:val="00632597"/>
    <w:rsid w:val="00634D13"/>
    <w:rsid w:val="006357C7"/>
    <w:rsid w:val="006358B4"/>
    <w:rsid w:val="006415F9"/>
    <w:rsid w:val="00641724"/>
    <w:rsid w:val="006419AA"/>
    <w:rsid w:val="006448D9"/>
    <w:rsid w:val="00644B1F"/>
    <w:rsid w:val="00644B7E"/>
    <w:rsid w:val="006454E6"/>
    <w:rsid w:val="00645862"/>
    <w:rsid w:val="00646235"/>
    <w:rsid w:val="00646A68"/>
    <w:rsid w:val="006505BD"/>
    <w:rsid w:val="006508EA"/>
    <w:rsid w:val="0065092E"/>
    <w:rsid w:val="00652763"/>
    <w:rsid w:val="006557A7"/>
    <w:rsid w:val="00656290"/>
    <w:rsid w:val="006601C9"/>
    <w:rsid w:val="006608D8"/>
    <w:rsid w:val="006621D7"/>
    <w:rsid w:val="0066302A"/>
    <w:rsid w:val="00664165"/>
    <w:rsid w:val="00667770"/>
    <w:rsid w:val="00670597"/>
    <w:rsid w:val="006706D0"/>
    <w:rsid w:val="00673450"/>
    <w:rsid w:val="00677574"/>
    <w:rsid w:val="006812ED"/>
    <w:rsid w:val="00683878"/>
    <w:rsid w:val="00684380"/>
    <w:rsid w:val="0068454C"/>
    <w:rsid w:val="00686067"/>
    <w:rsid w:val="006871F2"/>
    <w:rsid w:val="00691B62"/>
    <w:rsid w:val="006933B5"/>
    <w:rsid w:val="00693D14"/>
    <w:rsid w:val="006944D4"/>
    <w:rsid w:val="006969DA"/>
    <w:rsid w:val="00696F27"/>
    <w:rsid w:val="006A18C2"/>
    <w:rsid w:val="006A3383"/>
    <w:rsid w:val="006B077C"/>
    <w:rsid w:val="006B6803"/>
    <w:rsid w:val="006C3457"/>
    <w:rsid w:val="006D0F16"/>
    <w:rsid w:val="006D2A3F"/>
    <w:rsid w:val="006D2FBC"/>
    <w:rsid w:val="006D5362"/>
    <w:rsid w:val="006D6E34"/>
    <w:rsid w:val="006E138B"/>
    <w:rsid w:val="006E1867"/>
    <w:rsid w:val="006E572A"/>
    <w:rsid w:val="006F0330"/>
    <w:rsid w:val="006F1FDC"/>
    <w:rsid w:val="006F2EC6"/>
    <w:rsid w:val="006F6B8C"/>
    <w:rsid w:val="007013EF"/>
    <w:rsid w:val="007055BD"/>
    <w:rsid w:val="00711413"/>
    <w:rsid w:val="007173CA"/>
    <w:rsid w:val="007216AA"/>
    <w:rsid w:val="00721AB5"/>
    <w:rsid w:val="00721CFB"/>
    <w:rsid w:val="00721DEF"/>
    <w:rsid w:val="007227D5"/>
    <w:rsid w:val="00724A43"/>
    <w:rsid w:val="007273AC"/>
    <w:rsid w:val="00727816"/>
    <w:rsid w:val="00731AD4"/>
    <w:rsid w:val="007346E4"/>
    <w:rsid w:val="00735564"/>
    <w:rsid w:val="00740F22"/>
    <w:rsid w:val="00741CF0"/>
    <w:rsid w:val="00741F1A"/>
    <w:rsid w:val="00742714"/>
    <w:rsid w:val="007447DA"/>
    <w:rsid w:val="007450F8"/>
    <w:rsid w:val="0074696E"/>
    <w:rsid w:val="00750135"/>
    <w:rsid w:val="00750EC2"/>
    <w:rsid w:val="00752B28"/>
    <w:rsid w:val="007536BC"/>
    <w:rsid w:val="007541A9"/>
    <w:rsid w:val="00754E36"/>
    <w:rsid w:val="00763139"/>
    <w:rsid w:val="00764B9D"/>
    <w:rsid w:val="00770F37"/>
    <w:rsid w:val="007711A0"/>
    <w:rsid w:val="00771273"/>
    <w:rsid w:val="00772D5E"/>
    <w:rsid w:val="0077463E"/>
    <w:rsid w:val="00776928"/>
    <w:rsid w:val="00776D56"/>
    <w:rsid w:val="00776E0F"/>
    <w:rsid w:val="007774B1"/>
    <w:rsid w:val="00777BE1"/>
    <w:rsid w:val="00782222"/>
    <w:rsid w:val="00782806"/>
    <w:rsid w:val="007833D8"/>
    <w:rsid w:val="00785677"/>
    <w:rsid w:val="00786F16"/>
    <w:rsid w:val="00791BD7"/>
    <w:rsid w:val="007933F7"/>
    <w:rsid w:val="00794259"/>
    <w:rsid w:val="0079676E"/>
    <w:rsid w:val="00796E20"/>
    <w:rsid w:val="00797C32"/>
    <w:rsid w:val="007A11E8"/>
    <w:rsid w:val="007B0914"/>
    <w:rsid w:val="007B1374"/>
    <w:rsid w:val="007B1957"/>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D26"/>
    <w:rsid w:val="007D5E1C"/>
    <w:rsid w:val="007E0DE2"/>
    <w:rsid w:val="007E3667"/>
    <w:rsid w:val="007E3B98"/>
    <w:rsid w:val="007E417A"/>
    <w:rsid w:val="007E548D"/>
    <w:rsid w:val="007E5F80"/>
    <w:rsid w:val="007F31B6"/>
    <w:rsid w:val="007F3492"/>
    <w:rsid w:val="007F546C"/>
    <w:rsid w:val="007F625F"/>
    <w:rsid w:val="007F665E"/>
    <w:rsid w:val="00800412"/>
    <w:rsid w:val="0080587B"/>
    <w:rsid w:val="00806468"/>
    <w:rsid w:val="008119CA"/>
    <w:rsid w:val="008130C4"/>
    <w:rsid w:val="008155F0"/>
    <w:rsid w:val="00816047"/>
    <w:rsid w:val="00816735"/>
    <w:rsid w:val="00820141"/>
    <w:rsid w:val="00820E0C"/>
    <w:rsid w:val="00821758"/>
    <w:rsid w:val="00822F7B"/>
    <w:rsid w:val="00823275"/>
    <w:rsid w:val="0082366F"/>
    <w:rsid w:val="008338A2"/>
    <w:rsid w:val="00836C37"/>
    <w:rsid w:val="00837760"/>
    <w:rsid w:val="00841AA9"/>
    <w:rsid w:val="00842639"/>
    <w:rsid w:val="008474FE"/>
    <w:rsid w:val="00853CAC"/>
    <w:rsid w:val="00853EE4"/>
    <w:rsid w:val="0085524B"/>
    <w:rsid w:val="00855535"/>
    <w:rsid w:val="00857A3C"/>
    <w:rsid w:val="00857C5A"/>
    <w:rsid w:val="0086255E"/>
    <w:rsid w:val="008633F0"/>
    <w:rsid w:val="00867D9D"/>
    <w:rsid w:val="00870DB8"/>
    <w:rsid w:val="00871412"/>
    <w:rsid w:val="00872E0A"/>
    <w:rsid w:val="00873594"/>
    <w:rsid w:val="00875285"/>
    <w:rsid w:val="00884B62"/>
    <w:rsid w:val="0088529C"/>
    <w:rsid w:val="00887903"/>
    <w:rsid w:val="0089270A"/>
    <w:rsid w:val="00893AF6"/>
    <w:rsid w:val="00894BC4"/>
    <w:rsid w:val="00895D0A"/>
    <w:rsid w:val="00896890"/>
    <w:rsid w:val="008977D1"/>
    <w:rsid w:val="008A28A8"/>
    <w:rsid w:val="008A54AC"/>
    <w:rsid w:val="008A5B32"/>
    <w:rsid w:val="008A7145"/>
    <w:rsid w:val="008B2029"/>
    <w:rsid w:val="008B2EE4"/>
    <w:rsid w:val="008B3821"/>
    <w:rsid w:val="008B4D3D"/>
    <w:rsid w:val="008B57C7"/>
    <w:rsid w:val="008B6FD7"/>
    <w:rsid w:val="008C0DD9"/>
    <w:rsid w:val="008C2F92"/>
    <w:rsid w:val="008C3546"/>
    <w:rsid w:val="008C589D"/>
    <w:rsid w:val="008C6D51"/>
    <w:rsid w:val="008D2846"/>
    <w:rsid w:val="008D4236"/>
    <w:rsid w:val="008D462F"/>
    <w:rsid w:val="008D4E65"/>
    <w:rsid w:val="008D6DCF"/>
    <w:rsid w:val="008E4376"/>
    <w:rsid w:val="008E6A71"/>
    <w:rsid w:val="008E7A0A"/>
    <w:rsid w:val="008E7B49"/>
    <w:rsid w:val="008F3359"/>
    <w:rsid w:val="008F59F6"/>
    <w:rsid w:val="00900719"/>
    <w:rsid w:val="00900E0B"/>
    <w:rsid w:val="009017AC"/>
    <w:rsid w:val="00902A9A"/>
    <w:rsid w:val="00904A1C"/>
    <w:rsid w:val="00905030"/>
    <w:rsid w:val="00906490"/>
    <w:rsid w:val="009108BF"/>
    <w:rsid w:val="00910ADC"/>
    <w:rsid w:val="009111B2"/>
    <w:rsid w:val="009151F5"/>
    <w:rsid w:val="009212DC"/>
    <w:rsid w:val="00924AE1"/>
    <w:rsid w:val="00924B29"/>
    <w:rsid w:val="009269B1"/>
    <w:rsid w:val="0092724D"/>
    <w:rsid w:val="009272B3"/>
    <w:rsid w:val="009315BE"/>
    <w:rsid w:val="009326DD"/>
    <w:rsid w:val="0093338F"/>
    <w:rsid w:val="00937BD9"/>
    <w:rsid w:val="00940578"/>
    <w:rsid w:val="00946EEC"/>
    <w:rsid w:val="00950E2C"/>
    <w:rsid w:val="00951D50"/>
    <w:rsid w:val="009525EB"/>
    <w:rsid w:val="0095470B"/>
    <w:rsid w:val="00954874"/>
    <w:rsid w:val="0095615A"/>
    <w:rsid w:val="0096004C"/>
    <w:rsid w:val="00961400"/>
    <w:rsid w:val="00963646"/>
    <w:rsid w:val="0096632D"/>
    <w:rsid w:val="00967124"/>
    <w:rsid w:val="00970A97"/>
    <w:rsid w:val="0097166C"/>
    <w:rsid w:val="009718C7"/>
    <w:rsid w:val="0097559F"/>
    <w:rsid w:val="009761EA"/>
    <w:rsid w:val="0097761E"/>
    <w:rsid w:val="00982454"/>
    <w:rsid w:val="00982CF0"/>
    <w:rsid w:val="009853E1"/>
    <w:rsid w:val="00986E6B"/>
    <w:rsid w:val="00987D69"/>
    <w:rsid w:val="00990032"/>
    <w:rsid w:val="0099092A"/>
    <w:rsid w:val="00990B19"/>
    <w:rsid w:val="0099153B"/>
    <w:rsid w:val="00991769"/>
    <w:rsid w:val="0099232C"/>
    <w:rsid w:val="00994386"/>
    <w:rsid w:val="009943F4"/>
    <w:rsid w:val="00995259"/>
    <w:rsid w:val="00996368"/>
    <w:rsid w:val="009A13D8"/>
    <w:rsid w:val="009A279E"/>
    <w:rsid w:val="009A3015"/>
    <w:rsid w:val="009A3490"/>
    <w:rsid w:val="009B0A6F"/>
    <w:rsid w:val="009B0A94"/>
    <w:rsid w:val="009B0C62"/>
    <w:rsid w:val="009B14FB"/>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209"/>
    <w:rsid w:val="009E496F"/>
    <w:rsid w:val="009E4B0D"/>
    <w:rsid w:val="009E5250"/>
    <w:rsid w:val="009E7A69"/>
    <w:rsid w:val="009E7F92"/>
    <w:rsid w:val="009F02A3"/>
    <w:rsid w:val="009F033D"/>
    <w:rsid w:val="009F2182"/>
    <w:rsid w:val="009F2D06"/>
    <w:rsid w:val="009F2F27"/>
    <w:rsid w:val="009F34AA"/>
    <w:rsid w:val="009F6BCB"/>
    <w:rsid w:val="009F6C71"/>
    <w:rsid w:val="009F7B78"/>
    <w:rsid w:val="00A0057A"/>
    <w:rsid w:val="00A02FA1"/>
    <w:rsid w:val="00A04CCE"/>
    <w:rsid w:val="00A07421"/>
    <w:rsid w:val="00A0776B"/>
    <w:rsid w:val="00A10FB9"/>
    <w:rsid w:val="00A11421"/>
    <w:rsid w:val="00A1389F"/>
    <w:rsid w:val="00A13B7A"/>
    <w:rsid w:val="00A157B1"/>
    <w:rsid w:val="00A20730"/>
    <w:rsid w:val="00A22229"/>
    <w:rsid w:val="00A24442"/>
    <w:rsid w:val="00A24ADA"/>
    <w:rsid w:val="00A32577"/>
    <w:rsid w:val="00A330BB"/>
    <w:rsid w:val="00A446F5"/>
    <w:rsid w:val="00A44882"/>
    <w:rsid w:val="00A45125"/>
    <w:rsid w:val="00A45CD4"/>
    <w:rsid w:val="00A46393"/>
    <w:rsid w:val="00A47F73"/>
    <w:rsid w:val="00A51DDF"/>
    <w:rsid w:val="00A54715"/>
    <w:rsid w:val="00A552EF"/>
    <w:rsid w:val="00A56DE3"/>
    <w:rsid w:val="00A5795D"/>
    <w:rsid w:val="00A6061C"/>
    <w:rsid w:val="00A60AB2"/>
    <w:rsid w:val="00A60FDC"/>
    <w:rsid w:val="00A627EB"/>
    <w:rsid w:val="00A62D44"/>
    <w:rsid w:val="00A67263"/>
    <w:rsid w:val="00A7161C"/>
    <w:rsid w:val="00A71CE4"/>
    <w:rsid w:val="00A74F07"/>
    <w:rsid w:val="00A75AC6"/>
    <w:rsid w:val="00A77AA3"/>
    <w:rsid w:val="00A8236D"/>
    <w:rsid w:val="00A854EB"/>
    <w:rsid w:val="00A872E5"/>
    <w:rsid w:val="00A8787F"/>
    <w:rsid w:val="00A879E0"/>
    <w:rsid w:val="00A91406"/>
    <w:rsid w:val="00A9371D"/>
    <w:rsid w:val="00A96E65"/>
    <w:rsid w:val="00A96ECE"/>
    <w:rsid w:val="00A97C72"/>
    <w:rsid w:val="00AA310B"/>
    <w:rsid w:val="00AA4968"/>
    <w:rsid w:val="00AA63D4"/>
    <w:rsid w:val="00AA7B9F"/>
    <w:rsid w:val="00AB06E8"/>
    <w:rsid w:val="00AB1CD3"/>
    <w:rsid w:val="00AB352F"/>
    <w:rsid w:val="00AB4C7F"/>
    <w:rsid w:val="00AB6CA5"/>
    <w:rsid w:val="00AB7243"/>
    <w:rsid w:val="00AC060A"/>
    <w:rsid w:val="00AC274B"/>
    <w:rsid w:val="00AC4764"/>
    <w:rsid w:val="00AC4BBF"/>
    <w:rsid w:val="00AC4E91"/>
    <w:rsid w:val="00AC6D36"/>
    <w:rsid w:val="00AD0CBA"/>
    <w:rsid w:val="00AD26E2"/>
    <w:rsid w:val="00AD5791"/>
    <w:rsid w:val="00AD7673"/>
    <w:rsid w:val="00AD784C"/>
    <w:rsid w:val="00AE0B16"/>
    <w:rsid w:val="00AE126A"/>
    <w:rsid w:val="00AE1BAE"/>
    <w:rsid w:val="00AE3005"/>
    <w:rsid w:val="00AE3BD5"/>
    <w:rsid w:val="00AE59A0"/>
    <w:rsid w:val="00AF0C57"/>
    <w:rsid w:val="00AF26F3"/>
    <w:rsid w:val="00AF4109"/>
    <w:rsid w:val="00AF5F04"/>
    <w:rsid w:val="00AF62B7"/>
    <w:rsid w:val="00B00672"/>
    <w:rsid w:val="00B01B4D"/>
    <w:rsid w:val="00B04489"/>
    <w:rsid w:val="00B06571"/>
    <w:rsid w:val="00B068BA"/>
    <w:rsid w:val="00B07217"/>
    <w:rsid w:val="00B13851"/>
    <w:rsid w:val="00B13B1C"/>
    <w:rsid w:val="00B14B5F"/>
    <w:rsid w:val="00B17836"/>
    <w:rsid w:val="00B20CA5"/>
    <w:rsid w:val="00B21F90"/>
    <w:rsid w:val="00B22291"/>
    <w:rsid w:val="00B23F9A"/>
    <w:rsid w:val="00B2417B"/>
    <w:rsid w:val="00B24E6F"/>
    <w:rsid w:val="00B26089"/>
    <w:rsid w:val="00B26CAD"/>
    <w:rsid w:val="00B26CB5"/>
    <w:rsid w:val="00B2752E"/>
    <w:rsid w:val="00B307CC"/>
    <w:rsid w:val="00B3085C"/>
    <w:rsid w:val="00B326B7"/>
    <w:rsid w:val="00B354F6"/>
    <w:rsid w:val="00B3588E"/>
    <w:rsid w:val="00B377CB"/>
    <w:rsid w:val="00B4198F"/>
    <w:rsid w:val="00B41F3D"/>
    <w:rsid w:val="00B423D0"/>
    <w:rsid w:val="00B431E8"/>
    <w:rsid w:val="00B45141"/>
    <w:rsid w:val="00B457E6"/>
    <w:rsid w:val="00B47A2D"/>
    <w:rsid w:val="00B47C2C"/>
    <w:rsid w:val="00B519CD"/>
    <w:rsid w:val="00B5273A"/>
    <w:rsid w:val="00B546B8"/>
    <w:rsid w:val="00B5564A"/>
    <w:rsid w:val="00B57329"/>
    <w:rsid w:val="00B60E61"/>
    <w:rsid w:val="00B62B50"/>
    <w:rsid w:val="00B635B7"/>
    <w:rsid w:val="00B63AE8"/>
    <w:rsid w:val="00B65950"/>
    <w:rsid w:val="00B66D83"/>
    <w:rsid w:val="00B672C0"/>
    <w:rsid w:val="00B676FD"/>
    <w:rsid w:val="00B678B6"/>
    <w:rsid w:val="00B75646"/>
    <w:rsid w:val="00B7629E"/>
    <w:rsid w:val="00B84381"/>
    <w:rsid w:val="00B85507"/>
    <w:rsid w:val="00B86D36"/>
    <w:rsid w:val="00B87557"/>
    <w:rsid w:val="00B90729"/>
    <w:rsid w:val="00B907DA"/>
    <w:rsid w:val="00B90B09"/>
    <w:rsid w:val="00B938FC"/>
    <w:rsid w:val="00B94C5E"/>
    <w:rsid w:val="00B95020"/>
    <w:rsid w:val="00B950BC"/>
    <w:rsid w:val="00B9714C"/>
    <w:rsid w:val="00BA0A07"/>
    <w:rsid w:val="00BA26F6"/>
    <w:rsid w:val="00BA29AD"/>
    <w:rsid w:val="00BA33CF"/>
    <w:rsid w:val="00BA3F8D"/>
    <w:rsid w:val="00BA6820"/>
    <w:rsid w:val="00BB1819"/>
    <w:rsid w:val="00BB385F"/>
    <w:rsid w:val="00BB74AC"/>
    <w:rsid w:val="00BB7A10"/>
    <w:rsid w:val="00BC4423"/>
    <w:rsid w:val="00BC60BE"/>
    <w:rsid w:val="00BC7468"/>
    <w:rsid w:val="00BC7D4F"/>
    <w:rsid w:val="00BC7ED7"/>
    <w:rsid w:val="00BD1135"/>
    <w:rsid w:val="00BD2850"/>
    <w:rsid w:val="00BD6B9D"/>
    <w:rsid w:val="00BE0517"/>
    <w:rsid w:val="00BE1FEE"/>
    <w:rsid w:val="00BE28D2"/>
    <w:rsid w:val="00BE4A64"/>
    <w:rsid w:val="00BE5E43"/>
    <w:rsid w:val="00BF557D"/>
    <w:rsid w:val="00BF658D"/>
    <w:rsid w:val="00BF6BF9"/>
    <w:rsid w:val="00BF7F58"/>
    <w:rsid w:val="00C01381"/>
    <w:rsid w:val="00C01AB1"/>
    <w:rsid w:val="00C026A0"/>
    <w:rsid w:val="00C04FB0"/>
    <w:rsid w:val="00C06137"/>
    <w:rsid w:val="00C06929"/>
    <w:rsid w:val="00C079B8"/>
    <w:rsid w:val="00C10037"/>
    <w:rsid w:val="00C115E1"/>
    <w:rsid w:val="00C123EA"/>
    <w:rsid w:val="00C12A49"/>
    <w:rsid w:val="00C133EE"/>
    <w:rsid w:val="00C13B02"/>
    <w:rsid w:val="00C13E19"/>
    <w:rsid w:val="00C14794"/>
    <w:rsid w:val="00C149D0"/>
    <w:rsid w:val="00C26588"/>
    <w:rsid w:val="00C26BE5"/>
    <w:rsid w:val="00C27DE9"/>
    <w:rsid w:val="00C32989"/>
    <w:rsid w:val="00C33388"/>
    <w:rsid w:val="00C35484"/>
    <w:rsid w:val="00C4173A"/>
    <w:rsid w:val="00C45554"/>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1868"/>
    <w:rsid w:val="00C82EDF"/>
    <w:rsid w:val="00C85ED3"/>
    <w:rsid w:val="00C863C4"/>
    <w:rsid w:val="00C872AC"/>
    <w:rsid w:val="00C90DAB"/>
    <w:rsid w:val="00C920EA"/>
    <w:rsid w:val="00C922BA"/>
    <w:rsid w:val="00C93C3E"/>
    <w:rsid w:val="00C96E05"/>
    <w:rsid w:val="00CA12E3"/>
    <w:rsid w:val="00CA1476"/>
    <w:rsid w:val="00CA6611"/>
    <w:rsid w:val="00CA6AE6"/>
    <w:rsid w:val="00CA782F"/>
    <w:rsid w:val="00CB187B"/>
    <w:rsid w:val="00CB2835"/>
    <w:rsid w:val="00CB3213"/>
    <w:rsid w:val="00CB3285"/>
    <w:rsid w:val="00CB3AB8"/>
    <w:rsid w:val="00CB4500"/>
    <w:rsid w:val="00CB4BE7"/>
    <w:rsid w:val="00CB650C"/>
    <w:rsid w:val="00CB69FC"/>
    <w:rsid w:val="00CB7A7D"/>
    <w:rsid w:val="00CC03B3"/>
    <w:rsid w:val="00CC0C72"/>
    <w:rsid w:val="00CC2BFD"/>
    <w:rsid w:val="00CC2FAF"/>
    <w:rsid w:val="00CC3BB0"/>
    <w:rsid w:val="00CC6F40"/>
    <w:rsid w:val="00CD18B9"/>
    <w:rsid w:val="00CD1A40"/>
    <w:rsid w:val="00CD3476"/>
    <w:rsid w:val="00CD615C"/>
    <w:rsid w:val="00CD64DF"/>
    <w:rsid w:val="00CE225F"/>
    <w:rsid w:val="00CE478C"/>
    <w:rsid w:val="00CE5A7A"/>
    <w:rsid w:val="00CF2F50"/>
    <w:rsid w:val="00CF5515"/>
    <w:rsid w:val="00CF6198"/>
    <w:rsid w:val="00D02919"/>
    <w:rsid w:val="00D04C61"/>
    <w:rsid w:val="00D05B8D"/>
    <w:rsid w:val="00D05B9B"/>
    <w:rsid w:val="00D065A2"/>
    <w:rsid w:val="00D06658"/>
    <w:rsid w:val="00D079AA"/>
    <w:rsid w:val="00D07F00"/>
    <w:rsid w:val="00D10E7F"/>
    <w:rsid w:val="00D1130F"/>
    <w:rsid w:val="00D17B72"/>
    <w:rsid w:val="00D233B6"/>
    <w:rsid w:val="00D3185C"/>
    <w:rsid w:val="00D3205F"/>
    <w:rsid w:val="00D3318E"/>
    <w:rsid w:val="00D33E72"/>
    <w:rsid w:val="00D35BD6"/>
    <w:rsid w:val="00D361B5"/>
    <w:rsid w:val="00D411A2"/>
    <w:rsid w:val="00D4606D"/>
    <w:rsid w:val="00D50B9C"/>
    <w:rsid w:val="00D513AF"/>
    <w:rsid w:val="00D52D73"/>
    <w:rsid w:val="00D52E58"/>
    <w:rsid w:val="00D56B20"/>
    <w:rsid w:val="00D56D4C"/>
    <w:rsid w:val="00D578B3"/>
    <w:rsid w:val="00D618F4"/>
    <w:rsid w:val="00D63636"/>
    <w:rsid w:val="00D714CC"/>
    <w:rsid w:val="00D722A5"/>
    <w:rsid w:val="00D75EA7"/>
    <w:rsid w:val="00D76ECC"/>
    <w:rsid w:val="00D81ADF"/>
    <w:rsid w:val="00D81F21"/>
    <w:rsid w:val="00D82E1A"/>
    <w:rsid w:val="00D864F2"/>
    <w:rsid w:val="00D911B5"/>
    <w:rsid w:val="00D943F8"/>
    <w:rsid w:val="00D95470"/>
    <w:rsid w:val="00D96B55"/>
    <w:rsid w:val="00DA2619"/>
    <w:rsid w:val="00DA326D"/>
    <w:rsid w:val="00DA4239"/>
    <w:rsid w:val="00DA588C"/>
    <w:rsid w:val="00DA651B"/>
    <w:rsid w:val="00DA65DE"/>
    <w:rsid w:val="00DB0B61"/>
    <w:rsid w:val="00DB0CEC"/>
    <w:rsid w:val="00DB1474"/>
    <w:rsid w:val="00DB2962"/>
    <w:rsid w:val="00DB4EB7"/>
    <w:rsid w:val="00DB52FB"/>
    <w:rsid w:val="00DB7866"/>
    <w:rsid w:val="00DC013B"/>
    <w:rsid w:val="00DC090B"/>
    <w:rsid w:val="00DC1679"/>
    <w:rsid w:val="00DC219B"/>
    <w:rsid w:val="00DC2CF1"/>
    <w:rsid w:val="00DC2DC7"/>
    <w:rsid w:val="00DC2EA0"/>
    <w:rsid w:val="00DC3A7C"/>
    <w:rsid w:val="00DC4FCF"/>
    <w:rsid w:val="00DC5069"/>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5318"/>
    <w:rsid w:val="00DF68C7"/>
    <w:rsid w:val="00DF731A"/>
    <w:rsid w:val="00DF7A02"/>
    <w:rsid w:val="00E06B75"/>
    <w:rsid w:val="00E07BCE"/>
    <w:rsid w:val="00E11332"/>
    <w:rsid w:val="00E11352"/>
    <w:rsid w:val="00E14409"/>
    <w:rsid w:val="00E16B3E"/>
    <w:rsid w:val="00E170DC"/>
    <w:rsid w:val="00E17546"/>
    <w:rsid w:val="00E210B5"/>
    <w:rsid w:val="00E2466F"/>
    <w:rsid w:val="00E261B3"/>
    <w:rsid w:val="00E26818"/>
    <w:rsid w:val="00E27FFC"/>
    <w:rsid w:val="00E30B15"/>
    <w:rsid w:val="00E33237"/>
    <w:rsid w:val="00E362D1"/>
    <w:rsid w:val="00E40181"/>
    <w:rsid w:val="00E52A1D"/>
    <w:rsid w:val="00E54950"/>
    <w:rsid w:val="00E55FB3"/>
    <w:rsid w:val="00E56A01"/>
    <w:rsid w:val="00E629A1"/>
    <w:rsid w:val="00E659F2"/>
    <w:rsid w:val="00E6794C"/>
    <w:rsid w:val="00E71591"/>
    <w:rsid w:val="00E71CEB"/>
    <w:rsid w:val="00E7474F"/>
    <w:rsid w:val="00E74F65"/>
    <w:rsid w:val="00E75CB3"/>
    <w:rsid w:val="00E8098B"/>
    <w:rsid w:val="00E80DE3"/>
    <w:rsid w:val="00E822C3"/>
    <w:rsid w:val="00E82C55"/>
    <w:rsid w:val="00E84C99"/>
    <w:rsid w:val="00E8787E"/>
    <w:rsid w:val="00E9042A"/>
    <w:rsid w:val="00E92AC3"/>
    <w:rsid w:val="00E943D0"/>
    <w:rsid w:val="00E94DF5"/>
    <w:rsid w:val="00EA1B68"/>
    <w:rsid w:val="00EA2F6A"/>
    <w:rsid w:val="00EB00E0"/>
    <w:rsid w:val="00EB05D5"/>
    <w:rsid w:val="00EB1FDA"/>
    <w:rsid w:val="00EB4BC7"/>
    <w:rsid w:val="00EB56B9"/>
    <w:rsid w:val="00EB6CC2"/>
    <w:rsid w:val="00EC059F"/>
    <w:rsid w:val="00EC12C7"/>
    <w:rsid w:val="00EC1F24"/>
    <w:rsid w:val="00EC22F6"/>
    <w:rsid w:val="00EC3DB9"/>
    <w:rsid w:val="00EC542E"/>
    <w:rsid w:val="00EC7DF4"/>
    <w:rsid w:val="00ED0455"/>
    <w:rsid w:val="00ED38B1"/>
    <w:rsid w:val="00ED5B9B"/>
    <w:rsid w:val="00ED6BAD"/>
    <w:rsid w:val="00ED7447"/>
    <w:rsid w:val="00ED7617"/>
    <w:rsid w:val="00ED7762"/>
    <w:rsid w:val="00EE00D6"/>
    <w:rsid w:val="00EE11E7"/>
    <w:rsid w:val="00EE1488"/>
    <w:rsid w:val="00EE16BD"/>
    <w:rsid w:val="00EE29AD"/>
    <w:rsid w:val="00EE2F0C"/>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5DB"/>
    <w:rsid w:val="00F0437A"/>
    <w:rsid w:val="00F101B8"/>
    <w:rsid w:val="00F11037"/>
    <w:rsid w:val="00F1217F"/>
    <w:rsid w:val="00F16F1B"/>
    <w:rsid w:val="00F22EB5"/>
    <w:rsid w:val="00F250A9"/>
    <w:rsid w:val="00F2603E"/>
    <w:rsid w:val="00F267AF"/>
    <w:rsid w:val="00F276B0"/>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46FD"/>
    <w:rsid w:val="00F65AA9"/>
    <w:rsid w:val="00F6768F"/>
    <w:rsid w:val="00F7289B"/>
    <w:rsid w:val="00F72C2C"/>
    <w:rsid w:val="00F741F2"/>
    <w:rsid w:val="00F76CAB"/>
    <w:rsid w:val="00F772C6"/>
    <w:rsid w:val="00F80AF2"/>
    <w:rsid w:val="00F815B5"/>
    <w:rsid w:val="00F84D13"/>
    <w:rsid w:val="00F85195"/>
    <w:rsid w:val="00F868E3"/>
    <w:rsid w:val="00F92835"/>
    <w:rsid w:val="00F938BA"/>
    <w:rsid w:val="00F97919"/>
    <w:rsid w:val="00FA0988"/>
    <w:rsid w:val="00FA16CE"/>
    <w:rsid w:val="00FA2C46"/>
    <w:rsid w:val="00FA3525"/>
    <w:rsid w:val="00FA5A53"/>
    <w:rsid w:val="00FB1F6E"/>
    <w:rsid w:val="00FB4769"/>
    <w:rsid w:val="00FB4CDA"/>
    <w:rsid w:val="00FB6481"/>
    <w:rsid w:val="00FB6D36"/>
    <w:rsid w:val="00FC0965"/>
    <w:rsid w:val="00FC0D43"/>
    <w:rsid w:val="00FC0F81"/>
    <w:rsid w:val="00FC252F"/>
    <w:rsid w:val="00FC378A"/>
    <w:rsid w:val="00FC395C"/>
    <w:rsid w:val="00FC5E8E"/>
    <w:rsid w:val="00FD1119"/>
    <w:rsid w:val="00FD308D"/>
    <w:rsid w:val="00FD32FE"/>
    <w:rsid w:val="00FD3766"/>
    <w:rsid w:val="00FD3D05"/>
    <w:rsid w:val="00FD47C4"/>
    <w:rsid w:val="00FD722A"/>
    <w:rsid w:val="00FD791C"/>
    <w:rsid w:val="00FE0CDB"/>
    <w:rsid w:val="00FE27EE"/>
    <w:rsid w:val="00FE2DCF"/>
    <w:rsid w:val="00FE3FA7"/>
    <w:rsid w:val="00FE4081"/>
    <w:rsid w:val="00FE7603"/>
    <w:rsid w:val="00FF0166"/>
    <w:rsid w:val="00FF2A4E"/>
    <w:rsid w:val="00FF2FCE"/>
    <w:rsid w:val="00FF3323"/>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15:docId w15:val="{02ADC454-D55F-914A-BB2A-447477FE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B47C2C"/>
    <w:rPr>
      <w:sz w:val="24"/>
      <w:szCs w:val="24"/>
      <w:lang w:eastAsia="en-GB"/>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line="280" w:lineRule="atLeast"/>
      <w:outlineLvl w:val="4"/>
    </w:pPr>
    <w:rPr>
      <w:rFonts w:ascii="Arial" w:eastAsia="MS Mincho" w:hAnsi="Arial"/>
      <w:b/>
      <w:bCs/>
      <w:iCs/>
      <w:color w:val="000000" w:themeColor="text1"/>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line="280" w:lineRule="atLeast"/>
    </w:pPr>
    <w:rPr>
      <w:rFonts w:ascii="Arial" w:hAnsi="Arial"/>
      <w:b/>
      <w:noProof/>
      <w:sz w:val="21"/>
      <w:szCs w:val="20"/>
      <w:lang w:eastAsia="en-US"/>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line="280" w:lineRule="atLeast"/>
    </w:pPr>
    <w:rPr>
      <w:rFonts w:ascii="Arial" w:hAnsi="Arial"/>
      <w:noProof/>
      <w:sz w:val="21"/>
      <w:szCs w:val="20"/>
      <w:lang w:eastAsia="en-US"/>
    </w:rPr>
  </w:style>
  <w:style w:type="paragraph" w:styleId="TOC3">
    <w:name w:val="toc 3"/>
    <w:basedOn w:val="Normal"/>
    <w:next w:val="Normal"/>
    <w:uiPriority w:val="39"/>
    <w:rsid w:val="000033F7"/>
    <w:pPr>
      <w:keepLines/>
      <w:tabs>
        <w:tab w:val="right" w:leader="dot" w:pos="9299"/>
      </w:tabs>
      <w:spacing w:after="60" w:line="280" w:lineRule="atLeast"/>
      <w:ind w:left="284"/>
    </w:pPr>
    <w:rPr>
      <w:rFonts w:ascii="Arial" w:hAnsi="Arial" w:cs="Arial"/>
      <w:sz w:val="21"/>
      <w:szCs w:val="20"/>
      <w:lang w:eastAsia="en-US"/>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3E010A"/>
    <w:pPr>
      <w:spacing w:before="80" w:after="60"/>
    </w:pPr>
    <w:rPr>
      <w:rFonts w:ascii="Arial" w:hAnsi="Arial"/>
      <w:b/>
      <w:color w:val="0070C0"/>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lang w:eastAsia="en-US"/>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29"/>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8"/>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pPr>
      <w:spacing w:after="120" w:line="280" w:lineRule="atLeast"/>
    </w:pPr>
    <w:rPr>
      <w:rFonts w:ascii="Arial" w:hAnsi="Arial"/>
      <w:sz w:val="21"/>
      <w:szCs w:val="20"/>
      <w:lang w:eastAsia="en-US"/>
    </w:rPr>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pPr>
      <w:spacing w:after="120" w:line="280" w:lineRule="atLeast"/>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AF4109"/>
    <w:pPr>
      <w:spacing w:after="120" w:line="280" w:lineRule="atLeast"/>
      <w:ind w:left="720"/>
      <w:contextualSpacing/>
    </w:pPr>
    <w:rPr>
      <w:rFonts w:ascii="Arial" w:hAnsi="Arial"/>
      <w:sz w:val="21"/>
      <w:szCs w:val="20"/>
      <w:lang w:eastAsia="en-US"/>
    </w:rPr>
  </w:style>
  <w:style w:type="paragraph" w:customStyle="1" w:styleId="DHHSbody">
    <w:name w:val="DHHS body"/>
    <w:qFormat/>
    <w:rsid w:val="00AA4968"/>
    <w:pPr>
      <w:spacing w:after="120" w:line="270" w:lineRule="atLeast"/>
    </w:pPr>
    <w:rPr>
      <w:rFonts w:ascii="Arial" w:eastAsia="Times" w:hAnsi="Arial"/>
      <w:lang w:eastAsia="en-US"/>
    </w:rPr>
  </w:style>
  <w:style w:type="paragraph" w:customStyle="1" w:styleId="DHHStabletext">
    <w:name w:val="DHHS table text"/>
    <w:uiPriority w:val="3"/>
    <w:qFormat/>
    <w:rsid w:val="00AA4968"/>
    <w:pPr>
      <w:spacing w:before="80" w:after="60"/>
    </w:pPr>
    <w:rPr>
      <w:rFonts w:ascii="Arial" w:hAnsi="Arial"/>
      <w:lang w:eastAsia="en-US"/>
    </w:rPr>
  </w:style>
  <w:style w:type="paragraph" w:customStyle="1" w:styleId="DHHStablecolhead">
    <w:name w:val="DHHS table col head"/>
    <w:uiPriority w:val="3"/>
    <w:qFormat/>
    <w:rsid w:val="00AA4968"/>
    <w:pPr>
      <w:spacing w:before="80" w:after="60"/>
    </w:pPr>
    <w:rPr>
      <w:rFonts w:ascii="Arial" w:hAnsi="Arial"/>
      <w:b/>
      <w:color w:val="007B4B"/>
      <w:lang w:eastAsia="en-US"/>
    </w:rPr>
  </w:style>
  <w:style w:type="paragraph" w:customStyle="1" w:styleId="Default">
    <w:name w:val="Default"/>
    <w:rsid w:val="00226D64"/>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57125D"/>
    <w:rPr>
      <w:i/>
      <w:iCs/>
    </w:rPr>
  </w:style>
  <w:style w:type="paragraph" w:customStyle="1" w:styleId="modnewsmetadata">
    <w:name w:val="modnewsmetadata"/>
    <w:basedOn w:val="Normal"/>
    <w:rsid w:val="0057125D"/>
    <w:pPr>
      <w:spacing w:before="100" w:beforeAutospacing="1" w:after="100" w:afterAutospacing="1"/>
    </w:pPr>
    <w:rPr>
      <w:lang w:eastAsia="en-AU"/>
    </w:rPr>
  </w:style>
  <w:style w:type="character" w:customStyle="1" w:styleId="al-author-name-more">
    <w:name w:val="al-author-name-more"/>
    <w:basedOn w:val="DefaultParagraphFont"/>
    <w:rsid w:val="002109E2"/>
  </w:style>
  <w:style w:type="character" w:customStyle="1" w:styleId="delimiter">
    <w:name w:val="delimiter"/>
    <w:basedOn w:val="DefaultParagraphFont"/>
    <w:rsid w:val="002109E2"/>
  </w:style>
  <w:style w:type="character" w:customStyle="1" w:styleId="InternetLink">
    <w:name w:val="Internet Link"/>
    <w:rsid w:val="00271DE4"/>
    <w:rPr>
      <w:u w:val="single"/>
    </w:rPr>
  </w:style>
  <w:style w:type="paragraph" w:customStyle="1" w:styleId="gmail-body">
    <w:name w:val="gmail-body"/>
    <w:basedOn w:val="Normal"/>
    <w:rsid w:val="00034891"/>
    <w:pPr>
      <w:spacing w:before="100" w:beforeAutospacing="1" w:after="100" w:afterAutospacing="1"/>
    </w:pPr>
  </w:style>
  <w:style w:type="paragraph" w:customStyle="1" w:styleId="gmail-bullet1">
    <w:name w:val="gmail-bullet1"/>
    <w:basedOn w:val="Normal"/>
    <w:rsid w:val="00034891"/>
    <w:pPr>
      <w:spacing w:before="100" w:beforeAutospacing="1" w:after="100" w:afterAutospacing="1"/>
    </w:pPr>
  </w:style>
  <w:style w:type="paragraph" w:styleId="PlainText">
    <w:name w:val="Plain Text"/>
    <w:basedOn w:val="Normal"/>
    <w:link w:val="PlainTextChar"/>
    <w:uiPriority w:val="99"/>
    <w:semiHidden/>
    <w:unhideWhenUsed/>
    <w:rsid w:val="00361CF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61CF6"/>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79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568114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1782601">
      <w:bodyDiv w:val="1"/>
      <w:marLeft w:val="0"/>
      <w:marRight w:val="0"/>
      <w:marTop w:val="0"/>
      <w:marBottom w:val="0"/>
      <w:divBdr>
        <w:top w:val="none" w:sz="0" w:space="0" w:color="auto"/>
        <w:left w:val="none" w:sz="0" w:space="0" w:color="auto"/>
        <w:bottom w:val="none" w:sz="0" w:space="0" w:color="auto"/>
        <w:right w:val="none" w:sz="0" w:space="0" w:color="auto"/>
      </w:divBdr>
    </w:div>
    <w:div w:id="429352478">
      <w:bodyDiv w:val="1"/>
      <w:marLeft w:val="0"/>
      <w:marRight w:val="0"/>
      <w:marTop w:val="0"/>
      <w:marBottom w:val="0"/>
      <w:divBdr>
        <w:top w:val="none" w:sz="0" w:space="0" w:color="auto"/>
        <w:left w:val="none" w:sz="0" w:space="0" w:color="auto"/>
        <w:bottom w:val="none" w:sz="0" w:space="0" w:color="auto"/>
        <w:right w:val="none" w:sz="0" w:space="0" w:color="auto"/>
      </w:divBdr>
    </w:div>
    <w:div w:id="493565794">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762262492">
      <w:bodyDiv w:val="1"/>
      <w:marLeft w:val="0"/>
      <w:marRight w:val="0"/>
      <w:marTop w:val="0"/>
      <w:marBottom w:val="0"/>
      <w:divBdr>
        <w:top w:val="none" w:sz="0" w:space="0" w:color="auto"/>
        <w:left w:val="none" w:sz="0" w:space="0" w:color="auto"/>
        <w:bottom w:val="none" w:sz="0" w:space="0" w:color="auto"/>
        <w:right w:val="none" w:sz="0" w:space="0" w:color="auto"/>
      </w:divBdr>
      <w:divsChild>
        <w:div w:id="1076123129">
          <w:marLeft w:val="0"/>
          <w:marRight w:val="0"/>
          <w:marTop w:val="0"/>
          <w:marBottom w:val="0"/>
          <w:divBdr>
            <w:top w:val="none" w:sz="0" w:space="0" w:color="auto"/>
            <w:left w:val="none" w:sz="0" w:space="0" w:color="auto"/>
            <w:bottom w:val="none" w:sz="0" w:space="0" w:color="auto"/>
            <w:right w:val="none" w:sz="0" w:space="0" w:color="auto"/>
          </w:divBdr>
        </w:div>
        <w:div w:id="807550941">
          <w:marLeft w:val="0"/>
          <w:marRight w:val="0"/>
          <w:marTop w:val="0"/>
          <w:marBottom w:val="0"/>
          <w:divBdr>
            <w:top w:val="none" w:sz="0" w:space="0" w:color="auto"/>
            <w:left w:val="none" w:sz="0" w:space="0" w:color="auto"/>
            <w:bottom w:val="none" w:sz="0" w:space="0" w:color="auto"/>
            <w:right w:val="none" w:sz="0" w:space="0" w:color="auto"/>
          </w:divBdr>
          <w:divsChild>
            <w:div w:id="625552321">
              <w:marLeft w:val="0"/>
              <w:marRight w:val="0"/>
              <w:marTop w:val="0"/>
              <w:marBottom w:val="165"/>
              <w:divBdr>
                <w:top w:val="none" w:sz="0" w:space="0" w:color="auto"/>
                <w:left w:val="none" w:sz="0" w:space="0" w:color="auto"/>
                <w:bottom w:val="none" w:sz="0" w:space="0" w:color="auto"/>
                <w:right w:val="none" w:sz="0" w:space="0" w:color="auto"/>
              </w:divBdr>
              <w:divsChild>
                <w:div w:id="16577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08167">
          <w:marLeft w:val="0"/>
          <w:marRight w:val="0"/>
          <w:marTop w:val="165"/>
          <w:marBottom w:val="165"/>
          <w:divBdr>
            <w:top w:val="none" w:sz="0" w:space="0" w:color="auto"/>
            <w:left w:val="none" w:sz="0" w:space="0" w:color="auto"/>
            <w:bottom w:val="none" w:sz="0" w:space="0" w:color="auto"/>
            <w:right w:val="none" w:sz="0" w:space="0" w:color="auto"/>
          </w:divBdr>
          <w:divsChild>
            <w:div w:id="420222097">
              <w:marLeft w:val="0"/>
              <w:marRight w:val="0"/>
              <w:marTop w:val="0"/>
              <w:marBottom w:val="0"/>
              <w:divBdr>
                <w:top w:val="none" w:sz="0" w:space="0" w:color="auto"/>
                <w:left w:val="none" w:sz="0" w:space="0" w:color="auto"/>
                <w:bottom w:val="none" w:sz="0" w:space="0" w:color="auto"/>
                <w:right w:val="none" w:sz="0" w:space="0" w:color="auto"/>
              </w:divBdr>
              <w:divsChild>
                <w:div w:id="213079834">
                  <w:marLeft w:val="0"/>
                  <w:marRight w:val="225"/>
                  <w:marTop w:val="0"/>
                  <w:marBottom w:val="0"/>
                  <w:divBdr>
                    <w:top w:val="none" w:sz="0" w:space="0" w:color="auto"/>
                    <w:left w:val="none" w:sz="0" w:space="0" w:color="auto"/>
                    <w:bottom w:val="none" w:sz="0" w:space="0" w:color="auto"/>
                    <w:right w:val="none" w:sz="0" w:space="0" w:color="auto"/>
                  </w:divBdr>
                </w:div>
              </w:divsChild>
            </w:div>
            <w:div w:id="320697585">
              <w:marLeft w:val="0"/>
              <w:marRight w:val="0"/>
              <w:marTop w:val="0"/>
              <w:marBottom w:val="0"/>
              <w:divBdr>
                <w:top w:val="none" w:sz="0" w:space="0" w:color="auto"/>
                <w:left w:val="none" w:sz="0" w:space="0" w:color="auto"/>
                <w:bottom w:val="none" w:sz="0" w:space="0" w:color="auto"/>
                <w:right w:val="none" w:sz="0" w:space="0" w:color="auto"/>
              </w:divBdr>
              <w:divsChild>
                <w:div w:id="125314438">
                  <w:marLeft w:val="0"/>
                  <w:marRight w:val="300"/>
                  <w:marTop w:val="0"/>
                  <w:marBottom w:val="0"/>
                  <w:divBdr>
                    <w:top w:val="none" w:sz="0" w:space="0" w:color="auto"/>
                    <w:left w:val="none" w:sz="0" w:space="0" w:color="auto"/>
                    <w:bottom w:val="none" w:sz="0" w:space="0" w:color="auto"/>
                    <w:right w:val="none" w:sz="0" w:space="0" w:color="auto"/>
                  </w:divBdr>
                  <w:divsChild>
                    <w:div w:id="2080399709">
                      <w:marLeft w:val="0"/>
                      <w:marRight w:val="75"/>
                      <w:marTop w:val="0"/>
                      <w:marBottom w:val="0"/>
                      <w:divBdr>
                        <w:top w:val="none" w:sz="0" w:space="0" w:color="auto"/>
                        <w:left w:val="none" w:sz="0" w:space="0" w:color="auto"/>
                        <w:bottom w:val="none" w:sz="0" w:space="0" w:color="auto"/>
                        <w:right w:val="none" w:sz="0" w:space="0" w:color="auto"/>
                      </w:divBdr>
                    </w:div>
                    <w:div w:id="12461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630181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654922">
      <w:bodyDiv w:val="1"/>
      <w:marLeft w:val="0"/>
      <w:marRight w:val="0"/>
      <w:marTop w:val="0"/>
      <w:marBottom w:val="0"/>
      <w:divBdr>
        <w:top w:val="none" w:sz="0" w:space="0" w:color="auto"/>
        <w:left w:val="none" w:sz="0" w:space="0" w:color="auto"/>
        <w:bottom w:val="none" w:sz="0" w:space="0" w:color="auto"/>
        <w:right w:val="none" w:sz="0" w:space="0" w:color="auto"/>
      </w:divBdr>
    </w:div>
    <w:div w:id="1250887867">
      <w:bodyDiv w:val="1"/>
      <w:marLeft w:val="0"/>
      <w:marRight w:val="0"/>
      <w:marTop w:val="0"/>
      <w:marBottom w:val="0"/>
      <w:divBdr>
        <w:top w:val="none" w:sz="0" w:space="0" w:color="auto"/>
        <w:left w:val="none" w:sz="0" w:space="0" w:color="auto"/>
        <w:bottom w:val="none" w:sz="0" w:space="0" w:color="auto"/>
        <w:right w:val="none" w:sz="0" w:space="0" w:color="auto"/>
      </w:divBdr>
    </w:div>
    <w:div w:id="125693851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390869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843583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3173011">
      <w:bodyDiv w:val="1"/>
      <w:marLeft w:val="0"/>
      <w:marRight w:val="0"/>
      <w:marTop w:val="0"/>
      <w:marBottom w:val="0"/>
      <w:divBdr>
        <w:top w:val="none" w:sz="0" w:space="0" w:color="auto"/>
        <w:left w:val="none" w:sz="0" w:space="0" w:color="auto"/>
        <w:bottom w:val="none" w:sz="0" w:space="0" w:color="auto"/>
        <w:right w:val="none" w:sz="0" w:space="0" w:color="auto"/>
      </w:divBdr>
    </w:div>
    <w:div w:id="16998171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1508196">
      <w:bodyDiv w:val="1"/>
      <w:marLeft w:val="0"/>
      <w:marRight w:val="0"/>
      <w:marTop w:val="0"/>
      <w:marBottom w:val="0"/>
      <w:divBdr>
        <w:top w:val="none" w:sz="0" w:space="0" w:color="auto"/>
        <w:left w:val="none" w:sz="0" w:space="0" w:color="auto"/>
        <w:bottom w:val="none" w:sz="0" w:space="0" w:color="auto"/>
        <w:right w:val="none" w:sz="0" w:space="0" w:color="auto"/>
      </w:divBdr>
    </w:div>
    <w:div w:id="1856457608">
      <w:bodyDiv w:val="1"/>
      <w:marLeft w:val="0"/>
      <w:marRight w:val="0"/>
      <w:marTop w:val="0"/>
      <w:marBottom w:val="0"/>
      <w:divBdr>
        <w:top w:val="none" w:sz="0" w:space="0" w:color="auto"/>
        <w:left w:val="none" w:sz="0" w:space="0" w:color="auto"/>
        <w:bottom w:val="none" w:sz="0" w:space="0" w:color="auto"/>
        <w:right w:val="none" w:sz="0" w:space="0" w:color="auto"/>
      </w:divBdr>
    </w:div>
    <w:div w:id="188455769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290324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3655027">
      <w:bodyDiv w:val="1"/>
      <w:marLeft w:val="0"/>
      <w:marRight w:val="0"/>
      <w:marTop w:val="0"/>
      <w:marBottom w:val="0"/>
      <w:divBdr>
        <w:top w:val="none" w:sz="0" w:space="0" w:color="auto"/>
        <w:left w:val="none" w:sz="0" w:space="0" w:color="auto"/>
        <w:bottom w:val="none" w:sz="0" w:space="0" w:color="auto"/>
        <w:right w:val="none" w:sz="0" w:space="0" w:color="auto"/>
      </w:divBdr>
    </w:div>
    <w:div w:id="2119789580">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rivatehospitals@health.vic.gov.au" TargetMode="External"/><Relationship Id="rId26" Type="http://schemas.openxmlformats.org/officeDocument/2006/relationships/hyperlink" Target="https://www.coronerscourt.vic.gov.au/sites/default/files/2018-12/laurenkatherinejames_030007.pdf"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acpan.edu.au/pdfs/acpan-statement-2-2018-minimum-training-requirements-for-the-pacu-fn2019.pdf" TargetMode="External"/><Relationship Id="rId34" Type="http://schemas.openxmlformats.org/officeDocument/2006/relationships/hyperlink" Target="javascript:;"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cpan.edu.au/pdfs/guidelines/acpan-guideline-pg05-preparation-of-stage-1-post-anaesthesia-care-unit.pdf" TargetMode="External"/><Relationship Id="rId33" Type="http://schemas.openxmlformats.org/officeDocument/2006/relationships/hyperlink" Target="javascript:;"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sahq.org/standards-and-guidelines/asa-physical-status-classification-system" TargetMode="External"/><Relationship Id="rId29" Type="http://schemas.openxmlformats.org/officeDocument/2006/relationships/hyperlink" Target="javascript:;"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cpan.edu.au/pdfs/guidelines/acpan-guideline-pg06-care-of-the-unstable-patient-in-the-post-anaesthesia-care-unit.pdf" TargetMode="External"/><Relationship Id="rId32" Type="http://schemas.openxmlformats.org/officeDocument/2006/relationships/hyperlink" Target="javascript:;" TargetMode="Externa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cpan.edu.au/pdfs/guidelines/acpan-guideline-pg07-criteria-for-discharge-from-the-stage-1-post-anaesthesia-care-unit.pdf" TargetMode="External"/><Relationship Id="rId28" Type="http://schemas.openxmlformats.org/officeDocument/2006/relationships/hyperlink" Target="https://www.hccc.nsw.gov.au/decisions-orders/media-releases/2019/dr-ralph-bright-professional-misconduct-disqualified-from-practice" TargetMode="External"/><Relationship Id="rId36" Type="http://schemas.openxmlformats.org/officeDocument/2006/relationships/hyperlink" Target="https://doi.org/10.1093/asj/sjx004%2021%20March%202017" TargetMode="External"/><Relationship Id="rId10" Type="http://schemas.openxmlformats.org/officeDocument/2006/relationships/endnotes" Target="endnotes.xml"/><Relationship Id="rId19" Type="http://schemas.openxmlformats.org/officeDocument/2006/relationships/hyperlink" Target="https://www.health.vic.gov.au/private-health-service-establishments/guideline-for-providers-of-liposuction" TargetMode="External"/><Relationship Id="rId31" Type="http://schemas.openxmlformats.org/officeDocument/2006/relationships/hyperlink" Target="javascri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cpan.edu.au/pdfs/acpan-statement-2-2018-minimum-training-requirements-for-the-pacu-fn2019.pdf" TargetMode="External"/><Relationship Id="rId27" Type="http://schemas.openxmlformats.org/officeDocument/2006/relationships/hyperlink" Target="https://www.adelaidenow.com.au/news/south-australia/liposuction-doctor-george-kerry-upset-at-inquest-into-death-of-lauren-edgar/news-"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https://dhhsvicgovau.sharepoint.com/:w:/s/health/EcCdxoQtkoZJoXn6lektW3QBAD6Bt_2RdAEQpTUn2-aiAQ</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Report</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edc24be7-85b6-48b8-bec8-bca4fac6ccab"/>
    <ds:schemaRef ds:uri="48a3a529-1f19-4207-8ed6-979d0ffc11ef"/>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5ECAD6F-DC81-48BF-8625-8EA35A324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6639</Words>
  <Characters>37844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Guidelines for providers of liposuction</vt:lpstr>
    </vt:vector>
  </TitlesOfParts>
  <Manager/>
  <Company>Victoria State Government, Department of Health</Company>
  <LinksUpToDate>false</LinksUpToDate>
  <CharactersWithSpaces>44395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providers of liposuction</dc:title>
  <dc:subject/>
  <dc:creator>Private hospitals and Day procedure centres unit</dc:creator>
  <cp:keywords/>
  <dc:description/>
  <cp:lastModifiedBy>Tyler McPherson (Health)</cp:lastModifiedBy>
  <cp:revision>2</cp:revision>
  <cp:lastPrinted>2021-01-29T05:27:00Z</cp:lastPrinted>
  <dcterms:created xsi:type="dcterms:W3CDTF">2022-09-21T06:08:00Z</dcterms:created>
  <dcterms:modified xsi:type="dcterms:W3CDTF">2022-09-21T06:08:00Z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Order">
    <vt:r8>2700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TemplateVersion">
    <vt:i4>1</vt:i4>
  </property>
  <property fmtid="{D5CDD505-2E9C-101B-9397-08002B2CF9AE}" pid="13" name="Category">
    <vt:lpwstr>Report</vt:lpwstr>
  </property>
  <property fmtid="{D5CDD505-2E9C-101B-9397-08002B2CF9AE}" pid="14" name="WebPage">
    <vt:lpwstr>https://dhhsvicgovau.sharepoint.com/:w:/s/health/EcCdxoQtkoZJoXn6lektW3QBAD6Bt_2RdAEQpTUn2-aiAQ, https://dhhsvicgovau.sharepoint.com/:w:/s/health/EcCdxoQtkoZJoXn6lektW3QBAD6Bt_2RdAEQpTUn2-aiAQ</vt:lpwstr>
  </property>
  <property fmtid="{D5CDD505-2E9C-101B-9397-08002B2CF9AE}" pid="15" name="Days before next review">
    <vt:r8>365</vt:r8>
  </property>
  <property fmtid="{D5CDD505-2E9C-101B-9397-08002B2CF9AE}" pid="16" name="_ExtendedDescription">
    <vt:lpwstr/>
  </property>
  <property fmtid="{D5CDD505-2E9C-101B-9397-08002B2CF9AE}" pid="17" name="_MarkAsFinal">
    <vt:lpwstr>true</vt:lpwstr>
  </property>
  <property fmtid="{D5CDD505-2E9C-101B-9397-08002B2CF9AE}" pid="18" name="MSIP_Label_43e64453-338c-4f93-8a4d-0039a0a41f2a_Enabled">
    <vt:lpwstr>true</vt:lpwstr>
  </property>
  <property fmtid="{D5CDD505-2E9C-101B-9397-08002B2CF9AE}" pid="19" name="MSIP_Label_43e64453-338c-4f93-8a4d-0039a0a41f2a_SetDate">
    <vt:lpwstr>2022-09-21T06:08:32Z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64cad057-d6ca-44f0-94a3-181f4459ef8c</vt:lpwstr>
  </property>
  <property fmtid="{D5CDD505-2E9C-101B-9397-08002B2CF9AE}" pid="24" name="MSIP_Label_43e64453-338c-4f93-8a4d-0039a0a41f2a_ContentBits">
    <vt:lpwstr>2</vt:lpwstr>
  </property>
</Properties>
</file>