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6B3C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4D7459E" wp14:editId="1196A96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DD3B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887A761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F3FAAC9" w14:textId="1B6D8969" w:rsidR="003B5733" w:rsidRPr="003B5733" w:rsidRDefault="003B0D10" w:rsidP="003B5733">
            <w:pPr>
              <w:pStyle w:val="Documenttitle"/>
            </w:pPr>
            <w:r>
              <w:t>Child Safe Standards</w:t>
            </w:r>
          </w:p>
        </w:tc>
      </w:tr>
      <w:tr w:rsidR="003B5733" w14:paraId="23FB240A" w14:textId="77777777" w:rsidTr="00B07FF7">
        <w:tc>
          <w:tcPr>
            <w:tcW w:w="10348" w:type="dxa"/>
          </w:tcPr>
          <w:p w14:paraId="472CFD38" w14:textId="24914BE8" w:rsidR="003B5733" w:rsidRPr="00A1389F" w:rsidRDefault="004A21FB" w:rsidP="00A44534">
            <w:pPr>
              <w:pStyle w:val="Documentsubtitle"/>
            </w:pPr>
            <w:r>
              <w:t xml:space="preserve">Fact </w:t>
            </w:r>
            <w:r w:rsidR="005C29F1">
              <w:t>s</w:t>
            </w:r>
            <w:r>
              <w:t>heet</w:t>
            </w:r>
            <w:r w:rsidR="003B0D10">
              <w:t xml:space="preserve"> for </w:t>
            </w:r>
            <w:r w:rsidR="005C29F1">
              <w:t>h</w:t>
            </w:r>
            <w:r w:rsidR="003B0D10">
              <w:t xml:space="preserve">ealth </w:t>
            </w:r>
            <w:r w:rsidR="00B664BD">
              <w:t>organisations</w:t>
            </w:r>
          </w:p>
        </w:tc>
      </w:tr>
      <w:tr w:rsidR="003B5733" w14:paraId="1177A45F" w14:textId="77777777" w:rsidTr="00B07FF7">
        <w:tc>
          <w:tcPr>
            <w:tcW w:w="10348" w:type="dxa"/>
          </w:tcPr>
          <w:p w14:paraId="74A24D2D" w14:textId="0746FA5B" w:rsidR="003B5733" w:rsidRPr="001E5058" w:rsidRDefault="00FE166B" w:rsidP="001E5058">
            <w:pPr>
              <w:pStyle w:val="Bannermarking"/>
            </w:pPr>
            <w:fldSimple w:instr=" FILLIN  &quot;Type the protective marking&quot; \d OFFICIAL \o  \* MERGEFORMAT ">
              <w:r w:rsidR="000572B2">
                <w:t>OFFICIAL</w:t>
              </w:r>
            </w:fldSimple>
          </w:p>
        </w:tc>
      </w:tr>
    </w:tbl>
    <w:p w14:paraId="71FB984F" w14:textId="77777777" w:rsidR="000572B2" w:rsidRPr="00B57329" w:rsidRDefault="000572B2" w:rsidP="000572B2">
      <w:pPr>
        <w:pStyle w:val="TOCheadingfactsheet"/>
      </w:pPr>
      <w:r w:rsidRPr="00B57329">
        <w:t>Contents</w:t>
      </w:r>
    </w:p>
    <w:p w14:paraId="0CDA87E1" w14:textId="5AE75804" w:rsidR="00A06C84" w:rsidRDefault="000572B2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15267095" w:history="1">
        <w:r w:rsidR="00A06C84" w:rsidRPr="00153D54">
          <w:rPr>
            <w:rStyle w:val="Hyperlink"/>
          </w:rPr>
          <w:t>Overview</w:t>
        </w:r>
        <w:r w:rsidR="00A06C84">
          <w:rPr>
            <w:webHidden/>
          </w:rPr>
          <w:tab/>
        </w:r>
        <w:r w:rsidR="00A06C84">
          <w:rPr>
            <w:webHidden/>
          </w:rPr>
          <w:fldChar w:fldCharType="begin"/>
        </w:r>
        <w:r w:rsidR="00A06C84">
          <w:rPr>
            <w:webHidden/>
          </w:rPr>
          <w:instrText xml:space="preserve"> PAGEREF _Toc115267095 \h </w:instrText>
        </w:r>
        <w:r w:rsidR="00A06C84">
          <w:rPr>
            <w:webHidden/>
          </w:rPr>
        </w:r>
        <w:r w:rsidR="00A06C84">
          <w:rPr>
            <w:webHidden/>
          </w:rPr>
          <w:fldChar w:fldCharType="separate"/>
        </w:r>
        <w:r w:rsidR="00A06C84">
          <w:rPr>
            <w:webHidden/>
          </w:rPr>
          <w:t>1</w:t>
        </w:r>
        <w:r w:rsidR="00A06C84">
          <w:rPr>
            <w:webHidden/>
          </w:rPr>
          <w:fldChar w:fldCharType="end"/>
        </w:r>
      </w:hyperlink>
    </w:p>
    <w:p w14:paraId="369B67C1" w14:textId="300B6167" w:rsidR="00A06C84" w:rsidRDefault="001B2D4C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15267096" w:history="1">
        <w:r w:rsidR="00A06C84" w:rsidRPr="00153D54">
          <w:rPr>
            <w:rStyle w:val="Hyperlink"/>
          </w:rPr>
          <w:t>The 11 Child Safe Standards</w:t>
        </w:r>
        <w:r w:rsidR="00A06C84">
          <w:rPr>
            <w:webHidden/>
          </w:rPr>
          <w:tab/>
        </w:r>
        <w:r w:rsidR="00A06C84">
          <w:rPr>
            <w:webHidden/>
          </w:rPr>
          <w:fldChar w:fldCharType="begin"/>
        </w:r>
        <w:r w:rsidR="00A06C84">
          <w:rPr>
            <w:webHidden/>
          </w:rPr>
          <w:instrText xml:space="preserve"> PAGEREF _Toc115267096 \h </w:instrText>
        </w:r>
        <w:r w:rsidR="00A06C84">
          <w:rPr>
            <w:webHidden/>
          </w:rPr>
        </w:r>
        <w:r w:rsidR="00A06C84">
          <w:rPr>
            <w:webHidden/>
          </w:rPr>
          <w:fldChar w:fldCharType="separate"/>
        </w:r>
        <w:r w:rsidR="00A06C84">
          <w:rPr>
            <w:webHidden/>
          </w:rPr>
          <w:t>2</w:t>
        </w:r>
        <w:r w:rsidR="00A06C84">
          <w:rPr>
            <w:webHidden/>
          </w:rPr>
          <w:fldChar w:fldCharType="end"/>
        </w:r>
      </w:hyperlink>
    </w:p>
    <w:p w14:paraId="02E8269E" w14:textId="671A848C" w:rsidR="00A06C84" w:rsidRDefault="001B2D4C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15267097" w:history="1">
        <w:r w:rsidR="00A06C84" w:rsidRPr="00153D54">
          <w:rPr>
            <w:rStyle w:val="Hyperlink"/>
          </w:rPr>
          <w:t>Compliance and oversight</w:t>
        </w:r>
        <w:r w:rsidR="00A06C84">
          <w:rPr>
            <w:webHidden/>
          </w:rPr>
          <w:tab/>
        </w:r>
        <w:r w:rsidR="00A06C84">
          <w:rPr>
            <w:webHidden/>
          </w:rPr>
          <w:fldChar w:fldCharType="begin"/>
        </w:r>
        <w:r w:rsidR="00A06C84">
          <w:rPr>
            <w:webHidden/>
          </w:rPr>
          <w:instrText xml:space="preserve"> PAGEREF _Toc115267097 \h </w:instrText>
        </w:r>
        <w:r w:rsidR="00A06C84">
          <w:rPr>
            <w:webHidden/>
          </w:rPr>
        </w:r>
        <w:r w:rsidR="00A06C84">
          <w:rPr>
            <w:webHidden/>
          </w:rPr>
          <w:fldChar w:fldCharType="separate"/>
        </w:r>
        <w:r w:rsidR="00A06C84">
          <w:rPr>
            <w:webHidden/>
          </w:rPr>
          <w:t>2</w:t>
        </w:r>
        <w:r w:rsidR="00A06C84">
          <w:rPr>
            <w:webHidden/>
          </w:rPr>
          <w:fldChar w:fldCharType="end"/>
        </w:r>
      </w:hyperlink>
    </w:p>
    <w:p w14:paraId="1F1E2429" w14:textId="1D909745" w:rsidR="00A06C84" w:rsidRDefault="001B2D4C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5267098" w:history="1">
        <w:r w:rsidR="00A06C84" w:rsidRPr="00153D54">
          <w:rPr>
            <w:rStyle w:val="Hyperlink"/>
          </w:rPr>
          <w:t>Organisations that must meet the Child Safe Standards</w:t>
        </w:r>
        <w:r w:rsidR="00A06C84">
          <w:rPr>
            <w:webHidden/>
          </w:rPr>
          <w:tab/>
        </w:r>
        <w:r w:rsidR="00A06C84">
          <w:rPr>
            <w:webHidden/>
          </w:rPr>
          <w:fldChar w:fldCharType="begin"/>
        </w:r>
        <w:r w:rsidR="00A06C84">
          <w:rPr>
            <w:webHidden/>
          </w:rPr>
          <w:instrText xml:space="preserve"> PAGEREF _Toc115267098 \h </w:instrText>
        </w:r>
        <w:r w:rsidR="00A06C84">
          <w:rPr>
            <w:webHidden/>
          </w:rPr>
        </w:r>
        <w:r w:rsidR="00A06C84">
          <w:rPr>
            <w:webHidden/>
          </w:rPr>
          <w:fldChar w:fldCharType="separate"/>
        </w:r>
        <w:r w:rsidR="00A06C84">
          <w:rPr>
            <w:webHidden/>
          </w:rPr>
          <w:t>3</w:t>
        </w:r>
        <w:r w:rsidR="00A06C84">
          <w:rPr>
            <w:webHidden/>
          </w:rPr>
          <w:fldChar w:fldCharType="end"/>
        </w:r>
      </w:hyperlink>
    </w:p>
    <w:p w14:paraId="625E0B8A" w14:textId="58C67A08" w:rsidR="00A06C84" w:rsidRDefault="001B2D4C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15267099" w:history="1">
        <w:r w:rsidR="00A06C84" w:rsidRPr="00153D54">
          <w:rPr>
            <w:rStyle w:val="Hyperlink"/>
          </w:rPr>
          <w:t>More information</w:t>
        </w:r>
        <w:r w:rsidR="00A06C84">
          <w:rPr>
            <w:webHidden/>
          </w:rPr>
          <w:tab/>
        </w:r>
        <w:r w:rsidR="00A06C84">
          <w:rPr>
            <w:webHidden/>
          </w:rPr>
          <w:fldChar w:fldCharType="begin"/>
        </w:r>
        <w:r w:rsidR="00A06C84">
          <w:rPr>
            <w:webHidden/>
          </w:rPr>
          <w:instrText xml:space="preserve"> PAGEREF _Toc115267099 \h </w:instrText>
        </w:r>
        <w:r w:rsidR="00A06C84">
          <w:rPr>
            <w:webHidden/>
          </w:rPr>
        </w:r>
        <w:r w:rsidR="00A06C84">
          <w:rPr>
            <w:webHidden/>
          </w:rPr>
          <w:fldChar w:fldCharType="separate"/>
        </w:r>
        <w:r w:rsidR="00A06C84">
          <w:rPr>
            <w:webHidden/>
          </w:rPr>
          <w:t>3</w:t>
        </w:r>
        <w:r w:rsidR="00A06C84">
          <w:rPr>
            <w:webHidden/>
          </w:rPr>
          <w:fldChar w:fldCharType="end"/>
        </w:r>
      </w:hyperlink>
    </w:p>
    <w:p w14:paraId="248B014A" w14:textId="0FFB2C4A" w:rsidR="006648E8" w:rsidRDefault="000572B2" w:rsidP="00D079AA">
      <w:pPr>
        <w:pStyle w:val="Body"/>
      </w:pPr>
      <w:r>
        <w:fldChar w:fldCharType="end"/>
      </w:r>
    </w:p>
    <w:p w14:paraId="014E92D1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DE1A3C0" w14:textId="14037C16" w:rsidR="00EE29AD" w:rsidRDefault="003B0D10" w:rsidP="00E261B3">
      <w:pPr>
        <w:pStyle w:val="Heading1"/>
      </w:pPr>
      <w:bookmarkStart w:id="0" w:name="_Toc115267095"/>
      <w:r>
        <w:t>Overview</w:t>
      </w:r>
      <w:bookmarkEnd w:id="0"/>
    </w:p>
    <w:p w14:paraId="4D84C50A" w14:textId="06D83D1E" w:rsidR="000572B2" w:rsidRDefault="003B0D10" w:rsidP="002365B4">
      <w:pPr>
        <w:pStyle w:val="Body"/>
      </w:pPr>
      <w:r>
        <w:t xml:space="preserve">Victoria’s mandatory Child Safe Standards (the Standards) </w:t>
      </w:r>
      <w:r w:rsidR="005C29F1">
        <w:t xml:space="preserve">started </w:t>
      </w:r>
      <w:r>
        <w:t>in 2016</w:t>
      </w:r>
      <w:r w:rsidR="00633427">
        <w:t>,</w:t>
      </w:r>
      <w:r>
        <w:t xml:space="preserve"> in response to recommendations from the </w:t>
      </w:r>
      <w:r w:rsidR="00633427" w:rsidRPr="007729AC">
        <w:t>Victorian Parliamentary Inquiry into the Handling of Child Abuse by Religious and other Non-Government Organisations</w:t>
      </w:r>
      <w:r w:rsidR="00633427">
        <w:t>.</w:t>
      </w:r>
      <w:r w:rsidR="00633427">
        <w:rPr>
          <w:rStyle w:val="FootnoteReference"/>
        </w:rPr>
        <w:footnoteReference w:id="2"/>
      </w:r>
    </w:p>
    <w:p w14:paraId="221C012B" w14:textId="30AD6591" w:rsidR="003B0D10" w:rsidRDefault="003B0D10" w:rsidP="002365B4">
      <w:pPr>
        <w:pStyle w:val="Body"/>
      </w:pPr>
      <w:r>
        <w:t xml:space="preserve">The Inquiry found that more must be done to prevent and respond to child abuse. </w:t>
      </w:r>
    </w:p>
    <w:p w14:paraId="781DF1B1" w14:textId="77777777" w:rsidR="00627555" w:rsidRDefault="003B0D10" w:rsidP="003B0D10">
      <w:pPr>
        <w:pStyle w:val="Body"/>
      </w:pPr>
      <w:r w:rsidRPr="003B0D10">
        <w:t>Following the Royal Commission into Institutional Responses to Child Sexual Abuse</w:t>
      </w:r>
      <w:r w:rsidR="005C29F1">
        <w:t>,</w:t>
      </w:r>
      <w:r w:rsidRPr="003B0D10">
        <w:t xml:space="preserve"> the Victorian Government reviewed the</w:t>
      </w:r>
      <w:r>
        <w:t xml:space="preserve"> original</w:t>
      </w:r>
      <w:r w:rsidRPr="003B0D10">
        <w:t xml:space="preserve"> Standards.</w:t>
      </w:r>
    </w:p>
    <w:p w14:paraId="0480D222" w14:textId="071E31F6" w:rsidR="005C29F1" w:rsidRDefault="003B0D10" w:rsidP="003B0D10">
      <w:pPr>
        <w:pStyle w:val="Body"/>
      </w:pPr>
      <w:r w:rsidRPr="003B0D10">
        <w:t>The review recommended several changes to</w:t>
      </w:r>
      <w:r w:rsidR="005C29F1">
        <w:t>:</w:t>
      </w:r>
    </w:p>
    <w:p w14:paraId="00F2B3B1" w14:textId="499DA00D" w:rsidR="005C29F1" w:rsidRDefault="003B0D10" w:rsidP="005C29F1">
      <w:pPr>
        <w:pStyle w:val="Bullet1"/>
      </w:pPr>
      <w:r w:rsidRPr="003B0D10">
        <w:t>better align the Standards with the National Principles for Child Safe Organisations</w:t>
      </w:r>
      <w:r w:rsidR="001060E9">
        <w:rPr>
          <w:rStyle w:val="FootnoteReference"/>
        </w:rPr>
        <w:footnoteReference w:id="3"/>
      </w:r>
      <w:r w:rsidRPr="003B0D10">
        <w:t xml:space="preserve"> </w:t>
      </w:r>
    </w:p>
    <w:p w14:paraId="62A2F2D7" w14:textId="77777777" w:rsidR="005C29F1" w:rsidRDefault="003B0D10" w:rsidP="005C29F1">
      <w:pPr>
        <w:pStyle w:val="Bullet1"/>
      </w:pPr>
      <w:r w:rsidRPr="003B0D10">
        <w:t>strengthen administration of the Standards.</w:t>
      </w:r>
    </w:p>
    <w:p w14:paraId="1977DA2B" w14:textId="25E4504E" w:rsidR="003B0D10" w:rsidRPr="003B0D10" w:rsidRDefault="003B0D10" w:rsidP="007729AC">
      <w:pPr>
        <w:pStyle w:val="Bodyafterbullets"/>
      </w:pPr>
      <w:r w:rsidRPr="003B0D10">
        <w:t>The Victorian Government accepted the recommendations</w:t>
      </w:r>
      <w:r w:rsidR="005C29F1">
        <w:t>.</w:t>
      </w:r>
      <w:r w:rsidRPr="003B0D10">
        <w:t xml:space="preserve"> </w:t>
      </w:r>
      <w:r w:rsidR="005C29F1">
        <w:t>Eleven</w:t>
      </w:r>
      <w:r w:rsidRPr="003B0D10">
        <w:t xml:space="preserve"> new Standards were released in July 2021 and came into effect </w:t>
      </w:r>
      <w:r w:rsidR="005C29F1">
        <w:t>on</w:t>
      </w:r>
      <w:r w:rsidR="005C29F1" w:rsidRPr="003B0D10">
        <w:t xml:space="preserve"> </w:t>
      </w:r>
      <w:r w:rsidRPr="003B0D10">
        <w:t xml:space="preserve">1 July 2022. </w:t>
      </w:r>
    </w:p>
    <w:p w14:paraId="23681B80" w14:textId="42E99335" w:rsidR="003B0D10" w:rsidRDefault="00CA75A7" w:rsidP="003B0D10">
      <w:pPr>
        <w:pStyle w:val="Body"/>
      </w:pPr>
      <w:r>
        <w:t>The</w:t>
      </w:r>
      <w:r w:rsidR="00627555">
        <w:t>se</w:t>
      </w:r>
      <w:r>
        <w:t xml:space="preserve"> </w:t>
      </w:r>
      <w:r w:rsidR="00627555">
        <w:t xml:space="preserve">Standards </w:t>
      </w:r>
      <w:r>
        <w:t>aim to:</w:t>
      </w:r>
    </w:p>
    <w:p w14:paraId="5D3CAC79" w14:textId="7DFC1AD3" w:rsidR="00CA75A7" w:rsidRDefault="00CA75A7" w:rsidP="00CA75A7">
      <w:pPr>
        <w:pStyle w:val="Bullet1"/>
      </w:pPr>
      <w:r>
        <w:t>promote the safety of children</w:t>
      </w:r>
    </w:p>
    <w:p w14:paraId="4B9E0637" w14:textId="184B3B12" w:rsidR="00CA75A7" w:rsidRDefault="00CA75A7" w:rsidP="00CA75A7">
      <w:pPr>
        <w:pStyle w:val="Bullet1"/>
      </w:pPr>
      <w:r>
        <w:t>prevent child abuse</w:t>
      </w:r>
    </w:p>
    <w:p w14:paraId="1925DB50" w14:textId="589517DA" w:rsidR="00CA75A7" w:rsidRPr="003B0D10" w:rsidRDefault="00CA75A7" w:rsidP="00CA75A7">
      <w:pPr>
        <w:pStyle w:val="Bullet1"/>
      </w:pPr>
      <w:r>
        <w:t>ensure organisations have effective processes to respond to and report allegations of child abuse.</w:t>
      </w:r>
    </w:p>
    <w:p w14:paraId="05D78783" w14:textId="77777777" w:rsidR="000572B2" w:rsidRPr="007729AC" w:rsidRDefault="000572B2" w:rsidP="007729AC">
      <w:pPr>
        <w:pStyle w:val="Body"/>
      </w:pPr>
      <w:r w:rsidRPr="000572B2">
        <w:br w:type="page"/>
      </w:r>
    </w:p>
    <w:p w14:paraId="58FB81E6" w14:textId="548E820C" w:rsidR="008B1C78" w:rsidRDefault="000572B2" w:rsidP="008B1C78">
      <w:pPr>
        <w:pStyle w:val="Heading1"/>
      </w:pPr>
      <w:bookmarkStart w:id="1" w:name="_Toc115267096"/>
      <w:r>
        <w:lastRenderedPageBreak/>
        <w:t xml:space="preserve">The 11 </w:t>
      </w:r>
      <w:r w:rsidR="008B1C78">
        <w:t>Child Safe Standards</w:t>
      </w:r>
      <w:bookmarkEnd w:id="1"/>
    </w:p>
    <w:p w14:paraId="3046770A" w14:textId="2399E3D8" w:rsidR="008B1C78" w:rsidRDefault="008B1C78" w:rsidP="00342615">
      <w:pPr>
        <w:pStyle w:val="Numberdigit"/>
      </w:pPr>
      <w:r w:rsidRPr="008B1C78">
        <w:t>Organisations establish a culturally safe environment in which the diverse and unique identities and experiences of Aboriginal children and young people are respected and valued</w:t>
      </w:r>
      <w:r w:rsidR="001F2F4A">
        <w:t>.</w:t>
      </w:r>
    </w:p>
    <w:p w14:paraId="3681BB9A" w14:textId="2D956195" w:rsidR="008B1C78" w:rsidRDefault="008B1C78" w:rsidP="00342615">
      <w:pPr>
        <w:pStyle w:val="Numberdigit"/>
      </w:pPr>
      <w:r w:rsidRPr="008B1C78">
        <w:t>Child safety and wellbeing is embedded in organisational leadership, governance and culture</w:t>
      </w:r>
      <w:r w:rsidR="001F2F4A">
        <w:t>.</w:t>
      </w:r>
    </w:p>
    <w:p w14:paraId="67779346" w14:textId="1D77E08D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Children and young people are empowered about their rights, participate in decisions affecting them and are taken seriously</w:t>
      </w:r>
      <w:r w:rsidR="001F2F4A">
        <w:rPr>
          <w:bCs/>
        </w:rPr>
        <w:t>.</w:t>
      </w:r>
    </w:p>
    <w:p w14:paraId="6C7C570F" w14:textId="07B4E11A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Families and communities are informed, and involved in promoting child safety and wellbeing</w:t>
      </w:r>
      <w:r w:rsidR="001F2F4A">
        <w:rPr>
          <w:bCs/>
        </w:rPr>
        <w:t>.</w:t>
      </w:r>
    </w:p>
    <w:p w14:paraId="645BAC8F" w14:textId="4A46E6E6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Equity is upheld and diverse needs respected in policy and practice</w:t>
      </w:r>
      <w:r w:rsidR="001F2F4A">
        <w:rPr>
          <w:bCs/>
        </w:rPr>
        <w:t>.</w:t>
      </w:r>
    </w:p>
    <w:p w14:paraId="41623519" w14:textId="694D2EBE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People working with children and young people are suitable and supported to reflect child safety and wellbeing values in practice</w:t>
      </w:r>
      <w:r w:rsidR="001F2F4A">
        <w:rPr>
          <w:bCs/>
        </w:rPr>
        <w:t>.</w:t>
      </w:r>
    </w:p>
    <w:p w14:paraId="7D0D151C" w14:textId="46F8A271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Processes for complaints and concerns are child focused</w:t>
      </w:r>
      <w:r w:rsidR="001F2F4A">
        <w:rPr>
          <w:bCs/>
        </w:rPr>
        <w:t>.</w:t>
      </w:r>
    </w:p>
    <w:p w14:paraId="144113A2" w14:textId="2560C778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Staff and volunteers are equipped with the knowledge, skills and awareness to keep children and young people safe through ongoing education and training</w:t>
      </w:r>
      <w:r w:rsidR="001F2F4A">
        <w:rPr>
          <w:bCs/>
        </w:rPr>
        <w:t>.</w:t>
      </w:r>
    </w:p>
    <w:p w14:paraId="520923CD" w14:textId="1DD3C4C9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Physical and online environments promote safety and wellbeing while minimising the opportunity for children and young people to be harmed</w:t>
      </w:r>
      <w:r w:rsidR="001F2F4A">
        <w:rPr>
          <w:bCs/>
        </w:rPr>
        <w:t>.</w:t>
      </w:r>
    </w:p>
    <w:p w14:paraId="68BC8FBC" w14:textId="0B5AFC37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Implementation of the Child Safe Standards is regularly reviewed and improved</w:t>
      </w:r>
      <w:r w:rsidR="001F2F4A">
        <w:rPr>
          <w:bCs/>
        </w:rPr>
        <w:t>.</w:t>
      </w:r>
    </w:p>
    <w:p w14:paraId="0DC76AA8" w14:textId="3AA675CF" w:rsidR="008B1C78" w:rsidRDefault="008B1C78" w:rsidP="00342615">
      <w:pPr>
        <w:pStyle w:val="Numberdigit"/>
        <w:rPr>
          <w:bCs/>
        </w:rPr>
      </w:pPr>
      <w:r w:rsidRPr="008B1C78">
        <w:rPr>
          <w:bCs/>
        </w:rPr>
        <w:t>Policies and procedures document how the organisation is safe for children and young people</w:t>
      </w:r>
      <w:r w:rsidR="001F2F4A">
        <w:rPr>
          <w:bCs/>
        </w:rPr>
        <w:t>.</w:t>
      </w:r>
    </w:p>
    <w:p w14:paraId="2206C8E0" w14:textId="34970695" w:rsidR="008B1C78" w:rsidRDefault="008B1C78" w:rsidP="008B1C78">
      <w:pPr>
        <w:pStyle w:val="Heading1"/>
      </w:pPr>
      <w:bookmarkStart w:id="2" w:name="_Toc115267097"/>
      <w:r>
        <w:t>Compliance</w:t>
      </w:r>
      <w:r w:rsidR="000572B2">
        <w:t xml:space="preserve"> </w:t>
      </w:r>
      <w:r w:rsidR="00A06C84">
        <w:t>and oversight</w:t>
      </w:r>
      <w:bookmarkEnd w:id="2"/>
    </w:p>
    <w:p w14:paraId="779C50AF" w14:textId="5E71039B" w:rsidR="000572B2" w:rsidRDefault="003F65EB" w:rsidP="003F65EB">
      <w:pPr>
        <w:pStyle w:val="Body"/>
      </w:pPr>
      <w:r w:rsidRPr="00CA75A7">
        <w:t>Compliance with the Standards is a requirement of the</w:t>
      </w:r>
      <w:r>
        <w:t xml:space="preserve"> </w:t>
      </w:r>
      <w:r w:rsidRPr="00CA75A7">
        <w:rPr>
          <w:i/>
          <w:iCs/>
        </w:rPr>
        <w:t>Child Wellbeing and Safety Act (2005)</w:t>
      </w:r>
      <w:r w:rsidR="001F2F4A">
        <w:rPr>
          <w:i/>
          <w:iCs/>
        </w:rPr>
        <w:t>.</w:t>
      </w:r>
    </w:p>
    <w:p w14:paraId="3837EA99" w14:textId="63171716" w:rsidR="001F2F4A" w:rsidRDefault="001F2F4A" w:rsidP="003F65EB">
      <w:pPr>
        <w:pStyle w:val="Body"/>
      </w:pPr>
      <w:r>
        <w:t>T</w:t>
      </w:r>
      <w:r w:rsidR="003F65EB">
        <w:t xml:space="preserve">he Commission for Children and Young People (the Commission) </w:t>
      </w:r>
      <w:r>
        <w:t xml:space="preserve">has </w:t>
      </w:r>
      <w:r w:rsidR="003F65EB">
        <w:t xml:space="preserve">a </w:t>
      </w:r>
      <w:r>
        <w:t>state</w:t>
      </w:r>
      <w:r w:rsidR="003F65EB">
        <w:t xml:space="preserve">wide leadership and oversight role </w:t>
      </w:r>
      <w:r w:rsidR="00627555">
        <w:t>in</w:t>
      </w:r>
      <w:r w:rsidR="003F65EB">
        <w:t xml:space="preserve"> administering the Standards.</w:t>
      </w:r>
    </w:p>
    <w:p w14:paraId="141B15D6" w14:textId="2859AE4A" w:rsidR="003F65EB" w:rsidRDefault="001F2F4A" w:rsidP="003F65EB">
      <w:pPr>
        <w:pStyle w:val="Body"/>
      </w:pPr>
      <w:r>
        <w:t>The Commission</w:t>
      </w:r>
      <w:r w:rsidR="003F65EB" w:rsidRPr="008B1C78">
        <w:t xml:space="preserve"> publishes information for organisations across all sectors on how to create a child safe environment</w:t>
      </w:r>
      <w:r>
        <w:t>.</w:t>
      </w:r>
      <w:r w:rsidR="003F65EB" w:rsidRPr="008B1C78">
        <w:t xml:space="preserve"> </w:t>
      </w:r>
      <w:r>
        <w:t>It</w:t>
      </w:r>
      <w:r w:rsidRPr="008B1C78">
        <w:t xml:space="preserve"> </w:t>
      </w:r>
      <w:r w:rsidR="003F65EB" w:rsidRPr="008B1C78">
        <w:t>provides practical guidance for implementing the Standards, including compliance indicators, case studies, tools and templates</w:t>
      </w:r>
      <w:r>
        <w:t>.</w:t>
      </w:r>
      <w:r w:rsidR="003F65EB" w:rsidRPr="008B1C78">
        <w:rPr>
          <w:vertAlign w:val="superscript"/>
        </w:rPr>
        <w:footnoteReference w:id="4"/>
      </w:r>
    </w:p>
    <w:p w14:paraId="29CEC805" w14:textId="2773AE7A" w:rsidR="008B1C78" w:rsidRPr="008B1C78" w:rsidRDefault="000572B2" w:rsidP="008B1C78">
      <w:pPr>
        <w:pStyle w:val="Body"/>
      </w:pPr>
      <w:r>
        <w:t>O</w:t>
      </w:r>
      <w:r w:rsidR="008B1C78">
        <w:t xml:space="preserve">versight of the Standards </w:t>
      </w:r>
      <w:r>
        <w:t xml:space="preserve">is shared </w:t>
      </w:r>
      <w:r w:rsidR="008B1C78">
        <w:t>between the Commission and other sector and integrated sector regulators.</w:t>
      </w:r>
    </w:p>
    <w:p w14:paraId="26FD7F1C" w14:textId="1BF95145" w:rsidR="008B1C78" w:rsidRPr="008B1C78" w:rsidRDefault="008B1C78" w:rsidP="008B1C78">
      <w:pPr>
        <w:pStyle w:val="Body"/>
      </w:pPr>
      <w:r>
        <w:t>From 1 January 2023, the Secretary for the Department of Health will become the sector regulator for health organisations.</w:t>
      </w:r>
    </w:p>
    <w:p w14:paraId="6ECA0DF0" w14:textId="75C18948" w:rsidR="008B1C78" w:rsidRPr="008B1C78" w:rsidRDefault="008B1C78" w:rsidP="008B1C78">
      <w:pPr>
        <w:pStyle w:val="Body"/>
      </w:pPr>
      <w:r w:rsidRPr="008B1C78">
        <w:t>As regulator for the Standards</w:t>
      </w:r>
      <w:r w:rsidR="00627555">
        <w:t>,</w:t>
      </w:r>
      <w:r w:rsidRPr="008B1C78">
        <w:t xml:space="preserve"> the department has the following functions and powers: </w:t>
      </w:r>
    </w:p>
    <w:p w14:paraId="70FD372E" w14:textId="77777777" w:rsidR="00EC253C" w:rsidRDefault="00EC253C" w:rsidP="00EC253C">
      <w:pPr>
        <w:pStyle w:val="Bullet1"/>
      </w:pPr>
      <w:bookmarkStart w:id="3" w:name="_Hlk95737819"/>
      <w:r>
        <w:t xml:space="preserve">provide </w:t>
      </w:r>
      <w:r w:rsidRPr="00FA5B91">
        <w:t xml:space="preserve">education, information and advice on </w:t>
      </w:r>
      <w:r>
        <w:t xml:space="preserve">the Standards </w:t>
      </w:r>
      <w:r w:rsidRPr="00FA5B91">
        <w:t>to promote consistency in child safety outcomes</w:t>
      </w:r>
      <w:r>
        <w:t>.</w:t>
      </w:r>
    </w:p>
    <w:p w14:paraId="3D3AC983" w14:textId="77777777" w:rsidR="00EC253C" w:rsidRDefault="00EC253C" w:rsidP="00EC253C">
      <w:pPr>
        <w:pStyle w:val="Bullet1"/>
      </w:pPr>
      <w:r>
        <w:t>i</w:t>
      </w:r>
      <w:r w:rsidRPr="00D63603">
        <w:t xml:space="preserve">nvestigate, monitor and enforce </w:t>
      </w:r>
      <w:r>
        <w:t>compliance with the Standards.</w:t>
      </w:r>
    </w:p>
    <w:p w14:paraId="13516C5A" w14:textId="77777777" w:rsidR="00EC253C" w:rsidRDefault="00EC253C" w:rsidP="00EC253C">
      <w:pPr>
        <w:pStyle w:val="Bullet1"/>
      </w:pPr>
      <w:r>
        <w:t>c</w:t>
      </w:r>
      <w:r w:rsidRPr="00302BE6">
        <w:t>ollect</w:t>
      </w:r>
      <w:r>
        <w:t xml:space="preserve">, </w:t>
      </w:r>
      <w:r w:rsidRPr="00302BE6">
        <w:t>analyse and publish info</w:t>
      </w:r>
      <w:r>
        <w:t xml:space="preserve">rmation </w:t>
      </w:r>
      <w:r w:rsidRPr="00302BE6">
        <w:t xml:space="preserve">and data </w:t>
      </w:r>
      <w:r>
        <w:t>on</w:t>
      </w:r>
      <w:r w:rsidRPr="00302BE6">
        <w:t xml:space="preserve"> compliance with </w:t>
      </w:r>
      <w:r>
        <w:t>the Standards.</w:t>
      </w:r>
      <w:r w:rsidRPr="00302BE6">
        <w:t xml:space="preserve"> </w:t>
      </w:r>
      <w:r>
        <w:t>Give that information and data to the Commission as needed.</w:t>
      </w:r>
    </w:p>
    <w:p w14:paraId="35B6704B" w14:textId="77777777" w:rsidR="00EC253C" w:rsidRDefault="00EC253C" w:rsidP="00EC253C">
      <w:pPr>
        <w:pStyle w:val="Bullet1"/>
      </w:pPr>
      <w:r>
        <w:lastRenderedPageBreak/>
        <w:t>p</w:t>
      </w:r>
      <w:r w:rsidRPr="00906348">
        <w:t xml:space="preserve">romote continuous improvement </w:t>
      </w:r>
      <w:r>
        <w:t xml:space="preserve">in </w:t>
      </w:r>
      <w:r w:rsidRPr="00906348">
        <w:t xml:space="preserve">child safety, </w:t>
      </w:r>
      <w:r>
        <w:t>preventing</w:t>
      </w:r>
      <w:r w:rsidRPr="00906348">
        <w:t xml:space="preserve"> abuse and </w:t>
      </w:r>
      <w:r>
        <w:t xml:space="preserve">responding </w:t>
      </w:r>
      <w:r w:rsidRPr="00906348">
        <w:t>proper</w:t>
      </w:r>
      <w:r>
        <w:t xml:space="preserve">ly </w:t>
      </w:r>
      <w:r w:rsidRPr="00906348">
        <w:t xml:space="preserve">to </w:t>
      </w:r>
      <w:r>
        <w:t xml:space="preserve">child </w:t>
      </w:r>
      <w:r w:rsidRPr="00906348">
        <w:t>abuse</w:t>
      </w:r>
      <w:r>
        <w:t xml:space="preserve"> allegations.</w:t>
      </w:r>
    </w:p>
    <w:p w14:paraId="32FEBE8B" w14:textId="77777777" w:rsidR="00EC253C" w:rsidRDefault="00EC253C" w:rsidP="00EC253C">
      <w:pPr>
        <w:pStyle w:val="Bullet1"/>
      </w:pPr>
      <w:r>
        <w:t>w</w:t>
      </w:r>
      <w:r w:rsidRPr="00F66971">
        <w:t xml:space="preserve">ork collaboratively with </w:t>
      </w:r>
      <w:r>
        <w:t>the Commission,</w:t>
      </w:r>
      <w:r w:rsidRPr="00F66971">
        <w:t xml:space="preserve"> sector regulators </w:t>
      </w:r>
      <w:r>
        <w:t xml:space="preserve">and integrated sector regulators on </w:t>
      </w:r>
      <w:r w:rsidRPr="00F66971">
        <w:t xml:space="preserve">child safety and </w:t>
      </w:r>
      <w:r>
        <w:t>meeting the Standards.</w:t>
      </w:r>
    </w:p>
    <w:p w14:paraId="71E0B768" w14:textId="77777777" w:rsidR="00EC253C" w:rsidRDefault="00EC253C" w:rsidP="00EC253C">
      <w:pPr>
        <w:pStyle w:val="Bullet1"/>
      </w:pPr>
      <w:r>
        <w:t>e</w:t>
      </w:r>
      <w:r w:rsidRPr="00D03191">
        <w:t>xchange info</w:t>
      </w:r>
      <w:r>
        <w:t>rmation</w:t>
      </w:r>
      <w:r w:rsidRPr="00D03191">
        <w:t xml:space="preserve"> and </w:t>
      </w:r>
      <w:r>
        <w:t>work</w:t>
      </w:r>
      <w:r w:rsidRPr="00D03191">
        <w:t xml:space="preserve"> with </w:t>
      </w:r>
      <w:r>
        <w:t>people</w:t>
      </w:r>
      <w:r w:rsidRPr="00D03191">
        <w:t xml:space="preserve"> and bodies</w:t>
      </w:r>
      <w:r>
        <w:t xml:space="preserve"> on </w:t>
      </w:r>
      <w:r w:rsidRPr="00D03191">
        <w:t xml:space="preserve">child safety and </w:t>
      </w:r>
      <w:r>
        <w:t xml:space="preserve">Standards </w:t>
      </w:r>
      <w:r w:rsidRPr="0009778E">
        <w:t>compliance</w:t>
      </w:r>
      <w:r>
        <w:t>.</w:t>
      </w:r>
    </w:p>
    <w:p w14:paraId="7E5DC004" w14:textId="36833292" w:rsidR="008B1C78" w:rsidRPr="009E7A69" w:rsidRDefault="008B1C78" w:rsidP="008B1C78">
      <w:pPr>
        <w:pStyle w:val="Heading2"/>
      </w:pPr>
      <w:bookmarkStart w:id="4" w:name="_Toc107912981"/>
      <w:bookmarkStart w:id="5" w:name="_Toc115267098"/>
      <w:bookmarkEnd w:id="3"/>
      <w:r>
        <w:t xml:space="preserve">Organisations </w:t>
      </w:r>
      <w:r w:rsidR="006648E8">
        <w:t>that must meet</w:t>
      </w:r>
      <w:r>
        <w:t xml:space="preserve"> the Child Safe Standards</w:t>
      </w:r>
      <w:bookmarkEnd w:id="4"/>
      <w:bookmarkEnd w:id="5"/>
    </w:p>
    <w:p w14:paraId="2C8947E1" w14:textId="141DEB61" w:rsidR="006648E8" w:rsidRDefault="008B1C78" w:rsidP="008B1C78">
      <w:pPr>
        <w:pStyle w:val="Body"/>
      </w:pPr>
      <w:r>
        <w:t xml:space="preserve">A wide variety of organisations </w:t>
      </w:r>
      <w:r w:rsidR="006648E8">
        <w:t>must</w:t>
      </w:r>
      <w:r>
        <w:t xml:space="preserve"> comply with the Standards</w:t>
      </w:r>
      <w:r w:rsidR="006648E8">
        <w:t>,</w:t>
      </w:r>
      <w:r>
        <w:t xml:space="preserve"> as prescribed in Schedule 1 of the Act.</w:t>
      </w:r>
    </w:p>
    <w:p w14:paraId="21D7D767" w14:textId="3955A619" w:rsidR="008B1C78" w:rsidRPr="00870888" w:rsidRDefault="008B1C78" w:rsidP="008B1C78">
      <w:pPr>
        <w:pStyle w:val="Body"/>
      </w:pPr>
      <w:r>
        <w:t>A</w:t>
      </w:r>
      <w:r w:rsidRPr="00870888">
        <w:t xml:space="preserve">n </w:t>
      </w:r>
      <w:r>
        <w:t xml:space="preserve">in-scope </w:t>
      </w:r>
      <w:r w:rsidRPr="00870888">
        <w:t xml:space="preserve">organisation or business </w:t>
      </w:r>
      <w:r w:rsidR="006648E8">
        <w:t xml:space="preserve">must meet </w:t>
      </w:r>
      <w:r w:rsidRPr="00870888">
        <w:t xml:space="preserve">the Standards </w:t>
      </w:r>
      <w:r>
        <w:t xml:space="preserve">if it does </w:t>
      </w:r>
      <w:r w:rsidRPr="00870888">
        <w:t>any of the following:</w:t>
      </w:r>
    </w:p>
    <w:p w14:paraId="706F44C9" w14:textId="77777777" w:rsidR="008B1C78" w:rsidRPr="00870888" w:rsidRDefault="008B1C78" w:rsidP="008B1C78">
      <w:pPr>
        <w:pStyle w:val="Bullet1"/>
      </w:pPr>
      <w:r w:rsidRPr="00870888">
        <w:t>provide any services specifically for children, or</w:t>
      </w:r>
    </w:p>
    <w:p w14:paraId="77AEBFF6" w14:textId="7DDF1E94" w:rsidR="008B1C78" w:rsidRPr="00870888" w:rsidRDefault="008B1C78" w:rsidP="008B1C78">
      <w:pPr>
        <w:pStyle w:val="Bullet1"/>
      </w:pPr>
      <w:r w:rsidRPr="00870888">
        <w:t>provide any facilities specifically for use by children who are under the organisation’s supervision, or</w:t>
      </w:r>
    </w:p>
    <w:p w14:paraId="060744C5" w14:textId="59430A76" w:rsidR="008B1C78" w:rsidRDefault="008B1C78" w:rsidP="008B1C78">
      <w:pPr>
        <w:pStyle w:val="Bullet1"/>
      </w:pPr>
      <w:r w:rsidRPr="00870888">
        <w:t>engage (whether paid or unpaid) a child as a contractor, employee or volunteer to assist the organisation in providing services or facilities or in producing or providing goods.</w:t>
      </w:r>
    </w:p>
    <w:p w14:paraId="5FE5EB8B" w14:textId="52564000" w:rsidR="008B1C78" w:rsidRDefault="008B1C78" w:rsidP="008B1C78">
      <w:pPr>
        <w:pStyle w:val="Body"/>
        <w:spacing w:before="240"/>
      </w:pPr>
      <w:r w:rsidRPr="00E64B3F">
        <w:t>The</w:t>
      </w:r>
      <w:r>
        <w:t xml:space="preserve"> following are in-scope organisations that the department will regulate.</w:t>
      </w:r>
    </w:p>
    <w:p w14:paraId="0141E80B" w14:textId="77777777" w:rsidR="00C86C95" w:rsidRDefault="00C86C95" w:rsidP="00C86C95">
      <w:pPr>
        <w:pStyle w:val="Bullet1"/>
      </w:pPr>
      <w:r>
        <w:t>an applicable entity that operates a maternal and child health centre</w:t>
      </w:r>
    </w:p>
    <w:p w14:paraId="586FA73D" w14:textId="77777777" w:rsidR="00C86C95" w:rsidRDefault="00C86C95" w:rsidP="00C86C95">
      <w:pPr>
        <w:pStyle w:val="Bullet1"/>
      </w:pPr>
      <w:r>
        <w:t xml:space="preserve">an applicable entity that operates a day procedure centre, as defined in the </w:t>
      </w:r>
      <w:r w:rsidRPr="00743DDE">
        <w:rPr>
          <w:i/>
          <w:iCs/>
        </w:rPr>
        <w:t>Health Services Act 1988</w:t>
      </w:r>
    </w:p>
    <w:p w14:paraId="4E6FC6AC" w14:textId="77777777" w:rsidR="00C86C95" w:rsidRDefault="00C86C95" w:rsidP="00C86C95">
      <w:pPr>
        <w:pStyle w:val="Bullet1"/>
      </w:pPr>
      <w:r>
        <w:t xml:space="preserve">a hospital listed as a public hospital in Schedule 1 of the </w:t>
      </w:r>
      <w:r w:rsidRPr="00743DDE">
        <w:rPr>
          <w:i/>
          <w:iCs/>
        </w:rPr>
        <w:t>Health Services Act 1988</w:t>
      </w:r>
    </w:p>
    <w:p w14:paraId="31258EED" w14:textId="77777777" w:rsidR="00C86C95" w:rsidRDefault="00C86C95" w:rsidP="00C86C95">
      <w:pPr>
        <w:pStyle w:val="Bullet1"/>
      </w:pPr>
      <w:r>
        <w:t xml:space="preserve">a multipurpose service, as defined in the </w:t>
      </w:r>
      <w:r w:rsidRPr="00743DDE">
        <w:rPr>
          <w:i/>
          <w:iCs/>
        </w:rPr>
        <w:t>Health Services Act 1988</w:t>
      </w:r>
    </w:p>
    <w:p w14:paraId="08E8D6CB" w14:textId="77777777" w:rsidR="00C86C95" w:rsidRDefault="00C86C95" w:rsidP="00C86C95">
      <w:pPr>
        <w:pStyle w:val="Bullet1"/>
      </w:pPr>
      <w:r>
        <w:t xml:space="preserve">a public health service, as defined in the </w:t>
      </w:r>
      <w:r w:rsidRPr="00743DDE">
        <w:rPr>
          <w:i/>
          <w:iCs/>
        </w:rPr>
        <w:t>Health Services Act 1988</w:t>
      </w:r>
    </w:p>
    <w:p w14:paraId="6784E22A" w14:textId="708E013C" w:rsidR="00C86C95" w:rsidRDefault="00BA43F8" w:rsidP="00C86C95">
      <w:pPr>
        <w:pStyle w:val="Bullet1"/>
      </w:pPr>
      <w:r>
        <w:t>a</w:t>
      </w:r>
      <w:r w:rsidR="00C86C95">
        <w:t xml:space="preserve"> registered community health centre, as defined in the </w:t>
      </w:r>
      <w:r w:rsidR="00C86C95" w:rsidRPr="00743DDE">
        <w:rPr>
          <w:i/>
          <w:iCs/>
        </w:rPr>
        <w:t>Health Services Act 1988</w:t>
      </w:r>
    </w:p>
    <w:p w14:paraId="6FE55CD7" w14:textId="77777777" w:rsidR="00C86C95" w:rsidRDefault="00C86C95" w:rsidP="00C86C95">
      <w:pPr>
        <w:pStyle w:val="Bullet1"/>
      </w:pPr>
      <w:r>
        <w:t xml:space="preserve">a hospital listed as a denominational hospital in Schedule 2 of the </w:t>
      </w:r>
      <w:r w:rsidRPr="00743DDE">
        <w:rPr>
          <w:i/>
          <w:iCs/>
        </w:rPr>
        <w:t>Health Services Act 1988</w:t>
      </w:r>
    </w:p>
    <w:p w14:paraId="4D27A069" w14:textId="77777777" w:rsidR="00C86C95" w:rsidRDefault="00C86C95" w:rsidP="00C86C95">
      <w:pPr>
        <w:pStyle w:val="Bullet1"/>
      </w:pPr>
      <w:r>
        <w:t xml:space="preserve">a mental health service provider, as defined in the </w:t>
      </w:r>
      <w:r w:rsidRPr="00743DDE">
        <w:rPr>
          <w:i/>
          <w:iCs/>
        </w:rPr>
        <w:t>Mental Health Act 2014</w:t>
      </w:r>
    </w:p>
    <w:p w14:paraId="0441C32D" w14:textId="77777777" w:rsidR="00C86C95" w:rsidRDefault="00C86C95" w:rsidP="00C86C95">
      <w:pPr>
        <w:pStyle w:val="Bullet1"/>
      </w:pPr>
      <w:r>
        <w:t xml:space="preserve">an applicable entity that operates a private hospital, as defined in the </w:t>
      </w:r>
      <w:r w:rsidRPr="00743DDE">
        <w:rPr>
          <w:i/>
          <w:iCs/>
        </w:rPr>
        <w:t>Health Services Act 1988</w:t>
      </w:r>
      <w:r>
        <w:t>.</w:t>
      </w:r>
    </w:p>
    <w:p w14:paraId="69E93F75" w14:textId="77777777" w:rsidR="00C86C95" w:rsidRDefault="00C86C95" w:rsidP="00C86C95">
      <w:pPr>
        <w:pStyle w:val="Bullet1"/>
      </w:pPr>
      <w:r>
        <w:t>an applicable entity that gets funding under a state contract to provide drug or alcohol treatment services.</w:t>
      </w:r>
    </w:p>
    <w:p w14:paraId="3F5FF7D1" w14:textId="0CDA63F5" w:rsidR="008B1C78" w:rsidRDefault="00C86C95" w:rsidP="008B1C78">
      <w:pPr>
        <w:pStyle w:val="Heading1"/>
      </w:pPr>
      <w:bookmarkStart w:id="6" w:name="_Toc107912986"/>
      <w:bookmarkStart w:id="7" w:name="_Toc115267099"/>
      <w:r>
        <w:t xml:space="preserve">More </w:t>
      </w:r>
      <w:r w:rsidR="008B1C78">
        <w:t>information</w:t>
      </w:r>
      <w:bookmarkEnd w:id="6"/>
      <w:bookmarkEnd w:id="7"/>
    </w:p>
    <w:p w14:paraId="66CABD63" w14:textId="1C0C1080" w:rsidR="00C86C95" w:rsidRDefault="00C86C95" w:rsidP="008B1C78">
      <w:pPr>
        <w:pStyle w:val="Body"/>
      </w:pPr>
      <w:r>
        <w:t>For more</w:t>
      </w:r>
      <w:r w:rsidR="008B1C78" w:rsidRPr="00D35F1E">
        <w:t xml:space="preserve"> information </w:t>
      </w:r>
      <w:r>
        <w:t xml:space="preserve">on </w:t>
      </w:r>
      <w:r w:rsidR="008B1C78" w:rsidRPr="00D35F1E">
        <w:t>the Standards</w:t>
      </w:r>
      <w:r>
        <w:t>:</w:t>
      </w:r>
    </w:p>
    <w:p w14:paraId="1E3DCD34" w14:textId="68658CAB" w:rsidR="00C86C95" w:rsidRDefault="003F65EB" w:rsidP="00C86C95">
      <w:pPr>
        <w:pStyle w:val="Bullet1"/>
      </w:pPr>
      <w:r>
        <w:t>visit</w:t>
      </w:r>
      <w:r w:rsidR="008B1C78" w:rsidRPr="00D35F1E">
        <w:t xml:space="preserve"> the </w:t>
      </w:r>
      <w:hyperlink r:id="rId16" w:history="1">
        <w:r w:rsidR="00A06C84">
          <w:rPr>
            <w:rStyle w:val="Hyperlink"/>
          </w:rPr>
          <w:t>Department of Health's Child Safe Standards web page</w:t>
        </w:r>
      </w:hyperlink>
      <w:r w:rsidR="008B1C78">
        <w:t xml:space="preserve"> </w:t>
      </w:r>
      <w:r w:rsidR="00C86C95">
        <w:t>&lt;</w:t>
      </w:r>
      <w:r w:rsidR="00C86C95" w:rsidRPr="00C86C95">
        <w:t>https://www.health.vic.gov.au/childsafestandards</w:t>
      </w:r>
      <w:r w:rsidR="00C86C95">
        <w:t>&gt;</w:t>
      </w:r>
    </w:p>
    <w:p w14:paraId="5FB2F513" w14:textId="6B95ADA6" w:rsidR="008B1C78" w:rsidRPr="00D35F1E" w:rsidRDefault="001B2D4C" w:rsidP="003366C9">
      <w:pPr>
        <w:pStyle w:val="Bullet1"/>
      </w:pPr>
      <w:hyperlink r:id="rId17" w:history="1">
        <w:r w:rsidR="00C86C95" w:rsidRPr="003F65EB">
          <w:rPr>
            <w:rStyle w:val="Hyperlink"/>
          </w:rPr>
          <w:t>email the Child Safety Regulation team</w:t>
        </w:r>
      </w:hyperlink>
      <w:r w:rsidR="00C86C95">
        <w:t xml:space="preserve"> </w:t>
      </w:r>
      <w:r w:rsidR="00C86C95" w:rsidRPr="0055119B">
        <w:t>&lt;</w:t>
      </w:r>
      <w:r w:rsidR="00C86C95">
        <w:t>childsafestandards@health.vic.gov.au</w:t>
      </w:r>
      <w:r w:rsidR="00C86C95" w:rsidRPr="0055119B">
        <w:t>&gt;</w:t>
      </w:r>
      <w:r w:rsidR="003F65EB">
        <w:t xml:space="preserve">. </w:t>
      </w:r>
    </w:p>
    <w:p w14:paraId="04CB26B4" w14:textId="6546C95E" w:rsidR="00200176" w:rsidRPr="00200176" w:rsidRDefault="00C86C95" w:rsidP="003366C9">
      <w:pPr>
        <w:pStyle w:val="Bodyafterbullets"/>
      </w:pPr>
      <w:r>
        <w:t xml:space="preserve">The Commission also has a range of useful resources and information on the </w:t>
      </w:r>
      <w:hyperlink r:id="rId18" w:history="1">
        <w:r w:rsidR="006648E8">
          <w:rPr>
            <w:rStyle w:val="Hyperlink"/>
          </w:rPr>
          <w:t>Commission website's Resources and support for the Child Safe Standards page</w:t>
        </w:r>
      </w:hyperlink>
      <w:r w:rsidR="008B1C78" w:rsidRPr="00D35F1E">
        <w:t xml:space="preserve"> </w:t>
      </w:r>
      <w:r w:rsidR="006648E8">
        <w:t>&lt;</w:t>
      </w:r>
      <w:r w:rsidR="006648E8" w:rsidRPr="006648E8">
        <w:t>https://ccyp.vic.gov.au/resources/child-safe-standards</w:t>
      </w:r>
      <w:r w:rsidR="006648E8">
        <w:t>&gt;</w:t>
      </w:r>
      <w:r w:rsidR="008B1C78" w:rsidRPr="00D35F1E">
        <w:t xml:space="preserve">. </w:t>
      </w:r>
    </w:p>
    <w:p w14:paraId="7CEB82A0" w14:textId="45600588" w:rsidR="005900BA" w:rsidRPr="005900BA" w:rsidRDefault="005900BA" w:rsidP="005900B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19"/>
        </w:rPr>
      </w:pPr>
      <w:bookmarkStart w:id="8" w:name="_Hlk37240926"/>
      <w:r w:rsidRPr="005900BA">
        <w:rPr>
          <w:sz w:val="24"/>
          <w:szCs w:val="19"/>
        </w:rPr>
        <w:t xml:space="preserve">To receive this document in another format, phone the Child Safety Regulation team on 1300 </w:t>
      </w:r>
      <w:r w:rsidR="00EE7C7D">
        <w:rPr>
          <w:sz w:val="24"/>
          <w:szCs w:val="19"/>
        </w:rPr>
        <w:t>650</w:t>
      </w:r>
      <w:r w:rsidRPr="005900BA">
        <w:rPr>
          <w:sz w:val="24"/>
          <w:szCs w:val="19"/>
        </w:rPr>
        <w:t xml:space="preserve"> </w:t>
      </w:r>
      <w:r w:rsidR="00FE166B">
        <w:rPr>
          <w:sz w:val="24"/>
          <w:szCs w:val="19"/>
        </w:rPr>
        <w:t>172</w:t>
      </w:r>
      <w:r w:rsidRPr="005900BA">
        <w:rPr>
          <w:sz w:val="24"/>
          <w:szCs w:val="19"/>
        </w:rPr>
        <w:t xml:space="preserve">, using the National Relay Service 13 36 77 if required, or </w:t>
      </w:r>
      <w:hyperlink r:id="rId19" w:history="1">
        <w:r w:rsidRPr="005900BA">
          <w:rPr>
            <w:rStyle w:val="Hyperlink"/>
            <w:sz w:val="24"/>
            <w:szCs w:val="19"/>
          </w:rPr>
          <w:t>email the Child Safety Regulation team</w:t>
        </w:r>
      </w:hyperlink>
      <w:r w:rsidRPr="005900BA">
        <w:rPr>
          <w:sz w:val="24"/>
          <w:szCs w:val="19"/>
        </w:rPr>
        <w:t xml:space="preserve"> &lt;childsafestandards@health.vic.gov.au&gt;.</w:t>
      </w:r>
    </w:p>
    <w:p w14:paraId="5A7CF29A" w14:textId="77777777" w:rsidR="00CE1A06" w:rsidRPr="0055119B" w:rsidRDefault="00CE1A06" w:rsidP="007B7EB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>Authorised and published by the Victorian Government, 1 Treasury Place, Melbourne.</w:t>
      </w:r>
    </w:p>
    <w:p w14:paraId="0673E906" w14:textId="46E0107C" w:rsidR="00CE1A06" w:rsidRPr="0055119B" w:rsidRDefault="00CE1A06" w:rsidP="007B7EB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 xml:space="preserve">© State of Victoria, Australia, </w:t>
      </w:r>
      <w:r w:rsidRPr="001E2A36">
        <w:t>Department of Health</w:t>
      </w:r>
      <w:r w:rsidRPr="0055119B">
        <w:t>,</w:t>
      </w:r>
      <w:r>
        <w:t xml:space="preserve"> October 2022.</w:t>
      </w:r>
    </w:p>
    <w:p w14:paraId="27BF2DF3" w14:textId="4A16BBE6" w:rsidR="00CE1A06" w:rsidRPr="0055119B" w:rsidRDefault="00CE1A06" w:rsidP="007B7EB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 xml:space="preserve">ISBN </w:t>
      </w:r>
      <w:r w:rsidR="00644A17">
        <w:rPr>
          <w:rFonts w:cs="Arial"/>
          <w:color w:val="000000"/>
        </w:rPr>
        <w:t xml:space="preserve">978-1-76131-034-8 </w:t>
      </w:r>
      <w:r w:rsidRPr="0055119B">
        <w:t>(online/PDF/Word)</w:t>
      </w:r>
    </w:p>
    <w:p w14:paraId="6A0B0BF9" w14:textId="288DFE2A" w:rsidR="00162CA9" w:rsidRDefault="00CE1A06" w:rsidP="00CE1A0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>Available at</w:t>
      </w:r>
      <w:r>
        <w:t xml:space="preserve"> the </w:t>
      </w:r>
      <w:hyperlink r:id="rId20" w:history="1">
        <w:r w:rsidR="00A06C84">
          <w:rPr>
            <w:rStyle w:val="Hyperlink"/>
          </w:rPr>
          <w:t>Department of Health's Child Safe Standards web page</w:t>
        </w:r>
      </w:hyperlink>
      <w:r w:rsidRPr="0055119B">
        <w:t xml:space="preserve"> &lt;</w:t>
      </w:r>
      <w:r>
        <w:t>https://www.health.vic.gov.au/childsafestandards</w:t>
      </w:r>
      <w:r w:rsidRPr="0055119B">
        <w:t>&gt;</w:t>
      </w:r>
      <w:bookmarkEnd w:id="8"/>
    </w:p>
    <w:sectPr w:rsidR="00162CA9" w:rsidSect="007729AC">
      <w:footerReference w:type="default" r:id="rId21"/>
      <w:type w:val="continuous"/>
      <w:pgSz w:w="11906" w:h="16838" w:code="9"/>
      <w:pgMar w:top="1418" w:right="851" w:bottom="115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A488" w14:textId="77777777" w:rsidR="001B2D4C" w:rsidRDefault="001B2D4C">
      <w:r>
        <w:separator/>
      </w:r>
    </w:p>
  </w:endnote>
  <w:endnote w:type="continuationSeparator" w:id="0">
    <w:p w14:paraId="26F53E8F" w14:textId="77777777" w:rsidR="001B2D4C" w:rsidRDefault="001B2D4C">
      <w:r>
        <w:continuationSeparator/>
      </w:r>
    </w:p>
  </w:endnote>
  <w:endnote w:type="continuationNotice" w:id="1">
    <w:p w14:paraId="6EF92F8D" w14:textId="77777777" w:rsidR="001B2D4C" w:rsidRDefault="001B2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D59A" w14:textId="77777777" w:rsidR="00EE3A6C" w:rsidRDefault="00EE3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00F8" w14:textId="4B2A6536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3A8306C" wp14:editId="665646F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54A8" w14:textId="77777777" w:rsidR="00EE3A6C" w:rsidRDefault="00EE3A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0AC8" w14:textId="69EF567C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A458" w14:textId="77777777" w:rsidR="001B2D4C" w:rsidRDefault="001B2D4C" w:rsidP="002862F1">
      <w:pPr>
        <w:spacing w:before="120"/>
      </w:pPr>
      <w:r>
        <w:separator/>
      </w:r>
    </w:p>
  </w:footnote>
  <w:footnote w:type="continuationSeparator" w:id="0">
    <w:p w14:paraId="682DF7D6" w14:textId="77777777" w:rsidR="001B2D4C" w:rsidRDefault="001B2D4C">
      <w:r>
        <w:continuationSeparator/>
      </w:r>
    </w:p>
  </w:footnote>
  <w:footnote w:type="continuationNotice" w:id="1">
    <w:p w14:paraId="2AAB8996" w14:textId="77777777" w:rsidR="001B2D4C" w:rsidRDefault="001B2D4C">
      <w:pPr>
        <w:spacing w:after="0" w:line="240" w:lineRule="auto"/>
      </w:pPr>
    </w:p>
  </w:footnote>
  <w:footnote w:id="2">
    <w:p w14:paraId="19EB5863" w14:textId="185428DF" w:rsidR="00633427" w:rsidRDefault="00633427">
      <w:pPr>
        <w:pStyle w:val="FootnoteText"/>
      </w:pPr>
      <w:r>
        <w:rPr>
          <w:rStyle w:val="FootnoteReference"/>
        </w:rPr>
        <w:footnoteRef/>
      </w:r>
      <w:r>
        <w:t xml:space="preserve"> Publications relating to the Inquiry, including the report and the government’s response, are available on the </w:t>
      </w:r>
      <w:hyperlink r:id="rId1" w:history="1">
        <w:r w:rsidRPr="00627555">
          <w:rPr>
            <w:rStyle w:val="Hyperlink"/>
          </w:rPr>
          <w:t>Parliament of Victoria’s Inquiry into the Handling of Child Abuse by Religious and Other Organisations page</w:t>
        </w:r>
      </w:hyperlink>
      <w:r>
        <w:t xml:space="preserve"> &lt;</w:t>
      </w:r>
      <w:r w:rsidR="00627555" w:rsidRPr="00627555">
        <w:t>https://www.parliament.vic.gov.au/publications/fact-sheets/340-fcdc/inquiry-into-the-handling-of-child-abuse-by-religious-and-other-organisations</w:t>
      </w:r>
      <w:r>
        <w:t>&gt;</w:t>
      </w:r>
    </w:p>
  </w:footnote>
  <w:footnote w:id="3">
    <w:p w14:paraId="29E575EB" w14:textId="3397806B" w:rsidR="001060E9" w:rsidRDefault="001060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1F2F4A">
          <w:rPr>
            <w:rStyle w:val="Hyperlink"/>
          </w:rPr>
          <w:t>Child Safe Organisations website's National principles page</w:t>
        </w:r>
      </w:hyperlink>
      <w:r w:rsidR="005C29F1" w:rsidRPr="007B7EB4">
        <w:t xml:space="preserve"> &lt;</w:t>
      </w:r>
      <w:r w:rsidR="001F2F4A" w:rsidRPr="001F2F4A">
        <w:t>https://childsafe.humanrights.gov.au/national-principles</w:t>
      </w:r>
      <w:r w:rsidR="005C29F1" w:rsidRPr="007B7EB4">
        <w:t>&gt;</w:t>
      </w:r>
    </w:p>
  </w:footnote>
  <w:footnote w:id="4">
    <w:p w14:paraId="6E2178CC" w14:textId="672225F5" w:rsidR="003F65EB" w:rsidRDefault="003F65EB" w:rsidP="003F65EB">
      <w:pPr>
        <w:pStyle w:val="FootnoteText"/>
      </w:pPr>
      <w:r>
        <w:rPr>
          <w:rStyle w:val="FootnoteReference"/>
        </w:rPr>
        <w:footnoteRef/>
      </w:r>
      <w:r w:rsidR="001F2F4A">
        <w:t xml:space="preserve"> </w:t>
      </w:r>
      <w:r>
        <w:t>Commission for Children and Young People</w:t>
      </w:r>
      <w:r w:rsidR="001F2F4A">
        <w:t>. Available on the</w:t>
      </w:r>
      <w:r>
        <w:t xml:space="preserve"> </w:t>
      </w:r>
      <w:hyperlink r:id="rId3" w:history="1">
        <w:r w:rsidR="001F2F4A">
          <w:rPr>
            <w:rStyle w:val="Hyperlink"/>
          </w:rPr>
          <w:t>Commission website's Resources and support for the Child Safe Standards page</w:t>
        </w:r>
      </w:hyperlink>
      <w:r w:rsidR="001F2F4A" w:rsidRPr="007B7EB4">
        <w:t xml:space="preserve"> &lt;https://ccyp.vic.gov.au/resources/child-safe-standards&gt;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7FBF" w14:textId="77777777" w:rsidR="00EE3A6C" w:rsidRDefault="00EE3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000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FDFC" w14:textId="77777777" w:rsidR="00EE3A6C" w:rsidRDefault="00EE3A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79E2" w14:textId="641FB3F0" w:rsidR="00E261B3" w:rsidRPr="0051568D" w:rsidRDefault="00A939FB" w:rsidP="0011701A">
    <w:pPr>
      <w:pStyle w:val="Header"/>
    </w:pPr>
    <w:r>
      <w:t>Child Safe Standards</w:t>
    </w:r>
    <w:r w:rsidR="00BA43F8">
      <w:t>:</w:t>
    </w:r>
    <w:r>
      <w:t xml:space="preserve"> </w:t>
    </w:r>
    <w:r w:rsidR="00BA43F8">
      <w:t xml:space="preserve">fact sheet </w:t>
    </w:r>
    <w:r>
      <w:t xml:space="preserve">for </w:t>
    </w:r>
    <w:r w:rsidR="00BA43F8">
      <w:t>health organisations</w:t>
    </w:r>
    <w:r w:rsidR="00BA43F8">
      <w:ptab w:relativeTo="margin" w:alignment="right" w:leader="none"/>
    </w:r>
    <w:r w:rsidR="00BA43F8" w:rsidRPr="007E1227">
      <w:rPr>
        <w:b w:val="0"/>
        <w:bCs/>
      </w:rPr>
      <w:fldChar w:fldCharType="begin"/>
    </w:r>
    <w:r w:rsidR="00BA43F8" w:rsidRPr="007E1227">
      <w:rPr>
        <w:bCs/>
      </w:rPr>
      <w:instrText xml:space="preserve"> PAGE </w:instrText>
    </w:r>
    <w:r w:rsidR="00BA43F8" w:rsidRPr="007E1227">
      <w:rPr>
        <w:b w:val="0"/>
        <w:bCs/>
      </w:rPr>
      <w:fldChar w:fldCharType="separate"/>
    </w:r>
    <w:r w:rsidR="00BA43F8" w:rsidRPr="007E1227">
      <w:rPr>
        <w:bCs/>
      </w:rPr>
      <w:t>3</w:t>
    </w:r>
    <w:r w:rsidR="00BA43F8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E092B"/>
    <w:multiLevelType w:val="hybridMultilevel"/>
    <w:tmpl w:val="BE22C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10"/>
    <w:rsid w:val="00000719"/>
    <w:rsid w:val="00003403"/>
    <w:rsid w:val="00005347"/>
    <w:rsid w:val="000072B6"/>
    <w:rsid w:val="0001021B"/>
    <w:rsid w:val="00011D89"/>
    <w:rsid w:val="000154FD"/>
    <w:rsid w:val="00015FEF"/>
    <w:rsid w:val="00016FBF"/>
    <w:rsid w:val="00022271"/>
    <w:rsid w:val="000235E8"/>
    <w:rsid w:val="00024D89"/>
    <w:rsid w:val="000250B6"/>
    <w:rsid w:val="00033D81"/>
    <w:rsid w:val="00037366"/>
    <w:rsid w:val="00041BF0"/>
    <w:rsid w:val="00041DFB"/>
    <w:rsid w:val="00042C8A"/>
    <w:rsid w:val="0004536B"/>
    <w:rsid w:val="00046B68"/>
    <w:rsid w:val="000527DD"/>
    <w:rsid w:val="00053159"/>
    <w:rsid w:val="000572B2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B74A3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0E9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2E4A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2D4C"/>
    <w:rsid w:val="001B3920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F4A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2F4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66C9"/>
    <w:rsid w:val="003406C6"/>
    <w:rsid w:val="003418CC"/>
    <w:rsid w:val="00342615"/>
    <w:rsid w:val="003459BD"/>
    <w:rsid w:val="00350D38"/>
    <w:rsid w:val="00351B36"/>
    <w:rsid w:val="00357B4E"/>
    <w:rsid w:val="00365683"/>
    <w:rsid w:val="00365FAA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0D10"/>
    <w:rsid w:val="003B13B6"/>
    <w:rsid w:val="003B15E6"/>
    <w:rsid w:val="003B408A"/>
    <w:rsid w:val="003B5733"/>
    <w:rsid w:val="003C08A2"/>
    <w:rsid w:val="003C2045"/>
    <w:rsid w:val="003C43A1"/>
    <w:rsid w:val="003C4986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65EB"/>
    <w:rsid w:val="004013C7"/>
    <w:rsid w:val="00401FCF"/>
    <w:rsid w:val="0040248F"/>
    <w:rsid w:val="00406285"/>
    <w:rsid w:val="004112C6"/>
    <w:rsid w:val="00412557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7046"/>
    <w:rsid w:val="004A160D"/>
    <w:rsid w:val="004A21FB"/>
    <w:rsid w:val="004A3E81"/>
    <w:rsid w:val="004A4195"/>
    <w:rsid w:val="004A5C62"/>
    <w:rsid w:val="004A5CE5"/>
    <w:rsid w:val="004A707D"/>
    <w:rsid w:val="004B444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00BA"/>
    <w:rsid w:val="00596A4B"/>
    <w:rsid w:val="00597507"/>
    <w:rsid w:val="005A479D"/>
    <w:rsid w:val="005B1C6D"/>
    <w:rsid w:val="005B21B6"/>
    <w:rsid w:val="005B3A08"/>
    <w:rsid w:val="005B7A63"/>
    <w:rsid w:val="005C0955"/>
    <w:rsid w:val="005C29F1"/>
    <w:rsid w:val="005C2A36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873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555"/>
    <w:rsid w:val="00627DA7"/>
    <w:rsid w:val="00630DA4"/>
    <w:rsid w:val="00632597"/>
    <w:rsid w:val="00633427"/>
    <w:rsid w:val="006358B4"/>
    <w:rsid w:val="006419AA"/>
    <w:rsid w:val="00644A17"/>
    <w:rsid w:val="00644B1F"/>
    <w:rsid w:val="00644B7E"/>
    <w:rsid w:val="006454E6"/>
    <w:rsid w:val="00646235"/>
    <w:rsid w:val="00646A68"/>
    <w:rsid w:val="00650134"/>
    <w:rsid w:val="006505BD"/>
    <w:rsid w:val="006508EA"/>
    <w:rsid w:val="0065092E"/>
    <w:rsid w:val="006557A7"/>
    <w:rsid w:val="00656290"/>
    <w:rsid w:val="006608D8"/>
    <w:rsid w:val="006621D7"/>
    <w:rsid w:val="0066302A"/>
    <w:rsid w:val="006648E8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019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652A"/>
    <w:rsid w:val="00707C6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9AC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B7EB4"/>
    <w:rsid w:val="007C1838"/>
    <w:rsid w:val="007C20B9"/>
    <w:rsid w:val="007C4C2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5748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1C78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D6FB1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564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6C84"/>
    <w:rsid w:val="00A07421"/>
    <w:rsid w:val="00A0776B"/>
    <w:rsid w:val="00A10FB9"/>
    <w:rsid w:val="00A11421"/>
    <w:rsid w:val="00A1389F"/>
    <w:rsid w:val="00A157B1"/>
    <w:rsid w:val="00A17672"/>
    <w:rsid w:val="00A22229"/>
    <w:rsid w:val="00A24442"/>
    <w:rsid w:val="00A330BB"/>
    <w:rsid w:val="00A44534"/>
    <w:rsid w:val="00A44882"/>
    <w:rsid w:val="00A45125"/>
    <w:rsid w:val="00A54715"/>
    <w:rsid w:val="00A6061C"/>
    <w:rsid w:val="00A62D44"/>
    <w:rsid w:val="00A67263"/>
    <w:rsid w:val="00A7161C"/>
    <w:rsid w:val="00A76A00"/>
    <w:rsid w:val="00A77AA3"/>
    <w:rsid w:val="00A8236D"/>
    <w:rsid w:val="00A854EB"/>
    <w:rsid w:val="00A872E5"/>
    <w:rsid w:val="00A91406"/>
    <w:rsid w:val="00A939FB"/>
    <w:rsid w:val="00A96E65"/>
    <w:rsid w:val="00A97C72"/>
    <w:rsid w:val="00AA268E"/>
    <w:rsid w:val="00AA310B"/>
    <w:rsid w:val="00AA63D4"/>
    <w:rsid w:val="00AB06E8"/>
    <w:rsid w:val="00AB1CD3"/>
    <w:rsid w:val="00AB352F"/>
    <w:rsid w:val="00AB441B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43F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4BD"/>
    <w:rsid w:val="00B66D83"/>
    <w:rsid w:val="00B672C0"/>
    <w:rsid w:val="00B676FD"/>
    <w:rsid w:val="00B75646"/>
    <w:rsid w:val="00B90729"/>
    <w:rsid w:val="00B907DA"/>
    <w:rsid w:val="00B93578"/>
    <w:rsid w:val="00B94CD5"/>
    <w:rsid w:val="00B950BC"/>
    <w:rsid w:val="00B9714C"/>
    <w:rsid w:val="00BA29AD"/>
    <w:rsid w:val="00BA33CF"/>
    <w:rsid w:val="00BA3F8D"/>
    <w:rsid w:val="00BA43F8"/>
    <w:rsid w:val="00BB7A10"/>
    <w:rsid w:val="00BC3E8F"/>
    <w:rsid w:val="00BC60BE"/>
    <w:rsid w:val="00BC7468"/>
    <w:rsid w:val="00BC7D4F"/>
    <w:rsid w:val="00BC7ED7"/>
    <w:rsid w:val="00BD25CB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294"/>
    <w:rsid w:val="00C62F7A"/>
    <w:rsid w:val="00C63B9C"/>
    <w:rsid w:val="00C6682F"/>
    <w:rsid w:val="00C67BF4"/>
    <w:rsid w:val="00C7275E"/>
    <w:rsid w:val="00C74C5D"/>
    <w:rsid w:val="00C863C4"/>
    <w:rsid w:val="00C86C95"/>
    <w:rsid w:val="00C8746D"/>
    <w:rsid w:val="00C920EA"/>
    <w:rsid w:val="00C93C3E"/>
    <w:rsid w:val="00CA12E3"/>
    <w:rsid w:val="00CA1476"/>
    <w:rsid w:val="00CA6611"/>
    <w:rsid w:val="00CA6AE6"/>
    <w:rsid w:val="00CA75A7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1A06"/>
    <w:rsid w:val="00CE225F"/>
    <w:rsid w:val="00CF2F50"/>
    <w:rsid w:val="00CF6198"/>
    <w:rsid w:val="00D02919"/>
    <w:rsid w:val="00D02F07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588D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6307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253C"/>
    <w:rsid w:val="00EC40D5"/>
    <w:rsid w:val="00EC7E5E"/>
    <w:rsid w:val="00ED5B9B"/>
    <w:rsid w:val="00ED6BAD"/>
    <w:rsid w:val="00ED7447"/>
    <w:rsid w:val="00EE00D6"/>
    <w:rsid w:val="00EE11E7"/>
    <w:rsid w:val="00EE1488"/>
    <w:rsid w:val="00EE29AD"/>
    <w:rsid w:val="00EE3A6C"/>
    <w:rsid w:val="00EE3E24"/>
    <w:rsid w:val="00EE4D5D"/>
    <w:rsid w:val="00EE5131"/>
    <w:rsid w:val="00EE7C7D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548E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121D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66B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29EEE42D"/>
    <w:rsid w:val="3A0A64CC"/>
    <w:rsid w:val="6C9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EEE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ccyp.vic.gov.au/resources/child-safe-standards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hildsafestandards@health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.vic.gov.au/childsafestandards" TargetMode="External"/><Relationship Id="rId20" Type="http://schemas.openxmlformats.org/officeDocument/2006/relationships/hyperlink" Target="https://www.health.vic.gov.au/childsafestandar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childsafestandards@healt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cyp.vic.gov.au/resources/child-safe-standards/" TargetMode="External"/><Relationship Id="rId2" Type="http://schemas.openxmlformats.org/officeDocument/2006/relationships/hyperlink" Target="https://childsafe.humanrights.gov.au/national-principles" TargetMode="External"/><Relationship Id="rId1" Type="http://schemas.openxmlformats.org/officeDocument/2006/relationships/hyperlink" Target="https://www.parliament.vic.gov.au/publications/fact-sheets/340-fcdc/inquiry-into-the-handling-of-child-abuse-by-religious-and-other-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fact sheet</vt:lpstr>
    </vt:vector>
  </TitlesOfParts>
  <Manager/>
  <Company/>
  <LinksUpToDate>false</LinksUpToDate>
  <CharactersWithSpaces>7175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fact sheet</dc:title>
  <dc:subject/>
  <dc:creator/>
  <cp:keywords/>
  <dc:description/>
  <cp:lastModifiedBy/>
  <cp:revision>1</cp:revision>
  <dcterms:created xsi:type="dcterms:W3CDTF">2022-10-26T01:16:00Z</dcterms:created>
  <dcterms:modified xsi:type="dcterms:W3CDTF">2022-10-26T01:17:00Z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2022-10-26T01:17:12Z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88d2f332-7142-4a83-b8f1-82753f167da4</vt:lpwstr>
  </property>
  <property fmtid="{D5CDD505-2E9C-101B-9397-08002B2CF9AE}" pid="8" name="MSIP_Label_efdf5488-3066-4b6c-8fea-9472b8a1f34c_ContentBits">
    <vt:lpwstr>0</vt:lpwstr>
  </property>
</Properties>
</file>