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E5400" w14:textId="77777777" w:rsidR="00056EC4" w:rsidRPr="009712F5" w:rsidRDefault="00E9042A" w:rsidP="00056EC4">
      <w:pPr>
        <w:pStyle w:val="Body"/>
      </w:pPr>
      <w:r w:rsidRPr="009712F5">
        <w:rPr>
          <w:noProof/>
        </w:rPr>
        <w:drawing>
          <wp:anchor distT="0" distB="0" distL="114300" distR="114300" simplePos="0" relativeHeight="251658240" behindDoc="1" locked="1" layoutInCell="1" allowOverlap="0" wp14:anchorId="0DCAE42E" wp14:editId="3BA062F9">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rsidRPr="009712F5" w14:paraId="770FE142" w14:textId="77777777" w:rsidTr="00431F42">
        <w:trPr>
          <w:cantSplit/>
        </w:trPr>
        <w:tc>
          <w:tcPr>
            <w:tcW w:w="0" w:type="auto"/>
            <w:tcMar>
              <w:top w:w="0" w:type="dxa"/>
              <w:left w:w="0" w:type="dxa"/>
              <w:right w:w="0" w:type="dxa"/>
            </w:tcMar>
          </w:tcPr>
          <w:p w14:paraId="6A5A33F0" w14:textId="2F40504C" w:rsidR="00600106" w:rsidRPr="009712F5" w:rsidRDefault="00C3550D" w:rsidP="00CC3BB0">
            <w:pPr>
              <w:pStyle w:val="Documenttitle"/>
            </w:pPr>
            <w:r w:rsidRPr="009712F5">
              <w:t xml:space="preserve">Improving </w:t>
            </w:r>
            <w:r w:rsidR="00600106" w:rsidRPr="009712F5">
              <w:t>A</w:t>
            </w:r>
            <w:r w:rsidRPr="00633B63">
              <w:t xml:space="preserve">ccess to </w:t>
            </w:r>
            <w:r w:rsidR="00600106" w:rsidRPr="009712F5">
              <w:t>P</w:t>
            </w:r>
            <w:r w:rsidRPr="009712F5">
              <w:t xml:space="preserve">rimary </w:t>
            </w:r>
            <w:r w:rsidR="00600106" w:rsidRPr="009712F5">
              <w:t>C</w:t>
            </w:r>
            <w:r w:rsidRPr="009712F5">
              <w:t xml:space="preserve">are in </w:t>
            </w:r>
            <w:r w:rsidR="00600106" w:rsidRPr="009712F5">
              <w:t>R</w:t>
            </w:r>
            <w:r w:rsidRPr="009712F5">
              <w:t xml:space="preserve">ural and </w:t>
            </w:r>
            <w:r w:rsidR="00600106" w:rsidRPr="009712F5">
              <w:t>R</w:t>
            </w:r>
            <w:r w:rsidRPr="009712F5">
              <w:t xml:space="preserve">emote </w:t>
            </w:r>
            <w:r w:rsidR="00600106" w:rsidRPr="009712F5">
              <w:t>A</w:t>
            </w:r>
            <w:r w:rsidRPr="009712F5">
              <w:t>reas</w:t>
            </w:r>
          </w:p>
          <w:p w14:paraId="0EB95573" w14:textId="184EFD25" w:rsidR="00AD784C" w:rsidRPr="00544DB1" w:rsidRDefault="00C3550D" w:rsidP="00CC3BB0">
            <w:pPr>
              <w:pStyle w:val="Documenttitle"/>
              <w:rPr>
                <w:sz w:val="36"/>
                <w:szCs w:val="36"/>
              </w:rPr>
            </w:pPr>
            <w:r w:rsidRPr="00544DB1">
              <w:rPr>
                <w:sz w:val="36"/>
                <w:szCs w:val="36"/>
              </w:rPr>
              <w:t xml:space="preserve">COAG </w:t>
            </w:r>
            <w:r w:rsidR="00600106" w:rsidRPr="00544DB1">
              <w:rPr>
                <w:sz w:val="36"/>
                <w:szCs w:val="36"/>
              </w:rPr>
              <w:t xml:space="preserve">Section </w:t>
            </w:r>
            <w:r w:rsidRPr="00544DB1">
              <w:rPr>
                <w:sz w:val="36"/>
                <w:szCs w:val="36"/>
              </w:rPr>
              <w:t xml:space="preserve">19(2) </w:t>
            </w:r>
            <w:r w:rsidR="00600106" w:rsidRPr="009712F5">
              <w:rPr>
                <w:sz w:val="36"/>
                <w:szCs w:val="36"/>
              </w:rPr>
              <w:t>E</w:t>
            </w:r>
            <w:r w:rsidRPr="00544DB1">
              <w:rPr>
                <w:sz w:val="36"/>
                <w:szCs w:val="36"/>
              </w:rPr>
              <w:t>xemptions</w:t>
            </w:r>
            <w:r w:rsidR="00600106" w:rsidRPr="00544DB1">
              <w:rPr>
                <w:sz w:val="36"/>
                <w:szCs w:val="36"/>
              </w:rPr>
              <w:t xml:space="preserve"> </w:t>
            </w:r>
            <w:r w:rsidR="00600106" w:rsidRPr="009712F5">
              <w:rPr>
                <w:sz w:val="36"/>
                <w:szCs w:val="36"/>
              </w:rPr>
              <w:t>I</w:t>
            </w:r>
            <w:r w:rsidRPr="00544DB1">
              <w:rPr>
                <w:sz w:val="36"/>
                <w:szCs w:val="36"/>
              </w:rPr>
              <w:t>nitiative</w:t>
            </w:r>
          </w:p>
        </w:tc>
      </w:tr>
      <w:tr w:rsidR="00AD784C" w:rsidRPr="009712F5" w14:paraId="6BEDF229" w14:textId="77777777" w:rsidTr="00431F42">
        <w:trPr>
          <w:cantSplit/>
        </w:trPr>
        <w:tc>
          <w:tcPr>
            <w:tcW w:w="0" w:type="auto"/>
          </w:tcPr>
          <w:p w14:paraId="3741A1EE" w14:textId="4EDAFF2A" w:rsidR="00386109" w:rsidRPr="009712F5" w:rsidRDefault="00600106" w:rsidP="009315BE">
            <w:pPr>
              <w:pStyle w:val="Documentsubtitle"/>
            </w:pPr>
            <w:r w:rsidRPr="009712F5">
              <w:t>Guidance</w:t>
            </w:r>
            <w:r w:rsidR="00AC290A">
              <w:t xml:space="preserve"> 2022</w:t>
            </w:r>
            <w:r w:rsidRPr="009712F5">
              <w:t xml:space="preserve"> </w:t>
            </w:r>
          </w:p>
        </w:tc>
      </w:tr>
      <w:tr w:rsidR="00430393" w:rsidRPr="009712F5" w14:paraId="408CDD6B" w14:textId="77777777" w:rsidTr="00431F42">
        <w:trPr>
          <w:cantSplit/>
        </w:trPr>
        <w:tc>
          <w:tcPr>
            <w:tcW w:w="0" w:type="auto"/>
          </w:tcPr>
          <w:p w14:paraId="227012C5" w14:textId="77777777" w:rsidR="00430393" w:rsidRPr="009712F5" w:rsidRDefault="00633B63" w:rsidP="00430393">
            <w:pPr>
              <w:pStyle w:val="Bannermarking"/>
            </w:pPr>
            <w:r w:rsidRPr="00633B63">
              <w:fldChar w:fldCharType="begin"/>
            </w:r>
            <w:r w:rsidRPr="009712F5">
              <w:instrText xml:space="preserve"> FILLIN  "Type the protective marking" \d OFFICIAL \o  \* MERGEFORMAT </w:instrText>
            </w:r>
            <w:r w:rsidRPr="00633B63">
              <w:fldChar w:fldCharType="separate"/>
            </w:r>
            <w:r w:rsidR="00C3550D" w:rsidRPr="00633B63">
              <w:t>OFFICIAL</w:t>
            </w:r>
            <w:r w:rsidRPr="00633B63">
              <w:fldChar w:fldCharType="end"/>
            </w:r>
          </w:p>
        </w:tc>
      </w:tr>
    </w:tbl>
    <w:p w14:paraId="77172124" w14:textId="77777777" w:rsidR="00FE4081" w:rsidRPr="009712F5" w:rsidRDefault="00FE4081" w:rsidP="00FE4081">
      <w:pPr>
        <w:pStyle w:val="Body"/>
      </w:pPr>
    </w:p>
    <w:p w14:paraId="4D5F6906" w14:textId="77777777" w:rsidR="00FE4081" w:rsidRPr="009712F5" w:rsidRDefault="00FE4081" w:rsidP="00FE4081">
      <w:pPr>
        <w:pStyle w:val="Body"/>
        <w:sectPr w:rsidR="00FE4081" w:rsidRPr="009712F5"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rsidRPr="009712F5" w14:paraId="57AF5B00" w14:textId="77777777" w:rsidTr="00562507">
        <w:trPr>
          <w:cantSplit/>
          <w:trHeight w:val="7088"/>
        </w:trPr>
        <w:tc>
          <w:tcPr>
            <w:tcW w:w="9288" w:type="dxa"/>
          </w:tcPr>
          <w:p w14:paraId="6FCAF1E9" w14:textId="56B293FC" w:rsidR="009F2182" w:rsidRPr="009712F5" w:rsidRDefault="009F2182" w:rsidP="00BA26F6">
            <w:pPr>
              <w:pStyle w:val="Body"/>
              <w:rPr>
                <w:rFonts w:eastAsia="Times New Roman"/>
                <w:color w:val="87189D"/>
                <w:sz w:val="24"/>
                <w:szCs w:val="24"/>
              </w:rPr>
            </w:pPr>
          </w:p>
        </w:tc>
      </w:tr>
      <w:tr w:rsidR="009F2182" w:rsidRPr="009712F5" w14:paraId="2B2DDCE5" w14:textId="77777777" w:rsidTr="00562507">
        <w:trPr>
          <w:cantSplit/>
          <w:trHeight w:val="5103"/>
        </w:trPr>
        <w:tc>
          <w:tcPr>
            <w:tcW w:w="9288" w:type="dxa"/>
            <w:vAlign w:val="bottom"/>
          </w:tcPr>
          <w:p w14:paraId="7D42E371" w14:textId="03DBC2FE" w:rsidR="009F2182" w:rsidRPr="009712F5" w:rsidRDefault="009F2182" w:rsidP="009F2182">
            <w:pPr>
              <w:pStyle w:val="Accessibilitypara"/>
            </w:pPr>
            <w:r w:rsidRPr="009712F5">
              <w:t xml:space="preserve">To receive this document in another format, </w:t>
            </w:r>
            <w:r w:rsidRPr="009712F5">
              <w:rPr>
                <w:color w:val="000000" w:themeColor="text1"/>
              </w:rPr>
              <w:t xml:space="preserve">phone </w:t>
            </w:r>
            <w:r w:rsidR="00C3550D" w:rsidRPr="009712F5">
              <w:rPr>
                <w:color w:val="000000" w:themeColor="text1"/>
              </w:rPr>
              <w:t>(03) 9456 4203</w:t>
            </w:r>
            <w:r w:rsidRPr="009712F5">
              <w:rPr>
                <w:color w:val="000000" w:themeColor="text1"/>
              </w:rPr>
              <w:t xml:space="preserve">, </w:t>
            </w:r>
            <w:r w:rsidRPr="009712F5">
              <w:t xml:space="preserve">using the National Relay Service 13 36 77 if required, or email </w:t>
            </w:r>
            <w:r w:rsidR="00C3550D" w:rsidRPr="009712F5">
              <w:t xml:space="preserve">the </w:t>
            </w:r>
            <w:hyperlink r:id="rId18" w:history="1">
              <w:r w:rsidR="00C3550D" w:rsidRPr="00633B63">
                <w:rPr>
                  <w:rStyle w:val="Hyperlink"/>
                </w:rPr>
                <w:t>Health Services Improvement team</w:t>
              </w:r>
            </w:hyperlink>
            <w:r w:rsidR="00C3550D" w:rsidRPr="009712F5">
              <w:t xml:space="preserve"> </w:t>
            </w:r>
            <w:r w:rsidR="00C3550D" w:rsidRPr="00633B63">
              <w:t>&lt;healthservicesimprovement@health.vic.gov.au&gt;</w:t>
            </w:r>
            <w:r w:rsidRPr="009712F5">
              <w:t>.</w:t>
            </w:r>
          </w:p>
          <w:p w14:paraId="0A1C5B18" w14:textId="77777777" w:rsidR="009F2182" w:rsidRPr="009712F5" w:rsidRDefault="009F2182" w:rsidP="009F2182">
            <w:pPr>
              <w:pStyle w:val="Imprint"/>
            </w:pPr>
            <w:r w:rsidRPr="009712F5">
              <w:t>Authorised and published by the Victorian Government, 1 Treasury Place, Melbourne.</w:t>
            </w:r>
          </w:p>
          <w:p w14:paraId="7CDF50B3" w14:textId="47371868" w:rsidR="009F2182" w:rsidRPr="009712F5" w:rsidRDefault="009F2182" w:rsidP="009F2182">
            <w:pPr>
              <w:pStyle w:val="Imprint"/>
            </w:pPr>
            <w:r w:rsidRPr="009712F5">
              <w:t xml:space="preserve">© State of Victoria, Australia, Department of </w:t>
            </w:r>
            <w:r w:rsidR="00D76ECC" w:rsidRPr="009712F5">
              <w:t>Health</w:t>
            </w:r>
            <w:r w:rsidRPr="009712F5">
              <w:t xml:space="preserve">, </w:t>
            </w:r>
            <w:r w:rsidR="00C3550D" w:rsidRPr="009712F5">
              <w:t>May 2022</w:t>
            </w:r>
            <w:r w:rsidRPr="009712F5">
              <w:t>.</w:t>
            </w:r>
          </w:p>
          <w:p w14:paraId="7A48F6ED" w14:textId="1729CEAB" w:rsidR="009F2182" w:rsidRPr="009712F5" w:rsidRDefault="009F2182" w:rsidP="009F2182">
            <w:pPr>
              <w:pStyle w:val="Imprint"/>
            </w:pPr>
            <w:bookmarkStart w:id="0" w:name="_Hlk62746129"/>
            <w:r w:rsidRPr="009712F5">
              <w:t xml:space="preserve">ISBN </w:t>
            </w:r>
            <w:r w:rsidR="00C3550D" w:rsidRPr="009712F5">
              <w:t>978-1-76096-935-6 (pdf/online/MS Word)</w:t>
            </w:r>
          </w:p>
          <w:p w14:paraId="1BC9E39E" w14:textId="58CA90EF" w:rsidR="009F2182" w:rsidRPr="009712F5" w:rsidRDefault="009A0FB9" w:rsidP="00EE7540">
            <w:pPr>
              <w:pStyle w:val="Imprint"/>
            </w:pPr>
            <w:r w:rsidRPr="00395178">
              <w:t xml:space="preserve">Available at </w:t>
            </w:r>
            <w:bookmarkStart w:id="1" w:name="_Hlk110331187"/>
            <w:r w:rsidR="00644010" w:rsidRPr="00544DB1">
              <w:fldChar w:fldCharType="begin"/>
            </w:r>
            <w:r w:rsidR="00395178" w:rsidRPr="00395178">
              <w:instrText>HYPERLINK "https://www.health.vic.gov.au/improving-access-to-primary-care-in-rural-and-remote-areas"</w:instrText>
            </w:r>
            <w:r w:rsidR="00644010" w:rsidRPr="00544DB1">
              <w:fldChar w:fldCharType="separate"/>
            </w:r>
            <w:r w:rsidR="00D365BC" w:rsidRPr="00544DB1">
              <w:rPr>
                <w:rStyle w:val="Hyperlink"/>
              </w:rPr>
              <w:t>Improving Access to Primary Care in Rural and Remote Area</w:t>
            </w:r>
            <w:r w:rsidR="007C4E58">
              <w:rPr>
                <w:rStyle w:val="Hyperlink"/>
              </w:rPr>
              <w:t>s Initiative</w:t>
            </w:r>
            <w:r w:rsidR="00644010" w:rsidRPr="00544DB1">
              <w:rPr>
                <w:rStyle w:val="Hyperlink"/>
              </w:rPr>
              <w:fldChar w:fldCharType="end"/>
            </w:r>
            <w:r w:rsidR="007C4E58">
              <w:t xml:space="preserve"> </w:t>
            </w:r>
            <w:r w:rsidRPr="00544DB1">
              <w:t>&lt;</w:t>
            </w:r>
            <w:bookmarkStart w:id="2" w:name="_Hlk110319578"/>
            <w:r w:rsidR="00395178" w:rsidRPr="00395178">
              <w:t>https://www.health.vic.gov.au/improving-access-to-primary-care-in-rural-and-remote-areas</w:t>
            </w:r>
            <w:bookmarkEnd w:id="2"/>
            <w:r w:rsidRPr="00544DB1">
              <w:t>&gt;</w:t>
            </w:r>
            <w:bookmarkEnd w:id="0"/>
            <w:bookmarkEnd w:id="1"/>
          </w:p>
        </w:tc>
      </w:tr>
      <w:tr w:rsidR="0008204A" w:rsidRPr="009712F5" w14:paraId="61C1226C" w14:textId="77777777" w:rsidTr="0008204A">
        <w:trPr>
          <w:cantSplit/>
        </w:trPr>
        <w:tc>
          <w:tcPr>
            <w:tcW w:w="9288" w:type="dxa"/>
          </w:tcPr>
          <w:p w14:paraId="19801562" w14:textId="77777777" w:rsidR="0008204A" w:rsidRPr="009712F5" w:rsidRDefault="0008204A" w:rsidP="0008204A">
            <w:pPr>
              <w:pStyle w:val="Body"/>
            </w:pPr>
          </w:p>
        </w:tc>
      </w:tr>
    </w:tbl>
    <w:p w14:paraId="4952708F" w14:textId="77777777" w:rsidR="0008204A" w:rsidRPr="009712F5" w:rsidRDefault="0008204A" w:rsidP="0008204A">
      <w:pPr>
        <w:pStyle w:val="Body"/>
      </w:pPr>
      <w:r w:rsidRPr="009712F5">
        <w:br w:type="page"/>
      </w:r>
    </w:p>
    <w:p w14:paraId="7AB50A4B" w14:textId="77777777" w:rsidR="00AD784C" w:rsidRPr="009712F5" w:rsidRDefault="00AD784C" w:rsidP="002365B4">
      <w:pPr>
        <w:pStyle w:val="TOCheadingreport"/>
      </w:pPr>
      <w:r w:rsidRPr="009712F5">
        <w:lastRenderedPageBreak/>
        <w:t>Contents</w:t>
      </w:r>
    </w:p>
    <w:p w14:paraId="4FAA8DD4" w14:textId="4066E8F7" w:rsidR="0042238A" w:rsidRDefault="00AD784C">
      <w:pPr>
        <w:pStyle w:val="TOC1"/>
        <w:rPr>
          <w:rFonts w:asciiTheme="minorHAnsi" w:eastAsiaTheme="minorEastAsia" w:hAnsiTheme="minorHAnsi" w:cstheme="minorBidi"/>
          <w:b w:val="0"/>
          <w:sz w:val="22"/>
          <w:szCs w:val="22"/>
          <w:lang w:eastAsia="en-AU"/>
        </w:rPr>
      </w:pPr>
      <w:r w:rsidRPr="009712F5">
        <w:fldChar w:fldCharType="begin"/>
      </w:r>
      <w:r w:rsidRPr="009712F5">
        <w:instrText xml:space="preserve"> TOC \h \z \t "Heading 1,1,Heading 2,2" </w:instrText>
      </w:r>
      <w:r w:rsidRPr="009712F5">
        <w:fldChar w:fldCharType="separate"/>
      </w:r>
      <w:hyperlink w:anchor="_Toc112827076" w:history="1">
        <w:r w:rsidR="0042238A" w:rsidRPr="00453BE5">
          <w:rPr>
            <w:rStyle w:val="Hyperlink"/>
          </w:rPr>
          <w:t>1. Background</w:t>
        </w:r>
        <w:r w:rsidR="0042238A">
          <w:rPr>
            <w:webHidden/>
          </w:rPr>
          <w:tab/>
        </w:r>
        <w:r w:rsidR="0042238A">
          <w:rPr>
            <w:webHidden/>
          </w:rPr>
          <w:fldChar w:fldCharType="begin"/>
        </w:r>
        <w:r w:rsidR="0042238A">
          <w:rPr>
            <w:webHidden/>
          </w:rPr>
          <w:instrText xml:space="preserve"> PAGEREF _Toc112827076 \h </w:instrText>
        </w:r>
        <w:r w:rsidR="0042238A">
          <w:rPr>
            <w:webHidden/>
          </w:rPr>
        </w:r>
        <w:r w:rsidR="0042238A">
          <w:rPr>
            <w:webHidden/>
          </w:rPr>
          <w:fldChar w:fldCharType="separate"/>
        </w:r>
        <w:r w:rsidR="0042238A">
          <w:rPr>
            <w:webHidden/>
          </w:rPr>
          <w:t>4</w:t>
        </w:r>
        <w:r w:rsidR="0042238A">
          <w:rPr>
            <w:webHidden/>
          </w:rPr>
          <w:fldChar w:fldCharType="end"/>
        </w:r>
      </w:hyperlink>
    </w:p>
    <w:p w14:paraId="5D0FD3CF" w14:textId="351AB85E" w:rsidR="0042238A" w:rsidRDefault="002E3750">
      <w:pPr>
        <w:pStyle w:val="TOC1"/>
        <w:rPr>
          <w:rFonts w:asciiTheme="minorHAnsi" w:eastAsiaTheme="minorEastAsia" w:hAnsiTheme="minorHAnsi" w:cstheme="minorBidi"/>
          <w:b w:val="0"/>
          <w:sz w:val="22"/>
          <w:szCs w:val="22"/>
          <w:lang w:eastAsia="en-AU"/>
        </w:rPr>
      </w:pPr>
      <w:hyperlink w:anchor="_Toc112827077" w:history="1">
        <w:r w:rsidR="0042238A" w:rsidRPr="00453BE5">
          <w:rPr>
            <w:rStyle w:val="Hyperlink"/>
          </w:rPr>
          <w:t>2. Purpose of guidance</w:t>
        </w:r>
        <w:r w:rsidR="0042238A">
          <w:rPr>
            <w:webHidden/>
          </w:rPr>
          <w:tab/>
        </w:r>
        <w:r w:rsidR="0042238A">
          <w:rPr>
            <w:webHidden/>
          </w:rPr>
          <w:fldChar w:fldCharType="begin"/>
        </w:r>
        <w:r w:rsidR="0042238A">
          <w:rPr>
            <w:webHidden/>
          </w:rPr>
          <w:instrText xml:space="preserve"> PAGEREF _Toc112827077 \h </w:instrText>
        </w:r>
        <w:r w:rsidR="0042238A">
          <w:rPr>
            <w:webHidden/>
          </w:rPr>
        </w:r>
        <w:r w:rsidR="0042238A">
          <w:rPr>
            <w:webHidden/>
          </w:rPr>
          <w:fldChar w:fldCharType="separate"/>
        </w:r>
        <w:r w:rsidR="0042238A">
          <w:rPr>
            <w:webHidden/>
          </w:rPr>
          <w:t>4</w:t>
        </w:r>
        <w:r w:rsidR="0042238A">
          <w:rPr>
            <w:webHidden/>
          </w:rPr>
          <w:fldChar w:fldCharType="end"/>
        </w:r>
      </w:hyperlink>
    </w:p>
    <w:p w14:paraId="433D8537" w14:textId="2EACA3CE" w:rsidR="0042238A" w:rsidRDefault="002E3750">
      <w:pPr>
        <w:pStyle w:val="TOC1"/>
        <w:rPr>
          <w:rFonts w:asciiTheme="minorHAnsi" w:eastAsiaTheme="minorEastAsia" w:hAnsiTheme="minorHAnsi" w:cstheme="minorBidi"/>
          <w:b w:val="0"/>
          <w:sz w:val="22"/>
          <w:szCs w:val="22"/>
          <w:lang w:eastAsia="en-AU"/>
        </w:rPr>
      </w:pPr>
      <w:hyperlink w:anchor="_Toc112827078" w:history="1">
        <w:r w:rsidR="0042238A" w:rsidRPr="00453BE5">
          <w:rPr>
            <w:rStyle w:val="Hyperlink"/>
          </w:rPr>
          <w:t>3. Scope</w:t>
        </w:r>
        <w:r w:rsidR="0042238A">
          <w:rPr>
            <w:webHidden/>
          </w:rPr>
          <w:tab/>
        </w:r>
        <w:r w:rsidR="0042238A">
          <w:rPr>
            <w:webHidden/>
          </w:rPr>
          <w:fldChar w:fldCharType="begin"/>
        </w:r>
        <w:r w:rsidR="0042238A">
          <w:rPr>
            <w:webHidden/>
          </w:rPr>
          <w:instrText xml:space="preserve"> PAGEREF _Toc112827078 \h </w:instrText>
        </w:r>
        <w:r w:rsidR="0042238A">
          <w:rPr>
            <w:webHidden/>
          </w:rPr>
        </w:r>
        <w:r w:rsidR="0042238A">
          <w:rPr>
            <w:webHidden/>
          </w:rPr>
          <w:fldChar w:fldCharType="separate"/>
        </w:r>
        <w:r w:rsidR="0042238A">
          <w:rPr>
            <w:webHidden/>
          </w:rPr>
          <w:t>5</w:t>
        </w:r>
        <w:r w:rsidR="0042238A">
          <w:rPr>
            <w:webHidden/>
          </w:rPr>
          <w:fldChar w:fldCharType="end"/>
        </w:r>
      </w:hyperlink>
    </w:p>
    <w:p w14:paraId="2A2C60BB" w14:textId="31940307" w:rsidR="0042238A" w:rsidRDefault="002E3750">
      <w:pPr>
        <w:pStyle w:val="TOC1"/>
        <w:rPr>
          <w:rFonts w:asciiTheme="minorHAnsi" w:eastAsiaTheme="minorEastAsia" w:hAnsiTheme="minorHAnsi" w:cstheme="minorBidi"/>
          <w:b w:val="0"/>
          <w:sz w:val="22"/>
          <w:szCs w:val="22"/>
          <w:lang w:eastAsia="en-AU"/>
        </w:rPr>
      </w:pPr>
      <w:hyperlink w:anchor="_Toc112827079" w:history="1">
        <w:r w:rsidR="0042238A" w:rsidRPr="00453BE5">
          <w:rPr>
            <w:rStyle w:val="Hyperlink"/>
          </w:rPr>
          <w:t>4. Eligibility</w:t>
        </w:r>
        <w:r w:rsidR="0042238A">
          <w:rPr>
            <w:webHidden/>
          </w:rPr>
          <w:tab/>
        </w:r>
        <w:r w:rsidR="0042238A">
          <w:rPr>
            <w:webHidden/>
          </w:rPr>
          <w:fldChar w:fldCharType="begin"/>
        </w:r>
        <w:r w:rsidR="0042238A">
          <w:rPr>
            <w:webHidden/>
          </w:rPr>
          <w:instrText xml:space="preserve"> PAGEREF _Toc112827079 \h </w:instrText>
        </w:r>
        <w:r w:rsidR="0042238A">
          <w:rPr>
            <w:webHidden/>
          </w:rPr>
        </w:r>
        <w:r w:rsidR="0042238A">
          <w:rPr>
            <w:webHidden/>
          </w:rPr>
          <w:fldChar w:fldCharType="separate"/>
        </w:r>
        <w:r w:rsidR="0042238A">
          <w:rPr>
            <w:webHidden/>
          </w:rPr>
          <w:t>6</w:t>
        </w:r>
        <w:r w:rsidR="0042238A">
          <w:rPr>
            <w:webHidden/>
          </w:rPr>
          <w:fldChar w:fldCharType="end"/>
        </w:r>
      </w:hyperlink>
    </w:p>
    <w:p w14:paraId="03879FEF" w14:textId="7EA173D4" w:rsidR="0042238A" w:rsidRDefault="002E3750">
      <w:pPr>
        <w:pStyle w:val="TOC1"/>
        <w:rPr>
          <w:rFonts w:asciiTheme="minorHAnsi" w:eastAsiaTheme="minorEastAsia" w:hAnsiTheme="minorHAnsi" w:cstheme="minorBidi"/>
          <w:b w:val="0"/>
          <w:sz w:val="22"/>
          <w:szCs w:val="22"/>
          <w:lang w:eastAsia="en-AU"/>
        </w:rPr>
      </w:pPr>
      <w:hyperlink w:anchor="_Toc112827080" w:history="1">
        <w:r w:rsidR="0042238A" w:rsidRPr="00453BE5">
          <w:rPr>
            <w:rStyle w:val="Hyperlink"/>
          </w:rPr>
          <w:t>5. Requirements and responsibilities</w:t>
        </w:r>
        <w:r w:rsidR="0042238A">
          <w:rPr>
            <w:webHidden/>
          </w:rPr>
          <w:tab/>
        </w:r>
        <w:r w:rsidR="0042238A">
          <w:rPr>
            <w:webHidden/>
          </w:rPr>
          <w:fldChar w:fldCharType="begin"/>
        </w:r>
        <w:r w:rsidR="0042238A">
          <w:rPr>
            <w:webHidden/>
          </w:rPr>
          <w:instrText xml:space="preserve"> PAGEREF _Toc112827080 \h </w:instrText>
        </w:r>
        <w:r w:rsidR="0042238A">
          <w:rPr>
            <w:webHidden/>
          </w:rPr>
        </w:r>
        <w:r w:rsidR="0042238A">
          <w:rPr>
            <w:webHidden/>
          </w:rPr>
          <w:fldChar w:fldCharType="separate"/>
        </w:r>
        <w:r w:rsidR="0042238A">
          <w:rPr>
            <w:webHidden/>
          </w:rPr>
          <w:t>6</w:t>
        </w:r>
        <w:r w:rsidR="0042238A">
          <w:rPr>
            <w:webHidden/>
          </w:rPr>
          <w:fldChar w:fldCharType="end"/>
        </w:r>
      </w:hyperlink>
    </w:p>
    <w:p w14:paraId="050F3792" w14:textId="2159936C" w:rsidR="0042238A" w:rsidRDefault="002E3750">
      <w:pPr>
        <w:pStyle w:val="TOC2"/>
        <w:rPr>
          <w:rFonts w:asciiTheme="minorHAnsi" w:eastAsiaTheme="minorEastAsia" w:hAnsiTheme="minorHAnsi" w:cstheme="minorBidi"/>
          <w:sz w:val="22"/>
          <w:szCs w:val="22"/>
          <w:lang w:eastAsia="en-AU"/>
        </w:rPr>
      </w:pPr>
      <w:hyperlink w:anchor="_Toc112827081" w:history="1">
        <w:r w:rsidR="0042238A" w:rsidRPr="00453BE5">
          <w:rPr>
            <w:rStyle w:val="Hyperlink"/>
          </w:rPr>
          <w:t>5.1 Eligible site</w:t>
        </w:r>
        <w:r w:rsidR="0042238A">
          <w:rPr>
            <w:webHidden/>
          </w:rPr>
          <w:tab/>
        </w:r>
        <w:r w:rsidR="0042238A">
          <w:rPr>
            <w:webHidden/>
          </w:rPr>
          <w:fldChar w:fldCharType="begin"/>
        </w:r>
        <w:r w:rsidR="0042238A">
          <w:rPr>
            <w:webHidden/>
          </w:rPr>
          <w:instrText xml:space="preserve"> PAGEREF _Toc112827081 \h </w:instrText>
        </w:r>
        <w:r w:rsidR="0042238A">
          <w:rPr>
            <w:webHidden/>
          </w:rPr>
        </w:r>
        <w:r w:rsidR="0042238A">
          <w:rPr>
            <w:webHidden/>
          </w:rPr>
          <w:fldChar w:fldCharType="separate"/>
        </w:r>
        <w:r w:rsidR="0042238A">
          <w:rPr>
            <w:webHidden/>
          </w:rPr>
          <w:t>6</w:t>
        </w:r>
        <w:r w:rsidR="0042238A">
          <w:rPr>
            <w:webHidden/>
          </w:rPr>
          <w:fldChar w:fldCharType="end"/>
        </w:r>
      </w:hyperlink>
    </w:p>
    <w:p w14:paraId="33D381CE" w14:textId="50B5DF29" w:rsidR="0042238A" w:rsidRDefault="002E3750">
      <w:pPr>
        <w:pStyle w:val="TOC2"/>
        <w:rPr>
          <w:rFonts w:asciiTheme="minorHAnsi" w:eastAsiaTheme="minorEastAsia" w:hAnsiTheme="minorHAnsi" w:cstheme="minorBidi"/>
          <w:sz w:val="22"/>
          <w:szCs w:val="22"/>
          <w:lang w:eastAsia="en-AU"/>
        </w:rPr>
      </w:pPr>
      <w:hyperlink w:anchor="_Toc112827082" w:history="1">
        <w:r w:rsidR="0042238A" w:rsidRPr="00453BE5">
          <w:rPr>
            <w:rStyle w:val="Hyperlink"/>
          </w:rPr>
          <w:t>5.2 Participating eligible health professionals</w:t>
        </w:r>
        <w:r w:rsidR="0042238A">
          <w:rPr>
            <w:webHidden/>
          </w:rPr>
          <w:tab/>
        </w:r>
        <w:r w:rsidR="0042238A">
          <w:rPr>
            <w:webHidden/>
          </w:rPr>
          <w:fldChar w:fldCharType="begin"/>
        </w:r>
        <w:r w:rsidR="0042238A">
          <w:rPr>
            <w:webHidden/>
          </w:rPr>
          <w:instrText xml:space="preserve"> PAGEREF _Toc112827082 \h </w:instrText>
        </w:r>
        <w:r w:rsidR="0042238A">
          <w:rPr>
            <w:webHidden/>
          </w:rPr>
        </w:r>
        <w:r w:rsidR="0042238A">
          <w:rPr>
            <w:webHidden/>
          </w:rPr>
          <w:fldChar w:fldCharType="separate"/>
        </w:r>
        <w:r w:rsidR="0042238A">
          <w:rPr>
            <w:webHidden/>
          </w:rPr>
          <w:t>7</w:t>
        </w:r>
        <w:r w:rsidR="0042238A">
          <w:rPr>
            <w:webHidden/>
          </w:rPr>
          <w:fldChar w:fldCharType="end"/>
        </w:r>
      </w:hyperlink>
    </w:p>
    <w:p w14:paraId="5427844A" w14:textId="77EF51E8" w:rsidR="0042238A" w:rsidRDefault="002E3750">
      <w:pPr>
        <w:pStyle w:val="TOC2"/>
        <w:rPr>
          <w:rFonts w:asciiTheme="minorHAnsi" w:eastAsiaTheme="minorEastAsia" w:hAnsiTheme="minorHAnsi" w:cstheme="minorBidi"/>
          <w:sz w:val="22"/>
          <w:szCs w:val="22"/>
          <w:lang w:eastAsia="en-AU"/>
        </w:rPr>
      </w:pPr>
      <w:hyperlink w:anchor="_Toc112827083" w:history="1">
        <w:r w:rsidR="0042238A" w:rsidRPr="00453BE5">
          <w:rPr>
            <w:rStyle w:val="Hyperlink"/>
          </w:rPr>
          <w:t>5.3 Primary Health Networks</w:t>
        </w:r>
        <w:r w:rsidR="0042238A">
          <w:rPr>
            <w:webHidden/>
          </w:rPr>
          <w:tab/>
        </w:r>
        <w:r w:rsidR="0042238A">
          <w:rPr>
            <w:webHidden/>
          </w:rPr>
          <w:fldChar w:fldCharType="begin"/>
        </w:r>
        <w:r w:rsidR="0042238A">
          <w:rPr>
            <w:webHidden/>
          </w:rPr>
          <w:instrText xml:space="preserve"> PAGEREF _Toc112827083 \h </w:instrText>
        </w:r>
        <w:r w:rsidR="0042238A">
          <w:rPr>
            <w:webHidden/>
          </w:rPr>
        </w:r>
        <w:r w:rsidR="0042238A">
          <w:rPr>
            <w:webHidden/>
          </w:rPr>
          <w:fldChar w:fldCharType="separate"/>
        </w:r>
        <w:r w:rsidR="0042238A">
          <w:rPr>
            <w:webHidden/>
          </w:rPr>
          <w:t>8</w:t>
        </w:r>
        <w:r w:rsidR="0042238A">
          <w:rPr>
            <w:webHidden/>
          </w:rPr>
          <w:fldChar w:fldCharType="end"/>
        </w:r>
      </w:hyperlink>
    </w:p>
    <w:p w14:paraId="0B0AFD87" w14:textId="3496A8A5" w:rsidR="0042238A" w:rsidRDefault="002E3750">
      <w:pPr>
        <w:pStyle w:val="TOC2"/>
        <w:rPr>
          <w:rFonts w:asciiTheme="minorHAnsi" w:eastAsiaTheme="minorEastAsia" w:hAnsiTheme="minorHAnsi" w:cstheme="minorBidi"/>
          <w:sz w:val="22"/>
          <w:szCs w:val="22"/>
          <w:lang w:eastAsia="en-AU"/>
        </w:rPr>
      </w:pPr>
      <w:hyperlink w:anchor="_Toc112827084" w:history="1">
        <w:r w:rsidR="0042238A" w:rsidRPr="00453BE5">
          <w:rPr>
            <w:rStyle w:val="Hyperlink"/>
          </w:rPr>
          <w:t>5.4 Victorian Department of Health</w:t>
        </w:r>
        <w:r w:rsidR="0042238A">
          <w:rPr>
            <w:webHidden/>
          </w:rPr>
          <w:tab/>
        </w:r>
        <w:r w:rsidR="0042238A">
          <w:rPr>
            <w:webHidden/>
          </w:rPr>
          <w:fldChar w:fldCharType="begin"/>
        </w:r>
        <w:r w:rsidR="0042238A">
          <w:rPr>
            <w:webHidden/>
          </w:rPr>
          <w:instrText xml:space="preserve"> PAGEREF _Toc112827084 \h </w:instrText>
        </w:r>
        <w:r w:rsidR="0042238A">
          <w:rPr>
            <w:webHidden/>
          </w:rPr>
        </w:r>
        <w:r w:rsidR="0042238A">
          <w:rPr>
            <w:webHidden/>
          </w:rPr>
          <w:fldChar w:fldCharType="separate"/>
        </w:r>
        <w:r w:rsidR="0042238A">
          <w:rPr>
            <w:webHidden/>
          </w:rPr>
          <w:t>8</w:t>
        </w:r>
        <w:r w:rsidR="0042238A">
          <w:rPr>
            <w:webHidden/>
          </w:rPr>
          <w:fldChar w:fldCharType="end"/>
        </w:r>
      </w:hyperlink>
    </w:p>
    <w:p w14:paraId="3FACD413" w14:textId="36221824" w:rsidR="0042238A" w:rsidRDefault="002E3750">
      <w:pPr>
        <w:pStyle w:val="TOC1"/>
        <w:rPr>
          <w:rFonts w:asciiTheme="minorHAnsi" w:eastAsiaTheme="minorEastAsia" w:hAnsiTheme="minorHAnsi" w:cstheme="minorBidi"/>
          <w:b w:val="0"/>
          <w:sz w:val="22"/>
          <w:szCs w:val="22"/>
          <w:lang w:eastAsia="en-AU"/>
        </w:rPr>
      </w:pPr>
      <w:hyperlink w:anchor="_Toc112827085" w:history="1">
        <w:r w:rsidR="0042238A" w:rsidRPr="00453BE5">
          <w:rPr>
            <w:rStyle w:val="Hyperlink"/>
          </w:rPr>
          <w:t>6. Employment and financial accountability</w:t>
        </w:r>
        <w:r w:rsidR="0042238A">
          <w:rPr>
            <w:webHidden/>
          </w:rPr>
          <w:tab/>
        </w:r>
        <w:r w:rsidR="0042238A">
          <w:rPr>
            <w:webHidden/>
          </w:rPr>
          <w:fldChar w:fldCharType="begin"/>
        </w:r>
        <w:r w:rsidR="0042238A">
          <w:rPr>
            <w:webHidden/>
          </w:rPr>
          <w:instrText xml:space="preserve"> PAGEREF _Toc112827085 \h </w:instrText>
        </w:r>
        <w:r w:rsidR="0042238A">
          <w:rPr>
            <w:webHidden/>
          </w:rPr>
        </w:r>
        <w:r w:rsidR="0042238A">
          <w:rPr>
            <w:webHidden/>
          </w:rPr>
          <w:fldChar w:fldCharType="separate"/>
        </w:r>
        <w:r w:rsidR="0042238A">
          <w:rPr>
            <w:webHidden/>
          </w:rPr>
          <w:t>8</w:t>
        </w:r>
        <w:r w:rsidR="0042238A">
          <w:rPr>
            <w:webHidden/>
          </w:rPr>
          <w:fldChar w:fldCharType="end"/>
        </w:r>
      </w:hyperlink>
    </w:p>
    <w:p w14:paraId="6450A0EF" w14:textId="5CF99A2F" w:rsidR="0042238A" w:rsidRDefault="002E3750">
      <w:pPr>
        <w:pStyle w:val="TOC2"/>
        <w:rPr>
          <w:rFonts w:asciiTheme="minorHAnsi" w:eastAsiaTheme="minorEastAsia" w:hAnsiTheme="minorHAnsi" w:cstheme="minorBidi"/>
          <w:sz w:val="22"/>
          <w:szCs w:val="22"/>
          <w:lang w:eastAsia="en-AU"/>
        </w:rPr>
      </w:pPr>
      <w:hyperlink w:anchor="_Toc112827086" w:history="1">
        <w:r w:rsidR="0042238A" w:rsidRPr="00453BE5">
          <w:rPr>
            <w:rStyle w:val="Hyperlink"/>
          </w:rPr>
          <w:t>6.1 Visiting medical officer (VMO) contractual agreements and indemnity</w:t>
        </w:r>
        <w:r w:rsidR="0042238A">
          <w:rPr>
            <w:webHidden/>
          </w:rPr>
          <w:tab/>
        </w:r>
        <w:r w:rsidR="0042238A">
          <w:rPr>
            <w:webHidden/>
          </w:rPr>
          <w:fldChar w:fldCharType="begin"/>
        </w:r>
        <w:r w:rsidR="0042238A">
          <w:rPr>
            <w:webHidden/>
          </w:rPr>
          <w:instrText xml:space="preserve"> PAGEREF _Toc112827086 \h </w:instrText>
        </w:r>
        <w:r w:rsidR="0042238A">
          <w:rPr>
            <w:webHidden/>
          </w:rPr>
        </w:r>
        <w:r w:rsidR="0042238A">
          <w:rPr>
            <w:webHidden/>
          </w:rPr>
          <w:fldChar w:fldCharType="separate"/>
        </w:r>
        <w:r w:rsidR="0042238A">
          <w:rPr>
            <w:webHidden/>
          </w:rPr>
          <w:t>8</w:t>
        </w:r>
        <w:r w:rsidR="0042238A">
          <w:rPr>
            <w:webHidden/>
          </w:rPr>
          <w:fldChar w:fldCharType="end"/>
        </w:r>
      </w:hyperlink>
    </w:p>
    <w:p w14:paraId="043AEE55" w14:textId="1FA3A0F3" w:rsidR="0042238A" w:rsidRDefault="002E3750">
      <w:pPr>
        <w:pStyle w:val="TOC2"/>
        <w:rPr>
          <w:rFonts w:asciiTheme="minorHAnsi" w:eastAsiaTheme="minorEastAsia" w:hAnsiTheme="minorHAnsi" w:cstheme="minorBidi"/>
          <w:sz w:val="22"/>
          <w:szCs w:val="22"/>
          <w:lang w:eastAsia="en-AU"/>
        </w:rPr>
      </w:pPr>
      <w:hyperlink w:anchor="_Toc112827087" w:history="1">
        <w:r w:rsidR="0042238A" w:rsidRPr="00453BE5">
          <w:rPr>
            <w:rStyle w:val="Hyperlink"/>
          </w:rPr>
          <w:t>6.2 Employment status of eligible health professionals</w:t>
        </w:r>
        <w:r w:rsidR="0042238A">
          <w:rPr>
            <w:webHidden/>
          </w:rPr>
          <w:tab/>
        </w:r>
        <w:r w:rsidR="0042238A">
          <w:rPr>
            <w:webHidden/>
          </w:rPr>
          <w:fldChar w:fldCharType="begin"/>
        </w:r>
        <w:r w:rsidR="0042238A">
          <w:rPr>
            <w:webHidden/>
          </w:rPr>
          <w:instrText xml:space="preserve"> PAGEREF _Toc112827087 \h </w:instrText>
        </w:r>
        <w:r w:rsidR="0042238A">
          <w:rPr>
            <w:webHidden/>
          </w:rPr>
        </w:r>
        <w:r w:rsidR="0042238A">
          <w:rPr>
            <w:webHidden/>
          </w:rPr>
          <w:fldChar w:fldCharType="separate"/>
        </w:r>
        <w:r w:rsidR="0042238A">
          <w:rPr>
            <w:webHidden/>
          </w:rPr>
          <w:t>8</w:t>
        </w:r>
        <w:r w:rsidR="0042238A">
          <w:rPr>
            <w:webHidden/>
          </w:rPr>
          <w:fldChar w:fldCharType="end"/>
        </w:r>
      </w:hyperlink>
    </w:p>
    <w:p w14:paraId="63D5EFDE" w14:textId="712217B8" w:rsidR="0042238A" w:rsidRDefault="002E3750">
      <w:pPr>
        <w:pStyle w:val="TOC2"/>
        <w:rPr>
          <w:rFonts w:asciiTheme="minorHAnsi" w:eastAsiaTheme="minorEastAsia" w:hAnsiTheme="minorHAnsi" w:cstheme="minorBidi"/>
          <w:sz w:val="22"/>
          <w:szCs w:val="22"/>
          <w:lang w:eastAsia="en-AU"/>
        </w:rPr>
      </w:pPr>
      <w:hyperlink w:anchor="_Toc112827088" w:history="1">
        <w:r w:rsidR="0042238A" w:rsidRPr="00453BE5">
          <w:rPr>
            <w:rStyle w:val="Hyperlink"/>
          </w:rPr>
          <w:t>6.3 Remuneration</w:t>
        </w:r>
        <w:r w:rsidR="0042238A">
          <w:rPr>
            <w:webHidden/>
          </w:rPr>
          <w:tab/>
        </w:r>
        <w:r w:rsidR="0042238A">
          <w:rPr>
            <w:webHidden/>
          </w:rPr>
          <w:fldChar w:fldCharType="begin"/>
        </w:r>
        <w:r w:rsidR="0042238A">
          <w:rPr>
            <w:webHidden/>
          </w:rPr>
          <w:instrText xml:space="preserve"> PAGEREF _Toc112827088 \h </w:instrText>
        </w:r>
        <w:r w:rsidR="0042238A">
          <w:rPr>
            <w:webHidden/>
          </w:rPr>
        </w:r>
        <w:r w:rsidR="0042238A">
          <w:rPr>
            <w:webHidden/>
          </w:rPr>
          <w:fldChar w:fldCharType="separate"/>
        </w:r>
        <w:r w:rsidR="0042238A">
          <w:rPr>
            <w:webHidden/>
          </w:rPr>
          <w:t>9</w:t>
        </w:r>
        <w:r w:rsidR="0042238A">
          <w:rPr>
            <w:webHidden/>
          </w:rPr>
          <w:fldChar w:fldCharType="end"/>
        </w:r>
      </w:hyperlink>
    </w:p>
    <w:p w14:paraId="2160124F" w14:textId="6C7598ED" w:rsidR="0042238A" w:rsidRDefault="002E3750">
      <w:pPr>
        <w:pStyle w:val="TOC2"/>
        <w:rPr>
          <w:rFonts w:asciiTheme="minorHAnsi" w:eastAsiaTheme="minorEastAsia" w:hAnsiTheme="minorHAnsi" w:cstheme="minorBidi"/>
          <w:sz w:val="22"/>
          <w:szCs w:val="22"/>
          <w:lang w:eastAsia="en-AU"/>
        </w:rPr>
      </w:pPr>
      <w:hyperlink w:anchor="_Toc112827089" w:history="1">
        <w:r w:rsidR="0042238A" w:rsidRPr="00453BE5">
          <w:rPr>
            <w:rStyle w:val="Hyperlink"/>
          </w:rPr>
          <w:t>6.4 Medicare benefit review remuneration</w:t>
        </w:r>
        <w:r w:rsidR="0042238A">
          <w:rPr>
            <w:webHidden/>
          </w:rPr>
          <w:tab/>
        </w:r>
        <w:r w:rsidR="0042238A">
          <w:rPr>
            <w:webHidden/>
          </w:rPr>
          <w:fldChar w:fldCharType="begin"/>
        </w:r>
        <w:r w:rsidR="0042238A">
          <w:rPr>
            <w:webHidden/>
          </w:rPr>
          <w:instrText xml:space="preserve"> PAGEREF _Toc112827089 \h </w:instrText>
        </w:r>
        <w:r w:rsidR="0042238A">
          <w:rPr>
            <w:webHidden/>
          </w:rPr>
        </w:r>
        <w:r w:rsidR="0042238A">
          <w:rPr>
            <w:webHidden/>
          </w:rPr>
          <w:fldChar w:fldCharType="separate"/>
        </w:r>
        <w:r w:rsidR="0042238A">
          <w:rPr>
            <w:webHidden/>
          </w:rPr>
          <w:t>9</w:t>
        </w:r>
        <w:r w:rsidR="0042238A">
          <w:rPr>
            <w:webHidden/>
          </w:rPr>
          <w:fldChar w:fldCharType="end"/>
        </w:r>
      </w:hyperlink>
    </w:p>
    <w:p w14:paraId="7DAB216F" w14:textId="5FA2CFEA" w:rsidR="0042238A" w:rsidRDefault="002E3750">
      <w:pPr>
        <w:pStyle w:val="TOC2"/>
        <w:rPr>
          <w:rFonts w:asciiTheme="minorHAnsi" w:eastAsiaTheme="minorEastAsia" w:hAnsiTheme="minorHAnsi" w:cstheme="minorBidi"/>
          <w:sz w:val="22"/>
          <w:szCs w:val="22"/>
          <w:lang w:eastAsia="en-AU"/>
        </w:rPr>
      </w:pPr>
      <w:hyperlink w:anchor="_Toc112827090" w:history="1">
        <w:r w:rsidR="0042238A" w:rsidRPr="00453BE5">
          <w:rPr>
            <w:rStyle w:val="Hyperlink"/>
          </w:rPr>
          <w:t>6.5 Allocation of funds</w:t>
        </w:r>
        <w:r w:rsidR="0042238A">
          <w:rPr>
            <w:webHidden/>
          </w:rPr>
          <w:tab/>
        </w:r>
        <w:r w:rsidR="0042238A">
          <w:rPr>
            <w:webHidden/>
          </w:rPr>
          <w:fldChar w:fldCharType="begin"/>
        </w:r>
        <w:r w:rsidR="0042238A">
          <w:rPr>
            <w:webHidden/>
          </w:rPr>
          <w:instrText xml:space="preserve"> PAGEREF _Toc112827090 \h </w:instrText>
        </w:r>
        <w:r w:rsidR="0042238A">
          <w:rPr>
            <w:webHidden/>
          </w:rPr>
        </w:r>
        <w:r w:rsidR="0042238A">
          <w:rPr>
            <w:webHidden/>
          </w:rPr>
          <w:fldChar w:fldCharType="separate"/>
        </w:r>
        <w:r w:rsidR="0042238A">
          <w:rPr>
            <w:webHidden/>
          </w:rPr>
          <w:t>9</w:t>
        </w:r>
        <w:r w:rsidR="0042238A">
          <w:rPr>
            <w:webHidden/>
          </w:rPr>
          <w:fldChar w:fldCharType="end"/>
        </w:r>
      </w:hyperlink>
    </w:p>
    <w:p w14:paraId="292E9D21" w14:textId="5E1DB010" w:rsidR="0042238A" w:rsidRDefault="002E3750">
      <w:pPr>
        <w:pStyle w:val="TOC2"/>
        <w:rPr>
          <w:rFonts w:asciiTheme="minorHAnsi" w:eastAsiaTheme="minorEastAsia" w:hAnsiTheme="minorHAnsi" w:cstheme="minorBidi"/>
          <w:sz w:val="22"/>
          <w:szCs w:val="22"/>
          <w:lang w:eastAsia="en-AU"/>
        </w:rPr>
      </w:pPr>
      <w:hyperlink w:anchor="_Toc112827091" w:history="1">
        <w:r w:rsidR="0042238A" w:rsidRPr="00453BE5">
          <w:rPr>
            <w:rStyle w:val="Hyperlink"/>
          </w:rPr>
          <w:t>6.6 Financial accountability and reporting</w:t>
        </w:r>
        <w:r w:rsidR="0042238A">
          <w:rPr>
            <w:webHidden/>
          </w:rPr>
          <w:tab/>
        </w:r>
        <w:r w:rsidR="0042238A">
          <w:rPr>
            <w:webHidden/>
          </w:rPr>
          <w:fldChar w:fldCharType="begin"/>
        </w:r>
        <w:r w:rsidR="0042238A">
          <w:rPr>
            <w:webHidden/>
          </w:rPr>
          <w:instrText xml:space="preserve"> PAGEREF _Toc112827091 \h </w:instrText>
        </w:r>
        <w:r w:rsidR="0042238A">
          <w:rPr>
            <w:webHidden/>
          </w:rPr>
        </w:r>
        <w:r w:rsidR="0042238A">
          <w:rPr>
            <w:webHidden/>
          </w:rPr>
          <w:fldChar w:fldCharType="separate"/>
        </w:r>
        <w:r w:rsidR="0042238A">
          <w:rPr>
            <w:webHidden/>
          </w:rPr>
          <w:t>9</w:t>
        </w:r>
        <w:r w:rsidR="0042238A">
          <w:rPr>
            <w:webHidden/>
          </w:rPr>
          <w:fldChar w:fldCharType="end"/>
        </w:r>
      </w:hyperlink>
    </w:p>
    <w:p w14:paraId="7C4ED3ED" w14:textId="303F1742" w:rsidR="0042238A" w:rsidRDefault="002E3750">
      <w:pPr>
        <w:pStyle w:val="TOC1"/>
        <w:rPr>
          <w:rFonts w:asciiTheme="minorHAnsi" w:eastAsiaTheme="minorEastAsia" w:hAnsiTheme="minorHAnsi" w:cstheme="minorBidi"/>
          <w:b w:val="0"/>
          <w:sz w:val="22"/>
          <w:szCs w:val="22"/>
          <w:lang w:eastAsia="en-AU"/>
        </w:rPr>
      </w:pPr>
      <w:hyperlink w:anchor="_Toc112827092" w:history="1">
        <w:r w:rsidR="0042238A" w:rsidRPr="00453BE5">
          <w:rPr>
            <w:rStyle w:val="Hyperlink"/>
          </w:rPr>
          <w:t>7. Medicare requirements and MBS billing responsibilities</w:t>
        </w:r>
        <w:r w:rsidR="0042238A">
          <w:rPr>
            <w:webHidden/>
          </w:rPr>
          <w:tab/>
        </w:r>
        <w:r w:rsidR="0042238A">
          <w:rPr>
            <w:webHidden/>
          </w:rPr>
          <w:fldChar w:fldCharType="begin"/>
        </w:r>
        <w:r w:rsidR="0042238A">
          <w:rPr>
            <w:webHidden/>
          </w:rPr>
          <w:instrText xml:space="preserve"> PAGEREF _Toc112827092 \h </w:instrText>
        </w:r>
        <w:r w:rsidR="0042238A">
          <w:rPr>
            <w:webHidden/>
          </w:rPr>
        </w:r>
        <w:r w:rsidR="0042238A">
          <w:rPr>
            <w:webHidden/>
          </w:rPr>
          <w:fldChar w:fldCharType="separate"/>
        </w:r>
        <w:r w:rsidR="0042238A">
          <w:rPr>
            <w:webHidden/>
          </w:rPr>
          <w:t>10</w:t>
        </w:r>
        <w:r w:rsidR="0042238A">
          <w:rPr>
            <w:webHidden/>
          </w:rPr>
          <w:fldChar w:fldCharType="end"/>
        </w:r>
      </w:hyperlink>
    </w:p>
    <w:p w14:paraId="77251C3D" w14:textId="0B928FA4" w:rsidR="0042238A" w:rsidRDefault="002E3750">
      <w:pPr>
        <w:pStyle w:val="TOC2"/>
        <w:rPr>
          <w:rFonts w:asciiTheme="minorHAnsi" w:eastAsiaTheme="minorEastAsia" w:hAnsiTheme="minorHAnsi" w:cstheme="minorBidi"/>
          <w:sz w:val="22"/>
          <w:szCs w:val="22"/>
          <w:lang w:eastAsia="en-AU"/>
        </w:rPr>
      </w:pPr>
      <w:hyperlink w:anchor="_Toc112827093" w:history="1">
        <w:r w:rsidR="0042238A" w:rsidRPr="00453BE5">
          <w:rPr>
            <w:rStyle w:val="Hyperlink"/>
          </w:rPr>
          <w:t>7.1 MBS items</w:t>
        </w:r>
        <w:r w:rsidR="0042238A">
          <w:rPr>
            <w:webHidden/>
          </w:rPr>
          <w:tab/>
        </w:r>
        <w:r w:rsidR="0042238A">
          <w:rPr>
            <w:webHidden/>
          </w:rPr>
          <w:fldChar w:fldCharType="begin"/>
        </w:r>
        <w:r w:rsidR="0042238A">
          <w:rPr>
            <w:webHidden/>
          </w:rPr>
          <w:instrText xml:space="preserve"> PAGEREF _Toc112827093 \h </w:instrText>
        </w:r>
        <w:r w:rsidR="0042238A">
          <w:rPr>
            <w:webHidden/>
          </w:rPr>
        </w:r>
        <w:r w:rsidR="0042238A">
          <w:rPr>
            <w:webHidden/>
          </w:rPr>
          <w:fldChar w:fldCharType="separate"/>
        </w:r>
        <w:r w:rsidR="0042238A">
          <w:rPr>
            <w:webHidden/>
          </w:rPr>
          <w:t>10</w:t>
        </w:r>
        <w:r w:rsidR="0042238A">
          <w:rPr>
            <w:webHidden/>
          </w:rPr>
          <w:fldChar w:fldCharType="end"/>
        </w:r>
      </w:hyperlink>
    </w:p>
    <w:p w14:paraId="65B934C9" w14:textId="5F088B00" w:rsidR="0042238A" w:rsidRDefault="002E3750">
      <w:pPr>
        <w:pStyle w:val="TOC2"/>
        <w:rPr>
          <w:rFonts w:asciiTheme="minorHAnsi" w:eastAsiaTheme="minorEastAsia" w:hAnsiTheme="minorHAnsi" w:cstheme="minorBidi"/>
          <w:sz w:val="22"/>
          <w:szCs w:val="22"/>
          <w:lang w:eastAsia="en-AU"/>
        </w:rPr>
      </w:pPr>
      <w:hyperlink w:anchor="_Toc112827094" w:history="1">
        <w:r w:rsidR="0042238A" w:rsidRPr="00453BE5">
          <w:rPr>
            <w:rStyle w:val="Hyperlink"/>
          </w:rPr>
          <w:t>7.2 Services provided via telehealth</w:t>
        </w:r>
        <w:r w:rsidR="0042238A">
          <w:rPr>
            <w:webHidden/>
          </w:rPr>
          <w:tab/>
        </w:r>
        <w:r w:rsidR="0042238A">
          <w:rPr>
            <w:webHidden/>
          </w:rPr>
          <w:fldChar w:fldCharType="begin"/>
        </w:r>
        <w:r w:rsidR="0042238A">
          <w:rPr>
            <w:webHidden/>
          </w:rPr>
          <w:instrText xml:space="preserve"> PAGEREF _Toc112827094 \h </w:instrText>
        </w:r>
        <w:r w:rsidR="0042238A">
          <w:rPr>
            <w:webHidden/>
          </w:rPr>
        </w:r>
        <w:r w:rsidR="0042238A">
          <w:rPr>
            <w:webHidden/>
          </w:rPr>
          <w:fldChar w:fldCharType="separate"/>
        </w:r>
        <w:r w:rsidR="0042238A">
          <w:rPr>
            <w:webHidden/>
          </w:rPr>
          <w:t>11</w:t>
        </w:r>
        <w:r w:rsidR="0042238A">
          <w:rPr>
            <w:webHidden/>
          </w:rPr>
          <w:fldChar w:fldCharType="end"/>
        </w:r>
      </w:hyperlink>
    </w:p>
    <w:p w14:paraId="0D2B0121" w14:textId="036E859B" w:rsidR="0042238A" w:rsidRDefault="002E3750">
      <w:pPr>
        <w:pStyle w:val="TOC2"/>
        <w:rPr>
          <w:rFonts w:asciiTheme="minorHAnsi" w:eastAsiaTheme="minorEastAsia" w:hAnsiTheme="minorHAnsi" w:cstheme="minorBidi"/>
          <w:sz w:val="22"/>
          <w:szCs w:val="22"/>
          <w:lang w:eastAsia="en-AU"/>
        </w:rPr>
      </w:pPr>
      <w:hyperlink w:anchor="_Toc112827095" w:history="1">
        <w:r w:rsidR="0042238A" w:rsidRPr="00453BE5">
          <w:rPr>
            <w:rStyle w:val="Hyperlink"/>
          </w:rPr>
          <w:t>7.3 Compliance</w:t>
        </w:r>
        <w:r w:rsidR="0042238A">
          <w:rPr>
            <w:webHidden/>
          </w:rPr>
          <w:tab/>
        </w:r>
        <w:r w:rsidR="0042238A">
          <w:rPr>
            <w:webHidden/>
          </w:rPr>
          <w:fldChar w:fldCharType="begin"/>
        </w:r>
        <w:r w:rsidR="0042238A">
          <w:rPr>
            <w:webHidden/>
          </w:rPr>
          <w:instrText xml:space="preserve"> PAGEREF _Toc112827095 \h </w:instrText>
        </w:r>
        <w:r w:rsidR="0042238A">
          <w:rPr>
            <w:webHidden/>
          </w:rPr>
        </w:r>
        <w:r w:rsidR="0042238A">
          <w:rPr>
            <w:webHidden/>
          </w:rPr>
          <w:fldChar w:fldCharType="separate"/>
        </w:r>
        <w:r w:rsidR="0042238A">
          <w:rPr>
            <w:webHidden/>
          </w:rPr>
          <w:t>11</w:t>
        </w:r>
        <w:r w:rsidR="0042238A">
          <w:rPr>
            <w:webHidden/>
          </w:rPr>
          <w:fldChar w:fldCharType="end"/>
        </w:r>
      </w:hyperlink>
    </w:p>
    <w:p w14:paraId="45D6F700" w14:textId="3BCD4BA6" w:rsidR="0042238A" w:rsidRDefault="002E3750">
      <w:pPr>
        <w:pStyle w:val="TOC1"/>
        <w:rPr>
          <w:rFonts w:asciiTheme="minorHAnsi" w:eastAsiaTheme="minorEastAsia" w:hAnsiTheme="minorHAnsi" w:cstheme="minorBidi"/>
          <w:b w:val="0"/>
          <w:sz w:val="22"/>
          <w:szCs w:val="22"/>
          <w:lang w:eastAsia="en-AU"/>
        </w:rPr>
      </w:pPr>
      <w:hyperlink w:anchor="_Toc112827096" w:history="1">
        <w:r w:rsidR="0042238A" w:rsidRPr="00453BE5">
          <w:rPr>
            <w:rStyle w:val="Hyperlink"/>
          </w:rPr>
          <w:t>8. Templates</w:t>
        </w:r>
        <w:r w:rsidR="0042238A">
          <w:rPr>
            <w:webHidden/>
          </w:rPr>
          <w:tab/>
        </w:r>
        <w:r w:rsidR="0042238A">
          <w:rPr>
            <w:webHidden/>
          </w:rPr>
          <w:fldChar w:fldCharType="begin"/>
        </w:r>
        <w:r w:rsidR="0042238A">
          <w:rPr>
            <w:webHidden/>
          </w:rPr>
          <w:instrText xml:space="preserve"> PAGEREF _Toc112827096 \h </w:instrText>
        </w:r>
        <w:r w:rsidR="0042238A">
          <w:rPr>
            <w:webHidden/>
          </w:rPr>
        </w:r>
        <w:r w:rsidR="0042238A">
          <w:rPr>
            <w:webHidden/>
          </w:rPr>
          <w:fldChar w:fldCharType="separate"/>
        </w:r>
        <w:r w:rsidR="0042238A">
          <w:rPr>
            <w:webHidden/>
          </w:rPr>
          <w:t>11</w:t>
        </w:r>
        <w:r w:rsidR="0042238A">
          <w:rPr>
            <w:webHidden/>
          </w:rPr>
          <w:fldChar w:fldCharType="end"/>
        </w:r>
      </w:hyperlink>
    </w:p>
    <w:p w14:paraId="62CE94B0" w14:textId="7C899829" w:rsidR="0042238A" w:rsidRDefault="002E3750">
      <w:pPr>
        <w:pStyle w:val="TOC2"/>
        <w:rPr>
          <w:rFonts w:asciiTheme="minorHAnsi" w:eastAsiaTheme="minorEastAsia" w:hAnsiTheme="minorHAnsi" w:cstheme="minorBidi"/>
          <w:sz w:val="22"/>
          <w:szCs w:val="22"/>
          <w:lang w:eastAsia="en-AU"/>
        </w:rPr>
      </w:pPr>
      <w:hyperlink w:anchor="_Toc112827097" w:history="1">
        <w:r w:rsidR="0042238A" w:rsidRPr="00453BE5">
          <w:rPr>
            <w:rStyle w:val="Hyperlink"/>
          </w:rPr>
          <w:t>8.1 Operational Plan</w:t>
        </w:r>
        <w:r w:rsidR="0042238A">
          <w:rPr>
            <w:webHidden/>
          </w:rPr>
          <w:tab/>
        </w:r>
        <w:r w:rsidR="0042238A">
          <w:rPr>
            <w:webHidden/>
          </w:rPr>
          <w:fldChar w:fldCharType="begin"/>
        </w:r>
        <w:r w:rsidR="0042238A">
          <w:rPr>
            <w:webHidden/>
          </w:rPr>
          <w:instrText xml:space="preserve"> PAGEREF _Toc112827097 \h </w:instrText>
        </w:r>
        <w:r w:rsidR="0042238A">
          <w:rPr>
            <w:webHidden/>
          </w:rPr>
        </w:r>
        <w:r w:rsidR="0042238A">
          <w:rPr>
            <w:webHidden/>
          </w:rPr>
          <w:fldChar w:fldCharType="separate"/>
        </w:r>
        <w:r w:rsidR="0042238A">
          <w:rPr>
            <w:webHidden/>
          </w:rPr>
          <w:t>11</w:t>
        </w:r>
        <w:r w:rsidR="0042238A">
          <w:rPr>
            <w:webHidden/>
          </w:rPr>
          <w:fldChar w:fldCharType="end"/>
        </w:r>
      </w:hyperlink>
    </w:p>
    <w:p w14:paraId="2A2B0E0A" w14:textId="25D24E18" w:rsidR="0042238A" w:rsidRDefault="002E3750">
      <w:pPr>
        <w:pStyle w:val="TOC2"/>
        <w:rPr>
          <w:rFonts w:asciiTheme="minorHAnsi" w:eastAsiaTheme="minorEastAsia" w:hAnsiTheme="minorHAnsi" w:cstheme="minorBidi"/>
          <w:sz w:val="22"/>
          <w:szCs w:val="22"/>
          <w:lang w:eastAsia="en-AU"/>
        </w:rPr>
      </w:pPr>
      <w:hyperlink w:anchor="_Toc112827098" w:history="1">
        <w:r w:rsidR="0042238A" w:rsidRPr="00453BE5">
          <w:rPr>
            <w:rStyle w:val="Hyperlink"/>
          </w:rPr>
          <w:t>8.2 Site Annual Report</w:t>
        </w:r>
        <w:r w:rsidR="0042238A">
          <w:rPr>
            <w:webHidden/>
          </w:rPr>
          <w:tab/>
        </w:r>
        <w:r w:rsidR="0042238A">
          <w:rPr>
            <w:webHidden/>
          </w:rPr>
          <w:fldChar w:fldCharType="begin"/>
        </w:r>
        <w:r w:rsidR="0042238A">
          <w:rPr>
            <w:webHidden/>
          </w:rPr>
          <w:instrText xml:space="preserve"> PAGEREF _Toc112827098 \h </w:instrText>
        </w:r>
        <w:r w:rsidR="0042238A">
          <w:rPr>
            <w:webHidden/>
          </w:rPr>
        </w:r>
        <w:r w:rsidR="0042238A">
          <w:rPr>
            <w:webHidden/>
          </w:rPr>
          <w:fldChar w:fldCharType="separate"/>
        </w:r>
        <w:r w:rsidR="0042238A">
          <w:rPr>
            <w:webHidden/>
          </w:rPr>
          <w:t>12</w:t>
        </w:r>
        <w:r w:rsidR="0042238A">
          <w:rPr>
            <w:webHidden/>
          </w:rPr>
          <w:fldChar w:fldCharType="end"/>
        </w:r>
      </w:hyperlink>
    </w:p>
    <w:p w14:paraId="50C650E7" w14:textId="355DD4C3" w:rsidR="0042238A" w:rsidRDefault="002E3750">
      <w:pPr>
        <w:pStyle w:val="TOC1"/>
        <w:rPr>
          <w:rFonts w:asciiTheme="minorHAnsi" w:eastAsiaTheme="minorEastAsia" w:hAnsiTheme="minorHAnsi" w:cstheme="minorBidi"/>
          <w:b w:val="0"/>
          <w:sz w:val="22"/>
          <w:szCs w:val="22"/>
          <w:lang w:eastAsia="en-AU"/>
        </w:rPr>
      </w:pPr>
      <w:hyperlink w:anchor="_Toc112827099" w:history="1">
        <w:r w:rsidR="0042238A" w:rsidRPr="00453BE5">
          <w:rPr>
            <w:rStyle w:val="Hyperlink"/>
          </w:rPr>
          <w:t>9. Definitions</w:t>
        </w:r>
        <w:r w:rsidR="0042238A">
          <w:rPr>
            <w:webHidden/>
          </w:rPr>
          <w:tab/>
        </w:r>
        <w:r w:rsidR="0042238A">
          <w:rPr>
            <w:webHidden/>
          </w:rPr>
          <w:fldChar w:fldCharType="begin"/>
        </w:r>
        <w:r w:rsidR="0042238A">
          <w:rPr>
            <w:webHidden/>
          </w:rPr>
          <w:instrText xml:space="preserve"> PAGEREF _Toc112827099 \h </w:instrText>
        </w:r>
        <w:r w:rsidR="0042238A">
          <w:rPr>
            <w:webHidden/>
          </w:rPr>
        </w:r>
        <w:r w:rsidR="0042238A">
          <w:rPr>
            <w:webHidden/>
          </w:rPr>
          <w:fldChar w:fldCharType="separate"/>
        </w:r>
        <w:r w:rsidR="0042238A">
          <w:rPr>
            <w:webHidden/>
          </w:rPr>
          <w:t>12</w:t>
        </w:r>
        <w:r w:rsidR="0042238A">
          <w:rPr>
            <w:webHidden/>
          </w:rPr>
          <w:fldChar w:fldCharType="end"/>
        </w:r>
      </w:hyperlink>
    </w:p>
    <w:p w14:paraId="631A7B64" w14:textId="4A4E67EB" w:rsidR="0042238A" w:rsidRDefault="002E3750">
      <w:pPr>
        <w:pStyle w:val="TOC1"/>
        <w:rPr>
          <w:rFonts w:asciiTheme="minorHAnsi" w:eastAsiaTheme="minorEastAsia" w:hAnsiTheme="minorHAnsi" w:cstheme="minorBidi"/>
          <w:b w:val="0"/>
          <w:sz w:val="22"/>
          <w:szCs w:val="22"/>
          <w:lang w:eastAsia="en-AU"/>
        </w:rPr>
      </w:pPr>
      <w:hyperlink w:anchor="_Toc112827100" w:history="1">
        <w:r w:rsidR="0042238A" w:rsidRPr="00453BE5">
          <w:rPr>
            <w:rStyle w:val="Hyperlink"/>
          </w:rPr>
          <w:t>10. More information and resources</w:t>
        </w:r>
        <w:r w:rsidR="0042238A">
          <w:rPr>
            <w:webHidden/>
          </w:rPr>
          <w:tab/>
        </w:r>
        <w:r w:rsidR="0042238A">
          <w:rPr>
            <w:webHidden/>
          </w:rPr>
          <w:fldChar w:fldCharType="begin"/>
        </w:r>
        <w:r w:rsidR="0042238A">
          <w:rPr>
            <w:webHidden/>
          </w:rPr>
          <w:instrText xml:space="preserve"> PAGEREF _Toc112827100 \h </w:instrText>
        </w:r>
        <w:r w:rsidR="0042238A">
          <w:rPr>
            <w:webHidden/>
          </w:rPr>
        </w:r>
        <w:r w:rsidR="0042238A">
          <w:rPr>
            <w:webHidden/>
          </w:rPr>
          <w:fldChar w:fldCharType="separate"/>
        </w:r>
        <w:r w:rsidR="0042238A">
          <w:rPr>
            <w:webHidden/>
          </w:rPr>
          <w:t>16</w:t>
        </w:r>
        <w:r w:rsidR="0042238A">
          <w:rPr>
            <w:webHidden/>
          </w:rPr>
          <w:fldChar w:fldCharType="end"/>
        </w:r>
      </w:hyperlink>
    </w:p>
    <w:p w14:paraId="09FCA47E" w14:textId="2CA1C1CD" w:rsidR="0042238A" w:rsidRDefault="002E3750">
      <w:pPr>
        <w:pStyle w:val="TOC2"/>
        <w:rPr>
          <w:rFonts w:asciiTheme="minorHAnsi" w:eastAsiaTheme="minorEastAsia" w:hAnsiTheme="minorHAnsi" w:cstheme="minorBidi"/>
          <w:sz w:val="22"/>
          <w:szCs w:val="22"/>
          <w:lang w:eastAsia="en-AU"/>
        </w:rPr>
      </w:pPr>
      <w:hyperlink w:anchor="_Toc112827101" w:history="1">
        <w:r w:rsidR="0042238A" w:rsidRPr="00453BE5">
          <w:rPr>
            <w:rStyle w:val="Hyperlink"/>
          </w:rPr>
          <w:t>10.1 Contact</w:t>
        </w:r>
        <w:r w:rsidR="0042238A">
          <w:rPr>
            <w:webHidden/>
          </w:rPr>
          <w:tab/>
        </w:r>
        <w:r w:rsidR="0042238A">
          <w:rPr>
            <w:webHidden/>
          </w:rPr>
          <w:fldChar w:fldCharType="begin"/>
        </w:r>
        <w:r w:rsidR="0042238A">
          <w:rPr>
            <w:webHidden/>
          </w:rPr>
          <w:instrText xml:space="preserve"> PAGEREF _Toc112827101 \h </w:instrText>
        </w:r>
        <w:r w:rsidR="0042238A">
          <w:rPr>
            <w:webHidden/>
          </w:rPr>
        </w:r>
        <w:r w:rsidR="0042238A">
          <w:rPr>
            <w:webHidden/>
          </w:rPr>
          <w:fldChar w:fldCharType="separate"/>
        </w:r>
        <w:r w:rsidR="0042238A">
          <w:rPr>
            <w:webHidden/>
          </w:rPr>
          <w:t>16</w:t>
        </w:r>
        <w:r w:rsidR="0042238A">
          <w:rPr>
            <w:webHidden/>
          </w:rPr>
          <w:fldChar w:fldCharType="end"/>
        </w:r>
      </w:hyperlink>
    </w:p>
    <w:p w14:paraId="3C3F1E3C" w14:textId="1DBF2025" w:rsidR="0042238A" w:rsidRDefault="002E3750">
      <w:pPr>
        <w:pStyle w:val="TOC2"/>
        <w:rPr>
          <w:rFonts w:asciiTheme="minorHAnsi" w:eastAsiaTheme="minorEastAsia" w:hAnsiTheme="minorHAnsi" w:cstheme="minorBidi"/>
          <w:sz w:val="22"/>
          <w:szCs w:val="22"/>
          <w:lang w:eastAsia="en-AU"/>
        </w:rPr>
      </w:pPr>
      <w:hyperlink w:anchor="_Toc112827102" w:history="1">
        <w:r w:rsidR="0042238A" w:rsidRPr="00453BE5">
          <w:rPr>
            <w:rStyle w:val="Hyperlink"/>
          </w:rPr>
          <w:t>10.2 Key resources</w:t>
        </w:r>
        <w:r w:rsidR="0042238A">
          <w:rPr>
            <w:webHidden/>
          </w:rPr>
          <w:tab/>
        </w:r>
        <w:r w:rsidR="0042238A">
          <w:rPr>
            <w:webHidden/>
          </w:rPr>
          <w:fldChar w:fldCharType="begin"/>
        </w:r>
        <w:r w:rsidR="0042238A">
          <w:rPr>
            <w:webHidden/>
          </w:rPr>
          <w:instrText xml:space="preserve"> PAGEREF _Toc112827102 \h </w:instrText>
        </w:r>
        <w:r w:rsidR="0042238A">
          <w:rPr>
            <w:webHidden/>
          </w:rPr>
        </w:r>
        <w:r w:rsidR="0042238A">
          <w:rPr>
            <w:webHidden/>
          </w:rPr>
          <w:fldChar w:fldCharType="separate"/>
        </w:r>
        <w:r w:rsidR="0042238A">
          <w:rPr>
            <w:webHidden/>
          </w:rPr>
          <w:t>16</w:t>
        </w:r>
        <w:r w:rsidR="0042238A">
          <w:rPr>
            <w:webHidden/>
          </w:rPr>
          <w:fldChar w:fldCharType="end"/>
        </w:r>
      </w:hyperlink>
    </w:p>
    <w:p w14:paraId="5C77C0EE" w14:textId="666970A2" w:rsidR="0042238A" w:rsidRDefault="002E3750">
      <w:pPr>
        <w:pStyle w:val="TOC2"/>
        <w:rPr>
          <w:rFonts w:asciiTheme="minorHAnsi" w:eastAsiaTheme="minorEastAsia" w:hAnsiTheme="minorHAnsi" w:cstheme="minorBidi"/>
          <w:sz w:val="22"/>
          <w:szCs w:val="22"/>
          <w:lang w:eastAsia="en-AU"/>
        </w:rPr>
      </w:pPr>
      <w:hyperlink w:anchor="_Toc112827103" w:history="1">
        <w:r w:rsidR="0042238A" w:rsidRPr="00453BE5">
          <w:rPr>
            <w:rStyle w:val="Hyperlink"/>
          </w:rPr>
          <w:t>10.3 Relevant regulation and policy</w:t>
        </w:r>
        <w:r w:rsidR="0042238A">
          <w:rPr>
            <w:webHidden/>
          </w:rPr>
          <w:tab/>
        </w:r>
        <w:r w:rsidR="0042238A">
          <w:rPr>
            <w:webHidden/>
          </w:rPr>
          <w:fldChar w:fldCharType="begin"/>
        </w:r>
        <w:r w:rsidR="0042238A">
          <w:rPr>
            <w:webHidden/>
          </w:rPr>
          <w:instrText xml:space="preserve"> PAGEREF _Toc112827103 \h </w:instrText>
        </w:r>
        <w:r w:rsidR="0042238A">
          <w:rPr>
            <w:webHidden/>
          </w:rPr>
        </w:r>
        <w:r w:rsidR="0042238A">
          <w:rPr>
            <w:webHidden/>
          </w:rPr>
          <w:fldChar w:fldCharType="separate"/>
        </w:r>
        <w:r w:rsidR="0042238A">
          <w:rPr>
            <w:webHidden/>
          </w:rPr>
          <w:t>16</w:t>
        </w:r>
        <w:r w:rsidR="0042238A">
          <w:rPr>
            <w:webHidden/>
          </w:rPr>
          <w:fldChar w:fldCharType="end"/>
        </w:r>
      </w:hyperlink>
    </w:p>
    <w:p w14:paraId="79316231" w14:textId="27DA585D" w:rsidR="0042238A" w:rsidRDefault="002E3750">
      <w:pPr>
        <w:pStyle w:val="TOC2"/>
        <w:rPr>
          <w:rFonts w:asciiTheme="minorHAnsi" w:eastAsiaTheme="minorEastAsia" w:hAnsiTheme="minorHAnsi" w:cstheme="minorBidi"/>
          <w:sz w:val="22"/>
          <w:szCs w:val="22"/>
          <w:lang w:eastAsia="en-AU"/>
        </w:rPr>
      </w:pPr>
      <w:hyperlink w:anchor="_Toc112827104" w:history="1">
        <w:r w:rsidR="0042238A" w:rsidRPr="00453BE5">
          <w:rPr>
            <w:rStyle w:val="Hyperlink"/>
          </w:rPr>
          <w:t>10.4 Additional resources</w:t>
        </w:r>
        <w:r w:rsidR="0042238A">
          <w:rPr>
            <w:webHidden/>
          </w:rPr>
          <w:tab/>
        </w:r>
        <w:r w:rsidR="0042238A">
          <w:rPr>
            <w:webHidden/>
          </w:rPr>
          <w:fldChar w:fldCharType="begin"/>
        </w:r>
        <w:r w:rsidR="0042238A">
          <w:rPr>
            <w:webHidden/>
          </w:rPr>
          <w:instrText xml:space="preserve"> PAGEREF _Toc112827104 \h </w:instrText>
        </w:r>
        <w:r w:rsidR="0042238A">
          <w:rPr>
            <w:webHidden/>
          </w:rPr>
        </w:r>
        <w:r w:rsidR="0042238A">
          <w:rPr>
            <w:webHidden/>
          </w:rPr>
          <w:fldChar w:fldCharType="separate"/>
        </w:r>
        <w:r w:rsidR="0042238A">
          <w:rPr>
            <w:webHidden/>
          </w:rPr>
          <w:t>17</w:t>
        </w:r>
        <w:r w:rsidR="0042238A">
          <w:rPr>
            <w:webHidden/>
          </w:rPr>
          <w:fldChar w:fldCharType="end"/>
        </w:r>
      </w:hyperlink>
    </w:p>
    <w:p w14:paraId="2E292473" w14:textId="7690FC0A" w:rsidR="00FB1F6E" w:rsidRPr="009712F5" w:rsidRDefault="00AD784C" w:rsidP="00D079AA">
      <w:pPr>
        <w:pStyle w:val="Body"/>
      </w:pPr>
      <w:r w:rsidRPr="009712F5">
        <w:fldChar w:fldCharType="end"/>
      </w:r>
    </w:p>
    <w:p w14:paraId="7B680EF0" w14:textId="77777777" w:rsidR="00FB1F6E" w:rsidRPr="009712F5" w:rsidRDefault="00FB1F6E">
      <w:pPr>
        <w:spacing w:after="0" w:line="240" w:lineRule="auto"/>
        <w:rPr>
          <w:rFonts w:eastAsia="Times"/>
        </w:rPr>
      </w:pPr>
      <w:r w:rsidRPr="009712F5">
        <w:br w:type="page"/>
      </w:r>
    </w:p>
    <w:p w14:paraId="57FD2716" w14:textId="2EB7CED9" w:rsidR="00C3550D" w:rsidRPr="009712F5" w:rsidRDefault="00904B3E" w:rsidP="00FE4FC4">
      <w:pPr>
        <w:pStyle w:val="Heading1"/>
      </w:pPr>
      <w:bookmarkStart w:id="3" w:name="_Toc101950543"/>
      <w:bookmarkStart w:id="4" w:name="_Toc112827076"/>
      <w:r w:rsidRPr="009712F5">
        <w:lastRenderedPageBreak/>
        <w:t xml:space="preserve">1. </w:t>
      </w:r>
      <w:r w:rsidR="00C3550D" w:rsidRPr="009712F5">
        <w:t>Background</w:t>
      </w:r>
      <w:bookmarkEnd w:id="3"/>
      <w:bookmarkEnd w:id="4"/>
      <w:r w:rsidR="00C3550D" w:rsidRPr="009712F5">
        <w:t xml:space="preserve"> </w:t>
      </w:r>
    </w:p>
    <w:p w14:paraId="61F7856F" w14:textId="0FFD831A" w:rsidR="00A640FE" w:rsidRPr="009712F5" w:rsidRDefault="00A640FE" w:rsidP="00A640FE">
      <w:pPr>
        <w:pStyle w:val="Body"/>
      </w:pPr>
      <w:bookmarkStart w:id="5" w:name="_Hlk73610125"/>
      <w:r w:rsidRPr="009712F5">
        <w:t xml:space="preserve">In February 2021, Victoria established a Memorandum of Understanding (MoU) with the Australian Government to participate in the </w:t>
      </w:r>
      <w:r w:rsidR="00C3550D" w:rsidRPr="009712F5">
        <w:t xml:space="preserve">Council of Australian Governments </w:t>
      </w:r>
      <w:r w:rsidR="00C3550D" w:rsidRPr="00544DB1">
        <w:t>(</w:t>
      </w:r>
      <w:r w:rsidR="00C3550D" w:rsidRPr="009712F5">
        <w:t xml:space="preserve">COAG) </w:t>
      </w:r>
      <w:r w:rsidR="00C3550D" w:rsidRPr="00633B63">
        <w:t>S</w:t>
      </w:r>
      <w:r w:rsidR="00C3550D" w:rsidRPr="009712F5">
        <w:t xml:space="preserve">ection 19(2) Exemptions Initiative </w:t>
      </w:r>
      <w:r w:rsidRPr="009712F5">
        <w:t>–</w:t>
      </w:r>
      <w:r w:rsidR="00C3550D" w:rsidRPr="009712F5">
        <w:t xml:space="preserve"> </w:t>
      </w:r>
      <w:r w:rsidR="00C3550D" w:rsidRPr="00544DB1">
        <w:t>Improving Access to Primary Care in Rural and Remote Areas</w:t>
      </w:r>
      <w:r w:rsidR="00C3550D" w:rsidRPr="009712F5">
        <w:t xml:space="preserve"> (the Initiative)</w:t>
      </w:r>
      <w:r w:rsidRPr="009712F5">
        <w:t>.</w:t>
      </w:r>
    </w:p>
    <w:p w14:paraId="25D15986" w14:textId="5BA50334" w:rsidR="00C3550D" w:rsidRPr="009712F5" w:rsidRDefault="00A640FE">
      <w:pPr>
        <w:pStyle w:val="Body"/>
        <w:rPr>
          <w:rStyle w:val="normaltextrun"/>
          <w:rFonts w:cs="Arial"/>
          <w:color w:val="000000" w:themeColor="text1"/>
        </w:rPr>
      </w:pPr>
      <w:r w:rsidRPr="009712F5">
        <w:t>R</w:t>
      </w:r>
      <w:r w:rsidR="00C3550D" w:rsidRPr="009712F5">
        <w:rPr>
          <w:rStyle w:val="normaltextrun"/>
          <w:rFonts w:cs="Arial"/>
          <w:color w:val="000000" w:themeColor="text1"/>
        </w:rPr>
        <w:t>ecognis</w:t>
      </w:r>
      <w:r w:rsidRPr="009712F5">
        <w:rPr>
          <w:rStyle w:val="normaltextrun"/>
          <w:rFonts w:cs="Arial"/>
          <w:color w:val="000000" w:themeColor="text1"/>
        </w:rPr>
        <w:t>ing</w:t>
      </w:r>
      <w:r w:rsidR="00C3550D" w:rsidRPr="009712F5">
        <w:rPr>
          <w:rStyle w:val="normaltextrun"/>
          <w:rFonts w:cs="Arial"/>
          <w:color w:val="000000" w:themeColor="text1"/>
        </w:rPr>
        <w:t xml:space="preserve"> that people living in rural and remote communities often have limited access to primary care services</w:t>
      </w:r>
      <w:r w:rsidRPr="009712F5">
        <w:rPr>
          <w:rStyle w:val="normaltextrun"/>
          <w:rFonts w:cs="Arial"/>
          <w:color w:val="000000" w:themeColor="text1"/>
        </w:rPr>
        <w:t>, t</w:t>
      </w:r>
      <w:r w:rsidR="00C3550D" w:rsidRPr="009712F5">
        <w:rPr>
          <w:rStyle w:val="normaltextrun"/>
          <w:rFonts w:cs="Arial"/>
          <w:color w:val="000000" w:themeColor="text1"/>
        </w:rPr>
        <w:t xml:space="preserve">he Initiative aims to provide </w:t>
      </w:r>
      <w:r w:rsidRPr="009712F5">
        <w:rPr>
          <w:rStyle w:val="normaltextrun"/>
          <w:rFonts w:cs="Arial"/>
          <w:color w:val="000000" w:themeColor="text1"/>
        </w:rPr>
        <w:t xml:space="preserve">patients with </w:t>
      </w:r>
      <w:r w:rsidR="00C3550D" w:rsidRPr="009712F5">
        <w:rPr>
          <w:rStyle w:val="normaltextrun"/>
          <w:rFonts w:cs="Arial"/>
          <w:color w:val="000000" w:themeColor="text1"/>
        </w:rPr>
        <w:t>greater access to primary health services locally</w:t>
      </w:r>
      <w:r w:rsidRPr="009712F5">
        <w:rPr>
          <w:rStyle w:val="normaltextrun"/>
          <w:rFonts w:cs="Arial"/>
          <w:color w:val="000000" w:themeColor="text1"/>
        </w:rPr>
        <w:t xml:space="preserve"> –</w:t>
      </w:r>
      <w:r w:rsidR="00C3550D" w:rsidRPr="009712F5">
        <w:rPr>
          <w:rStyle w:val="normaltextrun"/>
          <w:rFonts w:cs="Arial"/>
          <w:color w:val="000000" w:themeColor="text1"/>
        </w:rPr>
        <w:t xml:space="preserve"> including after hours</w:t>
      </w:r>
      <w:r w:rsidRPr="009712F5">
        <w:rPr>
          <w:rStyle w:val="normaltextrun"/>
          <w:rFonts w:cs="Arial"/>
          <w:color w:val="000000" w:themeColor="text1"/>
        </w:rPr>
        <w:t xml:space="preserve"> –</w:t>
      </w:r>
      <w:r w:rsidR="00C3550D" w:rsidRPr="009712F5">
        <w:rPr>
          <w:rStyle w:val="normaltextrun"/>
          <w:rFonts w:cs="Arial"/>
          <w:color w:val="000000" w:themeColor="text1"/>
        </w:rPr>
        <w:t xml:space="preserve"> in small public hospitals and health services. </w:t>
      </w:r>
    </w:p>
    <w:p w14:paraId="2C21A528" w14:textId="75F36785" w:rsidR="00A640FE" w:rsidRDefault="00C3550D" w:rsidP="00FE4FC4">
      <w:pPr>
        <w:pStyle w:val="Body"/>
      </w:pPr>
      <w:r w:rsidRPr="009712F5">
        <w:t>The Initiative provides for an exemption under subsection</w:t>
      </w:r>
      <w:r w:rsidR="00A640FE" w:rsidRPr="009712F5">
        <w:t xml:space="preserve"> </w:t>
      </w:r>
      <w:r w:rsidRPr="009712F5">
        <w:t xml:space="preserve">19(2) of the </w:t>
      </w:r>
      <w:hyperlink r:id="rId19" w:history="1">
        <w:r w:rsidRPr="00544DB1">
          <w:rPr>
            <w:rStyle w:val="Hyperlink"/>
            <w:i/>
            <w:iCs/>
          </w:rPr>
          <w:t>Health Insurance Act 1973</w:t>
        </w:r>
        <w:r w:rsidRPr="00544DB1">
          <w:rPr>
            <w:rStyle w:val="Hyperlink"/>
          </w:rPr>
          <w:t xml:space="preserve"> (Cth)</w:t>
        </w:r>
      </w:hyperlink>
      <w:r w:rsidRPr="00633B63">
        <w:t xml:space="preserve"> </w:t>
      </w:r>
      <w:r w:rsidR="00413ADE">
        <w:t>&lt;</w:t>
      </w:r>
      <w:r w:rsidR="00413ADE" w:rsidRPr="00413ADE">
        <w:t>https://www.legislation.gov.au/Details/C2017C00255</w:t>
      </w:r>
      <w:r w:rsidR="00413ADE">
        <w:t>&gt;</w:t>
      </w:r>
      <w:r w:rsidRPr="00633B63">
        <w:t xml:space="preserve"> to allow eligible state or territory</w:t>
      </w:r>
      <w:r w:rsidR="00A640FE" w:rsidRPr="009712F5">
        <w:t>-</w:t>
      </w:r>
      <w:r w:rsidRPr="009712F5">
        <w:t xml:space="preserve">funded site practitioners with a separate Medicare provider number to claim against the </w:t>
      </w:r>
      <w:hyperlink r:id="rId20" w:history="1">
        <w:r w:rsidRPr="00125C97">
          <w:rPr>
            <w:rStyle w:val="Hyperlink"/>
          </w:rPr>
          <w:t>Medicare Benefits Schedule</w:t>
        </w:r>
      </w:hyperlink>
      <w:r w:rsidR="00125C97">
        <w:t xml:space="preserve"> </w:t>
      </w:r>
      <w:r w:rsidRPr="009712F5">
        <w:t>(MBS)</w:t>
      </w:r>
      <w:r w:rsidR="005F0FC1">
        <w:t xml:space="preserve"> &lt;</w:t>
      </w:r>
      <w:r w:rsidR="005F0FC1" w:rsidRPr="00125C97">
        <w:t>http://www.mbsonline.gov.au</w:t>
      </w:r>
      <w:r w:rsidR="005F0FC1">
        <w:t>&gt;</w:t>
      </w:r>
      <w:r w:rsidRPr="009712F5">
        <w:t xml:space="preserve">. </w:t>
      </w:r>
    </w:p>
    <w:p w14:paraId="372C3AF6" w14:textId="5D4828DE" w:rsidR="00A24DEF" w:rsidRPr="009712F5" w:rsidRDefault="00C3550D" w:rsidP="00FE4FC4">
      <w:pPr>
        <w:pStyle w:val="Body"/>
      </w:pPr>
      <w:r w:rsidRPr="009712F5">
        <w:t>Implementation of the Initiative may require the practitioner to have more than one provider number. This occurs where an approved</w:t>
      </w:r>
      <w:r w:rsidR="00A640FE" w:rsidRPr="009712F5">
        <w:t>,</w:t>
      </w:r>
      <w:r w:rsidRPr="009712F5">
        <w:t xml:space="preserve"> eligible site provides outreach services and both sites meet the ‘</w:t>
      </w:r>
      <w:r w:rsidR="00A640FE" w:rsidRPr="009712F5">
        <w:t>e</w:t>
      </w:r>
      <w:r w:rsidRPr="009712F5">
        <w:t>ligible site’ definition under Schedule A of the MoU. The practitioner would have a provider number for the approved eligible site location</w:t>
      </w:r>
      <w:r w:rsidR="00A24DEF" w:rsidRPr="009712F5">
        <w:t>,</w:t>
      </w:r>
      <w:r w:rsidRPr="009712F5">
        <w:t xml:space="preserve"> then one for the outreach services provided from the eligible outreach site(s). </w:t>
      </w:r>
    </w:p>
    <w:p w14:paraId="6B643E0C" w14:textId="3454C4C2" w:rsidR="00C3550D" w:rsidRDefault="00C3550D" w:rsidP="00FE4FC4">
      <w:pPr>
        <w:pStyle w:val="Body"/>
      </w:pPr>
      <w:r w:rsidRPr="009712F5">
        <w:t>The MBS rebate can be claimed for non-admitted, non-referred professional services provided by eligible medical, nursing and midwifery services, allied health and dental services, specified diagnostic imaging services</w:t>
      </w:r>
      <w:r w:rsidR="00A24DEF" w:rsidRPr="009712F5">
        <w:t>,</w:t>
      </w:r>
      <w:r w:rsidRPr="009712F5">
        <w:t xml:space="preserve"> and pathology services in urgent care, outpatient and outreach community clinics. </w:t>
      </w:r>
    </w:p>
    <w:p w14:paraId="0DB2E81F" w14:textId="77777777" w:rsidR="00D734B9" w:rsidRPr="009712F5" w:rsidRDefault="00D734B9" w:rsidP="00D734B9">
      <w:pPr>
        <w:pStyle w:val="Body"/>
      </w:pPr>
      <w:r w:rsidRPr="00A83812">
        <w:t>At least 70 per cent of the funding received under the initiative must be invested in new services and improvements at approved eligible sites or outreach services.</w:t>
      </w:r>
    </w:p>
    <w:p w14:paraId="7FAD406D" w14:textId="215578EE" w:rsidR="00C3550D" w:rsidRPr="00544DB1" w:rsidRDefault="00C3550D" w:rsidP="00FE4FC4">
      <w:pPr>
        <w:pStyle w:val="Body"/>
      </w:pPr>
      <w:r w:rsidRPr="009712F5">
        <w:t>To be eligible for the exemption</w:t>
      </w:r>
      <w:r w:rsidR="00A24DEF" w:rsidRPr="009712F5">
        <w:t>,</w:t>
      </w:r>
      <w:r w:rsidRPr="009712F5">
        <w:t xml:space="preserve"> the services must be provided from an eligible Victorian public hospital, multipurpose service or bush nursing centre located in </w:t>
      </w:r>
      <w:hyperlink r:id="rId21" w:history="1">
        <w:r w:rsidR="00E6107F" w:rsidRPr="00544DB1">
          <w:rPr>
            <w:rStyle w:val="Hyperlink"/>
          </w:rPr>
          <w:t>Modified Monash Model</w:t>
        </w:r>
        <w:r w:rsidR="00E6107F" w:rsidRPr="00E6107F">
          <w:rPr>
            <w:rStyle w:val="Hyperlink"/>
          </w:rPr>
          <w:t xml:space="preserve"> </w:t>
        </w:r>
        <w:r w:rsidRPr="00E6107F">
          <w:rPr>
            <w:rStyle w:val="Hyperlink"/>
          </w:rPr>
          <w:t>categories 5-7</w:t>
        </w:r>
      </w:hyperlink>
      <w:r w:rsidRPr="00633B63">
        <w:t xml:space="preserve"> (MMM 5-7)</w:t>
      </w:r>
      <w:r w:rsidR="005F0FC1">
        <w:t xml:space="preserve"> &lt;</w:t>
      </w:r>
      <w:r w:rsidR="005F0FC1" w:rsidRPr="000207F0">
        <w:t>https://www.health.gov.au/health-topics/rural-health-workforce/classifications/mmm</w:t>
      </w:r>
      <w:r w:rsidR="005F0FC1">
        <w:t>&gt;</w:t>
      </w:r>
      <w:r w:rsidRPr="00633B63">
        <w:t>.</w:t>
      </w:r>
    </w:p>
    <w:p w14:paraId="2CFB1157" w14:textId="58B1E49A" w:rsidR="00F777EC" w:rsidRPr="00544DB1" w:rsidRDefault="008E190D">
      <w:pPr>
        <w:pStyle w:val="Body"/>
      </w:pPr>
      <w:r>
        <w:t>Victoria signed a</w:t>
      </w:r>
      <w:r w:rsidR="00BB5D8C" w:rsidRPr="00BB5D8C">
        <w:t xml:space="preserve"> new MoU on 1 January 2022 </w:t>
      </w:r>
      <w:r w:rsidR="00AE39DB">
        <w:t>which</w:t>
      </w:r>
      <w:r w:rsidR="00612321">
        <w:t>, u</w:t>
      </w:r>
      <w:r w:rsidR="00C3550D" w:rsidRPr="009712F5">
        <w:t xml:space="preserve">nless terminated earlier, </w:t>
      </w:r>
      <w:r w:rsidR="00AE39DB">
        <w:t xml:space="preserve">will continue to </w:t>
      </w:r>
      <w:r w:rsidR="00C3550D" w:rsidRPr="00A3042D">
        <w:t>30 June 2025.</w:t>
      </w:r>
      <w:r w:rsidR="00C3550D" w:rsidRPr="00544DB1">
        <w:t xml:space="preserve"> </w:t>
      </w:r>
    </w:p>
    <w:p w14:paraId="6093C90E" w14:textId="3D9C8582" w:rsidR="00C3550D" w:rsidRPr="009712F5" w:rsidRDefault="00C3550D" w:rsidP="00FE4FC4">
      <w:pPr>
        <w:pStyle w:val="Body"/>
      </w:pPr>
      <w:r w:rsidRPr="009712F5">
        <w:t xml:space="preserve">As agreed in the MoU, </w:t>
      </w:r>
      <w:r w:rsidR="00F777EC" w:rsidRPr="009712F5">
        <w:t xml:space="preserve">the Victorian Department of Health will oversee the </w:t>
      </w:r>
      <w:r w:rsidRPr="009712F5">
        <w:t xml:space="preserve">implementation and monitoring </w:t>
      </w:r>
      <w:r w:rsidR="00F777EC" w:rsidRPr="009712F5">
        <w:t>of the Initiative in health services</w:t>
      </w:r>
      <w:r w:rsidRPr="009712F5">
        <w:t>.</w:t>
      </w:r>
    </w:p>
    <w:p w14:paraId="3F003DD2" w14:textId="3E4A6991" w:rsidR="00F777EC" w:rsidRPr="00633B63" w:rsidRDefault="00E6107F" w:rsidP="00FE4FC4">
      <w:pPr>
        <w:pStyle w:val="Body"/>
      </w:pPr>
      <w:r w:rsidRPr="00544DB1">
        <w:t xml:space="preserve">The MoU is available on the </w:t>
      </w:r>
      <w:hyperlink r:id="rId22" w:history="1">
        <w:r w:rsidRPr="00544DB1">
          <w:rPr>
            <w:rStyle w:val="Hyperlink"/>
          </w:rPr>
          <w:t xml:space="preserve">Victorian Department of Health’s </w:t>
        </w:r>
        <w:r w:rsidRPr="000423D7">
          <w:rPr>
            <w:rStyle w:val="Hyperlink"/>
          </w:rPr>
          <w:t>website</w:t>
        </w:r>
      </w:hyperlink>
      <w:r w:rsidR="00F777EC" w:rsidRPr="000423D7">
        <w:t xml:space="preserve"> &lt;</w:t>
      </w:r>
      <w:r w:rsidR="000423D7" w:rsidRPr="000423D7">
        <w:rPr>
          <w:color w:val="000000" w:themeColor="text1"/>
        </w:rPr>
        <w:t>https://www.health.vic.gov.au/improving-access-to-primary-care-in-rural-and-remote-areas</w:t>
      </w:r>
      <w:r w:rsidR="00F777EC" w:rsidRPr="000423D7">
        <w:t>&gt;.</w:t>
      </w:r>
    </w:p>
    <w:p w14:paraId="20950C88" w14:textId="38BAAFCF" w:rsidR="00C3550D" w:rsidRPr="009712F5" w:rsidRDefault="00904B3E" w:rsidP="00FE4FC4">
      <w:pPr>
        <w:pStyle w:val="Heading1"/>
      </w:pPr>
      <w:bookmarkStart w:id="6" w:name="_Toc101950544"/>
      <w:bookmarkStart w:id="7" w:name="_Toc112827077"/>
      <w:bookmarkEnd w:id="5"/>
      <w:r w:rsidRPr="009712F5">
        <w:t xml:space="preserve">2. </w:t>
      </w:r>
      <w:r w:rsidR="009712F5" w:rsidRPr="009712F5">
        <w:t>P</w:t>
      </w:r>
      <w:r w:rsidR="00C3550D" w:rsidRPr="009712F5">
        <w:t>urpose</w:t>
      </w:r>
      <w:bookmarkEnd w:id="6"/>
      <w:r w:rsidR="009712F5" w:rsidRPr="009712F5">
        <w:t xml:space="preserve"> of guidance</w:t>
      </w:r>
      <w:bookmarkEnd w:id="7"/>
    </w:p>
    <w:p w14:paraId="110E8D35" w14:textId="0013C065" w:rsidR="00C3550D" w:rsidRDefault="009712F5" w:rsidP="00FE4FC4">
      <w:pPr>
        <w:pStyle w:val="Body"/>
        <w:rPr>
          <w:szCs w:val="21"/>
        </w:rPr>
      </w:pPr>
      <w:r w:rsidRPr="00544DB1">
        <w:t xml:space="preserve">This guidance </w:t>
      </w:r>
      <w:r w:rsidR="00C3550D" w:rsidRPr="00544DB1">
        <w:t>is intended to support eligible Victorian health services to apply</w:t>
      </w:r>
      <w:r w:rsidR="00C3550D" w:rsidRPr="00544DB1">
        <w:rPr>
          <w:szCs w:val="21"/>
        </w:rPr>
        <w:t xml:space="preserve"> for an exemption and implement the Initiative</w:t>
      </w:r>
      <w:r w:rsidR="00C3550D" w:rsidRPr="00544DB1">
        <w:rPr>
          <w:b/>
          <w:bCs/>
          <w:szCs w:val="21"/>
        </w:rPr>
        <w:t xml:space="preserve"> </w:t>
      </w:r>
      <w:r w:rsidR="00C3550D" w:rsidRPr="00544DB1">
        <w:rPr>
          <w:szCs w:val="21"/>
        </w:rPr>
        <w:t xml:space="preserve">once the exemption is approved by the </w:t>
      </w:r>
      <w:r>
        <w:rPr>
          <w:szCs w:val="21"/>
        </w:rPr>
        <w:t>Australian Government</w:t>
      </w:r>
      <w:r w:rsidR="00C3550D" w:rsidRPr="00544DB1">
        <w:rPr>
          <w:szCs w:val="21"/>
        </w:rPr>
        <w:t xml:space="preserve">. It articulates the obligations and administrative requirements of the heath service and any eligible health professionals participating in the Initiative. </w:t>
      </w:r>
    </w:p>
    <w:p w14:paraId="764BEEE3" w14:textId="37522C26" w:rsidR="00C3550D" w:rsidRPr="009712F5" w:rsidRDefault="00013096" w:rsidP="00013096">
      <w:pPr>
        <w:pStyle w:val="Body"/>
      </w:pPr>
      <w:r>
        <w:rPr>
          <w:szCs w:val="21"/>
        </w:rPr>
        <w:lastRenderedPageBreak/>
        <w:t xml:space="preserve">More information on the program is available on the </w:t>
      </w:r>
      <w:hyperlink r:id="rId23" w:history="1">
        <w:r w:rsidRPr="00013096">
          <w:rPr>
            <w:rStyle w:val="Hyperlink"/>
            <w:szCs w:val="21"/>
          </w:rPr>
          <w:t>Australian Department of Health’s website</w:t>
        </w:r>
      </w:hyperlink>
      <w:r>
        <w:rPr>
          <w:szCs w:val="21"/>
        </w:rPr>
        <w:t xml:space="preserve"> &lt;</w:t>
      </w:r>
      <w:r w:rsidRPr="00013096">
        <w:rPr>
          <w:szCs w:val="21"/>
        </w:rPr>
        <w:t>https://www1.health.gov.au/internet/main/publishing.nsf/Content/COAG%20s19(2)%20Exemptions%20Initiative</w:t>
      </w:r>
      <w:r>
        <w:rPr>
          <w:szCs w:val="21"/>
        </w:rPr>
        <w:t xml:space="preserve">&gt;. </w:t>
      </w:r>
    </w:p>
    <w:p w14:paraId="5A1862FD" w14:textId="309809D1" w:rsidR="00C3550D" w:rsidRPr="00633B63" w:rsidRDefault="00904B3E" w:rsidP="00FE4FC4">
      <w:pPr>
        <w:pStyle w:val="Heading1"/>
      </w:pPr>
      <w:bookmarkStart w:id="8" w:name="_Toc101950545"/>
      <w:bookmarkStart w:id="9" w:name="_Toc112827078"/>
      <w:r w:rsidRPr="009712F5">
        <w:t xml:space="preserve">3. </w:t>
      </w:r>
      <w:r w:rsidR="00C3550D" w:rsidRPr="009712F5">
        <w:t>Scope</w:t>
      </w:r>
      <w:bookmarkEnd w:id="8"/>
      <w:bookmarkEnd w:id="9"/>
    </w:p>
    <w:p w14:paraId="749A6CBB" w14:textId="6674767C" w:rsidR="00C3550D" w:rsidRPr="009712F5" w:rsidRDefault="00C3550D" w:rsidP="00FE4FC4">
      <w:pPr>
        <w:pStyle w:val="Body"/>
      </w:pPr>
      <w:r w:rsidRPr="009712F5">
        <w:t xml:space="preserve">The Initiative is limited to the following scope as outlined by the </w:t>
      </w:r>
      <w:r w:rsidR="0088660D">
        <w:t>Australian</w:t>
      </w:r>
      <w:r w:rsidR="0088660D" w:rsidRPr="00633B63">
        <w:t xml:space="preserve"> </w:t>
      </w:r>
      <w:r w:rsidRPr="009712F5">
        <w:t>Government in the MoU. An example of Victorian practice as it relates to the Initiative is provided where applicable.</w:t>
      </w:r>
    </w:p>
    <w:p w14:paraId="634A468E" w14:textId="1E86DB56" w:rsidR="00C3550D" w:rsidRPr="00544DB1" w:rsidRDefault="00976B6A" w:rsidP="00FE4FC4">
      <w:pPr>
        <w:pStyle w:val="Numberdigit"/>
        <w:numPr>
          <w:ilvl w:val="0"/>
          <w:numId w:val="36"/>
        </w:numPr>
      </w:pPr>
      <w:r>
        <w:t>This g</w:t>
      </w:r>
      <w:r w:rsidR="00C3550D" w:rsidRPr="00544DB1">
        <w:t xml:space="preserve">uidance applies to eligible locations which choose to apply for and are granted an exemption from subsection 19(2) of the </w:t>
      </w:r>
      <w:r w:rsidR="001A1883" w:rsidRPr="001A1883">
        <w:t>Health Insurance Act</w:t>
      </w:r>
      <w:r w:rsidR="00C3550D" w:rsidRPr="00544DB1">
        <w:t xml:space="preserve">, under this Initiative by the </w:t>
      </w:r>
      <w:r>
        <w:t xml:space="preserve">Australian </w:t>
      </w:r>
      <w:r w:rsidR="00C3550D" w:rsidRPr="00544DB1">
        <w:t xml:space="preserve">Minister for Health. It does not apply to any other circumstance. In the locations </w:t>
      </w:r>
      <w:r>
        <w:t xml:space="preserve">that are </w:t>
      </w:r>
      <w:r w:rsidR="00C3550D" w:rsidRPr="00544DB1">
        <w:t>granted an exemption, it applies only to eligible services provided by an eligible health professional with a separate Medicare provider number issued for the purposes of the Initiative.</w:t>
      </w:r>
    </w:p>
    <w:p w14:paraId="3381A2E8" w14:textId="77777777" w:rsidR="00C3550D" w:rsidRPr="00544DB1" w:rsidRDefault="00C3550D" w:rsidP="00FE4FC4">
      <w:pPr>
        <w:pStyle w:val="Numberdigit"/>
      </w:pPr>
      <w:r w:rsidRPr="009712F5">
        <w:rPr>
          <w:sz w:val="22"/>
          <w:szCs w:val="22"/>
        </w:rPr>
        <w:t>Private general practices which have an urgent care clinic function are not eligible under the Initiative.</w:t>
      </w:r>
    </w:p>
    <w:p w14:paraId="0F5378A6" w14:textId="369933CE" w:rsidR="00C3550D" w:rsidRPr="00544DB1" w:rsidRDefault="00C3550D" w:rsidP="00FE4FC4">
      <w:pPr>
        <w:pStyle w:val="Numberdigit"/>
        <w:rPr>
          <w:szCs w:val="21"/>
        </w:rPr>
      </w:pPr>
      <w:r w:rsidRPr="00544DB1">
        <w:rPr>
          <w:szCs w:val="21"/>
        </w:rPr>
        <w:t xml:space="preserve">Patients presenting to Victorian rural hospital urgent care centres are assessed utilising the </w:t>
      </w:r>
      <w:hyperlink r:id="rId24" w:history="1">
        <w:r w:rsidRPr="00544DB1">
          <w:rPr>
            <w:rStyle w:val="Hyperlink"/>
          </w:rPr>
          <w:t>Australian Triage Scale</w:t>
        </w:r>
      </w:hyperlink>
      <w:r w:rsidR="0073185B">
        <w:rPr>
          <w:szCs w:val="21"/>
        </w:rPr>
        <w:t xml:space="preserve"> &lt;</w:t>
      </w:r>
      <w:r w:rsidR="0073185B" w:rsidRPr="0073185B">
        <w:rPr>
          <w:szCs w:val="21"/>
        </w:rPr>
        <w:t>https://www1.health.gov.au/internet/publications/publishing.nsf/Content/triageqrg~triageqrg-ATS</w:t>
      </w:r>
      <w:r w:rsidR="0073185B">
        <w:rPr>
          <w:szCs w:val="21"/>
        </w:rPr>
        <w:t>&gt;</w:t>
      </w:r>
      <w:r w:rsidRPr="00544DB1">
        <w:rPr>
          <w:szCs w:val="21"/>
        </w:rPr>
        <w:t>. Typically, the scope of the Initiative will apply to patients in categories 3 to 5</w:t>
      </w:r>
      <w:r w:rsidR="000F14F2">
        <w:rPr>
          <w:szCs w:val="21"/>
        </w:rPr>
        <w:t>:</w:t>
      </w:r>
    </w:p>
    <w:p w14:paraId="10482E08" w14:textId="2E653D34" w:rsidR="00C3550D" w:rsidRPr="00544DB1" w:rsidRDefault="00C3550D" w:rsidP="00FE4FC4">
      <w:pPr>
        <w:pStyle w:val="Bulletafternumbers1"/>
      </w:pPr>
      <w:r w:rsidRPr="00544DB1">
        <w:t>Triage 3 – Urgent: not life threatening</w:t>
      </w:r>
    </w:p>
    <w:p w14:paraId="3C1AA573" w14:textId="7CE9C5C9" w:rsidR="00C3550D" w:rsidRPr="00544DB1" w:rsidRDefault="00C3550D" w:rsidP="00FE4FC4">
      <w:pPr>
        <w:pStyle w:val="Bulletafternumbers1"/>
      </w:pPr>
      <w:r w:rsidRPr="00544DB1">
        <w:t>Triage 4 – Semi-urgent: not life threatening</w:t>
      </w:r>
    </w:p>
    <w:p w14:paraId="6549FD9F" w14:textId="77777777" w:rsidR="00C3550D" w:rsidRPr="00544DB1" w:rsidRDefault="00C3550D" w:rsidP="00FE4FC4">
      <w:pPr>
        <w:pStyle w:val="Bulletafternumbers1"/>
        <w:rPr>
          <w:szCs w:val="21"/>
        </w:rPr>
      </w:pPr>
      <w:r w:rsidRPr="00544DB1">
        <w:rPr>
          <w:szCs w:val="21"/>
        </w:rPr>
        <w:t>Triage 5 – Non-urgent: needs treatment when time permits.</w:t>
      </w:r>
    </w:p>
    <w:p w14:paraId="58B6C20C" w14:textId="02A74B4B" w:rsidR="00C3550D" w:rsidRPr="009712F5" w:rsidRDefault="00C3550D" w:rsidP="00FE4FC4">
      <w:pPr>
        <w:pStyle w:val="Numberdigit"/>
      </w:pPr>
      <w:r w:rsidRPr="009712F5">
        <w:t xml:space="preserve">Radiology bulk </w:t>
      </w:r>
      <w:r w:rsidRPr="00633B63">
        <w:t>billi</w:t>
      </w:r>
      <w:r w:rsidRPr="009712F5">
        <w:t xml:space="preserve">ng under a subsection 19(2) exemption under the </w:t>
      </w:r>
      <w:r w:rsidR="001A1883" w:rsidRPr="001A1883">
        <w:t>Health Insurance Act</w:t>
      </w:r>
      <w:r w:rsidRPr="009712F5">
        <w:t xml:space="preserve">, or for privately referred services, should still comply with assignment of benefit requirements. Instruction on the process for radiology billing is not covered under this </w:t>
      </w:r>
      <w:r w:rsidR="000F14F2">
        <w:t>g</w:t>
      </w:r>
      <w:r w:rsidRPr="00633B63">
        <w:t xml:space="preserve">uidance </w:t>
      </w:r>
      <w:r w:rsidRPr="009712F5">
        <w:t>as the process is dependent upon the radiology service model and radiology information system installed at the site. Diagnostic imaging services and pathology services related to eligible Victorian rural hospital urgent care centre presentations are claimable under the Initiative.</w:t>
      </w:r>
    </w:p>
    <w:p w14:paraId="763F345A" w14:textId="72388F29" w:rsidR="00C3550D" w:rsidRPr="009712F5" w:rsidRDefault="00C3550D" w:rsidP="00FE4FC4">
      <w:pPr>
        <w:pStyle w:val="Numberdigit"/>
        <w:numPr>
          <w:ilvl w:val="0"/>
          <w:numId w:val="0"/>
        </w:numPr>
        <w:ind w:left="397"/>
      </w:pPr>
      <w:r w:rsidRPr="00544DB1">
        <w:rPr>
          <w:b/>
          <w:bCs/>
        </w:rPr>
        <w:t>Note</w:t>
      </w:r>
      <w:r w:rsidR="000F14F2" w:rsidRPr="00544DB1">
        <w:rPr>
          <w:b/>
          <w:bCs/>
        </w:rPr>
        <w:t>:</w:t>
      </w:r>
      <w:r w:rsidRPr="00633B63">
        <w:t xml:space="preserve"> </w:t>
      </w:r>
      <w:r w:rsidR="000F14F2">
        <w:t>I</w:t>
      </w:r>
      <w:r w:rsidRPr="00633B63">
        <w:t xml:space="preserve">n </w:t>
      </w:r>
      <w:r w:rsidRPr="009712F5">
        <w:t xml:space="preserve">the case of </w:t>
      </w:r>
      <w:r w:rsidR="000F14F2">
        <w:t>s</w:t>
      </w:r>
      <w:r w:rsidRPr="00633B63">
        <w:t xml:space="preserve">mall </w:t>
      </w:r>
      <w:r w:rsidR="000F14F2">
        <w:t>r</w:t>
      </w:r>
      <w:r w:rsidRPr="00633B63">
        <w:t xml:space="preserve">ural </w:t>
      </w:r>
      <w:r w:rsidR="000F14F2">
        <w:t>h</w:t>
      </w:r>
      <w:r w:rsidRPr="00633B63">
        <w:t xml:space="preserve">ealth </w:t>
      </w:r>
      <w:r w:rsidR="000F14F2">
        <w:t>s</w:t>
      </w:r>
      <w:r w:rsidRPr="00633B63">
        <w:t xml:space="preserve">ervices operating a </w:t>
      </w:r>
      <w:r w:rsidR="000F14F2">
        <w:t>n</w:t>
      </w:r>
      <w:r w:rsidRPr="00633B63">
        <w:t xml:space="preserve">urse </w:t>
      </w:r>
      <w:r w:rsidR="000F14F2">
        <w:t>x</w:t>
      </w:r>
      <w:r w:rsidRPr="00633B63">
        <w:t>-ray service, the remote radiologist who reviews and reports on the x-ray would be considered the providing practitioner for the service and would receive any corresponding or eligi</w:t>
      </w:r>
      <w:r w:rsidRPr="009712F5">
        <w:t xml:space="preserve">ble Medicare benefit. </w:t>
      </w:r>
    </w:p>
    <w:p w14:paraId="71C85368" w14:textId="01297DBD" w:rsidR="00C3550D" w:rsidRPr="009712F5" w:rsidRDefault="00C3550D" w:rsidP="00FE4FC4">
      <w:pPr>
        <w:pStyle w:val="Numberdigit"/>
        <w:numPr>
          <w:ilvl w:val="0"/>
          <w:numId w:val="0"/>
        </w:numPr>
        <w:ind w:left="397"/>
        <w:rPr>
          <w:rStyle w:val="Hyperlink"/>
          <w:szCs w:val="21"/>
        </w:rPr>
      </w:pPr>
      <w:r w:rsidRPr="00544DB1">
        <w:t xml:space="preserve">For further information on the Victorian </w:t>
      </w:r>
      <w:r w:rsidR="000F14F2">
        <w:t>s</w:t>
      </w:r>
      <w:r w:rsidRPr="00633B63">
        <w:t xml:space="preserve">mall </w:t>
      </w:r>
      <w:r w:rsidR="000F14F2">
        <w:t>r</w:t>
      </w:r>
      <w:r w:rsidRPr="00633B63">
        <w:t xml:space="preserve">ural </w:t>
      </w:r>
      <w:r w:rsidR="000F14F2">
        <w:t>h</w:t>
      </w:r>
      <w:r w:rsidRPr="00633B63">
        <w:t xml:space="preserve">ealth </w:t>
      </w:r>
      <w:r w:rsidR="000F14F2">
        <w:t>s</w:t>
      </w:r>
      <w:r w:rsidRPr="00633B63">
        <w:t xml:space="preserve">ervices </w:t>
      </w:r>
      <w:r w:rsidR="000F14F2">
        <w:t>n</w:t>
      </w:r>
      <w:r w:rsidRPr="00633B63">
        <w:t xml:space="preserve">urse </w:t>
      </w:r>
      <w:r w:rsidR="000F14F2">
        <w:t>x</w:t>
      </w:r>
      <w:r w:rsidRPr="00633B63">
        <w:t xml:space="preserve">-ray service go to </w:t>
      </w:r>
      <w:hyperlink r:id="rId25" w:history="1">
        <w:r w:rsidR="00D86A94" w:rsidRPr="00D86A94">
          <w:rPr>
            <w:rStyle w:val="Hyperlink"/>
            <w:szCs w:val="21"/>
          </w:rPr>
          <w:t>Rural x-ray services</w:t>
        </w:r>
      </w:hyperlink>
      <w:r w:rsidRPr="009712F5">
        <w:t xml:space="preserve"> &lt;</w:t>
      </w:r>
      <w:r w:rsidR="00D365BC" w:rsidRPr="00D365BC">
        <w:rPr>
          <w:color w:val="000000" w:themeColor="text1"/>
        </w:rPr>
        <w:t>https://www.health.vic.gov.au/rural-health/rural-x-ray-services</w:t>
      </w:r>
      <w:r w:rsidRPr="009712F5">
        <w:t>&gt;</w:t>
      </w:r>
      <w:r w:rsidRPr="00633B63">
        <w:t>.</w:t>
      </w:r>
      <w:r w:rsidRPr="009712F5">
        <w:t xml:space="preserve"> </w:t>
      </w:r>
    </w:p>
    <w:p w14:paraId="2D34C095" w14:textId="7BBA8983" w:rsidR="00C3550D" w:rsidRPr="009712F5" w:rsidRDefault="00C3550D" w:rsidP="00FE4FC4">
      <w:pPr>
        <w:pStyle w:val="Numberdigit"/>
      </w:pPr>
      <w:r w:rsidRPr="009712F5">
        <w:t>There are three categories of non-admitted patient:</w:t>
      </w:r>
    </w:p>
    <w:p w14:paraId="5BCCDB16" w14:textId="2FC96519" w:rsidR="00C3550D" w:rsidRPr="009712F5" w:rsidRDefault="00D52169" w:rsidP="00FE4FC4">
      <w:pPr>
        <w:pStyle w:val="Bulletafternumbers1"/>
      </w:pPr>
      <w:r>
        <w:t>u</w:t>
      </w:r>
      <w:r w:rsidR="00C3550D" w:rsidRPr="00633B63">
        <w:t xml:space="preserve">rgent care centre </w:t>
      </w:r>
    </w:p>
    <w:p w14:paraId="5CFDB55B" w14:textId="5C3834B7" w:rsidR="00C3550D" w:rsidRPr="009712F5" w:rsidRDefault="00D52169" w:rsidP="00FE4FC4">
      <w:pPr>
        <w:pStyle w:val="Bulletafternumbers1"/>
      </w:pPr>
      <w:r>
        <w:t>o</w:t>
      </w:r>
      <w:r w:rsidR="00C3550D" w:rsidRPr="00633B63">
        <w:t xml:space="preserve">utpatient </w:t>
      </w:r>
    </w:p>
    <w:p w14:paraId="3BC85E7E" w14:textId="4CC1DCFD" w:rsidR="00D52169" w:rsidRPr="00633B63" w:rsidRDefault="00D52169" w:rsidP="00FE4FC4">
      <w:pPr>
        <w:pStyle w:val="Bulletafternumbers1"/>
      </w:pPr>
      <w:r>
        <w:t>a</w:t>
      </w:r>
      <w:r w:rsidR="00C3550D" w:rsidRPr="00633B63">
        <w:t xml:space="preserve"> patient treated by hospital or bush nursing centre staff off the health service’s eligible sit</w:t>
      </w:r>
      <w:r w:rsidR="00C3550D" w:rsidRPr="009712F5">
        <w:t>e</w:t>
      </w:r>
      <w:r>
        <w:t>;</w:t>
      </w:r>
      <w:r w:rsidR="00C3550D" w:rsidRPr="00633B63">
        <w:t xml:space="preserve"> includes their outreach and community services where these outreach sites also meet the ‘</w:t>
      </w:r>
      <w:r>
        <w:t>e</w:t>
      </w:r>
      <w:r w:rsidR="00C3550D" w:rsidRPr="00633B63">
        <w:t xml:space="preserve">ligible site’ definition under </w:t>
      </w:r>
      <w:r w:rsidR="00C3550D" w:rsidRPr="00620B59">
        <w:t>Schedule A of the MoU</w:t>
      </w:r>
      <w:r w:rsidR="00C3550D" w:rsidRPr="00633B63">
        <w:t>.</w:t>
      </w:r>
    </w:p>
    <w:p w14:paraId="4A12CBA1" w14:textId="69D2080D" w:rsidR="00D52169" w:rsidRPr="00633B63" w:rsidRDefault="00C3550D" w:rsidP="00544DB1">
      <w:pPr>
        <w:pStyle w:val="Bulletafternumbers1"/>
        <w:numPr>
          <w:ilvl w:val="0"/>
          <w:numId w:val="0"/>
        </w:numPr>
        <w:ind w:left="397"/>
      </w:pPr>
      <w:r w:rsidRPr="009712F5">
        <w:t xml:space="preserve">An example is a physiotherapist that works for an eligible site and provides therapy in another eligible outreach or community site location (see </w:t>
      </w:r>
      <w:r w:rsidR="00BF639D" w:rsidRPr="00544DB1">
        <w:t xml:space="preserve">‘non-admitted patients’ </w:t>
      </w:r>
      <w:r w:rsidR="00760E23">
        <w:t xml:space="preserve">definition </w:t>
      </w:r>
      <w:r w:rsidR="00117720">
        <w:t>in</w:t>
      </w:r>
      <w:r w:rsidR="00760E23">
        <w:t xml:space="preserve"> </w:t>
      </w:r>
      <w:hyperlink w:anchor="_9._Definitions" w:history="1">
        <w:r w:rsidR="00760E23" w:rsidRPr="00760E23">
          <w:rPr>
            <w:rStyle w:val="Hyperlink"/>
          </w:rPr>
          <w:t>section 9</w:t>
        </w:r>
      </w:hyperlink>
      <w:r w:rsidR="00117720">
        <w:t xml:space="preserve"> of this guidance</w:t>
      </w:r>
      <w:r w:rsidRPr="009712F5">
        <w:t>).</w:t>
      </w:r>
      <w:r w:rsidR="00D52169">
        <w:t xml:space="preserve"> </w:t>
      </w:r>
      <w:r w:rsidRPr="00544DB1">
        <w:rPr>
          <w:b/>
          <w:bCs/>
        </w:rPr>
        <w:t>Note</w:t>
      </w:r>
      <w:r w:rsidR="00D52169" w:rsidRPr="00544DB1">
        <w:rPr>
          <w:b/>
          <w:bCs/>
        </w:rPr>
        <w:t>:</w:t>
      </w:r>
      <w:r w:rsidRPr="00633B63">
        <w:t xml:space="preserve"> </w:t>
      </w:r>
      <w:r w:rsidR="00D52169">
        <w:t>T</w:t>
      </w:r>
      <w:r w:rsidRPr="00633B63">
        <w:t xml:space="preserve">his excludes Hospital in the Home </w:t>
      </w:r>
      <w:r w:rsidR="00D52169">
        <w:t>p</w:t>
      </w:r>
      <w:r w:rsidRPr="00633B63">
        <w:t xml:space="preserve">rogram patients. </w:t>
      </w:r>
    </w:p>
    <w:p w14:paraId="4ABC872D" w14:textId="398BB78F" w:rsidR="00C3550D" w:rsidRDefault="00C3550D" w:rsidP="00544DB1">
      <w:pPr>
        <w:pStyle w:val="Bulletafternumbers1"/>
        <w:numPr>
          <w:ilvl w:val="0"/>
          <w:numId w:val="0"/>
        </w:numPr>
        <w:ind w:left="397"/>
      </w:pPr>
      <w:r w:rsidRPr="009712F5">
        <w:lastRenderedPageBreak/>
        <w:t xml:space="preserve">This </w:t>
      </w:r>
      <w:r w:rsidR="00D52169">
        <w:t>g</w:t>
      </w:r>
      <w:r w:rsidRPr="00633B63">
        <w:t>uidance does not apply to private, compensable or ineligible patients whose services are not bulk billed to Medicar</w:t>
      </w:r>
      <w:r w:rsidRPr="009712F5">
        <w:t xml:space="preserve">e. Sites may use a common billing sheet to record these private, compensable or ineligible services, but the patient is not required to assign benefits for any services that are not being bulk billed to Medicare. </w:t>
      </w:r>
    </w:p>
    <w:p w14:paraId="4E9859DD" w14:textId="2C4BBFF5" w:rsidR="00943BBB" w:rsidRPr="009712F5" w:rsidRDefault="00943BBB" w:rsidP="00943BBB">
      <w:pPr>
        <w:pStyle w:val="Bulletafternumbers1"/>
        <w:numPr>
          <w:ilvl w:val="0"/>
          <w:numId w:val="0"/>
        </w:numPr>
      </w:pPr>
      <w:r>
        <w:t xml:space="preserve">6.   </w:t>
      </w:r>
      <w:r w:rsidR="00F0094F">
        <w:rPr>
          <w:rStyle w:val="normaltextrun"/>
          <w:color w:val="000000"/>
          <w:szCs w:val="21"/>
          <w:shd w:val="clear" w:color="auto" w:fill="FFFFFF"/>
        </w:rPr>
        <w:t>Department of Veteran Affairs (DVA) items cannot be claimed under this initiative.</w:t>
      </w:r>
      <w:r w:rsidR="00F0094F">
        <w:rPr>
          <w:rStyle w:val="eop"/>
          <w:rFonts w:cs="Arial"/>
          <w:color w:val="000000"/>
          <w:szCs w:val="21"/>
          <w:shd w:val="clear" w:color="auto" w:fill="FFFFFF"/>
        </w:rPr>
        <w:t xml:space="preserve"> Similarly, items cannot be claimed for patients receiving services included in their in-home government funded packages.</w:t>
      </w:r>
    </w:p>
    <w:p w14:paraId="3D9A9EB1" w14:textId="2D4C795A" w:rsidR="00C3550D" w:rsidRPr="009712F5" w:rsidRDefault="00904B3E" w:rsidP="00FE4FC4">
      <w:pPr>
        <w:pStyle w:val="Heading1"/>
      </w:pPr>
      <w:bookmarkStart w:id="10" w:name="_Toc101950546"/>
      <w:bookmarkStart w:id="11" w:name="_Toc112827079"/>
      <w:r w:rsidRPr="009712F5">
        <w:t xml:space="preserve">4. </w:t>
      </w:r>
      <w:r w:rsidR="00C3550D" w:rsidRPr="009712F5">
        <w:t>Eligibility</w:t>
      </w:r>
      <w:bookmarkEnd w:id="10"/>
      <w:bookmarkEnd w:id="11"/>
    </w:p>
    <w:p w14:paraId="6FC6C1DE" w14:textId="03D4BAE7" w:rsidR="00C3550D" w:rsidRPr="009712F5" w:rsidRDefault="00C3550D" w:rsidP="00FE4FC4">
      <w:pPr>
        <w:pStyle w:val="Body"/>
      </w:pPr>
      <w:r w:rsidRPr="009712F5">
        <w:t xml:space="preserve">For a rural health site to be considered for, or retain, eligibility under the Initiative as an </w:t>
      </w:r>
      <w:r w:rsidR="00D52169">
        <w:t>e</w:t>
      </w:r>
      <w:r w:rsidRPr="00633B63">
        <w:t xml:space="preserve">ligible </w:t>
      </w:r>
      <w:r w:rsidRPr="009712F5">
        <w:t>site: </w:t>
      </w:r>
    </w:p>
    <w:p w14:paraId="37084C1F" w14:textId="1312F202" w:rsidR="00C3550D" w:rsidRPr="009712F5" w:rsidRDefault="00C3550D" w:rsidP="00FE4FC4">
      <w:pPr>
        <w:pStyle w:val="Bullet1"/>
      </w:pPr>
      <w:r w:rsidRPr="009712F5">
        <w:t xml:space="preserve">The facility </w:t>
      </w:r>
      <w:r w:rsidR="00633B63">
        <w:t xml:space="preserve">must be </w:t>
      </w:r>
      <w:r w:rsidRPr="009712F5">
        <w:t>located within categories MMM 5-7 and have the support of the Victorian Department of Health.  </w:t>
      </w:r>
    </w:p>
    <w:p w14:paraId="545D1F72" w14:textId="58DAF225" w:rsidR="00C3550D" w:rsidRPr="009712F5" w:rsidRDefault="00C3550D" w:rsidP="00FE4FC4">
      <w:pPr>
        <w:pStyle w:val="Bullet1"/>
        <w:rPr>
          <w:lang w:eastAsia="en-AU"/>
        </w:rPr>
      </w:pPr>
      <w:r w:rsidRPr="009712F5">
        <w:rPr>
          <w:lang w:eastAsia="en-AU"/>
        </w:rPr>
        <w:t xml:space="preserve">The eligible site needs to be listed under its practice name in the directions made under subsection 19(2) of the </w:t>
      </w:r>
      <w:r w:rsidR="001A1883" w:rsidRPr="001A1883">
        <w:rPr>
          <w:lang w:eastAsia="en-AU"/>
        </w:rPr>
        <w:t>Health Insurance Act</w:t>
      </w:r>
      <w:r w:rsidRPr="009712F5">
        <w:rPr>
          <w:lang w:eastAsia="en-AU"/>
        </w:rPr>
        <w:t>.</w:t>
      </w:r>
    </w:p>
    <w:p w14:paraId="138C3E9F" w14:textId="2292AC1D" w:rsidR="00C3550D" w:rsidRPr="009712F5" w:rsidRDefault="00C3550D" w:rsidP="00FE4FC4">
      <w:pPr>
        <w:pStyle w:val="Bullet1"/>
      </w:pPr>
      <w:r w:rsidRPr="009712F5">
        <w:t xml:space="preserve">The health service is expected to meet the requirements in the </w:t>
      </w:r>
      <w:r w:rsidR="00760E23" w:rsidRPr="00544DB1">
        <w:t>Operational Plan</w:t>
      </w:r>
      <w:r w:rsidR="00760E23">
        <w:t xml:space="preserve"> (see </w:t>
      </w:r>
      <w:hyperlink w:anchor="_8.1_Operational_Plan" w:history="1">
        <w:r w:rsidR="004763F2" w:rsidRPr="004763F2">
          <w:rPr>
            <w:rStyle w:val="Hyperlink"/>
          </w:rPr>
          <w:t>section 8.1</w:t>
        </w:r>
      </w:hyperlink>
      <w:r w:rsidR="004763F2">
        <w:t xml:space="preserve"> of this guidance</w:t>
      </w:r>
      <w:r w:rsidR="00760E23">
        <w:t>)</w:t>
      </w:r>
      <w:r w:rsidRPr="009712F5">
        <w:t xml:space="preserve"> and submit it to the </w:t>
      </w:r>
      <w:r w:rsidR="00D52169">
        <w:t xml:space="preserve">Victorian </w:t>
      </w:r>
      <w:r w:rsidRPr="00633B63">
        <w:t>Department of Health</w:t>
      </w:r>
      <w:r w:rsidRPr="009712F5">
        <w:t xml:space="preserve">. The department will submit the endorsed Operational Plan to the </w:t>
      </w:r>
      <w:r w:rsidR="00D52169">
        <w:t>Australian Government</w:t>
      </w:r>
      <w:r w:rsidRPr="00633B63">
        <w:t>.</w:t>
      </w:r>
    </w:p>
    <w:p w14:paraId="0D5F4773" w14:textId="22EF736A" w:rsidR="00413ADE" w:rsidRDefault="00C3550D" w:rsidP="00FE4FC4">
      <w:pPr>
        <w:pStyle w:val="Bullet1"/>
      </w:pPr>
      <w:r w:rsidRPr="009712F5">
        <w:t xml:space="preserve">The health service will need to commit to reviewing </w:t>
      </w:r>
      <w:r w:rsidR="00D52169">
        <w:t xml:space="preserve">its </w:t>
      </w:r>
      <w:r w:rsidRPr="00633B63">
        <w:t>Operational Plan annually and</w:t>
      </w:r>
      <w:r w:rsidR="00D52169">
        <w:t>,</w:t>
      </w:r>
      <w:r w:rsidRPr="00633B63">
        <w:t xml:space="preserve"> </w:t>
      </w:r>
      <w:r w:rsidR="00D52169" w:rsidRPr="00556ACA">
        <w:t>during the term of this MoU</w:t>
      </w:r>
      <w:r w:rsidR="00D52169">
        <w:t>,</w:t>
      </w:r>
      <w:r w:rsidR="00D52169" w:rsidRPr="00633B63">
        <w:t xml:space="preserve"> </w:t>
      </w:r>
      <w:r w:rsidRPr="009712F5">
        <w:t xml:space="preserve">provide the Victorian Department of Health </w:t>
      </w:r>
      <w:r w:rsidRPr="00F06BBC">
        <w:t>by</w:t>
      </w:r>
      <w:r w:rsidRPr="00544DB1">
        <w:rPr>
          <w:b/>
          <w:bCs/>
        </w:rPr>
        <w:t xml:space="preserve"> 31 July </w:t>
      </w:r>
      <w:r w:rsidRPr="00F06BBC">
        <w:t>each year</w:t>
      </w:r>
      <w:r w:rsidR="00413ADE">
        <w:t>:</w:t>
      </w:r>
      <w:r w:rsidR="00413ADE" w:rsidRPr="009712F5" w:rsidDel="00413ADE">
        <w:t xml:space="preserve"> </w:t>
      </w:r>
    </w:p>
    <w:p w14:paraId="5018FFF1" w14:textId="5945D3B9" w:rsidR="00413ADE" w:rsidRDefault="00C3550D" w:rsidP="00413ADE">
      <w:pPr>
        <w:pStyle w:val="Bullet2"/>
      </w:pPr>
      <w:r w:rsidRPr="00633B63">
        <w:t>a new or up</w:t>
      </w:r>
      <w:r w:rsidRPr="009712F5">
        <w:t>dated annual Operational Plan for the then current financial year, using the template at Schedule B of the MoU</w:t>
      </w:r>
    </w:p>
    <w:p w14:paraId="1FBA23CB" w14:textId="66D834A6" w:rsidR="00413ADE" w:rsidRDefault="00C3550D" w:rsidP="00544DB1">
      <w:pPr>
        <w:pStyle w:val="Bullet2"/>
        <w:numPr>
          <w:ilvl w:val="0"/>
          <w:numId w:val="0"/>
        </w:numPr>
        <w:ind w:left="567"/>
      </w:pPr>
      <w:r w:rsidRPr="00633B63">
        <w:t>or</w:t>
      </w:r>
    </w:p>
    <w:p w14:paraId="064B03F3" w14:textId="3F9B342B" w:rsidR="00C3550D" w:rsidRPr="009712F5" w:rsidRDefault="00C3550D" w:rsidP="00544DB1">
      <w:pPr>
        <w:pStyle w:val="Bullet2"/>
      </w:pPr>
      <w:r w:rsidRPr="00633B63">
        <w:t xml:space="preserve">confirmation that the existing </w:t>
      </w:r>
      <w:r w:rsidRPr="009712F5">
        <w:t>Operational Plan is still current, in respect of each eligible site.</w:t>
      </w:r>
    </w:p>
    <w:p w14:paraId="06E33EDF" w14:textId="2079F3EE" w:rsidR="00C3550D" w:rsidRPr="009712F5" w:rsidRDefault="00C3550D" w:rsidP="00FE4FC4">
      <w:pPr>
        <w:pStyle w:val="Bullet1"/>
      </w:pPr>
      <w:r w:rsidRPr="009712F5">
        <w:t xml:space="preserve">The health service will need to commit to </w:t>
      </w:r>
      <w:r w:rsidRPr="00413ADE">
        <w:t xml:space="preserve">providing </w:t>
      </w:r>
      <w:r w:rsidR="004763F2" w:rsidRPr="00544DB1">
        <w:t>Site Annual Reports</w:t>
      </w:r>
      <w:r w:rsidRPr="00413ADE">
        <w:t xml:space="preserve"> </w:t>
      </w:r>
      <w:r w:rsidR="004763F2">
        <w:t xml:space="preserve">(see </w:t>
      </w:r>
      <w:hyperlink w:anchor="_8.2_Site_Annual" w:history="1">
        <w:r w:rsidR="004763F2" w:rsidRPr="004763F2">
          <w:rPr>
            <w:rStyle w:val="Hyperlink"/>
          </w:rPr>
          <w:t>section 8.2</w:t>
        </w:r>
      </w:hyperlink>
      <w:r w:rsidR="004763F2">
        <w:t xml:space="preserve"> of this guidance) </w:t>
      </w:r>
      <w:r w:rsidR="00413ADE" w:rsidRPr="00556ACA">
        <w:t xml:space="preserve">to the </w:t>
      </w:r>
      <w:r w:rsidR="00413ADE">
        <w:t xml:space="preserve">Victorian </w:t>
      </w:r>
      <w:r w:rsidR="00413ADE" w:rsidRPr="00556ACA">
        <w:t>Department of Health</w:t>
      </w:r>
      <w:r w:rsidR="00413ADE" w:rsidRPr="00633B63">
        <w:t xml:space="preserve"> </w:t>
      </w:r>
      <w:r w:rsidRPr="009712F5">
        <w:t xml:space="preserve">each financial year during the term of this MoU. The department will submit the reports to the </w:t>
      </w:r>
      <w:r w:rsidR="00413ADE">
        <w:t>Australian Government</w:t>
      </w:r>
      <w:r w:rsidRPr="00633B63">
        <w:t>.</w:t>
      </w:r>
    </w:p>
    <w:p w14:paraId="56EFB053" w14:textId="0080684D" w:rsidR="00C3550D" w:rsidRPr="009712F5" w:rsidRDefault="00C3550D" w:rsidP="00FE4FC4">
      <w:pPr>
        <w:pStyle w:val="Bullet1"/>
      </w:pPr>
      <w:r w:rsidRPr="009712F5">
        <w:t xml:space="preserve">The </w:t>
      </w:r>
      <w:r w:rsidR="00413ADE">
        <w:t>Australian G</w:t>
      </w:r>
      <w:r w:rsidRPr="009712F5">
        <w:t>overnment will notify the Victorian Minister for Health of the new site.</w:t>
      </w:r>
    </w:p>
    <w:p w14:paraId="3E2556BE" w14:textId="25778F35" w:rsidR="00C3550D" w:rsidRPr="00C83763" w:rsidRDefault="00C3550D" w:rsidP="00544DB1">
      <w:pPr>
        <w:pStyle w:val="Bullet1"/>
        <w:rPr>
          <w:rFonts w:cs="Arial"/>
          <w:szCs w:val="21"/>
        </w:rPr>
      </w:pPr>
      <w:r w:rsidRPr="009712F5">
        <w:t xml:space="preserve">Operational Plans and Site Annual Reports </w:t>
      </w:r>
      <w:r w:rsidR="00413ADE">
        <w:t xml:space="preserve">are </w:t>
      </w:r>
      <w:r w:rsidRPr="00633B63">
        <w:t xml:space="preserve">to </w:t>
      </w:r>
      <w:hyperlink r:id="rId26" w:history="1">
        <w:r w:rsidRPr="00F5696D">
          <w:rPr>
            <w:rStyle w:val="Hyperlink"/>
          </w:rPr>
          <w:t xml:space="preserve">be </w:t>
        </w:r>
        <w:r w:rsidR="00EA0595" w:rsidRPr="00F5696D">
          <w:rPr>
            <w:rStyle w:val="Hyperlink"/>
          </w:rPr>
          <w:t>emailed to the Health Services Improvement team</w:t>
        </w:r>
      </w:hyperlink>
      <w:r w:rsidR="00413ADE">
        <w:t xml:space="preserve"> </w:t>
      </w:r>
      <w:r w:rsidR="00F5696D">
        <w:t>&lt;</w:t>
      </w:r>
      <w:r w:rsidR="00EA0595" w:rsidRPr="00F5696D">
        <w:t>healthservicesimprovementeam@health.vic.gov.au</w:t>
      </w:r>
      <w:r w:rsidR="00F5696D">
        <w:t>&gt;</w:t>
      </w:r>
    </w:p>
    <w:p w14:paraId="397D9A14" w14:textId="1F70DCA2" w:rsidR="00C3550D" w:rsidRPr="009712F5" w:rsidRDefault="00C3550D" w:rsidP="00544DB1">
      <w:pPr>
        <w:pStyle w:val="Bodyafterbullets"/>
      </w:pPr>
      <w:r w:rsidRPr="009712F5">
        <w:t xml:space="preserve">The MMM is updated once every Census cycle, using Census population information. If an </w:t>
      </w:r>
      <w:r w:rsidR="00413ADE">
        <w:t>e</w:t>
      </w:r>
      <w:r w:rsidRPr="00633B63">
        <w:t xml:space="preserve">ligible </w:t>
      </w:r>
      <w:r w:rsidRPr="009712F5">
        <w:t xml:space="preserve">site becomes ineligible under the Initiative during the term of this MoU due to changes in the MMM classification of the site, it will continue to be treated as an </w:t>
      </w:r>
      <w:r w:rsidR="00413ADE">
        <w:t>e</w:t>
      </w:r>
      <w:r w:rsidRPr="00633B63">
        <w:t xml:space="preserve">ligible </w:t>
      </w:r>
      <w:r w:rsidRPr="009712F5">
        <w:t>site for the term of the MoU to allow the site to source other funding streams.</w:t>
      </w:r>
    </w:p>
    <w:p w14:paraId="228CD00D" w14:textId="47CCE43B" w:rsidR="00C3550D" w:rsidRPr="009712F5" w:rsidRDefault="00C3550D" w:rsidP="00FE4FC4">
      <w:pPr>
        <w:pStyle w:val="Body"/>
      </w:pPr>
      <w:r w:rsidRPr="009712F5">
        <w:t xml:space="preserve">The methodology supporting the MMM may also be updated from time to time at the discretion of the </w:t>
      </w:r>
      <w:r w:rsidR="00413ADE">
        <w:t>Australian Government</w:t>
      </w:r>
      <w:r w:rsidRPr="00633B63">
        <w:t>.</w:t>
      </w:r>
    </w:p>
    <w:p w14:paraId="264EA48B" w14:textId="3C029590" w:rsidR="00230F51" w:rsidRDefault="00EA0595" w:rsidP="00FE4FC4">
      <w:pPr>
        <w:pStyle w:val="Body"/>
      </w:pPr>
      <w:bookmarkStart w:id="12" w:name="_Hlk110331803"/>
      <w:r w:rsidRPr="00544DB1">
        <w:t xml:space="preserve">A list of </w:t>
      </w:r>
      <w:r w:rsidR="00C3550D" w:rsidRPr="009712F5">
        <w:t xml:space="preserve">Victorian facilities located within </w:t>
      </w:r>
      <w:r w:rsidR="00C3550D" w:rsidRPr="00544DB1">
        <w:t>categories 5-7 of the MMM</w:t>
      </w:r>
      <w:r w:rsidR="00C3550D" w:rsidRPr="009712F5">
        <w:t xml:space="preserve"> geographical classification system</w:t>
      </w:r>
      <w:r>
        <w:t xml:space="preserve"> is </w:t>
      </w:r>
      <w:r w:rsidRPr="00183548">
        <w:t xml:space="preserve">available on the </w:t>
      </w:r>
      <w:hyperlink r:id="rId27" w:history="1">
        <w:r w:rsidRPr="00183548">
          <w:rPr>
            <w:rStyle w:val="Hyperlink"/>
          </w:rPr>
          <w:t>Victorian Department of Health’s website</w:t>
        </w:r>
      </w:hyperlink>
      <w:r w:rsidRPr="00183548">
        <w:t xml:space="preserve"> &lt;</w:t>
      </w:r>
      <w:r w:rsidR="00183548" w:rsidRPr="00183548">
        <w:t>https://www.health.vic.gov.au/improving-access-to-primary-care-in-rural-and-remote-areas</w:t>
      </w:r>
      <w:r w:rsidRPr="00183548">
        <w:t>&gt;</w:t>
      </w:r>
      <w:r w:rsidR="00C3550D" w:rsidRPr="00183548">
        <w:t xml:space="preserve">. </w:t>
      </w:r>
      <w:bookmarkEnd w:id="12"/>
    </w:p>
    <w:p w14:paraId="0F1653F3" w14:textId="3CF7349C" w:rsidR="00C3550D" w:rsidRPr="009712F5" w:rsidRDefault="00EA0595" w:rsidP="00FE4FC4">
      <w:pPr>
        <w:pStyle w:val="Body"/>
        <w:rPr>
          <w:szCs w:val="21"/>
        </w:rPr>
      </w:pPr>
      <w:r w:rsidRPr="00544DB1">
        <w:rPr>
          <w:b/>
          <w:bCs/>
        </w:rPr>
        <w:t>N</w:t>
      </w:r>
      <w:r w:rsidRPr="00183548">
        <w:rPr>
          <w:b/>
          <w:bCs/>
        </w:rPr>
        <w:t>ote</w:t>
      </w:r>
      <w:r>
        <w:rPr>
          <w:b/>
          <w:bCs/>
        </w:rPr>
        <w:t xml:space="preserve">: </w:t>
      </w:r>
      <w:bookmarkStart w:id="13" w:name="_Hlk110325944"/>
      <w:r w:rsidR="00C3550D" w:rsidRPr="009712F5">
        <w:t>for multi-campus health services</w:t>
      </w:r>
      <w:r>
        <w:t>,</w:t>
      </w:r>
      <w:r w:rsidR="00C3550D" w:rsidRPr="009712F5">
        <w:t xml:space="preserve"> only the listed sites are eligible. </w:t>
      </w:r>
    </w:p>
    <w:p w14:paraId="669F40DB" w14:textId="57DCDC5D" w:rsidR="00C3550D" w:rsidRPr="009712F5" w:rsidRDefault="00904B3E" w:rsidP="00FE4FC4">
      <w:pPr>
        <w:pStyle w:val="Heading1"/>
      </w:pPr>
      <w:bookmarkStart w:id="14" w:name="_Toc101950547"/>
      <w:bookmarkStart w:id="15" w:name="_Toc112827080"/>
      <w:bookmarkEnd w:id="13"/>
      <w:r w:rsidRPr="009712F5">
        <w:lastRenderedPageBreak/>
        <w:t xml:space="preserve">5. </w:t>
      </w:r>
      <w:r w:rsidR="00C3550D" w:rsidRPr="009712F5">
        <w:t>Requirements and responsibilities</w:t>
      </w:r>
      <w:bookmarkEnd w:id="14"/>
      <w:bookmarkEnd w:id="15"/>
    </w:p>
    <w:p w14:paraId="0687F884" w14:textId="77777777" w:rsidR="00C3550D" w:rsidRPr="009712F5" w:rsidRDefault="00C3550D" w:rsidP="00FE4FC4">
      <w:pPr>
        <w:pStyle w:val="Heading2"/>
      </w:pPr>
      <w:bookmarkStart w:id="16" w:name="_Toc101950548"/>
      <w:bookmarkStart w:id="17" w:name="_Toc112827081"/>
      <w:r w:rsidRPr="009712F5">
        <w:t>5.1 Eligible site</w:t>
      </w:r>
      <w:bookmarkEnd w:id="16"/>
      <w:bookmarkEnd w:id="17"/>
      <w:r w:rsidRPr="009712F5">
        <w:t xml:space="preserve"> </w:t>
      </w:r>
    </w:p>
    <w:p w14:paraId="29558319" w14:textId="77777777" w:rsidR="00C3550D" w:rsidRPr="009712F5" w:rsidRDefault="00C3550D" w:rsidP="00FE4FC4">
      <w:pPr>
        <w:pStyle w:val="Body"/>
        <w:rPr>
          <w:b/>
          <w:bCs/>
        </w:rPr>
      </w:pPr>
      <w:r w:rsidRPr="009712F5">
        <w:rPr>
          <w:b/>
          <w:bCs/>
        </w:rPr>
        <w:t>Eligible sites will:</w:t>
      </w:r>
    </w:p>
    <w:p w14:paraId="509310D3" w14:textId="77777777" w:rsidR="00C3550D" w:rsidRPr="009712F5" w:rsidRDefault="00C3550D" w:rsidP="00FE4FC4">
      <w:pPr>
        <w:pStyle w:val="Bullet1"/>
        <w:rPr>
          <w:rFonts w:eastAsia="Times New Roman" w:cs="Arial"/>
          <w:szCs w:val="21"/>
        </w:rPr>
      </w:pPr>
      <w:r w:rsidRPr="009712F5">
        <w:t>Determine if the site is a ‘good fit’ for the Initiative.</w:t>
      </w:r>
    </w:p>
    <w:p w14:paraId="34F95814" w14:textId="4C214F16" w:rsidR="00C3550D" w:rsidRPr="009712F5" w:rsidRDefault="00C3550D" w:rsidP="00FE4FC4">
      <w:pPr>
        <w:pStyle w:val="Bullet1"/>
        <w:rPr>
          <w:rFonts w:eastAsia="Times New Roman" w:cs="Arial"/>
          <w:szCs w:val="21"/>
        </w:rPr>
      </w:pPr>
      <w:r w:rsidRPr="009712F5">
        <w:t xml:space="preserve">Establish an </w:t>
      </w:r>
      <w:r w:rsidRPr="00544DB1">
        <w:t>external project committee</w:t>
      </w:r>
      <w:r w:rsidRPr="009712F5">
        <w:t xml:space="preserve"> with ‘terms of reference’ to oversee the application and implementation of the Initiative.</w:t>
      </w:r>
      <w:r w:rsidR="00C83763">
        <w:t xml:space="preserve"> </w:t>
      </w:r>
      <w:hyperlink r:id="rId28" w:history="1">
        <w:r w:rsidR="00C83763">
          <w:rPr>
            <w:rStyle w:val="Hyperlink"/>
          </w:rPr>
          <w:t>E</w:t>
        </w:r>
        <w:r w:rsidR="00C83763" w:rsidRPr="00D80253">
          <w:rPr>
            <w:rStyle w:val="Hyperlink"/>
          </w:rPr>
          <w:t>mail</w:t>
        </w:r>
        <w:r w:rsidR="00C83763" w:rsidRPr="00413ADE">
          <w:rPr>
            <w:rStyle w:val="Hyperlink"/>
          </w:rPr>
          <w:t xml:space="preserve"> the Health Services Improvement team</w:t>
        </w:r>
      </w:hyperlink>
      <w:r w:rsidR="00C83763">
        <w:t xml:space="preserve"> &lt;</w:t>
      </w:r>
      <w:r w:rsidR="00C83763" w:rsidRPr="00C83763">
        <w:t>healthservicesimprovementeam@health.vic.gov.au</w:t>
      </w:r>
      <w:r w:rsidR="00C83763">
        <w:t xml:space="preserve">&gt; to </w:t>
      </w:r>
      <w:r w:rsidR="00C83763" w:rsidRPr="009712F5">
        <w:t xml:space="preserve">request </w:t>
      </w:r>
      <w:r w:rsidR="00C83763">
        <w:t xml:space="preserve">a terms of reference </w:t>
      </w:r>
      <w:r w:rsidR="00C83763" w:rsidRPr="009712F5">
        <w:t>template</w:t>
      </w:r>
      <w:r w:rsidR="00C83763">
        <w:t>.</w:t>
      </w:r>
    </w:p>
    <w:p w14:paraId="5CB4C08B" w14:textId="5CCEA89C" w:rsidR="00C3550D" w:rsidRPr="009712F5" w:rsidRDefault="00C3550D" w:rsidP="00FE4FC4">
      <w:pPr>
        <w:pStyle w:val="Bullet1"/>
        <w:rPr>
          <w:rFonts w:eastAsia="Times New Roman" w:cs="Arial"/>
          <w:szCs w:val="21"/>
        </w:rPr>
      </w:pPr>
      <w:r w:rsidRPr="009712F5">
        <w:t>Work with the local Primary Health Network</w:t>
      </w:r>
      <w:r w:rsidR="00C83763">
        <w:t xml:space="preserve"> (PHN)</w:t>
      </w:r>
      <w:r w:rsidRPr="009712F5">
        <w:t xml:space="preserve"> to engage general practitioners </w:t>
      </w:r>
      <w:r w:rsidR="00C83763">
        <w:t xml:space="preserve">(GPs) </w:t>
      </w:r>
      <w:r w:rsidRPr="009712F5">
        <w:t>and other local primary care stakeholders to establish support for the inclusion of a site under the Initiative.</w:t>
      </w:r>
      <w:r w:rsidRPr="009712F5">
        <w:rPr>
          <w:rFonts w:eastAsia="Times New Roman" w:cs="Arial"/>
          <w:szCs w:val="21"/>
        </w:rPr>
        <w:t xml:space="preserve"> </w:t>
      </w:r>
    </w:p>
    <w:p w14:paraId="1D4B8710" w14:textId="12F5E860" w:rsidR="00C3550D" w:rsidRPr="009712F5" w:rsidRDefault="00C3550D" w:rsidP="00FE4FC4">
      <w:pPr>
        <w:pStyle w:val="Bullet1"/>
        <w:rPr>
          <w:rFonts w:eastAsia="Times New Roman" w:cs="Arial"/>
          <w:szCs w:val="21"/>
        </w:rPr>
      </w:pPr>
      <w:r w:rsidRPr="009712F5">
        <w:rPr>
          <w:rFonts w:eastAsia="Times New Roman" w:cs="Arial"/>
          <w:szCs w:val="21"/>
        </w:rPr>
        <w:t xml:space="preserve">Obtain written support for the Initiative from local primary care providers as part of the Operational Plan prior to submitting it to the Victorian Department of Health. Local primary </w:t>
      </w:r>
      <w:r w:rsidR="00C83763">
        <w:rPr>
          <w:rFonts w:eastAsia="Times New Roman" w:cs="Arial"/>
          <w:szCs w:val="21"/>
        </w:rPr>
        <w:t>care</w:t>
      </w:r>
      <w:r w:rsidRPr="009712F5">
        <w:rPr>
          <w:rFonts w:eastAsia="Times New Roman" w:cs="Arial"/>
          <w:szCs w:val="21"/>
        </w:rPr>
        <w:t xml:space="preserve"> providers can include </w:t>
      </w:r>
      <w:r w:rsidR="00C83763">
        <w:rPr>
          <w:rFonts w:eastAsia="Times New Roman" w:cs="Arial"/>
          <w:szCs w:val="21"/>
        </w:rPr>
        <w:t>GPs</w:t>
      </w:r>
      <w:r w:rsidRPr="009712F5">
        <w:rPr>
          <w:rFonts w:eastAsia="Times New Roman" w:cs="Arial"/>
          <w:szCs w:val="21"/>
        </w:rPr>
        <w:t xml:space="preserve">, </w:t>
      </w:r>
      <w:r w:rsidR="00C83763">
        <w:rPr>
          <w:rFonts w:eastAsia="Times New Roman" w:cs="Arial"/>
          <w:szCs w:val="21"/>
        </w:rPr>
        <w:t>PHNs</w:t>
      </w:r>
      <w:r w:rsidRPr="009712F5">
        <w:rPr>
          <w:rFonts w:eastAsia="Times New Roman" w:cs="Arial"/>
          <w:szCs w:val="21"/>
        </w:rPr>
        <w:t>, the Royal Flying Doctor Service and Aboriginal Health Services. Where support is not received from relevant stakeholders, a review process may be conducted.</w:t>
      </w:r>
    </w:p>
    <w:p w14:paraId="7589403C" w14:textId="7EE05CA0" w:rsidR="00C3550D" w:rsidRPr="009712F5" w:rsidRDefault="00C3550D" w:rsidP="00FE4FC4">
      <w:pPr>
        <w:pStyle w:val="Bullet1"/>
      </w:pPr>
      <w:r w:rsidRPr="009712F5">
        <w:t xml:space="preserve">Engage and support potential healthcare workers to participate in the Initiative. </w:t>
      </w:r>
    </w:p>
    <w:p w14:paraId="2D722C51" w14:textId="19AF9166" w:rsidR="00C3550D" w:rsidRPr="009712F5" w:rsidRDefault="00C3550D" w:rsidP="00FE4FC4">
      <w:pPr>
        <w:pStyle w:val="Bullet1"/>
      </w:pPr>
      <w:r w:rsidRPr="009712F5">
        <w:rPr>
          <w:rFonts w:cs="Arial"/>
          <w:szCs w:val="21"/>
        </w:rPr>
        <w:t xml:space="preserve">Ensure the ‘Visiting Medical Officer </w:t>
      </w:r>
      <w:r w:rsidR="00C83763">
        <w:rPr>
          <w:rFonts w:cs="Arial"/>
          <w:szCs w:val="21"/>
        </w:rPr>
        <w:t>–</w:t>
      </w:r>
      <w:r w:rsidRPr="009712F5">
        <w:rPr>
          <w:rFonts w:cs="Arial"/>
          <w:szCs w:val="21"/>
        </w:rPr>
        <w:t xml:space="preserve"> Letter of Agreement’ or ‘Eligible Health Professional – Letter of Agreement’ and the ‘End of Financial Year – Medicare Information Letter’ are provided to eligible participating health professionals</w:t>
      </w:r>
      <w:r w:rsidR="00125C97">
        <w:rPr>
          <w:rFonts w:cs="Arial"/>
          <w:szCs w:val="21"/>
        </w:rPr>
        <w:t>.</w:t>
      </w:r>
      <w:r w:rsidR="006E44A6">
        <w:rPr>
          <w:rFonts w:cs="Arial"/>
          <w:szCs w:val="21"/>
        </w:rPr>
        <w:t xml:space="preserve"> Templates for these letters are available on the </w:t>
      </w:r>
      <w:hyperlink r:id="rId29" w:history="1">
        <w:r w:rsidR="006E44A6" w:rsidRPr="00544DB1">
          <w:rPr>
            <w:rStyle w:val="Hyperlink"/>
          </w:rPr>
          <w:t>Victorian Department of Health’s website</w:t>
        </w:r>
      </w:hyperlink>
      <w:r w:rsidR="006E44A6" w:rsidRPr="00544DB1">
        <w:t xml:space="preserve"> &lt;</w:t>
      </w:r>
      <w:r w:rsidR="00EE788B" w:rsidRPr="00EE788B">
        <w:t>https://www.health.vic.gov.au/improving-access-to-primary-care-in-rural-and-remote-areas</w:t>
      </w:r>
      <w:r w:rsidR="006E44A6" w:rsidRPr="00544DB1">
        <w:t>&gt;.</w:t>
      </w:r>
    </w:p>
    <w:p w14:paraId="101AF645" w14:textId="141252A6" w:rsidR="00C3550D" w:rsidRPr="009712F5" w:rsidRDefault="00C3550D" w:rsidP="00FE4FC4">
      <w:pPr>
        <w:pStyle w:val="Bullet1"/>
      </w:pPr>
      <w:r w:rsidRPr="009712F5">
        <w:t>Ensure all eligible health</w:t>
      </w:r>
      <w:r w:rsidR="00C83763">
        <w:t>care</w:t>
      </w:r>
      <w:r w:rsidRPr="009712F5">
        <w:t xml:space="preserve"> professionals have a Medicare </w:t>
      </w:r>
      <w:r w:rsidR="00C83763">
        <w:t>p</w:t>
      </w:r>
      <w:r w:rsidRPr="009712F5">
        <w:t xml:space="preserve">rovider </w:t>
      </w:r>
      <w:r w:rsidR="00C83763">
        <w:t>n</w:t>
      </w:r>
      <w:r w:rsidRPr="009712F5">
        <w:t>umber for the site (details are to be provided in the Operational Plan).</w:t>
      </w:r>
    </w:p>
    <w:p w14:paraId="75667C8C" w14:textId="1DF97011" w:rsidR="00C3550D" w:rsidRPr="009712F5" w:rsidRDefault="00C3550D" w:rsidP="00FE4FC4">
      <w:pPr>
        <w:pStyle w:val="Bullet1"/>
      </w:pPr>
      <w:r w:rsidRPr="009712F5">
        <w:t xml:space="preserve">Establish local billing, accounting and reporting procedures to assist with the implementation and operation of </w:t>
      </w:r>
      <w:r w:rsidR="00C83763">
        <w:t xml:space="preserve">the </w:t>
      </w:r>
      <w:r w:rsidRPr="009712F5">
        <w:t>Initiative where sites become eligible.</w:t>
      </w:r>
    </w:p>
    <w:p w14:paraId="77C4EBA3" w14:textId="77777777" w:rsidR="00C3550D" w:rsidRPr="009712F5" w:rsidRDefault="00C3550D" w:rsidP="00FE4FC4">
      <w:pPr>
        <w:pStyle w:val="Bullet1"/>
      </w:pPr>
      <w:r w:rsidRPr="009712F5">
        <w:rPr>
          <w:rFonts w:eastAsia="Times New Roman" w:cs="Arial"/>
          <w:szCs w:val="21"/>
        </w:rPr>
        <w:t xml:space="preserve">Ensure patients are bulk billed for services provided under this Initiative. </w:t>
      </w:r>
    </w:p>
    <w:p w14:paraId="5890B1E4" w14:textId="39ADE48E" w:rsidR="00C3550D" w:rsidRPr="009712F5" w:rsidRDefault="00C3550D" w:rsidP="00FE4FC4">
      <w:pPr>
        <w:pStyle w:val="Bullet1"/>
      </w:pPr>
      <w:r w:rsidRPr="009712F5">
        <w:t xml:space="preserve">Ensure the health service complies with the requirements of the MBS, the </w:t>
      </w:r>
      <w:r w:rsidR="001A1883" w:rsidRPr="001A1883">
        <w:t>Health Insurance Act</w:t>
      </w:r>
      <w:r w:rsidRPr="009712F5">
        <w:t xml:space="preserve">, the </w:t>
      </w:r>
      <w:hyperlink r:id="rId30" w:history="1">
        <w:r w:rsidRPr="00125C97">
          <w:rPr>
            <w:rStyle w:val="Hyperlink"/>
          </w:rPr>
          <w:t>National Health Reform Agreement</w:t>
        </w:r>
      </w:hyperlink>
      <w:r w:rsidR="00125C97">
        <w:t xml:space="preserve"> &lt;</w:t>
      </w:r>
      <w:r w:rsidR="00125C97" w:rsidRPr="00125C97">
        <w:t>https://www.health.gov.au/initiatives-and-programs/2020-25-national-health-reform-agreement-nhra</w:t>
      </w:r>
      <w:r w:rsidR="00125C97">
        <w:t>&gt;</w:t>
      </w:r>
      <w:r w:rsidR="005F0FC1">
        <w:t>,</w:t>
      </w:r>
      <w:r w:rsidRPr="009712F5">
        <w:t xml:space="preserve"> and other </w:t>
      </w:r>
      <w:r w:rsidRPr="001E7DD6">
        <w:t xml:space="preserve">relevant </w:t>
      </w:r>
      <w:r w:rsidR="00C83763" w:rsidRPr="001E7DD6">
        <w:t xml:space="preserve">Australian </w:t>
      </w:r>
      <w:r w:rsidRPr="001E7DD6">
        <w:t xml:space="preserve">and Victorian </w:t>
      </w:r>
      <w:r w:rsidR="00C83763" w:rsidRPr="001E7DD6">
        <w:t>G</w:t>
      </w:r>
      <w:r w:rsidRPr="001E7DD6">
        <w:t>overnment regulation and policy</w:t>
      </w:r>
      <w:r w:rsidRPr="009712F5">
        <w:t>.</w:t>
      </w:r>
    </w:p>
    <w:p w14:paraId="42056466" w14:textId="3A46680D" w:rsidR="00C3550D" w:rsidRPr="009712F5" w:rsidRDefault="00C83763" w:rsidP="00FE4FC4">
      <w:pPr>
        <w:pStyle w:val="Bullet1"/>
      </w:pPr>
      <w:r>
        <w:rPr>
          <w:rFonts w:eastAsia="Times New Roman" w:cs="Arial"/>
          <w:szCs w:val="21"/>
        </w:rPr>
        <w:t>S</w:t>
      </w:r>
      <w:r w:rsidR="00C3550D" w:rsidRPr="009712F5">
        <w:rPr>
          <w:rFonts w:eastAsia="Times New Roman" w:cs="Arial"/>
          <w:szCs w:val="21"/>
        </w:rPr>
        <w:t>ubmit to the Victorian Department of Health</w:t>
      </w:r>
      <w:r>
        <w:rPr>
          <w:rFonts w:eastAsia="Times New Roman" w:cs="Arial"/>
          <w:szCs w:val="21"/>
        </w:rPr>
        <w:t xml:space="preserve"> t</w:t>
      </w:r>
      <w:r w:rsidRPr="009712F5">
        <w:rPr>
          <w:rFonts w:eastAsia="Times New Roman" w:cs="Arial"/>
          <w:szCs w:val="21"/>
        </w:rPr>
        <w:t>hroughout the term of the MoU</w:t>
      </w:r>
      <w:r w:rsidR="00C3550D" w:rsidRPr="009712F5">
        <w:rPr>
          <w:rFonts w:eastAsia="Times New Roman" w:cs="Arial"/>
          <w:szCs w:val="21"/>
        </w:rPr>
        <w:t xml:space="preserve"> a new or updated annual Operational Plan by </w:t>
      </w:r>
      <w:r w:rsidR="00C3550D" w:rsidRPr="009712F5">
        <w:rPr>
          <w:rFonts w:eastAsia="Times New Roman" w:cs="Arial"/>
          <w:b/>
          <w:bCs/>
          <w:szCs w:val="21"/>
        </w:rPr>
        <w:t>31 July</w:t>
      </w:r>
      <w:r w:rsidR="00C3550D" w:rsidRPr="009712F5">
        <w:rPr>
          <w:rFonts w:eastAsia="Times New Roman" w:cs="Arial"/>
          <w:szCs w:val="21"/>
        </w:rPr>
        <w:t xml:space="preserve"> for every financial year, using the template at Schedule B of the MoU. If there are no changes, the health service is to confirm the existing Operational </w:t>
      </w:r>
      <w:r>
        <w:rPr>
          <w:rFonts w:eastAsia="Times New Roman" w:cs="Arial"/>
          <w:szCs w:val="21"/>
        </w:rPr>
        <w:t>P</w:t>
      </w:r>
      <w:r w:rsidR="00C3550D" w:rsidRPr="009712F5">
        <w:rPr>
          <w:rFonts w:eastAsia="Times New Roman" w:cs="Arial"/>
          <w:szCs w:val="21"/>
        </w:rPr>
        <w:t>lan is still current, in respect of each eligible site by the same date.</w:t>
      </w:r>
    </w:p>
    <w:p w14:paraId="63E97E76" w14:textId="5FA06F5D" w:rsidR="00C3550D" w:rsidRPr="009712F5" w:rsidRDefault="00C83763" w:rsidP="00FE4FC4">
      <w:pPr>
        <w:pStyle w:val="Bullet1"/>
      </w:pPr>
      <w:r>
        <w:rPr>
          <w:rFonts w:eastAsia="Times New Roman" w:cs="Arial"/>
          <w:szCs w:val="21"/>
        </w:rPr>
        <w:t>S</w:t>
      </w:r>
      <w:r w:rsidR="00C3550D" w:rsidRPr="009712F5">
        <w:rPr>
          <w:rFonts w:eastAsia="Times New Roman" w:cs="Arial"/>
          <w:szCs w:val="21"/>
        </w:rPr>
        <w:t>ubmit to the Victorian Department of Health</w:t>
      </w:r>
      <w:r>
        <w:rPr>
          <w:rFonts w:eastAsia="Times New Roman" w:cs="Arial"/>
          <w:szCs w:val="21"/>
        </w:rPr>
        <w:t xml:space="preserve"> t</w:t>
      </w:r>
      <w:r w:rsidRPr="009712F5">
        <w:rPr>
          <w:rFonts w:eastAsia="Times New Roman" w:cs="Arial"/>
          <w:szCs w:val="21"/>
        </w:rPr>
        <w:t xml:space="preserve">hroughout the term of the MoU </w:t>
      </w:r>
      <w:r w:rsidR="00C3550D" w:rsidRPr="009712F5">
        <w:rPr>
          <w:rFonts w:eastAsia="Times New Roman" w:cs="Arial"/>
          <w:szCs w:val="21"/>
        </w:rPr>
        <w:t xml:space="preserve">the Site Annual Report by </w:t>
      </w:r>
      <w:r w:rsidR="00C3550D" w:rsidRPr="009712F5">
        <w:rPr>
          <w:rFonts w:eastAsia="Times New Roman" w:cs="Arial"/>
          <w:b/>
          <w:bCs/>
          <w:szCs w:val="21"/>
        </w:rPr>
        <w:t>31 July</w:t>
      </w:r>
      <w:r w:rsidR="00C3550D" w:rsidRPr="009712F5">
        <w:rPr>
          <w:rFonts w:eastAsia="Times New Roman" w:cs="Arial"/>
          <w:szCs w:val="21"/>
        </w:rPr>
        <w:t xml:space="preserve"> every financial year, using the template at Schedule C of the MoU for the immediate past financial year reporting on each eligible site. </w:t>
      </w:r>
    </w:p>
    <w:p w14:paraId="0FA553CE" w14:textId="4F846E8B" w:rsidR="00C3550D" w:rsidRPr="009712F5" w:rsidRDefault="00C3550D" w:rsidP="00FE4FC4">
      <w:pPr>
        <w:pStyle w:val="Bullet1"/>
      </w:pPr>
      <w:r w:rsidRPr="009712F5">
        <w:rPr>
          <w:rFonts w:eastAsia="Times New Roman" w:cs="Arial"/>
          <w:szCs w:val="21"/>
        </w:rPr>
        <w:t xml:space="preserve">Record </w:t>
      </w:r>
      <w:r w:rsidR="00C83763">
        <w:rPr>
          <w:rFonts w:eastAsia="Times New Roman" w:cs="Arial"/>
          <w:szCs w:val="21"/>
        </w:rPr>
        <w:t>s</w:t>
      </w:r>
      <w:r w:rsidRPr="009712F5">
        <w:rPr>
          <w:rFonts w:eastAsia="Times New Roman" w:cs="Arial"/>
          <w:szCs w:val="21"/>
        </w:rPr>
        <w:t xml:space="preserve">ection 19(2) activity for the purposes of annual financial reporting to the </w:t>
      </w:r>
      <w:r w:rsidR="00C83763">
        <w:rPr>
          <w:rFonts w:eastAsia="Times New Roman" w:cs="Arial"/>
          <w:szCs w:val="21"/>
        </w:rPr>
        <w:t>Australian Government</w:t>
      </w:r>
      <w:r w:rsidRPr="009712F5">
        <w:rPr>
          <w:rFonts w:eastAsia="Times New Roman" w:cs="Arial"/>
          <w:szCs w:val="21"/>
        </w:rPr>
        <w:t>.</w:t>
      </w:r>
    </w:p>
    <w:p w14:paraId="548CBEA1" w14:textId="2691BC3D" w:rsidR="00C3550D" w:rsidRPr="009712F5" w:rsidRDefault="00C3550D" w:rsidP="00FE4FC4">
      <w:pPr>
        <w:pStyle w:val="Bullet1"/>
      </w:pPr>
      <w:r w:rsidRPr="009712F5">
        <w:rPr>
          <w:rFonts w:eastAsia="Times New Roman" w:cs="Arial"/>
          <w:szCs w:val="21"/>
        </w:rPr>
        <w:t xml:space="preserve">Advise the Victorian Department of Health on any issues relating to the Initiative at the </w:t>
      </w:r>
      <w:r w:rsidR="00C83763">
        <w:rPr>
          <w:rFonts w:eastAsia="Times New Roman" w:cs="Arial"/>
          <w:szCs w:val="21"/>
        </w:rPr>
        <w:t>e</w:t>
      </w:r>
      <w:r w:rsidRPr="009712F5">
        <w:rPr>
          <w:rFonts w:eastAsia="Times New Roman" w:cs="Arial"/>
          <w:szCs w:val="21"/>
        </w:rPr>
        <w:t>ligible site.</w:t>
      </w:r>
    </w:p>
    <w:p w14:paraId="367A1A8E" w14:textId="766291F6" w:rsidR="00C3550D" w:rsidRPr="009712F5" w:rsidRDefault="00C83763" w:rsidP="00FE4FC4">
      <w:pPr>
        <w:pStyle w:val="Bullet1"/>
      </w:pPr>
      <w:r>
        <w:t>Invest a</w:t>
      </w:r>
      <w:r w:rsidR="00C3550D" w:rsidRPr="009712F5">
        <w:t xml:space="preserve">t least 70 per cent of the MBS funds derived from the Initiative in new services and improvements in accordance with the </w:t>
      </w:r>
      <w:r>
        <w:t>e</w:t>
      </w:r>
      <w:r w:rsidR="00C3550D" w:rsidRPr="009712F5">
        <w:t>ligible site’s Operational Plan.</w:t>
      </w:r>
    </w:p>
    <w:p w14:paraId="05597AED" w14:textId="4BAE80B6" w:rsidR="00C3550D" w:rsidRPr="009712F5" w:rsidRDefault="00C3550D" w:rsidP="00FE4FC4">
      <w:pPr>
        <w:pStyle w:val="Bullet1"/>
      </w:pPr>
      <w:r w:rsidRPr="009712F5">
        <w:lastRenderedPageBreak/>
        <w:t xml:space="preserve">Ensure increased support for primary care services at each </w:t>
      </w:r>
      <w:r w:rsidR="00C83763">
        <w:t>e</w:t>
      </w:r>
      <w:r w:rsidRPr="009712F5">
        <w:t xml:space="preserve">ligible site by ensuring that all funds derived from the Initiative, in respect of that site, are returned to that site in accordance with the </w:t>
      </w:r>
      <w:r w:rsidR="00C83763">
        <w:t>e</w:t>
      </w:r>
      <w:r w:rsidRPr="009712F5">
        <w:t xml:space="preserve">ligible site’s Operational Plan. </w:t>
      </w:r>
    </w:p>
    <w:p w14:paraId="54CD988F" w14:textId="6435C2E2" w:rsidR="00C3550D" w:rsidRPr="009712F5" w:rsidRDefault="00C3550D" w:rsidP="00FE4FC4">
      <w:pPr>
        <w:pStyle w:val="Heading2"/>
      </w:pPr>
      <w:bookmarkStart w:id="18" w:name="_Toc101950549"/>
      <w:bookmarkStart w:id="19" w:name="_Toc112827082"/>
      <w:r w:rsidRPr="009712F5">
        <w:t>5.2 Participating eligible health professionals</w:t>
      </w:r>
      <w:bookmarkEnd w:id="18"/>
      <w:bookmarkEnd w:id="19"/>
    </w:p>
    <w:p w14:paraId="6E628435" w14:textId="3430D160" w:rsidR="00C3550D" w:rsidRPr="009712F5" w:rsidRDefault="00C3550D" w:rsidP="00FE4FC4">
      <w:pPr>
        <w:pStyle w:val="Body"/>
        <w:rPr>
          <w:b/>
          <w:bCs/>
        </w:rPr>
      </w:pPr>
      <w:r w:rsidRPr="009712F5">
        <w:rPr>
          <w:b/>
          <w:bCs/>
        </w:rPr>
        <w:t>Participating eligible health professionals are responsible for:</w:t>
      </w:r>
    </w:p>
    <w:p w14:paraId="5476D26C" w14:textId="77777777" w:rsidR="00C3550D" w:rsidRPr="009712F5" w:rsidRDefault="00C3550D" w:rsidP="00FE4FC4">
      <w:pPr>
        <w:pStyle w:val="Bullet1"/>
      </w:pPr>
      <w:r w:rsidRPr="009712F5">
        <w:t>Ensuring compliance with Medicare Australia requirements, especially with respect to the assignment of Medicare income from the patient.</w:t>
      </w:r>
    </w:p>
    <w:p w14:paraId="6D736C19" w14:textId="77777777" w:rsidR="00C3550D" w:rsidRPr="009712F5" w:rsidRDefault="00C3550D" w:rsidP="00FE4FC4">
      <w:pPr>
        <w:pStyle w:val="Bullet1"/>
      </w:pPr>
      <w:r w:rsidRPr="009712F5">
        <w:t xml:space="preserve">Allocating appropriate MBS item numbers. </w:t>
      </w:r>
    </w:p>
    <w:p w14:paraId="0006E662" w14:textId="4FDD15A2" w:rsidR="00C3550D" w:rsidRPr="009712F5" w:rsidRDefault="00C3550D" w:rsidP="00FE4FC4">
      <w:pPr>
        <w:pStyle w:val="Bullet1"/>
      </w:pPr>
      <w:r w:rsidRPr="009712F5">
        <w:t xml:space="preserve">Paying </w:t>
      </w:r>
      <w:r w:rsidR="00591D5E">
        <w:t xml:space="preserve">the </w:t>
      </w:r>
      <w:r w:rsidRPr="009712F5">
        <w:t>MBS funds to the eligible health service.</w:t>
      </w:r>
    </w:p>
    <w:p w14:paraId="23C0F546" w14:textId="77777777" w:rsidR="00C3550D" w:rsidRPr="009712F5" w:rsidRDefault="00C3550D" w:rsidP="00FE4FC4">
      <w:pPr>
        <w:pStyle w:val="Heading2"/>
      </w:pPr>
      <w:bookmarkStart w:id="20" w:name="_Toc101950550"/>
      <w:bookmarkStart w:id="21" w:name="_Toc112827083"/>
      <w:r w:rsidRPr="009712F5">
        <w:t>5.3 Primary Health Networks</w:t>
      </w:r>
      <w:bookmarkEnd w:id="20"/>
      <w:bookmarkEnd w:id="21"/>
    </w:p>
    <w:p w14:paraId="3C8E56B2" w14:textId="6F93C5CF" w:rsidR="00C3550D" w:rsidRPr="009712F5" w:rsidRDefault="006D30EE" w:rsidP="00FE4FC4">
      <w:pPr>
        <w:pStyle w:val="Body"/>
        <w:rPr>
          <w:b/>
          <w:bCs/>
        </w:rPr>
      </w:pPr>
      <w:r>
        <w:rPr>
          <w:b/>
          <w:bCs/>
        </w:rPr>
        <w:t xml:space="preserve">PHNs </w:t>
      </w:r>
      <w:r w:rsidR="00C3550D" w:rsidRPr="009712F5">
        <w:rPr>
          <w:b/>
          <w:bCs/>
        </w:rPr>
        <w:t>will endeavour to:</w:t>
      </w:r>
    </w:p>
    <w:p w14:paraId="184BC58B" w14:textId="0C1A5572" w:rsidR="00C3550D" w:rsidRPr="00504292" w:rsidRDefault="469DB1B6" w:rsidP="11734E49">
      <w:pPr>
        <w:pStyle w:val="Bullet1"/>
      </w:pPr>
      <w:r w:rsidRPr="00504292">
        <w:t xml:space="preserve">Identify potential service gaps or needs in the health service’s eligible MMM 5-7 zone and if required facilitate discussions between private providers and the health service to support its application. </w:t>
      </w:r>
    </w:p>
    <w:p w14:paraId="238244CF" w14:textId="02EE3F18" w:rsidR="00C3550D" w:rsidRPr="009712F5" w:rsidRDefault="00C3550D" w:rsidP="00FE4FC4">
      <w:pPr>
        <w:pStyle w:val="Heading2"/>
      </w:pPr>
      <w:bookmarkStart w:id="22" w:name="_Toc101950551"/>
      <w:bookmarkStart w:id="23" w:name="_Toc112827084"/>
      <w:r w:rsidRPr="009712F5">
        <w:t>5.4 Victorian Department of Health</w:t>
      </w:r>
      <w:bookmarkEnd w:id="22"/>
      <w:bookmarkEnd w:id="23"/>
    </w:p>
    <w:p w14:paraId="579690CA" w14:textId="13188DDD" w:rsidR="00C3550D" w:rsidRPr="009712F5" w:rsidRDefault="00C3550D" w:rsidP="00FE4FC4">
      <w:pPr>
        <w:pStyle w:val="Body"/>
        <w:rPr>
          <w:b/>
          <w:bCs/>
        </w:rPr>
      </w:pPr>
      <w:r w:rsidRPr="009712F5">
        <w:rPr>
          <w:b/>
          <w:bCs/>
        </w:rPr>
        <w:t>The Victorian Department of Health will endeavour to:</w:t>
      </w:r>
    </w:p>
    <w:p w14:paraId="463D7C2F" w14:textId="30070DE9" w:rsidR="00C3550D" w:rsidRPr="009712F5" w:rsidRDefault="00C3550D" w:rsidP="00FE4FC4">
      <w:pPr>
        <w:pStyle w:val="Bullet1"/>
      </w:pPr>
      <w:r w:rsidRPr="009712F5">
        <w:t xml:space="preserve">Confirm if there is support for the Initiative from local stakeholders, as outlined in section 7.5 of the MoU, prior to submitting an Operational Plan for an </w:t>
      </w:r>
      <w:r w:rsidR="006D30EE">
        <w:t>e</w:t>
      </w:r>
      <w:r w:rsidRPr="009712F5">
        <w:t>ligible site.</w:t>
      </w:r>
    </w:p>
    <w:p w14:paraId="3FD1F901" w14:textId="19AD6715" w:rsidR="00C3550D" w:rsidRPr="009712F5" w:rsidRDefault="00C3550D" w:rsidP="00FE4FC4">
      <w:pPr>
        <w:pStyle w:val="Bullet1"/>
      </w:pPr>
      <w:r w:rsidRPr="009712F5">
        <w:t xml:space="preserve">Review all Operational Plans and Site Annual Reports prior to submission to the </w:t>
      </w:r>
      <w:r w:rsidR="006D30EE">
        <w:t xml:space="preserve">Australian Government </w:t>
      </w:r>
      <w:r w:rsidRPr="009712F5">
        <w:t>for final decision and meet paragraph 8.2(e) requirements of the MoU.</w:t>
      </w:r>
    </w:p>
    <w:p w14:paraId="46D222CB" w14:textId="31C7760F" w:rsidR="00C3550D" w:rsidRPr="009712F5" w:rsidRDefault="00904B3E" w:rsidP="00FE4FC4">
      <w:pPr>
        <w:pStyle w:val="Heading1"/>
      </w:pPr>
      <w:bookmarkStart w:id="24" w:name="_Toc97034189"/>
      <w:bookmarkStart w:id="25" w:name="_Toc97034755"/>
      <w:bookmarkStart w:id="26" w:name="_Toc97034190"/>
      <w:bookmarkStart w:id="27" w:name="_Toc97034756"/>
      <w:bookmarkStart w:id="28" w:name="_Toc97034191"/>
      <w:bookmarkStart w:id="29" w:name="_Toc97034757"/>
      <w:bookmarkStart w:id="30" w:name="_Toc97034192"/>
      <w:bookmarkStart w:id="31" w:name="_Toc97034758"/>
      <w:bookmarkStart w:id="32" w:name="_Toc97034193"/>
      <w:bookmarkStart w:id="33" w:name="_Toc97034759"/>
      <w:bookmarkStart w:id="34" w:name="_Toc97034194"/>
      <w:bookmarkStart w:id="35" w:name="_Toc97034760"/>
      <w:bookmarkStart w:id="36" w:name="_Toc97034195"/>
      <w:bookmarkStart w:id="37" w:name="_Toc97034761"/>
      <w:bookmarkStart w:id="38" w:name="_Toc97034196"/>
      <w:bookmarkStart w:id="39" w:name="_Toc97034762"/>
      <w:bookmarkStart w:id="40" w:name="_Toc97034197"/>
      <w:bookmarkStart w:id="41" w:name="_Toc97034763"/>
      <w:bookmarkStart w:id="42" w:name="_Toc97034198"/>
      <w:bookmarkStart w:id="43" w:name="_Toc97034764"/>
      <w:bookmarkStart w:id="44" w:name="_Toc97034199"/>
      <w:bookmarkStart w:id="45" w:name="_Toc97034765"/>
      <w:bookmarkStart w:id="46" w:name="_Toc97034200"/>
      <w:bookmarkStart w:id="47" w:name="_Toc97034766"/>
      <w:bookmarkStart w:id="48" w:name="_Toc97034201"/>
      <w:bookmarkStart w:id="49" w:name="_Toc97034767"/>
      <w:bookmarkStart w:id="50" w:name="_Toc97034202"/>
      <w:bookmarkStart w:id="51" w:name="_Toc97034768"/>
      <w:bookmarkStart w:id="52" w:name="_Toc97034203"/>
      <w:bookmarkStart w:id="53" w:name="_Toc97034769"/>
      <w:bookmarkStart w:id="54" w:name="_Toc97034204"/>
      <w:bookmarkStart w:id="55" w:name="_Toc97034770"/>
      <w:bookmarkStart w:id="56" w:name="_Toc97034205"/>
      <w:bookmarkStart w:id="57" w:name="_Toc97034771"/>
      <w:bookmarkStart w:id="58" w:name="_Toc97034206"/>
      <w:bookmarkStart w:id="59" w:name="_Toc97034772"/>
      <w:bookmarkStart w:id="60" w:name="_Toc112827085"/>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9712F5">
        <w:t xml:space="preserve">6. </w:t>
      </w:r>
      <w:bookmarkStart w:id="61" w:name="_Toc101950552"/>
      <w:r w:rsidR="00C3550D" w:rsidRPr="009712F5">
        <w:t>Employment and financial accountability</w:t>
      </w:r>
      <w:bookmarkEnd w:id="60"/>
      <w:bookmarkEnd w:id="61"/>
      <w:r w:rsidR="00C3550D" w:rsidRPr="009712F5">
        <w:t xml:space="preserve"> </w:t>
      </w:r>
    </w:p>
    <w:p w14:paraId="068D9626" w14:textId="0B3F5BDA" w:rsidR="00C3550D" w:rsidRPr="009712F5" w:rsidRDefault="00C3550D" w:rsidP="00794CEB">
      <w:pPr>
        <w:pStyle w:val="Body"/>
        <w:rPr>
          <w:rFonts w:cs="Arial"/>
        </w:rPr>
      </w:pPr>
      <w:r w:rsidRPr="009712F5">
        <w:t>The Initiative relates exclusively to public patient services provided by eligible participating Victorian rural public hospitals, health services</w:t>
      </w:r>
      <w:r w:rsidR="006D30EE">
        <w:t>,</w:t>
      </w:r>
      <w:r w:rsidRPr="009712F5">
        <w:t xml:space="preserve"> and bush nursing centres. In respect of those health services, existing terms and conditions of employment (in the case of eligible health professionals) and engagement (in the case of </w:t>
      </w:r>
      <w:r w:rsidR="006D30EE">
        <w:t xml:space="preserve">a </w:t>
      </w:r>
      <w:r w:rsidR="00A3042D">
        <w:t>visiting medical officer</w:t>
      </w:r>
      <w:r w:rsidRPr="009712F5">
        <w:t xml:space="preserve">) will continue to apply. This includes relevant </w:t>
      </w:r>
      <w:r w:rsidR="006D30EE">
        <w:t xml:space="preserve">Australian </w:t>
      </w:r>
      <w:r w:rsidRPr="009712F5">
        <w:t>industrial instruments applying to Victorian healthcare workers, as well as applicable Victorian Government and Department of Health policies, rules and guidance. Further, this Initiative does not affect or impact on the rights of private practice of employed eligible health professionals (where applicable).</w:t>
      </w:r>
    </w:p>
    <w:p w14:paraId="00C5DF77" w14:textId="18B360DC" w:rsidR="00C3550D" w:rsidRPr="009712F5" w:rsidRDefault="00C3550D" w:rsidP="00794CEB">
      <w:pPr>
        <w:pStyle w:val="Heading2"/>
      </w:pPr>
      <w:bookmarkStart w:id="62" w:name="_Toc101950553"/>
      <w:bookmarkStart w:id="63" w:name="_Toc112827086"/>
      <w:r w:rsidRPr="009712F5">
        <w:t xml:space="preserve">6.1 </w:t>
      </w:r>
      <w:r w:rsidR="006D30EE">
        <w:t>V</w:t>
      </w:r>
      <w:r w:rsidR="00EE436D">
        <w:t>isiting medical officer</w:t>
      </w:r>
      <w:r w:rsidR="006D30EE">
        <w:t xml:space="preserve"> </w:t>
      </w:r>
      <w:r w:rsidR="00EE436D">
        <w:t xml:space="preserve">(VMO) </w:t>
      </w:r>
      <w:r w:rsidRPr="009712F5">
        <w:t>contractual agreements and indemnity</w:t>
      </w:r>
      <w:bookmarkEnd w:id="62"/>
      <w:bookmarkEnd w:id="63"/>
    </w:p>
    <w:p w14:paraId="421A796D" w14:textId="72B1A561" w:rsidR="00C3550D" w:rsidRPr="009712F5" w:rsidRDefault="006D30EE" w:rsidP="00794CEB">
      <w:pPr>
        <w:pStyle w:val="Body"/>
        <w:rPr>
          <w:rFonts w:ascii="Calibri" w:hAnsi="Calibri"/>
          <w:sz w:val="22"/>
        </w:rPr>
      </w:pPr>
      <w:r>
        <w:t xml:space="preserve">VMOs </w:t>
      </w:r>
      <w:r w:rsidR="00C3550D" w:rsidRPr="009712F5">
        <w:t>in rural areas can be engaged in urgent care services as either a contractor with a flat fee or</w:t>
      </w:r>
      <w:r>
        <w:t>,</w:t>
      </w:r>
      <w:r w:rsidR="00C3550D" w:rsidRPr="009712F5">
        <w:t xml:space="preserve"> if under the employment model and not party to the Enterprise Bargaining Agreement, the health service can employ them pursuant to the minimum terms and conditions of the Medical Practitioners Award 2020.</w:t>
      </w:r>
    </w:p>
    <w:p w14:paraId="0CB10FFC" w14:textId="6AFB2C11" w:rsidR="00C3550D" w:rsidRPr="009712F5" w:rsidRDefault="00C3550D" w:rsidP="00794CEB">
      <w:pPr>
        <w:pStyle w:val="Heading2"/>
      </w:pPr>
      <w:bookmarkStart w:id="64" w:name="_Toc70497317"/>
      <w:bookmarkStart w:id="65" w:name="_Toc101950554"/>
      <w:bookmarkStart w:id="66" w:name="_Toc112827087"/>
      <w:r w:rsidRPr="009712F5">
        <w:lastRenderedPageBreak/>
        <w:t>6.2 Employment status of eligible health professional</w:t>
      </w:r>
      <w:bookmarkEnd w:id="64"/>
      <w:bookmarkEnd w:id="65"/>
      <w:r w:rsidR="006D30EE">
        <w:t>s</w:t>
      </w:r>
      <w:bookmarkEnd w:id="66"/>
    </w:p>
    <w:p w14:paraId="7FBEFD20" w14:textId="49A45272" w:rsidR="00C3550D" w:rsidRPr="009712F5" w:rsidRDefault="00C3550D" w:rsidP="00794CEB">
      <w:pPr>
        <w:pStyle w:val="Bullet1"/>
      </w:pPr>
      <w:r w:rsidRPr="009712F5">
        <w:t xml:space="preserve">Eligible health professionals will remain subject to standard Victorian health service employment terms and conditions but will be eligible to claim Medicare benefits for eligible services. </w:t>
      </w:r>
    </w:p>
    <w:p w14:paraId="5D01B8DF" w14:textId="77777777" w:rsidR="00C3550D" w:rsidRPr="009712F5" w:rsidRDefault="00C3550D" w:rsidP="00794CEB">
      <w:pPr>
        <w:pStyle w:val="Bullet1"/>
      </w:pPr>
      <w:r w:rsidRPr="009712F5">
        <w:t xml:space="preserve">Eligible health professionals must be consulted by the rural public health service to seek their agreement to participate in the Initiative. </w:t>
      </w:r>
    </w:p>
    <w:p w14:paraId="261E33C8" w14:textId="20ED83EB" w:rsidR="00C3550D" w:rsidRPr="009712F5" w:rsidRDefault="00C3550D" w:rsidP="00794CEB">
      <w:pPr>
        <w:pStyle w:val="Bullet1"/>
      </w:pPr>
      <w:r w:rsidRPr="009712F5">
        <w:t xml:space="preserve">Following this, an </w:t>
      </w:r>
      <w:r w:rsidR="006D30EE">
        <w:t>‘</w:t>
      </w:r>
      <w:r w:rsidRPr="009712F5">
        <w:t>Eligible Health Professional – Letter of Agreement’ must be provided to the eligible health professional</w:t>
      </w:r>
      <w:r w:rsidR="00776398">
        <w:t xml:space="preserve"> (see </w:t>
      </w:r>
      <w:hyperlink w:anchor="_10.2_Key_resources" w:history="1">
        <w:r w:rsidR="003322D0" w:rsidRPr="003322D0">
          <w:rPr>
            <w:rStyle w:val="Hyperlink"/>
          </w:rPr>
          <w:t>section 10.2</w:t>
        </w:r>
      </w:hyperlink>
      <w:r w:rsidR="003322D0">
        <w:t xml:space="preserve"> of this guidance</w:t>
      </w:r>
      <w:r w:rsidR="00776398">
        <w:t>)</w:t>
      </w:r>
      <w:r w:rsidRPr="009712F5">
        <w:t>.</w:t>
      </w:r>
    </w:p>
    <w:p w14:paraId="6FB5414A" w14:textId="77777777" w:rsidR="00C3550D" w:rsidRPr="009712F5" w:rsidRDefault="00C3550D" w:rsidP="00794CEB">
      <w:pPr>
        <w:pStyle w:val="Heading2"/>
      </w:pPr>
      <w:bookmarkStart w:id="67" w:name="_Toc101950555"/>
      <w:bookmarkStart w:id="68" w:name="_Toc112827088"/>
      <w:r w:rsidRPr="009712F5">
        <w:t>6.3 Remuneration</w:t>
      </w:r>
      <w:bookmarkEnd w:id="67"/>
      <w:bookmarkEnd w:id="68"/>
    </w:p>
    <w:p w14:paraId="1796B895" w14:textId="52EA939B" w:rsidR="00C3550D" w:rsidRPr="009712F5" w:rsidRDefault="00C3550D" w:rsidP="00794CEB">
      <w:pPr>
        <w:pStyle w:val="Body"/>
        <w:rPr>
          <w:lang w:eastAsia="en-AU"/>
        </w:rPr>
      </w:pPr>
      <w:r w:rsidRPr="009712F5">
        <w:rPr>
          <w:lang w:eastAsia="en-AU"/>
        </w:rPr>
        <w:t>Existing remuneration arrangements for participating health professionals in designated rural facilities will continue</w:t>
      </w:r>
      <w:r w:rsidRPr="009712F5">
        <w:rPr>
          <w:rStyle w:val="CommentReference"/>
          <w:rFonts w:eastAsiaTheme="minorEastAsia" w:cstheme="minorBidi"/>
          <w:lang w:eastAsia="en-AU"/>
        </w:rPr>
        <w:t>.</w:t>
      </w:r>
      <w:r w:rsidRPr="009712F5">
        <w:rPr>
          <w:lang w:eastAsia="en-AU"/>
        </w:rPr>
        <w:t xml:space="preserve"> A section 19(2) exemption will not change these remuneration arrangements. There is no industrial instrument that covers health professionals engaged on a fee-for-service basis in Victoria. </w:t>
      </w:r>
    </w:p>
    <w:p w14:paraId="0C33F9FC" w14:textId="77777777" w:rsidR="00C3550D" w:rsidRPr="009712F5" w:rsidRDefault="00C3550D" w:rsidP="00794CEB">
      <w:pPr>
        <w:pStyle w:val="Heading2"/>
      </w:pPr>
      <w:bookmarkStart w:id="69" w:name="_Toc101950556"/>
      <w:bookmarkStart w:id="70" w:name="_Toc112827089"/>
      <w:r w:rsidRPr="009712F5">
        <w:t>6.4 Medicare benefit review remuneration</w:t>
      </w:r>
      <w:bookmarkEnd w:id="69"/>
      <w:bookmarkEnd w:id="70"/>
      <w:r w:rsidRPr="009712F5">
        <w:t xml:space="preserve"> </w:t>
      </w:r>
    </w:p>
    <w:p w14:paraId="4109E175" w14:textId="38FB77BA" w:rsidR="00C3550D" w:rsidRPr="009712F5" w:rsidRDefault="00C3550D" w:rsidP="00794CEB">
      <w:pPr>
        <w:pStyle w:val="Body"/>
        <w:rPr>
          <w:b/>
          <w:bCs/>
        </w:rPr>
      </w:pPr>
      <w:r w:rsidRPr="009712F5">
        <w:rPr>
          <w:b/>
          <w:bCs/>
        </w:rPr>
        <w:t xml:space="preserve">Victorian rural public hospitals, health services, bush nursing centres, participating eligible health professionals will be responsible for ensuring: </w:t>
      </w:r>
    </w:p>
    <w:p w14:paraId="331B2616" w14:textId="72E6AAE7" w:rsidR="00C3550D" w:rsidRPr="009712F5" w:rsidRDefault="00C3550D" w:rsidP="00544DB1">
      <w:pPr>
        <w:pStyle w:val="Bullet1"/>
      </w:pPr>
      <w:r w:rsidRPr="009712F5">
        <w:t>Patients who receive eligible services must assign their Medicare benefits to the eligible health professional in accordance with Medicare Australia requirements. It is important to note</w:t>
      </w:r>
      <w:r w:rsidR="006D30EE">
        <w:t xml:space="preserve"> that </w:t>
      </w:r>
      <w:r w:rsidRPr="009712F5">
        <w:t>the requirements for the assignment of Medicare benefits remain unchanged under this Initiative.</w:t>
      </w:r>
    </w:p>
    <w:p w14:paraId="3390F901" w14:textId="12F7277F" w:rsidR="00C3550D" w:rsidRPr="009712F5" w:rsidRDefault="00C3550D" w:rsidP="00544DB1">
      <w:pPr>
        <w:pStyle w:val="Bullet1"/>
      </w:pPr>
      <w:r w:rsidRPr="009712F5">
        <w:t>Compliance with the Initiative requirements</w:t>
      </w:r>
      <w:r w:rsidR="006D30EE">
        <w:t xml:space="preserve">; this </w:t>
      </w:r>
      <w:r w:rsidRPr="009712F5">
        <w:t xml:space="preserve">is the responsibility of the eligible health professional. </w:t>
      </w:r>
    </w:p>
    <w:p w14:paraId="5BAD5B20" w14:textId="77777777" w:rsidR="00C3550D" w:rsidRPr="009712F5" w:rsidRDefault="00C3550D" w:rsidP="00544DB1">
      <w:pPr>
        <w:pStyle w:val="Bullet1"/>
      </w:pPr>
      <w:r w:rsidRPr="009712F5">
        <w:t xml:space="preserve">Patients </w:t>
      </w:r>
      <w:r w:rsidRPr="009712F5">
        <w:rPr>
          <w:b/>
          <w:bCs/>
        </w:rPr>
        <w:t>must not be charged a co-payment for MBS billed services</w:t>
      </w:r>
      <w:r w:rsidRPr="009712F5">
        <w:t xml:space="preserve"> under this Initiative.</w:t>
      </w:r>
    </w:p>
    <w:p w14:paraId="6EA104C0" w14:textId="2045E6B6" w:rsidR="00C3550D" w:rsidRPr="009712F5" w:rsidRDefault="00C3550D" w:rsidP="00794CEB">
      <w:pPr>
        <w:pStyle w:val="Bodyafterbullets"/>
        <w:rPr>
          <w:rFonts w:cs="Arial"/>
        </w:rPr>
      </w:pPr>
      <w:r w:rsidRPr="009712F5">
        <w:rPr>
          <w:rFonts w:cs="Arial"/>
        </w:rPr>
        <w:t xml:space="preserve">Further information regarding assignment of benefits can be obtained from </w:t>
      </w:r>
      <w:hyperlink r:id="rId31" w:history="1">
        <w:r w:rsidRPr="00633B63">
          <w:rPr>
            <w:rStyle w:val="Hyperlink"/>
            <w:rFonts w:cs="Arial"/>
            <w:szCs w:val="21"/>
          </w:rPr>
          <w:t>Services Australia</w:t>
        </w:r>
      </w:hyperlink>
      <w:r w:rsidRPr="009712F5">
        <w:rPr>
          <w:rFonts w:cs="Arial"/>
        </w:rPr>
        <w:t xml:space="preserve"> &lt;</w:t>
      </w:r>
      <w:r w:rsidRPr="009712F5">
        <w:t>https://www.servicesaustralia.gov.au/medicare</w:t>
      </w:r>
      <w:r w:rsidRPr="009712F5">
        <w:rPr>
          <w:rFonts w:cs="Arial"/>
        </w:rPr>
        <w:t>&gt;.</w:t>
      </w:r>
    </w:p>
    <w:p w14:paraId="32401F0E" w14:textId="77777777" w:rsidR="00C3550D" w:rsidRPr="009712F5" w:rsidRDefault="00C3550D" w:rsidP="00794CEB">
      <w:pPr>
        <w:pStyle w:val="Heading2"/>
      </w:pPr>
      <w:bookmarkStart w:id="71" w:name="_Toc101950557"/>
      <w:bookmarkStart w:id="72" w:name="_Toc112827090"/>
      <w:r w:rsidRPr="009712F5">
        <w:t>6.5 Allocation of funds</w:t>
      </w:r>
      <w:bookmarkEnd w:id="71"/>
      <w:bookmarkEnd w:id="72"/>
      <w:r w:rsidRPr="009712F5">
        <w:t xml:space="preserve"> </w:t>
      </w:r>
    </w:p>
    <w:p w14:paraId="60F425BD" w14:textId="34B08725" w:rsidR="00C3550D" w:rsidRPr="009712F5" w:rsidRDefault="00C3550D" w:rsidP="00794CEB">
      <w:pPr>
        <w:pStyle w:val="Body"/>
      </w:pPr>
      <w:r w:rsidRPr="009712F5">
        <w:t xml:space="preserve">Funds generated by the billing of Medicare under this Initiative must be used to enhance primary care services in the approved locality as identified in the site Operational Plan. A small proportion (no greater than 30 per cent) of the funds generated from this Initiative may be directed towards meeting the administrative costs of the Initiative </w:t>
      </w:r>
      <w:r w:rsidR="006D30EE">
        <w:t>(</w:t>
      </w:r>
      <w:r w:rsidRPr="009712F5">
        <w:t>e.g. billing procedures</w:t>
      </w:r>
      <w:r w:rsidR="006D30EE">
        <w:t>)</w:t>
      </w:r>
      <w:r w:rsidRPr="009712F5">
        <w:t xml:space="preserve">. Revenue raised from exempt sites can be pooled by these sites for reinvestment initiatives which benefit all the exempt sites and is included in the Operational Plan. For example, funds could be put towards the cost of a shared locum or shared equipment. </w:t>
      </w:r>
    </w:p>
    <w:p w14:paraId="1158B2B5" w14:textId="77777777" w:rsidR="00C3550D" w:rsidRPr="009712F5" w:rsidRDefault="00C3550D" w:rsidP="00794CEB">
      <w:pPr>
        <w:pStyle w:val="Heading2"/>
      </w:pPr>
      <w:bookmarkStart w:id="73" w:name="_Toc101950558"/>
      <w:bookmarkStart w:id="74" w:name="_Toc112827091"/>
      <w:r w:rsidRPr="009712F5">
        <w:t>6.6 Financial accountability and reporting</w:t>
      </w:r>
      <w:bookmarkEnd w:id="73"/>
      <w:bookmarkEnd w:id="74"/>
    </w:p>
    <w:p w14:paraId="12CC8493" w14:textId="023EFD74" w:rsidR="00C3550D" w:rsidRPr="009712F5" w:rsidRDefault="00C3550D" w:rsidP="00794CEB">
      <w:pPr>
        <w:pStyle w:val="Body"/>
      </w:pPr>
      <w:r w:rsidRPr="009712F5">
        <w:t xml:space="preserve">Victorian rural public hospitals, health services and bush nursing centres are expected to record the Medicare rebate claimed by the participating eligible health professional in an identifiable cost centre for the purposes of this Initiative. All health services and bush nursing centres are required to report annually via the </w:t>
      </w:r>
      <w:r w:rsidR="006E44A6">
        <w:rPr>
          <w:b/>
          <w:bCs/>
        </w:rPr>
        <w:t xml:space="preserve">Site </w:t>
      </w:r>
      <w:r w:rsidRPr="009712F5">
        <w:rPr>
          <w:b/>
          <w:bCs/>
        </w:rPr>
        <w:t>Annual Report</w:t>
      </w:r>
      <w:r w:rsidRPr="009712F5">
        <w:t xml:space="preserve"> </w:t>
      </w:r>
      <w:r w:rsidR="006E44A6">
        <w:t xml:space="preserve">(Schedule </w:t>
      </w:r>
      <w:r w:rsidR="00F87465">
        <w:t>C</w:t>
      </w:r>
      <w:r w:rsidR="006E44A6">
        <w:t xml:space="preserve"> of the MoU) </w:t>
      </w:r>
      <w:r w:rsidRPr="009712F5">
        <w:t xml:space="preserve">by 31 July of each year. </w:t>
      </w:r>
    </w:p>
    <w:p w14:paraId="4B06C56E" w14:textId="77777777" w:rsidR="00C3550D" w:rsidRPr="009712F5" w:rsidRDefault="00C3550D" w:rsidP="00794CEB">
      <w:pPr>
        <w:pStyle w:val="Body"/>
      </w:pPr>
      <w:r w:rsidRPr="009712F5">
        <w:t xml:space="preserve">Victorian rural public hospitals, health services and bush nursing centres are also required to ensure the receipt of funds and subsequent expenditure complies with the Victorian Government’s accounts and audit policies. </w:t>
      </w:r>
    </w:p>
    <w:p w14:paraId="5DD0F87B" w14:textId="77777777" w:rsidR="00C3550D" w:rsidRPr="009712F5" w:rsidRDefault="00C3550D" w:rsidP="00794CEB">
      <w:pPr>
        <w:pStyle w:val="Body"/>
      </w:pPr>
      <w:r w:rsidRPr="009712F5">
        <w:lastRenderedPageBreak/>
        <w:t>Funds from the Initiative should be placed into a designated cost centre for the exempt site within the health service’s general funds which can be rolled over consecutive financial years. Health services may also share annual revenue and expenditure reporting from the Initiative with relevant local stakeholders annually.</w:t>
      </w:r>
    </w:p>
    <w:p w14:paraId="34D979A0" w14:textId="7203955D" w:rsidR="00C3550D" w:rsidRPr="009712F5" w:rsidRDefault="00C3550D" w:rsidP="00794CEB">
      <w:pPr>
        <w:pStyle w:val="Body"/>
      </w:pPr>
      <w:r w:rsidRPr="009712F5">
        <w:t xml:space="preserve">Eligible sites are required to report </w:t>
      </w:r>
      <w:r w:rsidR="00696EC1">
        <w:t>s</w:t>
      </w:r>
      <w:r w:rsidRPr="009712F5">
        <w:t>ection 19(2) urgent care presentations monthly under their data collection system.</w:t>
      </w:r>
    </w:p>
    <w:p w14:paraId="161BBB08" w14:textId="0E8615B6" w:rsidR="00C3550D" w:rsidRPr="009712F5" w:rsidRDefault="00C3550D" w:rsidP="00794CEB">
      <w:pPr>
        <w:pStyle w:val="Body"/>
      </w:pPr>
      <w:r w:rsidRPr="009712F5">
        <w:t xml:space="preserve">Once the Victorian Department of Health receives the </w:t>
      </w:r>
      <w:r w:rsidR="000B2A43">
        <w:t xml:space="preserve">Site </w:t>
      </w:r>
      <w:r w:rsidRPr="009712F5">
        <w:t xml:space="preserve">Annual Report from the health service, it will be reviewed and summarised for the </w:t>
      </w:r>
      <w:r w:rsidR="000B2A43">
        <w:t xml:space="preserve">Australian Government </w:t>
      </w:r>
      <w:r w:rsidRPr="009712F5">
        <w:t>by 31 August each year.</w:t>
      </w:r>
    </w:p>
    <w:p w14:paraId="40E2D575" w14:textId="77777777" w:rsidR="00C3550D" w:rsidRPr="009712F5" w:rsidRDefault="00C3550D" w:rsidP="00794CEB">
      <w:pPr>
        <w:pStyle w:val="Heading1"/>
      </w:pPr>
      <w:bookmarkStart w:id="75" w:name="_Toc101950559"/>
      <w:bookmarkStart w:id="76" w:name="_Toc112827092"/>
      <w:r w:rsidRPr="009712F5">
        <w:t>7. Medicare requirements and MBS billing responsibilities</w:t>
      </w:r>
      <w:bookmarkEnd w:id="75"/>
      <w:bookmarkEnd w:id="76"/>
    </w:p>
    <w:p w14:paraId="5923C225" w14:textId="78BF7B5E" w:rsidR="00C3550D" w:rsidRPr="009712F5" w:rsidRDefault="00C3550D" w:rsidP="00794CEB">
      <w:pPr>
        <w:pStyle w:val="Body"/>
        <w:rPr>
          <w:lang w:eastAsia="en-AU"/>
        </w:rPr>
      </w:pPr>
      <w:r w:rsidRPr="009712F5">
        <w:rPr>
          <w:lang w:eastAsia="en-AU"/>
        </w:rPr>
        <w:t xml:space="preserve">It is mandatory for public hospitals and health services in Victoria that bill under the MBS to comply with the requirements stated in the </w:t>
      </w:r>
      <w:r w:rsidR="001A1883" w:rsidRPr="001A1883">
        <w:rPr>
          <w:lang w:eastAsia="en-AU"/>
        </w:rPr>
        <w:t>Health Insurance Act</w:t>
      </w:r>
      <w:r w:rsidRPr="009712F5">
        <w:rPr>
          <w:lang w:eastAsia="en-AU"/>
        </w:rPr>
        <w:t>, the MBS, any additional requirements stated in the National Health Reform Agreement or future National Health Agreements agreed to by the Victorian Government</w:t>
      </w:r>
      <w:r w:rsidR="002B75B7">
        <w:rPr>
          <w:lang w:eastAsia="en-AU"/>
        </w:rPr>
        <w:t>,</w:t>
      </w:r>
      <w:r w:rsidRPr="009712F5">
        <w:rPr>
          <w:lang w:eastAsia="en-AU"/>
        </w:rPr>
        <w:t xml:space="preserve"> and other relevant </w:t>
      </w:r>
      <w:r w:rsidR="000B2A43">
        <w:rPr>
          <w:lang w:eastAsia="en-AU"/>
        </w:rPr>
        <w:t xml:space="preserve">Australian </w:t>
      </w:r>
      <w:r w:rsidRPr="009712F5">
        <w:rPr>
          <w:lang w:eastAsia="en-AU"/>
        </w:rPr>
        <w:t>and Victorian government documents.</w:t>
      </w:r>
    </w:p>
    <w:p w14:paraId="4BDBDAB6" w14:textId="4B7F798F" w:rsidR="00C3550D" w:rsidRPr="009712F5" w:rsidRDefault="00C3550D" w:rsidP="00794CEB">
      <w:pPr>
        <w:pStyle w:val="Body"/>
      </w:pPr>
      <w:r w:rsidRPr="009712F5">
        <w:rPr>
          <w:sz w:val="22"/>
          <w:szCs w:val="22"/>
        </w:rPr>
        <w:t xml:space="preserve">Section G22 of the </w:t>
      </w:r>
      <w:r w:rsidR="00125C97" w:rsidRPr="00544DB1">
        <w:t>National Health Reform Agreement</w:t>
      </w:r>
      <w:r w:rsidRPr="009712F5">
        <w:rPr>
          <w:sz w:val="22"/>
          <w:szCs w:val="22"/>
        </w:rPr>
        <w:t xml:space="preserve"> gives the Initiative its authority. Public patients can only be billed for public hospital services in a manner that is consistent with </w:t>
      </w:r>
      <w:r w:rsidR="00696EC1">
        <w:rPr>
          <w:sz w:val="22"/>
          <w:szCs w:val="22"/>
        </w:rPr>
        <w:t>s</w:t>
      </w:r>
      <w:r w:rsidRPr="009712F5">
        <w:rPr>
          <w:sz w:val="22"/>
          <w:szCs w:val="22"/>
        </w:rPr>
        <w:t>ection G22 of the National Health Reform Agreement – that is, services may bulk</w:t>
      </w:r>
      <w:r w:rsidR="002B75B7">
        <w:rPr>
          <w:sz w:val="22"/>
          <w:szCs w:val="22"/>
        </w:rPr>
        <w:t xml:space="preserve"> </w:t>
      </w:r>
      <w:r w:rsidRPr="009712F5">
        <w:rPr>
          <w:sz w:val="22"/>
          <w:szCs w:val="22"/>
        </w:rPr>
        <w:t>bill the MBS for eligible persons requiring primary care services who present to approved facilities.</w:t>
      </w:r>
      <w:r w:rsidRPr="009712F5">
        <w:t xml:space="preserve"> </w:t>
      </w:r>
      <w:r w:rsidR="002B75B7">
        <w:t xml:space="preserve">Section </w:t>
      </w:r>
      <w:r w:rsidRPr="009712F5">
        <w:t xml:space="preserve">G22 relates to the exemption notwithstanding clauses 8a and </w:t>
      </w:r>
      <w:r w:rsidR="00696EC1">
        <w:t xml:space="preserve">sections </w:t>
      </w:r>
      <w:r w:rsidRPr="009712F5">
        <w:t xml:space="preserve">G17 to </w:t>
      </w:r>
      <w:r w:rsidRPr="00A25220">
        <w:t>G20 (</w:t>
      </w:r>
      <w:r w:rsidR="00A25220">
        <w:t>c</w:t>
      </w:r>
      <w:r w:rsidRPr="00544DB1">
        <w:t>lause 3</w:t>
      </w:r>
      <w:r w:rsidRPr="00A25220">
        <w:t>)</w:t>
      </w:r>
      <w:r w:rsidRPr="009712F5">
        <w:t xml:space="preserve"> of the agreement.</w:t>
      </w:r>
    </w:p>
    <w:p w14:paraId="713FC912" w14:textId="7F06997A" w:rsidR="00C3550D" w:rsidRPr="009712F5" w:rsidRDefault="00C3550D" w:rsidP="00B4237F">
      <w:pPr>
        <w:pStyle w:val="Body"/>
      </w:pPr>
      <w:r w:rsidRPr="009712F5">
        <w:t xml:space="preserve">To bill under the MBS for eligible services that have been set out in the </w:t>
      </w:r>
      <w:r w:rsidR="00696EC1">
        <w:t xml:space="preserve">Australian </w:t>
      </w:r>
      <w:r w:rsidRPr="009712F5">
        <w:t xml:space="preserve">Health Minister’s direction made under subsection 19(2) of the </w:t>
      </w:r>
      <w:r w:rsidR="001A1883" w:rsidRPr="001A1883">
        <w:t>Health Insurance Act</w:t>
      </w:r>
      <w:r w:rsidR="001A1883" w:rsidRPr="001A1883" w:rsidDel="001A1883">
        <w:t xml:space="preserve"> </w:t>
      </w:r>
      <w:r w:rsidRPr="009712F5">
        <w:t xml:space="preserve">on 29 June 2022, the health practitioner does not need to have been granted rights of private practice. This aligns with the </w:t>
      </w:r>
      <w:hyperlink r:id="rId32" w:history="1">
        <w:r w:rsidRPr="00633B63">
          <w:rPr>
            <w:rStyle w:val="Hyperlink"/>
            <w:rFonts w:eastAsiaTheme="minorEastAsia" w:cstheme="minorBidi"/>
          </w:rPr>
          <w:t xml:space="preserve">MBS billing policy framework </w:t>
        </w:r>
        <w:r w:rsidR="007708F9">
          <w:rPr>
            <w:rStyle w:val="Hyperlink"/>
            <w:rFonts w:eastAsiaTheme="minorEastAsia" w:cstheme="minorBidi"/>
          </w:rPr>
          <w:t xml:space="preserve">for </w:t>
        </w:r>
        <w:r w:rsidRPr="00633B63">
          <w:rPr>
            <w:rStyle w:val="Hyperlink"/>
            <w:rFonts w:eastAsiaTheme="minorEastAsia" w:cstheme="minorBidi"/>
          </w:rPr>
          <w:t>Victorian public hospitals</w:t>
        </w:r>
      </w:hyperlink>
      <w:r w:rsidRPr="009712F5">
        <w:rPr>
          <w:rFonts w:cstheme="minorBidi"/>
        </w:rPr>
        <w:t xml:space="preserve"> &lt;</w:t>
      </w:r>
      <w:r w:rsidRPr="00633B63">
        <w:rPr>
          <w:rFonts w:cstheme="minorBidi"/>
        </w:rPr>
        <w:t>https://www.health.vic.gov.au/funding-performance-accountability/mbs-billing-policy</w:t>
      </w:r>
      <w:r w:rsidRPr="009712F5">
        <w:rPr>
          <w:rFonts w:cstheme="minorBidi"/>
        </w:rPr>
        <w:t>-framework-victorian-public-hospitals&gt;.</w:t>
      </w:r>
      <w:r w:rsidRPr="009712F5">
        <w:t xml:space="preserve"> </w:t>
      </w:r>
    </w:p>
    <w:p w14:paraId="3711BBA3" w14:textId="77777777" w:rsidR="00C3550D" w:rsidRPr="009712F5" w:rsidRDefault="00C3550D" w:rsidP="00794CEB">
      <w:pPr>
        <w:pStyle w:val="Heading2"/>
      </w:pPr>
      <w:bookmarkStart w:id="77" w:name="_7.1_MBS_items"/>
      <w:bookmarkStart w:id="78" w:name="_Toc101950560"/>
      <w:bookmarkStart w:id="79" w:name="_Toc112827093"/>
      <w:bookmarkEnd w:id="77"/>
      <w:r w:rsidRPr="009712F5">
        <w:t>7.1 MBS items</w:t>
      </w:r>
      <w:bookmarkEnd w:id="78"/>
      <w:bookmarkEnd w:id="79"/>
      <w:r w:rsidRPr="009712F5">
        <w:t xml:space="preserve"> </w:t>
      </w:r>
    </w:p>
    <w:p w14:paraId="40A76FA1" w14:textId="4DA8F283" w:rsidR="00CD42B3" w:rsidRDefault="00C3550D">
      <w:pPr>
        <w:pStyle w:val="Body"/>
      </w:pPr>
      <w:r w:rsidRPr="00544DB1">
        <w:t xml:space="preserve">Eligible services are MBS services which are specified in the directions under subsection 19(2) of the </w:t>
      </w:r>
      <w:r w:rsidR="001A1883" w:rsidRPr="001A1883">
        <w:t>Health Insurance Act</w:t>
      </w:r>
      <w:r w:rsidRPr="00544DB1">
        <w:t xml:space="preserve">. Such services may include categories of </w:t>
      </w:r>
      <w:r w:rsidR="007708F9">
        <w:t>n</w:t>
      </w:r>
      <w:r w:rsidRPr="00544DB1">
        <w:t>on-</w:t>
      </w:r>
      <w:r w:rsidR="007708F9">
        <w:t>a</w:t>
      </w:r>
      <w:r w:rsidRPr="00544DB1">
        <w:t xml:space="preserve">dmitted </w:t>
      </w:r>
      <w:r w:rsidR="007708F9">
        <w:t>p</w:t>
      </w:r>
      <w:r w:rsidRPr="00544DB1">
        <w:t xml:space="preserve">atients </w:t>
      </w:r>
      <w:r w:rsidR="007708F9">
        <w:t>s</w:t>
      </w:r>
      <w:r w:rsidRPr="00544DB1">
        <w:t>ervices, non-referred services (including eligible nursing and midwifery services), eligible allied health and dental services, specified diagnostic imaging services</w:t>
      </w:r>
      <w:r w:rsidR="007708F9">
        <w:t>,</w:t>
      </w:r>
      <w:r w:rsidRPr="00544DB1">
        <w:t xml:space="preserve"> and pathology services.</w:t>
      </w:r>
      <w:r w:rsidR="00CD42B3">
        <w:t xml:space="preserve"> </w:t>
      </w:r>
    </w:p>
    <w:p w14:paraId="55B8F40E" w14:textId="656C7AB5" w:rsidR="00CD42B3" w:rsidRDefault="00C3550D">
      <w:pPr>
        <w:pStyle w:val="Body"/>
      </w:pPr>
      <w:r w:rsidRPr="00544DB1">
        <w:t>Other service types are</w:t>
      </w:r>
      <w:r w:rsidR="00CD42B3">
        <w:t>:</w:t>
      </w:r>
    </w:p>
    <w:p w14:paraId="05864D6A" w14:textId="0DAC59E8" w:rsidR="00CD42B3" w:rsidRDefault="00C3550D" w:rsidP="004267FC">
      <w:pPr>
        <w:pStyle w:val="Bullet1"/>
      </w:pPr>
      <w:r w:rsidRPr="00544DB1">
        <w:t>sessional services</w:t>
      </w:r>
    </w:p>
    <w:p w14:paraId="4CE69FC4" w14:textId="2801DF31" w:rsidR="00CD42B3" w:rsidRDefault="00C3550D" w:rsidP="004267FC">
      <w:pPr>
        <w:pStyle w:val="Bullet1"/>
      </w:pPr>
      <w:r w:rsidRPr="00544DB1">
        <w:t>on call services</w:t>
      </w:r>
    </w:p>
    <w:p w14:paraId="2C4A9565" w14:textId="6ADC2055" w:rsidR="00CD42B3" w:rsidRDefault="00C3550D" w:rsidP="004267FC">
      <w:pPr>
        <w:pStyle w:val="Bullet1"/>
      </w:pPr>
      <w:r w:rsidRPr="00544DB1">
        <w:t>after hours services</w:t>
      </w:r>
    </w:p>
    <w:p w14:paraId="142D7132" w14:textId="0D68DD59" w:rsidR="00CD42B3" w:rsidRDefault="00C3550D" w:rsidP="004267FC">
      <w:pPr>
        <w:pStyle w:val="Bullet1"/>
      </w:pPr>
      <w:r w:rsidRPr="00544DB1">
        <w:t>outpatients</w:t>
      </w:r>
    </w:p>
    <w:p w14:paraId="7882D25E" w14:textId="27CBB17C" w:rsidR="00CD42B3" w:rsidRDefault="00C3550D" w:rsidP="004267FC">
      <w:pPr>
        <w:pStyle w:val="Bullet1"/>
      </w:pPr>
      <w:r w:rsidRPr="00544DB1">
        <w:t>Victorian public rural hospital urgent care centre presentations with primary care needs</w:t>
      </w:r>
    </w:p>
    <w:p w14:paraId="1E603BAD" w14:textId="4AF6D9C6" w:rsidR="00CD42B3" w:rsidRDefault="00C3550D" w:rsidP="004267FC">
      <w:pPr>
        <w:pStyle w:val="Bullet1"/>
      </w:pPr>
      <w:r w:rsidRPr="00544DB1">
        <w:t>diagnostic imaging and pathology services related to eligible Victorian public rural hospital urgent care centre presentations</w:t>
      </w:r>
    </w:p>
    <w:p w14:paraId="1AC33720" w14:textId="7B0D4F9A" w:rsidR="00CD42B3" w:rsidRDefault="00C3550D" w:rsidP="004267FC">
      <w:pPr>
        <w:pStyle w:val="Bullet1"/>
      </w:pPr>
      <w:r w:rsidRPr="00544DB1">
        <w:t>approved allied health ambulatory and community-based services</w:t>
      </w:r>
    </w:p>
    <w:p w14:paraId="3472F6BF" w14:textId="3253A0EB" w:rsidR="00C3550D" w:rsidRPr="007708F9" w:rsidRDefault="00C3550D" w:rsidP="00544DB1">
      <w:pPr>
        <w:pStyle w:val="Bullet1"/>
      </w:pPr>
      <w:r w:rsidRPr="00544DB1">
        <w:lastRenderedPageBreak/>
        <w:t xml:space="preserve">approved nursing ambulatory and community-based services </w:t>
      </w:r>
      <w:r w:rsidR="00CD42B3">
        <w:t xml:space="preserve">delivered </w:t>
      </w:r>
      <w:r w:rsidRPr="00544DB1">
        <w:t>by eligible emergency services.</w:t>
      </w:r>
    </w:p>
    <w:p w14:paraId="3970D235" w14:textId="4C871299" w:rsidR="00C3550D" w:rsidRPr="009712F5" w:rsidRDefault="00776398" w:rsidP="00544DB1">
      <w:pPr>
        <w:pStyle w:val="Bodyafterbullets"/>
      </w:pPr>
      <w:r w:rsidRPr="00544DB1">
        <w:t xml:space="preserve">A full list of claimable MBS items is available on the </w:t>
      </w:r>
      <w:hyperlink r:id="rId33" w:history="1">
        <w:r w:rsidRPr="00544DB1">
          <w:rPr>
            <w:rStyle w:val="Hyperlink"/>
          </w:rPr>
          <w:t>Victorian Department of Health’s website</w:t>
        </w:r>
      </w:hyperlink>
      <w:r w:rsidRPr="00544DB1">
        <w:t xml:space="preserve"> &lt;</w:t>
      </w:r>
      <w:r w:rsidR="00C61681" w:rsidRPr="00C61681">
        <w:rPr>
          <w:color w:val="000000" w:themeColor="text1"/>
        </w:rPr>
        <w:t>https://www.health.vic.gov.au/improving-access-to-primary-care-in-rural-and-remote-areas</w:t>
      </w:r>
      <w:r w:rsidRPr="00544DB1">
        <w:t>&gt;.</w:t>
      </w:r>
    </w:p>
    <w:p w14:paraId="383D0668" w14:textId="74E148F4" w:rsidR="00C3550D" w:rsidRPr="009712F5" w:rsidRDefault="00C3550D" w:rsidP="00794CEB">
      <w:pPr>
        <w:pStyle w:val="Heading2"/>
      </w:pPr>
      <w:bookmarkStart w:id="80" w:name="_Toc101950561"/>
      <w:bookmarkStart w:id="81" w:name="_Toc112827094"/>
      <w:r w:rsidRPr="009712F5">
        <w:t xml:space="preserve">7.2 Services provided via </w:t>
      </w:r>
      <w:r w:rsidR="00B4237F">
        <w:t>t</w:t>
      </w:r>
      <w:r w:rsidRPr="009712F5">
        <w:t>elehealth</w:t>
      </w:r>
      <w:bookmarkEnd w:id="80"/>
      <w:bookmarkEnd w:id="81"/>
      <w:r w:rsidRPr="009712F5">
        <w:t xml:space="preserve"> </w:t>
      </w:r>
    </w:p>
    <w:p w14:paraId="182BA4BE" w14:textId="1BF3B0B5" w:rsidR="00C3550D" w:rsidRPr="009712F5" w:rsidRDefault="00C3550D" w:rsidP="00794CEB">
      <w:pPr>
        <w:pStyle w:val="Body"/>
      </w:pPr>
      <w:r w:rsidRPr="009712F5">
        <w:t xml:space="preserve">Telehealth services provided in place of face-to-face health services which have been listed as eligible in the directions under subsection 19(2) of the </w:t>
      </w:r>
      <w:r w:rsidR="001A1883" w:rsidRPr="001A1883">
        <w:t>Health Insurance Act</w:t>
      </w:r>
      <w:r w:rsidRPr="009712F5">
        <w:t xml:space="preserve"> can be billed under the MBS. </w:t>
      </w:r>
    </w:p>
    <w:p w14:paraId="5D5BC225" w14:textId="77777777" w:rsidR="00C3550D" w:rsidRPr="009712F5" w:rsidRDefault="00C3550D" w:rsidP="00794CEB">
      <w:pPr>
        <w:pStyle w:val="Heading2"/>
      </w:pPr>
      <w:bookmarkStart w:id="82" w:name="_Toc101950562"/>
      <w:bookmarkStart w:id="83" w:name="_Toc112827095"/>
      <w:r w:rsidRPr="009712F5">
        <w:t>7.3 Compliance</w:t>
      </w:r>
      <w:bookmarkEnd w:id="82"/>
      <w:bookmarkEnd w:id="83"/>
    </w:p>
    <w:p w14:paraId="46B28C4D" w14:textId="5EF76ED1" w:rsidR="00CD42B3" w:rsidRDefault="00C3550D" w:rsidP="00794CEB">
      <w:pPr>
        <w:pStyle w:val="Body"/>
      </w:pPr>
      <w:r w:rsidRPr="009712F5">
        <w:t xml:space="preserve">The assignment of benefit requirements summarised in this </w:t>
      </w:r>
      <w:r w:rsidR="00B4237F">
        <w:t>g</w:t>
      </w:r>
      <w:r w:rsidRPr="009712F5">
        <w:t xml:space="preserve">uidance are mandatory under the </w:t>
      </w:r>
      <w:r w:rsidR="001A1883" w:rsidRPr="001A1883">
        <w:t>Health Insurance Act</w:t>
      </w:r>
      <w:r w:rsidRPr="009712F5">
        <w:rPr>
          <w:iCs/>
        </w:rPr>
        <w:t>.</w:t>
      </w:r>
      <w:r w:rsidRPr="009712F5">
        <w:rPr>
          <w:i/>
        </w:rPr>
        <w:t xml:space="preserve"> </w:t>
      </w:r>
      <w:r w:rsidRPr="009712F5">
        <w:t xml:space="preserve">Failure to comply with this policy document may constitute a breach of the </w:t>
      </w:r>
      <w:hyperlink r:id="rId34" w:history="1">
        <w:r w:rsidRPr="00544DB1">
          <w:rPr>
            <w:rStyle w:val="Hyperlink"/>
          </w:rPr>
          <w:t xml:space="preserve">Code of </w:t>
        </w:r>
        <w:r w:rsidR="000D0A05">
          <w:rPr>
            <w:rStyle w:val="Hyperlink"/>
          </w:rPr>
          <w:t>C</w:t>
        </w:r>
        <w:r w:rsidRPr="00544DB1">
          <w:rPr>
            <w:rStyle w:val="Hyperlink"/>
          </w:rPr>
          <w:t xml:space="preserve">onduct for </w:t>
        </w:r>
        <w:r w:rsidR="000D0A05">
          <w:rPr>
            <w:rStyle w:val="Hyperlink"/>
          </w:rPr>
          <w:t>G</w:t>
        </w:r>
        <w:r w:rsidRPr="00544DB1">
          <w:rPr>
            <w:rStyle w:val="Hyperlink"/>
          </w:rPr>
          <w:t xml:space="preserve">eneral </w:t>
        </w:r>
        <w:r w:rsidR="000D0A05">
          <w:rPr>
            <w:rStyle w:val="Hyperlink"/>
          </w:rPr>
          <w:t>H</w:t>
        </w:r>
        <w:r w:rsidRPr="00544DB1">
          <w:rPr>
            <w:rStyle w:val="Hyperlink"/>
          </w:rPr>
          <w:t xml:space="preserve">ealth </w:t>
        </w:r>
        <w:r w:rsidR="000D0A05">
          <w:rPr>
            <w:rStyle w:val="Hyperlink"/>
          </w:rPr>
          <w:t>S</w:t>
        </w:r>
        <w:r w:rsidRPr="00544DB1">
          <w:rPr>
            <w:rStyle w:val="Hyperlink"/>
          </w:rPr>
          <w:t>ervices Victoria 2017</w:t>
        </w:r>
      </w:hyperlink>
      <w:r w:rsidR="00B4237F">
        <w:rPr>
          <w:i/>
          <w:iCs/>
        </w:rPr>
        <w:t xml:space="preserve"> </w:t>
      </w:r>
      <w:r w:rsidR="00B4237F" w:rsidRPr="00544DB1">
        <w:t>&lt;https://hcc.vic.gov.au/providers/general-health-service-providers&gt;</w:t>
      </w:r>
      <w:r w:rsidRPr="009712F5">
        <w:t xml:space="preserve"> for health professionals not covered by the Australian Health Practitioner Regulation Agency. The Health Complaints Commissioner will investigate any breach of Code </w:t>
      </w:r>
      <w:r w:rsidR="00255202">
        <w:t xml:space="preserve">of </w:t>
      </w:r>
      <w:r w:rsidR="000D0A05">
        <w:t>C</w:t>
      </w:r>
      <w:r w:rsidR="00255202">
        <w:t xml:space="preserve">onduct </w:t>
      </w:r>
      <w:r w:rsidRPr="009712F5">
        <w:t xml:space="preserve">matters. </w:t>
      </w:r>
    </w:p>
    <w:p w14:paraId="2433FD54" w14:textId="1FE78D72" w:rsidR="00C3550D" w:rsidRPr="009712F5" w:rsidRDefault="00C3550D" w:rsidP="00794CEB">
      <w:pPr>
        <w:pStyle w:val="Body"/>
      </w:pPr>
      <w:r w:rsidRPr="009712F5">
        <w:t xml:space="preserve">In addition, under the </w:t>
      </w:r>
      <w:hyperlink r:id="rId35" w:history="1">
        <w:r w:rsidRPr="00633B63">
          <w:rPr>
            <w:rStyle w:val="Hyperlink"/>
          </w:rPr>
          <w:t>Integrity governance framework 2019</w:t>
        </w:r>
      </w:hyperlink>
      <w:r w:rsidRPr="009712F5">
        <w:t xml:space="preserve"> </w:t>
      </w:r>
      <w:r w:rsidRPr="00544DB1">
        <w:t>&lt;https://www.health.vic.gov.au/funding-performance-accountability/integrity-governance-framework-and-assessment-tool&gt;</w:t>
      </w:r>
      <w:r w:rsidR="00CD42B3">
        <w:t xml:space="preserve">, </w:t>
      </w:r>
      <w:r w:rsidR="00CD42B3" w:rsidRPr="009712F5">
        <w:t>compliance is required of all</w:t>
      </w:r>
      <w:r w:rsidRPr="009712F5">
        <w:t xml:space="preserve"> rural and regional health service staff which</w:t>
      </w:r>
      <w:r w:rsidR="00CD42B3">
        <w:t>,</w:t>
      </w:r>
      <w:r w:rsidRPr="009712F5">
        <w:t xml:space="preserve"> for this purpose</w:t>
      </w:r>
      <w:r w:rsidR="00CD42B3">
        <w:t>,</w:t>
      </w:r>
      <w:r w:rsidRPr="009712F5">
        <w:t xml:space="preserve"> includes: trainees, students, volunteers, researchers, contractors for service (including all visiting health professionals and agency staff)</w:t>
      </w:r>
      <w:r w:rsidR="00CD42B3">
        <w:t>,</w:t>
      </w:r>
      <w:r w:rsidRPr="009712F5">
        <w:t xml:space="preserve"> and persons delivering training or education within rural and regional health services. Staff are reminded that compliance with all policies is mandatory.</w:t>
      </w:r>
    </w:p>
    <w:p w14:paraId="798A4AF7" w14:textId="00A9B10F" w:rsidR="00C3550D" w:rsidRDefault="00907436" w:rsidP="00794CEB">
      <w:pPr>
        <w:pStyle w:val="Body"/>
      </w:pPr>
      <w:r>
        <w:rPr>
          <w:szCs w:val="21"/>
        </w:rPr>
        <w:t xml:space="preserve">For </w:t>
      </w:r>
      <w:r w:rsidR="00727A5F">
        <w:rPr>
          <w:szCs w:val="21"/>
        </w:rPr>
        <w:t xml:space="preserve">more </w:t>
      </w:r>
      <w:r w:rsidR="00EF1DB1">
        <w:rPr>
          <w:szCs w:val="21"/>
        </w:rPr>
        <w:t xml:space="preserve">information on </w:t>
      </w:r>
      <w:r w:rsidR="009C3CEC">
        <w:rPr>
          <w:szCs w:val="21"/>
        </w:rPr>
        <w:t xml:space="preserve">compliance, visit the </w:t>
      </w:r>
      <w:hyperlink r:id="rId36" w:history="1">
        <w:r w:rsidR="009C3CEC" w:rsidRPr="00013096">
          <w:rPr>
            <w:rStyle w:val="Hyperlink"/>
            <w:szCs w:val="21"/>
          </w:rPr>
          <w:t>Australian Department of Health’s website</w:t>
        </w:r>
      </w:hyperlink>
      <w:r w:rsidR="009C3CEC">
        <w:rPr>
          <w:szCs w:val="21"/>
        </w:rPr>
        <w:t xml:space="preserve"> &lt;</w:t>
      </w:r>
      <w:r w:rsidR="009C3CEC" w:rsidRPr="00013096">
        <w:rPr>
          <w:szCs w:val="21"/>
        </w:rPr>
        <w:t>https://www1.health.gov.au/internet/main/publishing.nsf/Content/COAG%20s19(2)%20Exemptions%20Initiative</w:t>
      </w:r>
      <w:r w:rsidR="009C3CEC">
        <w:rPr>
          <w:szCs w:val="21"/>
        </w:rPr>
        <w:t>&gt;.</w:t>
      </w:r>
    </w:p>
    <w:p w14:paraId="496AE290" w14:textId="347888E5" w:rsidR="00C3550D" w:rsidRPr="009712F5" w:rsidRDefault="00C3550D" w:rsidP="00794CEB">
      <w:pPr>
        <w:pStyle w:val="Heading1"/>
      </w:pPr>
      <w:bookmarkStart w:id="84" w:name="_Toc101950563"/>
      <w:bookmarkStart w:id="85" w:name="_Toc112827096"/>
      <w:r w:rsidRPr="009712F5">
        <w:t>8.</w:t>
      </w:r>
      <w:r w:rsidR="007D251F">
        <w:t xml:space="preserve"> T</w:t>
      </w:r>
      <w:r w:rsidRPr="009712F5">
        <w:t>emplates</w:t>
      </w:r>
      <w:bookmarkEnd w:id="84"/>
      <w:bookmarkEnd w:id="85"/>
    </w:p>
    <w:p w14:paraId="24827978" w14:textId="27D38457" w:rsidR="00C3550D" w:rsidRPr="009712F5" w:rsidRDefault="005C42E8" w:rsidP="00794CEB">
      <w:pPr>
        <w:pStyle w:val="Heading2"/>
      </w:pPr>
      <w:bookmarkStart w:id="86" w:name="_Operational_Plan"/>
      <w:bookmarkStart w:id="87" w:name="_8.1_Operational_Plan"/>
      <w:bookmarkStart w:id="88" w:name="_Toc112827097"/>
      <w:bookmarkEnd w:id="86"/>
      <w:bookmarkEnd w:id="87"/>
      <w:r>
        <w:t xml:space="preserve">8.1 </w:t>
      </w:r>
      <w:r w:rsidR="00C3550D" w:rsidRPr="009712F5">
        <w:t>Operational Plan</w:t>
      </w:r>
      <w:bookmarkEnd w:id="88"/>
    </w:p>
    <w:p w14:paraId="3FF0B420" w14:textId="6AD87B74" w:rsidR="007D251F" w:rsidRDefault="007D251F" w:rsidP="00794CEB">
      <w:pPr>
        <w:pStyle w:val="Body"/>
      </w:pPr>
      <w:r>
        <w:t>To apply for the exemption, e</w:t>
      </w:r>
      <w:r w:rsidR="00C3550D" w:rsidRPr="009712F5">
        <w:t>ligible sites that fall within the MMM 5-7 classification</w:t>
      </w:r>
      <w:r>
        <w:t xml:space="preserve"> must complete the </w:t>
      </w:r>
      <w:r w:rsidR="00C3550D" w:rsidRPr="009712F5">
        <w:rPr>
          <w:b/>
          <w:bCs/>
        </w:rPr>
        <w:t>Operational Plan</w:t>
      </w:r>
      <w:r w:rsidR="00C3550D" w:rsidRPr="009712F5">
        <w:t xml:space="preserve"> template</w:t>
      </w:r>
      <w:r w:rsidR="006E44A6">
        <w:t xml:space="preserve"> (Schedule B of the MoU)</w:t>
      </w:r>
      <w:r>
        <w:t xml:space="preserve"> </w:t>
      </w:r>
      <w:r w:rsidR="00F04F72">
        <w:t xml:space="preserve">and submit it </w:t>
      </w:r>
      <w:r>
        <w:t xml:space="preserve">to the </w:t>
      </w:r>
      <w:r w:rsidR="00C3550D" w:rsidRPr="009712F5">
        <w:t xml:space="preserve">Victorian Department of Health </w:t>
      </w:r>
      <w:r w:rsidR="00F04F72">
        <w:t xml:space="preserve">via </w:t>
      </w:r>
      <w:hyperlink r:id="rId37" w:history="1">
        <w:r w:rsidR="00F04F72" w:rsidRPr="00EA61B3">
          <w:rPr>
            <w:rStyle w:val="Hyperlink"/>
          </w:rPr>
          <w:t>healthservicesimprovement@health.vic.gov.au</w:t>
        </w:r>
      </w:hyperlink>
      <w:r w:rsidR="00F04F72">
        <w:t xml:space="preserve"> </w:t>
      </w:r>
      <w:r w:rsidR="00C3550D" w:rsidRPr="009712F5">
        <w:t xml:space="preserve">for </w:t>
      </w:r>
      <w:r>
        <w:t xml:space="preserve">Australian Government </w:t>
      </w:r>
      <w:r w:rsidR="00C3550D" w:rsidRPr="009712F5">
        <w:t>approval</w:t>
      </w:r>
      <w:r w:rsidR="00F04F72">
        <w:t>.</w:t>
      </w:r>
      <w:r>
        <w:t xml:space="preserve"> </w:t>
      </w:r>
    </w:p>
    <w:p w14:paraId="32B176E9" w14:textId="440DF9ED" w:rsidR="007D251F" w:rsidRDefault="007D251F" w:rsidP="00794CEB">
      <w:pPr>
        <w:pStyle w:val="Body"/>
      </w:pPr>
      <w:r>
        <w:t xml:space="preserve">The Operational Plan template can be downloaded from the </w:t>
      </w:r>
      <w:hyperlink r:id="rId38" w:history="1">
        <w:r w:rsidRPr="007D251F">
          <w:rPr>
            <w:rStyle w:val="Hyperlink"/>
          </w:rPr>
          <w:t xml:space="preserve">Australian </w:t>
        </w:r>
        <w:r w:rsidR="004A75B7">
          <w:rPr>
            <w:rStyle w:val="Hyperlink"/>
          </w:rPr>
          <w:t>Department of Health</w:t>
        </w:r>
        <w:r w:rsidRPr="007D251F">
          <w:rPr>
            <w:rStyle w:val="Hyperlink"/>
          </w:rPr>
          <w:t>’s website</w:t>
        </w:r>
      </w:hyperlink>
      <w:r w:rsidR="00EB7FAF">
        <w:t xml:space="preserve"> </w:t>
      </w:r>
      <w:r>
        <w:t>&lt;</w:t>
      </w:r>
      <w:r w:rsidRPr="007D251F">
        <w:t>https://www1.health.gov.au/internet/main/publishing.nsf/Content/COAG%20s19(2)%20Exemptions%20Initiative</w:t>
      </w:r>
      <w:r>
        <w:t xml:space="preserve">&gt;. </w:t>
      </w:r>
    </w:p>
    <w:p w14:paraId="3C7AAB30" w14:textId="55271B4C" w:rsidR="00C3550D" w:rsidRDefault="00C3550D" w:rsidP="00794CEB">
      <w:pPr>
        <w:pStyle w:val="Body"/>
      </w:pPr>
      <w:r w:rsidRPr="009712F5">
        <w:t>To assist rural public hospitals, health services and bush nursing centres in completing the applicat</w:t>
      </w:r>
      <w:r w:rsidRPr="00633B63">
        <w:t>i</w:t>
      </w:r>
      <w:r w:rsidRPr="000A306F">
        <w:t>on</w:t>
      </w:r>
      <w:r w:rsidR="00F04F72" w:rsidRPr="000A306F">
        <w:t>,</w:t>
      </w:r>
      <w:r w:rsidRPr="000A306F">
        <w:t xml:space="preserve"> a sample Operational Plan can also be found on the </w:t>
      </w:r>
      <w:hyperlink r:id="rId39" w:history="1">
        <w:r w:rsidRPr="000A306F">
          <w:rPr>
            <w:rStyle w:val="Hyperlink"/>
          </w:rPr>
          <w:t xml:space="preserve">Victorian Department of Health’s </w:t>
        </w:r>
        <w:r w:rsidR="00F04F72" w:rsidRPr="000A306F">
          <w:rPr>
            <w:rStyle w:val="Hyperlink"/>
          </w:rPr>
          <w:t>website</w:t>
        </w:r>
      </w:hyperlink>
      <w:r w:rsidR="00F04F72" w:rsidRPr="000A306F">
        <w:t xml:space="preserve"> &lt;</w:t>
      </w:r>
      <w:r w:rsidR="000A306F" w:rsidRPr="000A306F">
        <w:t>https://www.health.vic.gov.au/improving-access-to-primary-care-in-rural-and-remote-areas</w:t>
      </w:r>
      <w:r w:rsidR="00F04F72" w:rsidRPr="000A306F">
        <w:t xml:space="preserve">&gt;. </w:t>
      </w:r>
    </w:p>
    <w:p w14:paraId="49062BED" w14:textId="0400EA42" w:rsidR="00C3550D" w:rsidRPr="009712F5" w:rsidRDefault="00776398" w:rsidP="00794CEB">
      <w:pPr>
        <w:pStyle w:val="Heading3"/>
      </w:pPr>
      <w:r>
        <w:lastRenderedPageBreak/>
        <w:t xml:space="preserve">Letter and billing </w:t>
      </w:r>
      <w:r w:rsidR="00C3550D" w:rsidRPr="009712F5">
        <w:t>templates</w:t>
      </w:r>
    </w:p>
    <w:p w14:paraId="0CCFF4A0" w14:textId="4A3BFCD8" w:rsidR="00C3550D" w:rsidRPr="009712F5" w:rsidRDefault="00C3550D" w:rsidP="00794CEB">
      <w:pPr>
        <w:pStyle w:val="Body"/>
      </w:pPr>
      <w:r w:rsidRPr="009712F5">
        <w:t xml:space="preserve">Participating Victorian public rural hospitals, health services and bush nursing centres are required to issue a ‘Visiting Medical Officer </w:t>
      </w:r>
      <w:r w:rsidR="00DD46B5">
        <w:t>–</w:t>
      </w:r>
      <w:r w:rsidRPr="009712F5">
        <w:t xml:space="preserve"> Letter of Agreement’ to participating </w:t>
      </w:r>
      <w:r w:rsidR="00DD46B5">
        <w:t xml:space="preserve">VMOs </w:t>
      </w:r>
      <w:r w:rsidRPr="009712F5">
        <w:t>and the ‘Eligible Health Professional – Letter of Agreement’ to eligible health professionals prior to commencement of Medicare billing</w:t>
      </w:r>
      <w:r w:rsidR="00776398">
        <w:t xml:space="preserve"> (see</w:t>
      </w:r>
      <w:r w:rsidR="003322D0">
        <w:t xml:space="preserve"> </w:t>
      </w:r>
      <w:hyperlink w:anchor="_Key_resources" w:history="1">
        <w:r w:rsidR="003322D0" w:rsidRPr="003322D0">
          <w:rPr>
            <w:rStyle w:val="Hyperlink"/>
          </w:rPr>
          <w:t>section 10.2</w:t>
        </w:r>
      </w:hyperlink>
      <w:r w:rsidR="003322D0">
        <w:t xml:space="preserve"> of this guidance</w:t>
      </w:r>
      <w:r w:rsidR="00776398">
        <w:t>)</w:t>
      </w:r>
      <w:r w:rsidRPr="009712F5">
        <w:t xml:space="preserve">. A copy must be retained within the </w:t>
      </w:r>
      <w:r w:rsidR="00DD46B5">
        <w:t xml:space="preserve">VMO’s </w:t>
      </w:r>
      <w:r w:rsidRPr="009712F5">
        <w:t xml:space="preserve">contract or with the eligible health professional’s employment record. </w:t>
      </w:r>
    </w:p>
    <w:p w14:paraId="20E84337" w14:textId="7690C5FC" w:rsidR="00C3550D" w:rsidRPr="009712F5" w:rsidRDefault="00C3550D" w:rsidP="00794CEB">
      <w:pPr>
        <w:pStyle w:val="Body"/>
      </w:pPr>
      <w:r w:rsidRPr="009712F5">
        <w:t xml:space="preserve">Victorian rural public hospitals, health services and bush nursing centres are required to supply to participating eligible health professionals an ‘End of Financial Year </w:t>
      </w:r>
      <w:r w:rsidR="00DD46B5">
        <w:t>–</w:t>
      </w:r>
      <w:r w:rsidRPr="009712F5">
        <w:t xml:space="preserve"> Medicare Information Letter’ at the end of each financial year</w:t>
      </w:r>
      <w:r w:rsidR="00776398">
        <w:t xml:space="preserve"> (see</w:t>
      </w:r>
      <w:r w:rsidR="003322D0">
        <w:t xml:space="preserve"> </w:t>
      </w:r>
      <w:hyperlink w:anchor="_Key_resources" w:history="1">
        <w:r w:rsidR="003322D0" w:rsidRPr="003322D0">
          <w:rPr>
            <w:rStyle w:val="Hyperlink"/>
          </w:rPr>
          <w:t>section 10.2</w:t>
        </w:r>
      </w:hyperlink>
      <w:r w:rsidR="003322D0">
        <w:t xml:space="preserve"> of this guidance</w:t>
      </w:r>
      <w:r w:rsidR="00776398">
        <w:t>)</w:t>
      </w:r>
      <w:r w:rsidRPr="009712F5">
        <w:t xml:space="preserve">. A copy must be retained for reporting and audit purposes. </w:t>
      </w:r>
    </w:p>
    <w:p w14:paraId="09676B74" w14:textId="1608BDC9" w:rsidR="00C3550D" w:rsidRPr="009712F5" w:rsidRDefault="00C3550D" w:rsidP="00794CEB">
      <w:pPr>
        <w:pStyle w:val="Body"/>
      </w:pPr>
      <w:r w:rsidRPr="009712F5">
        <w:t>The ‘assignment of benefits form’ (DB4</w:t>
      </w:r>
      <w:r w:rsidR="00DD46B5">
        <w:t>E form</w:t>
      </w:r>
      <w:r w:rsidRPr="009712F5">
        <w:t xml:space="preserve">) is to be used at section 19(2) exempt sites. </w:t>
      </w:r>
      <w:r w:rsidR="00DD46B5">
        <w:t xml:space="preserve">This form </w:t>
      </w:r>
      <w:r w:rsidRPr="009712F5">
        <w:t>can be ordered or downloaded from</w:t>
      </w:r>
      <w:r w:rsidR="00DD46B5">
        <w:t xml:space="preserve"> the </w:t>
      </w:r>
      <w:hyperlink r:id="rId40" w:history="1">
        <w:r w:rsidR="00DD46B5" w:rsidRPr="00DD46B5">
          <w:rPr>
            <w:rStyle w:val="Hyperlink"/>
          </w:rPr>
          <w:t>Services Australia website</w:t>
        </w:r>
      </w:hyperlink>
      <w:r w:rsidRPr="009712F5">
        <w:t xml:space="preserve"> &lt;https://www.servicesaustralia.gov.au/db4e&gt;. </w:t>
      </w:r>
    </w:p>
    <w:p w14:paraId="5F91E5C7" w14:textId="4EA91B47" w:rsidR="00C3550D" w:rsidRPr="009712F5" w:rsidRDefault="005C42E8" w:rsidP="00794CEB">
      <w:pPr>
        <w:pStyle w:val="Heading2"/>
      </w:pPr>
      <w:bookmarkStart w:id="89" w:name="_Schedule_C_Annual"/>
      <w:bookmarkStart w:id="90" w:name="_Site_Annual_Report"/>
      <w:bookmarkStart w:id="91" w:name="_8.2_Site_Annual"/>
      <w:bookmarkStart w:id="92" w:name="_Toc112827098"/>
      <w:bookmarkEnd w:id="89"/>
      <w:bookmarkEnd w:id="90"/>
      <w:bookmarkEnd w:id="91"/>
      <w:r>
        <w:t xml:space="preserve">8.2 </w:t>
      </w:r>
      <w:r w:rsidR="006E44A6">
        <w:t xml:space="preserve">Site </w:t>
      </w:r>
      <w:r w:rsidR="00C3550D" w:rsidRPr="009712F5">
        <w:t>Annual Report</w:t>
      </w:r>
      <w:bookmarkEnd w:id="92"/>
    </w:p>
    <w:p w14:paraId="4896E97C" w14:textId="3A418FD0" w:rsidR="00DD46B5" w:rsidRDefault="00C3550D" w:rsidP="00794CEB">
      <w:pPr>
        <w:pStyle w:val="Body"/>
        <w:rPr>
          <w:rStyle w:val="normaltextrun"/>
        </w:rPr>
      </w:pPr>
      <w:r w:rsidRPr="009712F5">
        <w:t xml:space="preserve">Victorian rural public hospitals, health services and bush nursing centres are required to complete a </w:t>
      </w:r>
      <w:r w:rsidRPr="00544DB1">
        <w:rPr>
          <w:b/>
          <w:bCs/>
        </w:rPr>
        <w:t>Site Annual Report</w:t>
      </w:r>
      <w:r w:rsidRPr="009712F5">
        <w:t xml:space="preserve"> </w:t>
      </w:r>
      <w:r w:rsidR="006E44A6">
        <w:t xml:space="preserve">(Schedule C of the MoU) </w:t>
      </w:r>
      <w:r w:rsidRPr="009712F5">
        <w:rPr>
          <w:rStyle w:val="normaltextrun"/>
        </w:rPr>
        <w:t xml:space="preserve">on the operation of the Initiative </w:t>
      </w:r>
      <w:r w:rsidR="00F04F72">
        <w:t xml:space="preserve">and submit it </w:t>
      </w:r>
      <w:r w:rsidR="00F04F72" w:rsidRPr="009712F5">
        <w:t xml:space="preserve">to the Victorian Department of Health </w:t>
      </w:r>
      <w:r w:rsidR="00F04F72">
        <w:t xml:space="preserve">via </w:t>
      </w:r>
      <w:hyperlink r:id="rId41" w:history="1">
        <w:r w:rsidR="00F04F72" w:rsidRPr="00EA61B3">
          <w:rPr>
            <w:rStyle w:val="Hyperlink"/>
          </w:rPr>
          <w:t>healthservicesimprovement@health.vic.gov.au</w:t>
        </w:r>
      </w:hyperlink>
      <w:r w:rsidR="00F04F72">
        <w:t xml:space="preserve"> </w:t>
      </w:r>
      <w:r w:rsidRPr="009712F5">
        <w:rPr>
          <w:rStyle w:val="normaltextrun"/>
        </w:rPr>
        <w:t xml:space="preserve">at the end of each financial year. </w:t>
      </w:r>
    </w:p>
    <w:p w14:paraId="215820C4" w14:textId="06D969D1" w:rsidR="00F04F72" w:rsidRDefault="00DD46B5" w:rsidP="00794CEB">
      <w:pPr>
        <w:pStyle w:val="Body"/>
        <w:rPr>
          <w:rStyle w:val="normaltextrun"/>
        </w:rPr>
      </w:pPr>
      <w:r>
        <w:rPr>
          <w:rStyle w:val="normaltextrun"/>
        </w:rPr>
        <w:t xml:space="preserve">The report should </w:t>
      </w:r>
      <w:r w:rsidR="00C3550D" w:rsidRPr="009712F5">
        <w:rPr>
          <w:rStyle w:val="normaltextrun"/>
        </w:rPr>
        <w:t xml:space="preserve">include information on the current level of services provided, the level and nature of </w:t>
      </w:r>
      <w:hyperlink r:id="rId42" w:history="1">
        <w:r w:rsidR="00C3550D" w:rsidRPr="00633B63">
          <w:rPr>
            <w:rStyle w:val="normaltextrun"/>
          </w:rPr>
          <w:t>services</w:t>
        </w:r>
      </w:hyperlink>
      <w:r>
        <w:rPr>
          <w:rStyle w:val="normaltextrun"/>
        </w:rPr>
        <w:t>,</w:t>
      </w:r>
      <w:r w:rsidR="00C3550D" w:rsidRPr="009712F5">
        <w:rPr>
          <w:rStyle w:val="normaltextrun"/>
        </w:rPr>
        <w:t xml:space="preserve"> and increased support provided during the period. </w:t>
      </w:r>
    </w:p>
    <w:p w14:paraId="6E725C93" w14:textId="3FFEC156" w:rsidR="00C3550D" w:rsidRDefault="00C3550D" w:rsidP="00794CEB">
      <w:pPr>
        <w:pStyle w:val="Body"/>
        <w:rPr>
          <w:rStyle w:val="normaltextrun"/>
        </w:rPr>
      </w:pPr>
      <w:r w:rsidRPr="009712F5">
        <w:rPr>
          <w:rStyle w:val="normaltextrun"/>
        </w:rPr>
        <w:t xml:space="preserve">This report is to be submitted annually by </w:t>
      </w:r>
      <w:r w:rsidRPr="00544DB1">
        <w:rPr>
          <w:rStyle w:val="normaltextrun"/>
          <w:b/>
          <w:bCs/>
        </w:rPr>
        <w:t>31 July</w:t>
      </w:r>
      <w:r w:rsidRPr="009712F5">
        <w:rPr>
          <w:rStyle w:val="normaltextrun"/>
        </w:rPr>
        <w:t xml:space="preserve"> to the Victorian Department of Health. The department will review and forward the report</w:t>
      </w:r>
      <w:r w:rsidRPr="00633B63">
        <w:rPr>
          <w:rStyle w:val="normaltextrun"/>
        </w:rPr>
        <w:t xml:space="preserve"> to the </w:t>
      </w:r>
      <w:r w:rsidR="00DD46B5">
        <w:rPr>
          <w:rStyle w:val="normaltextrun"/>
        </w:rPr>
        <w:t xml:space="preserve">Australian Government </w:t>
      </w:r>
      <w:r w:rsidRPr="00633B63">
        <w:rPr>
          <w:rStyle w:val="normaltextrun"/>
        </w:rPr>
        <w:t xml:space="preserve">by 31 August (or the next working day) of each year and may be reconciled with MBS reporting data held by the </w:t>
      </w:r>
      <w:r w:rsidR="00DD46B5">
        <w:rPr>
          <w:rStyle w:val="normaltextrun"/>
        </w:rPr>
        <w:t>Australian Government</w:t>
      </w:r>
      <w:r w:rsidRPr="00633B63">
        <w:rPr>
          <w:rStyle w:val="normaltextrun"/>
        </w:rPr>
        <w:t>.</w:t>
      </w:r>
    </w:p>
    <w:p w14:paraId="28E329D7" w14:textId="3A98DCFB" w:rsidR="00F40E87" w:rsidRDefault="00F40E87" w:rsidP="00794CEB">
      <w:pPr>
        <w:pStyle w:val="Body"/>
      </w:pPr>
      <w:r>
        <w:t xml:space="preserve">The Site Annual Report template can be downloaded from the </w:t>
      </w:r>
      <w:hyperlink r:id="rId43" w:history="1">
        <w:r w:rsidRPr="007D251F">
          <w:rPr>
            <w:rStyle w:val="Hyperlink"/>
          </w:rPr>
          <w:t xml:space="preserve">Australian </w:t>
        </w:r>
        <w:r w:rsidR="00B34F30">
          <w:rPr>
            <w:rStyle w:val="Hyperlink"/>
          </w:rPr>
          <w:t>Department of Health</w:t>
        </w:r>
        <w:r w:rsidRPr="007D251F">
          <w:rPr>
            <w:rStyle w:val="Hyperlink"/>
          </w:rPr>
          <w:t>’s website</w:t>
        </w:r>
      </w:hyperlink>
      <w:r>
        <w:t xml:space="preserve"> &lt;</w:t>
      </w:r>
      <w:r w:rsidRPr="007D251F">
        <w:t>https://www1.health.gov.au/internet/main/publishing.nsf/Content/COAG%20s19(2)%20Exemptions%20Initiative</w:t>
      </w:r>
      <w:r>
        <w:t xml:space="preserve">&gt;. </w:t>
      </w:r>
    </w:p>
    <w:p w14:paraId="34566A9D" w14:textId="77777777" w:rsidR="00C3550D" w:rsidRPr="009712F5" w:rsidRDefault="00C3550D" w:rsidP="00794CEB">
      <w:pPr>
        <w:pStyle w:val="Heading1"/>
      </w:pPr>
      <w:bookmarkStart w:id="93" w:name="_9._Definitions"/>
      <w:bookmarkStart w:id="94" w:name="_Toc101950564"/>
      <w:bookmarkStart w:id="95" w:name="_Toc112827099"/>
      <w:bookmarkEnd w:id="93"/>
      <w:r w:rsidRPr="009712F5">
        <w:t>9. Definitions</w:t>
      </w:r>
      <w:bookmarkEnd w:id="94"/>
      <w:bookmarkEnd w:id="95"/>
    </w:p>
    <w:p w14:paraId="7244E292" w14:textId="4A35FB4C" w:rsidR="006138A7" w:rsidRDefault="00C3550D">
      <w:pPr>
        <w:pStyle w:val="Body"/>
      </w:pPr>
      <w:r w:rsidRPr="009712F5">
        <w:t xml:space="preserve">The following table defines the terms used in the MoU and terms specific to the State of Victoria with respect to the MoU. It is important to use these terms consistently when implementing the Initiative. For more </w:t>
      </w:r>
      <w:r w:rsidR="00F40E87">
        <w:t>t</w:t>
      </w:r>
      <w:r w:rsidRPr="009712F5">
        <w:t xml:space="preserve">erms see </w:t>
      </w:r>
      <w:r w:rsidRPr="00A25220">
        <w:t xml:space="preserve">Schedule A </w:t>
      </w:r>
      <w:r w:rsidR="00F40E87" w:rsidRPr="00544DB1">
        <w:t xml:space="preserve">of </w:t>
      </w:r>
      <w:r w:rsidRPr="00544DB1">
        <w:t>the MoU</w:t>
      </w:r>
      <w:r w:rsidRPr="009712F5">
        <w:t>.</w:t>
      </w:r>
    </w:p>
    <w:p w14:paraId="45F4853B" w14:textId="77777777" w:rsidR="006138A7" w:rsidRDefault="006138A7">
      <w:pPr>
        <w:spacing w:after="0" w:line="240" w:lineRule="auto"/>
        <w:rPr>
          <w:rFonts w:eastAsia="Times"/>
        </w:rPr>
      </w:pPr>
      <w:r>
        <w:br w:type="page"/>
      </w:r>
    </w:p>
    <w:p w14:paraId="55706756" w14:textId="079E50D9" w:rsidR="00C3550D" w:rsidRPr="009712F5" w:rsidRDefault="00C3550D" w:rsidP="00544DB1">
      <w:pPr>
        <w:pStyle w:val="Body"/>
      </w:pPr>
    </w:p>
    <w:tbl>
      <w:tblPr>
        <w:tblStyle w:val="TableGrid"/>
        <w:tblW w:w="0" w:type="auto"/>
        <w:tblLook w:val="04A0" w:firstRow="1" w:lastRow="0" w:firstColumn="1" w:lastColumn="0" w:noHBand="0" w:noVBand="1"/>
      </w:tblPr>
      <w:tblGrid>
        <w:gridCol w:w="1947"/>
        <w:gridCol w:w="7341"/>
      </w:tblGrid>
      <w:tr w:rsidR="00C3550D" w:rsidRPr="009712F5" w14:paraId="36FE1329" w14:textId="77777777" w:rsidTr="00794CEB">
        <w:trPr>
          <w:trHeight w:val="471"/>
        </w:trPr>
        <w:tc>
          <w:tcPr>
            <w:tcW w:w="0" w:type="auto"/>
            <w:shd w:val="clear" w:color="auto" w:fill="C6D9F1" w:themeFill="text2" w:themeFillTint="33"/>
          </w:tcPr>
          <w:p w14:paraId="543928E8" w14:textId="77777777" w:rsidR="00C3550D" w:rsidRPr="00544DB1" w:rsidRDefault="00C3550D" w:rsidP="009505FE">
            <w:pPr>
              <w:pStyle w:val="Tablecolhead"/>
              <w:rPr>
                <w:color w:val="000000" w:themeColor="text1"/>
              </w:rPr>
            </w:pPr>
            <w:r w:rsidRPr="00544DB1">
              <w:rPr>
                <w:color w:val="000000" w:themeColor="text1"/>
              </w:rPr>
              <w:t>Term</w:t>
            </w:r>
          </w:p>
        </w:tc>
        <w:tc>
          <w:tcPr>
            <w:tcW w:w="0" w:type="auto"/>
            <w:shd w:val="clear" w:color="auto" w:fill="C6D9F1" w:themeFill="text2" w:themeFillTint="33"/>
          </w:tcPr>
          <w:p w14:paraId="2FE31DE1" w14:textId="77777777" w:rsidR="00C3550D" w:rsidRPr="00544DB1" w:rsidRDefault="00C3550D" w:rsidP="009505FE">
            <w:pPr>
              <w:pStyle w:val="Tablecolhead"/>
              <w:rPr>
                <w:color w:val="000000" w:themeColor="text1"/>
              </w:rPr>
            </w:pPr>
            <w:r w:rsidRPr="00544DB1">
              <w:rPr>
                <w:color w:val="000000" w:themeColor="text1"/>
              </w:rPr>
              <w:t>Definition</w:t>
            </w:r>
          </w:p>
        </w:tc>
      </w:tr>
      <w:tr w:rsidR="00C3550D" w:rsidRPr="009712F5" w14:paraId="091B41EF" w14:textId="77777777" w:rsidTr="00794CEB">
        <w:trPr>
          <w:trHeight w:val="4732"/>
        </w:trPr>
        <w:tc>
          <w:tcPr>
            <w:tcW w:w="0" w:type="auto"/>
            <w:shd w:val="clear" w:color="auto" w:fill="C6D9F1" w:themeFill="text2" w:themeFillTint="33"/>
          </w:tcPr>
          <w:p w14:paraId="4C31DE3E" w14:textId="77777777" w:rsidR="00C3550D" w:rsidRPr="009712F5" w:rsidRDefault="00C3550D" w:rsidP="009505FE">
            <w:pPr>
              <w:pStyle w:val="Tabletext6pt"/>
              <w:rPr>
                <w:b/>
                <w:bCs/>
              </w:rPr>
            </w:pPr>
            <w:r w:rsidRPr="009712F5">
              <w:rPr>
                <w:b/>
                <w:bCs/>
              </w:rPr>
              <w:t>Agreement of local primary health care practitioners</w:t>
            </w:r>
          </w:p>
        </w:tc>
        <w:tc>
          <w:tcPr>
            <w:tcW w:w="0" w:type="auto"/>
          </w:tcPr>
          <w:p w14:paraId="3027BBE7" w14:textId="77777777" w:rsidR="00C3550D" w:rsidRPr="009712F5" w:rsidRDefault="00C3550D" w:rsidP="009505FE">
            <w:pPr>
              <w:pStyle w:val="Tabletext6pt"/>
              <w:rPr>
                <w:szCs w:val="21"/>
              </w:rPr>
            </w:pPr>
            <w:r w:rsidRPr="009712F5">
              <w:rPr>
                <w:szCs w:val="21"/>
              </w:rPr>
              <w:t xml:space="preserve">Agreement should be defined or measured as follows: </w:t>
            </w:r>
          </w:p>
          <w:p w14:paraId="7F605C6A" w14:textId="3ED95D5C" w:rsidR="00C3550D" w:rsidRPr="009712F5" w:rsidRDefault="00C3550D" w:rsidP="009505FE">
            <w:pPr>
              <w:pStyle w:val="Tablebullet1"/>
            </w:pPr>
            <w:r w:rsidRPr="009712F5">
              <w:t xml:space="preserve">agreement obtained by the </w:t>
            </w:r>
            <w:r w:rsidR="00A25220">
              <w:t>s</w:t>
            </w:r>
            <w:r w:rsidRPr="009712F5">
              <w:t xml:space="preserve">tates and then demonstrated to the </w:t>
            </w:r>
            <w:r w:rsidR="00F40E87">
              <w:t>Australian Government</w:t>
            </w:r>
            <w:r w:rsidR="00F40E87" w:rsidRPr="009712F5">
              <w:t xml:space="preserve"> </w:t>
            </w:r>
          </w:p>
          <w:p w14:paraId="2EC643FF" w14:textId="12735564" w:rsidR="00C3550D" w:rsidRPr="009712F5" w:rsidRDefault="00C3550D" w:rsidP="009505FE">
            <w:pPr>
              <w:pStyle w:val="Tablebullet1"/>
            </w:pPr>
            <w:r w:rsidRPr="009712F5">
              <w:t xml:space="preserve">the </w:t>
            </w:r>
            <w:r w:rsidR="00F40E87">
              <w:t>Australian Government</w:t>
            </w:r>
            <w:r w:rsidR="00F40E87" w:rsidRPr="009712F5" w:rsidDel="00F40E87">
              <w:t xml:space="preserve"> </w:t>
            </w:r>
            <w:r w:rsidRPr="009712F5">
              <w:t>will require evidence of support or otherwise from local privately practi</w:t>
            </w:r>
            <w:r w:rsidR="00F40E87">
              <w:t>s</w:t>
            </w:r>
            <w:r w:rsidRPr="009712F5">
              <w:t xml:space="preserve">ing or community-based primary care practitioners in the area or nearby (if there are any such providers) and other stakeholder groups (such as the local </w:t>
            </w:r>
            <w:r w:rsidR="00F40E87">
              <w:t>PHN</w:t>
            </w:r>
            <w:r w:rsidRPr="009712F5">
              <w:t xml:space="preserve">, Aboriginal Medical Services and the Royal Flying Doctor Service) as appropriate </w:t>
            </w:r>
          </w:p>
          <w:p w14:paraId="072B6049" w14:textId="6D9F9EAA" w:rsidR="00C3550D" w:rsidRPr="009712F5" w:rsidRDefault="00C3550D" w:rsidP="009505FE">
            <w:pPr>
              <w:pStyle w:val="Tablebullet1"/>
            </w:pPr>
            <w:r w:rsidRPr="009712F5">
              <w:t xml:space="preserve">primary care practitioners may choose to be represented in negotiations. </w:t>
            </w:r>
          </w:p>
          <w:p w14:paraId="3DEC2829" w14:textId="5C1E762E" w:rsidR="00C3550D" w:rsidRPr="009712F5" w:rsidRDefault="00C3550D" w:rsidP="009505FE">
            <w:pPr>
              <w:pStyle w:val="Tabletext6pt"/>
              <w:rPr>
                <w:szCs w:val="21"/>
              </w:rPr>
            </w:pPr>
            <w:r w:rsidRPr="009712F5">
              <w:rPr>
                <w:szCs w:val="21"/>
              </w:rPr>
              <w:t xml:space="preserve">Where agreement cannot be reached by all health practitioners, the process outlined in </w:t>
            </w:r>
            <w:r w:rsidR="00A25220">
              <w:rPr>
                <w:szCs w:val="21"/>
              </w:rPr>
              <w:t>c</w:t>
            </w:r>
            <w:r w:rsidRPr="009712F5">
              <w:rPr>
                <w:szCs w:val="21"/>
              </w:rPr>
              <w:t>lause 8.3 of the MoU will apply</w:t>
            </w:r>
            <w:r w:rsidR="00A25220">
              <w:rPr>
                <w:szCs w:val="21"/>
              </w:rPr>
              <w:t xml:space="preserve"> so</w:t>
            </w:r>
            <w:r w:rsidRPr="009712F5">
              <w:rPr>
                <w:szCs w:val="21"/>
              </w:rPr>
              <w:t xml:space="preserve"> that </w:t>
            </w:r>
            <w:r w:rsidR="00A25220">
              <w:rPr>
                <w:szCs w:val="21"/>
              </w:rPr>
              <w:t>p</w:t>
            </w:r>
            <w:r w:rsidRPr="009712F5">
              <w:rPr>
                <w:szCs w:val="21"/>
              </w:rPr>
              <w:t xml:space="preserve">arties agree to jointly: </w:t>
            </w:r>
          </w:p>
          <w:p w14:paraId="27CD7D85" w14:textId="6EA92578" w:rsidR="00C3550D" w:rsidRPr="009712F5" w:rsidRDefault="00F04F72" w:rsidP="009505FE">
            <w:pPr>
              <w:pStyle w:val="Tablebullet1"/>
            </w:pPr>
            <w:r>
              <w:t>r</w:t>
            </w:r>
            <w:r w:rsidR="00C3550D" w:rsidRPr="009712F5">
              <w:t xml:space="preserve">eview, with input from the relevant </w:t>
            </w:r>
            <w:r>
              <w:t>PHN</w:t>
            </w:r>
            <w:r w:rsidR="00C3550D" w:rsidRPr="009712F5">
              <w:t xml:space="preserve">, whether there is sufficient support to grant an exemption where agreement cannot be established by all stakeholders, or where support is later withdrawn, noting that the </w:t>
            </w:r>
            <w:r>
              <w:t>Australian Government</w:t>
            </w:r>
            <w:r w:rsidRPr="009712F5" w:rsidDel="00F04F72">
              <w:t xml:space="preserve"> </w:t>
            </w:r>
            <w:r w:rsidR="00C3550D" w:rsidRPr="009712F5">
              <w:t>reserves the right to make a final decision on granting an exemption</w:t>
            </w:r>
          </w:p>
          <w:p w14:paraId="11551BE1" w14:textId="6A0F4FF2" w:rsidR="00C3550D" w:rsidRPr="009712F5" w:rsidRDefault="00F04F72" w:rsidP="009505FE">
            <w:pPr>
              <w:pStyle w:val="Tablebullet1"/>
            </w:pPr>
            <w:r>
              <w:t>m</w:t>
            </w:r>
            <w:r w:rsidR="00C3550D" w:rsidRPr="009712F5">
              <w:t>onitor and evaluate the Initiative’s ongoing effectiveness and discuss proposals for changes to its operation.</w:t>
            </w:r>
          </w:p>
        </w:tc>
      </w:tr>
      <w:tr w:rsidR="00C3550D" w:rsidRPr="009712F5" w14:paraId="213DD047" w14:textId="77777777" w:rsidTr="00794CEB">
        <w:trPr>
          <w:trHeight w:val="2016"/>
        </w:trPr>
        <w:tc>
          <w:tcPr>
            <w:tcW w:w="0" w:type="auto"/>
            <w:shd w:val="clear" w:color="auto" w:fill="C6D9F1" w:themeFill="text2" w:themeFillTint="33"/>
          </w:tcPr>
          <w:p w14:paraId="75BD3454" w14:textId="77777777" w:rsidR="00C3550D" w:rsidRPr="009712F5" w:rsidRDefault="00C3550D" w:rsidP="009505FE">
            <w:pPr>
              <w:pStyle w:val="Tabletext6pt"/>
              <w:rPr>
                <w:b/>
                <w:bCs/>
              </w:rPr>
            </w:pPr>
            <w:r w:rsidRPr="009712F5">
              <w:rPr>
                <w:b/>
                <w:bCs/>
              </w:rPr>
              <w:t>Eligible health professional</w:t>
            </w:r>
          </w:p>
        </w:tc>
        <w:tc>
          <w:tcPr>
            <w:tcW w:w="0" w:type="auto"/>
          </w:tcPr>
          <w:p w14:paraId="768D77CB" w14:textId="77777777" w:rsidR="00C3550D" w:rsidRPr="009712F5" w:rsidRDefault="00C3550D" w:rsidP="009505FE">
            <w:pPr>
              <w:pStyle w:val="Tabletext6pt"/>
              <w:rPr>
                <w:szCs w:val="21"/>
              </w:rPr>
            </w:pPr>
            <w:r w:rsidRPr="009712F5">
              <w:rPr>
                <w:szCs w:val="21"/>
              </w:rPr>
              <w:t>Means an employee of a participating Victorian public rural health service or bush nursing centre who is a:</w:t>
            </w:r>
          </w:p>
          <w:p w14:paraId="2C399B90" w14:textId="687AF1B8" w:rsidR="00C3550D" w:rsidRPr="009712F5" w:rsidRDefault="00F04F72" w:rsidP="009505FE">
            <w:pPr>
              <w:pStyle w:val="Tablebullet1"/>
            </w:pPr>
            <w:r>
              <w:t>m</w:t>
            </w:r>
            <w:r w:rsidR="00C3550D" w:rsidRPr="009712F5">
              <w:t>edical officer or staff specialist, or</w:t>
            </w:r>
          </w:p>
          <w:p w14:paraId="39119DAF" w14:textId="4BA88D9F" w:rsidR="00C3550D" w:rsidRPr="009712F5" w:rsidRDefault="00F04F72" w:rsidP="009505FE">
            <w:pPr>
              <w:pStyle w:val="Tablebullet1"/>
            </w:pPr>
            <w:r>
              <w:t>n</w:t>
            </w:r>
            <w:r w:rsidR="00C3550D" w:rsidRPr="009712F5">
              <w:t xml:space="preserve">urse </w:t>
            </w:r>
            <w:r>
              <w:t>p</w:t>
            </w:r>
            <w:r w:rsidR="00C3550D" w:rsidRPr="009712F5">
              <w:t xml:space="preserve">ractitioner, </w:t>
            </w:r>
            <w:r>
              <w:t>n</w:t>
            </w:r>
            <w:r w:rsidR="00C3550D" w:rsidRPr="009712F5">
              <w:t xml:space="preserve">urse, </w:t>
            </w:r>
            <w:r>
              <w:t>m</w:t>
            </w:r>
            <w:r w:rsidR="00C3550D" w:rsidRPr="009712F5">
              <w:t xml:space="preserve">idwife, or </w:t>
            </w:r>
          </w:p>
          <w:p w14:paraId="34FB216B" w14:textId="68D77521" w:rsidR="00C3550D" w:rsidRPr="009712F5" w:rsidRDefault="00F04F72" w:rsidP="00544DB1">
            <w:pPr>
              <w:pStyle w:val="Tablebullet1"/>
              <w:rPr>
                <w:szCs w:val="21"/>
              </w:rPr>
            </w:pPr>
            <w:r>
              <w:t>d</w:t>
            </w:r>
            <w:r w:rsidR="00C3550D" w:rsidRPr="009712F5">
              <w:t xml:space="preserve">ental professional or </w:t>
            </w:r>
            <w:r>
              <w:t>a</w:t>
            </w:r>
            <w:r w:rsidR="00C3550D" w:rsidRPr="009712F5">
              <w:t xml:space="preserve">llied health professional such as a </w:t>
            </w:r>
            <w:r>
              <w:t>p</w:t>
            </w:r>
            <w:r w:rsidR="00C3550D" w:rsidRPr="009712F5">
              <w:t xml:space="preserve">odiatrist, </w:t>
            </w:r>
            <w:r>
              <w:t>a</w:t>
            </w:r>
            <w:r w:rsidR="00C3550D" w:rsidRPr="009712F5">
              <w:t>udiologist</w:t>
            </w:r>
            <w:r>
              <w:t xml:space="preserve"> or p</w:t>
            </w:r>
            <w:r w:rsidR="00C3550D" w:rsidRPr="009712F5">
              <w:t>hysiologist who is eligible for a Medicare provider number.</w:t>
            </w:r>
          </w:p>
        </w:tc>
      </w:tr>
      <w:tr w:rsidR="00C3550D" w:rsidRPr="009712F5" w14:paraId="16C24063" w14:textId="77777777" w:rsidTr="00794CEB">
        <w:trPr>
          <w:trHeight w:val="1174"/>
        </w:trPr>
        <w:tc>
          <w:tcPr>
            <w:tcW w:w="0" w:type="auto"/>
            <w:shd w:val="clear" w:color="auto" w:fill="C6D9F1" w:themeFill="text2" w:themeFillTint="33"/>
          </w:tcPr>
          <w:p w14:paraId="5B6BF56E" w14:textId="2CB55D76" w:rsidR="00C3550D" w:rsidRPr="009712F5" w:rsidRDefault="00C3550D" w:rsidP="009505FE">
            <w:pPr>
              <w:pStyle w:val="Tabletext6pt"/>
              <w:rPr>
                <w:b/>
                <w:bCs/>
              </w:rPr>
            </w:pPr>
            <w:r w:rsidRPr="009712F5">
              <w:rPr>
                <w:b/>
                <w:bCs/>
              </w:rPr>
              <w:t xml:space="preserve">Eligible </w:t>
            </w:r>
            <w:r w:rsidR="00F04F72">
              <w:rPr>
                <w:b/>
                <w:bCs/>
              </w:rPr>
              <w:t>s</w:t>
            </w:r>
            <w:r w:rsidRPr="009712F5">
              <w:rPr>
                <w:b/>
                <w:bCs/>
              </w:rPr>
              <w:t>ervices</w:t>
            </w:r>
          </w:p>
        </w:tc>
        <w:tc>
          <w:tcPr>
            <w:tcW w:w="0" w:type="auto"/>
          </w:tcPr>
          <w:p w14:paraId="57B35B4B" w14:textId="3A65CA93" w:rsidR="00C3550D" w:rsidRPr="009712F5" w:rsidRDefault="00C3550D" w:rsidP="009505FE">
            <w:pPr>
              <w:pStyle w:val="Tabletext6pt"/>
              <w:rPr>
                <w:szCs w:val="21"/>
              </w:rPr>
            </w:pPr>
            <w:r w:rsidRPr="009712F5">
              <w:rPr>
                <w:szCs w:val="21"/>
              </w:rPr>
              <w:t xml:space="preserve">Services set out in the MBS which are specified in the directions under subsection 19(2) of the </w:t>
            </w:r>
            <w:r w:rsidR="001A1883" w:rsidRPr="001A1883">
              <w:rPr>
                <w:szCs w:val="21"/>
              </w:rPr>
              <w:t>Health Insurance Act</w:t>
            </w:r>
            <w:r w:rsidRPr="009712F5">
              <w:rPr>
                <w:szCs w:val="21"/>
              </w:rPr>
              <w:t xml:space="preserve">. Such services may include categories of professional </w:t>
            </w:r>
            <w:r w:rsidR="00723C3A">
              <w:rPr>
                <w:szCs w:val="21"/>
              </w:rPr>
              <w:t>n</w:t>
            </w:r>
            <w:r w:rsidRPr="009712F5">
              <w:rPr>
                <w:szCs w:val="21"/>
              </w:rPr>
              <w:t>on</w:t>
            </w:r>
            <w:r w:rsidRPr="009712F5">
              <w:rPr>
                <w:szCs w:val="21"/>
              </w:rPr>
              <w:noBreakHyphen/>
            </w:r>
            <w:r w:rsidR="00723C3A">
              <w:rPr>
                <w:szCs w:val="21"/>
              </w:rPr>
              <w:t>a</w:t>
            </w:r>
            <w:r w:rsidRPr="009712F5">
              <w:rPr>
                <w:szCs w:val="21"/>
              </w:rPr>
              <w:t xml:space="preserve">dmitted </w:t>
            </w:r>
            <w:r w:rsidR="00723C3A">
              <w:rPr>
                <w:szCs w:val="21"/>
              </w:rPr>
              <w:t>p</w:t>
            </w:r>
            <w:r w:rsidRPr="009712F5">
              <w:rPr>
                <w:szCs w:val="21"/>
              </w:rPr>
              <w:t xml:space="preserve">atient </w:t>
            </w:r>
            <w:r w:rsidR="00723C3A">
              <w:rPr>
                <w:szCs w:val="21"/>
              </w:rPr>
              <w:t>s</w:t>
            </w:r>
            <w:r w:rsidRPr="009712F5">
              <w:rPr>
                <w:szCs w:val="21"/>
              </w:rPr>
              <w:t>ervices, non-referred services (including eligible nursing and midwifery services), eligible allied health and dental services, specified diagnostic imaging services</w:t>
            </w:r>
            <w:r w:rsidR="00723C3A">
              <w:rPr>
                <w:szCs w:val="21"/>
              </w:rPr>
              <w:t>,</w:t>
            </w:r>
            <w:r w:rsidRPr="009712F5">
              <w:rPr>
                <w:szCs w:val="21"/>
              </w:rPr>
              <w:t xml:space="preserve"> and pathology services.</w:t>
            </w:r>
          </w:p>
        </w:tc>
      </w:tr>
      <w:tr w:rsidR="00C3550D" w:rsidRPr="009712F5" w14:paraId="466F8B2D" w14:textId="77777777" w:rsidTr="00794CEB">
        <w:trPr>
          <w:trHeight w:val="894"/>
        </w:trPr>
        <w:tc>
          <w:tcPr>
            <w:tcW w:w="0" w:type="auto"/>
            <w:shd w:val="clear" w:color="auto" w:fill="C6D9F1" w:themeFill="text2" w:themeFillTint="33"/>
          </w:tcPr>
          <w:p w14:paraId="352CDE46" w14:textId="6E194B1B" w:rsidR="00C3550D" w:rsidRPr="009712F5" w:rsidRDefault="00C3550D" w:rsidP="009505FE">
            <w:pPr>
              <w:pStyle w:val="Tabletext6pt"/>
              <w:rPr>
                <w:b/>
                <w:bCs/>
              </w:rPr>
            </w:pPr>
            <w:r w:rsidRPr="009712F5">
              <w:rPr>
                <w:b/>
                <w:bCs/>
              </w:rPr>
              <w:t xml:space="preserve">Eligible </w:t>
            </w:r>
            <w:r w:rsidR="00F04F72">
              <w:rPr>
                <w:b/>
                <w:bCs/>
              </w:rPr>
              <w:t>s</w:t>
            </w:r>
            <w:r w:rsidRPr="009712F5">
              <w:rPr>
                <w:b/>
                <w:bCs/>
              </w:rPr>
              <w:t>ite</w:t>
            </w:r>
          </w:p>
        </w:tc>
        <w:tc>
          <w:tcPr>
            <w:tcW w:w="0" w:type="auto"/>
          </w:tcPr>
          <w:p w14:paraId="677D2133" w14:textId="0A1470EF" w:rsidR="00C3550D" w:rsidRPr="009712F5" w:rsidRDefault="00723C3A" w:rsidP="007337CF">
            <w:pPr>
              <w:pStyle w:val="Tabletext6pt"/>
              <w:rPr>
                <w:szCs w:val="21"/>
              </w:rPr>
            </w:pPr>
            <w:r>
              <w:rPr>
                <w:szCs w:val="21"/>
              </w:rPr>
              <w:t>A</w:t>
            </w:r>
            <w:r w:rsidR="00C3550D" w:rsidRPr="009712F5">
              <w:rPr>
                <w:szCs w:val="21"/>
              </w:rPr>
              <w:t xml:space="preserve"> health facility at an approved location from which services are traditionally provided by the </w:t>
            </w:r>
            <w:r>
              <w:rPr>
                <w:szCs w:val="21"/>
              </w:rPr>
              <w:t>s</w:t>
            </w:r>
            <w:r w:rsidR="00C3550D" w:rsidRPr="009712F5">
              <w:rPr>
                <w:szCs w:val="21"/>
              </w:rPr>
              <w:t xml:space="preserve">tate health authority </w:t>
            </w:r>
            <w:r>
              <w:rPr>
                <w:szCs w:val="21"/>
              </w:rPr>
              <w:t>–</w:t>
            </w:r>
            <w:r w:rsidR="00C3550D" w:rsidRPr="009712F5">
              <w:rPr>
                <w:szCs w:val="21"/>
              </w:rPr>
              <w:t xml:space="preserve"> including health services and bush nursing centres, </w:t>
            </w:r>
            <w:r>
              <w:rPr>
                <w:szCs w:val="21"/>
              </w:rPr>
              <w:t>m</w:t>
            </w:r>
            <w:r w:rsidR="00C3550D" w:rsidRPr="009712F5">
              <w:rPr>
                <w:szCs w:val="21"/>
              </w:rPr>
              <w:t xml:space="preserve">ultipurpose </w:t>
            </w:r>
            <w:r>
              <w:rPr>
                <w:szCs w:val="21"/>
              </w:rPr>
              <w:t>s</w:t>
            </w:r>
            <w:r w:rsidR="00C3550D" w:rsidRPr="009712F5">
              <w:rPr>
                <w:szCs w:val="21"/>
              </w:rPr>
              <w:t xml:space="preserve">ervices, and community clinics – and that has been listed under its practice name in the directions made under subsection 19(2) of the </w:t>
            </w:r>
            <w:r w:rsidR="0090769B" w:rsidRPr="0090769B">
              <w:rPr>
                <w:szCs w:val="21"/>
              </w:rPr>
              <w:t>Health Insurance Act</w:t>
            </w:r>
            <w:r w:rsidR="00C3550D" w:rsidRPr="009712F5">
              <w:rPr>
                <w:szCs w:val="21"/>
              </w:rPr>
              <w:t>. See clause 7</w:t>
            </w:r>
            <w:r w:rsidR="00D15051">
              <w:rPr>
                <w:szCs w:val="21"/>
              </w:rPr>
              <w:t xml:space="preserve"> of the MoU</w:t>
            </w:r>
            <w:r w:rsidR="00C3550D" w:rsidRPr="009712F5">
              <w:rPr>
                <w:szCs w:val="21"/>
              </w:rPr>
              <w:t xml:space="preserve"> including review process.</w:t>
            </w:r>
          </w:p>
        </w:tc>
      </w:tr>
      <w:tr w:rsidR="00C3550D" w:rsidRPr="009712F5" w14:paraId="1D1C2F39" w14:textId="77777777" w:rsidTr="00794CEB">
        <w:trPr>
          <w:trHeight w:val="907"/>
        </w:trPr>
        <w:tc>
          <w:tcPr>
            <w:tcW w:w="0" w:type="auto"/>
            <w:shd w:val="clear" w:color="auto" w:fill="C6D9F1" w:themeFill="text2" w:themeFillTint="33"/>
          </w:tcPr>
          <w:p w14:paraId="403B1B88" w14:textId="4D3D2850" w:rsidR="00C3550D" w:rsidRPr="009712F5" w:rsidRDefault="00C3550D" w:rsidP="009505FE">
            <w:pPr>
              <w:pStyle w:val="Tabletext6pt"/>
              <w:rPr>
                <w:b/>
                <w:bCs/>
              </w:rPr>
            </w:pPr>
            <w:r w:rsidRPr="009712F5">
              <w:rPr>
                <w:b/>
                <w:bCs/>
              </w:rPr>
              <w:t xml:space="preserve">Hospital in the Home </w:t>
            </w:r>
            <w:r w:rsidR="00723C3A">
              <w:rPr>
                <w:b/>
                <w:bCs/>
              </w:rPr>
              <w:t>p</w:t>
            </w:r>
            <w:r w:rsidRPr="009712F5">
              <w:rPr>
                <w:b/>
                <w:bCs/>
              </w:rPr>
              <w:t>rogram</w:t>
            </w:r>
          </w:p>
        </w:tc>
        <w:tc>
          <w:tcPr>
            <w:tcW w:w="0" w:type="auto"/>
          </w:tcPr>
          <w:p w14:paraId="369C169C" w14:textId="2ADA1B43" w:rsidR="00C3550D" w:rsidRPr="009712F5" w:rsidRDefault="00C3550D" w:rsidP="009505FE">
            <w:pPr>
              <w:pStyle w:val="Tabletext6pt"/>
              <w:rPr>
                <w:szCs w:val="21"/>
              </w:rPr>
            </w:pPr>
            <w:bookmarkStart w:id="96" w:name="_Hlk106967369"/>
            <w:r w:rsidRPr="009712F5">
              <w:rPr>
                <w:szCs w:val="21"/>
              </w:rPr>
              <w:t xml:space="preserve">This program provides admitted care to public hospital patients in their home. This is defined as an ‘admitted’ program and </w:t>
            </w:r>
            <w:r w:rsidRPr="009712F5">
              <w:rPr>
                <w:b/>
                <w:bCs/>
                <w:szCs w:val="21"/>
              </w:rPr>
              <w:t xml:space="preserve">is </w:t>
            </w:r>
            <w:r w:rsidR="00A357E9" w:rsidRPr="009712F5">
              <w:rPr>
                <w:b/>
                <w:bCs/>
                <w:szCs w:val="21"/>
              </w:rPr>
              <w:t xml:space="preserve">therefore </w:t>
            </w:r>
            <w:r w:rsidRPr="009712F5">
              <w:rPr>
                <w:b/>
                <w:bCs/>
                <w:szCs w:val="21"/>
              </w:rPr>
              <w:t xml:space="preserve">excluded </w:t>
            </w:r>
            <w:r w:rsidRPr="009712F5">
              <w:rPr>
                <w:szCs w:val="21"/>
              </w:rPr>
              <w:t xml:space="preserve">from the </w:t>
            </w:r>
            <w:r w:rsidR="00A357E9">
              <w:rPr>
                <w:szCs w:val="21"/>
              </w:rPr>
              <w:t xml:space="preserve">COAG Section </w:t>
            </w:r>
            <w:r w:rsidRPr="009712F5">
              <w:rPr>
                <w:szCs w:val="21"/>
              </w:rPr>
              <w:t xml:space="preserve">19(2) </w:t>
            </w:r>
            <w:r w:rsidR="00A357E9">
              <w:rPr>
                <w:szCs w:val="21"/>
              </w:rPr>
              <w:t>E</w:t>
            </w:r>
            <w:r w:rsidRPr="009712F5">
              <w:rPr>
                <w:szCs w:val="21"/>
              </w:rPr>
              <w:t xml:space="preserve">xemption </w:t>
            </w:r>
            <w:r w:rsidR="00A357E9">
              <w:rPr>
                <w:szCs w:val="21"/>
              </w:rPr>
              <w:t>I</w:t>
            </w:r>
            <w:r w:rsidRPr="009712F5">
              <w:rPr>
                <w:szCs w:val="21"/>
              </w:rPr>
              <w:t>nitiative.</w:t>
            </w:r>
            <w:bookmarkEnd w:id="96"/>
          </w:p>
        </w:tc>
      </w:tr>
      <w:tr w:rsidR="00C3550D" w:rsidRPr="009712F5" w14:paraId="12E2D505" w14:textId="77777777" w:rsidTr="00544DB1">
        <w:trPr>
          <w:trHeight w:val="557"/>
        </w:trPr>
        <w:tc>
          <w:tcPr>
            <w:tcW w:w="0" w:type="auto"/>
            <w:shd w:val="clear" w:color="auto" w:fill="C6D9F1" w:themeFill="text2" w:themeFillTint="33"/>
          </w:tcPr>
          <w:p w14:paraId="5D4C5B4C" w14:textId="77777777" w:rsidR="00C3550D" w:rsidRPr="009712F5" w:rsidRDefault="00C3550D" w:rsidP="009505FE">
            <w:pPr>
              <w:pStyle w:val="Tabletext6pt"/>
              <w:rPr>
                <w:b/>
                <w:bCs/>
              </w:rPr>
            </w:pPr>
            <w:r w:rsidRPr="009712F5">
              <w:rPr>
                <w:b/>
                <w:bCs/>
              </w:rPr>
              <w:t>HI Act</w:t>
            </w:r>
          </w:p>
        </w:tc>
        <w:tc>
          <w:tcPr>
            <w:tcW w:w="0" w:type="auto"/>
          </w:tcPr>
          <w:p w14:paraId="55575849" w14:textId="77777777" w:rsidR="00C3550D" w:rsidRPr="009712F5" w:rsidRDefault="00C3550D" w:rsidP="009505FE">
            <w:pPr>
              <w:pStyle w:val="Tabletext6pt"/>
              <w:rPr>
                <w:szCs w:val="21"/>
              </w:rPr>
            </w:pPr>
            <w:r w:rsidRPr="009712F5">
              <w:rPr>
                <w:szCs w:val="21"/>
              </w:rPr>
              <w:t xml:space="preserve">The </w:t>
            </w:r>
            <w:r w:rsidRPr="009712F5">
              <w:rPr>
                <w:i/>
                <w:iCs/>
                <w:szCs w:val="21"/>
              </w:rPr>
              <w:t>Health Insurance Act 1973</w:t>
            </w:r>
            <w:r w:rsidRPr="009712F5">
              <w:rPr>
                <w:szCs w:val="21"/>
              </w:rPr>
              <w:t xml:space="preserve"> (Cth) in force and as amended or replaced from time to time.</w:t>
            </w:r>
          </w:p>
        </w:tc>
      </w:tr>
      <w:tr w:rsidR="00C3550D" w:rsidRPr="009712F5" w14:paraId="1380E9E4" w14:textId="77777777" w:rsidTr="00544DB1">
        <w:trPr>
          <w:trHeight w:val="723"/>
        </w:trPr>
        <w:tc>
          <w:tcPr>
            <w:tcW w:w="0" w:type="auto"/>
            <w:shd w:val="clear" w:color="auto" w:fill="C6D9F1" w:themeFill="text2" w:themeFillTint="33"/>
          </w:tcPr>
          <w:p w14:paraId="2312D4E5" w14:textId="77777777" w:rsidR="00C3550D" w:rsidRPr="009712F5" w:rsidRDefault="00C3550D" w:rsidP="009505FE">
            <w:pPr>
              <w:pStyle w:val="Tabletext6pt"/>
              <w:rPr>
                <w:b/>
                <w:bCs/>
              </w:rPr>
            </w:pPr>
            <w:r w:rsidRPr="009712F5">
              <w:rPr>
                <w:b/>
                <w:bCs/>
              </w:rPr>
              <w:t>Initiative</w:t>
            </w:r>
          </w:p>
        </w:tc>
        <w:tc>
          <w:tcPr>
            <w:tcW w:w="0" w:type="auto"/>
          </w:tcPr>
          <w:p w14:paraId="247E11E3" w14:textId="24CD2707" w:rsidR="00C3550D" w:rsidRPr="009712F5" w:rsidRDefault="00C3550D" w:rsidP="009505FE">
            <w:pPr>
              <w:pStyle w:val="Tabletext6pt"/>
              <w:rPr>
                <w:szCs w:val="21"/>
              </w:rPr>
            </w:pPr>
            <w:r w:rsidRPr="009712F5">
              <w:rPr>
                <w:szCs w:val="21"/>
              </w:rPr>
              <w:t xml:space="preserve">The ‘Improving Access to Primary Care in Rural and Remote Areas’ </w:t>
            </w:r>
            <w:r w:rsidR="00A357E9">
              <w:rPr>
                <w:szCs w:val="21"/>
              </w:rPr>
              <w:t>i</w:t>
            </w:r>
            <w:r w:rsidRPr="009712F5">
              <w:rPr>
                <w:szCs w:val="21"/>
              </w:rPr>
              <w:t xml:space="preserve">nitiative, also known as the ‘COAG </w:t>
            </w:r>
            <w:r w:rsidR="00A357E9">
              <w:rPr>
                <w:szCs w:val="21"/>
              </w:rPr>
              <w:t xml:space="preserve">Section </w:t>
            </w:r>
            <w:r w:rsidRPr="009712F5">
              <w:rPr>
                <w:szCs w:val="21"/>
              </w:rPr>
              <w:t>19(2) Exemptions Initiative’.</w:t>
            </w:r>
          </w:p>
        </w:tc>
      </w:tr>
      <w:tr w:rsidR="00C3550D" w:rsidRPr="009712F5" w14:paraId="42DDA9B1" w14:textId="77777777" w:rsidTr="00794CEB">
        <w:trPr>
          <w:trHeight w:val="907"/>
        </w:trPr>
        <w:tc>
          <w:tcPr>
            <w:tcW w:w="0" w:type="auto"/>
            <w:shd w:val="clear" w:color="auto" w:fill="C6D9F1" w:themeFill="text2" w:themeFillTint="33"/>
          </w:tcPr>
          <w:p w14:paraId="53997AB0" w14:textId="77777777" w:rsidR="00C3550D" w:rsidRPr="009712F5" w:rsidRDefault="00C3550D" w:rsidP="009505FE">
            <w:pPr>
              <w:pStyle w:val="Tabletext6pt"/>
              <w:rPr>
                <w:b/>
                <w:bCs/>
              </w:rPr>
            </w:pPr>
            <w:r w:rsidRPr="009712F5">
              <w:rPr>
                <w:b/>
                <w:bCs/>
              </w:rPr>
              <w:lastRenderedPageBreak/>
              <w:t xml:space="preserve">Outreach or community services </w:t>
            </w:r>
          </w:p>
        </w:tc>
        <w:tc>
          <w:tcPr>
            <w:tcW w:w="0" w:type="auto"/>
          </w:tcPr>
          <w:p w14:paraId="611EB131" w14:textId="70BDCA35" w:rsidR="00A357E9" w:rsidRDefault="00C3550D" w:rsidP="009505FE">
            <w:pPr>
              <w:pStyle w:val="Tabletext6pt"/>
              <w:rPr>
                <w:szCs w:val="21"/>
              </w:rPr>
            </w:pPr>
            <w:r w:rsidRPr="009712F5">
              <w:rPr>
                <w:szCs w:val="21"/>
              </w:rPr>
              <w:t xml:space="preserve">Services provided in another off-site setting. For example, a physiotherapist that works for an eligible site and provides therapy in another location (see </w:t>
            </w:r>
            <w:r w:rsidR="00A357E9">
              <w:rPr>
                <w:szCs w:val="21"/>
              </w:rPr>
              <w:t xml:space="preserve">definition for </w:t>
            </w:r>
            <w:r w:rsidRPr="009712F5">
              <w:rPr>
                <w:szCs w:val="21"/>
              </w:rPr>
              <w:t xml:space="preserve">‘non-admitted patients’). </w:t>
            </w:r>
          </w:p>
          <w:p w14:paraId="420487E1" w14:textId="7D09E9A7" w:rsidR="00C3550D" w:rsidRPr="009712F5" w:rsidRDefault="00C3550D" w:rsidP="009505FE">
            <w:pPr>
              <w:pStyle w:val="Tabletext6pt"/>
              <w:rPr>
                <w:szCs w:val="21"/>
              </w:rPr>
            </w:pPr>
            <w:r w:rsidRPr="00544DB1">
              <w:rPr>
                <w:b/>
                <w:bCs/>
                <w:szCs w:val="21"/>
              </w:rPr>
              <w:t>Note</w:t>
            </w:r>
            <w:r w:rsidR="00A357E9" w:rsidRPr="00544DB1">
              <w:rPr>
                <w:b/>
                <w:bCs/>
                <w:szCs w:val="21"/>
              </w:rPr>
              <w:t>:</w:t>
            </w:r>
            <w:r w:rsidRPr="009712F5">
              <w:rPr>
                <w:szCs w:val="21"/>
              </w:rPr>
              <w:t xml:space="preserve"> </w:t>
            </w:r>
            <w:r w:rsidR="00A357E9">
              <w:rPr>
                <w:szCs w:val="21"/>
              </w:rPr>
              <w:t>T</w:t>
            </w:r>
            <w:r w:rsidRPr="009712F5">
              <w:rPr>
                <w:szCs w:val="21"/>
              </w:rPr>
              <w:t xml:space="preserve">his excludes Hospital in the Home </w:t>
            </w:r>
            <w:r w:rsidR="00A357E9">
              <w:rPr>
                <w:szCs w:val="21"/>
              </w:rPr>
              <w:t>p</w:t>
            </w:r>
            <w:r w:rsidRPr="009712F5">
              <w:rPr>
                <w:szCs w:val="21"/>
              </w:rPr>
              <w:t>rogram patients</w:t>
            </w:r>
          </w:p>
        </w:tc>
      </w:tr>
      <w:tr w:rsidR="00C3550D" w:rsidRPr="009712F5" w14:paraId="25B3E91A" w14:textId="77777777" w:rsidTr="00544DB1">
        <w:trPr>
          <w:trHeight w:val="3374"/>
        </w:trPr>
        <w:tc>
          <w:tcPr>
            <w:tcW w:w="0" w:type="auto"/>
            <w:shd w:val="clear" w:color="auto" w:fill="C6D9F1" w:themeFill="text2" w:themeFillTint="33"/>
          </w:tcPr>
          <w:p w14:paraId="4CC3B4CE" w14:textId="4E502E1C" w:rsidR="00C3550D" w:rsidRPr="009712F5" w:rsidRDefault="00C3550D" w:rsidP="009505FE">
            <w:pPr>
              <w:pStyle w:val="Tabletext6pt"/>
              <w:rPr>
                <w:b/>
                <w:bCs/>
              </w:rPr>
            </w:pPr>
            <w:r w:rsidRPr="009712F5">
              <w:rPr>
                <w:b/>
                <w:bCs/>
              </w:rPr>
              <w:t xml:space="preserve">Medicare </w:t>
            </w:r>
            <w:r w:rsidR="00723C3A">
              <w:rPr>
                <w:b/>
                <w:bCs/>
              </w:rPr>
              <w:t>b</w:t>
            </w:r>
            <w:r w:rsidRPr="009712F5">
              <w:rPr>
                <w:b/>
                <w:bCs/>
              </w:rPr>
              <w:t xml:space="preserve">enefits </w:t>
            </w:r>
            <w:r w:rsidR="00723C3A">
              <w:rPr>
                <w:b/>
                <w:bCs/>
              </w:rPr>
              <w:t>p</w:t>
            </w:r>
            <w:r w:rsidRPr="009712F5">
              <w:rPr>
                <w:b/>
                <w:bCs/>
              </w:rPr>
              <w:t xml:space="preserve">rovider </w:t>
            </w:r>
            <w:r w:rsidR="00723C3A">
              <w:rPr>
                <w:b/>
                <w:bCs/>
              </w:rPr>
              <w:t>e</w:t>
            </w:r>
            <w:r w:rsidRPr="009712F5">
              <w:rPr>
                <w:b/>
                <w:bCs/>
              </w:rPr>
              <w:t>ligibility</w:t>
            </w:r>
          </w:p>
        </w:tc>
        <w:tc>
          <w:tcPr>
            <w:tcW w:w="0" w:type="auto"/>
          </w:tcPr>
          <w:p w14:paraId="0B28B4E1" w14:textId="7A3813BF" w:rsidR="00A25220" w:rsidRDefault="00A25220" w:rsidP="009505FE">
            <w:pPr>
              <w:pStyle w:val="Tabletext6pt"/>
              <w:rPr>
                <w:szCs w:val="21"/>
              </w:rPr>
            </w:pPr>
            <w:r>
              <w:rPr>
                <w:szCs w:val="21"/>
              </w:rPr>
              <w:t>Any m</w:t>
            </w:r>
            <w:r w:rsidR="00C3550D" w:rsidRPr="009712F5">
              <w:rPr>
                <w:szCs w:val="21"/>
              </w:rPr>
              <w:t xml:space="preserve">edical practitioner or health professional (including eligible nurse practitioners, midwives, allied health, and dental practitioners) wishing to access Medicare benefits will need to meet the requirements of the </w:t>
            </w:r>
            <w:r w:rsidR="00C3550D" w:rsidRPr="009712F5">
              <w:rPr>
                <w:i/>
                <w:iCs/>
                <w:szCs w:val="21"/>
              </w:rPr>
              <w:t>Health Insurance Act 1973</w:t>
            </w:r>
            <w:r w:rsidR="00666BBE">
              <w:rPr>
                <w:i/>
                <w:iCs/>
                <w:szCs w:val="21"/>
              </w:rPr>
              <w:t xml:space="preserve"> </w:t>
            </w:r>
            <w:r w:rsidR="00666BBE" w:rsidRPr="00544DB1">
              <w:rPr>
                <w:szCs w:val="21"/>
              </w:rPr>
              <w:t>(Cth)</w:t>
            </w:r>
            <w:r w:rsidR="00C3550D" w:rsidRPr="009712F5">
              <w:rPr>
                <w:szCs w:val="21"/>
              </w:rPr>
              <w:t xml:space="preserve">. </w:t>
            </w:r>
          </w:p>
          <w:p w14:paraId="0AFC23F2" w14:textId="1A8B81AE" w:rsidR="00C3550D" w:rsidRPr="009712F5" w:rsidRDefault="00C3550D" w:rsidP="009505FE">
            <w:pPr>
              <w:pStyle w:val="Tabletext6pt"/>
              <w:rPr>
                <w:szCs w:val="21"/>
              </w:rPr>
            </w:pPr>
            <w:r w:rsidRPr="009712F5">
              <w:rPr>
                <w:szCs w:val="21"/>
              </w:rPr>
              <w:t xml:space="preserve">Information about such eligibility is available on the </w:t>
            </w:r>
            <w:hyperlink r:id="rId44" w:history="1">
              <w:r w:rsidR="00666BBE" w:rsidRPr="00666BBE">
                <w:rPr>
                  <w:rStyle w:val="Hyperlink"/>
                  <w:szCs w:val="21"/>
                </w:rPr>
                <w:t xml:space="preserve">Australian </w:t>
              </w:r>
              <w:r w:rsidRPr="00666BBE">
                <w:rPr>
                  <w:rStyle w:val="Hyperlink"/>
                  <w:szCs w:val="21"/>
                </w:rPr>
                <w:t>Department of Health’s website</w:t>
              </w:r>
            </w:hyperlink>
            <w:r w:rsidR="00666BBE">
              <w:rPr>
                <w:szCs w:val="21"/>
              </w:rPr>
              <w:t xml:space="preserve"> </w:t>
            </w:r>
            <w:r w:rsidRPr="009712F5">
              <w:rPr>
                <w:szCs w:val="21"/>
              </w:rPr>
              <w:t>&lt;https://www.servicesaustralia.gov.au/organisations/health-professionals/services/medicare/medicare-benefits-health-professionals/eligibility-access-medicare-benefits&gt;</w:t>
            </w:r>
            <w:r w:rsidR="00666BBE">
              <w:rPr>
                <w:szCs w:val="21"/>
              </w:rPr>
              <w:t>.</w:t>
            </w:r>
          </w:p>
          <w:p w14:paraId="05FBBDFB" w14:textId="77777777" w:rsidR="00C3550D" w:rsidRPr="009712F5" w:rsidRDefault="00C3550D" w:rsidP="009505FE">
            <w:pPr>
              <w:pStyle w:val="Tabletext6pt"/>
              <w:rPr>
                <w:szCs w:val="21"/>
              </w:rPr>
            </w:pPr>
            <w:r w:rsidRPr="009712F5">
              <w:rPr>
                <w:szCs w:val="21"/>
              </w:rPr>
              <w:t>Medical practitioners or health professionals will not be able to access Medicare benefits if they do not meet the appropriate requirements. In some cases, this will mean seeking exemptions from the usual requirement because of special circumstances, such as working in a community of medical workforce shortage.</w:t>
            </w:r>
          </w:p>
        </w:tc>
      </w:tr>
      <w:tr w:rsidR="00C3550D" w:rsidRPr="009712F5" w14:paraId="0726E718" w14:textId="77777777" w:rsidTr="00794CEB">
        <w:trPr>
          <w:trHeight w:val="416"/>
        </w:trPr>
        <w:tc>
          <w:tcPr>
            <w:tcW w:w="0" w:type="auto"/>
            <w:shd w:val="clear" w:color="auto" w:fill="C6D9F1" w:themeFill="text2" w:themeFillTint="33"/>
          </w:tcPr>
          <w:p w14:paraId="020256A7" w14:textId="77777777" w:rsidR="00C3550D" w:rsidRPr="009712F5" w:rsidRDefault="00C3550D" w:rsidP="009505FE">
            <w:pPr>
              <w:pStyle w:val="Tabletext6pt"/>
              <w:rPr>
                <w:rFonts w:eastAsia="Times"/>
                <w:b/>
                <w:bCs/>
              </w:rPr>
            </w:pPr>
            <w:r w:rsidRPr="009712F5">
              <w:rPr>
                <w:rFonts w:eastAsia="Times"/>
                <w:b/>
                <w:bCs/>
              </w:rPr>
              <w:t>MBS items</w:t>
            </w:r>
          </w:p>
        </w:tc>
        <w:tc>
          <w:tcPr>
            <w:tcW w:w="0" w:type="auto"/>
          </w:tcPr>
          <w:p w14:paraId="2EC2EDBB" w14:textId="369991FB" w:rsidR="00C3550D" w:rsidRPr="009712F5" w:rsidRDefault="00C3550D" w:rsidP="009505FE">
            <w:pPr>
              <w:pStyle w:val="Tabletext6pt"/>
              <w:rPr>
                <w:szCs w:val="21"/>
              </w:rPr>
            </w:pPr>
            <w:r w:rsidRPr="009712F5">
              <w:rPr>
                <w:rFonts w:eastAsia="Times"/>
                <w:szCs w:val="21"/>
              </w:rPr>
              <w:t xml:space="preserve">A list of claimable MBS </w:t>
            </w:r>
            <w:r w:rsidR="00666BBE">
              <w:rPr>
                <w:rFonts w:eastAsia="Times"/>
                <w:szCs w:val="21"/>
              </w:rPr>
              <w:t>g</w:t>
            </w:r>
            <w:r w:rsidRPr="009712F5">
              <w:rPr>
                <w:rFonts w:eastAsia="Times"/>
                <w:szCs w:val="21"/>
              </w:rPr>
              <w:t xml:space="preserve">roups, </w:t>
            </w:r>
            <w:r w:rsidR="00666BBE">
              <w:rPr>
                <w:rFonts w:eastAsia="Times"/>
                <w:szCs w:val="21"/>
              </w:rPr>
              <w:t>s</w:t>
            </w:r>
            <w:r w:rsidRPr="009712F5">
              <w:rPr>
                <w:rFonts w:eastAsia="Times"/>
                <w:szCs w:val="21"/>
              </w:rPr>
              <w:t xml:space="preserve">ub-groups and </w:t>
            </w:r>
            <w:r w:rsidR="00666BBE">
              <w:rPr>
                <w:rFonts w:eastAsia="Times"/>
                <w:szCs w:val="21"/>
              </w:rPr>
              <w:t>i</w:t>
            </w:r>
            <w:r w:rsidRPr="009712F5">
              <w:rPr>
                <w:rFonts w:eastAsia="Times"/>
                <w:szCs w:val="21"/>
              </w:rPr>
              <w:t xml:space="preserve">tems </w:t>
            </w:r>
            <w:r w:rsidRPr="009712F5">
              <w:t xml:space="preserve">can be accessed </w:t>
            </w:r>
            <w:hyperlink r:id="rId45" w:history="1">
              <w:r w:rsidRPr="00633B63">
                <w:rPr>
                  <w:rFonts w:eastAsia="Times"/>
                  <w:szCs w:val="21"/>
                </w:rPr>
                <w:t>in</w:t>
              </w:r>
            </w:hyperlink>
            <w:r w:rsidRPr="009712F5">
              <w:t xml:space="preserve"> </w:t>
            </w:r>
            <w:hyperlink w:anchor="_7.1_MBS_items" w:history="1">
              <w:r w:rsidR="00B11E1A" w:rsidRPr="00404AD5">
                <w:rPr>
                  <w:rStyle w:val="Hyperlink"/>
                </w:rPr>
                <w:t xml:space="preserve">section </w:t>
              </w:r>
              <w:r w:rsidR="00404AD5" w:rsidRPr="00404AD5">
                <w:rPr>
                  <w:rStyle w:val="Hyperlink"/>
                </w:rPr>
                <w:t>7.1</w:t>
              </w:r>
            </w:hyperlink>
            <w:r w:rsidR="00404AD5">
              <w:t xml:space="preserve"> </w:t>
            </w:r>
            <w:r w:rsidRPr="009712F5">
              <w:t xml:space="preserve">of </w:t>
            </w:r>
            <w:r w:rsidR="00666BBE">
              <w:t>this g</w:t>
            </w:r>
            <w:r w:rsidRPr="009712F5">
              <w:t>uidance</w:t>
            </w:r>
            <w:r w:rsidR="00666BBE">
              <w:t>.</w:t>
            </w:r>
          </w:p>
        </w:tc>
      </w:tr>
      <w:tr w:rsidR="00C3550D" w:rsidRPr="009712F5" w14:paraId="7393D40C" w14:textId="77777777" w:rsidTr="00794CEB">
        <w:trPr>
          <w:trHeight w:val="1125"/>
        </w:trPr>
        <w:tc>
          <w:tcPr>
            <w:tcW w:w="0" w:type="auto"/>
            <w:shd w:val="clear" w:color="auto" w:fill="C6D9F1" w:themeFill="text2" w:themeFillTint="33"/>
          </w:tcPr>
          <w:p w14:paraId="7A7C4B1F" w14:textId="77777777" w:rsidR="00C3550D" w:rsidRPr="009712F5" w:rsidRDefault="00C3550D" w:rsidP="009505FE">
            <w:pPr>
              <w:pStyle w:val="Tabletext6pt"/>
              <w:rPr>
                <w:b/>
                <w:bCs/>
              </w:rPr>
            </w:pPr>
            <w:r w:rsidRPr="009712F5">
              <w:rPr>
                <w:b/>
                <w:bCs/>
              </w:rPr>
              <w:t>Modified Monash Model (MMM)</w:t>
            </w:r>
          </w:p>
        </w:tc>
        <w:tc>
          <w:tcPr>
            <w:tcW w:w="0" w:type="auto"/>
          </w:tcPr>
          <w:p w14:paraId="0D5AE870" w14:textId="6544AA6D" w:rsidR="00C3550D" w:rsidRPr="009712F5" w:rsidRDefault="00C3550D" w:rsidP="009505FE">
            <w:pPr>
              <w:pStyle w:val="Tabletext6pt"/>
              <w:rPr>
                <w:szCs w:val="21"/>
              </w:rPr>
            </w:pPr>
            <w:r w:rsidRPr="009712F5">
              <w:rPr>
                <w:szCs w:val="21"/>
              </w:rPr>
              <w:t xml:space="preserve">A classification system that categorises metropolitan, regional, rural, and remote areas according to both geographical remoteness and town size. The system was developed to recognise the challenges in attracting health workers to more remote and smaller communities. The MMM has seven categories (1 through to 7). </w:t>
            </w:r>
            <w:r w:rsidRPr="009712F5">
              <w:rPr>
                <w:b/>
                <w:bCs/>
                <w:szCs w:val="21"/>
              </w:rPr>
              <w:t>For the purposes of the Initiative, eligible locations must be within categories 5, 6 or 7</w:t>
            </w:r>
            <w:r w:rsidR="00A25220">
              <w:rPr>
                <w:b/>
                <w:bCs/>
                <w:szCs w:val="21"/>
              </w:rPr>
              <w:t xml:space="preserve"> (MMM 5-7)</w:t>
            </w:r>
            <w:r w:rsidRPr="009712F5">
              <w:rPr>
                <w:b/>
                <w:bCs/>
                <w:szCs w:val="21"/>
              </w:rPr>
              <w:t>.</w:t>
            </w:r>
          </w:p>
        </w:tc>
      </w:tr>
      <w:tr w:rsidR="00C3550D" w:rsidRPr="009712F5" w14:paraId="6B270B25" w14:textId="77777777" w:rsidTr="00544DB1">
        <w:trPr>
          <w:trHeight w:val="1359"/>
        </w:trPr>
        <w:tc>
          <w:tcPr>
            <w:tcW w:w="0" w:type="auto"/>
            <w:shd w:val="clear" w:color="auto" w:fill="C6D9F1" w:themeFill="text2" w:themeFillTint="33"/>
          </w:tcPr>
          <w:p w14:paraId="093AB584" w14:textId="3C820A66" w:rsidR="00C3550D" w:rsidRPr="009712F5" w:rsidRDefault="00C3550D" w:rsidP="009505FE">
            <w:pPr>
              <w:pStyle w:val="Tabletext6pt"/>
              <w:rPr>
                <w:b/>
                <w:bCs/>
              </w:rPr>
            </w:pPr>
            <w:r w:rsidRPr="009712F5">
              <w:rPr>
                <w:b/>
                <w:bCs/>
              </w:rPr>
              <w:t xml:space="preserve">Memorandum of Understanding (MoU) for </w:t>
            </w:r>
            <w:r w:rsidR="005964F0">
              <w:rPr>
                <w:b/>
                <w:bCs/>
              </w:rPr>
              <w:t>S</w:t>
            </w:r>
            <w:r w:rsidRPr="009712F5">
              <w:rPr>
                <w:b/>
                <w:bCs/>
              </w:rPr>
              <w:t>ection 19(2)</w:t>
            </w:r>
          </w:p>
        </w:tc>
        <w:tc>
          <w:tcPr>
            <w:tcW w:w="0" w:type="auto"/>
          </w:tcPr>
          <w:p w14:paraId="2C5244D3" w14:textId="24E1F7CA" w:rsidR="00C3550D" w:rsidRPr="009712F5" w:rsidRDefault="00666BBE" w:rsidP="009505FE">
            <w:pPr>
              <w:pStyle w:val="Tabletext6pt"/>
            </w:pPr>
            <w:r>
              <w:t xml:space="preserve">The </w:t>
            </w:r>
            <w:r w:rsidR="00C3550D" w:rsidRPr="009712F5">
              <w:t>MoU signed between the Australia</w:t>
            </w:r>
            <w:r>
              <w:t xml:space="preserve">n </w:t>
            </w:r>
            <w:r w:rsidR="00C3550D" w:rsidRPr="009712F5">
              <w:t>and Victori</w:t>
            </w:r>
            <w:r>
              <w:t xml:space="preserve">an government </w:t>
            </w:r>
            <w:r w:rsidR="00C3550D" w:rsidRPr="009712F5">
              <w:t xml:space="preserve">in relation to the cooperative implementation of the </w:t>
            </w:r>
            <w:r>
              <w:t xml:space="preserve">COAG </w:t>
            </w:r>
            <w:r w:rsidR="00C3550D" w:rsidRPr="009712F5">
              <w:t>Section 19(2) Exemptions Initiative – Improving Access to Primary Care in Rural and Remote Areas. The MoU 2022</w:t>
            </w:r>
            <w:r w:rsidR="00C3550D" w:rsidRPr="009712F5">
              <w:softHyphen/>
            </w:r>
            <w:r>
              <w:t>–</w:t>
            </w:r>
            <w:r w:rsidR="00C3550D" w:rsidRPr="009712F5">
              <w:t xml:space="preserve">25 was signed by both Ministers </w:t>
            </w:r>
            <w:r w:rsidR="005964F0">
              <w:t xml:space="preserve">for Health </w:t>
            </w:r>
            <w:r w:rsidR="00C3550D" w:rsidRPr="009712F5">
              <w:t>and is active</w:t>
            </w:r>
            <w:r w:rsidR="005964F0">
              <w:t xml:space="preserve"> until </w:t>
            </w:r>
            <w:r w:rsidR="005964F0" w:rsidRPr="005964F0">
              <w:t>30 June 2025</w:t>
            </w:r>
            <w:r w:rsidR="00C3550D" w:rsidRPr="009712F5">
              <w:t>.</w:t>
            </w:r>
          </w:p>
        </w:tc>
      </w:tr>
      <w:tr w:rsidR="00C3550D" w:rsidRPr="009712F5" w14:paraId="0FD19330" w14:textId="77777777" w:rsidTr="00794CEB">
        <w:trPr>
          <w:trHeight w:val="1921"/>
        </w:trPr>
        <w:tc>
          <w:tcPr>
            <w:tcW w:w="0" w:type="auto"/>
            <w:shd w:val="clear" w:color="auto" w:fill="C6D9F1" w:themeFill="text2" w:themeFillTint="33"/>
          </w:tcPr>
          <w:p w14:paraId="53E388FF" w14:textId="6F1A512A" w:rsidR="00C3550D" w:rsidRPr="009712F5" w:rsidRDefault="00C3550D" w:rsidP="009505FE">
            <w:pPr>
              <w:pStyle w:val="Tabletext6pt"/>
              <w:rPr>
                <w:b/>
                <w:bCs/>
              </w:rPr>
            </w:pPr>
            <w:bookmarkStart w:id="97" w:name="_Hlk106967934"/>
            <w:r w:rsidRPr="009712F5">
              <w:rPr>
                <w:b/>
                <w:bCs/>
              </w:rPr>
              <w:t>Non-</w:t>
            </w:r>
            <w:r w:rsidR="00F04F72">
              <w:rPr>
                <w:b/>
                <w:bCs/>
              </w:rPr>
              <w:t>a</w:t>
            </w:r>
            <w:r w:rsidRPr="009712F5">
              <w:rPr>
                <w:b/>
                <w:bCs/>
              </w:rPr>
              <w:t xml:space="preserve">dmitted </w:t>
            </w:r>
            <w:r w:rsidR="00F04F72">
              <w:rPr>
                <w:b/>
                <w:bCs/>
              </w:rPr>
              <w:t>p</w:t>
            </w:r>
            <w:r w:rsidRPr="009712F5">
              <w:rPr>
                <w:b/>
                <w:bCs/>
              </w:rPr>
              <w:t>atients</w:t>
            </w:r>
          </w:p>
        </w:tc>
        <w:tc>
          <w:tcPr>
            <w:tcW w:w="0" w:type="auto"/>
          </w:tcPr>
          <w:p w14:paraId="5B0B7088" w14:textId="77777777" w:rsidR="00C3550D" w:rsidRPr="009712F5" w:rsidRDefault="00C3550D" w:rsidP="009505FE">
            <w:pPr>
              <w:pStyle w:val="Tabletext6pt"/>
              <w:rPr>
                <w:szCs w:val="21"/>
              </w:rPr>
            </w:pPr>
            <w:r w:rsidRPr="009712F5">
              <w:rPr>
                <w:szCs w:val="21"/>
              </w:rPr>
              <w:t xml:space="preserve">A non-admitted patient is a patient who does not undergo a hospital’s formal admission process. There are three categories of non-admitted patient: </w:t>
            </w:r>
          </w:p>
          <w:p w14:paraId="60E8FFB3" w14:textId="660FC02B" w:rsidR="00C3550D" w:rsidRPr="009712F5" w:rsidRDefault="005964F0" w:rsidP="009505FE">
            <w:pPr>
              <w:pStyle w:val="Tablebullet1"/>
            </w:pPr>
            <w:r>
              <w:rPr>
                <w:rFonts w:eastAsia="Symbol" w:cs="Arial"/>
              </w:rPr>
              <w:t>r</w:t>
            </w:r>
            <w:r w:rsidR="00C3550D" w:rsidRPr="009712F5">
              <w:rPr>
                <w:rFonts w:eastAsia="Symbol" w:cs="Arial"/>
              </w:rPr>
              <w:t xml:space="preserve">ural hospital </w:t>
            </w:r>
            <w:r>
              <w:t>u</w:t>
            </w:r>
            <w:r w:rsidR="00C3550D" w:rsidRPr="009712F5">
              <w:t xml:space="preserve">rgent care centre </w:t>
            </w:r>
          </w:p>
          <w:p w14:paraId="65A65E40" w14:textId="054C17FA" w:rsidR="00C3550D" w:rsidRPr="009712F5" w:rsidRDefault="005964F0" w:rsidP="009505FE">
            <w:pPr>
              <w:pStyle w:val="Tablebullet1"/>
              <w:rPr>
                <w:szCs w:val="21"/>
              </w:rPr>
            </w:pPr>
            <w:r>
              <w:rPr>
                <w:szCs w:val="21"/>
              </w:rPr>
              <w:t>o</w:t>
            </w:r>
            <w:r w:rsidR="00C3550D" w:rsidRPr="009712F5">
              <w:rPr>
                <w:szCs w:val="21"/>
              </w:rPr>
              <w:t xml:space="preserve">utpatient </w:t>
            </w:r>
          </w:p>
          <w:p w14:paraId="4B856DF5" w14:textId="534089F1" w:rsidR="00A25220" w:rsidRDefault="005964F0" w:rsidP="009505FE">
            <w:pPr>
              <w:pStyle w:val="Tablebullet1"/>
              <w:rPr>
                <w:szCs w:val="21"/>
              </w:rPr>
            </w:pPr>
            <w:r>
              <w:rPr>
                <w:szCs w:val="21"/>
              </w:rPr>
              <w:t>a</w:t>
            </w:r>
            <w:r w:rsidR="00C3550D" w:rsidRPr="009712F5">
              <w:rPr>
                <w:szCs w:val="21"/>
              </w:rPr>
              <w:t xml:space="preserve"> patient treated by hospital employees off the hospital site – includes community services. </w:t>
            </w:r>
          </w:p>
          <w:p w14:paraId="3A7AB07E" w14:textId="1819BE92" w:rsidR="00C3550D" w:rsidRPr="009712F5" w:rsidRDefault="00C3550D" w:rsidP="00544DB1">
            <w:pPr>
              <w:pStyle w:val="Bodyafterbullets"/>
            </w:pPr>
            <w:r w:rsidRPr="00544DB1">
              <w:rPr>
                <w:b/>
                <w:bCs/>
              </w:rPr>
              <w:t>Note</w:t>
            </w:r>
            <w:r w:rsidR="005964F0" w:rsidRPr="00544DB1">
              <w:rPr>
                <w:b/>
                <w:bCs/>
              </w:rPr>
              <w:t>:</w:t>
            </w:r>
            <w:r w:rsidRPr="009712F5">
              <w:t xml:space="preserve"> </w:t>
            </w:r>
            <w:r w:rsidR="005964F0">
              <w:t>T</w:t>
            </w:r>
            <w:r w:rsidRPr="009712F5">
              <w:t xml:space="preserve">his excludes Victorian Hospital in the Home </w:t>
            </w:r>
            <w:r w:rsidR="005964F0">
              <w:t>p</w:t>
            </w:r>
            <w:r w:rsidRPr="009712F5">
              <w:t>rogram patients, as defined above.</w:t>
            </w:r>
          </w:p>
        </w:tc>
      </w:tr>
      <w:bookmarkEnd w:id="97"/>
      <w:tr w:rsidR="00C3550D" w:rsidRPr="009712F5" w14:paraId="1E2CF881" w14:textId="77777777" w:rsidTr="00794CEB">
        <w:trPr>
          <w:trHeight w:val="841"/>
        </w:trPr>
        <w:tc>
          <w:tcPr>
            <w:tcW w:w="0" w:type="auto"/>
            <w:shd w:val="clear" w:color="auto" w:fill="C6D9F1" w:themeFill="text2" w:themeFillTint="33"/>
          </w:tcPr>
          <w:p w14:paraId="760861DD" w14:textId="0971C6AD" w:rsidR="00C3550D" w:rsidRPr="009712F5" w:rsidRDefault="00C3550D" w:rsidP="009505FE">
            <w:pPr>
              <w:pStyle w:val="Tabletext6pt"/>
              <w:rPr>
                <w:b/>
                <w:bCs/>
              </w:rPr>
            </w:pPr>
            <w:r w:rsidRPr="009712F5">
              <w:rPr>
                <w:b/>
                <w:bCs/>
              </w:rPr>
              <w:t>Operational Plan (Schedule B</w:t>
            </w:r>
            <w:r w:rsidR="006E44A6">
              <w:rPr>
                <w:b/>
                <w:bCs/>
              </w:rPr>
              <w:t xml:space="preserve"> of the MoU</w:t>
            </w:r>
            <w:r w:rsidRPr="009712F5">
              <w:rPr>
                <w:b/>
                <w:bCs/>
              </w:rPr>
              <w:t>)</w:t>
            </w:r>
          </w:p>
        </w:tc>
        <w:tc>
          <w:tcPr>
            <w:tcW w:w="0" w:type="auto"/>
          </w:tcPr>
          <w:p w14:paraId="3A9F5BCA" w14:textId="553B1061" w:rsidR="00C3550D" w:rsidRPr="009712F5" w:rsidRDefault="00C3550D" w:rsidP="009505FE">
            <w:pPr>
              <w:pStyle w:val="Tabletext6pt"/>
              <w:rPr>
                <w:rFonts w:eastAsia="Times"/>
                <w:szCs w:val="21"/>
              </w:rPr>
            </w:pPr>
            <w:r w:rsidRPr="009712F5">
              <w:rPr>
                <w:rFonts w:eastAsia="Times"/>
                <w:szCs w:val="21"/>
              </w:rPr>
              <w:t xml:space="preserve">A plan outlining how a </w:t>
            </w:r>
            <w:r w:rsidR="00A25220">
              <w:rPr>
                <w:rFonts w:eastAsia="Times"/>
                <w:szCs w:val="21"/>
              </w:rPr>
              <w:t>s</w:t>
            </w:r>
            <w:r w:rsidRPr="009712F5">
              <w:rPr>
                <w:rFonts w:eastAsia="Times"/>
                <w:szCs w:val="21"/>
              </w:rPr>
              <w:t xml:space="preserve">tate intends to implement and operate the Initiative at an </w:t>
            </w:r>
            <w:r w:rsidR="005964F0">
              <w:rPr>
                <w:rFonts w:eastAsia="Times"/>
                <w:szCs w:val="21"/>
              </w:rPr>
              <w:t>e</w:t>
            </w:r>
            <w:r w:rsidRPr="009712F5">
              <w:rPr>
                <w:rFonts w:eastAsia="Times"/>
                <w:szCs w:val="21"/>
              </w:rPr>
              <w:t xml:space="preserve">ligible </w:t>
            </w:r>
            <w:r w:rsidR="005964F0">
              <w:rPr>
                <w:rFonts w:eastAsia="Times"/>
                <w:szCs w:val="21"/>
              </w:rPr>
              <w:t>s</w:t>
            </w:r>
            <w:r w:rsidRPr="009712F5">
              <w:rPr>
                <w:rFonts w:eastAsia="Times"/>
                <w:szCs w:val="21"/>
              </w:rPr>
              <w:t xml:space="preserve">ite. It must include all supporting documents, including the </w:t>
            </w:r>
            <w:r w:rsidR="005964F0">
              <w:rPr>
                <w:rFonts w:eastAsia="Times"/>
                <w:szCs w:val="21"/>
              </w:rPr>
              <w:t>p</w:t>
            </w:r>
            <w:r w:rsidRPr="009712F5">
              <w:rPr>
                <w:rFonts w:eastAsia="Times"/>
                <w:szCs w:val="21"/>
              </w:rPr>
              <w:t xml:space="preserve">rimary </w:t>
            </w:r>
            <w:r w:rsidR="005964F0">
              <w:rPr>
                <w:rFonts w:eastAsia="Times"/>
                <w:szCs w:val="21"/>
              </w:rPr>
              <w:t>c</w:t>
            </w:r>
            <w:r w:rsidRPr="009712F5">
              <w:rPr>
                <w:rFonts w:eastAsia="Times"/>
                <w:szCs w:val="21"/>
              </w:rPr>
              <w:t xml:space="preserve">are </w:t>
            </w:r>
            <w:r w:rsidR="005964F0">
              <w:rPr>
                <w:rFonts w:eastAsia="Times"/>
                <w:szCs w:val="21"/>
              </w:rPr>
              <w:t>p</w:t>
            </w:r>
            <w:r w:rsidRPr="009712F5">
              <w:rPr>
                <w:rFonts w:eastAsia="Times"/>
                <w:szCs w:val="21"/>
              </w:rPr>
              <w:t xml:space="preserve">ractitioner </w:t>
            </w:r>
            <w:r w:rsidR="005964F0">
              <w:rPr>
                <w:rFonts w:eastAsia="Times"/>
                <w:szCs w:val="21"/>
              </w:rPr>
              <w:t>d</w:t>
            </w:r>
            <w:r w:rsidRPr="009712F5">
              <w:rPr>
                <w:rFonts w:eastAsia="Times"/>
                <w:szCs w:val="21"/>
              </w:rPr>
              <w:t xml:space="preserve">etails, </w:t>
            </w:r>
            <w:r w:rsidR="005964F0">
              <w:rPr>
                <w:rFonts w:eastAsia="Times"/>
                <w:szCs w:val="21"/>
              </w:rPr>
              <w:t>s</w:t>
            </w:r>
            <w:r w:rsidRPr="009712F5">
              <w:rPr>
                <w:rFonts w:eastAsia="Times"/>
                <w:szCs w:val="21"/>
              </w:rPr>
              <w:t xml:space="preserve">takeholder </w:t>
            </w:r>
            <w:r w:rsidR="005964F0">
              <w:rPr>
                <w:rFonts w:eastAsia="Times"/>
                <w:szCs w:val="21"/>
              </w:rPr>
              <w:t>c</w:t>
            </w:r>
            <w:r w:rsidRPr="009712F5">
              <w:rPr>
                <w:rFonts w:eastAsia="Times"/>
                <w:szCs w:val="21"/>
              </w:rPr>
              <w:t xml:space="preserve">onsultation and </w:t>
            </w:r>
            <w:r w:rsidR="005964F0">
              <w:rPr>
                <w:rFonts w:eastAsia="Times"/>
                <w:szCs w:val="21"/>
              </w:rPr>
              <w:t>e</w:t>
            </w:r>
            <w:r w:rsidRPr="009712F5">
              <w:rPr>
                <w:rFonts w:eastAsia="Times"/>
                <w:szCs w:val="21"/>
              </w:rPr>
              <w:t xml:space="preserve">ndorsement, </w:t>
            </w:r>
            <w:r w:rsidR="005964F0">
              <w:rPr>
                <w:rFonts w:eastAsia="Times"/>
                <w:szCs w:val="21"/>
              </w:rPr>
              <w:t>c</w:t>
            </w:r>
            <w:r w:rsidRPr="009712F5">
              <w:rPr>
                <w:rFonts w:eastAsia="Times"/>
                <w:szCs w:val="21"/>
              </w:rPr>
              <w:t xml:space="preserve">onsent </w:t>
            </w:r>
            <w:r w:rsidR="005964F0">
              <w:rPr>
                <w:rFonts w:eastAsia="Times"/>
                <w:szCs w:val="21"/>
              </w:rPr>
              <w:t>f</w:t>
            </w:r>
            <w:r w:rsidRPr="009712F5">
              <w:rPr>
                <w:rFonts w:eastAsia="Times"/>
                <w:szCs w:val="21"/>
              </w:rPr>
              <w:t xml:space="preserve">orm for </w:t>
            </w:r>
            <w:r w:rsidR="005964F0">
              <w:rPr>
                <w:rFonts w:eastAsia="Times"/>
                <w:szCs w:val="21"/>
              </w:rPr>
              <w:t>r</w:t>
            </w:r>
            <w:r w:rsidRPr="009712F5">
              <w:rPr>
                <w:rFonts w:eastAsia="Times"/>
                <w:szCs w:val="21"/>
              </w:rPr>
              <w:t xml:space="preserve">elevant </w:t>
            </w:r>
            <w:r w:rsidR="005964F0">
              <w:rPr>
                <w:rFonts w:eastAsia="Times"/>
                <w:szCs w:val="21"/>
              </w:rPr>
              <w:t>s</w:t>
            </w:r>
            <w:r w:rsidRPr="009712F5">
              <w:rPr>
                <w:rFonts w:eastAsia="Times"/>
                <w:szCs w:val="21"/>
              </w:rPr>
              <w:t xml:space="preserve">takeholders (other than </w:t>
            </w:r>
            <w:r w:rsidR="005964F0">
              <w:rPr>
                <w:rFonts w:eastAsia="Times"/>
                <w:szCs w:val="21"/>
              </w:rPr>
              <w:t>p</w:t>
            </w:r>
            <w:r w:rsidRPr="009712F5">
              <w:rPr>
                <w:rFonts w:eastAsia="Times"/>
                <w:szCs w:val="21"/>
              </w:rPr>
              <w:t xml:space="preserve">rimary </w:t>
            </w:r>
            <w:r w:rsidR="005964F0">
              <w:rPr>
                <w:rFonts w:eastAsia="Times"/>
                <w:szCs w:val="21"/>
              </w:rPr>
              <w:t>c</w:t>
            </w:r>
            <w:r w:rsidRPr="009712F5">
              <w:rPr>
                <w:rFonts w:eastAsia="Times"/>
                <w:szCs w:val="21"/>
              </w:rPr>
              <w:t xml:space="preserve">are) and </w:t>
            </w:r>
            <w:r w:rsidR="005964F0">
              <w:rPr>
                <w:rFonts w:eastAsia="Times"/>
                <w:szCs w:val="21"/>
              </w:rPr>
              <w:t>c</w:t>
            </w:r>
            <w:r w:rsidRPr="009712F5">
              <w:rPr>
                <w:rFonts w:eastAsia="Times"/>
                <w:szCs w:val="21"/>
              </w:rPr>
              <w:t xml:space="preserve">onsent </w:t>
            </w:r>
            <w:r w:rsidR="005964F0">
              <w:rPr>
                <w:rFonts w:eastAsia="Times"/>
                <w:szCs w:val="21"/>
              </w:rPr>
              <w:t>f</w:t>
            </w:r>
            <w:r w:rsidRPr="009712F5">
              <w:rPr>
                <w:rFonts w:eastAsia="Times"/>
                <w:szCs w:val="21"/>
              </w:rPr>
              <w:t xml:space="preserve">orm for </w:t>
            </w:r>
            <w:r w:rsidR="005964F0">
              <w:rPr>
                <w:rFonts w:eastAsia="Times"/>
                <w:szCs w:val="21"/>
              </w:rPr>
              <w:t>p</w:t>
            </w:r>
            <w:r w:rsidRPr="009712F5">
              <w:rPr>
                <w:rFonts w:eastAsia="Times"/>
                <w:szCs w:val="21"/>
              </w:rPr>
              <w:t xml:space="preserve">rimary care </w:t>
            </w:r>
            <w:r w:rsidR="005964F0">
              <w:rPr>
                <w:rFonts w:eastAsia="Times"/>
                <w:szCs w:val="21"/>
              </w:rPr>
              <w:t>p</w:t>
            </w:r>
            <w:r w:rsidRPr="009712F5">
              <w:rPr>
                <w:rFonts w:eastAsia="Times"/>
                <w:szCs w:val="21"/>
              </w:rPr>
              <w:t>roviders, including GPs</w:t>
            </w:r>
            <w:r w:rsidR="005964F0">
              <w:rPr>
                <w:rFonts w:eastAsia="Times"/>
                <w:szCs w:val="21"/>
              </w:rPr>
              <w:t>.</w:t>
            </w:r>
            <w:r w:rsidRPr="009712F5">
              <w:rPr>
                <w:rFonts w:eastAsia="Times"/>
                <w:szCs w:val="21"/>
              </w:rPr>
              <w:t xml:space="preserve"> </w:t>
            </w:r>
          </w:p>
          <w:p w14:paraId="0E911BA5" w14:textId="28DC33B5" w:rsidR="00C3550D" w:rsidRPr="009712F5" w:rsidRDefault="00C3550D" w:rsidP="009505FE">
            <w:pPr>
              <w:pStyle w:val="Tabletext6pt"/>
              <w:rPr>
                <w:rFonts w:eastAsia="Times"/>
                <w:szCs w:val="21"/>
              </w:rPr>
            </w:pPr>
            <w:r w:rsidRPr="009712F5">
              <w:rPr>
                <w:rFonts w:eastAsia="Times"/>
                <w:szCs w:val="21"/>
              </w:rPr>
              <w:t xml:space="preserve">The Operational Plan template is at Schedule B of </w:t>
            </w:r>
            <w:r w:rsidR="005964F0">
              <w:rPr>
                <w:rFonts w:eastAsia="Times"/>
                <w:szCs w:val="21"/>
              </w:rPr>
              <w:t xml:space="preserve">the </w:t>
            </w:r>
            <w:r w:rsidRPr="009712F5">
              <w:rPr>
                <w:rFonts w:eastAsia="Times"/>
                <w:szCs w:val="21"/>
              </w:rPr>
              <w:t xml:space="preserve">MoU, which may be amended, updated, or replaced from time to time as notified by the </w:t>
            </w:r>
            <w:r w:rsidR="005964F0">
              <w:rPr>
                <w:rFonts w:eastAsia="Times"/>
                <w:szCs w:val="21"/>
              </w:rPr>
              <w:t>Australian Government</w:t>
            </w:r>
            <w:r w:rsidRPr="009712F5">
              <w:rPr>
                <w:rFonts w:eastAsia="Times"/>
                <w:szCs w:val="21"/>
              </w:rPr>
              <w:t>.</w:t>
            </w:r>
          </w:p>
          <w:p w14:paraId="3A4257BE" w14:textId="677103E0" w:rsidR="00C3550D" w:rsidRPr="009712F5" w:rsidRDefault="00C3550D" w:rsidP="007337CF">
            <w:pPr>
              <w:pStyle w:val="Tabletext6pt"/>
              <w:rPr>
                <w:szCs w:val="21"/>
              </w:rPr>
            </w:pPr>
            <w:r w:rsidRPr="009712F5">
              <w:rPr>
                <w:szCs w:val="21"/>
              </w:rPr>
              <w:lastRenderedPageBreak/>
              <w:t xml:space="preserve">The Operational Plan </w:t>
            </w:r>
            <w:r w:rsidR="005964F0">
              <w:rPr>
                <w:szCs w:val="21"/>
              </w:rPr>
              <w:t xml:space="preserve">template is available on the </w:t>
            </w:r>
            <w:hyperlink r:id="rId46" w:history="1">
              <w:r w:rsidR="005964F0" w:rsidRPr="005964F0">
                <w:rPr>
                  <w:rStyle w:val="Hyperlink"/>
                  <w:szCs w:val="21"/>
                </w:rPr>
                <w:t xml:space="preserve">Australian </w:t>
              </w:r>
              <w:r w:rsidR="00B34F30">
                <w:rPr>
                  <w:rStyle w:val="Hyperlink"/>
                  <w:szCs w:val="21"/>
                </w:rPr>
                <w:t>D</w:t>
              </w:r>
              <w:r w:rsidR="00B34F30">
                <w:rPr>
                  <w:rStyle w:val="Hyperlink"/>
                </w:rPr>
                <w:t>epartment of Health</w:t>
              </w:r>
              <w:r w:rsidR="005964F0" w:rsidRPr="005964F0">
                <w:rPr>
                  <w:rStyle w:val="Hyperlink"/>
                  <w:szCs w:val="21"/>
                </w:rPr>
                <w:t>’s website</w:t>
              </w:r>
            </w:hyperlink>
            <w:r w:rsidR="005964F0" w:rsidRPr="005964F0">
              <w:rPr>
                <w:szCs w:val="21"/>
              </w:rPr>
              <w:t xml:space="preserve"> &lt;https://www1.health.gov.au/internet/main/publishing.nsf/</w:t>
            </w:r>
            <w:r w:rsidR="005964F0">
              <w:rPr>
                <w:szCs w:val="21"/>
              </w:rPr>
              <w:br/>
            </w:r>
            <w:r w:rsidR="005964F0" w:rsidRPr="005964F0">
              <w:rPr>
                <w:szCs w:val="21"/>
              </w:rPr>
              <w:t>Content/COAG%20s19(2)%20Exemptions%20Initiative&gt;.</w:t>
            </w:r>
          </w:p>
        </w:tc>
      </w:tr>
      <w:tr w:rsidR="00C3550D" w:rsidRPr="009712F5" w14:paraId="445E05B6" w14:textId="77777777" w:rsidTr="00544DB1">
        <w:trPr>
          <w:trHeight w:val="1544"/>
        </w:trPr>
        <w:tc>
          <w:tcPr>
            <w:tcW w:w="0" w:type="auto"/>
            <w:shd w:val="clear" w:color="auto" w:fill="C6D9F1" w:themeFill="text2" w:themeFillTint="33"/>
          </w:tcPr>
          <w:p w14:paraId="3E463698" w14:textId="75AEA859" w:rsidR="00C3550D" w:rsidRPr="009712F5" w:rsidRDefault="00C3550D" w:rsidP="009505FE">
            <w:pPr>
              <w:pStyle w:val="Tabletext6pt"/>
              <w:rPr>
                <w:b/>
                <w:bCs/>
              </w:rPr>
            </w:pPr>
            <w:r w:rsidRPr="009712F5">
              <w:rPr>
                <w:b/>
                <w:bCs/>
              </w:rPr>
              <w:lastRenderedPageBreak/>
              <w:t>Primary care</w:t>
            </w:r>
          </w:p>
        </w:tc>
        <w:tc>
          <w:tcPr>
            <w:tcW w:w="0" w:type="auto"/>
          </w:tcPr>
          <w:p w14:paraId="26A934DF" w14:textId="487D67D3" w:rsidR="00C3550D" w:rsidRPr="00633B63" w:rsidRDefault="00C3550D" w:rsidP="009505FE">
            <w:pPr>
              <w:pStyle w:val="Tabletext6pt"/>
              <w:rPr>
                <w:szCs w:val="21"/>
              </w:rPr>
            </w:pPr>
            <w:r w:rsidRPr="009712F5">
              <w:rPr>
                <w:szCs w:val="21"/>
              </w:rPr>
              <w:t xml:space="preserve">Primary care is provided in community settings by several different health professionals. Primary care often refers to medical care provided by </w:t>
            </w:r>
            <w:r w:rsidR="005964F0">
              <w:rPr>
                <w:szCs w:val="21"/>
              </w:rPr>
              <w:t>GPs</w:t>
            </w:r>
            <w:r w:rsidRPr="009712F5">
              <w:rPr>
                <w:szCs w:val="21"/>
              </w:rPr>
              <w:t>, but it can also refer to care provided by nurses, dentists, pharmacists, allied health and mental health providers, and Aboriginal and Torres Strait Islander health practitioners. Primary care is often the first point of contact people have with the health system.</w:t>
            </w:r>
            <w:r w:rsidRPr="00544DB1">
              <w:rPr>
                <w:rFonts w:ascii="Helvetica" w:hAnsi="Helvetica" w:cs="Helvetica"/>
                <w:color w:val="505050"/>
              </w:rPr>
              <w:t xml:space="preserve"> </w:t>
            </w:r>
            <w:r w:rsidRPr="009712F5">
              <w:rPr>
                <w:szCs w:val="21"/>
              </w:rPr>
              <w:t>Dental services are part of primary care.</w:t>
            </w:r>
          </w:p>
        </w:tc>
      </w:tr>
      <w:tr w:rsidR="00C3550D" w:rsidRPr="009712F5" w14:paraId="2738CE9E" w14:textId="77777777" w:rsidTr="00794CEB">
        <w:trPr>
          <w:trHeight w:val="1319"/>
        </w:trPr>
        <w:tc>
          <w:tcPr>
            <w:tcW w:w="0" w:type="auto"/>
            <w:shd w:val="clear" w:color="auto" w:fill="C6D9F1" w:themeFill="text2" w:themeFillTint="33"/>
          </w:tcPr>
          <w:p w14:paraId="660DE185" w14:textId="2D23357A" w:rsidR="00C3550D" w:rsidRPr="009712F5" w:rsidRDefault="00C3550D" w:rsidP="009505FE">
            <w:pPr>
              <w:pStyle w:val="Tabletext6pt"/>
              <w:rPr>
                <w:b/>
                <w:bCs/>
              </w:rPr>
            </w:pPr>
            <w:r w:rsidRPr="009712F5">
              <w:rPr>
                <w:b/>
                <w:bCs/>
              </w:rPr>
              <w:t xml:space="preserve">Site </w:t>
            </w:r>
            <w:r w:rsidR="00F04F72">
              <w:rPr>
                <w:b/>
                <w:bCs/>
              </w:rPr>
              <w:t>A</w:t>
            </w:r>
            <w:r w:rsidRPr="009712F5">
              <w:rPr>
                <w:b/>
                <w:bCs/>
              </w:rPr>
              <w:t xml:space="preserve">nnual </w:t>
            </w:r>
            <w:r w:rsidR="00F04F72">
              <w:rPr>
                <w:b/>
                <w:bCs/>
              </w:rPr>
              <w:t>R</w:t>
            </w:r>
            <w:r w:rsidRPr="009712F5">
              <w:rPr>
                <w:b/>
                <w:bCs/>
              </w:rPr>
              <w:t>eport (Schedule C</w:t>
            </w:r>
            <w:r w:rsidR="006E44A6">
              <w:rPr>
                <w:b/>
                <w:bCs/>
              </w:rPr>
              <w:t xml:space="preserve"> of the MoU</w:t>
            </w:r>
            <w:r w:rsidRPr="009712F5">
              <w:rPr>
                <w:b/>
                <w:bCs/>
              </w:rPr>
              <w:t>)</w:t>
            </w:r>
          </w:p>
        </w:tc>
        <w:tc>
          <w:tcPr>
            <w:tcW w:w="0" w:type="auto"/>
          </w:tcPr>
          <w:p w14:paraId="3D919351" w14:textId="0BDE0878" w:rsidR="00C3550D" w:rsidRPr="009712F5" w:rsidRDefault="00C3550D" w:rsidP="009505FE">
            <w:pPr>
              <w:pStyle w:val="Tabletext6pt"/>
              <w:rPr>
                <w:rFonts w:eastAsia="Times"/>
                <w:szCs w:val="21"/>
              </w:rPr>
            </w:pPr>
            <w:r w:rsidRPr="009712F5">
              <w:rPr>
                <w:rFonts w:eastAsia="Times"/>
                <w:szCs w:val="21"/>
              </w:rPr>
              <w:t xml:space="preserve">A completed annual report for each financial year in respect of an </w:t>
            </w:r>
            <w:r w:rsidR="005964F0">
              <w:rPr>
                <w:rFonts w:eastAsia="Times"/>
                <w:szCs w:val="21"/>
              </w:rPr>
              <w:t>e</w:t>
            </w:r>
            <w:r w:rsidRPr="009712F5">
              <w:rPr>
                <w:rFonts w:eastAsia="Times"/>
                <w:szCs w:val="21"/>
              </w:rPr>
              <w:t xml:space="preserve">ligible </w:t>
            </w:r>
            <w:r w:rsidR="005964F0">
              <w:rPr>
                <w:rFonts w:eastAsia="Times"/>
                <w:szCs w:val="21"/>
              </w:rPr>
              <w:t>s</w:t>
            </w:r>
            <w:r w:rsidRPr="009712F5">
              <w:rPr>
                <w:rFonts w:eastAsia="Times"/>
                <w:szCs w:val="21"/>
              </w:rPr>
              <w:t>ite.</w:t>
            </w:r>
          </w:p>
          <w:p w14:paraId="55B24AC4" w14:textId="5FF7A3CE" w:rsidR="00C3550D" w:rsidRDefault="00C3550D" w:rsidP="009505FE">
            <w:pPr>
              <w:pStyle w:val="Tabletext6pt"/>
              <w:rPr>
                <w:rFonts w:eastAsia="Times"/>
                <w:szCs w:val="21"/>
              </w:rPr>
            </w:pPr>
            <w:r w:rsidRPr="009712F5">
              <w:rPr>
                <w:rFonts w:eastAsia="Times"/>
                <w:szCs w:val="21"/>
              </w:rPr>
              <w:t xml:space="preserve">The Site Annual Report template is at Schedule C of the MoU, which may be amended, updated, or replaced from time to time as notified by the </w:t>
            </w:r>
            <w:r w:rsidR="005964F0">
              <w:rPr>
                <w:rFonts w:eastAsia="Times"/>
                <w:szCs w:val="21"/>
              </w:rPr>
              <w:t>Australian Government</w:t>
            </w:r>
            <w:r w:rsidRPr="009712F5">
              <w:rPr>
                <w:rFonts w:eastAsia="Times"/>
                <w:szCs w:val="21"/>
              </w:rPr>
              <w:t xml:space="preserve">. </w:t>
            </w:r>
          </w:p>
          <w:p w14:paraId="14CD68C3" w14:textId="3FFBACFB" w:rsidR="005964F0" w:rsidRPr="009712F5" w:rsidRDefault="005964F0" w:rsidP="009505FE">
            <w:pPr>
              <w:pStyle w:val="Tabletext6pt"/>
              <w:rPr>
                <w:szCs w:val="21"/>
              </w:rPr>
            </w:pPr>
            <w:r w:rsidRPr="009712F5">
              <w:rPr>
                <w:szCs w:val="21"/>
              </w:rPr>
              <w:t xml:space="preserve">The </w:t>
            </w:r>
            <w:r>
              <w:rPr>
                <w:szCs w:val="21"/>
              </w:rPr>
              <w:t xml:space="preserve">Site Annual Report template is available on the </w:t>
            </w:r>
            <w:hyperlink r:id="rId47" w:history="1">
              <w:r w:rsidRPr="005964F0">
                <w:rPr>
                  <w:rStyle w:val="Hyperlink"/>
                  <w:szCs w:val="21"/>
                </w:rPr>
                <w:t xml:space="preserve">Australian </w:t>
              </w:r>
              <w:r w:rsidR="00B34F30">
                <w:rPr>
                  <w:rStyle w:val="Hyperlink"/>
                  <w:szCs w:val="21"/>
                </w:rPr>
                <w:t>Department of Health</w:t>
              </w:r>
              <w:r w:rsidRPr="005964F0">
                <w:rPr>
                  <w:rStyle w:val="Hyperlink"/>
                  <w:szCs w:val="21"/>
                </w:rPr>
                <w:t>’s website</w:t>
              </w:r>
            </w:hyperlink>
            <w:r w:rsidRPr="005964F0">
              <w:rPr>
                <w:szCs w:val="21"/>
              </w:rPr>
              <w:t xml:space="preserve"> &lt;https://www1.health.gov.au/internet/main/publishing.nsf/</w:t>
            </w:r>
            <w:r>
              <w:rPr>
                <w:szCs w:val="21"/>
              </w:rPr>
              <w:br/>
            </w:r>
            <w:r w:rsidRPr="005964F0">
              <w:rPr>
                <w:szCs w:val="21"/>
              </w:rPr>
              <w:t>Content/COAG%20s19(2)%20Exemptions%20Initiative&gt;.</w:t>
            </w:r>
          </w:p>
        </w:tc>
      </w:tr>
      <w:tr w:rsidR="00C3550D" w:rsidRPr="009712F5" w14:paraId="578D005A" w14:textId="77777777" w:rsidTr="00794CEB">
        <w:trPr>
          <w:trHeight w:val="963"/>
        </w:trPr>
        <w:tc>
          <w:tcPr>
            <w:tcW w:w="0" w:type="auto"/>
            <w:shd w:val="clear" w:color="auto" w:fill="C6D9F1" w:themeFill="text2" w:themeFillTint="33"/>
          </w:tcPr>
          <w:p w14:paraId="495B4BB4" w14:textId="77777777" w:rsidR="00C3550D" w:rsidRPr="009712F5" w:rsidRDefault="00C3550D" w:rsidP="009505FE">
            <w:pPr>
              <w:pStyle w:val="Tabletext6pt"/>
              <w:rPr>
                <w:b/>
                <w:bCs/>
              </w:rPr>
            </w:pPr>
            <w:r w:rsidRPr="009712F5">
              <w:rPr>
                <w:b/>
                <w:bCs/>
              </w:rPr>
              <w:t>State Office email contact</w:t>
            </w:r>
          </w:p>
        </w:tc>
        <w:tc>
          <w:tcPr>
            <w:tcW w:w="0" w:type="auto"/>
          </w:tcPr>
          <w:p w14:paraId="4E741D18" w14:textId="0D490759" w:rsidR="00C3550D" w:rsidRPr="009712F5" w:rsidRDefault="00C3550D" w:rsidP="009505FE">
            <w:pPr>
              <w:pStyle w:val="Tabletext6pt"/>
              <w:rPr>
                <w:szCs w:val="21"/>
              </w:rPr>
            </w:pPr>
            <w:r w:rsidRPr="009712F5">
              <w:rPr>
                <w:szCs w:val="21"/>
              </w:rPr>
              <w:t xml:space="preserve">Operational Plan and </w:t>
            </w:r>
            <w:r w:rsidR="006E44A6">
              <w:rPr>
                <w:szCs w:val="21"/>
              </w:rPr>
              <w:t xml:space="preserve">Site </w:t>
            </w:r>
            <w:r w:rsidRPr="009712F5">
              <w:rPr>
                <w:szCs w:val="21"/>
              </w:rPr>
              <w:t>Annual Report</w:t>
            </w:r>
            <w:r w:rsidR="005964F0">
              <w:rPr>
                <w:szCs w:val="21"/>
              </w:rPr>
              <w:t xml:space="preserve"> submissions </w:t>
            </w:r>
            <w:r w:rsidR="006E44A6">
              <w:rPr>
                <w:szCs w:val="21"/>
              </w:rPr>
              <w:t xml:space="preserve">are to </w:t>
            </w:r>
            <w:r w:rsidR="005964F0">
              <w:rPr>
                <w:szCs w:val="21"/>
              </w:rPr>
              <w:t xml:space="preserve">be </w:t>
            </w:r>
            <w:hyperlink r:id="rId48" w:history="1">
              <w:r w:rsidR="005964F0" w:rsidRPr="00175660">
                <w:rPr>
                  <w:rStyle w:val="Hyperlink"/>
                  <w:szCs w:val="21"/>
                </w:rPr>
                <w:t>emailed</w:t>
              </w:r>
              <w:r w:rsidRPr="00175660">
                <w:rPr>
                  <w:rStyle w:val="Hyperlink"/>
                  <w:szCs w:val="21"/>
                </w:rPr>
                <w:t xml:space="preserve"> to </w:t>
              </w:r>
              <w:r w:rsidR="005964F0" w:rsidRPr="00175660">
                <w:rPr>
                  <w:rStyle w:val="Hyperlink"/>
                  <w:szCs w:val="21"/>
                </w:rPr>
                <w:t xml:space="preserve">the </w:t>
              </w:r>
              <w:r w:rsidR="006E44A6" w:rsidRPr="00175660">
                <w:rPr>
                  <w:rStyle w:val="Hyperlink"/>
                  <w:szCs w:val="21"/>
                </w:rPr>
                <w:t>Health Service</w:t>
              </w:r>
              <w:r w:rsidR="00AC48D1" w:rsidRPr="00175660">
                <w:rPr>
                  <w:rStyle w:val="Hyperlink"/>
                  <w:szCs w:val="21"/>
                </w:rPr>
                <w:t>s</w:t>
              </w:r>
              <w:r w:rsidR="006E44A6" w:rsidRPr="00175660">
                <w:rPr>
                  <w:rStyle w:val="Hyperlink"/>
                  <w:szCs w:val="21"/>
                </w:rPr>
                <w:t xml:space="preserve"> Improvement team</w:t>
              </w:r>
            </w:hyperlink>
            <w:r w:rsidR="005964F0">
              <w:rPr>
                <w:szCs w:val="21"/>
              </w:rPr>
              <w:t xml:space="preserve"> </w:t>
            </w:r>
            <w:r w:rsidR="00175660">
              <w:rPr>
                <w:szCs w:val="21"/>
              </w:rPr>
              <w:t>&lt;</w:t>
            </w:r>
            <w:r w:rsidR="005964F0" w:rsidRPr="00175660">
              <w:rPr>
                <w:szCs w:val="21"/>
              </w:rPr>
              <w:t>healthservicesimprovement@health.vic.gov.au</w:t>
            </w:r>
            <w:r w:rsidR="00175660">
              <w:rPr>
                <w:szCs w:val="21"/>
              </w:rPr>
              <w:t>&gt;</w:t>
            </w:r>
          </w:p>
        </w:tc>
      </w:tr>
      <w:tr w:rsidR="00C3550D" w:rsidRPr="009712F5" w14:paraId="0E66EA60" w14:textId="77777777" w:rsidTr="00794CEB">
        <w:trPr>
          <w:trHeight w:val="963"/>
        </w:trPr>
        <w:tc>
          <w:tcPr>
            <w:tcW w:w="0" w:type="auto"/>
            <w:shd w:val="clear" w:color="auto" w:fill="C6D9F1" w:themeFill="text2" w:themeFillTint="33"/>
          </w:tcPr>
          <w:p w14:paraId="57536658" w14:textId="6446F4CF" w:rsidR="00C3550D" w:rsidRPr="009712F5" w:rsidRDefault="00C3550D" w:rsidP="009505FE">
            <w:pPr>
              <w:pStyle w:val="Tabletext6pt"/>
              <w:rPr>
                <w:b/>
                <w:bCs/>
              </w:rPr>
            </w:pPr>
            <w:r w:rsidRPr="009712F5">
              <w:rPr>
                <w:b/>
                <w:bCs/>
              </w:rPr>
              <w:t xml:space="preserve">Urgent </w:t>
            </w:r>
            <w:r w:rsidR="00723C3A">
              <w:rPr>
                <w:b/>
                <w:bCs/>
              </w:rPr>
              <w:t>c</w:t>
            </w:r>
            <w:r w:rsidRPr="009712F5">
              <w:rPr>
                <w:b/>
                <w:bCs/>
              </w:rPr>
              <w:t xml:space="preserve">are </w:t>
            </w:r>
            <w:r w:rsidR="00723C3A">
              <w:rPr>
                <w:b/>
                <w:bCs/>
              </w:rPr>
              <w:t>c</w:t>
            </w:r>
            <w:r w:rsidRPr="009712F5">
              <w:rPr>
                <w:b/>
                <w:bCs/>
              </w:rPr>
              <w:t xml:space="preserve">entre </w:t>
            </w:r>
          </w:p>
        </w:tc>
        <w:tc>
          <w:tcPr>
            <w:tcW w:w="0" w:type="auto"/>
          </w:tcPr>
          <w:p w14:paraId="358A1C28" w14:textId="565F7243" w:rsidR="00C3550D" w:rsidRPr="009712F5" w:rsidRDefault="00C3550D" w:rsidP="009505FE">
            <w:pPr>
              <w:pStyle w:val="Tabletext6pt"/>
              <w:rPr>
                <w:szCs w:val="21"/>
              </w:rPr>
            </w:pPr>
            <w:r w:rsidRPr="009712F5">
              <w:rPr>
                <w:szCs w:val="21"/>
              </w:rPr>
              <w:t xml:space="preserve">Victorian rural public hospitals and health services have 70 rural </w:t>
            </w:r>
            <w:r w:rsidR="005964F0">
              <w:rPr>
                <w:szCs w:val="21"/>
              </w:rPr>
              <w:t>u</w:t>
            </w:r>
            <w:r w:rsidRPr="009712F5">
              <w:rPr>
                <w:szCs w:val="21"/>
              </w:rPr>
              <w:t xml:space="preserve">rgent </w:t>
            </w:r>
            <w:r w:rsidR="005964F0">
              <w:rPr>
                <w:szCs w:val="21"/>
              </w:rPr>
              <w:t>c</w:t>
            </w:r>
            <w:r w:rsidRPr="009712F5">
              <w:rPr>
                <w:szCs w:val="21"/>
              </w:rPr>
              <w:t xml:space="preserve">are </w:t>
            </w:r>
            <w:r w:rsidR="005964F0">
              <w:rPr>
                <w:szCs w:val="21"/>
              </w:rPr>
              <w:t>c</w:t>
            </w:r>
            <w:r w:rsidRPr="009712F5">
              <w:rPr>
                <w:szCs w:val="21"/>
              </w:rPr>
              <w:t xml:space="preserve">entres which provide </w:t>
            </w:r>
            <w:r w:rsidRPr="009712F5">
              <w:t>access to timely, safe and quality urgent or emergency care and are a key entry point into the healthcare system for people living in small rural communities. They undertake initial assessment, provide care that may be definitive or onward referral. In an emergency they can provide initial resuscitation and limited life support before a patient is transferred to a larger hospital.</w:t>
            </w:r>
          </w:p>
        </w:tc>
      </w:tr>
    </w:tbl>
    <w:p w14:paraId="1D3A0F10" w14:textId="77777777" w:rsidR="00C3550D" w:rsidRPr="009712F5" w:rsidRDefault="00C3550D" w:rsidP="00C3550D">
      <w:pPr>
        <w:pStyle w:val="Body"/>
        <w:tabs>
          <w:tab w:val="left" w:pos="426"/>
        </w:tabs>
        <w:spacing w:before="120"/>
        <w:jc w:val="both"/>
        <w:rPr>
          <w:rFonts w:eastAsiaTheme="majorEastAsia" w:cs="Arial"/>
          <w:color w:val="1F497D" w:themeColor="text2"/>
          <w:sz w:val="28"/>
          <w:szCs w:val="28"/>
          <w:u w:val="single"/>
          <w:lang w:eastAsia="en-AU"/>
        </w:rPr>
      </w:pPr>
    </w:p>
    <w:p w14:paraId="57609667" w14:textId="77777777" w:rsidR="00C3550D" w:rsidRPr="009712F5" w:rsidRDefault="00C3550D" w:rsidP="00C3550D">
      <w:pPr>
        <w:pStyle w:val="DHHSbody"/>
        <w:rPr>
          <w:rFonts w:eastAsiaTheme="majorEastAsia"/>
          <w:b/>
          <w:bCs/>
          <w:color w:val="1F497D" w:themeColor="text2"/>
          <w:sz w:val="32"/>
          <w:szCs w:val="32"/>
        </w:rPr>
      </w:pPr>
      <w:r w:rsidRPr="009712F5">
        <w:rPr>
          <w:b/>
          <w:bCs/>
          <w:color w:val="1F497D" w:themeColor="text2"/>
        </w:rPr>
        <w:br w:type="page"/>
      </w:r>
    </w:p>
    <w:p w14:paraId="0B15DC34" w14:textId="499377F9" w:rsidR="00C3550D" w:rsidRPr="009712F5" w:rsidRDefault="00C3550D" w:rsidP="0024496B">
      <w:pPr>
        <w:pStyle w:val="Heading1"/>
      </w:pPr>
      <w:bookmarkStart w:id="98" w:name="_Toc101950571"/>
      <w:bookmarkStart w:id="99" w:name="_Toc112827100"/>
      <w:r w:rsidRPr="009712F5">
        <w:lastRenderedPageBreak/>
        <w:t>1</w:t>
      </w:r>
      <w:r w:rsidR="007337CF">
        <w:t>0</w:t>
      </w:r>
      <w:r w:rsidRPr="009712F5">
        <w:t xml:space="preserve">. </w:t>
      </w:r>
      <w:r w:rsidR="008E4EE1">
        <w:t>More information</w:t>
      </w:r>
      <w:bookmarkEnd w:id="98"/>
      <w:r w:rsidR="008E4EE1">
        <w:t xml:space="preserve"> and resources</w:t>
      </w:r>
      <w:bookmarkEnd w:id="99"/>
    </w:p>
    <w:p w14:paraId="60AD5C94" w14:textId="0C63A97A" w:rsidR="00C3550D" w:rsidRPr="002A7A51" w:rsidRDefault="005C42E8" w:rsidP="002A7A51">
      <w:pPr>
        <w:pStyle w:val="Heading2"/>
      </w:pPr>
      <w:bookmarkStart w:id="100" w:name="_Toc112827101"/>
      <w:r>
        <w:t xml:space="preserve">10.1 </w:t>
      </w:r>
      <w:r w:rsidR="00C3550D" w:rsidRPr="002A7A51">
        <w:t>Contact</w:t>
      </w:r>
      <w:bookmarkEnd w:id="100"/>
    </w:p>
    <w:p w14:paraId="350A5ACC" w14:textId="165613EC" w:rsidR="00C3550D" w:rsidRDefault="00C3550D" w:rsidP="0024496B">
      <w:pPr>
        <w:pStyle w:val="Body"/>
      </w:pPr>
      <w:r w:rsidRPr="009712F5">
        <w:t xml:space="preserve">For further information or enquires, </w:t>
      </w:r>
      <w:hyperlink r:id="rId49" w:history="1">
        <w:r w:rsidRPr="00175660">
          <w:rPr>
            <w:rStyle w:val="Hyperlink"/>
          </w:rPr>
          <w:t xml:space="preserve">email the Health Services Improvement </w:t>
        </w:r>
        <w:r w:rsidR="007337CF" w:rsidRPr="00175660">
          <w:rPr>
            <w:rStyle w:val="Hyperlink"/>
          </w:rPr>
          <w:t>t</w:t>
        </w:r>
        <w:r w:rsidRPr="00175660">
          <w:rPr>
            <w:rStyle w:val="Hyperlink"/>
          </w:rPr>
          <w:t>eam</w:t>
        </w:r>
      </w:hyperlink>
      <w:r w:rsidRPr="009712F5">
        <w:t xml:space="preserve"> at</w:t>
      </w:r>
      <w:r w:rsidR="008E4EE1">
        <w:t xml:space="preserve"> </w:t>
      </w:r>
      <w:r w:rsidR="00175660">
        <w:t>&lt;</w:t>
      </w:r>
      <w:r w:rsidR="008E4EE1" w:rsidRPr="00175660">
        <w:t>healthservicesimprovement@health.vic.gov.au</w:t>
      </w:r>
      <w:r w:rsidR="00175660">
        <w:t>&gt;</w:t>
      </w:r>
    </w:p>
    <w:p w14:paraId="54DD39AE" w14:textId="31A0DF75" w:rsidR="002A7A51" w:rsidRDefault="005C42E8" w:rsidP="00544DB1">
      <w:pPr>
        <w:pStyle w:val="Heading2"/>
      </w:pPr>
      <w:bookmarkStart w:id="101" w:name="_Key_resources"/>
      <w:bookmarkStart w:id="102" w:name="_10.2_Key_resources"/>
      <w:bookmarkStart w:id="103" w:name="_Toc112827102"/>
      <w:bookmarkEnd w:id="101"/>
      <w:bookmarkEnd w:id="102"/>
      <w:r>
        <w:t xml:space="preserve">10.2 </w:t>
      </w:r>
      <w:r w:rsidR="003355D6">
        <w:t>Key resources</w:t>
      </w:r>
      <w:bookmarkEnd w:id="103"/>
    </w:p>
    <w:p w14:paraId="111144B6" w14:textId="31BAA531" w:rsidR="00E83175" w:rsidRDefault="002E3750" w:rsidP="00E83175">
      <w:pPr>
        <w:pStyle w:val="Bullet1"/>
      </w:pPr>
      <w:hyperlink r:id="rId50" w:history="1">
        <w:r w:rsidR="003355D6" w:rsidRPr="009760D8">
          <w:rPr>
            <w:rStyle w:val="Hyperlink"/>
            <w:b/>
            <w:bCs/>
          </w:rPr>
          <w:t xml:space="preserve">Australian Department of Health </w:t>
        </w:r>
        <w:r w:rsidR="00A25220" w:rsidRPr="009760D8">
          <w:rPr>
            <w:rStyle w:val="Hyperlink"/>
            <w:b/>
            <w:bCs/>
          </w:rPr>
          <w:t>I</w:t>
        </w:r>
        <w:r w:rsidR="003355D6" w:rsidRPr="009760D8">
          <w:rPr>
            <w:rStyle w:val="Hyperlink"/>
            <w:b/>
            <w:bCs/>
          </w:rPr>
          <w:t>nitiative information</w:t>
        </w:r>
      </w:hyperlink>
      <w:r w:rsidR="00F87465" w:rsidRPr="00544DB1">
        <w:rPr>
          <w:b/>
          <w:bCs/>
        </w:rPr>
        <w:t xml:space="preserve">: </w:t>
      </w:r>
      <w:r w:rsidR="009760D8">
        <w:rPr>
          <w:b/>
          <w:bCs/>
        </w:rPr>
        <w:t>&lt;</w:t>
      </w:r>
      <w:r w:rsidR="002B0F9E" w:rsidRPr="009760D8">
        <w:t>https://www1.health.gov.au/internet/main/publishing.nsf/Content/COAG%20s19(2)%20Exemptions%20Initiative</w:t>
      </w:r>
      <w:r w:rsidR="009760D8">
        <w:t>&gt;</w:t>
      </w:r>
    </w:p>
    <w:p w14:paraId="7390B286" w14:textId="785D3B84" w:rsidR="00E83175" w:rsidRPr="00A45989" w:rsidRDefault="00A45989" w:rsidP="00544DB1">
      <w:pPr>
        <w:pStyle w:val="Bullet1"/>
        <w:numPr>
          <w:ilvl w:val="0"/>
          <w:numId w:val="0"/>
        </w:numPr>
        <w:ind w:left="284"/>
      </w:pPr>
      <w:r w:rsidRPr="00544DB1">
        <w:t xml:space="preserve">includes </w:t>
      </w:r>
      <w:r>
        <w:t xml:space="preserve">the </w:t>
      </w:r>
      <w:r w:rsidRPr="00544DB1">
        <w:t>following resources</w:t>
      </w:r>
      <w:r w:rsidR="00E83175" w:rsidRPr="00A45989">
        <w:t xml:space="preserve">: </w:t>
      </w:r>
    </w:p>
    <w:p w14:paraId="7FB07252" w14:textId="0E124327" w:rsidR="008E4EE1" w:rsidRDefault="002B0F9E" w:rsidP="00544DB1">
      <w:pPr>
        <w:pStyle w:val="Bullet2"/>
      </w:pPr>
      <w:r>
        <w:t>Operational Plan template</w:t>
      </w:r>
    </w:p>
    <w:p w14:paraId="24FC1DA4" w14:textId="7553D2B9" w:rsidR="008E4EE1" w:rsidRDefault="006E44A6" w:rsidP="00F87465">
      <w:pPr>
        <w:pStyle w:val="Bullet2"/>
      </w:pPr>
      <w:r>
        <w:t xml:space="preserve">Site </w:t>
      </w:r>
      <w:r w:rsidR="002A7A51">
        <w:t xml:space="preserve">Annual Report </w:t>
      </w:r>
      <w:r w:rsidR="002B0F9E">
        <w:t>template</w:t>
      </w:r>
    </w:p>
    <w:p w14:paraId="7464F282" w14:textId="648482B7" w:rsidR="00B2602A" w:rsidRDefault="002E3750" w:rsidP="003355D6">
      <w:pPr>
        <w:pStyle w:val="Bullet1"/>
      </w:pPr>
      <w:hyperlink r:id="rId51" w:history="1">
        <w:r w:rsidR="003355D6" w:rsidRPr="009760D8">
          <w:rPr>
            <w:rStyle w:val="Hyperlink"/>
            <w:b/>
            <w:bCs/>
          </w:rPr>
          <w:t>Victorian Department of Health Initiative information</w:t>
        </w:r>
      </w:hyperlink>
      <w:r w:rsidR="003355D6" w:rsidRPr="00544DB1">
        <w:rPr>
          <w:b/>
          <w:bCs/>
        </w:rPr>
        <w:t>:</w:t>
      </w:r>
      <w:r w:rsidR="003355D6">
        <w:t xml:space="preserve"> </w:t>
      </w:r>
      <w:r w:rsidR="009760D8">
        <w:t>&lt;</w:t>
      </w:r>
      <w:r w:rsidR="00B2602A" w:rsidRPr="009760D8">
        <w:t>https://www.health.vic.gov.au/improving-access-to-primary-care-in-rural-and-remote-areas</w:t>
      </w:r>
      <w:r w:rsidR="009760D8">
        <w:t>&gt;</w:t>
      </w:r>
      <w:r w:rsidR="00E83175">
        <w:br/>
      </w:r>
      <w:r w:rsidR="00A45989">
        <w:t>Includes the following resources</w:t>
      </w:r>
      <w:r w:rsidR="00A13E51">
        <w:t>:</w:t>
      </w:r>
    </w:p>
    <w:p w14:paraId="0DA95A84" w14:textId="6C0420F5" w:rsidR="003355D6" w:rsidRPr="00544DB1" w:rsidRDefault="00D512E3" w:rsidP="003355D6">
      <w:pPr>
        <w:pStyle w:val="Bullet2"/>
      </w:pPr>
      <w:bookmarkStart w:id="104" w:name="_Hlk110327303"/>
      <w:r w:rsidRPr="00544DB1">
        <w:t>2022–25</w:t>
      </w:r>
      <w:bookmarkEnd w:id="104"/>
      <w:r w:rsidR="00E95210" w:rsidRPr="00E95210">
        <w:t xml:space="preserve"> </w:t>
      </w:r>
      <w:r w:rsidR="00E95210">
        <w:t>Memorandum of Understanding</w:t>
      </w:r>
    </w:p>
    <w:p w14:paraId="2E901267" w14:textId="32FEE39C" w:rsidR="003355D6" w:rsidRDefault="009C47A3" w:rsidP="003355D6">
      <w:pPr>
        <w:pStyle w:val="Bullet2"/>
      </w:pPr>
      <w:r>
        <w:t>List of e</w:t>
      </w:r>
      <w:r w:rsidR="003355D6" w:rsidRPr="00544DB1">
        <w:t xml:space="preserve">ligible </w:t>
      </w:r>
      <w:r w:rsidR="00B4005E" w:rsidRPr="00E81D9F">
        <w:t>(MMM 5-7)</w:t>
      </w:r>
      <w:r w:rsidR="00B4005E">
        <w:t xml:space="preserve"> </w:t>
      </w:r>
      <w:r w:rsidR="003355D6" w:rsidRPr="00544DB1">
        <w:t>Victorian sites</w:t>
      </w:r>
    </w:p>
    <w:p w14:paraId="455C6BB2" w14:textId="6C2DBF43" w:rsidR="00B95D83" w:rsidRDefault="00B95D83" w:rsidP="003355D6">
      <w:pPr>
        <w:pStyle w:val="Bullet2"/>
      </w:pPr>
      <w:r>
        <w:t>Factsheet for health services</w:t>
      </w:r>
    </w:p>
    <w:p w14:paraId="131B7424" w14:textId="27653F91" w:rsidR="00B95D83" w:rsidRDefault="00B95D83" w:rsidP="003355D6">
      <w:pPr>
        <w:pStyle w:val="Bullet2"/>
      </w:pPr>
      <w:r>
        <w:t>FAQs for health professionals</w:t>
      </w:r>
    </w:p>
    <w:p w14:paraId="6DA42BB7" w14:textId="6064D118" w:rsidR="00CD1EFF" w:rsidRDefault="00CD1EFF" w:rsidP="004267FC">
      <w:pPr>
        <w:pStyle w:val="Bullet2"/>
      </w:pPr>
      <w:r>
        <w:t xml:space="preserve">Sample </w:t>
      </w:r>
      <w:r w:rsidRPr="00E81D9F">
        <w:t>Operational Plan</w:t>
      </w:r>
    </w:p>
    <w:p w14:paraId="64319914" w14:textId="0749E46D" w:rsidR="000913C8" w:rsidRDefault="004D2303" w:rsidP="004267FC">
      <w:pPr>
        <w:pStyle w:val="Bullet2"/>
      </w:pPr>
      <w:r>
        <w:t xml:space="preserve">List of claimable </w:t>
      </w:r>
      <w:r w:rsidR="000913C8">
        <w:t>MBS items</w:t>
      </w:r>
    </w:p>
    <w:p w14:paraId="003F8C4D" w14:textId="5F43E039" w:rsidR="003355D6" w:rsidRDefault="003355D6" w:rsidP="003355D6">
      <w:pPr>
        <w:pStyle w:val="Bullet2"/>
      </w:pPr>
      <w:r>
        <w:t xml:space="preserve">Eligible Health Professional </w:t>
      </w:r>
      <w:r w:rsidR="00D105DD">
        <w:t>–</w:t>
      </w:r>
      <w:r>
        <w:t xml:space="preserve"> Letter of Agreement template</w:t>
      </w:r>
    </w:p>
    <w:p w14:paraId="34B15548" w14:textId="77777777" w:rsidR="00581052" w:rsidRPr="00E81D9F" w:rsidRDefault="00581052" w:rsidP="00581052">
      <w:pPr>
        <w:pStyle w:val="Bullet2"/>
      </w:pPr>
      <w:r w:rsidRPr="00E81D9F">
        <w:t>Visiting Medical Officer – Letter of Agreement template</w:t>
      </w:r>
    </w:p>
    <w:p w14:paraId="20F618ED" w14:textId="49FDD6AE" w:rsidR="003355D6" w:rsidRPr="00544DB1" w:rsidRDefault="003355D6" w:rsidP="003355D6">
      <w:pPr>
        <w:pStyle w:val="Bullet2"/>
      </w:pPr>
      <w:r w:rsidRPr="00544DB1">
        <w:t>End of Financial Year – Medic</w:t>
      </w:r>
      <w:r w:rsidR="00D105DD" w:rsidRPr="00544DB1">
        <w:t>are</w:t>
      </w:r>
      <w:r w:rsidRPr="00544DB1">
        <w:t xml:space="preserve"> Information Letter template</w:t>
      </w:r>
    </w:p>
    <w:p w14:paraId="31B9F15B" w14:textId="06F92588" w:rsidR="00F87465" w:rsidRDefault="005C42E8" w:rsidP="00FC4A5E">
      <w:pPr>
        <w:pStyle w:val="Heading2"/>
      </w:pPr>
      <w:bookmarkStart w:id="105" w:name="_Relevant_regulation_and"/>
      <w:bookmarkStart w:id="106" w:name="_Toc112827103"/>
      <w:bookmarkEnd w:id="105"/>
      <w:r>
        <w:t xml:space="preserve">10.3 </w:t>
      </w:r>
      <w:r w:rsidR="00F87465">
        <w:t>R</w:t>
      </w:r>
      <w:r w:rsidR="00F87465" w:rsidRPr="009712F5">
        <w:t>elevant regulation and policy</w:t>
      </w:r>
      <w:bookmarkEnd w:id="106"/>
    </w:p>
    <w:p w14:paraId="6E22D34F" w14:textId="63914C4C" w:rsidR="00FC4A5E" w:rsidRDefault="00FC4A5E" w:rsidP="00544DB1">
      <w:pPr>
        <w:pStyle w:val="Heading3"/>
      </w:pPr>
      <w:r>
        <w:t>Australia</w:t>
      </w:r>
    </w:p>
    <w:p w14:paraId="39504A1F" w14:textId="45AAC359" w:rsidR="00F87465" w:rsidRDefault="002E3750" w:rsidP="00F87465">
      <w:pPr>
        <w:pStyle w:val="Bullet1"/>
      </w:pPr>
      <w:hyperlink r:id="rId52" w:history="1">
        <w:r w:rsidR="00F87465" w:rsidRPr="009558ED">
          <w:rPr>
            <w:rStyle w:val="Hyperlink"/>
          </w:rPr>
          <w:t>Health Insurance Act 1973</w:t>
        </w:r>
      </w:hyperlink>
      <w:r w:rsidR="00F87465">
        <w:t xml:space="preserve">: </w:t>
      </w:r>
      <w:bookmarkStart w:id="107" w:name="_Hlk110331245"/>
      <w:r w:rsidR="009558ED">
        <w:t>&lt;</w:t>
      </w:r>
      <w:r w:rsidR="00F87465" w:rsidRPr="009558ED">
        <w:t>https://www.legislation.gov.au/Details/C2022C00023</w:t>
      </w:r>
      <w:bookmarkEnd w:id="107"/>
      <w:r w:rsidR="009558ED">
        <w:t>&gt;</w:t>
      </w:r>
    </w:p>
    <w:p w14:paraId="7BDEF118" w14:textId="38B219BC" w:rsidR="000E466B" w:rsidRDefault="002E3750">
      <w:pPr>
        <w:pStyle w:val="Bullet1"/>
      </w:pPr>
      <w:hyperlink r:id="rId53" w:history="1">
        <w:r w:rsidR="000E466B" w:rsidRPr="009558ED">
          <w:rPr>
            <w:rStyle w:val="Hyperlink"/>
          </w:rPr>
          <w:t>National Health Reform Agreement</w:t>
        </w:r>
      </w:hyperlink>
      <w:r w:rsidR="000E466B">
        <w:t xml:space="preserve"> </w:t>
      </w:r>
      <w:r w:rsidR="009558ED">
        <w:t>&lt;</w:t>
      </w:r>
      <w:r w:rsidR="000E466B" w:rsidRPr="009558ED">
        <w:t>https://www.health.gov.au/initiatives-and-programs/2020-25-national-health-reform-agreement-nhra</w:t>
      </w:r>
      <w:r w:rsidR="009558ED">
        <w:t>&gt;</w:t>
      </w:r>
    </w:p>
    <w:p w14:paraId="592D19E1" w14:textId="47560383" w:rsidR="00A40350" w:rsidRDefault="002E3750" w:rsidP="00544DB1">
      <w:pPr>
        <w:pStyle w:val="Bullet1"/>
      </w:pPr>
      <w:hyperlink r:id="rId54" w:history="1">
        <w:r w:rsidR="000E466B" w:rsidRPr="009558ED">
          <w:rPr>
            <w:rStyle w:val="Hyperlink"/>
          </w:rPr>
          <w:t>Health Insurance Regulation</w:t>
        </w:r>
        <w:r w:rsidR="00A40350" w:rsidRPr="009558ED">
          <w:rPr>
            <w:rStyle w:val="Hyperlink"/>
          </w:rPr>
          <w:t>s</w:t>
        </w:r>
        <w:r w:rsidR="000E466B" w:rsidRPr="009558ED">
          <w:rPr>
            <w:rStyle w:val="Hyperlink"/>
          </w:rPr>
          <w:t xml:space="preserve"> 201</w:t>
        </w:r>
        <w:r w:rsidR="00C22AAA" w:rsidRPr="009558ED">
          <w:rPr>
            <w:rStyle w:val="Hyperlink"/>
          </w:rPr>
          <w:t>8</w:t>
        </w:r>
      </w:hyperlink>
      <w:r w:rsidR="00A40350">
        <w:t xml:space="preserve"> </w:t>
      </w:r>
      <w:r w:rsidR="009558ED">
        <w:t>&lt;</w:t>
      </w:r>
      <w:r w:rsidR="00A40350" w:rsidRPr="009558ED">
        <w:t>https://www.legislation.gov.au/Series/F2018L01365</w:t>
      </w:r>
      <w:r w:rsidR="009558ED">
        <w:t>&gt;</w:t>
      </w:r>
    </w:p>
    <w:p w14:paraId="75BD91E5" w14:textId="7B16971E" w:rsidR="006312D6" w:rsidRDefault="002E3750" w:rsidP="00A02174">
      <w:pPr>
        <w:pStyle w:val="Bullet2"/>
      </w:pPr>
      <w:hyperlink r:id="rId55" w:history="1">
        <w:r w:rsidR="000E466B" w:rsidRPr="009558ED">
          <w:rPr>
            <w:rStyle w:val="Hyperlink"/>
          </w:rPr>
          <w:t>General Medical Services Table</w:t>
        </w:r>
        <w:r w:rsidR="00016149" w:rsidRPr="009558ED">
          <w:rPr>
            <w:rStyle w:val="Hyperlink"/>
          </w:rPr>
          <w:t xml:space="preserve"> 202</w:t>
        </w:r>
        <w:r w:rsidR="00574DF4" w:rsidRPr="009558ED">
          <w:rPr>
            <w:rStyle w:val="Hyperlink"/>
          </w:rPr>
          <w:t>1</w:t>
        </w:r>
      </w:hyperlink>
      <w:r w:rsidR="000E466B">
        <w:t xml:space="preserve"> </w:t>
      </w:r>
      <w:r w:rsidR="009558ED">
        <w:t>&lt;</w:t>
      </w:r>
      <w:r w:rsidR="006312D6" w:rsidRPr="009558ED">
        <w:t>https://www.legislation.gov.au/Details/F2022C00807</w:t>
      </w:r>
      <w:r w:rsidR="009558ED">
        <w:t>&gt;</w:t>
      </w:r>
    </w:p>
    <w:p w14:paraId="4CD71A1C" w14:textId="671F8F1A" w:rsidR="000E466B" w:rsidRDefault="002E3750" w:rsidP="000E466B">
      <w:pPr>
        <w:pStyle w:val="Bullet2"/>
      </w:pPr>
      <w:hyperlink r:id="rId56" w:history="1">
        <w:r w:rsidR="000E466B" w:rsidRPr="009558ED">
          <w:rPr>
            <w:rStyle w:val="Hyperlink"/>
          </w:rPr>
          <w:t>Pathology Services Table</w:t>
        </w:r>
        <w:r w:rsidR="00016149" w:rsidRPr="009558ED">
          <w:rPr>
            <w:rStyle w:val="Hyperlink"/>
          </w:rPr>
          <w:t xml:space="preserve"> 2020</w:t>
        </w:r>
      </w:hyperlink>
      <w:r w:rsidR="000E466B">
        <w:t xml:space="preserve"> </w:t>
      </w:r>
      <w:r w:rsidR="009558ED">
        <w:t>&lt;</w:t>
      </w:r>
      <w:r w:rsidR="004F75DE" w:rsidRPr="009558ED">
        <w:t>https://www.legislation.gov.au/Details/F2022C00701</w:t>
      </w:r>
      <w:r w:rsidR="009558ED">
        <w:t>&gt;</w:t>
      </w:r>
    </w:p>
    <w:p w14:paraId="6D894F93" w14:textId="07DB7B86" w:rsidR="000E466B" w:rsidRDefault="002E3750" w:rsidP="000E466B">
      <w:pPr>
        <w:pStyle w:val="Bullet2"/>
      </w:pPr>
      <w:hyperlink r:id="rId57" w:history="1">
        <w:r w:rsidR="000E466B" w:rsidRPr="009558ED">
          <w:rPr>
            <w:rStyle w:val="Hyperlink"/>
          </w:rPr>
          <w:t>Diagnostic Imaging Services Table</w:t>
        </w:r>
        <w:r w:rsidR="00016149" w:rsidRPr="009558ED">
          <w:rPr>
            <w:rStyle w:val="Hyperlink"/>
          </w:rPr>
          <w:t xml:space="preserve"> 2020</w:t>
        </w:r>
      </w:hyperlink>
      <w:r w:rsidR="000E466B">
        <w:t xml:space="preserve"> </w:t>
      </w:r>
      <w:r w:rsidR="009558ED">
        <w:t>&lt;</w:t>
      </w:r>
      <w:r w:rsidR="004179CF" w:rsidRPr="009558ED">
        <w:t>https://www.legislation.gov.au/Details/F2022C00701</w:t>
      </w:r>
      <w:r w:rsidR="009558ED">
        <w:t>&gt;</w:t>
      </w:r>
      <w:r w:rsidR="004179CF" w:rsidRPr="004179CF" w:rsidDel="004179CF">
        <w:t xml:space="preserve"> </w:t>
      </w:r>
    </w:p>
    <w:p w14:paraId="47BEA553" w14:textId="366E6692" w:rsidR="000E466B" w:rsidRDefault="002E3750" w:rsidP="000E466B">
      <w:pPr>
        <w:pStyle w:val="Bullet1"/>
      </w:pPr>
      <w:hyperlink r:id="rId58" w:history="1">
        <w:r w:rsidR="000E466B" w:rsidRPr="009558ED">
          <w:rPr>
            <w:rStyle w:val="Hyperlink"/>
          </w:rPr>
          <w:t xml:space="preserve">Public Governance, Performance and Accountability </w:t>
        </w:r>
        <w:r w:rsidR="00BE2312" w:rsidRPr="009558ED">
          <w:rPr>
            <w:rStyle w:val="Hyperlink"/>
          </w:rPr>
          <w:t xml:space="preserve">Rule </w:t>
        </w:r>
        <w:r w:rsidR="000E466B" w:rsidRPr="009558ED">
          <w:rPr>
            <w:rStyle w:val="Hyperlink"/>
          </w:rPr>
          <w:t>2014</w:t>
        </w:r>
      </w:hyperlink>
      <w:r w:rsidR="00BE2312">
        <w:t xml:space="preserve"> </w:t>
      </w:r>
      <w:r w:rsidR="009558ED">
        <w:t>&lt;</w:t>
      </w:r>
      <w:r w:rsidR="00BE2312" w:rsidRPr="009558ED">
        <w:t>https://www.legislation.gov.au/Details/F2022C00447</w:t>
      </w:r>
      <w:r w:rsidR="009558ED">
        <w:t>&gt;</w:t>
      </w:r>
    </w:p>
    <w:p w14:paraId="598DDBDA" w14:textId="2DD4D582" w:rsidR="00FC4A5E" w:rsidRDefault="00FC4A5E" w:rsidP="00FC4A5E">
      <w:pPr>
        <w:pStyle w:val="Heading3"/>
      </w:pPr>
      <w:r>
        <w:lastRenderedPageBreak/>
        <w:t>Victoria</w:t>
      </w:r>
    </w:p>
    <w:p w14:paraId="06CC2C70" w14:textId="59B4AD1B" w:rsidR="00BE2312" w:rsidRDefault="002E3750" w:rsidP="00BE2312">
      <w:pPr>
        <w:pStyle w:val="Bullet1"/>
      </w:pPr>
      <w:hyperlink r:id="rId59" w:history="1">
        <w:r w:rsidR="00BE2312" w:rsidRPr="00FC1003">
          <w:rPr>
            <w:rStyle w:val="Hyperlink"/>
          </w:rPr>
          <w:t xml:space="preserve">MBS billing in Victorian public hospitals </w:t>
        </w:r>
        <w:r w:rsidR="00B4005E" w:rsidRPr="00FC1003">
          <w:rPr>
            <w:rStyle w:val="Hyperlink"/>
          </w:rPr>
          <w:t>–</w:t>
        </w:r>
        <w:r w:rsidR="00BE2312" w:rsidRPr="00FC1003">
          <w:rPr>
            <w:rStyle w:val="Hyperlink"/>
          </w:rPr>
          <w:t xml:space="preserve"> best practice guidance</w:t>
        </w:r>
      </w:hyperlink>
      <w:r w:rsidR="00FC1003">
        <w:t xml:space="preserve"> &lt;</w:t>
      </w:r>
      <w:r w:rsidR="00BE2312" w:rsidRPr="00FC1003">
        <w:t>https://www.health.vic.gov.au/funding-performance-accountability/mbs-billing-policy-framework-victorian-public-hospitals</w:t>
      </w:r>
      <w:r w:rsidR="00FC1003">
        <w:t>&gt;</w:t>
      </w:r>
    </w:p>
    <w:p w14:paraId="61D16C3F" w14:textId="09C36A55" w:rsidR="00BE2312" w:rsidRDefault="002E3750" w:rsidP="00BE2312">
      <w:pPr>
        <w:pStyle w:val="Bullet1"/>
      </w:pPr>
      <w:hyperlink r:id="rId60" w:history="1">
        <w:r w:rsidR="00BE2312" w:rsidRPr="00FC1003">
          <w:rPr>
            <w:rStyle w:val="Hyperlink"/>
          </w:rPr>
          <w:t>Specialist clinics in Victorian public hospitals – access policy</w:t>
        </w:r>
      </w:hyperlink>
      <w:r w:rsidR="00FC1003">
        <w:t xml:space="preserve"> &lt;</w:t>
      </w:r>
      <w:r w:rsidR="00FC1003" w:rsidRPr="00FC1003">
        <w:t>https://www.health.vic.gov.au/publications/specialist-clinics-in-victorian-public-hospitals-access-policy</w:t>
      </w:r>
      <w:r w:rsidR="00FC1003">
        <w:t>&gt;</w:t>
      </w:r>
    </w:p>
    <w:p w14:paraId="449D233C" w14:textId="3630A30C" w:rsidR="00BE2312" w:rsidRDefault="002E3750" w:rsidP="00BE2312">
      <w:pPr>
        <w:pStyle w:val="Bullet1"/>
      </w:pPr>
      <w:hyperlink r:id="rId61" w:history="1">
        <w:r w:rsidR="00BE2312" w:rsidRPr="00FC1003">
          <w:rPr>
            <w:rStyle w:val="Hyperlink"/>
          </w:rPr>
          <w:t>Patient fees and charges for public health services</w:t>
        </w:r>
      </w:hyperlink>
      <w:r w:rsidR="00BE2312">
        <w:t xml:space="preserve"> </w:t>
      </w:r>
      <w:r w:rsidR="00FC1003">
        <w:t>&lt;</w:t>
      </w:r>
      <w:r w:rsidR="00BE2312" w:rsidRPr="00FC1003">
        <w:t>https://www.health.vic.gov.au/hospitals-and-health-services/patient-fees-and-charges-for-public-health-services</w:t>
      </w:r>
      <w:r w:rsidR="00FC1003">
        <w:t>&gt;</w:t>
      </w:r>
    </w:p>
    <w:p w14:paraId="5B5D942E" w14:textId="68A92A9C" w:rsidR="00BE2312" w:rsidRDefault="002E3750" w:rsidP="00BE2312">
      <w:pPr>
        <w:pStyle w:val="Bullet1"/>
      </w:pPr>
      <w:hyperlink r:id="rId62" w:history="1">
        <w:r w:rsidR="00BE2312" w:rsidRPr="00FC1003">
          <w:rPr>
            <w:rStyle w:val="Hyperlink"/>
          </w:rPr>
          <w:t>Surgical services policies and guides</w:t>
        </w:r>
      </w:hyperlink>
      <w:r w:rsidR="00BE2312">
        <w:t xml:space="preserve"> </w:t>
      </w:r>
      <w:r w:rsidR="00FC1003">
        <w:t>&lt;</w:t>
      </w:r>
      <w:r w:rsidR="00BE2312" w:rsidRPr="00FC1003">
        <w:t>https://www.health.vic.gov.au/patient-care/surgical-services-policies-and-guides</w:t>
      </w:r>
      <w:r w:rsidR="00FC1003">
        <w:t>&gt;</w:t>
      </w:r>
    </w:p>
    <w:p w14:paraId="300A8B51" w14:textId="2CD9311E" w:rsidR="00BE2312" w:rsidRDefault="002E3750" w:rsidP="00BE2312">
      <w:pPr>
        <w:pStyle w:val="Bullet1"/>
      </w:pPr>
      <w:hyperlink r:id="rId63" w:history="1">
        <w:r w:rsidR="00BE2312" w:rsidRPr="00FC1003">
          <w:rPr>
            <w:rStyle w:val="Hyperlink"/>
          </w:rPr>
          <w:t>Policy and funding guidelines for health services</w:t>
        </w:r>
      </w:hyperlink>
      <w:r w:rsidR="00BE2312">
        <w:t xml:space="preserve"> </w:t>
      </w:r>
      <w:r w:rsidR="00FC1003">
        <w:t>&lt;</w:t>
      </w:r>
      <w:r w:rsidR="002B763A" w:rsidRPr="00FC1003">
        <w:t>https://www.health.vic.gov.au/policy-and-funding-guidelines-for-health-services</w:t>
      </w:r>
      <w:r w:rsidR="00FC1003">
        <w:t>&gt;</w:t>
      </w:r>
    </w:p>
    <w:p w14:paraId="4A5868FD" w14:textId="4CD7FC69" w:rsidR="00F87465" w:rsidRDefault="002E3750" w:rsidP="00F87465">
      <w:pPr>
        <w:pStyle w:val="Bullet1"/>
      </w:pPr>
      <w:hyperlink r:id="rId64" w:history="1">
        <w:r w:rsidR="00BE2312" w:rsidRPr="00FC1003">
          <w:rPr>
            <w:rStyle w:val="Hyperlink"/>
          </w:rPr>
          <w:t>Private patients: principles for public health services</w:t>
        </w:r>
      </w:hyperlink>
      <w:r w:rsidR="00BE2312">
        <w:t xml:space="preserve"> </w:t>
      </w:r>
      <w:r w:rsidR="00FC1003">
        <w:t>&lt;</w:t>
      </w:r>
      <w:r w:rsidR="00BE2312" w:rsidRPr="00FC1003">
        <w:t>https://www.health.vic.gov.au/publications/private-patient-principles-for-public-health-services</w:t>
      </w:r>
      <w:r w:rsidR="00FC1003">
        <w:t>&gt;</w:t>
      </w:r>
    </w:p>
    <w:p w14:paraId="788F59CE" w14:textId="500B91B6" w:rsidR="003355D6" w:rsidRDefault="005C42E8" w:rsidP="003355D6">
      <w:pPr>
        <w:pStyle w:val="Heading2"/>
      </w:pPr>
      <w:bookmarkStart w:id="108" w:name="_Toc112827104"/>
      <w:r>
        <w:t xml:space="preserve">10.4 </w:t>
      </w:r>
      <w:r w:rsidR="003355D6">
        <w:t>Additional resources</w:t>
      </w:r>
      <w:bookmarkEnd w:id="108"/>
    </w:p>
    <w:p w14:paraId="2E752F2B" w14:textId="5AE10EDD" w:rsidR="003355D6" w:rsidRDefault="002E3750" w:rsidP="003355D6">
      <w:pPr>
        <w:pStyle w:val="Bullet1"/>
      </w:pPr>
      <w:hyperlink r:id="rId65" w:history="1">
        <w:r w:rsidR="003355D6" w:rsidRPr="00FC1003">
          <w:rPr>
            <w:rStyle w:val="Hyperlink"/>
          </w:rPr>
          <w:t>MBS Online</w:t>
        </w:r>
      </w:hyperlink>
      <w:r w:rsidR="003355D6">
        <w:t xml:space="preserve"> </w:t>
      </w:r>
      <w:bookmarkStart w:id="109" w:name="_Hlk110331292"/>
      <w:r w:rsidR="00FC1003">
        <w:t>&lt;</w:t>
      </w:r>
      <w:r w:rsidR="003355D6" w:rsidRPr="00FC1003">
        <w:t>http://www.mbsonline.gov.au</w:t>
      </w:r>
      <w:bookmarkEnd w:id="109"/>
      <w:r w:rsidR="00FC1003">
        <w:t>&gt;</w:t>
      </w:r>
    </w:p>
    <w:p w14:paraId="609F5DDC" w14:textId="65496782" w:rsidR="003355D6" w:rsidRDefault="002E3750" w:rsidP="003355D6">
      <w:pPr>
        <w:pStyle w:val="Bullet1"/>
      </w:pPr>
      <w:hyperlink r:id="rId66" w:history="1">
        <w:r w:rsidR="003355D6" w:rsidRPr="00FC1003">
          <w:rPr>
            <w:rStyle w:val="Hyperlink"/>
          </w:rPr>
          <w:t>Professional Services Review</w:t>
        </w:r>
      </w:hyperlink>
      <w:r w:rsidR="003355D6">
        <w:t xml:space="preserve"> </w:t>
      </w:r>
      <w:r w:rsidR="00FC1003">
        <w:t>&lt;</w:t>
      </w:r>
      <w:r w:rsidR="003355D6" w:rsidRPr="00FC1003">
        <w:t>https://www.psr.gov.au</w:t>
      </w:r>
      <w:r w:rsidR="00FC1003">
        <w:t>&gt;</w:t>
      </w:r>
    </w:p>
    <w:p w14:paraId="5CE0A792" w14:textId="26E8B1B5" w:rsidR="003355D6" w:rsidRDefault="002E3750" w:rsidP="003355D6">
      <w:pPr>
        <w:pStyle w:val="Bullet1"/>
      </w:pPr>
      <w:hyperlink r:id="rId67" w:history="1">
        <w:r w:rsidR="003355D6" w:rsidRPr="00FC1003">
          <w:rPr>
            <w:rStyle w:val="Hyperlink"/>
          </w:rPr>
          <w:t>Health professional guidelines</w:t>
        </w:r>
      </w:hyperlink>
      <w:r w:rsidR="003355D6">
        <w:t xml:space="preserve"> </w:t>
      </w:r>
      <w:r w:rsidR="00FC1003">
        <w:t>&lt;</w:t>
      </w:r>
      <w:r w:rsidR="003355D6" w:rsidRPr="00FC1003">
        <w:t>https://www.health.gov.au/resources/collections/health-professional-guidelines</w:t>
      </w:r>
      <w:r w:rsidR="00FC1003">
        <w:t>&gt;</w:t>
      </w:r>
    </w:p>
    <w:p w14:paraId="31898666" w14:textId="3D5287E4" w:rsidR="003355D6" w:rsidRDefault="002E3750" w:rsidP="003355D6">
      <w:pPr>
        <w:pStyle w:val="Bullet1"/>
      </w:pPr>
      <w:hyperlink r:id="rId68" w:history="1">
        <w:r w:rsidR="003355D6" w:rsidRPr="00FC1003">
          <w:rPr>
            <w:rStyle w:val="Hyperlink"/>
          </w:rPr>
          <w:t>Medicare for health professionals eLearning programs</w:t>
        </w:r>
      </w:hyperlink>
      <w:r w:rsidR="003355D6">
        <w:t xml:space="preserve"> </w:t>
      </w:r>
      <w:r w:rsidR="00FC1003">
        <w:t>&lt;</w:t>
      </w:r>
      <w:r w:rsidR="003355D6" w:rsidRPr="00FC1003">
        <w:t>http://medicareaust.com/PROGRAMS/MBSP03/index.html</w:t>
      </w:r>
      <w:r w:rsidR="00FC1003">
        <w:t>&gt;</w:t>
      </w:r>
    </w:p>
    <w:p w14:paraId="60919138" w14:textId="17D0FDB4" w:rsidR="003355D6" w:rsidRDefault="002E3750" w:rsidP="003355D6">
      <w:pPr>
        <w:pStyle w:val="Bullet1"/>
      </w:pPr>
      <w:hyperlink r:id="rId69" w:history="1">
        <w:r w:rsidR="003355D6" w:rsidRPr="00FC1003">
          <w:rPr>
            <w:rStyle w:val="Hyperlink"/>
          </w:rPr>
          <w:t>Services Australia video – Billing accurately under Medicare</w:t>
        </w:r>
      </w:hyperlink>
      <w:r w:rsidR="003355D6">
        <w:t xml:space="preserve"> </w:t>
      </w:r>
      <w:r w:rsidR="00FC1003">
        <w:t>&lt;</w:t>
      </w:r>
      <w:r w:rsidR="003355D6" w:rsidRPr="00FC1003">
        <w:t>https://www.youtube.com/watch?v=89ckoc0dA2o</w:t>
      </w:r>
      <w:r w:rsidR="00FC1003">
        <w:t>&gt;</w:t>
      </w:r>
      <w:r w:rsidR="003355D6">
        <w:t xml:space="preserve"> </w:t>
      </w:r>
      <w:r w:rsidR="003355D6">
        <w:br/>
        <w:t>(</w:t>
      </w:r>
      <w:r w:rsidR="003355D6" w:rsidRPr="0000121E">
        <w:rPr>
          <w:b/>
          <w:bCs/>
        </w:rPr>
        <w:t>note:</w:t>
      </w:r>
      <w:r w:rsidR="003355D6">
        <w:t xml:space="preserve"> the Department of Human Services referred to in the video is now known as Services Australia)</w:t>
      </w:r>
    </w:p>
    <w:p w14:paraId="5DC12C3A" w14:textId="77777777" w:rsidR="00CC2DBA" w:rsidRDefault="00CC2DBA" w:rsidP="00CC2DBA">
      <w:pPr>
        <w:pStyle w:val="Bullet1"/>
        <w:numPr>
          <w:ilvl w:val="0"/>
          <w:numId w:val="0"/>
        </w:numPr>
        <w:ind w:left="284" w:hanging="284"/>
      </w:pPr>
    </w:p>
    <w:p w14:paraId="34ABD30A" w14:textId="77777777" w:rsidR="00CC2DBA" w:rsidRDefault="00CC2DBA" w:rsidP="00CC2DBA">
      <w:pPr>
        <w:pStyle w:val="Bullet1"/>
        <w:numPr>
          <w:ilvl w:val="0"/>
          <w:numId w:val="0"/>
        </w:numPr>
        <w:ind w:left="284" w:hanging="284"/>
      </w:pPr>
    </w:p>
    <w:p w14:paraId="313B4AA6" w14:textId="77777777" w:rsidR="00CC2DBA" w:rsidRDefault="00CC2DBA" w:rsidP="00CC2DBA">
      <w:pPr>
        <w:pStyle w:val="Bullet1"/>
        <w:numPr>
          <w:ilvl w:val="0"/>
          <w:numId w:val="0"/>
        </w:numPr>
        <w:ind w:left="284" w:hanging="284"/>
      </w:pPr>
    </w:p>
    <w:p w14:paraId="353301DF" w14:textId="77777777" w:rsidR="00CC2DBA" w:rsidRDefault="00CC2DBA" w:rsidP="00CC2DBA">
      <w:pPr>
        <w:pStyle w:val="Bullet1"/>
        <w:numPr>
          <w:ilvl w:val="0"/>
          <w:numId w:val="0"/>
        </w:numPr>
        <w:ind w:left="284" w:hanging="284"/>
      </w:pPr>
    </w:p>
    <w:p w14:paraId="7179950C" w14:textId="77777777" w:rsidR="00CC2DBA" w:rsidRPr="00CC2DBA" w:rsidRDefault="00CC2DBA" w:rsidP="00CC2DBA">
      <w:pPr>
        <w:shd w:val="clear" w:color="auto" w:fill="FFFFFF"/>
        <w:spacing w:after="0" w:line="240" w:lineRule="auto"/>
        <w:textAlignment w:val="baseline"/>
        <w:rPr>
          <w:rFonts w:ascii="Segoe UI" w:hAnsi="Segoe UI" w:cs="Segoe UI"/>
          <w:sz w:val="18"/>
          <w:szCs w:val="18"/>
          <w:lang w:eastAsia="en-AU"/>
        </w:rPr>
      </w:pPr>
      <w:r w:rsidRPr="00CC2DBA">
        <w:rPr>
          <w:rFonts w:cs="Arial"/>
          <w:color w:val="222222"/>
          <w:szCs w:val="21"/>
          <w:lang w:eastAsia="en-AU"/>
        </w:rPr>
        <w:t> </w:t>
      </w:r>
    </w:p>
    <w:p w14:paraId="6057DC2D" w14:textId="77777777" w:rsidR="00CC2DBA" w:rsidRPr="00CC2DBA" w:rsidRDefault="00CC2DBA" w:rsidP="00CC2DBA">
      <w:pPr>
        <w:shd w:val="clear" w:color="auto" w:fill="FFFFFF"/>
        <w:spacing w:after="0" w:line="240" w:lineRule="auto"/>
        <w:textAlignment w:val="baseline"/>
        <w:rPr>
          <w:rFonts w:ascii="Segoe UI" w:hAnsi="Segoe UI" w:cs="Segoe UI"/>
          <w:sz w:val="18"/>
          <w:szCs w:val="18"/>
          <w:lang w:eastAsia="en-AU"/>
        </w:rPr>
      </w:pPr>
      <w:r w:rsidRPr="00CC2DBA">
        <w:rPr>
          <w:rFonts w:cs="Arial"/>
          <w:color w:val="222222"/>
          <w:szCs w:val="21"/>
          <w:lang w:eastAsia="en-AU"/>
        </w:rPr>
        <w:t> </w:t>
      </w:r>
    </w:p>
    <w:tbl>
      <w:tblPr>
        <w:tblStyle w:val="TableGrid"/>
        <w:tblW w:w="0" w:type="auto"/>
        <w:tblLook w:val="04A0" w:firstRow="1" w:lastRow="0" w:firstColumn="1" w:lastColumn="0" w:noHBand="0" w:noVBand="1"/>
      </w:tblPr>
      <w:tblGrid>
        <w:gridCol w:w="9288"/>
      </w:tblGrid>
      <w:tr w:rsidR="00CC2DBA" w:rsidRPr="00CC2DBA" w14:paraId="6A049038" w14:textId="77777777" w:rsidTr="00731F8C">
        <w:trPr>
          <w:cantSplit/>
          <w:trHeight w:val="2568"/>
        </w:trPr>
        <w:tc>
          <w:tcPr>
            <w:tcW w:w="9288" w:type="dxa"/>
          </w:tcPr>
          <w:p w14:paraId="1010B451" w14:textId="77777777" w:rsidR="00CC2DBA" w:rsidRPr="00CC2DBA" w:rsidRDefault="00CC2DBA" w:rsidP="001F16F1">
            <w:pPr>
              <w:shd w:val="clear" w:color="auto" w:fill="FFFFFF"/>
              <w:spacing w:after="0" w:line="240" w:lineRule="auto"/>
              <w:textAlignment w:val="baseline"/>
              <w:rPr>
                <w:rFonts w:ascii="Segoe UI" w:hAnsi="Segoe UI" w:cs="Segoe UI"/>
                <w:sz w:val="18"/>
                <w:szCs w:val="18"/>
                <w:lang w:eastAsia="en-AU"/>
              </w:rPr>
            </w:pPr>
            <w:r w:rsidRPr="00CC2DBA">
              <w:rPr>
                <w:rFonts w:cs="Arial"/>
                <w:color w:val="222222"/>
                <w:szCs w:val="21"/>
                <w:lang w:eastAsia="en-AU"/>
              </w:rPr>
              <w:t> </w:t>
            </w:r>
          </w:p>
          <w:p w14:paraId="6BE248B0" w14:textId="77777777" w:rsidR="00CC2DBA" w:rsidRPr="00CC2DBA" w:rsidRDefault="00CC2DBA" w:rsidP="001F16F1">
            <w:pPr>
              <w:spacing w:after="0" w:line="240" w:lineRule="auto"/>
              <w:textAlignment w:val="baseline"/>
              <w:rPr>
                <w:rFonts w:ascii="Segoe UI" w:hAnsi="Segoe UI" w:cs="Segoe UI"/>
                <w:sz w:val="18"/>
                <w:szCs w:val="18"/>
                <w:lang w:eastAsia="en-AU"/>
              </w:rPr>
            </w:pPr>
            <w:r w:rsidRPr="00CC2DBA">
              <w:rPr>
                <w:rFonts w:cs="Arial"/>
                <w:sz w:val="24"/>
                <w:szCs w:val="24"/>
                <w:lang w:eastAsia="en-AU"/>
              </w:rPr>
              <w:t xml:space="preserve">To receive this document in another format, phone (03) 9456 4203 using the National Relay Service 13 36 77 if required, or email </w:t>
            </w:r>
            <w:hyperlink r:id="rId70" w:tgtFrame="_blank" w:history="1">
              <w:r w:rsidRPr="00CC2DBA">
                <w:rPr>
                  <w:rFonts w:cs="Arial"/>
                  <w:color w:val="004C97"/>
                  <w:sz w:val="24"/>
                  <w:szCs w:val="24"/>
                  <w:u w:val="single"/>
                  <w:lang w:eastAsia="en-AU"/>
                </w:rPr>
                <w:t>&lt;healthservicesimprovement@health.vic.gov.au</w:t>
              </w:r>
            </w:hyperlink>
            <w:r w:rsidRPr="00CC2DBA">
              <w:rPr>
                <w:rFonts w:cs="Arial"/>
                <w:sz w:val="24"/>
                <w:szCs w:val="24"/>
                <w:lang w:eastAsia="en-AU"/>
              </w:rPr>
              <w:t>&gt;. </w:t>
            </w:r>
          </w:p>
          <w:p w14:paraId="630B69CB" w14:textId="77777777" w:rsidR="00CC2DBA" w:rsidRPr="00CC2DBA" w:rsidRDefault="00CC2DBA" w:rsidP="001F16F1">
            <w:pPr>
              <w:spacing w:after="0" w:line="240" w:lineRule="auto"/>
              <w:textAlignment w:val="baseline"/>
              <w:rPr>
                <w:rFonts w:ascii="Segoe UI" w:hAnsi="Segoe UI" w:cs="Segoe UI"/>
                <w:sz w:val="18"/>
                <w:szCs w:val="18"/>
                <w:lang w:eastAsia="en-AU"/>
              </w:rPr>
            </w:pPr>
            <w:r w:rsidRPr="00CC2DBA">
              <w:rPr>
                <w:rFonts w:cs="Arial"/>
                <w:color w:val="000000"/>
                <w:sz w:val="20"/>
                <w:lang w:eastAsia="en-AU"/>
              </w:rPr>
              <w:t>Authorised and published by the Victorian Government, 1 Treasury Place, Melbourne. </w:t>
            </w:r>
          </w:p>
          <w:p w14:paraId="47E67347" w14:textId="77777777" w:rsidR="00CC2DBA" w:rsidRPr="002E3750" w:rsidRDefault="00CC2DBA" w:rsidP="001F16F1">
            <w:pPr>
              <w:spacing w:after="0" w:line="240" w:lineRule="auto"/>
              <w:textAlignment w:val="baseline"/>
              <w:rPr>
                <w:rFonts w:cs="Arial"/>
                <w:color w:val="000000"/>
                <w:sz w:val="20"/>
                <w:lang w:eastAsia="en-AU"/>
              </w:rPr>
            </w:pPr>
            <w:r w:rsidRPr="002E3750">
              <w:rPr>
                <w:rFonts w:cs="Arial"/>
                <w:color w:val="000000"/>
                <w:sz w:val="20"/>
                <w:lang w:eastAsia="en-AU"/>
              </w:rPr>
              <w:t>© State of Victoria, Australia, Department of Health, May 2022 </w:t>
            </w:r>
          </w:p>
          <w:p w14:paraId="6EE13F29" w14:textId="77777777" w:rsidR="00CC2DBA" w:rsidRPr="00CC2DBA" w:rsidRDefault="00CC2DBA" w:rsidP="001F16F1">
            <w:pPr>
              <w:spacing w:after="0" w:line="240" w:lineRule="auto"/>
              <w:textAlignment w:val="baseline"/>
              <w:rPr>
                <w:rFonts w:ascii="Segoe UI" w:hAnsi="Segoe UI" w:cs="Segoe UI"/>
                <w:sz w:val="18"/>
                <w:szCs w:val="18"/>
                <w:lang w:eastAsia="en-AU"/>
              </w:rPr>
            </w:pPr>
            <w:r w:rsidRPr="002E3750">
              <w:rPr>
                <w:rFonts w:cs="Arial"/>
                <w:b/>
                <w:bCs/>
                <w:color w:val="000000"/>
                <w:sz w:val="20"/>
                <w:lang w:eastAsia="en-AU"/>
              </w:rPr>
              <w:t>ISBN</w:t>
            </w:r>
            <w:r w:rsidRPr="002E3750">
              <w:rPr>
                <w:rFonts w:cs="Arial"/>
                <w:color w:val="000000"/>
                <w:sz w:val="20"/>
                <w:lang w:eastAsia="en-AU"/>
              </w:rPr>
              <w:t xml:space="preserve"> 978-1-76096-935-6</w:t>
            </w:r>
            <w:r w:rsidRPr="00CC2DBA">
              <w:rPr>
                <w:rFonts w:cs="Arial"/>
                <w:color w:val="000000"/>
                <w:szCs w:val="21"/>
                <w:lang w:eastAsia="en-AU"/>
              </w:rPr>
              <w:t xml:space="preserve"> </w:t>
            </w:r>
            <w:r w:rsidRPr="00CC2DBA">
              <w:rPr>
                <w:rFonts w:cs="Arial"/>
                <w:b/>
                <w:bCs/>
                <w:color w:val="000000"/>
                <w:szCs w:val="21"/>
                <w:lang w:eastAsia="en-AU"/>
              </w:rPr>
              <w:t>(pdf/online/MS word)</w:t>
            </w:r>
            <w:r w:rsidRPr="00CC2DBA">
              <w:rPr>
                <w:rFonts w:cs="Arial"/>
                <w:color w:val="000000"/>
                <w:szCs w:val="21"/>
                <w:lang w:eastAsia="en-AU"/>
              </w:rPr>
              <w:t> </w:t>
            </w:r>
          </w:p>
          <w:p w14:paraId="5240F5F7" w14:textId="77777777" w:rsidR="00CC2DBA" w:rsidRPr="00CC2DBA" w:rsidRDefault="00CC2DBA" w:rsidP="001F16F1">
            <w:pPr>
              <w:spacing w:after="0" w:line="240" w:lineRule="auto"/>
              <w:textAlignment w:val="baseline"/>
              <w:rPr>
                <w:rFonts w:ascii="Segoe UI" w:hAnsi="Segoe UI" w:cs="Segoe UI"/>
                <w:sz w:val="18"/>
                <w:szCs w:val="18"/>
                <w:lang w:eastAsia="en-AU"/>
              </w:rPr>
            </w:pPr>
            <w:r w:rsidRPr="00CC2DBA">
              <w:rPr>
                <w:rFonts w:cs="Arial"/>
                <w:color w:val="000000"/>
                <w:sz w:val="20"/>
                <w:lang w:eastAsia="en-AU"/>
              </w:rPr>
              <w:t xml:space="preserve">Available at </w:t>
            </w:r>
            <w:hyperlink r:id="rId71" w:tgtFrame="_blank" w:history="1">
              <w:r w:rsidRPr="00CC2DBA">
                <w:rPr>
                  <w:rFonts w:cs="Arial"/>
                  <w:color w:val="004C97"/>
                  <w:sz w:val="20"/>
                  <w:u w:val="single"/>
                  <w:lang w:eastAsia="en-AU"/>
                </w:rPr>
                <w:t>Rural Health- COAG’s section 19(2) exemptions Initiative</w:t>
              </w:r>
            </w:hyperlink>
            <w:r w:rsidRPr="00CC2DBA">
              <w:rPr>
                <w:rFonts w:cs="Arial"/>
                <w:color w:val="000000"/>
                <w:sz w:val="20"/>
                <w:lang w:eastAsia="en-AU"/>
              </w:rPr>
              <w:t xml:space="preserve"> &lt;https://www.health.vic.gov.au/hospitals-and-health-services/rural-health&gt;. </w:t>
            </w:r>
          </w:p>
          <w:p w14:paraId="4B0716DA" w14:textId="2128D821" w:rsidR="00CC2DBA" w:rsidRPr="00CC2DBA" w:rsidRDefault="00CC2DBA" w:rsidP="001F16F1">
            <w:pPr>
              <w:spacing w:after="0" w:line="240" w:lineRule="auto"/>
              <w:textAlignment w:val="baseline"/>
              <w:rPr>
                <w:rFonts w:ascii="Segoe UI" w:hAnsi="Segoe UI" w:cs="Segoe UI"/>
                <w:sz w:val="18"/>
                <w:szCs w:val="18"/>
                <w:lang w:eastAsia="en-AU"/>
              </w:rPr>
            </w:pPr>
            <w:r w:rsidRPr="00CC2DBA">
              <w:rPr>
                <w:rFonts w:cs="Arial"/>
                <w:szCs w:val="21"/>
                <w:lang w:eastAsia="en-AU"/>
              </w:rPr>
              <w:t> </w:t>
            </w:r>
          </w:p>
        </w:tc>
      </w:tr>
    </w:tbl>
    <w:p w14:paraId="78794B5C" w14:textId="77777777" w:rsidR="00CC2DBA" w:rsidRPr="00CC2DBA" w:rsidRDefault="00CC2DBA" w:rsidP="00CC2DBA">
      <w:pPr>
        <w:spacing w:after="0" w:line="240" w:lineRule="auto"/>
        <w:textAlignment w:val="baseline"/>
        <w:rPr>
          <w:rFonts w:ascii="Segoe UI" w:hAnsi="Segoe UI" w:cs="Segoe UI"/>
          <w:sz w:val="18"/>
          <w:szCs w:val="18"/>
          <w:lang w:eastAsia="en-AU"/>
        </w:rPr>
      </w:pPr>
      <w:r w:rsidRPr="00CC2DBA">
        <w:rPr>
          <w:rFonts w:ascii="Calibri Light" w:hAnsi="Calibri Light" w:cs="Calibri Light"/>
          <w:szCs w:val="21"/>
          <w:lang w:eastAsia="en-AU"/>
        </w:rPr>
        <w:t> </w:t>
      </w:r>
    </w:p>
    <w:p w14:paraId="604CF7D7" w14:textId="77777777" w:rsidR="00CC2DBA" w:rsidRPr="00CC2DBA" w:rsidRDefault="00CC2DBA" w:rsidP="00CC2DBA">
      <w:pPr>
        <w:spacing w:after="0" w:line="240" w:lineRule="auto"/>
        <w:textAlignment w:val="baseline"/>
        <w:rPr>
          <w:rFonts w:ascii="Segoe UI" w:hAnsi="Segoe UI" w:cs="Segoe UI"/>
          <w:sz w:val="18"/>
          <w:szCs w:val="18"/>
          <w:lang w:eastAsia="en-AU"/>
        </w:rPr>
      </w:pPr>
      <w:r w:rsidRPr="00CC2DBA">
        <w:rPr>
          <w:rFonts w:ascii="Calibri Light" w:hAnsi="Calibri Light" w:cs="Calibri Light"/>
          <w:szCs w:val="21"/>
          <w:lang w:eastAsia="en-AU"/>
        </w:rPr>
        <w:t> </w:t>
      </w:r>
    </w:p>
    <w:p w14:paraId="04B4BBAF" w14:textId="77777777" w:rsidR="00CC2DBA" w:rsidRPr="000E466B" w:rsidRDefault="00CC2DBA" w:rsidP="00CC2DBA">
      <w:pPr>
        <w:pStyle w:val="Bullet1"/>
        <w:numPr>
          <w:ilvl w:val="0"/>
          <w:numId w:val="0"/>
        </w:numPr>
        <w:ind w:left="284" w:hanging="284"/>
      </w:pPr>
    </w:p>
    <w:sectPr w:rsidR="00CC2DBA" w:rsidRPr="000E466B" w:rsidSect="00454A7D">
      <w:headerReference w:type="even" r:id="rId72"/>
      <w:headerReference w:type="default" r:id="rId73"/>
      <w:footerReference w:type="even" r:id="rId74"/>
      <w:footerReference w:type="default" r:id="rId75"/>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1BC25" w14:textId="77777777" w:rsidR="004D7A4B" w:rsidRDefault="004D7A4B">
      <w:r>
        <w:separator/>
      </w:r>
    </w:p>
    <w:p w14:paraId="606BAF55" w14:textId="77777777" w:rsidR="004D7A4B" w:rsidRDefault="004D7A4B"/>
  </w:endnote>
  <w:endnote w:type="continuationSeparator" w:id="0">
    <w:p w14:paraId="05D62540" w14:textId="77777777" w:rsidR="004D7A4B" w:rsidRDefault="004D7A4B">
      <w:r>
        <w:continuationSeparator/>
      </w:r>
    </w:p>
    <w:p w14:paraId="035FCCBD" w14:textId="77777777" w:rsidR="004D7A4B" w:rsidRDefault="004D7A4B"/>
  </w:endnote>
  <w:endnote w:type="continuationNotice" w:id="1">
    <w:p w14:paraId="23CD2918" w14:textId="77777777" w:rsidR="004D7A4B" w:rsidRDefault="004D7A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F690" w14:textId="77777777" w:rsidR="00EB4BC7" w:rsidRDefault="00EB4BC7">
    <w:pPr>
      <w:pStyle w:val="Footer"/>
    </w:pPr>
    <w:r>
      <w:rPr>
        <w:noProof/>
      </w:rPr>
      <mc:AlternateContent>
        <mc:Choice Requires="wps">
          <w:drawing>
            <wp:anchor distT="0" distB="0" distL="114300" distR="114300" simplePos="0" relativeHeight="251658240" behindDoc="0" locked="0" layoutInCell="0" allowOverlap="1" wp14:anchorId="2880274A" wp14:editId="577010DB">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318E9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80274A"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4F318E9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F9AF" w14:textId="2C77E74E" w:rsidR="00431A70" w:rsidRDefault="006308BD">
    <w:pPr>
      <w:pStyle w:val="Footer"/>
    </w:pPr>
    <w:r>
      <w:rPr>
        <w:noProof/>
      </w:rPr>
      <mc:AlternateContent>
        <mc:Choice Requires="wps">
          <w:drawing>
            <wp:anchor distT="0" distB="0" distL="114300" distR="114300" simplePos="0" relativeHeight="251658243" behindDoc="0" locked="0" layoutInCell="0" allowOverlap="1" wp14:anchorId="0EF16990" wp14:editId="6CB072BD">
              <wp:simplePos x="0" y="0"/>
              <wp:positionH relativeFrom="page">
                <wp:posOffset>0</wp:posOffset>
              </wp:positionH>
              <wp:positionV relativeFrom="page">
                <wp:posOffset>10189210</wp:posOffset>
              </wp:positionV>
              <wp:extent cx="7560310" cy="311785"/>
              <wp:effectExtent l="0" t="0" r="0" b="12065"/>
              <wp:wrapNone/>
              <wp:docPr id="1" name="MSIPCM9e3d4b97a56e086c8c2771b0"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DCA927" w14:textId="667C9F6F" w:rsidR="006308BD" w:rsidRPr="006308BD" w:rsidRDefault="006308BD" w:rsidP="006308BD">
                          <w:pPr>
                            <w:spacing w:after="0"/>
                            <w:jc w:val="center"/>
                            <w:rPr>
                              <w:rFonts w:ascii="Arial Black" w:hAnsi="Arial Black"/>
                              <w:color w:val="000000"/>
                              <w:sz w:val="20"/>
                            </w:rPr>
                          </w:pPr>
                          <w:r w:rsidRPr="006308B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F16990" id="_x0000_t202" coordsize="21600,21600" o:spt="202" path="m,l,21600r21600,l21600,xe">
              <v:stroke joinstyle="miter"/>
              <v:path gradientshapeok="t" o:connecttype="rect"/>
            </v:shapetype>
            <v:shape id="MSIPCM9e3d4b97a56e086c8c2771b0"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DDCA927" w14:textId="667C9F6F" w:rsidR="006308BD" w:rsidRPr="006308BD" w:rsidRDefault="006308BD" w:rsidP="006308BD">
                    <w:pPr>
                      <w:spacing w:after="0"/>
                      <w:jc w:val="center"/>
                      <w:rPr>
                        <w:rFonts w:ascii="Arial Black" w:hAnsi="Arial Black"/>
                        <w:color w:val="000000"/>
                        <w:sz w:val="20"/>
                      </w:rPr>
                    </w:pPr>
                    <w:r w:rsidRPr="006308BD">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2A50" w14:textId="7A8649DD" w:rsidR="00EB4BC7" w:rsidRDefault="006308BD">
    <w:pPr>
      <w:pStyle w:val="Footer"/>
    </w:pPr>
    <w:r>
      <w:rPr>
        <w:noProof/>
      </w:rPr>
      <mc:AlternateContent>
        <mc:Choice Requires="wps">
          <w:drawing>
            <wp:anchor distT="0" distB="0" distL="114300" distR="114300" simplePos="0" relativeHeight="251658244" behindDoc="0" locked="0" layoutInCell="0" allowOverlap="1" wp14:anchorId="0CCC9AF3" wp14:editId="2AC6C767">
              <wp:simplePos x="0" y="0"/>
              <wp:positionH relativeFrom="page">
                <wp:posOffset>0</wp:posOffset>
              </wp:positionH>
              <wp:positionV relativeFrom="page">
                <wp:posOffset>10189210</wp:posOffset>
              </wp:positionV>
              <wp:extent cx="7560310" cy="311785"/>
              <wp:effectExtent l="0" t="0" r="0" b="12065"/>
              <wp:wrapNone/>
              <wp:docPr id="2" name="MSIPCMf9094588a48e051e8110b42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1EEB5A" w14:textId="32198066" w:rsidR="006308BD" w:rsidRPr="006308BD" w:rsidRDefault="006308BD" w:rsidP="006308BD">
                          <w:pPr>
                            <w:spacing w:after="0"/>
                            <w:jc w:val="center"/>
                            <w:rPr>
                              <w:rFonts w:ascii="Arial Black" w:hAnsi="Arial Black"/>
                              <w:color w:val="000000"/>
                              <w:sz w:val="20"/>
                            </w:rPr>
                          </w:pPr>
                          <w:r w:rsidRPr="006308B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CC9AF3" id="_x0000_t202" coordsize="21600,21600" o:spt="202" path="m,l,21600r21600,l21600,xe">
              <v:stroke joinstyle="miter"/>
              <v:path gradientshapeok="t" o:connecttype="rect"/>
            </v:shapetype>
            <v:shape id="MSIPCMf9094588a48e051e8110b426"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71EEB5A" w14:textId="32198066" w:rsidR="006308BD" w:rsidRPr="006308BD" w:rsidRDefault="006308BD" w:rsidP="006308BD">
                    <w:pPr>
                      <w:spacing w:after="0"/>
                      <w:jc w:val="center"/>
                      <w:rPr>
                        <w:rFonts w:ascii="Arial Black" w:hAnsi="Arial Black"/>
                        <w:color w:val="000000"/>
                        <w:sz w:val="20"/>
                      </w:rPr>
                    </w:pPr>
                    <w:r w:rsidRPr="006308BD">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04D62" w14:textId="77777777" w:rsidR="00D63636" w:rsidRDefault="002C5B7C">
    <w:pPr>
      <w:pStyle w:val="Footer"/>
    </w:pPr>
    <w:r>
      <w:rPr>
        <w:noProof/>
        <w:lang w:eastAsia="en-AU"/>
      </w:rPr>
      <mc:AlternateContent>
        <mc:Choice Requires="wps">
          <w:drawing>
            <wp:anchor distT="0" distB="0" distL="114300" distR="114300" simplePos="0" relativeHeight="251658241" behindDoc="0" locked="0" layoutInCell="0" allowOverlap="1" wp14:anchorId="750CD1F3" wp14:editId="07DF4533">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131302"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0CD1F3"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00131302"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01F7" w14:textId="760866F7" w:rsidR="00431A70" w:rsidRDefault="006308BD">
    <w:pPr>
      <w:pStyle w:val="Footer"/>
    </w:pPr>
    <w:r>
      <w:rPr>
        <w:noProof/>
      </w:rPr>
      <mc:AlternateContent>
        <mc:Choice Requires="wps">
          <w:drawing>
            <wp:anchor distT="0" distB="0" distL="114300" distR="114300" simplePos="0" relativeHeight="251658245" behindDoc="0" locked="0" layoutInCell="0" allowOverlap="1" wp14:anchorId="3B6313F5" wp14:editId="489D96F6">
              <wp:simplePos x="0" y="0"/>
              <wp:positionH relativeFrom="page">
                <wp:posOffset>0</wp:posOffset>
              </wp:positionH>
              <wp:positionV relativeFrom="page">
                <wp:posOffset>10189210</wp:posOffset>
              </wp:positionV>
              <wp:extent cx="7560310" cy="311785"/>
              <wp:effectExtent l="0" t="0" r="0" b="12065"/>
              <wp:wrapNone/>
              <wp:docPr id="5" name="MSIPCMef6941e49e947158d6acf52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B59687" w14:textId="1BB069BA" w:rsidR="006308BD" w:rsidRPr="006308BD" w:rsidRDefault="002E3750" w:rsidP="006308BD">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6313F5" id="_x0000_t202" coordsize="21600,21600" o:spt="202" path="m,l,21600r21600,l21600,xe">
              <v:stroke joinstyle="miter"/>
              <v:path gradientshapeok="t" o:connecttype="rect"/>
            </v:shapetype>
            <v:shape id="MSIPCMef6941e49e947158d6acf52a"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16B59687" w14:textId="1BB069BA" w:rsidR="006308BD" w:rsidRPr="006308BD" w:rsidRDefault="002E3750" w:rsidP="006308BD">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r w:rsidR="00644010">
      <w:rPr>
        <w:noProof/>
      </w:rPr>
      <mc:AlternateContent>
        <mc:Choice Requires="wps">
          <w:drawing>
            <wp:anchor distT="0" distB="0" distL="114300" distR="114300" simplePos="0" relativeHeight="251658242" behindDoc="0" locked="0" layoutInCell="0" allowOverlap="1" wp14:anchorId="381EF800" wp14:editId="7FC8CACB">
              <wp:simplePos x="0" y="0"/>
              <wp:positionH relativeFrom="page">
                <wp:align>center</wp:align>
              </wp:positionH>
              <wp:positionV relativeFrom="page">
                <wp:align>bottom</wp:align>
              </wp:positionV>
              <wp:extent cx="7772400" cy="502285"/>
              <wp:effectExtent l="0" t="0" r="0" b="12065"/>
              <wp:wrapNone/>
              <wp:docPr id="10" name="MSIPCM730b472fa1d3dc459f43f7df" descr="{&quot;HashCode&quot;:904758361,&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05041" w14:textId="408E6E78" w:rsidR="00644010" w:rsidRPr="00644010" w:rsidRDefault="00644010" w:rsidP="00644010">
                          <w:pPr>
                            <w:spacing w:after="0"/>
                            <w:jc w:val="center"/>
                            <w:rPr>
                              <w:rFonts w:ascii="Arial Black" w:hAnsi="Arial Black"/>
                              <w:color w:val="000000"/>
                              <w:sz w:val="20"/>
                            </w:rPr>
                          </w:pPr>
                          <w:r w:rsidRPr="0064401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81EF800" id="MSIPCM730b472fa1d3dc459f43f7df" o:spid="_x0000_s1031" type="#_x0000_t202" alt="{&quot;HashCode&quot;:904758361,&quot;Height&quot;:841.0,&quot;Width&quot;:595.0,&quot;Placement&quot;:&quot;Footer&quot;,&quot;Index&quot;:&quot;Primary&quot;,&quot;Section&quot;:4,&quot;Top&quot;:0.0,&quot;Left&quot;:0.0}" style="position:absolute;left:0;text-align:left;margin-left:0;margin-top:0;width:612pt;height:39.55pt;z-index:2516582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4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p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B62WLgYAgAALQQAAA4AAAAAAAAAAAAAAAAALgIAAGRycy9lMm9Eb2MueG1sUEsBAi0AFAAGAAgA&#10;AAAhANg//TfbAAAABQEAAA8AAAAAAAAAAAAAAAAAcgQAAGRycy9kb3ducmV2LnhtbFBLBQYAAAAA&#10;BAAEAPMAAAB6BQAAAAA=&#10;" o:allowincell="f" filled="f" stroked="f" strokeweight=".5pt">
              <v:textbox inset=",0,,0">
                <w:txbxContent>
                  <w:p w14:paraId="4A405041" w14:textId="408E6E78" w:rsidR="00644010" w:rsidRPr="00644010" w:rsidRDefault="00644010" w:rsidP="00644010">
                    <w:pPr>
                      <w:spacing w:after="0"/>
                      <w:jc w:val="center"/>
                      <w:rPr>
                        <w:rFonts w:ascii="Arial Black" w:hAnsi="Arial Black"/>
                        <w:color w:val="000000"/>
                        <w:sz w:val="20"/>
                      </w:rPr>
                    </w:pPr>
                    <w:r w:rsidRPr="0064401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03022" w14:textId="77777777" w:rsidR="004D7A4B" w:rsidRDefault="004D7A4B" w:rsidP="00207717">
      <w:pPr>
        <w:spacing w:before="120"/>
      </w:pPr>
      <w:r>
        <w:separator/>
      </w:r>
    </w:p>
  </w:footnote>
  <w:footnote w:type="continuationSeparator" w:id="0">
    <w:p w14:paraId="7CA1460E" w14:textId="77777777" w:rsidR="004D7A4B" w:rsidRDefault="004D7A4B">
      <w:r>
        <w:continuationSeparator/>
      </w:r>
    </w:p>
    <w:p w14:paraId="52098C88" w14:textId="77777777" w:rsidR="004D7A4B" w:rsidRDefault="004D7A4B"/>
  </w:footnote>
  <w:footnote w:type="continuationNotice" w:id="1">
    <w:p w14:paraId="51AB3C31" w14:textId="77777777" w:rsidR="004D7A4B" w:rsidRDefault="004D7A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3766A" w14:textId="77777777" w:rsidR="002E3750" w:rsidRDefault="002E3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3E36" w14:textId="77777777" w:rsidR="002E3750" w:rsidRDefault="002E37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30EA4" w14:textId="77777777" w:rsidR="002E3750" w:rsidRDefault="002E37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F7474" w14:textId="77777777" w:rsidR="00431A70" w:rsidRPr="00454A7D" w:rsidRDefault="00431A70"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98A2C" w14:textId="188A588C" w:rsidR="00562811" w:rsidRPr="0051568D" w:rsidRDefault="00562811" w:rsidP="0017674D">
    <w:pPr>
      <w:pStyle w:val="Header"/>
    </w:pP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0AAE1EBA"/>
    <w:numStyleLink w:val="ZZNumbersloweralpha"/>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D5A5E93"/>
    <w:multiLevelType w:val="multilevel"/>
    <w:tmpl w:val="1646C884"/>
    <w:styleLink w:val="Bullets1"/>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 w15:restartNumberingAfterBreak="0">
    <w:nsid w:val="0D83153A"/>
    <w:multiLevelType w:val="hybridMultilevel"/>
    <w:tmpl w:val="FDAC65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B0346B"/>
    <w:multiLevelType w:val="multilevel"/>
    <w:tmpl w:val="A6D0FB0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1EB156D"/>
    <w:multiLevelType w:val="multilevel"/>
    <w:tmpl w:val="A6D0FB0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0"/>
        </w:tabs>
        <w:ind w:left="0" w:hanging="360"/>
      </w:pPr>
      <w:rPr>
        <w:rFonts w:ascii="Symbol" w:hAnsi="Symbol" w:hint="default"/>
        <w:sz w:val="20"/>
      </w:rPr>
    </w:lvl>
    <w:lvl w:ilvl="3">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6" w15:restartNumberingAfterBreak="0">
    <w:nsid w:val="15DA7A9E"/>
    <w:multiLevelType w:val="hybridMultilevel"/>
    <w:tmpl w:val="8702C1F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7" w15:restartNumberingAfterBreak="0">
    <w:nsid w:val="18215D39"/>
    <w:multiLevelType w:val="multilevel"/>
    <w:tmpl w:val="32D8FC6C"/>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2200095C"/>
    <w:multiLevelType w:val="multilevel"/>
    <w:tmpl w:val="A6D0FB0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0"/>
        </w:tabs>
        <w:ind w:left="0" w:hanging="360"/>
      </w:pPr>
      <w:rPr>
        <w:rFonts w:ascii="Symbol" w:hAnsi="Symbol" w:hint="default"/>
        <w:sz w:val="20"/>
      </w:rPr>
    </w:lvl>
    <w:lvl w:ilvl="3">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9" w15:restartNumberingAfterBreak="0">
    <w:nsid w:val="2B330CDB"/>
    <w:multiLevelType w:val="multilevel"/>
    <w:tmpl w:val="A8C650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343637"/>
    <w:multiLevelType w:val="multilevel"/>
    <w:tmpl w:val="A6D0FB0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0"/>
        </w:tabs>
        <w:ind w:left="0" w:hanging="360"/>
      </w:pPr>
      <w:rPr>
        <w:rFonts w:ascii="Symbol" w:hAnsi="Symbol" w:hint="default"/>
        <w:sz w:val="20"/>
      </w:rPr>
    </w:lvl>
    <w:lvl w:ilvl="3">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11" w15:restartNumberingAfterBreak="0">
    <w:nsid w:val="333A7900"/>
    <w:multiLevelType w:val="hybridMultilevel"/>
    <w:tmpl w:val="A156F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4B2DFB"/>
    <w:multiLevelType w:val="hybridMultilevel"/>
    <w:tmpl w:val="B6C64286"/>
    <w:lvl w:ilvl="0" w:tplc="60B0D8EA">
      <w:start w:val="1"/>
      <w:numFmt w:val="decimal"/>
      <w:lvlText w:val="%1."/>
      <w:lvlJc w:val="left"/>
      <w:pPr>
        <w:ind w:left="862" w:hanging="360"/>
      </w:pPr>
      <w:rPr>
        <w:rFonts w:ascii="Arial" w:hAnsi="Arial" w:hint="default"/>
        <w:b w:val="0"/>
        <w:bCs w:val="0"/>
        <w:sz w:val="22"/>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3" w15:restartNumberingAfterBreak="0">
    <w:nsid w:val="386C3625"/>
    <w:multiLevelType w:val="multilevel"/>
    <w:tmpl w:val="CC3257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90234C"/>
    <w:multiLevelType w:val="multilevel"/>
    <w:tmpl w:val="FC60AD04"/>
    <w:lvl w:ilvl="0">
      <w:start w:val="1"/>
      <w:numFmt w:val="decimal"/>
      <w:lvlText w:val="%1."/>
      <w:lvlJc w:val="left"/>
      <w:pPr>
        <w:ind w:left="360" w:hanging="360"/>
      </w:pPr>
      <w:rPr>
        <w:rFonts w:hint="default"/>
        <w:b w:val="0"/>
        <w:bCs/>
        <w:color w:val="365F91" w:themeColor="accent1" w:themeShade="BF"/>
        <w:sz w:val="32"/>
        <w:szCs w:val="32"/>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399C4906"/>
    <w:multiLevelType w:val="hybridMultilevel"/>
    <w:tmpl w:val="610C6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426319B6"/>
    <w:multiLevelType w:val="multilevel"/>
    <w:tmpl w:val="32D8FC6C"/>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0FA5E4C"/>
    <w:multiLevelType w:val="multilevel"/>
    <w:tmpl w:val="A6D0FB0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52000D44"/>
    <w:multiLevelType w:val="multilevel"/>
    <w:tmpl w:val="2930A504"/>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823"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82E37E"/>
    <w:multiLevelType w:val="hybridMultilevel"/>
    <w:tmpl w:val="7982027E"/>
    <w:lvl w:ilvl="0" w:tplc="FC785446">
      <w:start w:val="1"/>
      <w:numFmt w:val="decimal"/>
      <w:lvlText w:val="%1."/>
      <w:lvlJc w:val="left"/>
      <w:pPr>
        <w:ind w:left="720" w:hanging="360"/>
      </w:pPr>
    </w:lvl>
    <w:lvl w:ilvl="1" w:tplc="8BD83DF4">
      <w:start w:val="1"/>
      <w:numFmt w:val="lowerLetter"/>
      <w:lvlText w:val="%2."/>
      <w:lvlJc w:val="left"/>
      <w:pPr>
        <w:ind w:left="1440" w:hanging="360"/>
      </w:pPr>
    </w:lvl>
    <w:lvl w:ilvl="2" w:tplc="4D2C1C5A">
      <w:start w:val="1"/>
      <w:numFmt w:val="lowerRoman"/>
      <w:lvlText w:val="%3."/>
      <w:lvlJc w:val="right"/>
      <w:pPr>
        <w:ind w:left="2160" w:hanging="180"/>
      </w:pPr>
    </w:lvl>
    <w:lvl w:ilvl="3" w:tplc="199E2A80">
      <w:start w:val="1"/>
      <w:numFmt w:val="decimal"/>
      <w:lvlText w:val="%4."/>
      <w:lvlJc w:val="left"/>
      <w:pPr>
        <w:ind w:left="2880" w:hanging="360"/>
      </w:pPr>
    </w:lvl>
    <w:lvl w:ilvl="4" w:tplc="CA9AFD34">
      <w:start w:val="1"/>
      <w:numFmt w:val="lowerLetter"/>
      <w:lvlText w:val="%5."/>
      <w:lvlJc w:val="left"/>
      <w:pPr>
        <w:ind w:left="3600" w:hanging="360"/>
      </w:pPr>
    </w:lvl>
    <w:lvl w:ilvl="5" w:tplc="4246C956">
      <w:start w:val="1"/>
      <w:numFmt w:val="lowerRoman"/>
      <w:lvlText w:val="%6."/>
      <w:lvlJc w:val="right"/>
      <w:pPr>
        <w:ind w:left="4320" w:hanging="180"/>
      </w:pPr>
    </w:lvl>
    <w:lvl w:ilvl="6" w:tplc="A3DEEE7C">
      <w:start w:val="1"/>
      <w:numFmt w:val="decimal"/>
      <w:lvlText w:val="%7."/>
      <w:lvlJc w:val="left"/>
      <w:pPr>
        <w:ind w:left="5040" w:hanging="360"/>
      </w:pPr>
    </w:lvl>
    <w:lvl w:ilvl="7" w:tplc="D1CC12E8">
      <w:start w:val="1"/>
      <w:numFmt w:val="lowerLetter"/>
      <w:lvlText w:val="%8."/>
      <w:lvlJc w:val="left"/>
      <w:pPr>
        <w:ind w:left="5760" w:hanging="360"/>
      </w:pPr>
    </w:lvl>
    <w:lvl w:ilvl="8" w:tplc="8A462B56">
      <w:start w:val="1"/>
      <w:numFmt w:val="lowerRoman"/>
      <w:lvlText w:val="%9."/>
      <w:lvlJc w:val="right"/>
      <w:pPr>
        <w:ind w:left="6480" w:hanging="180"/>
      </w:pPr>
    </w:lvl>
  </w:abstractNum>
  <w:abstractNum w:abstractNumId="23" w15:restartNumberingAfterBreak="0">
    <w:nsid w:val="549C32F0"/>
    <w:multiLevelType w:val="multilevel"/>
    <w:tmpl w:val="0540E31E"/>
    <w:numStyleLink w:val="MELegal"/>
  </w:abstractNum>
  <w:abstractNum w:abstractNumId="2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96E2C53"/>
    <w:multiLevelType w:val="multilevel"/>
    <w:tmpl w:val="32D8FC6C"/>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F905B8F"/>
    <w:multiLevelType w:val="hybridMultilevel"/>
    <w:tmpl w:val="9B4C5A0E"/>
    <w:lvl w:ilvl="0" w:tplc="0C090001">
      <w:start w:val="1"/>
      <w:numFmt w:val="bullet"/>
      <w:lvlText w:val=""/>
      <w:lvlJc w:val="left"/>
      <w:pPr>
        <w:ind w:left="3196" w:hanging="360"/>
      </w:pPr>
      <w:rPr>
        <w:rFonts w:ascii="Symbol" w:hAnsi="Symbol" w:hint="default"/>
      </w:rPr>
    </w:lvl>
    <w:lvl w:ilvl="1" w:tplc="0C090003" w:tentative="1">
      <w:start w:val="1"/>
      <w:numFmt w:val="bullet"/>
      <w:lvlText w:val="o"/>
      <w:lvlJc w:val="left"/>
      <w:pPr>
        <w:ind w:left="3916" w:hanging="360"/>
      </w:pPr>
      <w:rPr>
        <w:rFonts w:ascii="Courier New" w:hAnsi="Courier New" w:cs="Courier New" w:hint="default"/>
      </w:rPr>
    </w:lvl>
    <w:lvl w:ilvl="2" w:tplc="0C090005" w:tentative="1">
      <w:start w:val="1"/>
      <w:numFmt w:val="bullet"/>
      <w:lvlText w:val=""/>
      <w:lvlJc w:val="left"/>
      <w:pPr>
        <w:ind w:left="4636" w:hanging="360"/>
      </w:pPr>
      <w:rPr>
        <w:rFonts w:ascii="Wingdings" w:hAnsi="Wingdings" w:hint="default"/>
      </w:rPr>
    </w:lvl>
    <w:lvl w:ilvl="3" w:tplc="0C090001" w:tentative="1">
      <w:start w:val="1"/>
      <w:numFmt w:val="bullet"/>
      <w:lvlText w:val=""/>
      <w:lvlJc w:val="left"/>
      <w:pPr>
        <w:ind w:left="5356" w:hanging="360"/>
      </w:pPr>
      <w:rPr>
        <w:rFonts w:ascii="Symbol" w:hAnsi="Symbol" w:hint="default"/>
      </w:rPr>
    </w:lvl>
    <w:lvl w:ilvl="4" w:tplc="0C090003" w:tentative="1">
      <w:start w:val="1"/>
      <w:numFmt w:val="bullet"/>
      <w:lvlText w:val="o"/>
      <w:lvlJc w:val="left"/>
      <w:pPr>
        <w:ind w:left="6076" w:hanging="360"/>
      </w:pPr>
      <w:rPr>
        <w:rFonts w:ascii="Courier New" w:hAnsi="Courier New" w:cs="Courier New" w:hint="default"/>
      </w:rPr>
    </w:lvl>
    <w:lvl w:ilvl="5" w:tplc="0C090005" w:tentative="1">
      <w:start w:val="1"/>
      <w:numFmt w:val="bullet"/>
      <w:lvlText w:val=""/>
      <w:lvlJc w:val="left"/>
      <w:pPr>
        <w:ind w:left="6796" w:hanging="360"/>
      </w:pPr>
      <w:rPr>
        <w:rFonts w:ascii="Wingdings" w:hAnsi="Wingdings" w:hint="default"/>
      </w:rPr>
    </w:lvl>
    <w:lvl w:ilvl="6" w:tplc="0C090001" w:tentative="1">
      <w:start w:val="1"/>
      <w:numFmt w:val="bullet"/>
      <w:lvlText w:val=""/>
      <w:lvlJc w:val="left"/>
      <w:pPr>
        <w:ind w:left="7516" w:hanging="360"/>
      </w:pPr>
      <w:rPr>
        <w:rFonts w:ascii="Symbol" w:hAnsi="Symbol" w:hint="default"/>
      </w:rPr>
    </w:lvl>
    <w:lvl w:ilvl="7" w:tplc="0C090003" w:tentative="1">
      <w:start w:val="1"/>
      <w:numFmt w:val="bullet"/>
      <w:lvlText w:val="o"/>
      <w:lvlJc w:val="left"/>
      <w:pPr>
        <w:ind w:left="8236" w:hanging="360"/>
      </w:pPr>
      <w:rPr>
        <w:rFonts w:ascii="Courier New" w:hAnsi="Courier New" w:cs="Courier New" w:hint="default"/>
      </w:rPr>
    </w:lvl>
    <w:lvl w:ilvl="8" w:tplc="0C090005" w:tentative="1">
      <w:start w:val="1"/>
      <w:numFmt w:val="bullet"/>
      <w:lvlText w:val=""/>
      <w:lvlJc w:val="left"/>
      <w:pPr>
        <w:ind w:left="8956" w:hanging="360"/>
      </w:pPr>
      <w:rPr>
        <w:rFonts w:ascii="Wingdings" w:hAnsi="Wingdings" w:hint="default"/>
      </w:rPr>
    </w:lvl>
  </w:abstractNum>
  <w:abstractNum w:abstractNumId="2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8A95E4A"/>
    <w:multiLevelType w:val="multilevel"/>
    <w:tmpl w:val="7F2AEB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022323"/>
    <w:multiLevelType w:val="multilevel"/>
    <w:tmpl w:val="0540E31E"/>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30" w15:restartNumberingAfterBreak="0">
    <w:nsid w:val="6D42555B"/>
    <w:multiLevelType w:val="multilevel"/>
    <w:tmpl w:val="D88AC340"/>
    <w:lvl w:ilvl="0">
      <w:start w:val="1"/>
      <w:numFmt w:val="decimal"/>
      <w:lvlText w:val="%1."/>
      <w:lvlJc w:val="left"/>
      <w:pPr>
        <w:ind w:left="720" w:hanging="360"/>
      </w:p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2"/>
  </w:num>
  <w:num w:numId="2">
    <w:abstractNumId w:val="16"/>
  </w:num>
  <w:num w:numId="3">
    <w:abstractNumId w:val="24"/>
  </w:num>
  <w:num w:numId="4">
    <w:abstractNumId w:val="21"/>
  </w:num>
  <w:num w:numId="5">
    <w:abstractNumId w:val="27"/>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0"/>
  </w:num>
  <w:num w:numId="15">
    <w:abstractNumId w:val="28"/>
  </w:num>
  <w:num w:numId="16">
    <w:abstractNumId w:val="9"/>
  </w:num>
  <w:num w:numId="17">
    <w:abstractNumId w:val="13"/>
  </w:num>
  <w:num w:numId="18">
    <w:abstractNumId w:val="3"/>
  </w:num>
  <w:num w:numId="19">
    <w:abstractNumId w:val="20"/>
  </w:num>
  <w:num w:numId="20">
    <w:abstractNumId w:val="29"/>
  </w:num>
  <w:num w:numId="21">
    <w:abstractNumId w:val="23"/>
    <w:lvlOverride w:ilvl="0">
      <w:lvl w:ilvl="0">
        <w:start w:val="1"/>
        <w:numFmt w:val="decimal"/>
        <w:pStyle w:val="MELegal1"/>
        <w:lvlText w:val="%1."/>
        <w:lvlJc w:val="left"/>
        <w:pPr>
          <w:ind w:left="680" w:hanging="680"/>
        </w:pPr>
        <w:rPr>
          <w:rFonts w:hint="default"/>
        </w:rPr>
      </w:lvl>
    </w:lvlOverride>
  </w:num>
  <w:num w:numId="22">
    <w:abstractNumId w:val="2"/>
  </w:num>
  <w:num w:numId="23">
    <w:abstractNumId w:val="15"/>
  </w:num>
  <w:num w:numId="24">
    <w:abstractNumId w:val="6"/>
  </w:num>
  <w:num w:numId="25">
    <w:abstractNumId w:val="26"/>
  </w:num>
  <w:num w:numId="26">
    <w:abstractNumId w:val="12"/>
  </w:num>
  <w:num w:numId="27">
    <w:abstractNumId w:val="11"/>
  </w:num>
  <w:num w:numId="28">
    <w:abstractNumId w:val="8"/>
  </w:num>
  <w:num w:numId="29">
    <w:abstractNumId w:val="10"/>
  </w:num>
  <w:num w:numId="30">
    <w:abstractNumId w:val="5"/>
  </w:num>
  <w:num w:numId="31">
    <w:abstractNumId w:val="4"/>
  </w:num>
  <w:num w:numId="32">
    <w:abstractNumId w:val="19"/>
  </w:num>
  <w:num w:numId="33">
    <w:abstractNumId w:val="7"/>
  </w:num>
  <w:num w:numId="34">
    <w:abstractNumId w:val="18"/>
  </w:num>
  <w:num w:numId="35">
    <w:abstractNumId w:val="25"/>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0D"/>
    <w:rsid w:val="00000719"/>
    <w:rsid w:val="00002D68"/>
    <w:rsid w:val="000033F7"/>
    <w:rsid w:val="00003403"/>
    <w:rsid w:val="00004BEE"/>
    <w:rsid w:val="00005347"/>
    <w:rsid w:val="000072B6"/>
    <w:rsid w:val="000073F1"/>
    <w:rsid w:val="0001021B"/>
    <w:rsid w:val="00011D89"/>
    <w:rsid w:val="00013096"/>
    <w:rsid w:val="000154FD"/>
    <w:rsid w:val="00015E3E"/>
    <w:rsid w:val="00016149"/>
    <w:rsid w:val="000207F0"/>
    <w:rsid w:val="00022271"/>
    <w:rsid w:val="000235E8"/>
    <w:rsid w:val="00024485"/>
    <w:rsid w:val="00024D89"/>
    <w:rsid w:val="000250B6"/>
    <w:rsid w:val="000258F9"/>
    <w:rsid w:val="00026540"/>
    <w:rsid w:val="00030CDD"/>
    <w:rsid w:val="00031303"/>
    <w:rsid w:val="00031C95"/>
    <w:rsid w:val="00033BD5"/>
    <w:rsid w:val="00033D81"/>
    <w:rsid w:val="00033DC9"/>
    <w:rsid w:val="00034F76"/>
    <w:rsid w:val="00037366"/>
    <w:rsid w:val="00037A2D"/>
    <w:rsid w:val="00040E34"/>
    <w:rsid w:val="00041BF0"/>
    <w:rsid w:val="000423D7"/>
    <w:rsid w:val="00042C8A"/>
    <w:rsid w:val="0004536B"/>
    <w:rsid w:val="00046B68"/>
    <w:rsid w:val="000527DD"/>
    <w:rsid w:val="00056EC4"/>
    <w:rsid w:val="000578B2"/>
    <w:rsid w:val="00060959"/>
    <w:rsid w:val="00060C8F"/>
    <w:rsid w:val="00061B63"/>
    <w:rsid w:val="0006235C"/>
    <w:rsid w:val="0006298A"/>
    <w:rsid w:val="00063A1E"/>
    <w:rsid w:val="000646F4"/>
    <w:rsid w:val="000663CD"/>
    <w:rsid w:val="000733FE"/>
    <w:rsid w:val="00074219"/>
    <w:rsid w:val="000749C7"/>
    <w:rsid w:val="00074ED5"/>
    <w:rsid w:val="0008204A"/>
    <w:rsid w:val="00082303"/>
    <w:rsid w:val="0008508E"/>
    <w:rsid w:val="00087951"/>
    <w:rsid w:val="0009113B"/>
    <w:rsid w:val="000913C8"/>
    <w:rsid w:val="00093402"/>
    <w:rsid w:val="00094DA3"/>
    <w:rsid w:val="00096BF3"/>
    <w:rsid w:val="00096CD1"/>
    <w:rsid w:val="000A006A"/>
    <w:rsid w:val="000A012C"/>
    <w:rsid w:val="000A0EB9"/>
    <w:rsid w:val="000A186C"/>
    <w:rsid w:val="000A1EA4"/>
    <w:rsid w:val="000A2476"/>
    <w:rsid w:val="000A306F"/>
    <w:rsid w:val="000A641A"/>
    <w:rsid w:val="000B2A43"/>
    <w:rsid w:val="000B3EDB"/>
    <w:rsid w:val="000B543D"/>
    <w:rsid w:val="000B55F9"/>
    <w:rsid w:val="000B5BF7"/>
    <w:rsid w:val="000B5EFF"/>
    <w:rsid w:val="000B6BC8"/>
    <w:rsid w:val="000C0303"/>
    <w:rsid w:val="000C42EA"/>
    <w:rsid w:val="000C4546"/>
    <w:rsid w:val="000D0A05"/>
    <w:rsid w:val="000D0E64"/>
    <w:rsid w:val="000D1242"/>
    <w:rsid w:val="000D2ABA"/>
    <w:rsid w:val="000D6EBB"/>
    <w:rsid w:val="000E0970"/>
    <w:rsid w:val="000E3CC7"/>
    <w:rsid w:val="000E466B"/>
    <w:rsid w:val="000E6BD4"/>
    <w:rsid w:val="000E6D6D"/>
    <w:rsid w:val="000E778F"/>
    <w:rsid w:val="000F14F2"/>
    <w:rsid w:val="000F1F1E"/>
    <w:rsid w:val="000F2259"/>
    <w:rsid w:val="000F2DDA"/>
    <w:rsid w:val="000F2EA0"/>
    <w:rsid w:val="000F5213"/>
    <w:rsid w:val="00101001"/>
    <w:rsid w:val="00102BAB"/>
    <w:rsid w:val="00103276"/>
    <w:rsid w:val="0010392D"/>
    <w:rsid w:val="0010447F"/>
    <w:rsid w:val="00104FE3"/>
    <w:rsid w:val="0010714F"/>
    <w:rsid w:val="001120C5"/>
    <w:rsid w:val="0011685E"/>
    <w:rsid w:val="00116FF3"/>
    <w:rsid w:val="00117720"/>
    <w:rsid w:val="00120BD3"/>
    <w:rsid w:val="00122FEA"/>
    <w:rsid w:val="001232BD"/>
    <w:rsid w:val="001236DC"/>
    <w:rsid w:val="00124ED5"/>
    <w:rsid w:val="00125C97"/>
    <w:rsid w:val="001276FA"/>
    <w:rsid w:val="001279C6"/>
    <w:rsid w:val="0014224E"/>
    <w:rsid w:val="001447B3"/>
    <w:rsid w:val="00152073"/>
    <w:rsid w:val="00152329"/>
    <w:rsid w:val="00156598"/>
    <w:rsid w:val="00161939"/>
    <w:rsid w:val="00161AA0"/>
    <w:rsid w:val="00161D2A"/>
    <w:rsid w:val="00161D2E"/>
    <w:rsid w:val="00161F3E"/>
    <w:rsid w:val="00162093"/>
    <w:rsid w:val="00162CA9"/>
    <w:rsid w:val="00165459"/>
    <w:rsid w:val="00165A57"/>
    <w:rsid w:val="001712C2"/>
    <w:rsid w:val="00172BAF"/>
    <w:rsid w:val="00175660"/>
    <w:rsid w:val="0017674D"/>
    <w:rsid w:val="001771DD"/>
    <w:rsid w:val="00177995"/>
    <w:rsid w:val="00177A8C"/>
    <w:rsid w:val="0018244E"/>
    <w:rsid w:val="00183548"/>
    <w:rsid w:val="00185F92"/>
    <w:rsid w:val="00186B33"/>
    <w:rsid w:val="00192F9D"/>
    <w:rsid w:val="00196EB8"/>
    <w:rsid w:val="00196EFB"/>
    <w:rsid w:val="001979FF"/>
    <w:rsid w:val="00197B17"/>
    <w:rsid w:val="001A1883"/>
    <w:rsid w:val="001A1950"/>
    <w:rsid w:val="001A1C54"/>
    <w:rsid w:val="001A2C45"/>
    <w:rsid w:val="001A3ACE"/>
    <w:rsid w:val="001A6272"/>
    <w:rsid w:val="001B058F"/>
    <w:rsid w:val="001B08B5"/>
    <w:rsid w:val="001B6AED"/>
    <w:rsid w:val="001B6B96"/>
    <w:rsid w:val="001B738B"/>
    <w:rsid w:val="001C09DB"/>
    <w:rsid w:val="001C277E"/>
    <w:rsid w:val="001C2A72"/>
    <w:rsid w:val="001C2EC9"/>
    <w:rsid w:val="001C31B7"/>
    <w:rsid w:val="001D0B75"/>
    <w:rsid w:val="001D39A5"/>
    <w:rsid w:val="001D3C09"/>
    <w:rsid w:val="001D3F15"/>
    <w:rsid w:val="001D41B8"/>
    <w:rsid w:val="001D44E8"/>
    <w:rsid w:val="001D60EC"/>
    <w:rsid w:val="001D6F59"/>
    <w:rsid w:val="001E17DB"/>
    <w:rsid w:val="001E44DF"/>
    <w:rsid w:val="001E68A5"/>
    <w:rsid w:val="001E6BB0"/>
    <w:rsid w:val="001E7282"/>
    <w:rsid w:val="001E7DD6"/>
    <w:rsid w:val="001F3826"/>
    <w:rsid w:val="001F6E46"/>
    <w:rsid w:val="001F7335"/>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0F51"/>
    <w:rsid w:val="002333F5"/>
    <w:rsid w:val="00233724"/>
    <w:rsid w:val="00236042"/>
    <w:rsid w:val="002365B4"/>
    <w:rsid w:val="002432E1"/>
    <w:rsid w:val="0024496B"/>
    <w:rsid w:val="00246207"/>
    <w:rsid w:val="00246C5E"/>
    <w:rsid w:val="00250960"/>
    <w:rsid w:val="00251343"/>
    <w:rsid w:val="0025157D"/>
    <w:rsid w:val="002536A4"/>
    <w:rsid w:val="00254F58"/>
    <w:rsid w:val="00255202"/>
    <w:rsid w:val="002620BC"/>
    <w:rsid w:val="00262802"/>
    <w:rsid w:val="00263A90"/>
    <w:rsid w:val="0026408B"/>
    <w:rsid w:val="00264B7B"/>
    <w:rsid w:val="002675A5"/>
    <w:rsid w:val="00267C3E"/>
    <w:rsid w:val="002709BB"/>
    <w:rsid w:val="0027131C"/>
    <w:rsid w:val="00272788"/>
    <w:rsid w:val="00273BAC"/>
    <w:rsid w:val="002763B3"/>
    <w:rsid w:val="002802E3"/>
    <w:rsid w:val="00281750"/>
    <w:rsid w:val="0028213D"/>
    <w:rsid w:val="002862F1"/>
    <w:rsid w:val="00291373"/>
    <w:rsid w:val="0029597D"/>
    <w:rsid w:val="00295E94"/>
    <w:rsid w:val="002962C3"/>
    <w:rsid w:val="0029752B"/>
    <w:rsid w:val="00297ABE"/>
    <w:rsid w:val="002A0A9C"/>
    <w:rsid w:val="002A483C"/>
    <w:rsid w:val="002A7A51"/>
    <w:rsid w:val="002B0C7C"/>
    <w:rsid w:val="002B0F9E"/>
    <w:rsid w:val="002B1729"/>
    <w:rsid w:val="002B1F84"/>
    <w:rsid w:val="002B36C7"/>
    <w:rsid w:val="002B4DD4"/>
    <w:rsid w:val="002B5277"/>
    <w:rsid w:val="002B5375"/>
    <w:rsid w:val="002B734B"/>
    <w:rsid w:val="002B75B7"/>
    <w:rsid w:val="002B763A"/>
    <w:rsid w:val="002B77C1"/>
    <w:rsid w:val="002C0ED7"/>
    <w:rsid w:val="002C2728"/>
    <w:rsid w:val="002C5B7C"/>
    <w:rsid w:val="002D1E0D"/>
    <w:rsid w:val="002D5006"/>
    <w:rsid w:val="002D7C61"/>
    <w:rsid w:val="002E01D0"/>
    <w:rsid w:val="002E161D"/>
    <w:rsid w:val="002E28A2"/>
    <w:rsid w:val="002E3100"/>
    <w:rsid w:val="002E3750"/>
    <w:rsid w:val="002E6C95"/>
    <w:rsid w:val="002E7C36"/>
    <w:rsid w:val="002F3D32"/>
    <w:rsid w:val="002F5F31"/>
    <w:rsid w:val="002F5F46"/>
    <w:rsid w:val="00302216"/>
    <w:rsid w:val="00303E53"/>
    <w:rsid w:val="00305CC1"/>
    <w:rsid w:val="00306E5F"/>
    <w:rsid w:val="00307E14"/>
    <w:rsid w:val="00314054"/>
    <w:rsid w:val="00316F27"/>
    <w:rsid w:val="003214F1"/>
    <w:rsid w:val="00321572"/>
    <w:rsid w:val="00322E4B"/>
    <w:rsid w:val="00327870"/>
    <w:rsid w:val="003322D0"/>
    <w:rsid w:val="0033259D"/>
    <w:rsid w:val="003333D2"/>
    <w:rsid w:val="00334686"/>
    <w:rsid w:val="003355D6"/>
    <w:rsid w:val="00337339"/>
    <w:rsid w:val="00340345"/>
    <w:rsid w:val="003406C6"/>
    <w:rsid w:val="00340F3B"/>
    <w:rsid w:val="003418CC"/>
    <w:rsid w:val="003434EE"/>
    <w:rsid w:val="003459BD"/>
    <w:rsid w:val="00350D38"/>
    <w:rsid w:val="00351B36"/>
    <w:rsid w:val="00357B4E"/>
    <w:rsid w:val="00366A05"/>
    <w:rsid w:val="003716FD"/>
    <w:rsid w:val="0037204B"/>
    <w:rsid w:val="003744CF"/>
    <w:rsid w:val="00374717"/>
    <w:rsid w:val="0037676C"/>
    <w:rsid w:val="00381043"/>
    <w:rsid w:val="003829E5"/>
    <w:rsid w:val="00386109"/>
    <w:rsid w:val="00386944"/>
    <w:rsid w:val="00395178"/>
    <w:rsid w:val="003956CC"/>
    <w:rsid w:val="00395C9A"/>
    <w:rsid w:val="003A0853"/>
    <w:rsid w:val="003A6B67"/>
    <w:rsid w:val="003B13B6"/>
    <w:rsid w:val="003B14C3"/>
    <w:rsid w:val="003B15E6"/>
    <w:rsid w:val="003B22EF"/>
    <w:rsid w:val="003B408A"/>
    <w:rsid w:val="003C08A2"/>
    <w:rsid w:val="003C2045"/>
    <w:rsid w:val="003C43A1"/>
    <w:rsid w:val="003C4E70"/>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E75E7"/>
    <w:rsid w:val="003F0445"/>
    <w:rsid w:val="003F0CF0"/>
    <w:rsid w:val="003F14B1"/>
    <w:rsid w:val="003F2B20"/>
    <w:rsid w:val="003F3289"/>
    <w:rsid w:val="003F3C62"/>
    <w:rsid w:val="003F484A"/>
    <w:rsid w:val="003F5CB9"/>
    <w:rsid w:val="004013C7"/>
    <w:rsid w:val="00401FCF"/>
    <w:rsid w:val="00404AD5"/>
    <w:rsid w:val="00406285"/>
    <w:rsid w:val="004115A2"/>
    <w:rsid w:val="004119A1"/>
    <w:rsid w:val="00413ADE"/>
    <w:rsid w:val="00414547"/>
    <w:rsid w:val="004148F9"/>
    <w:rsid w:val="00415613"/>
    <w:rsid w:val="004179CF"/>
    <w:rsid w:val="0042084E"/>
    <w:rsid w:val="00421EEF"/>
    <w:rsid w:val="0042238A"/>
    <w:rsid w:val="00424D65"/>
    <w:rsid w:val="004267FC"/>
    <w:rsid w:val="00430393"/>
    <w:rsid w:val="00431806"/>
    <w:rsid w:val="00431A70"/>
    <w:rsid w:val="00431F42"/>
    <w:rsid w:val="00442C6C"/>
    <w:rsid w:val="00443CBE"/>
    <w:rsid w:val="00443E8A"/>
    <w:rsid w:val="004441BC"/>
    <w:rsid w:val="00444322"/>
    <w:rsid w:val="004468B4"/>
    <w:rsid w:val="00446A8D"/>
    <w:rsid w:val="00446D86"/>
    <w:rsid w:val="0045230A"/>
    <w:rsid w:val="00452C91"/>
    <w:rsid w:val="00454A7D"/>
    <w:rsid w:val="00454AD0"/>
    <w:rsid w:val="00457337"/>
    <w:rsid w:val="00462E3D"/>
    <w:rsid w:val="00466D3C"/>
    <w:rsid w:val="00466E79"/>
    <w:rsid w:val="00470D7D"/>
    <w:rsid w:val="0047372D"/>
    <w:rsid w:val="00473BA3"/>
    <w:rsid w:val="004743DD"/>
    <w:rsid w:val="00474CEA"/>
    <w:rsid w:val="004763F2"/>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A75B7"/>
    <w:rsid w:val="004B0974"/>
    <w:rsid w:val="004B4185"/>
    <w:rsid w:val="004C0602"/>
    <w:rsid w:val="004C1A15"/>
    <w:rsid w:val="004C47E8"/>
    <w:rsid w:val="004C5541"/>
    <w:rsid w:val="004C6EEE"/>
    <w:rsid w:val="004C702B"/>
    <w:rsid w:val="004D0033"/>
    <w:rsid w:val="004D016B"/>
    <w:rsid w:val="004D1B22"/>
    <w:rsid w:val="004D2303"/>
    <w:rsid w:val="004D23CC"/>
    <w:rsid w:val="004D36F2"/>
    <w:rsid w:val="004D7A4B"/>
    <w:rsid w:val="004E1106"/>
    <w:rsid w:val="004E138F"/>
    <w:rsid w:val="004E2469"/>
    <w:rsid w:val="004E4649"/>
    <w:rsid w:val="004E48B8"/>
    <w:rsid w:val="004E5C2B"/>
    <w:rsid w:val="004F00DD"/>
    <w:rsid w:val="004F16F4"/>
    <w:rsid w:val="004F2133"/>
    <w:rsid w:val="004F5398"/>
    <w:rsid w:val="004F55F1"/>
    <w:rsid w:val="004F6936"/>
    <w:rsid w:val="004F75DE"/>
    <w:rsid w:val="00503DC6"/>
    <w:rsid w:val="00504292"/>
    <w:rsid w:val="00506F5D"/>
    <w:rsid w:val="00510C37"/>
    <w:rsid w:val="005126D0"/>
    <w:rsid w:val="00514667"/>
    <w:rsid w:val="0051568D"/>
    <w:rsid w:val="00522F0B"/>
    <w:rsid w:val="00526AC7"/>
    <w:rsid w:val="00526C15"/>
    <w:rsid w:val="00531EF4"/>
    <w:rsid w:val="00536499"/>
    <w:rsid w:val="00542A03"/>
    <w:rsid w:val="00543903"/>
    <w:rsid w:val="00543BCC"/>
    <w:rsid w:val="00543F11"/>
    <w:rsid w:val="00544135"/>
    <w:rsid w:val="00544DB1"/>
    <w:rsid w:val="00546305"/>
    <w:rsid w:val="00547A95"/>
    <w:rsid w:val="0055119B"/>
    <w:rsid w:val="00557376"/>
    <w:rsid w:val="00561202"/>
    <w:rsid w:val="00562507"/>
    <w:rsid w:val="00562811"/>
    <w:rsid w:val="00572031"/>
    <w:rsid w:val="00572282"/>
    <w:rsid w:val="00573CE3"/>
    <w:rsid w:val="00574DF4"/>
    <w:rsid w:val="00576E84"/>
    <w:rsid w:val="00580394"/>
    <w:rsid w:val="005809CD"/>
    <w:rsid w:val="00581052"/>
    <w:rsid w:val="00582B8C"/>
    <w:rsid w:val="0058757E"/>
    <w:rsid w:val="00591D5E"/>
    <w:rsid w:val="005964F0"/>
    <w:rsid w:val="00596A4B"/>
    <w:rsid w:val="00597507"/>
    <w:rsid w:val="005A479D"/>
    <w:rsid w:val="005B1C6D"/>
    <w:rsid w:val="005B21B6"/>
    <w:rsid w:val="005B2AFE"/>
    <w:rsid w:val="005B3A08"/>
    <w:rsid w:val="005B5E88"/>
    <w:rsid w:val="005B6D3A"/>
    <w:rsid w:val="005B7A63"/>
    <w:rsid w:val="005B7AA0"/>
    <w:rsid w:val="005C0955"/>
    <w:rsid w:val="005C42E8"/>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0FC1"/>
    <w:rsid w:val="005F21EB"/>
    <w:rsid w:val="005F424B"/>
    <w:rsid w:val="005F64CF"/>
    <w:rsid w:val="00600106"/>
    <w:rsid w:val="006041AD"/>
    <w:rsid w:val="00605908"/>
    <w:rsid w:val="00607850"/>
    <w:rsid w:val="00607EF7"/>
    <w:rsid w:val="00610D7C"/>
    <w:rsid w:val="00612321"/>
    <w:rsid w:val="00613414"/>
    <w:rsid w:val="006138A7"/>
    <w:rsid w:val="00620154"/>
    <w:rsid w:val="006204C5"/>
    <w:rsid w:val="00620B59"/>
    <w:rsid w:val="00622F83"/>
    <w:rsid w:val="0062408D"/>
    <w:rsid w:val="006240CC"/>
    <w:rsid w:val="00624940"/>
    <w:rsid w:val="006254F8"/>
    <w:rsid w:val="00627DA7"/>
    <w:rsid w:val="006308BD"/>
    <w:rsid w:val="00630DA4"/>
    <w:rsid w:val="006312D6"/>
    <w:rsid w:val="00631CD4"/>
    <w:rsid w:val="00632597"/>
    <w:rsid w:val="00633B63"/>
    <w:rsid w:val="00634D13"/>
    <w:rsid w:val="006358B4"/>
    <w:rsid w:val="00641724"/>
    <w:rsid w:val="006419AA"/>
    <w:rsid w:val="00644010"/>
    <w:rsid w:val="00644B1F"/>
    <w:rsid w:val="00644B7E"/>
    <w:rsid w:val="006454E6"/>
    <w:rsid w:val="00646235"/>
    <w:rsid w:val="00646A68"/>
    <w:rsid w:val="006505BD"/>
    <w:rsid w:val="006508EA"/>
    <w:rsid w:val="0065092E"/>
    <w:rsid w:val="00654906"/>
    <w:rsid w:val="006557A7"/>
    <w:rsid w:val="00656290"/>
    <w:rsid w:val="006601C9"/>
    <w:rsid w:val="006608D8"/>
    <w:rsid w:val="006621D7"/>
    <w:rsid w:val="0066302A"/>
    <w:rsid w:val="00666BBE"/>
    <w:rsid w:val="00667770"/>
    <w:rsid w:val="00670597"/>
    <w:rsid w:val="006706D0"/>
    <w:rsid w:val="00676ABF"/>
    <w:rsid w:val="00677574"/>
    <w:rsid w:val="006812ED"/>
    <w:rsid w:val="00683878"/>
    <w:rsid w:val="00683D27"/>
    <w:rsid w:val="00684380"/>
    <w:rsid w:val="0068454C"/>
    <w:rsid w:val="00691B62"/>
    <w:rsid w:val="006933B5"/>
    <w:rsid w:val="00693D14"/>
    <w:rsid w:val="00696EC1"/>
    <w:rsid w:val="00696F27"/>
    <w:rsid w:val="006A18C2"/>
    <w:rsid w:val="006A23AE"/>
    <w:rsid w:val="006A3383"/>
    <w:rsid w:val="006B077C"/>
    <w:rsid w:val="006B6803"/>
    <w:rsid w:val="006C3F80"/>
    <w:rsid w:val="006D0F16"/>
    <w:rsid w:val="006D2A3F"/>
    <w:rsid w:val="006D2FBC"/>
    <w:rsid w:val="006D30EE"/>
    <w:rsid w:val="006D3235"/>
    <w:rsid w:val="006D6E34"/>
    <w:rsid w:val="006E138B"/>
    <w:rsid w:val="006E1867"/>
    <w:rsid w:val="006E44A6"/>
    <w:rsid w:val="006F0330"/>
    <w:rsid w:val="006F1FDC"/>
    <w:rsid w:val="006F6B8C"/>
    <w:rsid w:val="007013EF"/>
    <w:rsid w:val="007055BD"/>
    <w:rsid w:val="007173CA"/>
    <w:rsid w:val="007216AA"/>
    <w:rsid w:val="00721AB5"/>
    <w:rsid w:val="00721CFB"/>
    <w:rsid w:val="00721DEF"/>
    <w:rsid w:val="00723C3A"/>
    <w:rsid w:val="00724863"/>
    <w:rsid w:val="00724A43"/>
    <w:rsid w:val="007273AC"/>
    <w:rsid w:val="00727A5F"/>
    <w:rsid w:val="0073185B"/>
    <w:rsid w:val="00731AD4"/>
    <w:rsid w:val="007337CF"/>
    <w:rsid w:val="007346E4"/>
    <w:rsid w:val="00735564"/>
    <w:rsid w:val="00740F22"/>
    <w:rsid w:val="00741CF0"/>
    <w:rsid w:val="00741F1A"/>
    <w:rsid w:val="00743D23"/>
    <w:rsid w:val="007447DA"/>
    <w:rsid w:val="007450F8"/>
    <w:rsid w:val="0074696E"/>
    <w:rsid w:val="00750135"/>
    <w:rsid w:val="00750EC2"/>
    <w:rsid w:val="00752B28"/>
    <w:rsid w:val="007536BC"/>
    <w:rsid w:val="007541A9"/>
    <w:rsid w:val="00754E36"/>
    <w:rsid w:val="00757CED"/>
    <w:rsid w:val="00760E23"/>
    <w:rsid w:val="00763139"/>
    <w:rsid w:val="0076384D"/>
    <w:rsid w:val="007708F9"/>
    <w:rsid w:val="00770F37"/>
    <w:rsid w:val="007711A0"/>
    <w:rsid w:val="00772D5E"/>
    <w:rsid w:val="0077463E"/>
    <w:rsid w:val="00776398"/>
    <w:rsid w:val="00776928"/>
    <w:rsid w:val="00776D56"/>
    <w:rsid w:val="00776E0F"/>
    <w:rsid w:val="007774B1"/>
    <w:rsid w:val="00777BE1"/>
    <w:rsid w:val="00781564"/>
    <w:rsid w:val="00782222"/>
    <w:rsid w:val="007833D8"/>
    <w:rsid w:val="00784E00"/>
    <w:rsid w:val="00785677"/>
    <w:rsid w:val="00786F16"/>
    <w:rsid w:val="00791BD7"/>
    <w:rsid w:val="00792F0B"/>
    <w:rsid w:val="007933F7"/>
    <w:rsid w:val="00794CEB"/>
    <w:rsid w:val="00796E20"/>
    <w:rsid w:val="00797C32"/>
    <w:rsid w:val="007A11E8"/>
    <w:rsid w:val="007B0914"/>
    <w:rsid w:val="007B1374"/>
    <w:rsid w:val="007B32E5"/>
    <w:rsid w:val="007B3DB9"/>
    <w:rsid w:val="007B589F"/>
    <w:rsid w:val="007B6186"/>
    <w:rsid w:val="007B73BC"/>
    <w:rsid w:val="007C1838"/>
    <w:rsid w:val="007C20B9"/>
    <w:rsid w:val="007C4E58"/>
    <w:rsid w:val="007C7301"/>
    <w:rsid w:val="007C7859"/>
    <w:rsid w:val="007C7F28"/>
    <w:rsid w:val="007D1466"/>
    <w:rsid w:val="007D251F"/>
    <w:rsid w:val="007D2BDE"/>
    <w:rsid w:val="007D2FB6"/>
    <w:rsid w:val="007D49EB"/>
    <w:rsid w:val="007D5E1C"/>
    <w:rsid w:val="007E00C4"/>
    <w:rsid w:val="007E0DE2"/>
    <w:rsid w:val="007E3667"/>
    <w:rsid w:val="007E3B98"/>
    <w:rsid w:val="007E417A"/>
    <w:rsid w:val="007E548D"/>
    <w:rsid w:val="007F31B6"/>
    <w:rsid w:val="007F546C"/>
    <w:rsid w:val="007F625F"/>
    <w:rsid w:val="007F665E"/>
    <w:rsid w:val="0080012A"/>
    <w:rsid w:val="00800412"/>
    <w:rsid w:val="0080587B"/>
    <w:rsid w:val="00806468"/>
    <w:rsid w:val="008119CA"/>
    <w:rsid w:val="008130C4"/>
    <w:rsid w:val="008155F0"/>
    <w:rsid w:val="00816735"/>
    <w:rsid w:val="00820141"/>
    <w:rsid w:val="00820E0C"/>
    <w:rsid w:val="00823275"/>
    <w:rsid w:val="0082366F"/>
    <w:rsid w:val="0082486F"/>
    <w:rsid w:val="008338A2"/>
    <w:rsid w:val="00834E2C"/>
    <w:rsid w:val="00841AA9"/>
    <w:rsid w:val="00842978"/>
    <w:rsid w:val="008474FE"/>
    <w:rsid w:val="00853EE4"/>
    <w:rsid w:val="00855535"/>
    <w:rsid w:val="008568DB"/>
    <w:rsid w:val="00857C5A"/>
    <w:rsid w:val="0086255E"/>
    <w:rsid w:val="008633F0"/>
    <w:rsid w:val="00867D9D"/>
    <w:rsid w:val="00872E0A"/>
    <w:rsid w:val="00873594"/>
    <w:rsid w:val="00875285"/>
    <w:rsid w:val="0087644D"/>
    <w:rsid w:val="008764E5"/>
    <w:rsid w:val="00884B62"/>
    <w:rsid w:val="0088529C"/>
    <w:rsid w:val="0088660D"/>
    <w:rsid w:val="00887903"/>
    <w:rsid w:val="0089270A"/>
    <w:rsid w:val="00893AF6"/>
    <w:rsid w:val="00894BC4"/>
    <w:rsid w:val="00896890"/>
    <w:rsid w:val="008977D1"/>
    <w:rsid w:val="008A28A8"/>
    <w:rsid w:val="008A54AC"/>
    <w:rsid w:val="008A5B32"/>
    <w:rsid w:val="008A7C88"/>
    <w:rsid w:val="008B2029"/>
    <w:rsid w:val="008B2EE4"/>
    <w:rsid w:val="008B3821"/>
    <w:rsid w:val="008B4D3D"/>
    <w:rsid w:val="008B57C7"/>
    <w:rsid w:val="008C202F"/>
    <w:rsid w:val="008C2F92"/>
    <w:rsid w:val="008C3546"/>
    <w:rsid w:val="008C589D"/>
    <w:rsid w:val="008C6D51"/>
    <w:rsid w:val="008D2846"/>
    <w:rsid w:val="008D4236"/>
    <w:rsid w:val="008D462F"/>
    <w:rsid w:val="008D6DCF"/>
    <w:rsid w:val="008E190D"/>
    <w:rsid w:val="008E4376"/>
    <w:rsid w:val="008E4EE1"/>
    <w:rsid w:val="008E7A0A"/>
    <w:rsid w:val="008E7B49"/>
    <w:rsid w:val="008F0186"/>
    <w:rsid w:val="008F59F6"/>
    <w:rsid w:val="00900719"/>
    <w:rsid w:val="009017AC"/>
    <w:rsid w:val="00902A9A"/>
    <w:rsid w:val="00904A1C"/>
    <w:rsid w:val="00904B3E"/>
    <w:rsid w:val="00905030"/>
    <w:rsid w:val="00906490"/>
    <w:rsid w:val="00907436"/>
    <w:rsid w:val="0090769B"/>
    <w:rsid w:val="009111B2"/>
    <w:rsid w:val="009151F5"/>
    <w:rsid w:val="00924AE1"/>
    <w:rsid w:val="009269B1"/>
    <w:rsid w:val="0092724D"/>
    <w:rsid w:val="009272B3"/>
    <w:rsid w:val="009314C0"/>
    <w:rsid w:val="009315BE"/>
    <w:rsid w:val="009326DD"/>
    <w:rsid w:val="0093338F"/>
    <w:rsid w:val="00937BD9"/>
    <w:rsid w:val="00943BBB"/>
    <w:rsid w:val="009454A8"/>
    <w:rsid w:val="009505FE"/>
    <w:rsid w:val="00950E2C"/>
    <w:rsid w:val="00951D50"/>
    <w:rsid w:val="009525EB"/>
    <w:rsid w:val="0095470B"/>
    <w:rsid w:val="00954874"/>
    <w:rsid w:val="009558ED"/>
    <w:rsid w:val="0095615A"/>
    <w:rsid w:val="00961400"/>
    <w:rsid w:val="00963646"/>
    <w:rsid w:val="0096632D"/>
    <w:rsid w:val="00967124"/>
    <w:rsid w:val="009712F5"/>
    <w:rsid w:val="0097166C"/>
    <w:rsid w:val="009718C7"/>
    <w:rsid w:val="0097559F"/>
    <w:rsid w:val="009760D8"/>
    <w:rsid w:val="009761EA"/>
    <w:rsid w:val="00976B6A"/>
    <w:rsid w:val="0097761E"/>
    <w:rsid w:val="00982454"/>
    <w:rsid w:val="00982CF0"/>
    <w:rsid w:val="0098453C"/>
    <w:rsid w:val="009853E1"/>
    <w:rsid w:val="00986E6B"/>
    <w:rsid w:val="00990032"/>
    <w:rsid w:val="00990B19"/>
    <w:rsid w:val="0099153B"/>
    <w:rsid w:val="00991769"/>
    <w:rsid w:val="0099232C"/>
    <w:rsid w:val="00994386"/>
    <w:rsid w:val="009959A9"/>
    <w:rsid w:val="009A0FB9"/>
    <w:rsid w:val="009A13D8"/>
    <w:rsid w:val="009A279E"/>
    <w:rsid w:val="009A3015"/>
    <w:rsid w:val="009A3490"/>
    <w:rsid w:val="009B0A6F"/>
    <w:rsid w:val="009B0A94"/>
    <w:rsid w:val="009B0C62"/>
    <w:rsid w:val="009B2AE8"/>
    <w:rsid w:val="009B5622"/>
    <w:rsid w:val="009B59E9"/>
    <w:rsid w:val="009B70AA"/>
    <w:rsid w:val="009C245E"/>
    <w:rsid w:val="009C3CEC"/>
    <w:rsid w:val="009C47A3"/>
    <w:rsid w:val="009C5E77"/>
    <w:rsid w:val="009C7A7E"/>
    <w:rsid w:val="009C7EA2"/>
    <w:rsid w:val="009D02E8"/>
    <w:rsid w:val="009D51D0"/>
    <w:rsid w:val="009D70A4"/>
    <w:rsid w:val="009D7B14"/>
    <w:rsid w:val="009E0231"/>
    <w:rsid w:val="009E08D1"/>
    <w:rsid w:val="009E0D96"/>
    <w:rsid w:val="009E1B95"/>
    <w:rsid w:val="009E4232"/>
    <w:rsid w:val="009E496F"/>
    <w:rsid w:val="009E4B0D"/>
    <w:rsid w:val="009E5250"/>
    <w:rsid w:val="009E7A69"/>
    <w:rsid w:val="009E7F92"/>
    <w:rsid w:val="009F02A3"/>
    <w:rsid w:val="009F2182"/>
    <w:rsid w:val="009F2F27"/>
    <w:rsid w:val="009F34AA"/>
    <w:rsid w:val="009F6BCB"/>
    <w:rsid w:val="009F7B78"/>
    <w:rsid w:val="00A0057A"/>
    <w:rsid w:val="00A02174"/>
    <w:rsid w:val="00A02FA1"/>
    <w:rsid w:val="00A04CCE"/>
    <w:rsid w:val="00A07421"/>
    <w:rsid w:val="00A0776B"/>
    <w:rsid w:val="00A10FB9"/>
    <w:rsid w:val="00A11421"/>
    <w:rsid w:val="00A1389F"/>
    <w:rsid w:val="00A13B7A"/>
    <w:rsid w:val="00A13E51"/>
    <w:rsid w:val="00A157B1"/>
    <w:rsid w:val="00A172E7"/>
    <w:rsid w:val="00A17E1E"/>
    <w:rsid w:val="00A22229"/>
    <w:rsid w:val="00A24442"/>
    <w:rsid w:val="00A24ADA"/>
    <w:rsid w:val="00A24DEF"/>
    <w:rsid w:val="00A25220"/>
    <w:rsid w:val="00A3042D"/>
    <w:rsid w:val="00A32577"/>
    <w:rsid w:val="00A330BB"/>
    <w:rsid w:val="00A357E9"/>
    <w:rsid w:val="00A40350"/>
    <w:rsid w:val="00A446F5"/>
    <w:rsid w:val="00A44882"/>
    <w:rsid w:val="00A45125"/>
    <w:rsid w:val="00A45989"/>
    <w:rsid w:val="00A54715"/>
    <w:rsid w:val="00A6061C"/>
    <w:rsid w:val="00A62D44"/>
    <w:rsid w:val="00A640FE"/>
    <w:rsid w:val="00A67263"/>
    <w:rsid w:val="00A7161C"/>
    <w:rsid w:val="00A71CE4"/>
    <w:rsid w:val="00A77AA3"/>
    <w:rsid w:val="00A8236D"/>
    <w:rsid w:val="00A83812"/>
    <w:rsid w:val="00A854EB"/>
    <w:rsid w:val="00A872E5"/>
    <w:rsid w:val="00A91406"/>
    <w:rsid w:val="00A96E65"/>
    <w:rsid w:val="00A96ECE"/>
    <w:rsid w:val="00A97C72"/>
    <w:rsid w:val="00AA310B"/>
    <w:rsid w:val="00AA63D4"/>
    <w:rsid w:val="00AB06E8"/>
    <w:rsid w:val="00AB1CD3"/>
    <w:rsid w:val="00AB206E"/>
    <w:rsid w:val="00AB352F"/>
    <w:rsid w:val="00AC274B"/>
    <w:rsid w:val="00AC290A"/>
    <w:rsid w:val="00AC4764"/>
    <w:rsid w:val="00AC48D1"/>
    <w:rsid w:val="00AC6D36"/>
    <w:rsid w:val="00AD0CBA"/>
    <w:rsid w:val="00AD26E2"/>
    <w:rsid w:val="00AD2949"/>
    <w:rsid w:val="00AD7624"/>
    <w:rsid w:val="00AD784C"/>
    <w:rsid w:val="00AE126A"/>
    <w:rsid w:val="00AE1578"/>
    <w:rsid w:val="00AE1BAE"/>
    <w:rsid w:val="00AE3005"/>
    <w:rsid w:val="00AE39DB"/>
    <w:rsid w:val="00AE3BD5"/>
    <w:rsid w:val="00AE59A0"/>
    <w:rsid w:val="00AF0C57"/>
    <w:rsid w:val="00AF26F3"/>
    <w:rsid w:val="00AF5F04"/>
    <w:rsid w:val="00AF7001"/>
    <w:rsid w:val="00B00672"/>
    <w:rsid w:val="00B01B4D"/>
    <w:rsid w:val="00B04489"/>
    <w:rsid w:val="00B06571"/>
    <w:rsid w:val="00B068BA"/>
    <w:rsid w:val="00B07217"/>
    <w:rsid w:val="00B0749D"/>
    <w:rsid w:val="00B11E1A"/>
    <w:rsid w:val="00B13851"/>
    <w:rsid w:val="00B13B1C"/>
    <w:rsid w:val="00B14B5F"/>
    <w:rsid w:val="00B21F90"/>
    <w:rsid w:val="00B22291"/>
    <w:rsid w:val="00B23F9A"/>
    <w:rsid w:val="00B2417B"/>
    <w:rsid w:val="00B24E6F"/>
    <w:rsid w:val="00B2602A"/>
    <w:rsid w:val="00B26CB5"/>
    <w:rsid w:val="00B2752E"/>
    <w:rsid w:val="00B307CC"/>
    <w:rsid w:val="00B326B7"/>
    <w:rsid w:val="00B34F30"/>
    <w:rsid w:val="00B3588E"/>
    <w:rsid w:val="00B4005E"/>
    <w:rsid w:val="00B4198F"/>
    <w:rsid w:val="00B41F3D"/>
    <w:rsid w:val="00B4237F"/>
    <w:rsid w:val="00B431E8"/>
    <w:rsid w:val="00B45141"/>
    <w:rsid w:val="00B519CD"/>
    <w:rsid w:val="00B5273A"/>
    <w:rsid w:val="00B55EF7"/>
    <w:rsid w:val="00B57329"/>
    <w:rsid w:val="00B60E61"/>
    <w:rsid w:val="00B62B50"/>
    <w:rsid w:val="00B6322E"/>
    <w:rsid w:val="00B635B7"/>
    <w:rsid w:val="00B63AE8"/>
    <w:rsid w:val="00B65950"/>
    <w:rsid w:val="00B66D83"/>
    <w:rsid w:val="00B672C0"/>
    <w:rsid w:val="00B676FD"/>
    <w:rsid w:val="00B678B6"/>
    <w:rsid w:val="00B75646"/>
    <w:rsid w:val="00B7629E"/>
    <w:rsid w:val="00B90729"/>
    <w:rsid w:val="00B907DA"/>
    <w:rsid w:val="00B90B09"/>
    <w:rsid w:val="00B90C4E"/>
    <w:rsid w:val="00B916CC"/>
    <w:rsid w:val="00B94C5E"/>
    <w:rsid w:val="00B950BC"/>
    <w:rsid w:val="00B95D83"/>
    <w:rsid w:val="00B9714C"/>
    <w:rsid w:val="00BA26F6"/>
    <w:rsid w:val="00BA29AD"/>
    <w:rsid w:val="00BA33CF"/>
    <w:rsid w:val="00BA3F8D"/>
    <w:rsid w:val="00BB5D8C"/>
    <w:rsid w:val="00BB74AC"/>
    <w:rsid w:val="00BB7A10"/>
    <w:rsid w:val="00BC26F5"/>
    <w:rsid w:val="00BC4FFB"/>
    <w:rsid w:val="00BC60BE"/>
    <w:rsid w:val="00BC7468"/>
    <w:rsid w:val="00BC7CA2"/>
    <w:rsid w:val="00BC7D4F"/>
    <w:rsid w:val="00BC7ED7"/>
    <w:rsid w:val="00BD2850"/>
    <w:rsid w:val="00BD63FE"/>
    <w:rsid w:val="00BD6B9D"/>
    <w:rsid w:val="00BE2312"/>
    <w:rsid w:val="00BE28D2"/>
    <w:rsid w:val="00BE4A64"/>
    <w:rsid w:val="00BE5E43"/>
    <w:rsid w:val="00BF207B"/>
    <w:rsid w:val="00BF557D"/>
    <w:rsid w:val="00BF639D"/>
    <w:rsid w:val="00BF658D"/>
    <w:rsid w:val="00BF7F58"/>
    <w:rsid w:val="00C01381"/>
    <w:rsid w:val="00C01AB1"/>
    <w:rsid w:val="00C026A0"/>
    <w:rsid w:val="00C06137"/>
    <w:rsid w:val="00C06929"/>
    <w:rsid w:val="00C079B8"/>
    <w:rsid w:val="00C10037"/>
    <w:rsid w:val="00C10132"/>
    <w:rsid w:val="00C10552"/>
    <w:rsid w:val="00C115E1"/>
    <w:rsid w:val="00C123EA"/>
    <w:rsid w:val="00C12A49"/>
    <w:rsid w:val="00C133EE"/>
    <w:rsid w:val="00C149D0"/>
    <w:rsid w:val="00C22AAA"/>
    <w:rsid w:val="00C26588"/>
    <w:rsid w:val="00C27DE9"/>
    <w:rsid w:val="00C32989"/>
    <w:rsid w:val="00C33388"/>
    <w:rsid w:val="00C35484"/>
    <w:rsid w:val="00C3550D"/>
    <w:rsid w:val="00C4173A"/>
    <w:rsid w:val="00C44888"/>
    <w:rsid w:val="00C45FDE"/>
    <w:rsid w:val="00C50DED"/>
    <w:rsid w:val="00C51F9F"/>
    <w:rsid w:val="00C52217"/>
    <w:rsid w:val="00C602FF"/>
    <w:rsid w:val="00C60411"/>
    <w:rsid w:val="00C61174"/>
    <w:rsid w:val="00C613DC"/>
    <w:rsid w:val="00C6148F"/>
    <w:rsid w:val="00C61681"/>
    <w:rsid w:val="00C621B1"/>
    <w:rsid w:val="00C62F7A"/>
    <w:rsid w:val="00C63B9C"/>
    <w:rsid w:val="00C65FB8"/>
    <w:rsid w:val="00C6682F"/>
    <w:rsid w:val="00C67BF4"/>
    <w:rsid w:val="00C67CA8"/>
    <w:rsid w:val="00C7275E"/>
    <w:rsid w:val="00C731AF"/>
    <w:rsid w:val="00C74C5D"/>
    <w:rsid w:val="00C77B22"/>
    <w:rsid w:val="00C83763"/>
    <w:rsid w:val="00C85ED3"/>
    <w:rsid w:val="00C863C4"/>
    <w:rsid w:val="00C90DAB"/>
    <w:rsid w:val="00C920EA"/>
    <w:rsid w:val="00C93C3E"/>
    <w:rsid w:val="00CA12E3"/>
    <w:rsid w:val="00CA1476"/>
    <w:rsid w:val="00CA17CD"/>
    <w:rsid w:val="00CA40C6"/>
    <w:rsid w:val="00CA6611"/>
    <w:rsid w:val="00CA6AE6"/>
    <w:rsid w:val="00CA782F"/>
    <w:rsid w:val="00CB187B"/>
    <w:rsid w:val="00CB2835"/>
    <w:rsid w:val="00CB2C60"/>
    <w:rsid w:val="00CB3285"/>
    <w:rsid w:val="00CB4500"/>
    <w:rsid w:val="00CC0C72"/>
    <w:rsid w:val="00CC2BFD"/>
    <w:rsid w:val="00CC2DBA"/>
    <w:rsid w:val="00CC3BB0"/>
    <w:rsid w:val="00CC6F40"/>
    <w:rsid w:val="00CD1EFF"/>
    <w:rsid w:val="00CD3476"/>
    <w:rsid w:val="00CD42B3"/>
    <w:rsid w:val="00CD64DF"/>
    <w:rsid w:val="00CE225F"/>
    <w:rsid w:val="00CE5A7A"/>
    <w:rsid w:val="00CF2F50"/>
    <w:rsid w:val="00CF6198"/>
    <w:rsid w:val="00D02919"/>
    <w:rsid w:val="00D040D7"/>
    <w:rsid w:val="00D04C61"/>
    <w:rsid w:val="00D05B8D"/>
    <w:rsid w:val="00D05B9B"/>
    <w:rsid w:val="00D065A2"/>
    <w:rsid w:val="00D079AA"/>
    <w:rsid w:val="00D07F00"/>
    <w:rsid w:val="00D105DD"/>
    <w:rsid w:val="00D1130F"/>
    <w:rsid w:val="00D14006"/>
    <w:rsid w:val="00D15051"/>
    <w:rsid w:val="00D17B72"/>
    <w:rsid w:val="00D3185C"/>
    <w:rsid w:val="00D3205F"/>
    <w:rsid w:val="00D3318E"/>
    <w:rsid w:val="00D33E72"/>
    <w:rsid w:val="00D35BD6"/>
    <w:rsid w:val="00D361B5"/>
    <w:rsid w:val="00D365BC"/>
    <w:rsid w:val="00D411A2"/>
    <w:rsid w:val="00D45C2A"/>
    <w:rsid w:val="00D4606D"/>
    <w:rsid w:val="00D50B9C"/>
    <w:rsid w:val="00D512E3"/>
    <w:rsid w:val="00D513AF"/>
    <w:rsid w:val="00D52169"/>
    <w:rsid w:val="00D52D73"/>
    <w:rsid w:val="00D52E58"/>
    <w:rsid w:val="00D56B20"/>
    <w:rsid w:val="00D578B3"/>
    <w:rsid w:val="00D618F4"/>
    <w:rsid w:val="00D63636"/>
    <w:rsid w:val="00D714CC"/>
    <w:rsid w:val="00D72ED6"/>
    <w:rsid w:val="00D734B9"/>
    <w:rsid w:val="00D74EC7"/>
    <w:rsid w:val="00D75EA7"/>
    <w:rsid w:val="00D76ECC"/>
    <w:rsid w:val="00D81ADF"/>
    <w:rsid w:val="00D81F21"/>
    <w:rsid w:val="00D864F2"/>
    <w:rsid w:val="00D86A94"/>
    <w:rsid w:val="00D872A0"/>
    <w:rsid w:val="00D943F8"/>
    <w:rsid w:val="00D95470"/>
    <w:rsid w:val="00D96B55"/>
    <w:rsid w:val="00DA2619"/>
    <w:rsid w:val="00DA4239"/>
    <w:rsid w:val="00DA506B"/>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6B5"/>
    <w:rsid w:val="00DD487D"/>
    <w:rsid w:val="00DD4E83"/>
    <w:rsid w:val="00DD6628"/>
    <w:rsid w:val="00DD6945"/>
    <w:rsid w:val="00DE2D04"/>
    <w:rsid w:val="00DE3250"/>
    <w:rsid w:val="00DE6028"/>
    <w:rsid w:val="00DE62BA"/>
    <w:rsid w:val="00DE6C85"/>
    <w:rsid w:val="00DE78A3"/>
    <w:rsid w:val="00DF0A6E"/>
    <w:rsid w:val="00DF1A71"/>
    <w:rsid w:val="00DF50FC"/>
    <w:rsid w:val="00DF5BC6"/>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1FED"/>
    <w:rsid w:val="00E54505"/>
    <w:rsid w:val="00E54950"/>
    <w:rsid w:val="00E55FB3"/>
    <w:rsid w:val="00E56A01"/>
    <w:rsid w:val="00E6107F"/>
    <w:rsid w:val="00E629A1"/>
    <w:rsid w:val="00E62AB0"/>
    <w:rsid w:val="00E659F2"/>
    <w:rsid w:val="00E6794C"/>
    <w:rsid w:val="00E71591"/>
    <w:rsid w:val="00E71CEB"/>
    <w:rsid w:val="00E72564"/>
    <w:rsid w:val="00E7474F"/>
    <w:rsid w:val="00E75907"/>
    <w:rsid w:val="00E80DE3"/>
    <w:rsid w:val="00E81130"/>
    <w:rsid w:val="00E82C55"/>
    <w:rsid w:val="00E83175"/>
    <w:rsid w:val="00E8787E"/>
    <w:rsid w:val="00E9042A"/>
    <w:rsid w:val="00E91DCC"/>
    <w:rsid w:val="00E92AC3"/>
    <w:rsid w:val="00E95210"/>
    <w:rsid w:val="00EA0595"/>
    <w:rsid w:val="00EA2F6A"/>
    <w:rsid w:val="00EB00E0"/>
    <w:rsid w:val="00EB05D5"/>
    <w:rsid w:val="00EB4BC7"/>
    <w:rsid w:val="00EB56B9"/>
    <w:rsid w:val="00EB7FAF"/>
    <w:rsid w:val="00EC059F"/>
    <w:rsid w:val="00EC1F24"/>
    <w:rsid w:val="00EC22F6"/>
    <w:rsid w:val="00EC3DB9"/>
    <w:rsid w:val="00ED5B9B"/>
    <w:rsid w:val="00ED6BAD"/>
    <w:rsid w:val="00ED7447"/>
    <w:rsid w:val="00ED7762"/>
    <w:rsid w:val="00EE00D6"/>
    <w:rsid w:val="00EE11E7"/>
    <w:rsid w:val="00EE1488"/>
    <w:rsid w:val="00EE29AD"/>
    <w:rsid w:val="00EE3E24"/>
    <w:rsid w:val="00EE436D"/>
    <w:rsid w:val="00EE4D5D"/>
    <w:rsid w:val="00EE5131"/>
    <w:rsid w:val="00EE7540"/>
    <w:rsid w:val="00EE788B"/>
    <w:rsid w:val="00EF109B"/>
    <w:rsid w:val="00EF1DB1"/>
    <w:rsid w:val="00EF201C"/>
    <w:rsid w:val="00EF2C72"/>
    <w:rsid w:val="00EF36AF"/>
    <w:rsid w:val="00EF3D8B"/>
    <w:rsid w:val="00EF59A3"/>
    <w:rsid w:val="00EF6675"/>
    <w:rsid w:val="00F0063D"/>
    <w:rsid w:val="00F0094F"/>
    <w:rsid w:val="00F00F9C"/>
    <w:rsid w:val="00F01E5F"/>
    <w:rsid w:val="00F024F3"/>
    <w:rsid w:val="00F02ABA"/>
    <w:rsid w:val="00F0437A"/>
    <w:rsid w:val="00F04F72"/>
    <w:rsid w:val="00F06BBC"/>
    <w:rsid w:val="00F101B8"/>
    <w:rsid w:val="00F11037"/>
    <w:rsid w:val="00F16F1B"/>
    <w:rsid w:val="00F20B37"/>
    <w:rsid w:val="00F250A9"/>
    <w:rsid w:val="00F267AF"/>
    <w:rsid w:val="00F30FF4"/>
    <w:rsid w:val="00F3122E"/>
    <w:rsid w:val="00F32368"/>
    <w:rsid w:val="00F331AD"/>
    <w:rsid w:val="00F35287"/>
    <w:rsid w:val="00F37EA6"/>
    <w:rsid w:val="00F40A70"/>
    <w:rsid w:val="00F40B78"/>
    <w:rsid w:val="00F40E87"/>
    <w:rsid w:val="00F43A37"/>
    <w:rsid w:val="00F4641B"/>
    <w:rsid w:val="00F46EB8"/>
    <w:rsid w:val="00F50CD1"/>
    <w:rsid w:val="00F511E4"/>
    <w:rsid w:val="00F52D09"/>
    <w:rsid w:val="00F52E08"/>
    <w:rsid w:val="00F53A66"/>
    <w:rsid w:val="00F5462D"/>
    <w:rsid w:val="00F55B21"/>
    <w:rsid w:val="00F5696D"/>
    <w:rsid w:val="00F56EF6"/>
    <w:rsid w:val="00F60082"/>
    <w:rsid w:val="00F61A9F"/>
    <w:rsid w:val="00F61B5F"/>
    <w:rsid w:val="00F64696"/>
    <w:rsid w:val="00F65AA9"/>
    <w:rsid w:val="00F66745"/>
    <w:rsid w:val="00F6768F"/>
    <w:rsid w:val="00F72C2C"/>
    <w:rsid w:val="00F741F2"/>
    <w:rsid w:val="00F76CAB"/>
    <w:rsid w:val="00F772C6"/>
    <w:rsid w:val="00F777EC"/>
    <w:rsid w:val="00F815B5"/>
    <w:rsid w:val="00F85195"/>
    <w:rsid w:val="00F868E3"/>
    <w:rsid w:val="00F87465"/>
    <w:rsid w:val="00F90867"/>
    <w:rsid w:val="00F938BA"/>
    <w:rsid w:val="00F94965"/>
    <w:rsid w:val="00F97919"/>
    <w:rsid w:val="00FA2C46"/>
    <w:rsid w:val="00FA3525"/>
    <w:rsid w:val="00FA5A53"/>
    <w:rsid w:val="00FB1F6E"/>
    <w:rsid w:val="00FB4769"/>
    <w:rsid w:val="00FB4CDA"/>
    <w:rsid w:val="00FB6481"/>
    <w:rsid w:val="00FB6D36"/>
    <w:rsid w:val="00FC0965"/>
    <w:rsid w:val="00FC0F81"/>
    <w:rsid w:val="00FC1003"/>
    <w:rsid w:val="00FC252F"/>
    <w:rsid w:val="00FC395C"/>
    <w:rsid w:val="00FC4A5E"/>
    <w:rsid w:val="00FC5E8E"/>
    <w:rsid w:val="00FD3766"/>
    <w:rsid w:val="00FD3D05"/>
    <w:rsid w:val="00FD4723"/>
    <w:rsid w:val="00FD47C4"/>
    <w:rsid w:val="00FE2DCF"/>
    <w:rsid w:val="00FE3FA7"/>
    <w:rsid w:val="00FE4081"/>
    <w:rsid w:val="00FE4FC4"/>
    <w:rsid w:val="00FF2A4E"/>
    <w:rsid w:val="00FF2FCE"/>
    <w:rsid w:val="00FF4F7D"/>
    <w:rsid w:val="00FF6D9D"/>
    <w:rsid w:val="00FF7620"/>
    <w:rsid w:val="00FF763F"/>
    <w:rsid w:val="00FF7DD5"/>
    <w:rsid w:val="11734E49"/>
    <w:rsid w:val="3C486C03"/>
    <w:rsid w:val="469DB1B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8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29" w:qFormat="1"/>
    <w:lsdException w:name="Intense Quote" w:semiHidden="1"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9"/>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454A7D"/>
    <w:pPr>
      <w:keepNext/>
      <w:keepLines/>
      <w:spacing w:before="240" w:after="0"/>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C3550D"/>
    <w:pPr>
      <w:keepNext/>
      <w:keepLines/>
      <w:spacing w:before="40" w:after="200" w:line="276" w:lineRule="auto"/>
      <w:outlineLvl w:val="5"/>
    </w:pPr>
    <w:rPr>
      <w:rFonts w:asciiTheme="majorHAnsi" w:eastAsiaTheme="majorEastAsia" w:hAnsiTheme="majorHAnsi" w:cstheme="majorBidi"/>
      <w:i/>
      <w:iCs/>
      <w:color w:val="1F497D" w:themeColor="text2"/>
      <w:szCs w:val="21"/>
      <w:lang w:eastAsia="en-AU"/>
    </w:rPr>
  </w:style>
  <w:style w:type="paragraph" w:styleId="Heading7">
    <w:name w:val="heading 7"/>
    <w:basedOn w:val="Normal"/>
    <w:next w:val="Normal"/>
    <w:link w:val="Heading7Char"/>
    <w:uiPriority w:val="9"/>
    <w:semiHidden/>
    <w:unhideWhenUsed/>
    <w:qFormat/>
    <w:rsid w:val="00C3550D"/>
    <w:pPr>
      <w:keepNext/>
      <w:keepLines/>
      <w:spacing w:before="40" w:after="200" w:line="276" w:lineRule="auto"/>
      <w:outlineLvl w:val="6"/>
    </w:pPr>
    <w:rPr>
      <w:rFonts w:asciiTheme="majorHAnsi" w:eastAsiaTheme="majorEastAsia" w:hAnsiTheme="majorHAnsi" w:cstheme="majorBidi"/>
      <w:i/>
      <w:iCs/>
      <w:color w:val="244061" w:themeColor="accent1" w:themeShade="80"/>
      <w:szCs w:val="21"/>
      <w:lang w:eastAsia="en-AU"/>
    </w:rPr>
  </w:style>
  <w:style w:type="paragraph" w:styleId="Heading8">
    <w:name w:val="heading 8"/>
    <w:basedOn w:val="Normal"/>
    <w:next w:val="Normal"/>
    <w:link w:val="Heading8Char"/>
    <w:uiPriority w:val="9"/>
    <w:semiHidden/>
    <w:unhideWhenUsed/>
    <w:qFormat/>
    <w:rsid w:val="00C3550D"/>
    <w:pPr>
      <w:keepNext/>
      <w:keepLines/>
      <w:spacing w:before="40" w:after="200" w:line="276" w:lineRule="auto"/>
      <w:outlineLvl w:val="7"/>
    </w:pPr>
    <w:rPr>
      <w:rFonts w:asciiTheme="majorHAnsi" w:eastAsiaTheme="majorEastAsia" w:hAnsiTheme="majorHAnsi" w:cstheme="majorBidi"/>
      <w:b/>
      <w:bCs/>
      <w:color w:val="1F497D" w:themeColor="text2"/>
      <w:lang w:eastAsia="en-AU"/>
    </w:rPr>
  </w:style>
  <w:style w:type="paragraph" w:styleId="Heading9">
    <w:name w:val="heading 9"/>
    <w:basedOn w:val="Normal"/>
    <w:next w:val="Normal"/>
    <w:link w:val="Heading9Char"/>
    <w:uiPriority w:val="9"/>
    <w:semiHidden/>
    <w:unhideWhenUsed/>
    <w:qFormat/>
    <w:rsid w:val="00C3550D"/>
    <w:pPr>
      <w:keepNext/>
      <w:keepLines/>
      <w:spacing w:before="40" w:after="200" w:line="276" w:lineRule="auto"/>
      <w:outlineLvl w:val="8"/>
    </w:pPr>
    <w:rPr>
      <w:rFonts w:asciiTheme="majorHAnsi" w:eastAsiaTheme="majorEastAsia" w:hAnsiTheme="majorHAnsi" w:cstheme="majorBidi"/>
      <w:b/>
      <w:bCs/>
      <w:i/>
      <w:iCs/>
      <w:color w:val="1F497D" w:themeColor="text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rsid w:val="00030CDD"/>
    <w:rPr>
      <w:rFonts w:ascii="Arial" w:hAnsi="Arial"/>
      <w:b/>
      <w:color w:val="53565A"/>
      <w:sz w:val="32"/>
      <w:szCs w:val="28"/>
      <w:lang w:eastAsia="en-US"/>
    </w:rPr>
  </w:style>
  <w:style w:type="character" w:customStyle="1" w:styleId="Heading3Char">
    <w:name w:val="Heading 3 Char"/>
    <w:link w:val="Heading3"/>
    <w:rsid w:val="00030CDD"/>
    <w:rPr>
      <w:rFonts w:ascii="Arial" w:eastAsia="MS Gothic" w:hAnsi="Arial"/>
      <w:bCs/>
      <w:color w:val="53565A"/>
      <w:sz w:val="30"/>
      <w:szCs w:val="26"/>
      <w:lang w:eastAsia="en-US"/>
    </w:rPr>
  </w:style>
  <w:style w:type="character" w:customStyle="1" w:styleId="Heading4Char">
    <w:name w:val="Heading 4 Char"/>
    <w:link w:val="Heading4"/>
    <w:uiPriority w:val="9"/>
    <w:rsid w:val="00030CDD"/>
    <w:rPr>
      <w:rFonts w:ascii="Arial" w:eastAsia="MS Mincho" w:hAnsi="Arial"/>
      <w:b/>
      <w:bCs/>
      <w:color w:val="53565A"/>
      <w:sz w:val="24"/>
      <w:szCs w:val="22"/>
      <w:lang w:eastAsia="en-US"/>
    </w:rPr>
  </w:style>
  <w:style w:type="paragraph" w:styleId="Header">
    <w:name w:val="header"/>
    <w:link w:val="HeaderChar"/>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uiPriority w:val="99"/>
    <w:semiHidden/>
    <w:rsid w:val="00EA6F2B"/>
    <w:rPr>
      <w:sz w:val="24"/>
      <w:szCs w:val="24"/>
    </w:rPr>
  </w:style>
  <w:style w:type="character" w:customStyle="1" w:styleId="EndnoteTextChar">
    <w:name w:val="Endnote Text Char"/>
    <w:link w:val="EndnoteText"/>
    <w:uiPriority w:val="99"/>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3"/>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11"/>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11"/>
      </w:numPr>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10"/>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character" w:customStyle="1" w:styleId="Heading6Char">
    <w:name w:val="Heading 6 Char"/>
    <w:basedOn w:val="DefaultParagraphFont"/>
    <w:link w:val="Heading6"/>
    <w:uiPriority w:val="9"/>
    <w:semiHidden/>
    <w:rsid w:val="00C3550D"/>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C3550D"/>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C3550D"/>
    <w:rPr>
      <w:rFonts w:asciiTheme="majorHAnsi" w:eastAsiaTheme="majorEastAsia" w:hAnsiTheme="majorHAnsi" w:cstheme="majorBidi"/>
      <w:b/>
      <w:bCs/>
      <w:color w:val="1F497D" w:themeColor="text2"/>
      <w:sz w:val="21"/>
    </w:rPr>
  </w:style>
  <w:style w:type="character" w:customStyle="1" w:styleId="Heading9Char">
    <w:name w:val="Heading 9 Char"/>
    <w:basedOn w:val="DefaultParagraphFont"/>
    <w:link w:val="Heading9"/>
    <w:uiPriority w:val="9"/>
    <w:semiHidden/>
    <w:rsid w:val="00C3550D"/>
    <w:rPr>
      <w:rFonts w:asciiTheme="majorHAnsi" w:eastAsiaTheme="majorEastAsia" w:hAnsiTheme="majorHAnsi" w:cstheme="majorBidi"/>
      <w:b/>
      <w:bCs/>
      <w:i/>
      <w:iCs/>
      <w:color w:val="1F497D" w:themeColor="text2"/>
      <w:sz w:val="21"/>
    </w:rPr>
  </w:style>
  <w:style w:type="paragraph" w:customStyle="1" w:styleId="xmsonormal">
    <w:name w:val="x_msonormal"/>
    <w:basedOn w:val="Normal"/>
    <w:rsid w:val="00C3550D"/>
    <w:pPr>
      <w:spacing w:after="200" w:line="276" w:lineRule="auto"/>
    </w:pPr>
    <w:rPr>
      <w:rFonts w:ascii="Times New Roman" w:eastAsiaTheme="minorHAnsi" w:hAnsi="Times New Roman" w:cstheme="minorBidi"/>
      <w:sz w:val="24"/>
      <w:szCs w:val="24"/>
      <w:lang w:eastAsia="en-AU"/>
    </w:rPr>
  </w:style>
  <w:style w:type="character" w:customStyle="1" w:styleId="normaltextrun">
    <w:name w:val="normaltextrun"/>
    <w:basedOn w:val="DefaultParagraphFont"/>
    <w:rsid w:val="00C3550D"/>
  </w:style>
  <w:style w:type="paragraph" w:customStyle="1" w:styleId="paragraph">
    <w:name w:val="paragraph"/>
    <w:aliases w:val="a"/>
    <w:basedOn w:val="Normal"/>
    <w:link w:val="paragraphChar"/>
    <w:rsid w:val="00C3550D"/>
    <w:pPr>
      <w:spacing w:before="100" w:beforeAutospacing="1" w:after="100" w:afterAutospacing="1" w:line="276" w:lineRule="auto"/>
    </w:pPr>
    <w:rPr>
      <w:rFonts w:ascii="Times New Roman" w:eastAsiaTheme="minorEastAsia" w:hAnsi="Times New Roman" w:cstheme="minorBidi"/>
      <w:sz w:val="24"/>
      <w:szCs w:val="24"/>
      <w:lang w:eastAsia="en-AU"/>
    </w:rPr>
  </w:style>
  <w:style w:type="character" w:customStyle="1" w:styleId="eop">
    <w:name w:val="eop"/>
    <w:basedOn w:val="DefaultParagraphFont"/>
    <w:rsid w:val="00C3550D"/>
  </w:style>
  <w:style w:type="character" w:customStyle="1" w:styleId="scxw10722415">
    <w:name w:val="scxw10722415"/>
    <w:basedOn w:val="DefaultParagraphFont"/>
    <w:rsid w:val="00C3550D"/>
  </w:style>
  <w:style w:type="paragraph" w:styleId="Caption">
    <w:name w:val="caption"/>
    <w:basedOn w:val="Normal"/>
    <w:next w:val="Normal"/>
    <w:uiPriority w:val="35"/>
    <w:semiHidden/>
    <w:unhideWhenUsed/>
    <w:qFormat/>
    <w:rsid w:val="00C3550D"/>
    <w:pPr>
      <w:spacing w:after="200" w:line="276" w:lineRule="auto"/>
    </w:pPr>
    <w:rPr>
      <w:rFonts w:eastAsiaTheme="minorEastAsia" w:cstheme="minorBidi"/>
      <w:b/>
      <w:bCs/>
      <w:smallCaps/>
      <w:color w:val="595959" w:themeColor="text1" w:themeTint="A6"/>
      <w:spacing w:val="6"/>
      <w:lang w:eastAsia="en-AU"/>
    </w:rPr>
  </w:style>
  <w:style w:type="character" w:styleId="Emphasis">
    <w:name w:val="Emphasis"/>
    <w:basedOn w:val="DefaultParagraphFont"/>
    <w:qFormat/>
    <w:rsid w:val="00C3550D"/>
    <w:rPr>
      <w:i/>
      <w:iCs/>
    </w:rPr>
  </w:style>
  <w:style w:type="paragraph" w:styleId="NoSpacing">
    <w:name w:val="No Spacing"/>
    <w:uiPriority w:val="1"/>
    <w:qFormat/>
    <w:rsid w:val="00C3550D"/>
    <w:pPr>
      <w:spacing w:after="200" w:line="276" w:lineRule="auto"/>
    </w:pPr>
    <w:rPr>
      <w:rFonts w:asciiTheme="minorHAnsi" w:eastAsiaTheme="minorEastAsia" w:hAnsiTheme="minorHAnsi" w:cstheme="minorBidi"/>
    </w:rPr>
  </w:style>
  <w:style w:type="paragraph" w:styleId="Quote">
    <w:name w:val="Quote"/>
    <w:basedOn w:val="Normal"/>
    <w:next w:val="Normal"/>
    <w:link w:val="QuoteChar"/>
    <w:uiPriority w:val="29"/>
    <w:qFormat/>
    <w:rsid w:val="00C3550D"/>
    <w:pPr>
      <w:spacing w:before="160" w:after="200" w:line="276" w:lineRule="auto"/>
      <w:ind w:left="720" w:right="720"/>
    </w:pPr>
    <w:rPr>
      <w:rFonts w:eastAsiaTheme="minorEastAsia" w:cstheme="minorBidi"/>
      <w:i/>
      <w:iCs/>
      <w:color w:val="404040" w:themeColor="text1" w:themeTint="BF"/>
      <w:lang w:eastAsia="en-AU"/>
    </w:rPr>
  </w:style>
  <w:style w:type="character" w:customStyle="1" w:styleId="QuoteChar">
    <w:name w:val="Quote Char"/>
    <w:basedOn w:val="DefaultParagraphFont"/>
    <w:link w:val="Quote"/>
    <w:uiPriority w:val="29"/>
    <w:rsid w:val="00C3550D"/>
    <w:rPr>
      <w:rFonts w:ascii="Arial" w:eastAsiaTheme="minorEastAsia" w:hAnsi="Arial" w:cstheme="minorBidi"/>
      <w:i/>
      <w:iCs/>
      <w:color w:val="404040" w:themeColor="text1" w:themeTint="BF"/>
      <w:sz w:val="21"/>
    </w:rPr>
  </w:style>
  <w:style w:type="paragraph" w:styleId="IntenseQuote">
    <w:name w:val="Intense Quote"/>
    <w:basedOn w:val="Normal"/>
    <w:next w:val="Normal"/>
    <w:link w:val="IntenseQuoteChar"/>
    <w:uiPriority w:val="30"/>
    <w:qFormat/>
    <w:rsid w:val="00C3550D"/>
    <w:pPr>
      <w:pBdr>
        <w:left w:val="single" w:sz="18" w:space="12" w:color="4F81BD" w:themeColor="accent1"/>
      </w:pBdr>
      <w:spacing w:before="100" w:beforeAutospacing="1" w:after="200" w:line="300" w:lineRule="auto"/>
      <w:ind w:left="1224" w:right="1224"/>
    </w:pPr>
    <w:rPr>
      <w:rFonts w:asciiTheme="majorHAnsi" w:eastAsiaTheme="majorEastAsia" w:hAnsiTheme="majorHAnsi" w:cstheme="majorBidi"/>
      <w:color w:val="4F81BD" w:themeColor="accent1"/>
      <w:sz w:val="28"/>
      <w:szCs w:val="28"/>
      <w:lang w:eastAsia="en-AU"/>
    </w:rPr>
  </w:style>
  <w:style w:type="character" w:customStyle="1" w:styleId="IntenseQuoteChar">
    <w:name w:val="Intense Quote Char"/>
    <w:basedOn w:val="DefaultParagraphFont"/>
    <w:link w:val="IntenseQuote"/>
    <w:uiPriority w:val="30"/>
    <w:rsid w:val="00C3550D"/>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C3550D"/>
    <w:rPr>
      <w:i/>
      <w:iCs/>
      <w:color w:val="404040" w:themeColor="text1" w:themeTint="BF"/>
    </w:rPr>
  </w:style>
  <w:style w:type="character" w:styleId="IntenseEmphasis">
    <w:name w:val="Intense Emphasis"/>
    <w:basedOn w:val="DefaultParagraphFont"/>
    <w:uiPriority w:val="21"/>
    <w:qFormat/>
    <w:rsid w:val="00C3550D"/>
    <w:rPr>
      <w:b/>
      <w:bCs/>
      <w:i/>
      <w:iCs/>
    </w:rPr>
  </w:style>
  <w:style w:type="character" w:styleId="SubtleReference">
    <w:name w:val="Subtle Reference"/>
    <w:basedOn w:val="DefaultParagraphFont"/>
    <w:uiPriority w:val="31"/>
    <w:qFormat/>
    <w:rsid w:val="00C3550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3550D"/>
    <w:rPr>
      <w:b/>
      <w:bCs/>
      <w:smallCaps/>
      <w:spacing w:val="5"/>
      <w:u w:val="single"/>
    </w:rPr>
  </w:style>
  <w:style w:type="character" w:styleId="BookTitle">
    <w:name w:val="Book Title"/>
    <w:basedOn w:val="DefaultParagraphFont"/>
    <w:uiPriority w:val="33"/>
    <w:qFormat/>
    <w:rsid w:val="00C3550D"/>
    <w:rPr>
      <w:b/>
      <w:bCs/>
      <w:smallCaps/>
    </w:rPr>
  </w:style>
  <w:style w:type="paragraph" w:styleId="TOCHeading">
    <w:name w:val="TOC Heading"/>
    <w:basedOn w:val="Heading1"/>
    <w:next w:val="Normal"/>
    <w:uiPriority w:val="39"/>
    <w:unhideWhenUsed/>
    <w:qFormat/>
    <w:rsid w:val="00C3550D"/>
    <w:pPr>
      <w:spacing w:before="320" w:after="200" w:line="276" w:lineRule="auto"/>
      <w:outlineLvl w:val="9"/>
    </w:pPr>
    <w:rPr>
      <w:rFonts w:asciiTheme="majorHAnsi" w:eastAsiaTheme="majorEastAsia" w:hAnsiTheme="majorHAnsi" w:cstheme="majorBidi"/>
      <w:bCs w:val="0"/>
      <w:color w:val="365F91" w:themeColor="accent1" w:themeShade="BF"/>
      <w:kern w:val="0"/>
      <w:sz w:val="32"/>
      <w:szCs w:val="32"/>
      <w:lang w:eastAsia="en-AU"/>
    </w:rPr>
  </w:style>
  <w:style w:type="paragraph" w:styleId="ListParagraph">
    <w:name w:val="List Paragraph"/>
    <w:aliases w:val="Bullet point,Recommendation,List Paragraph1,List Paragraph11,L,CV text,F5 List Paragraph,Dot pt,Colorful List - Accent 11,No Spacing1,List Paragraph Char Char Char,Indicator Text,Numbered Para 1,Bullet Points,1 heading"/>
    <w:basedOn w:val="Normal"/>
    <w:link w:val="ListParagraphChar"/>
    <w:uiPriority w:val="34"/>
    <w:qFormat/>
    <w:rsid w:val="00C3550D"/>
    <w:pPr>
      <w:spacing w:after="200" w:line="276" w:lineRule="auto"/>
      <w:ind w:left="720"/>
      <w:contextualSpacing/>
    </w:pPr>
    <w:rPr>
      <w:rFonts w:eastAsiaTheme="minorEastAsia" w:cstheme="minorBidi"/>
      <w:lang w:eastAsia="en-AU"/>
    </w:rPr>
  </w:style>
  <w:style w:type="paragraph" w:styleId="NormalWeb">
    <w:name w:val="Normal (Web)"/>
    <w:basedOn w:val="Normal"/>
    <w:uiPriority w:val="99"/>
    <w:unhideWhenUsed/>
    <w:rsid w:val="00C3550D"/>
    <w:pPr>
      <w:spacing w:before="100" w:beforeAutospacing="1" w:after="100" w:afterAutospacing="1" w:line="276" w:lineRule="auto"/>
    </w:pPr>
    <w:rPr>
      <w:rFonts w:ascii="Times New Roman" w:hAnsi="Times New Roman"/>
      <w:sz w:val="24"/>
      <w:szCs w:val="24"/>
      <w:lang w:eastAsia="en-AU"/>
    </w:rPr>
  </w:style>
  <w:style w:type="character" w:customStyle="1" w:styleId="DHHSbodyChar">
    <w:name w:val="DHHS body Char"/>
    <w:basedOn w:val="DefaultParagraphFont"/>
    <w:link w:val="DHHSbody"/>
    <w:locked/>
    <w:rsid w:val="00C3550D"/>
    <w:rPr>
      <w:rFonts w:ascii="Arial" w:eastAsia="Times" w:hAnsi="Arial" w:cs="Arial"/>
      <w:lang w:eastAsia="en-US"/>
    </w:rPr>
  </w:style>
  <w:style w:type="paragraph" w:customStyle="1" w:styleId="DHHSbody">
    <w:name w:val="DHHS body"/>
    <w:link w:val="DHHSbodyChar"/>
    <w:qFormat/>
    <w:rsid w:val="00C3550D"/>
    <w:pPr>
      <w:spacing w:after="200" w:line="270" w:lineRule="atLeast"/>
    </w:pPr>
    <w:rPr>
      <w:rFonts w:ascii="Arial" w:eastAsia="Times" w:hAnsi="Arial" w:cs="Arial"/>
      <w:lang w:eastAsia="en-US"/>
    </w:rPr>
  </w:style>
  <w:style w:type="paragraph" w:customStyle="1" w:styleId="DHHSbullet1">
    <w:name w:val="DHHS bullet 1"/>
    <w:basedOn w:val="DHHSbody"/>
    <w:qFormat/>
    <w:rsid w:val="00C3550D"/>
    <w:pPr>
      <w:spacing w:after="40"/>
      <w:ind w:left="284" w:hanging="284"/>
    </w:pPr>
    <w:rPr>
      <w:rFonts w:cs="Times New Roman"/>
    </w:rPr>
  </w:style>
  <w:style w:type="paragraph" w:customStyle="1" w:styleId="DHHSbullet2">
    <w:name w:val="DHHS bullet 2"/>
    <w:basedOn w:val="DHHSbody"/>
    <w:uiPriority w:val="2"/>
    <w:qFormat/>
    <w:rsid w:val="00C3550D"/>
    <w:pPr>
      <w:spacing w:after="40"/>
      <w:ind w:left="567" w:hanging="283"/>
    </w:pPr>
    <w:rPr>
      <w:rFonts w:cs="Times New Roman"/>
    </w:rPr>
  </w:style>
  <w:style w:type="character" w:styleId="Mention">
    <w:name w:val="Mention"/>
    <w:basedOn w:val="DefaultParagraphFont"/>
    <w:uiPriority w:val="99"/>
    <w:unhideWhenUsed/>
    <w:rsid w:val="00C3550D"/>
    <w:rPr>
      <w:color w:val="2B579A"/>
      <w:shd w:val="clear" w:color="auto" w:fill="E1DFDD"/>
    </w:rPr>
  </w:style>
  <w:style w:type="paragraph" w:customStyle="1" w:styleId="Healthbody">
    <w:name w:val="Health body"/>
    <w:qFormat/>
    <w:rsid w:val="00C3550D"/>
    <w:pPr>
      <w:spacing w:after="120" w:line="270" w:lineRule="atLeast"/>
    </w:pPr>
    <w:rPr>
      <w:rFonts w:ascii="Arial" w:eastAsia="Times" w:hAnsi="Arial"/>
      <w:lang w:eastAsia="en-US"/>
    </w:rPr>
  </w:style>
  <w:style w:type="table" w:styleId="GridTable4-Accent3">
    <w:name w:val="Grid Table 4 Accent 3"/>
    <w:basedOn w:val="TableNormal"/>
    <w:uiPriority w:val="49"/>
    <w:rsid w:val="00C3550D"/>
    <w:rPr>
      <w:rFonts w:asciiTheme="minorHAnsi" w:eastAsiaTheme="minorEastAsia" w:hAnsiTheme="minorHAnsi" w:cstheme="minorBid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3-Accent2">
    <w:name w:val="List Table 3 Accent 2"/>
    <w:basedOn w:val="TableNormal"/>
    <w:uiPriority w:val="48"/>
    <w:rsid w:val="00C3550D"/>
    <w:rPr>
      <w:rFonts w:asciiTheme="minorHAnsi" w:eastAsiaTheme="minorEastAsia" w:hAnsiTheme="minorHAnsi" w:cstheme="minorBidi"/>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GridTable4-Accent6">
    <w:name w:val="Grid Table 4 Accent 6"/>
    <w:basedOn w:val="TableNormal"/>
    <w:uiPriority w:val="49"/>
    <w:rsid w:val="00C3550D"/>
    <w:rPr>
      <w:rFonts w:asciiTheme="minorHAnsi" w:eastAsiaTheme="minorEastAsia" w:hAnsiTheme="minorHAnsi" w:cstheme="minorBidi"/>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5">
    <w:name w:val="Grid Table 4 Accent 5"/>
    <w:basedOn w:val="TableNormal"/>
    <w:uiPriority w:val="49"/>
    <w:rsid w:val="00C3550D"/>
    <w:rPr>
      <w:rFonts w:asciiTheme="minorHAnsi" w:eastAsiaTheme="minorEastAsia" w:hAnsiTheme="minorHAnsi" w:cstheme="minorBid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C3550D"/>
    <w:rPr>
      <w:rFonts w:asciiTheme="minorHAnsi" w:eastAsiaTheme="minorEastAsia" w:hAnsiTheme="minorHAnsi" w:cstheme="minorBid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rsid w:val="00C3550D"/>
    <w:rPr>
      <w:rFonts w:asciiTheme="minorHAnsi" w:eastAsiaTheme="minorEastAsia" w:hAnsiTheme="minorHAnsi" w:cstheme="minorBid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4-Accent5">
    <w:name w:val="List Table 4 Accent 5"/>
    <w:basedOn w:val="TableNormal"/>
    <w:uiPriority w:val="49"/>
    <w:rsid w:val="00C3550D"/>
    <w:rPr>
      <w:rFonts w:asciiTheme="minorHAnsi" w:eastAsiaTheme="minorEastAsia" w:hAnsiTheme="minorHAnsi" w:cstheme="minorBid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1">
    <w:name w:val="List Table 4 Accent 1"/>
    <w:basedOn w:val="TableNormal"/>
    <w:uiPriority w:val="49"/>
    <w:rsid w:val="00C3550D"/>
    <w:rPr>
      <w:rFonts w:asciiTheme="minorHAnsi" w:eastAsiaTheme="minorEastAsia" w:hAnsiTheme="minorHAnsi" w:cstheme="minorBid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erChar">
    <w:name w:val="Header Char"/>
    <w:basedOn w:val="DefaultParagraphFont"/>
    <w:link w:val="Header"/>
    <w:rsid w:val="00C3550D"/>
    <w:rPr>
      <w:rFonts w:ascii="Arial" w:hAnsi="Arial" w:cs="Arial"/>
      <w:b/>
      <w:color w:val="53565A"/>
      <w:sz w:val="18"/>
      <w:szCs w:val="18"/>
      <w:lang w:eastAsia="en-US"/>
    </w:rPr>
  </w:style>
  <w:style w:type="paragraph" w:customStyle="1" w:styleId="trt0xe">
    <w:name w:val="trt0xe"/>
    <w:basedOn w:val="Normal"/>
    <w:rsid w:val="00C3550D"/>
    <w:pPr>
      <w:spacing w:before="100" w:beforeAutospacing="1" w:after="100" w:afterAutospacing="1" w:line="240" w:lineRule="auto"/>
    </w:pPr>
    <w:rPr>
      <w:rFonts w:ascii="Times New Roman" w:hAnsi="Times New Roman"/>
      <w:sz w:val="24"/>
      <w:szCs w:val="24"/>
      <w:lang w:eastAsia="en-AU"/>
    </w:rPr>
  </w:style>
  <w:style w:type="paragraph" w:styleId="BodyText">
    <w:name w:val="Body Text"/>
    <w:basedOn w:val="Normal"/>
    <w:link w:val="BodyTextChar1"/>
    <w:rsid w:val="00C3550D"/>
    <w:pPr>
      <w:spacing w:before="120" w:line="276" w:lineRule="auto"/>
    </w:pPr>
    <w:rPr>
      <w:sz w:val="22"/>
      <w:szCs w:val="24"/>
      <w:lang w:eastAsia="en-AU"/>
    </w:rPr>
  </w:style>
  <w:style w:type="character" w:customStyle="1" w:styleId="BodyTextChar">
    <w:name w:val="Body Text Char"/>
    <w:basedOn w:val="DefaultParagraphFont"/>
    <w:uiPriority w:val="99"/>
    <w:semiHidden/>
    <w:rsid w:val="00C3550D"/>
    <w:rPr>
      <w:rFonts w:ascii="Arial" w:hAnsi="Arial"/>
      <w:sz w:val="21"/>
      <w:lang w:eastAsia="en-US"/>
    </w:rPr>
  </w:style>
  <w:style w:type="character" w:customStyle="1" w:styleId="BodyTextChar1">
    <w:name w:val="Body Text Char1"/>
    <w:link w:val="BodyText"/>
    <w:locked/>
    <w:rsid w:val="00C3550D"/>
    <w:rPr>
      <w:rFonts w:ascii="Arial" w:hAnsi="Arial"/>
      <w:sz w:val="22"/>
      <w:szCs w:val="24"/>
    </w:rPr>
  </w:style>
  <w:style w:type="character" w:customStyle="1" w:styleId="pagebreaktextspan">
    <w:name w:val="pagebreaktextspan"/>
    <w:basedOn w:val="DefaultParagraphFont"/>
    <w:rsid w:val="00C3550D"/>
  </w:style>
  <w:style w:type="table" w:customStyle="1" w:styleId="TableGrid0">
    <w:name w:val="TableGrid"/>
    <w:rsid w:val="00C3550D"/>
    <w:rPr>
      <w:rFonts w:asciiTheme="minorHAnsi" w:eastAsiaTheme="minorEastAsia" w:hAnsiTheme="minorHAnsi" w:cstheme="minorBidi"/>
      <w:sz w:val="22"/>
      <w:szCs w:val="22"/>
    </w:rPr>
    <w:tblPr>
      <w:tblCellMar>
        <w:top w:w="0" w:type="dxa"/>
        <w:left w:w="0" w:type="dxa"/>
        <w:bottom w:w="0" w:type="dxa"/>
        <w:right w:w="0" w:type="dxa"/>
      </w:tblCellMar>
    </w:tblPr>
  </w:style>
  <w:style w:type="table" w:styleId="TableGridLight">
    <w:name w:val="Grid Table Light"/>
    <w:basedOn w:val="TableNormal"/>
    <w:uiPriority w:val="40"/>
    <w:rsid w:val="00C3550D"/>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5">
    <w:name w:val="Grid Table 5 Dark Accent 5"/>
    <w:basedOn w:val="TableNormal"/>
    <w:uiPriority w:val="50"/>
    <w:rsid w:val="00C3550D"/>
    <w:rPr>
      <w:rFonts w:asciiTheme="minorHAnsi" w:eastAsiaTheme="minorEastAsia" w:hAnsi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MELegal1">
    <w:name w:val="ME Legal 1"/>
    <w:basedOn w:val="Normal"/>
    <w:qFormat/>
    <w:rsid w:val="00C3550D"/>
    <w:pPr>
      <w:numPr>
        <w:numId w:val="21"/>
      </w:numPr>
      <w:spacing w:after="200" w:line="240" w:lineRule="auto"/>
      <w:outlineLvl w:val="0"/>
    </w:pPr>
    <w:rPr>
      <w:rFonts w:eastAsiaTheme="minorEastAsia"/>
      <w:sz w:val="20"/>
      <w:lang w:eastAsia="zh-CN"/>
    </w:rPr>
  </w:style>
  <w:style w:type="paragraph" w:customStyle="1" w:styleId="MELegal2">
    <w:name w:val="ME Legal 2"/>
    <w:basedOn w:val="Normal"/>
    <w:qFormat/>
    <w:rsid w:val="00C3550D"/>
    <w:pPr>
      <w:numPr>
        <w:ilvl w:val="1"/>
        <w:numId w:val="21"/>
      </w:numPr>
      <w:spacing w:after="200" w:line="240" w:lineRule="auto"/>
      <w:outlineLvl w:val="1"/>
    </w:pPr>
    <w:rPr>
      <w:rFonts w:eastAsiaTheme="minorEastAsia"/>
      <w:sz w:val="20"/>
      <w:lang w:eastAsia="zh-CN"/>
    </w:rPr>
  </w:style>
  <w:style w:type="paragraph" w:customStyle="1" w:styleId="MELegal3">
    <w:name w:val="ME Legal 3"/>
    <w:basedOn w:val="Normal"/>
    <w:qFormat/>
    <w:rsid w:val="00C3550D"/>
    <w:pPr>
      <w:numPr>
        <w:ilvl w:val="2"/>
        <w:numId w:val="21"/>
      </w:numPr>
      <w:spacing w:after="200" w:line="240" w:lineRule="auto"/>
      <w:ind w:left="1360" w:hanging="680"/>
      <w:outlineLvl w:val="2"/>
    </w:pPr>
    <w:rPr>
      <w:rFonts w:eastAsiaTheme="minorEastAsia"/>
      <w:sz w:val="20"/>
      <w:lang w:eastAsia="zh-CN"/>
    </w:rPr>
  </w:style>
  <w:style w:type="paragraph" w:customStyle="1" w:styleId="MELegal4">
    <w:name w:val="ME Legal 4"/>
    <w:basedOn w:val="Normal"/>
    <w:qFormat/>
    <w:rsid w:val="00C3550D"/>
    <w:pPr>
      <w:numPr>
        <w:ilvl w:val="3"/>
        <w:numId w:val="21"/>
      </w:numPr>
      <w:spacing w:after="200" w:line="240" w:lineRule="auto"/>
      <w:outlineLvl w:val="3"/>
    </w:pPr>
    <w:rPr>
      <w:rFonts w:eastAsiaTheme="minorEastAsia"/>
      <w:sz w:val="20"/>
      <w:lang w:eastAsia="zh-CN"/>
    </w:rPr>
  </w:style>
  <w:style w:type="paragraph" w:customStyle="1" w:styleId="MELegal5">
    <w:name w:val="ME Legal 5"/>
    <w:basedOn w:val="Normal"/>
    <w:qFormat/>
    <w:rsid w:val="00C3550D"/>
    <w:pPr>
      <w:numPr>
        <w:ilvl w:val="4"/>
        <w:numId w:val="21"/>
      </w:numPr>
      <w:spacing w:after="200" w:line="240" w:lineRule="auto"/>
      <w:ind w:left="2721" w:hanging="680"/>
      <w:outlineLvl w:val="4"/>
    </w:pPr>
    <w:rPr>
      <w:rFonts w:eastAsiaTheme="minorEastAsia"/>
      <w:sz w:val="20"/>
      <w:lang w:eastAsia="zh-CN"/>
    </w:rPr>
  </w:style>
  <w:style w:type="paragraph" w:customStyle="1" w:styleId="MELegal6">
    <w:name w:val="ME Legal 6"/>
    <w:basedOn w:val="Normal"/>
    <w:qFormat/>
    <w:rsid w:val="00C3550D"/>
    <w:pPr>
      <w:numPr>
        <w:ilvl w:val="5"/>
        <w:numId w:val="21"/>
      </w:numPr>
      <w:spacing w:after="200" w:line="240" w:lineRule="auto"/>
      <w:outlineLvl w:val="5"/>
    </w:pPr>
    <w:rPr>
      <w:rFonts w:eastAsiaTheme="minorEastAsia"/>
      <w:sz w:val="20"/>
      <w:lang w:eastAsia="zh-CN"/>
    </w:rPr>
  </w:style>
  <w:style w:type="numbering" w:customStyle="1" w:styleId="MELegal">
    <w:name w:val="ME Legal"/>
    <w:uiPriority w:val="99"/>
    <w:rsid w:val="00C3550D"/>
    <w:pPr>
      <w:numPr>
        <w:numId w:val="20"/>
      </w:numPr>
    </w:pPr>
  </w:style>
  <w:style w:type="paragraph" w:customStyle="1" w:styleId="MELegal7">
    <w:name w:val="ME Legal 7"/>
    <w:basedOn w:val="Normal"/>
    <w:semiHidden/>
    <w:unhideWhenUsed/>
    <w:qFormat/>
    <w:rsid w:val="00C3550D"/>
    <w:pPr>
      <w:numPr>
        <w:ilvl w:val="6"/>
        <w:numId w:val="21"/>
      </w:numPr>
      <w:tabs>
        <w:tab w:val="clear" w:pos="4082"/>
        <w:tab w:val="num" w:pos="360"/>
      </w:tabs>
      <w:spacing w:after="200" w:line="240" w:lineRule="auto"/>
      <w:ind w:left="0" w:firstLine="0"/>
    </w:pPr>
    <w:rPr>
      <w:rFonts w:eastAsiaTheme="minorEastAsia"/>
      <w:sz w:val="20"/>
      <w:lang w:eastAsia="zh-CN"/>
    </w:rPr>
  </w:style>
  <w:style w:type="paragraph" w:customStyle="1" w:styleId="MELegal8">
    <w:name w:val="ME Legal 8"/>
    <w:basedOn w:val="Normal"/>
    <w:semiHidden/>
    <w:unhideWhenUsed/>
    <w:qFormat/>
    <w:rsid w:val="00C3550D"/>
    <w:pPr>
      <w:numPr>
        <w:ilvl w:val="7"/>
        <w:numId w:val="21"/>
      </w:numPr>
      <w:tabs>
        <w:tab w:val="clear" w:pos="4763"/>
        <w:tab w:val="num" w:pos="360"/>
      </w:tabs>
      <w:spacing w:after="200" w:line="240" w:lineRule="auto"/>
      <w:ind w:left="4762" w:hanging="680"/>
    </w:pPr>
    <w:rPr>
      <w:rFonts w:eastAsiaTheme="minorEastAsia"/>
      <w:sz w:val="20"/>
      <w:lang w:eastAsia="zh-CN"/>
    </w:rPr>
  </w:style>
  <w:style w:type="paragraph" w:customStyle="1" w:styleId="MELegal9">
    <w:name w:val="ME Legal 9"/>
    <w:basedOn w:val="Normal"/>
    <w:semiHidden/>
    <w:unhideWhenUsed/>
    <w:qFormat/>
    <w:rsid w:val="00C3550D"/>
    <w:pPr>
      <w:numPr>
        <w:ilvl w:val="8"/>
        <w:numId w:val="21"/>
      </w:numPr>
      <w:tabs>
        <w:tab w:val="clear" w:pos="5443"/>
        <w:tab w:val="num" w:pos="360"/>
      </w:tabs>
      <w:spacing w:after="200" w:line="240" w:lineRule="auto"/>
      <w:ind w:left="0" w:firstLine="0"/>
    </w:pPr>
    <w:rPr>
      <w:rFonts w:eastAsiaTheme="minorEastAsia"/>
      <w:sz w:val="20"/>
      <w:lang w:eastAsia="zh-CN"/>
    </w:rPr>
  </w:style>
  <w:style w:type="paragraph" w:customStyle="1" w:styleId="AddressSub">
    <w:name w:val="AddressSub"/>
    <w:basedOn w:val="Normal"/>
    <w:qFormat/>
    <w:rsid w:val="00C3550D"/>
    <w:pPr>
      <w:spacing w:after="0" w:line="240" w:lineRule="auto"/>
    </w:pPr>
    <w:rPr>
      <w:rFonts w:eastAsia="SimSun" w:cs="Arial"/>
      <w:sz w:val="12"/>
      <w:szCs w:val="12"/>
      <w:lang w:eastAsia="zh-CN" w:bidi="th-TH"/>
    </w:rPr>
  </w:style>
  <w:style w:type="character" w:customStyle="1" w:styleId="ListParagraphChar">
    <w:name w:val="List Paragraph Char"/>
    <w:aliases w:val="Bullet point Char,Recommendation Char,List Paragraph1 Char,List Paragraph11 Char,L Char,CV text Char,F5 List Paragraph Char,Dot pt Char,Colorful List - Accent 11 Char,No Spacing1 Char,List Paragraph Char Char Char Char,1 heading Char"/>
    <w:link w:val="ListParagraph"/>
    <w:uiPriority w:val="34"/>
    <w:qFormat/>
    <w:locked/>
    <w:rsid w:val="00C3550D"/>
    <w:rPr>
      <w:rFonts w:ascii="Arial" w:eastAsiaTheme="minorEastAsia" w:hAnsi="Arial" w:cstheme="minorBidi"/>
      <w:sz w:val="21"/>
    </w:rPr>
  </w:style>
  <w:style w:type="paragraph" w:customStyle="1" w:styleId="CharCharChar">
    <w:name w:val="Char Char Char"/>
    <w:basedOn w:val="Normal"/>
    <w:rsid w:val="00C3550D"/>
    <w:pPr>
      <w:spacing w:after="0" w:line="240" w:lineRule="auto"/>
    </w:pPr>
    <w:rPr>
      <w:rFonts w:cs="Arial"/>
      <w:sz w:val="22"/>
      <w:szCs w:val="22"/>
    </w:rPr>
  </w:style>
  <w:style w:type="paragraph" w:customStyle="1" w:styleId="StyleHeading3LightOrangeBefore6ptAfter6pt">
    <w:name w:val="Style Heading 3 + Light Orange Before:  6 pt After:  6 pt"/>
    <w:basedOn w:val="Heading3"/>
    <w:rsid w:val="00C3550D"/>
    <w:pPr>
      <w:keepLines w:val="0"/>
      <w:pBdr>
        <w:bottom w:val="single" w:sz="8" w:space="1" w:color="FFCC00"/>
      </w:pBdr>
      <w:spacing w:before="120" w:line="240" w:lineRule="auto"/>
    </w:pPr>
    <w:rPr>
      <w:rFonts w:eastAsia="Times New Roman"/>
      <w:bCs w:val="0"/>
      <w:iCs/>
      <w:color w:val="FF9900"/>
      <w:sz w:val="24"/>
      <w:szCs w:val="20"/>
      <w:lang w:eastAsia="en-AU"/>
    </w:rPr>
  </w:style>
  <w:style w:type="paragraph" w:customStyle="1" w:styleId="StyleHeading3VerdanaLightOrangeBefore6ptAfter6pt">
    <w:name w:val="Style Heading 3 + Verdana Light Orange Before:  6 pt After:  6 pt"/>
    <w:basedOn w:val="Heading3"/>
    <w:rsid w:val="00C3550D"/>
    <w:pPr>
      <w:keepLines w:val="0"/>
      <w:pBdr>
        <w:bottom w:val="single" w:sz="8" w:space="1" w:color="FFCC00"/>
      </w:pBdr>
      <w:spacing w:before="120" w:line="240" w:lineRule="auto"/>
    </w:pPr>
    <w:rPr>
      <w:rFonts w:ascii="Verdana" w:eastAsia="Times New Roman" w:hAnsi="Verdana"/>
      <w:b/>
      <w:bCs w:val="0"/>
      <w:iCs/>
      <w:color w:val="FF9900"/>
      <w:sz w:val="24"/>
      <w:szCs w:val="20"/>
      <w:lang w:eastAsia="en-AU"/>
    </w:rPr>
  </w:style>
  <w:style w:type="paragraph" w:customStyle="1" w:styleId="subsection">
    <w:name w:val="subsection"/>
    <w:aliases w:val="ss"/>
    <w:link w:val="subsectionChar"/>
    <w:rsid w:val="00C3550D"/>
    <w:pPr>
      <w:tabs>
        <w:tab w:val="right" w:pos="1021"/>
      </w:tabs>
      <w:spacing w:before="180"/>
      <w:ind w:left="1134" w:hanging="1134"/>
    </w:pPr>
    <w:rPr>
      <w:sz w:val="22"/>
      <w:szCs w:val="24"/>
    </w:rPr>
  </w:style>
  <w:style w:type="character" w:customStyle="1" w:styleId="paragraphChar">
    <w:name w:val="paragraph Char"/>
    <w:aliases w:val="a Char"/>
    <w:basedOn w:val="DefaultParagraphFont"/>
    <w:link w:val="paragraph"/>
    <w:rsid w:val="00C3550D"/>
    <w:rPr>
      <w:rFonts w:eastAsiaTheme="minorEastAsia" w:cstheme="minorBidi"/>
      <w:sz w:val="24"/>
      <w:szCs w:val="24"/>
    </w:rPr>
  </w:style>
  <w:style w:type="character" w:customStyle="1" w:styleId="subsectionChar">
    <w:name w:val="subsection Char"/>
    <w:aliases w:val="ss Char"/>
    <w:basedOn w:val="DefaultParagraphFont"/>
    <w:link w:val="subsection"/>
    <w:rsid w:val="00C3550D"/>
    <w:rPr>
      <w:sz w:val="22"/>
      <w:szCs w:val="24"/>
    </w:rPr>
  </w:style>
  <w:style w:type="paragraph" w:styleId="ListBullet">
    <w:name w:val="List Bullet"/>
    <w:basedOn w:val="Normal"/>
    <w:uiPriority w:val="99"/>
    <w:unhideWhenUsed/>
    <w:qFormat/>
    <w:rsid w:val="00C3550D"/>
    <w:pPr>
      <w:numPr>
        <w:numId w:val="22"/>
      </w:numPr>
      <w:spacing w:line="240" w:lineRule="auto"/>
      <w:contextualSpacing/>
    </w:pPr>
    <w:rPr>
      <w:rFonts w:asciiTheme="minorHAnsi" w:eastAsiaTheme="minorHAnsi" w:hAnsiTheme="minorHAnsi" w:cstheme="minorBidi"/>
      <w:spacing w:val="-2"/>
      <w:sz w:val="22"/>
      <w:szCs w:val="22"/>
    </w:rPr>
  </w:style>
  <w:style w:type="paragraph" w:styleId="ListBullet2">
    <w:name w:val="List Bullet 2"/>
    <w:basedOn w:val="Normal"/>
    <w:uiPriority w:val="99"/>
    <w:unhideWhenUsed/>
    <w:qFormat/>
    <w:rsid w:val="00C3550D"/>
    <w:pPr>
      <w:numPr>
        <w:ilvl w:val="1"/>
        <w:numId w:val="22"/>
      </w:numPr>
      <w:spacing w:line="240" w:lineRule="auto"/>
      <w:contextualSpacing/>
    </w:pPr>
    <w:rPr>
      <w:rFonts w:asciiTheme="minorHAnsi" w:eastAsiaTheme="minorHAnsi" w:hAnsiTheme="minorHAnsi" w:cstheme="minorBidi"/>
      <w:spacing w:val="-2"/>
      <w:sz w:val="22"/>
      <w:szCs w:val="22"/>
    </w:rPr>
  </w:style>
  <w:style w:type="paragraph" w:styleId="ListBullet3">
    <w:name w:val="List Bullet 3"/>
    <w:basedOn w:val="Normal"/>
    <w:uiPriority w:val="99"/>
    <w:unhideWhenUsed/>
    <w:rsid w:val="00C3550D"/>
    <w:pPr>
      <w:numPr>
        <w:ilvl w:val="2"/>
        <w:numId w:val="22"/>
      </w:numPr>
      <w:spacing w:line="240" w:lineRule="auto"/>
      <w:contextualSpacing/>
    </w:pPr>
    <w:rPr>
      <w:rFonts w:asciiTheme="minorHAnsi" w:eastAsiaTheme="minorHAnsi" w:hAnsiTheme="minorHAnsi" w:cstheme="minorBidi"/>
      <w:spacing w:val="-2"/>
      <w:sz w:val="22"/>
      <w:szCs w:val="22"/>
    </w:rPr>
  </w:style>
  <w:style w:type="numbering" w:customStyle="1" w:styleId="Bullets1">
    <w:name w:val="Bullets1"/>
    <w:rsid w:val="00C3550D"/>
    <w:pPr>
      <w:numPr>
        <w:numId w:val="22"/>
      </w:numPr>
    </w:pPr>
  </w:style>
  <w:style w:type="character" w:customStyle="1" w:styleId="FooterChar">
    <w:name w:val="Footer Char"/>
    <w:basedOn w:val="DefaultParagraphFont"/>
    <w:link w:val="Footer"/>
    <w:uiPriority w:val="99"/>
    <w:rsid w:val="00C3550D"/>
    <w:rPr>
      <w:rFonts w:ascii="Arial" w:hAnsi="Arial" w:cs="Arial"/>
      <w:szCs w:val="18"/>
      <w:lang w:eastAsia="en-US"/>
    </w:rPr>
  </w:style>
  <w:style w:type="paragraph" w:customStyle="1" w:styleId="DHHSletterbody">
    <w:name w:val="DHHS letter body"/>
    <w:qFormat/>
    <w:rsid w:val="00C3550D"/>
    <w:pPr>
      <w:tabs>
        <w:tab w:val="left" w:pos="1333"/>
      </w:tabs>
      <w:spacing w:line="270" w:lineRule="atLeast"/>
    </w:pPr>
    <w:rPr>
      <w:rFonts w:ascii="Arial" w:eastAsia="MS PMincho"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97088255">
      <w:bodyDiv w:val="1"/>
      <w:marLeft w:val="0"/>
      <w:marRight w:val="0"/>
      <w:marTop w:val="0"/>
      <w:marBottom w:val="0"/>
      <w:divBdr>
        <w:top w:val="none" w:sz="0" w:space="0" w:color="auto"/>
        <w:left w:val="none" w:sz="0" w:space="0" w:color="auto"/>
        <w:bottom w:val="none" w:sz="0" w:space="0" w:color="auto"/>
        <w:right w:val="none" w:sz="0" w:space="0" w:color="auto"/>
      </w:divBdr>
      <w:divsChild>
        <w:div w:id="88553111">
          <w:marLeft w:val="0"/>
          <w:marRight w:val="0"/>
          <w:marTop w:val="0"/>
          <w:marBottom w:val="0"/>
          <w:divBdr>
            <w:top w:val="none" w:sz="0" w:space="0" w:color="auto"/>
            <w:left w:val="none" w:sz="0" w:space="0" w:color="auto"/>
            <w:bottom w:val="none" w:sz="0" w:space="0" w:color="auto"/>
            <w:right w:val="none" w:sz="0" w:space="0" w:color="auto"/>
          </w:divBdr>
        </w:div>
        <w:div w:id="1671759507">
          <w:marLeft w:val="0"/>
          <w:marRight w:val="0"/>
          <w:marTop w:val="0"/>
          <w:marBottom w:val="0"/>
          <w:divBdr>
            <w:top w:val="none" w:sz="0" w:space="0" w:color="auto"/>
            <w:left w:val="none" w:sz="0" w:space="0" w:color="auto"/>
            <w:bottom w:val="none" w:sz="0" w:space="0" w:color="auto"/>
            <w:right w:val="none" w:sz="0" w:space="0" w:color="auto"/>
          </w:divBdr>
        </w:div>
        <w:div w:id="832330715">
          <w:marLeft w:val="0"/>
          <w:marRight w:val="0"/>
          <w:marTop w:val="0"/>
          <w:marBottom w:val="0"/>
          <w:divBdr>
            <w:top w:val="none" w:sz="0" w:space="0" w:color="auto"/>
            <w:left w:val="none" w:sz="0" w:space="0" w:color="auto"/>
            <w:bottom w:val="none" w:sz="0" w:space="0" w:color="auto"/>
            <w:right w:val="none" w:sz="0" w:space="0" w:color="auto"/>
          </w:divBdr>
        </w:div>
        <w:div w:id="2129158242">
          <w:marLeft w:val="0"/>
          <w:marRight w:val="0"/>
          <w:marTop w:val="0"/>
          <w:marBottom w:val="0"/>
          <w:divBdr>
            <w:top w:val="none" w:sz="0" w:space="0" w:color="auto"/>
            <w:left w:val="none" w:sz="0" w:space="0" w:color="auto"/>
            <w:bottom w:val="none" w:sz="0" w:space="0" w:color="auto"/>
            <w:right w:val="none" w:sz="0" w:space="0" w:color="auto"/>
          </w:divBdr>
        </w:div>
        <w:div w:id="613291016">
          <w:marLeft w:val="0"/>
          <w:marRight w:val="0"/>
          <w:marTop w:val="0"/>
          <w:marBottom w:val="0"/>
          <w:divBdr>
            <w:top w:val="none" w:sz="0" w:space="0" w:color="auto"/>
            <w:left w:val="none" w:sz="0" w:space="0" w:color="auto"/>
            <w:bottom w:val="none" w:sz="0" w:space="0" w:color="auto"/>
            <w:right w:val="none" w:sz="0" w:space="0" w:color="auto"/>
          </w:divBdr>
        </w:div>
        <w:div w:id="184831435">
          <w:marLeft w:val="0"/>
          <w:marRight w:val="0"/>
          <w:marTop w:val="0"/>
          <w:marBottom w:val="0"/>
          <w:divBdr>
            <w:top w:val="none" w:sz="0" w:space="0" w:color="auto"/>
            <w:left w:val="none" w:sz="0" w:space="0" w:color="auto"/>
            <w:bottom w:val="none" w:sz="0" w:space="0" w:color="auto"/>
            <w:right w:val="none" w:sz="0" w:space="0" w:color="auto"/>
          </w:divBdr>
        </w:div>
        <w:div w:id="333649230">
          <w:marLeft w:val="0"/>
          <w:marRight w:val="0"/>
          <w:marTop w:val="0"/>
          <w:marBottom w:val="0"/>
          <w:divBdr>
            <w:top w:val="none" w:sz="0" w:space="0" w:color="auto"/>
            <w:left w:val="none" w:sz="0" w:space="0" w:color="auto"/>
            <w:bottom w:val="none" w:sz="0" w:space="0" w:color="auto"/>
            <w:right w:val="none" w:sz="0" w:space="0" w:color="auto"/>
          </w:divBdr>
        </w:div>
        <w:div w:id="1756321677">
          <w:marLeft w:val="0"/>
          <w:marRight w:val="0"/>
          <w:marTop w:val="0"/>
          <w:marBottom w:val="0"/>
          <w:divBdr>
            <w:top w:val="none" w:sz="0" w:space="0" w:color="auto"/>
            <w:left w:val="none" w:sz="0" w:space="0" w:color="auto"/>
            <w:bottom w:val="none" w:sz="0" w:space="0" w:color="auto"/>
            <w:right w:val="none" w:sz="0" w:space="0" w:color="auto"/>
          </w:divBdr>
        </w:div>
        <w:div w:id="1274551151">
          <w:marLeft w:val="0"/>
          <w:marRight w:val="0"/>
          <w:marTop w:val="0"/>
          <w:marBottom w:val="0"/>
          <w:divBdr>
            <w:top w:val="none" w:sz="0" w:space="0" w:color="auto"/>
            <w:left w:val="none" w:sz="0" w:space="0" w:color="auto"/>
            <w:bottom w:val="none" w:sz="0" w:space="0" w:color="auto"/>
            <w:right w:val="none" w:sz="0" w:space="0" w:color="auto"/>
          </w:divBdr>
        </w:div>
        <w:div w:id="108204810">
          <w:marLeft w:val="0"/>
          <w:marRight w:val="0"/>
          <w:marTop w:val="0"/>
          <w:marBottom w:val="0"/>
          <w:divBdr>
            <w:top w:val="none" w:sz="0" w:space="0" w:color="auto"/>
            <w:left w:val="none" w:sz="0" w:space="0" w:color="auto"/>
            <w:bottom w:val="none" w:sz="0" w:space="0" w:color="auto"/>
            <w:right w:val="none" w:sz="0" w:space="0" w:color="auto"/>
          </w:divBdr>
        </w:div>
        <w:div w:id="1730612883">
          <w:marLeft w:val="0"/>
          <w:marRight w:val="0"/>
          <w:marTop w:val="0"/>
          <w:marBottom w:val="0"/>
          <w:divBdr>
            <w:top w:val="none" w:sz="0" w:space="0" w:color="auto"/>
            <w:left w:val="none" w:sz="0" w:space="0" w:color="auto"/>
            <w:bottom w:val="none" w:sz="0" w:space="0" w:color="auto"/>
            <w:right w:val="none" w:sz="0" w:space="0" w:color="auto"/>
          </w:divBdr>
        </w:div>
        <w:div w:id="398553110">
          <w:marLeft w:val="0"/>
          <w:marRight w:val="0"/>
          <w:marTop w:val="0"/>
          <w:marBottom w:val="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healthservicesimprovement@health.vic.gov.au" TargetMode="External"/><Relationship Id="rId26" Type="http://schemas.openxmlformats.org/officeDocument/2006/relationships/hyperlink" Target="mailto:healthservicesimprovementeam@health.vic.gov.au" TargetMode="External"/><Relationship Id="rId39" Type="http://schemas.openxmlformats.org/officeDocument/2006/relationships/hyperlink" Target="https://www.health.vic.gov.au/improving-access-to-primary-care-in-rural-and-remote-areas" TargetMode="External"/><Relationship Id="rId21" Type="http://schemas.openxmlformats.org/officeDocument/2006/relationships/hyperlink" Target="https://www.health.gov.au/health-topics/rural-health-workforce/classifications/mmm" TargetMode="External"/><Relationship Id="rId34" Type="http://schemas.openxmlformats.org/officeDocument/2006/relationships/hyperlink" Target="https://hcc.vic.gov.au/providers/general-health-service-providers" TargetMode="External"/><Relationship Id="rId42" Type="http://schemas.openxmlformats.org/officeDocument/2006/relationships/hyperlink" Target="https://www.health.vic.gov.au/hospitals-and-health-services/rural-health" TargetMode="External"/><Relationship Id="rId47" Type="http://schemas.openxmlformats.org/officeDocument/2006/relationships/hyperlink" Target="https://www1.health.gov.au/internet/main/publishing.nsf/Content/COAG%20s19(2)%20Exemptions%20Initiative" TargetMode="External"/><Relationship Id="rId50" Type="http://schemas.openxmlformats.org/officeDocument/2006/relationships/hyperlink" Target="https://www1.health.gov.au/internet/main/publishing.nsf/Content/COAG%20s19(2)%20Exemptions%20Initiative" TargetMode="External"/><Relationship Id="rId55" Type="http://schemas.openxmlformats.org/officeDocument/2006/relationships/hyperlink" Target="https://www.legislation.gov.au/Details/F2022C00807" TargetMode="External"/><Relationship Id="rId63" Type="http://schemas.openxmlformats.org/officeDocument/2006/relationships/hyperlink" Target="https://www.health.vic.gov.au/policy-and-funding-guidelines-for-health-services" TargetMode="External"/><Relationship Id="rId68" Type="http://schemas.openxmlformats.org/officeDocument/2006/relationships/hyperlink" Target="http://medicareaust.com/PROGRAMS/MBSP03/index.html"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health.vic.gov.au/hospitals-and-health-services/rural-health"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health.vic.gov.au/improving-access-to-primary-care-in-rural-and-remote-areas" TargetMode="External"/><Relationship Id="rId11" Type="http://schemas.openxmlformats.org/officeDocument/2006/relationships/image" Target="media/image1.jpg"/><Relationship Id="rId24" Type="http://schemas.openxmlformats.org/officeDocument/2006/relationships/hyperlink" Target="https://www1.health.gov.au/internet/publications/publishing.nsf/Content/triageqrg~triageqrg-ATS" TargetMode="External"/><Relationship Id="rId32" Type="http://schemas.openxmlformats.org/officeDocument/2006/relationships/hyperlink" Target="https://www.health.vic.gov.au/funding-performance-accountability/mbs-billing-policy-framework-victorian-public-hospitals" TargetMode="External"/><Relationship Id="rId37" Type="http://schemas.openxmlformats.org/officeDocument/2006/relationships/hyperlink" Target="mailto:healthservicesimprovement@health.vic.gov.au" TargetMode="External"/><Relationship Id="rId40" Type="http://schemas.openxmlformats.org/officeDocument/2006/relationships/hyperlink" Target="https://www.servicesaustralia.gov.au/db4e" TargetMode="External"/><Relationship Id="rId45" Type="http://schemas.openxmlformats.org/officeDocument/2006/relationships/hyperlink" Target="https://www.health.vic.gov.au/hospitals-and-health-services/rural-health" TargetMode="External"/><Relationship Id="rId53" Type="http://schemas.openxmlformats.org/officeDocument/2006/relationships/hyperlink" Target="https://www.health.gov.au/initiatives-and-programs/2020-25-national-health-reform-agreement-nhra" TargetMode="External"/><Relationship Id="rId58" Type="http://schemas.openxmlformats.org/officeDocument/2006/relationships/hyperlink" Target="https://www.legislation.gov.au/Details/F2022C00447" TargetMode="External"/><Relationship Id="rId66" Type="http://schemas.openxmlformats.org/officeDocument/2006/relationships/hyperlink" Target="https://www.psr.gov.au/" TargetMode="External"/><Relationship Id="rId7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1.health.gov.au/internet/main/publishing.nsf/Content/COAG%20s19(2)%20Exemptions%20Initiative" TargetMode="External"/><Relationship Id="rId28" Type="http://schemas.openxmlformats.org/officeDocument/2006/relationships/hyperlink" Target="mailto:healthservicesimprovementeam@health.vic.gov.au" TargetMode="External"/><Relationship Id="rId36" Type="http://schemas.openxmlformats.org/officeDocument/2006/relationships/hyperlink" Target="https://www1.health.gov.au/internet/main/publishing.nsf/Content/COAG%20s19(2)%20Exemptions%20Initiative" TargetMode="External"/><Relationship Id="rId49" Type="http://schemas.openxmlformats.org/officeDocument/2006/relationships/hyperlink" Target="mailto:healthservicesimprovement@health.vic.gov.au" TargetMode="External"/><Relationship Id="rId57" Type="http://schemas.openxmlformats.org/officeDocument/2006/relationships/hyperlink" Target="https://www.legislation.gov.au/Details/F2022C00701" TargetMode="External"/><Relationship Id="rId61" Type="http://schemas.openxmlformats.org/officeDocument/2006/relationships/hyperlink" Target="https://www.health.vic.gov.au/hospitals-and-health-services/patient-fees-and-charges-for-public-health-services" TargetMode="External"/><Relationship Id="rId10" Type="http://schemas.openxmlformats.org/officeDocument/2006/relationships/endnotes" Target="endnotes.xml"/><Relationship Id="rId19" Type="http://schemas.openxmlformats.org/officeDocument/2006/relationships/hyperlink" Target="https://www.legislation.gov.au/Details/C2017C00255" TargetMode="External"/><Relationship Id="rId31" Type="http://schemas.openxmlformats.org/officeDocument/2006/relationships/hyperlink" Target="https://www.servicesaustralia.gov.au/medicare" TargetMode="External"/><Relationship Id="rId44" Type="http://schemas.openxmlformats.org/officeDocument/2006/relationships/hyperlink" Target="https://www.servicesaustralia.gov.au/eligibility-to-access-medicare-benefits-medicare-benefits-for-health-professionals?context=34076" TargetMode="External"/><Relationship Id="rId52" Type="http://schemas.openxmlformats.org/officeDocument/2006/relationships/hyperlink" Target="https://www.legislation.gov.au/Details/C2022C00023" TargetMode="External"/><Relationship Id="rId60" Type="http://schemas.openxmlformats.org/officeDocument/2006/relationships/hyperlink" Target="https://www.health.vic.gov.au/publications/specialist-clinics-in-victorian-public-hospitals-access-policy" TargetMode="External"/><Relationship Id="rId65" Type="http://schemas.openxmlformats.org/officeDocument/2006/relationships/hyperlink" Target="http://www.mbsonline.gov.au/" TargetMode="External"/><Relationship Id="rId73"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improving-access-to-primary-care-in-rural-and-remote-areas" TargetMode="External"/><Relationship Id="rId27" Type="http://schemas.openxmlformats.org/officeDocument/2006/relationships/hyperlink" Target="https://www.health.vic.gov.au/improving-access-to-primary-care-in-rural-and-remote-areas" TargetMode="External"/><Relationship Id="rId30" Type="http://schemas.openxmlformats.org/officeDocument/2006/relationships/hyperlink" Target="https://www.health.gov.au/initiatives-and-programs/2020-25-national-health-reform-agreement-nhra" TargetMode="External"/><Relationship Id="rId35" Type="http://schemas.openxmlformats.org/officeDocument/2006/relationships/hyperlink" Target="https://www.health.vic.gov.au/funding-performance-accountability/integrity-governance-framework-and-assessment-tool" TargetMode="External"/><Relationship Id="rId43" Type="http://schemas.openxmlformats.org/officeDocument/2006/relationships/hyperlink" Target="https://www1.health.gov.au/internet/main/publishing.nsf/Content/COAG%20s19(2)%20Exemptions%20Initiative" TargetMode="External"/><Relationship Id="rId48" Type="http://schemas.openxmlformats.org/officeDocument/2006/relationships/hyperlink" Target="mailto:healthservicesimprovement@health.vic.gov.au" TargetMode="External"/><Relationship Id="rId56" Type="http://schemas.openxmlformats.org/officeDocument/2006/relationships/hyperlink" Target="https://www.legislation.gov.au/Details/F2022C00701" TargetMode="External"/><Relationship Id="rId64" Type="http://schemas.openxmlformats.org/officeDocument/2006/relationships/hyperlink" Target="https://www.health.vic.gov.au/publications/private-patient-principles-for-public-health-services" TargetMode="External"/><Relationship Id="rId69" Type="http://schemas.openxmlformats.org/officeDocument/2006/relationships/hyperlink" Target="https://www.youtube.com/watch?v=89ckoc0dA2o"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health.vic.gov.au/improving-access-to-primary-care-in-rural-and-remote-areas" TargetMode="External"/><Relationship Id="rId72"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vic.gov.au/rural-health/rural-x-ray-services" TargetMode="External"/><Relationship Id="rId33" Type="http://schemas.openxmlformats.org/officeDocument/2006/relationships/hyperlink" Target="https://www.health.vic.gov.au/improving-access-to-primary-care-in-rural-and-remote-areas" TargetMode="External"/><Relationship Id="rId38" Type="http://schemas.openxmlformats.org/officeDocument/2006/relationships/hyperlink" Target="https://www1.health.gov.au/internet/main/publishing.nsf/Content/COAG%20s19(2)%20Exemptions%20Initiative" TargetMode="External"/><Relationship Id="rId46" Type="http://schemas.openxmlformats.org/officeDocument/2006/relationships/hyperlink" Target="https://www1.health.gov.au/internet/main/publishing.nsf/Content/COAG%20s19(2)%20Exemptions%20Initiative" TargetMode="External"/><Relationship Id="rId59" Type="http://schemas.openxmlformats.org/officeDocument/2006/relationships/hyperlink" Target="https://www.health.vic.gov.au/funding-performance-accountability/mbs-billing-policy-framework-victorian-public-hospitals" TargetMode="External"/><Relationship Id="rId67" Type="http://schemas.openxmlformats.org/officeDocument/2006/relationships/hyperlink" Target="https://www.health.gov.au/resources/collections/health-professional-guidelines" TargetMode="External"/><Relationship Id="rId20" Type="http://schemas.openxmlformats.org/officeDocument/2006/relationships/hyperlink" Target="http://www.mbsonline.gov.au" TargetMode="External"/><Relationship Id="rId41" Type="http://schemas.openxmlformats.org/officeDocument/2006/relationships/hyperlink" Target="mailto:healthservicesimprovement@health.vic.gov.au" TargetMode="External"/><Relationship Id="rId54" Type="http://schemas.openxmlformats.org/officeDocument/2006/relationships/hyperlink" Target="https://www.legislation.gov.au/Series/F2018L01365" TargetMode="External"/><Relationship Id="rId62" Type="http://schemas.openxmlformats.org/officeDocument/2006/relationships/hyperlink" Target="https://www.health.vic.gov.au/patient-care/surgical-services-policies-and-guides" TargetMode="External"/><Relationship Id="rId70" Type="http://schemas.openxmlformats.org/officeDocument/2006/relationships/hyperlink" Target="mailto:%3chealthservicesimprovement@health.vic.gov.au" TargetMode="External"/><Relationship Id="rId75"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6292277EE0A84297425D21754237BC" ma:contentTypeVersion="16" ma:contentTypeDescription="Create a new document." ma:contentTypeScope="" ma:versionID="51e11fe0476174d1540fd237a4e48d75">
  <xsd:schema xmlns:xsd="http://www.w3.org/2001/XMLSchema" xmlns:xs="http://www.w3.org/2001/XMLSchema" xmlns:p="http://schemas.microsoft.com/office/2006/metadata/properties" xmlns:ns2="04ed2268-8bc4-43a2-995d-d63598678b97" xmlns:ns3="6060adbb-d777-4224-ba8a-6d2bd1ccbbcc" targetNamespace="http://schemas.microsoft.com/office/2006/metadata/properties" ma:root="true" ma:fieldsID="0bef4ba2deed7289772c6ead1a7fd38f" ns2:_="" ns3:_="">
    <xsd:import namespace="04ed2268-8bc4-43a2-995d-d63598678b97"/>
    <xsd:import namespace="6060adbb-d777-4224-ba8a-6d2bd1ccbbcc"/>
    <xsd:element name="properties">
      <xsd:complexType>
        <xsd:sequence>
          <xsd:element name="documentManagement">
            <xsd:complexType>
              <xsd:all>
                <xsd:element ref="ns2:Date_x0020__x0028_ISO_x003a_8601_x0029_" minOccurs="0"/>
                <xsd:element ref="ns2:Internal_x0020_stakeholders" minOccurs="0"/>
                <xsd:element ref="ns2:External_x0020_stakeholders" minOccurs="0"/>
                <xsd:element ref="ns2:BAC_x0020_No_x002e_" minOccurs="0"/>
                <xsd:element ref="ns2:Draft" minOccurs="0"/>
                <xsd:element ref="ns2:Approval_x0020_status" minOccurs="0"/>
                <xsd:element ref="ns2:TRIM_x0020_number" minOccurs="0"/>
                <xsd:element ref="ns2:Financial_x0020_ye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d2268-8bc4-43a2-995d-d63598678b97" elementFormDefault="qualified">
    <xsd:import namespace="http://schemas.microsoft.com/office/2006/documentManagement/types"/>
    <xsd:import namespace="http://schemas.microsoft.com/office/infopath/2007/PartnerControls"/>
    <xsd:element name="Date_x0020__x0028_ISO_x003a_8601_x0029_" ma:index="8" nillable="true" ma:displayName="Date (ISO:8601)" ma:description="ISO:8601 Standard YYYYMMDD" ma:format="Dropdown" ma:internalName="Date_x0020__x0028_ISO_x003a_8601_x0029_">
      <xsd:simpleType>
        <xsd:restriction base="dms:Text">
          <xsd:maxLength value="255"/>
        </xsd:restriction>
      </xsd:simpleType>
    </xsd:element>
    <xsd:element name="Internal_x0020_stakeholders" ma:index="9" nillable="true" ma:displayName="Internal stakeholders" ma:description="Type in the Department of Health teams/units/branches/groups who you are collaborating with on this work." ma:internalName="Internal_x0020_stakeholders">
      <xsd:simpleType>
        <xsd:restriction base="dms:Text">
          <xsd:maxLength value="255"/>
        </xsd:restriction>
      </xsd:simpleType>
    </xsd:element>
    <xsd:element name="External_x0020_stakeholders" ma:index="10" nillable="true" ma:displayName="External stakeholders" ma:description="Type in the name(s) of the key external organisation(s) you are collaborating with to help you keep track." ma:internalName="External_x0020_stakeholders">
      <xsd:simpleType>
        <xsd:restriction base="dms:Text">
          <xsd:maxLength value="255"/>
        </xsd:restriction>
      </xsd:simpleType>
    </xsd:element>
    <xsd:element name="BAC_x0020_No_x002e_" ma:index="11" nillable="true" ma:displayName="BAC No." ma:description="OurBriefing BAC number" ma:internalName="BAC_x0020_No_x002e_">
      <xsd:simpleType>
        <xsd:restriction base="dms:Text">
          <xsd:maxLength value="255"/>
        </xsd:restriction>
      </xsd:simpleType>
    </xsd:element>
    <xsd:element name="Draft" ma:index="12" nillable="true" ma:displayName="Draft" ma:description="The file name must not include 'Draft' or 'Version', choose an option from below." ma:format="Dropdown" ma:internalName="Draft">
      <xsd:simpleType>
        <xsd:restriction base="dms:Choice">
          <xsd:enumeration value="N/A"/>
          <xsd:enumeration value="V1"/>
          <xsd:enumeration value="V2"/>
          <xsd:enumeration value="V3"/>
          <xsd:enumeration value="V4"/>
          <xsd:enumeration value="Final"/>
        </xsd:restriction>
      </xsd:simpleType>
    </xsd:element>
    <xsd:element name="Approval_x0020_status" ma:index="13" nillable="true" ma:displayName="Approval status" ma:description="Track and update the approval status of your file-document." ma:format="Dropdown" ma:internalName="Approval_x0020_status">
      <xsd:simpleType>
        <xsd:restriction base="dms:Choice">
          <xsd:enumeration value="N/A"/>
          <xsd:enumeration value="Sent to Manager"/>
          <xsd:enumeration value="Manager approved"/>
          <xsd:enumeration value="Director approved"/>
          <xsd:enumeration value="Executive Director approved"/>
          <xsd:enumeration value="Senior Executive Director approved"/>
          <xsd:enumeration value="Deputy Secretary approved"/>
          <xsd:enumeration value="Secretary approved"/>
          <xsd:enumeration value="Minister approved"/>
        </xsd:restriction>
      </xsd:simpleType>
    </xsd:element>
    <xsd:element name="TRIM_x0020_number" ma:index="14" nillable="true" ma:displayName="TRIM No." ma:description="TRIM file number" ma:format="Dropdown" ma:internalName="TRIM_x0020_number">
      <xsd:simpleType>
        <xsd:restriction base="dms:Text">
          <xsd:maxLength value="255"/>
        </xsd:restriction>
      </xsd:simpleType>
    </xsd:element>
    <xsd:element name="Financial_x0020_year" ma:index="15" nillable="true" ma:displayName="Financial year" ma:description="Enter as YYYY-YYYY" ma:internalName="Financial_x0020_year">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60adbb-d777-4224-ba8a-6d2bd1ccbbc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ternal_x0020_stakeholders xmlns="04ed2268-8bc4-43a2-995d-d63598678b97" xsi:nil="true"/>
    <External_x0020_stakeholders xmlns="04ed2268-8bc4-43a2-995d-d63598678b97" xsi:nil="true"/>
    <BAC_x0020_No_x002e_ xmlns="04ed2268-8bc4-43a2-995d-d63598678b97" xsi:nil="true"/>
    <Date_x0020__x0028_ISO_x003a_8601_x0029_ xmlns="04ed2268-8bc4-43a2-995d-d63598678b97" xsi:nil="true"/>
    <Draft xmlns="04ed2268-8bc4-43a2-995d-d63598678b97" xsi:nil="true"/>
    <TRIM_x0020_number xmlns="04ed2268-8bc4-43a2-995d-d63598678b97" xsi:nil="true"/>
    <Financial_x0020_year xmlns="04ed2268-8bc4-43a2-995d-d63598678b97" xsi:nil="true"/>
    <Approval_x0020_status xmlns="04ed2268-8bc4-43a2-995d-d63598678b97" xsi:nil="true"/>
  </documentManagement>
</p:properties>
</file>

<file path=customXml/itemProps1.xml><?xml version="1.0" encoding="utf-8"?>
<ds:datastoreItem xmlns:ds="http://schemas.openxmlformats.org/officeDocument/2006/customXml" ds:itemID="{246C8445-BA31-4DA4-B212-58C08AEED772}">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8739F05-A4D1-474C-B81D-691DB1BB3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d2268-8bc4-43a2-995d-d63598678b97"/>
    <ds:schemaRef ds:uri="6060adbb-d777-4224-ba8a-6d2bd1ccb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B97A55-AC66-476F-B081-065857170174}">
  <ds:schemaRefs>
    <ds:schemaRef ds:uri="http://schemas.microsoft.com/office/2006/metadata/properties"/>
    <ds:schemaRef ds:uri="http://schemas.microsoft.com/office/infopath/2007/PartnerControls"/>
    <ds:schemaRef ds:uri="04ed2268-8bc4-43a2-995d-d63598678b9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6804</Words>
  <Characters>38783</Characters>
  <Application>Microsoft Office Word</Application>
  <DocSecurity>0</DocSecurity>
  <Lines>323</Lines>
  <Paragraphs>90</Paragraphs>
  <ScaleCrop>false</ScaleCrop>
  <Manager/>
  <Company/>
  <LinksUpToDate>false</LinksUpToDate>
  <CharactersWithSpaces>45497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COAG S19(2) Exemptions Initiative Guidance 2022</dc:title>
  <dc:subject/>
  <dc:creator/>
  <cp:keywords/>
  <dc:description/>
  <cp:lastModifiedBy/>
  <cp:revision>2</cp:revision>
  <dcterms:created xsi:type="dcterms:W3CDTF">2022-09-02T18:28:00Z</dcterms:created>
  <dcterms:modified xsi:type="dcterms:W3CDTF">2022-10-09T23:53:00Z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0x010100F36292277EE0A84297425D21754237BC</vt:lpwstr>
  </property>
  <property fmtid="{D5CDD505-2E9C-101B-9397-08002B2CF9AE}" pid="3" name="MSIP_Label_43e64453-338c-4f93-8a4d-0039a0a41f2a_Enabled">
    <vt:lpwstr>true</vt:lpwstr>
  </property>
  <property fmtid="{D5CDD505-2E9C-101B-9397-08002B2CF9AE}" pid="4" name="MSIP_Label_43e64453-338c-4f93-8a4d-0039a0a41f2a_SetDate">
    <vt:lpwstr>2022-10-09T23:53:02Z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ec3a3f50-23af-465c-a1c5-34b6b41bc1e2</vt:lpwstr>
  </property>
  <property fmtid="{D5CDD505-2E9C-101B-9397-08002B2CF9AE}" pid="9" name="MSIP_Label_43e64453-338c-4f93-8a4d-0039a0a41f2a_ContentBits">
    <vt:lpwstr>2</vt:lpwstr>
  </property>
</Properties>
</file>