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B4957" w14:textId="6F9E1138" w:rsidR="0074696E" w:rsidRPr="004C6EEE" w:rsidRDefault="0074696E" w:rsidP="00EC40D5">
      <w:pPr>
        <w:pStyle w:val="Sectionbreakfirstpage"/>
      </w:pPr>
    </w:p>
    <w:p w14:paraId="50196A64" w14:textId="77777777" w:rsidR="00A62D44" w:rsidRPr="004C6EEE" w:rsidRDefault="00BC63D9" w:rsidP="00EC40D5">
      <w:pPr>
        <w:pStyle w:val="Sectionbreakfirstpage"/>
        <w:sectPr w:rsidR="00A62D44" w:rsidRPr="004C6EEE" w:rsidSect="00E62622">
          <w:headerReference w:type="even" r:id="rId11"/>
          <w:headerReference w:type="default" r:id="rId12"/>
          <w:footerReference w:type="even" r:id="rId13"/>
          <w:footerReference w:type="default" r:id="rId14"/>
          <w:headerReference w:type="first" r:id="rId15"/>
          <w:footerReference w:type="first" r:id="rId16"/>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65C12BC6" wp14:editId="3EB92FC9">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7"/>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5618798A" w14:textId="77777777" w:rsidTr="00B07FF7">
        <w:trPr>
          <w:trHeight w:val="622"/>
        </w:trPr>
        <w:tc>
          <w:tcPr>
            <w:tcW w:w="10348" w:type="dxa"/>
            <w:tcMar>
              <w:top w:w="1531" w:type="dxa"/>
              <w:left w:w="0" w:type="dxa"/>
              <w:right w:w="0" w:type="dxa"/>
            </w:tcMar>
          </w:tcPr>
          <w:p w14:paraId="7A136BB8" w14:textId="2E58DA52" w:rsidR="003B5733" w:rsidRPr="003B5733" w:rsidRDefault="00101C28" w:rsidP="003B5733">
            <w:pPr>
              <w:pStyle w:val="Documenttitle"/>
            </w:pPr>
            <w:r w:rsidRPr="00101C28">
              <w:t xml:space="preserve">Managing </w:t>
            </w:r>
            <w:r w:rsidR="00060B7F">
              <w:t xml:space="preserve">a </w:t>
            </w:r>
            <w:r w:rsidRPr="00101C28">
              <w:t xml:space="preserve">right of interment following </w:t>
            </w:r>
            <w:r>
              <w:t>the </w:t>
            </w:r>
            <w:r w:rsidRPr="00101C28">
              <w:t>death of a right holder</w:t>
            </w:r>
          </w:p>
        </w:tc>
      </w:tr>
      <w:tr w:rsidR="003B5733" w14:paraId="41CCAF99" w14:textId="77777777" w:rsidTr="00B07FF7">
        <w:tc>
          <w:tcPr>
            <w:tcW w:w="10348" w:type="dxa"/>
          </w:tcPr>
          <w:p w14:paraId="65BA9400" w14:textId="77777777" w:rsidR="003B5733" w:rsidRPr="001E5058" w:rsidRDefault="006B5888" w:rsidP="001E5058">
            <w:pPr>
              <w:pStyle w:val="Bannermarking"/>
            </w:pPr>
            <w:fldSimple w:instr="FILLIN  &quot;Type the protective marking&quot; \d OFFICIAL \o  \* MERGEFORMAT">
              <w:r w:rsidR="00101C28">
                <w:t>OFFICIAL</w:t>
              </w:r>
            </w:fldSimple>
          </w:p>
        </w:tc>
      </w:tr>
    </w:tbl>
    <w:p w14:paraId="1FF606DA" w14:textId="38056BC3" w:rsidR="007173CA" w:rsidRDefault="007173CA" w:rsidP="00D079AA">
      <w:pPr>
        <w:pStyle w:val="Body"/>
      </w:pPr>
    </w:p>
    <w:p w14:paraId="3C718FF8"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6CA1A7C4" w14:textId="77777777" w:rsidR="00101C28" w:rsidRDefault="00101C28" w:rsidP="00101C28">
      <w:pPr>
        <w:pStyle w:val="Heading1"/>
      </w:pPr>
      <w:bookmarkStart w:id="0" w:name="_Hlk41913885"/>
      <w:r>
        <w:t>Purpose</w:t>
      </w:r>
    </w:p>
    <w:p w14:paraId="7E811424" w14:textId="6EEAC100" w:rsidR="00B83D5F" w:rsidRDefault="000028EB" w:rsidP="00101C28">
      <w:pPr>
        <w:pStyle w:val="Body"/>
      </w:pPr>
      <w:r>
        <w:t>Accurate</w:t>
      </w:r>
      <w:r w:rsidR="00517FC6">
        <w:t>,</w:t>
      </w:r>
      <w:r>
        <w:t xml:space="preserve"> up</w:t>
      </w:r>
      <w:r w:rsidR="007E1539">
        <w:t>-t</w:t>
      </w:r>
      <w:r>
        <w:t>o</w:t>
      </w:r>
      <w:r w:rsidR="007E1539">
        <w:t>-</w:t>
      </w:r>
      <w:r>
        <w:t>date r</w:t>
      </w:r>
      <w:r w:rsidR="00101C28">
        <w:t xml:space="preserve">ight of interment records are critical to </w:t>
      </w:r>
      <w:r>
        <w:t xml:space="preserve">the effective management and operation of a public cemetery. It is important that the information captured </w:t>
      </w:r>
      <w:r w:rsidR="00BA4F91">
        <w:t xml:space="preserve">in </w:t>
      </w:r>
      <w:r w:rsidR="007E1539">
        <w:t>a cemetery</w:t>
      </w:r>
      <w:r>
        <w:t xml:space="preserve"> trust</w:t>
      </w:r>
      <w:r w:rsidR="001B224D">
        <w:t>’</w:t>
      </w:r>
      <w:r>
        <w:t xml:space="preserve">s right of interment register is </w:t>
      </w:r>
      <w:r w:rsidR="001B224D">
        <w:t xml:space="preserve">correct and current </w:t>
      </w:r>
      <w:r w:rsidR="001C022F">
        <w:t xml:space="preserve">because </w:t>
      </w:r>
      <w:r>
        <w:t xml:space="preserve">it forms </w:t>
      </w:r>
      <w:r w:rsidR="00B83D5F">
        <w:t>the basis for</w:t>
      </w:r>
      <w:r w:rsidR="00101C28">
        <w:t xml:space="preserve"> </w:t>
      </w:r>
      <w:r w:rsidR="00823633">
        <w:t xml:space="preserve">the trust’s </w:t>
      </w:r>
      <w:r>
        <w:t xml:space="preserve">decision making </w:t>
      </w:r>
      <w:r w:rsidR="00754E13">
        <w:t xml:space="preserve">in relation to its </w:t>
      </w:r>
      <w:r>
        <w:t xml:space="preserve">powers under </w:t>
      </w:r>
      <w:r w:rsidR="00101C28">
        <w:t xml:space="preserve">the </w:t>
      </w:r>
      <w:r w:rsidR="00101C28" w:rsidRPr="00101C28">
        <w:rPr>
          <w:i/>
          <w:iCs/>
        </w:rPr>
        <w:t>Cemeteries and Crematoria Act 2003</w:t>
      </w:r>
      <w:r w:rsidR="00F74DC1">
        <w:rPr>
          <w:i/>
          <w:iCs/>
        </w:rPr>
        <w:t xml:space="preserve"> </w:t>
      </w:r>
      <w:r w:rsidR="00F74DC1">
        <w:t>(the Act)</w:t>
      </w:r>
      <w:r w:rsidR="00754E13">
        <w:t xml:space="preserve"> </w:t>
      </w:r>
      <w:r w:rsidR="00BA4F91">
        <w:t>regarding</w:t>
      </w:r>
      <w:r w:rsidR="00B83D5F">
        <w:t>:</w:t>
      </w:r>
    </w:p>
    <w:p w14:paraId="5A23234A" w14:textId="2F108A23" w:rsidR="004E1C39" w:rsidRDefault="00D65965" w:rsidP="007E1539">
      <w:pPr>
        <w:pStyle w:val="Bullet1"/>
      </w:pPr>
      <w:r>
        <w:t>t</w:t>
      </w:r>
      <w:r w:rsidR="004E1C39">
        <w:t>he power to</w:t>
      </w:r>
      <w:r w:rsidR="00145FAE">
        <w:t xml:space="preserve"> </w:t>
      </w:r>
      <w:r w:rsidR="006236A8">
        <w:t xml:space="preserve">approve or </w:t>
      </w:r>
      <w:r w:rsidR="00145FAE">
        <w:t xml:space="preserve">authorise the </w:t>
      </w:r>
      <w:r w:rsidR="001A338D">
        <w:t>exercise of right holder entitlements (</w:t>
      </w:r>
      <w:r w:rsidR="007E1539">
        <w:t>s.</w:t>
      </w:r>
      <w:r w:rsidR="00C96AE7">
        <w:t xml:space="preserve"> </w:t>
      </w:r>
      <w:r w:rsidR="001A338D">
        <w:t>77(4)</w:t>
      </w:r>
      <w:r w:rsidR="00C96AE7">
        <w:t>)</w:t>
      </w:r>
    </w:p>
    <w:p w14:paraId="30ED7E84" w14:textId="2AF971B2" w:rsidR="00823633" w:rsidRDefault="000B1191" w:rsidP="007E1539">
      <w:pPr>
        <w:pStyle w:val="Bullet2"/>
      </w:pPr>
      <w:r>
        <w:t xml:space="preserve">the interment of human remains at </w:t>
      </w:r>
      <w:r w:rsidR="006A730B">
        <w:t>a</w:t>
      </w:r>
      <w:r>
        <w:t xml:space="preserve"> place of interment</w:t>
      </w:r>
      <w:r w:rsidR="00823633">
        <w:t xml:space="preserve"> </w:t>
      </w:r>
    </w:p>
    <w:p w14:paraId="6C4D3361" w14:textId="10209B5C" w:rsidR="00B83D5F" w:rsidRDefault="00823633" w:rsidP="007E1539">
      <w:pPr>
        <w:pStyle w:val="Bullet2"/>
      </w:pPr>
      <w:r>
        <w:t>establishing or altering a memorial at a place of interment</w:t>
      </w:r>
    </w:p>
    <w:p w14:paraId="38B0EEDF" w14:textId="3E8B711D" w:rsidR="00823633" w:rsidRDefault="00823633" w:rsidP="007E1539">
      <w:pPr>
        <w:pStyle w:val="Bullet2"/>
      </w:pPr>
      <w:r>
        <w:t xml:space="preserve">removal of cremated remains or body parts from </w:t>
      </w:r>
      <w:r w:rsidR="006A730B">
        <w:t>a</w:t>
      </w:r>
      <w:r>
        <w:t xml:space="preserve"> place of interment </w:t>
      </w:r>
    </w:p>
    <w:p w14:paraId="6A1E6E4A" w14:textId="01EA0B16" w:rsidR="00823633" w:rsidRDefault="00D65965" w:rsidP="007E1539">
      <w:pPr>
        <w:pStyle w:val="Bullet1"/>
      </w:pPr>
      <w:r>
        <w:t>m</w:t>
      </w:r>
      <w:r w:rsidR="00800456">
        <w:t xml:space="preserve">anaging the </w:t>
      </w:r>
      <w:r w:rsidR="00823633">
        <w:t>surrender of an exercised or unexercised right of interment (</w:t>
      </w:r>
      <w:r w:rsidR="007E1539">
        <w:t>ss.</w:t>
      </w:r>
      <w:r w:rsidR="00823633">
        <w:t xml:space="preserve"> 82</w:t>
      </w:r>
      <w:r w:rsidR="0071284E">
        <w:t>–</w:t>
      </w:r>
      <w:r w:rsidR="00823633">
        <w:t>84)</w:t>
      </w:r>
    </w:p>
    <w:p w14:paraId="6DEF6356" w14:textId="4A1D351A" w:rsidR="00823633" w:rsidRDefault="00D65965" w:rsidP="007E1539">
      <w:pPr>
        <w:pStyle w:val="Bullet1"/>
      </w:pPr>
      <w:r>
        <w:t>a</w:t>
      </w:r>
      <w:r w:rsidR="00C15A2F">
        <w:t xml:space="preserve">uthorising a </w:t>
      </w:r>
      <w:r w:rsidR="00823633">
        <w:t>lift and re-position procedure (</w:t>
      </w:r>
      <w:r w:rsidR="007E1539">
        <w:t>ss.</w:t>
      </w:r>
      <w:r w:rsidR="00D87241">
        <w:t xml:space="preserve"> </w:t>
      </w:r>
      <w:r w:rsidR="00823633">
        <w:t>88</w:t>
      </w:r>
      <w:r w:rsidR="0071284E">
        <w:t>–</w:t>
      </w:r>
      <w:r w:rsidR="00823633">
        <w:t>89)</w:t>
      </w:r>
    </w:p>
    <w:p w14:paraId="06B197CE" w14:textId="572384F9" w:rsidR="00823633" w:rsidRDefault="00D65965" w:rsidP="007E1539">
      <w:pPr>
        <w:pStyle w:val="Bullet1"/>
      </w:pPr>
      <w:r>
        <w:t>t</w:t>
      </w:r>
      <w:r w:rsidR="006A74D7">
        <w:t xml:space="preserve">he </w:t>
      </w:r>
      <w:r w:rsidR="005654C0">
        <w:t>cancellation of a right of interment (</w:t>
      </w:r>
      <w:r w:rsidR="007E1539">
        <w:t>s.</w:t>
      </w:r>
      <w:r w:rsidR="005654C0">
        <w:t xml:space="preserve"> 91)</w:t>
      </w:r>
    </w:p>
    <w:p w14:paraId="27585F96" w14:textId="32359675" w:rsidR="00754E13" w:rsidRDefault="00D65965" w:rsidP="007E1539">
      <w:pPr>
        <w:pStyle w:val="Bullet1"/>
      </w:pPr>
      <w:r>
        <w:t>m</w:t>
      </w:r>
      <w:r w:rsidR="008D7FCA">
        <w:t xml:space="preserve">anaging and recording the </w:t>
      </w:r>
      <w:r w:rsidR="00754E13">
        <w:t xml:space="preserve">transfer of </w:t>
      </w:r>
      <w:r w:rsidR="007E1539">
        <w:t xml:space="preserve">a </w:t>
      </w:r>
      <w:r w:rsidR="00754E13">
        <w:t>right of interment (</w:t>
      </w:r>
      <w:r w:rsidR="0071284E">
        <w:t>s</w:t>
      </w:r>
      <w:r w:rsidR="007E1539">
        <w:t>s.</w:t>
      </w:r>
      <w:r w:rsidR="00754E13">
        <w:t xml:space="preserve"> 79</w:t>
      </w:r>
      <w:r w:rsidR="0071284E">
        <w:t>–</w:t>
      </w:r>
      <w:r w:rsidR="00754E13">
        <w:t>80)</w:t>
      </w:r>
      <w:r w:rsidR="007E1539">
        <w:t>.</w:t>
      </w:r>
    </w:p>
    <w:p w14:paraId="10ADF0B5" w14:textId="50C55165" w:rsidR="00101C28" w:rsidRDefault="00101C28" w:rsidP="007E1539">
      <w:pPr>
        <w:pStyle w:val="Bodyafterbullets"/>
      </w:pPr>
      <w:r>
        <w:t xml:space="preserve">If these records are poorly kept or improperly maintained it can cause confusion and uncertainty for cemetery trusts, their staff and their customers. </w:t>
      </w:r>
    </w:p>
    <w:p w14:paraId="7BF815CF" w14:textId="77777777" w:rsidR="00101C28" w:rsidRDefault="00101C28" w:rsidP="00101C28">
      <w:pPr>
        <w:pStyle w:val="Body"/>
      </w:pPr>
      <w:r>
        <w:t>The purpose of this fact sheet is to provide trusts and their staff with advice about:</w:t>
      </w:r>
    </w:p>
    <w:p w14:paraId="7769A008" w14:textId="1147806C" w:rsidR="00101C28" w:rsidRDefault="00101C28" w:rsidP="007E1539">
      <w:pPr>
        <w:pStyle w:val="Bullet1"/>
      </w:pPr>
      <w:r>
        <w:t>how to manage and update records when the original holder of a right of interment (right holder) dies</w:t>
      </w:r>
    </w:p>
    <w:p w14:paraId="2A2D3A3C" w14:textId="0E1B9612" w:rsidR="00101C28" w:rsidRDefault="00101C28" w:rsidP="007E1539">
      <w:pPr>
        <w:pStyle w:val="Bullet1"/>
      </w:pPr>
      <w:r>
        <w:t>taking instruction</w:t>
      </w:r>
      <w:r w:rsidR="00BA4F91">
        <w:t>s</w:t>
      </w:r>
      <w:r>
        <w:t xml:space="preserve"> for the </w:t>
      </w:r>
      <w:r w:rsidR="005F3619">
        <w:t>interment</w:t>
      </w:r>
      <w:r>
        <w:t xml:space="preserve"> of the deceased right holder</w:t>
      </w:r>
    </w:p>
    <w:p w14:paraId="241FD5DB" w14:textId="34E265C3" w:rsidR="00101C28" w:rsidRDefault="00101C28" w:rsidP="007E1539">
      <w:pPr>
        <w:pStyle w:val="Bullet1"/>
      </w:pPr>
      <w:r>
        <w:t xml:space="preserve">the rights and role of </w:t>
      </w:r>
      <w:r w:rsidR="006C1C68">
        <w:t xml:space="preserve">the </w:t>
      </w:r>
      <w:r>
        <w:t>executor and beneficia</w:t>
      </w:r>
      <w:r w:rsidR="001F245D">
        <w:t>rie</w:t>
      </w:r>
      <w:r w:rsidR="00512A12">
        <w:t>s</w:t>
      </w:r>
      <w:r w:rsidR="006C1C68">
        <w:t xml:space="preserve"> of the deceased’s estate</w:t>
      </w:r>
      <w:r w:rsidR="00A0186C">
        <w:t xml:space="preserve"> in relation to the interment of the deceased</w:t>
      </w:r>
    </w:p>
    <w:p w14:paraId="745C0607" w14:textId="0A140ECE" w:rsidR="00101C28" w:rsidRDefault="00101C28" w:rsidP="007E1539">
      <w:pPr>
        <w:pStyle w:val="Bullet1"/>
      </w:pPr>
      <w:r>
        <w:t>information requirements for updating right of interment records</w:t>
      </w:r>
    </w:p>
    <w:p w14:paraId="096021B9" w14:textId="154D767A" w:rsidR="00101C28" w:rsidRDefault="00101C28" w:rsidP="007E1539">
      <w:pPr>
        <w:pStyle w:val="Bullet1"/>
      </w:pPr>
      <w:r>
        <w:t>the rights and role of the executor and beneficia</w:t>
      </w:r>
      <w:r w:rsidR="001F245D">
        <w:t>r</w:t>
      </w:r>
      <w:r w:rsidR="00512A12">
        <w:t>ies</w:t>
      </w:r>
      <w:r>
        <w:t xml:space="preserve"> in relation to establish</w:t>
      </w:r>
      <w:r w:rsidR="001C022F">
        <w:t>ing</w:t>
      </w:r>
      <w:r>
        <w:t xml:space="preserve"> and alter</w:t>
      </w:r>
      <w:r w:rsidR="001C022F">
        <w:t>ing</w:t>
      </w:r>
      <w:r>
        <w:t xml:space="preserve"> a memorial</w:t>
      </w:r>
    </w:p>
    <w:p w14:paraId="47FA6E54" w14:textId="1D03E759" w:rsidR="00101C28" w:rsidRDefault="00101C28" w:rsidP="007E1539">
      <w:pPr>
        <w:pStyle w:val="Bullet1"/>
      </w:pPr>
      <w:r>
        <w:t>the changing role of the executor and beneficiaries when an estate is finalised</w:t>
      </w:r>
    </w:p>
    <w:p w14:paraId="6BACEE77" w14:textId="68F801B4" w:rsidR="00F32368" w:rsidRDefault="00101C28" w:rsidP="007E1539">
      <w:pPr>
        <w:pStyle w:val="Bullet1"/>
      </w:pPr>
      <w:r>
        <w:t>the need for trusts to develop their own polic</w:t>
      </w:r>
      <w:r w:rsidR="007E1539">
        <w:t>ies</w:t>
      </w:r>
      <w:r>
        <w:t xml:space="preserve"> and procedure</w:t>
      </w:r>
      <w:r w:rsidR="007E1539">
        <w:t>s</w:t>
      </w:r>
      <w:r>
        <w:t xml:space="preserve"> for maintaining and updating </w:t>
      </w:r>
      <w:r w:rsidR="00437605">
        <w:t xml:space="preserve">right </w:t>
      </w:r>
      <w:r>
        <w:t xml:space="preserve">holder </w:t>
      </w:r>
      <w:r w:rsidR="00250491">
        <w:t>records</w:t>
      </w:r>
      <w:r>
        <w:t xml:space="preserve"> when the original </w:t>
      </w:r>
      <w:r w:rsidR="00D65965">
        <w:t xml:space="preserve">right </w:t>
      </w:r>
      <w:r>
        <w:t>holder dies.</w:t>
      </w:r>
    </w:p>
    <w:p w14:paraId="72F0A062" w14:textId="1BF7B6FB" w:rsidR="00101C28" w:rsidRDefault="00101C28" w:rsidP="00101C28">
      <w:pPr>
        <w:pStyle w:val="Heading1"/>
      </w:pPr>
      <w:r>
        <w:t>The interment</w:t>
      </w:r>
      <w:r w:rsidR="00D65965">
        <w:t xml:space="preserve"> of a deceased right holder</w:t>
      </w:r>
    </w:p>
    <w:p w14:paraId="54A53AAB" w14:textId="63557470" w:rsidR="00101C28" w:rsidRDefault="00101C28" w:rsidP="00101C28">
      <w:pPr>
        <w:pStyle w:val="Body"/>
      </w:pPr>
      <w:r>
        <w:t xml:space="preserve">When a right holder dies a trust will generally receive a request from a funeral director, executor or family representative to inter the deceased in the plot they purchased. At the time of the funeral it is unlikely that the funeral director or family representative will be able to provide the trust with sufficient information to allow </w:t>
      </w:r>
      <w:r w:rsidR="005F3619">
        <w:t xml:space="preserve">the trust </w:t>
      </w:r>
      <w:r>
        <w:t xml:space="preserve">to update </w:t>
      </w:r>
      <w:r w:rsidR="005F3619">
        <w:t>its</w:t>
      </w:r>
      <w:r>
        <w:t xml:space="preserve"> right of interment records</w:t>
      </w:r>
      <w:r w:rsidR="00DC363F">
        <w:t xml:space="preserve"> with the name of the new right of interment holder</w:t>
      </w:r>
      <w:r>
        <w:t>.</w:t>
      </w:r>
      <w:r w:rsidR="00665A80">
        <w:t xml:space="preserve"> </w:t>
      </w:r>
    </w:p>
    <w:p w14:paraId="4692C0E5" w14:textId="05BC5F80" w:rsidR="006C4192" w:rsidRPr="001A5193" w:rsidRDefault="006C4192" w:rsidP="00665A80">
      <w:pPr>
        <w:pStyle w:val="Heading2"/>
      </w:pPr>
      <w:r w:rsidRPr="001A5193">
        <w:lastRenderedPageBreak/>
        <w:t>Sole holder</w:t>
      </w:r>
    </w:p>
    <w:p w14:paraId="6657C668" w14:textId="57C6D29A" w:rsidR="00101C28" w:rsidRDefault="00F45A3C" w:rsidP="00101C28">
      <w:pPr>
        <w:pStyle w:val="Body"/>
      </w:pPr>
      <w:r>
        <w:t>Where the deceased was the sole right holder, t</w:t>
      </w:r>
      <w:r w:rsidR="00101C28">
        <w:t xml:space="preserve">he following people </w:t>
      </w:r>
      <w:r w:rsidR="001C022F">
        <w:t>can</w:t>
      </w:r>
      <w:r w:rsidR="00101C28">
        <w:t xml:space="preserve"> give the trust instructions on the use of the place of interment, depending on the circumstances:</w:t>
      </w:r>
    </w:p>
    <w:p w14:paraId="50637692" w14:textId="308D748B" w:rsidR="00101C28" w:rsidRDefault="001C022F" w:rsidP="007E1539">
      <w:pPr>
        <w:pStyle w:val="Bullet1"/>
      </w:pPr>
      <w:r>
        <w:t>a</w:t>
      </w:r>
      <w:r w:rsidR="00101C28">
        <w:t xml:space="preserve"> person nominated to administer the deceased’s estate (such as an executor)</w:t>
      </w:r>
      <w:r w:rsidR="006C5F15">
        <w:t xml:space="preserve"> </w:t>
      </w:r>
      <w:r w:rsidR="00101C28">
        <w:t>because the right of interment forms part of the estate</w:t>
      </w:r>
      <w:r w:rsidR="006C4192">
        <w:rPr>
          <w:rStyle w:val="FootnoteReference"/>
        </w:rPr>
        <w:footnoteReference w:id="2"/>
      </w:r>
    </w:p>
    <w:p w14:paraId="709F444D" w14:textId="6A631D69" w:rsidR="00C648C5" w:rsidRPr="008C44FB" w:rsidRDefault="001C022F" w:rsidP="00C648C5">
      <w:pPr>
        <w:pStyle w:val="Bullet1"/>
      </w:pPr>
      <w:r>
        <w:t>a</w:t>
      </w:r>
      <w:r w:rsidR="00C648C5" w:rsidRPr="008C44FB">
        <w:t xml:space="preserve"> representative nominated by the deceased</w:t>
      </w:r>
      <w:r w:rsidR="00285A89" w:rsidRPr="008C44FB">
        <w:t>’s</w:t>
      </w:r>
      <w:r w:rsidR="00C648C5" w:rsidRPr="008C44FB">
        <w:t xml:space="preserve"> family to manage the funeral arrangements, including </w:t>
      </w:r>
      <w:r w:rsidR="00DC363F" w:rsidRPr="008C44FB">
        <w:t xml:space="preserve">a </w:t>
      </w:r>
      <w:r w:rsidR="00C648C5" w:rsidRPr="008C44FB">
        <w:t>funeral director, family friend or member of the family.</w:t>
      </w:r>
    </w:p>
    <w:p w14:paraId="3B601F08" w14:textId="27392909" w:rsidR="00F45A3C" w:rsidRPr="001A5193" w:rsidRDefault="006C4192" w:rsidP="00665A80">
      <w:pPr>
        <w:pStyle w:val="Heading2"/>
      </w:pPr>
      <w:r w:rsidRPr="001A5193">
        <w:t>Joint holder</w:t>
      </w:r>
    </w:p>
    <w:p w14:paraId="58462D18" w14:textId="77C52510" w:rsidR="006C4192" w:rsidRDefault="006C4192" w:rsidP="004229C7">
      <w:pPr>
        <w:pStyle w:val="Bodyafterbullets"/>
      </w:pPr>
      <w:r w:rsidRPr="001A5193">
        <w:t xml:space="preserve">Where a right is owned jointly by one or more </w:t>
      </w:r>
      <w:r w:rsidR="00374154">
        <w:t>people</w:t>
      </w:r>
      <w:r w:rsidR="00374154" w:rsidRPr="001A5193">
        <w:t xml:space="preserve"> </w:t>
      </w:r>
      <w:r w:rsidRPr="001A5193">
        <w:t>(</w:t>
      </w:r>
      <w:r w:rsidR="00517FC6">
        <w:t>for example,</w:t>
      </w:r>
      <w:r w:rsidRPr="001A5193">
        <w:t xml:space="preserve"> husband and wife) and one of the joint owners dies, the deceased’s interest will pass to the remaining owner(s) by virtue of </w:t>
      </w:r>
      <w:r w:rsidRPr="004B2BAB">
        <w:rPr>
          <w:b/>
          <w:bCs/>
        </w:rPr>
        <w:t>the right of survivorship</w:t>
      </w:r>
      <w:r w:rsidRPr="001A5193">
        <w:t xml:space="preserve"> and the remaining joint holder</w:t>
      </w:r>
      <w:r w:rsidR="00567A8D">
        <w:t>(s)</w:t>
      </w:r>
      <w:r w:rsidR="00A738D2">
        <w:t xml:space="preserve"> </w:t>
      </w:r>
      <w:r w:rsidRPr="001A5193">
        <w:t>may direct the trust</w:t>
      </w:r>
      <w:r w:rsidR="004229C7">
        <w:t xml:space="preserve"> regarding the interment and exercise of the right</w:t>
      </w:r>
      <w:r w:rsidRPr="001A5193">
        <w:t xml:space="preserve">. </w:t>
      </w:r>
    </w:p>
    <w:p w14:paraId="12C8A35F" w14:textId="40EF4AC0" w:rsidR="00101C28" w:rsidRDefault="00F45A3C" w:rsidP="001A5193">
      <w:pPr>
        <w:pStyle w:val="Bodyafterbullets"/>
      </w:pPr>
      <w:r>
        <w:t>I</w:t>
      </w:r>
      <w:r w:rsidR="00101C28">
        <w:t>f</w:t>
      </w:r>
      <w:r w:rsidR="008C3D2B">
        <w:t xml:space="preserve"> a</w:t>
      </w:r>
      <w:r w:rsidR="00101C28">
        <w:t xml:space="preserve"> right</w:t>
      </w:r>
      <w:r w:rsidR="006C4192">
        <w:t xml:space="preserve"> is own</w:t>
      </w:r>
      <w:r w:rsidR="008C3D2B">
        <w:t>ed</w:t>
      </w:r>
      <w:r w:rsidR="004229C7">
        <w:t xml:space="preserve"> by multiple holders</w:t>
      </w:r>
      <w:r w:rsidR="001A5193">
        <w:t>, the</w:t>
      </w:r>
      <w:r w:rsidR="006C4192">
        <w:t xml:space="preserve"> re</w:t>
      </w:r>
      <w:r w:rsidR="004229C7">
        <w:t xml:space="preserve">maining </w:t>
      </w:r>
      <w:r w:rsidR="006C4192">
        <w:t xml:space="preserve">joint holders </w:t>
      </w:r>
      <w:r w:rsidR="00101C28">
        <w:t xml:space="preserve">may give </w:t>
      </w:r>
      <w:r w:rsidR="00C66C2E">
        <w:t xml:space="preserve">the trust </w:t>
      </w:r>
      <w:r w:rsidR="00101C28">
        <w:t>instructions</w:t>
      </w:r>
      <w:r w:rsidR="00C66C2E">
        <w:t xml:space="preserve"> </w:t>
      </w:r>
      <w:r w:rsidR="006C4192">
        <w:t xml:space="preserve">regarding the </w:t>
      </w:r>
      <w:r w:rsidR="004229C7">
        <w:t xml:space="preserve">interment and </w:t>
      </w:r>
      <w:r w:rsidR="006C4192">
        <w:t>exercise of the right</w:t>
      </w:r>
      <w:r w:rsidR="00517FC6">
        <w:t>.</w:t>
      </w:r>
      <w:r w:rsidR="006C4192" w:rsidRPr="004B2BAB">
        <w:rPr>
          <w:szCs w:val="21"/>
          <w:vertAlign w:val="superscript"/>
        </w:rPr>
        <w:footnoteReference w:id="3"/>
      </w:r>
    </w:p>
    <w:p w14:paraId="0911DD26" w14:textId="17EFC6DB" w:rsidR="006C4192" w:rsidRPr="001A5193" w:rsidRDefault="006C4192" w:rsidP="00665A80">
      <w:pPr>
        <w:pStyle w:val="Heading2"/>
      </w:pPr>
      <w:r w:rsidRPr="001A5193">
        <w:t>Disputes</w:t>
      </w:r>
    </w:p>
    <w:p w14:paraId="1C82C42D" w14:textId="2E36D839" w:rsidR="00C648C5" w:rsidRDefault="00C648C5" w:rsidP="00C648C5">
      <w:pPr>
        <w:pStyle w:val="Bodyafterbullets"/>
      </w:pPr>
      <w:r>
        <w:t xml:space="preserve">Under normal circumstances a funeral should proceed as directed by the family or their representative. However, if there is a dispute about the exercise of a right relating to a proposed interment, placement of a memorial, transfer of the right or any other matter relating to the exercise of the right, the trust should recommend the family seek mediation to settle the dispute before taking directions </w:t>
      </w:r>
      <w:r w:rsidR="00DC363F">
        <w:t xml:space="preserve">in regard to </w:t>
      </w:r>
      <w:r>
        <w:t>the right.</w:t>
      </w:r>
    </w:p>
    <w:p w14:paraId="4A0A6C4F" w14:textId="2831E061" w:rsidR="006C4192" w:rsidRPr="001A5193" w:rsidRDefault="006C4192" w:rsidP="00665A80">
      <w:pPr>
        <w:pStyle w:val="Heading2"/>
      </w:pPr>
      <w:r w:rsidRPr="001A5193">
        <w:t>Executor</w:t>
      </w:r>
    </w:p>
    <w:p w14:paraId="71939B39" w14:textId="64AC88D6" w:rsidR="00101C28" w:rsidRDefault="00101C28" w:rsidP="00101C28">
      <w:pPr>
        <w:pStyle w:val="Body"/>
      </w:pPr>
      <w:r>
        <w:t xml:space="preserve">The trust should </w:t>
      </w:r>
      <w:r w:rsidRPr="00F74DC1">
        <w:t>note the executor or administrator of an estate will not necessarily become the new right holder and trust</w:t>
      </w:r>
      <w:r w:rsidR="006C5F15" w:rsidRPr="00F74DC1">
        <w:t>s</w:t>
      </w:r>
      <w:r w:rsidRPr="00F74DC1">
        <w:t xml:space="preserve"> should not update their records to reflect the executor or anyone else as the new right holder(s) without clear supporting evidence.</w:t>
      </w:r>
    </w:p>
    <w:p w14:paraId="46B6DC62" w14:textId="65E4D7BC" w:rsidR="00101C28" w:rsidRDefault="00101C28" w:rsidP="00F74DC1">
      <w:pPr>
        <w:pStyle w:val="Heading1"/>
      </w:pPr>
      <w:r>
        <w:t>Identifying the new right holder</w:t>
      </w:r>
      <w:r w:rsidR="00DF2BC2">
        <w:t>(s)</w:t>
      </w:r>
    </w:p>
    <w:p w14:paraId="70316D0C" w14:textId="06446D37" w:rsidR="00101C28" w:rsidRDefault="00101C28" w:rsidP="0071284E">
      <w:pPr>
        <w:pStyle w:val="Body"/>
      </w:pPr>
      <w:r>
        <w:t>Identifying the new right holder</w:t>
      </w:r>
      <w:r w:rsidR="00DF2BC2">
        <w:t>(s)</w:t>
      </w:r>
      <w:r>
        <w:t xml:space="preserve"> is a crucial part of the trust’s record validation process</w:t>
      </w:r>
      <w:r w:rsidR="0044614F">
        <w:t>.</w:t>
      </w:r>
      <w:r>
        <w:t xml:space="preserve"> </w:t>
      </w:r>
      <w:r w:rsidR="006C5F15">
        <w:t>I</w:t>
      </w:r>
      <w:r>
        <w:t xml:space="preserve">f done properly, this step will clearly establish who is authorised to give the trust directions </w:t>
      </w:r>
      <w:r w:rsidR="007E1539">
        <w:t>about the</w:t>
      </w:r>
      <w:r>
        <w:t xml:space="preserve"> right and the place of interment in relation to future interments, </w:t>
      </w:r>
      <w:r w:rsidR="005F3619">
        <w:t>memorials</w:t>
      </w:r>
      <w:r>
        <w:t xml:space="preserve"> and exhumations. </w:t>
      </w:r>
    </w:p>
    <w:p w14:paraId="509C783F" w14:textId="2DCC4EE1" w:rsidR="000F3D5F" w:rsidRDefault="00886629" w:rsidP="0071284E">
      <w:pPr>
        <w:pStyle w:val="Body"/>
      </w:pPr>
      <w:r>
        <w:t>W</w:t>
      </w:r>
      <w:r w:rsidR="00D032D8">
        <w:t>here the right was jointly</w:t>
      </w:r>
      <w:r w:rsidR="00512A12">
        <w:t xml:space="preserve"> held</w:t>
      </w:r>
      <w:r>
        <w:t xml:space="preserve">, </w:t>
      </w:r>
      <w:r w:rsidR="00EF6B9A">
        <w:t xml:space="preserve">according to the right of survivorship </w:t>
      </w:r>
      <w:r>
        <w:t>the deceased right holder’s interest in the right is extinguished and the right remains with the surviving right holder</w:t>
      </w:r>
      <w:r w:rsidR="00517FC6">
        <w:t>(</w:t>
      </w:r>
      <w:r>
        <w:t>s</w:t>
      </w:r>
      <w:r w:rsidR="00517FC6">
        <w:t>)</w:t>
      </w:r>
      <w:r w:rsidR="003B2949">
        <w:t xml:space="preserve">. </w:t>
      </w:r>
    </w:p>
    <w:p w14:paraId="5EEC88F5" w14:textId="5070D90D" w:rsidR="00DE594B" w:rsidRDefault="00DE594B" w:rsidP="00DE594B">
      <w:r>
        <w:t xml:space="preserve">This is also the case where a deceased joint holder has named a beneficiary for the right of interment in their will. Such beneficiary </w:t>
      </w:r>
      <w:r w:rsidRPr="00BB4307">
        <w:t xml:space="preserve">would not inherit the deceased’s interest in the right and become a joint holder, because where the right of survivorship applies to a right of interment that is held by more than one person, the </w:t>
      </w:r>
      <w:r w:rsidR="00BB4307">
        <w:t>right</w:t>
      </w:r>
      <w:r w:rsidRPr="00BB4307">
        <w:t xml:space="preserve"> </w:t>
      </w:r>
      <w:r w:rsidRPr="00BB4307">
        <w:lastRenderedPageBreak/>
        <w:t xml:space="preserve">would not form a part of the deceased’s estate and </w:t>
      </w:r>
      <w:r w:rsidR="00BB4307">
        <w:t xml:space="preserve">therefore </w:t>
      </w:r>
      <w:r w:rsidRPr="00BB4307">
        <w:t xml:space="preserve">cannot be inherited. Upon the </w:t>
      </w:r>
      <w:r w:rsidR="009C6580">
        <w:t>joint right holder’s</w:t>
      </w:r>
      <w:r w:rsidRPr="00BB4307">
        <w:t xml:space="preserve"> death the</w:t>
      </w:r>
      <w:r w:rsidR="00483E15">
        <w:t>ir interest in the right is extinguished</w:t>
      </w:r>
      <w:r w:rsidR="009C6580">
        <w:t>.</w:t>
      </w:r>
      <w:r w:rsidRPr="00BB4307">
        <w:t xml:space="preserve"> </w:t>
      </w:r>
    </w:p>
    <w:p w14:paraId="0EFD8365" w14:textId="52B1677D" w:rsidR="00E80B86" w:rsidRDefault="00FB025C" w:rsidP="00DA6A14">
      <w:pPr>
        <w:pStyle w:val="Body"/>
        <w:keepNext/>
        <w:keepLines/>
      </w:pPr>
      <w:r>
        <w:t>Where the deceased was the sole right holder, the right usually forms part of their estate and is inherited by the beneficiaries, as demonstrated in the following examples</w:t>
      </w:r>
      <w:r w:rsidR="00E80B86">
        <w:t>:</w:t>
      </w:r>
    </w:p>
    <w:p w14:paraId="62B76144" w14:textId="77777777" w:rsidR="002E36EB" w:rsidRDefault="002E36EB" w:rsidP="00DA6A14">
      <w:pPr>
        <w:pStyle w:val="Bullet1"/>
        <w:keepNext/>
        <w:keepLines/>
      </w:pPr>
      <w:r>
        <w:t>If the deceased left a will that included a bequest gifting the right to an identified person(s), the recipient(s) of the bequest will inherit the right and become the new holder(s).</w:t>
      </w:r>
    </w:p>
    <w:p w14:paraId="301B57A7" w14:textId="77777777" w:rsidR="002E36EB" w:rsidRDefault="002E36EB" w:rsidP="002E36EB">
      <w:pPr>
        <w:pStyle w:val="Bullet1"/>
        <w:keepNext/>
        <w:keepLines/>
      </w:pPr>
      <w:r>
        <w:t>If the deceased left a will that did not include a bequest gifting the right to an identified person(s), the right will form part of the residuary estate and is inherited by the beneficiaries of the residuary estate as identified in the will. The beneficiaries of the residuary estate become the new holder(s).</w:t>
      </w:r>
    </w:p>
    <w:p w14:paraId="23FE755D" w14:textId="77777777" w:rsidR="002E36EB" w:rsidRDefault="002E36EB" w:rsidP="002E36EB">
      <w:pPr>
        <w:pStyle w:val="Bullet1"/>
        <w:keepNext/>
        <w:keepLines/>
      </w:pPr>
      <w:r>
        <w:t>If the deceased did not leave a will, the beneficiaries of the estate as determined by the laws of intestacy will inherit the right and become the new holder(s).</w:t>
      </w:r>
    </w:p>
    <w:p w14:paraId="6D6A8DD4" w14:textId="110A6116" w:rsidR="004229C7" w:rsidRDefault="00101C28" w:rsidP="00E80B86">
      <w:pPr>
        <w:pStyle w:val="Bodyafterbullets"/>
      </w:pPr>
      <w:r>
        <w:t>The process of distributing a deceased estate can take several months</w:t>
      </w:r>
      <w:r w:rsidR="00255D0D">
        <w:t xml:space="preserve"> and be finalised long</w:t>
      </w:r>
      <w:r>
        <w:t xml:space="preserve"> after a</w:t>
      </w:r>
      <w:r w:rsidR="005F3619">
        <w:t xml:space="preserve">n interment </w:t>
      </w:r>
      <w:r>
        <w:t xml:space="preserve">has </w:t>
      </w:r>
      <w:r w:rsidR="005F3619">
        <w:t>taken place</w:t>
      </w:r>
      <w:r>
        <w:t xml:space="preserve">. </w:t>
      </w:r>
    </w:p>
    <w:p w14:paraId="05DEDBFF" w14:textId="420B9D5E" w:rsidR="00101C28" w:rsidRDefault="00101C28" w:rsidP="0071284E">
      <w:pPr>
        <w:pStyle w:val="Body"/>
      </w:pPr>
      <w:r>
        <w:t>Once the estate has been settled the new right holder</w:t>
      </w:r>
      <w:r w:rsidR="00255D0D">
        <w:t>(s)</w:t>
      </w:r>
      <w:r>
        <w:t xml:space="preserve"> is</w:t>
      </w:r>
      <w:r w:rsidR="00255D0D">
        <w:t>/are</w:t>
      </w:r>
      <w:r>
        <w:t xml:space="preserve"> likely to be one o</w:t>
      </w:r>
      <w:r w:rsidR="0071284E">
        <w:t>r</w:t>
      </w:r>
      <w:r>
        <w:t xml:space="preserve"> a number of beneficiaries</w:t>
      </w:r>
      <w:r w:rsidR="00ED752C">
        <w:t>. They</w:t>
      </w:r>
      <w:r w:rsidR="00A100B7">
        <w:t xml:space="preserve"> should be able </w:t>
      </w:r>
      <w:r>
        <w:t xml:space="preserve">to provide the trust with documentary evidence </w:t>
      </w:r>
      <w:r w:rsidR="00ED752C">
        <w:t xml:space="preserve">showing </w:t>
      </w:r>
      <w:r>
        <w:t>they are the new right holder</w:t>
      </w:r>
      <w:r w:rsidR="005F3619">
        <w:t>(s)</w:t>
      </w:r>
      <w:r w:rsidR="00ED752C">
        <w:t xml:space="preserve"> –</w:t>
      </w:r>
      <w:r w:rsidR="00EF671E">
        <w:t xml:space="preserve"> for example</w:t>
      </w:r>
      <w:r w:rsidR="00ED752C">
        <w:t>,</w:t>
      </w:r>
      <w:r w:rsidR="00EF671E">
        <w:t xml:space="preserve"> a certified copy of the will or statutory declarations from </w:t>
      </w:r>
      <w:r w:rsidR="00EF671E" w:rsidRPr="00EF671E">
        <w:t>the nearest surviving relatives of the deceased</w:t>
      </w:r>
      <w:r>
        <w:t xml:space="preserve">. </w:t>
      </w:r>
      <w:r w:rsidR="00DC363F">
        <w:t>If there are multiple beneficiaries, they become joint holders of the right of interment.</w:t>
      </w:r>
      <w:r>
        <w:t xml:space="preserve"> </w:t>
      </w:r>
    </w:p>
    <w:p w14:paraId="0CF9C7C9" w14:textId="6DE5DC16" w:rsidR="004E6FF0" w:rsidRDefault="004E6FF0" w:rsidP="0071284E">
      <w:pPr>
        <w:pStyle w:val="Body"/>
      </w:pPr>
      <w:r w:rsidRPr="0071284E">
        <w:t>The trust should contact the executor or family representative at a reasonable time after the funeral to confirm the identity of the new right of interment holder(s) and then update the</w:t>
      </w:r>
      <w:r w:rsidR="007D1DFB" w:rsidRPr="0071284E">
        <w:t>ir</w:t>
      </w:r>
      <w:r w:rsidRPr="0071284E">
        <w:t xml:space="preserve"> records accordingly.</w:t>
      </w:r>
    </w:p>
    <w:p w14:paraId="51AA77D7" w14:textId="77777777" w:rsidR="00101C28" w:rsidRDefault="00101C28" w:rsidP="00F74DC1">
      <w:pPr>
        <w:pStyle w:val="Heading2"/>
      </w:pPr>
      <w:r>
        <w:t>Evidence for updating the trust’s records</w:t>
      </w:r>
    </w:p>
    <w:p w14:paraId="5CAD8D2D" w14:textId="062A0DA4" w:rsidR="00101C28" w:rsidRDefault="00101C28" w:rsidP="0071284E">
      <w:pPr>
        <w:pStyle w:val="Heading3"/>
      </w:pPr>
      <w:r>
        <w:t xml:space="preserve">The deceased holder was the sole identified right holder </w:t>
      </w:r>
      <w:r w:rsidR="0071284E">
        <w:t>(</w:t>
      </w:r>
      <w:r w:rsidR="00E83AD5">
        <w:t>i</w:t>
      </w:r>
      <w:r>
        <w:t>n the trust’s records</w:t>
      </w:r>
      <w:r w:rsidR="0071284E">
        <w:t>)</w:t>
      </w:r>
      <w:r>
        <w:t xml:space="preserve"> and leaves a will </w:t>
      </w:r>
    </w:p>
    <w:p w14:paraId="6B472510" w14:textId="77777777" w:rsidR="00491F3E" w:rsidRDefault="00101C28" w:rsidP="00491F3E">
      <w:pPr>
        <w:pStyle w:val="Body"/>
      </w:pPr>
      <w:r>
        <w:t xml:space="preserve">The trust will need a certified copy of the will </w:t>
      </w:r>
      <w:r w:rsidR="00ED752C">
        <w:t xml:space="preserve">that </w:t>
      </w:r>
      <w:r w:rsidR="00AD52B8">
        <w:t xml:space="preserve">identifies the beneficiaries </w:t>
      </w:r>
      <w:r>
        <w:t xml:space="preserve">of the deceased’s </w:t>
      </w:r>
      <w:r w:rsidR="00491F3E">
        <w:t>residuary estate or, if applicable, the recipient(s) of a bequest gifting the right.</w:t>
      </w:r>
    </w:p>
    <w:p w14:paraId="2365C3C3" w14:textId="77777777" w:rsidR="00491F3E" w:rsidRDefault="00491F3E" w:rsidP="00491F3E">
      <w:pPr>
        <w:pStyle w:val="Body"/>
      </w:pPr>
      <w:r>
        <w:t xml:space="preserve">Where there is no bequest in the will gifting the right and there are multiple beneficiaries </w:t>
      </w:r>
      <w:r w:rsidRPr="008F731B">
        <w:t>of the deceased’s residuary</w:t>
      </w:r>
      <w:r w:rsidRPr="008F731B" w:rsidDel="00AC467D">
        <w:t xml:space="preserve"> </w:t>
      </w:r>
      <w:r w:rsidRPr="008F731B">
        <w:t xml:space="preserve">estate </w:t>
      </w:r>
      <w:r>
        <w:t>identified in the will, the trust will need to record each beneficiary</w:t>
      </w:r>
      <w:r w:rsidRPr="00E80B86">
        <w:t xml:space="preserve"> </w:t>
      </w:r>
      <w:r>
        <w:t xml:space="preserve">of the </w:t>
      </w:r>
      <w:r w:rsidRPr="008F731B">
        <w:t>residuary</w:t>
      </w:r>
      <w:r w:rsidRPr="008F731B" w:rsidDel="00AC467D">
        <w:t xml:space="preserve"> </w:t>
      </w:r>
      <w:r w:rsidRPr="008F731B">
        <w:t>estate</w:t>
      </w:r>
      <w:r>
        <w:t xml:space="preserve"> as a joint right holder.</w:t>
      </w:r>
    </w:p>
    <w:p w14:paraId="71D71357" w14:textId="1213C784" w:rsidR="00101C28" w:rsidRDefault="00101C28" w:rsidP="00491F3E">
      <w:pPr>
        <w:pStyle w:val="Heading3"/>
      </w:pPr>
      <w:r>
        <w:t xml:space="preserve">The deceased holder was the sole identified right holder </w:t>
      </w:r>
      <w:r w:rsidR="0071284E">
        <w:t>(</w:t>
      </w:r>
      <w:r w:rsidR="00E83AD5">
        <w:t>in the trust’s records</w:t>
      </w:r>
      <w:r w:rsidR="0071284E">
        <w:t>)</w:t>
      </w:r>
      <w:r w:rsidR="00E83AD5">
        <w:t xml:space="preserve"> </w:t>
      </w:r>
      <w:r>
        <w:t xml:space="preserve">and did not have a will </w:t>
      </w:r>
    </w:p>
    <w:p w14:paraId="0406CA0B" w14:textId="702F1F2B" w:rsidR="00671F12" w:rsidRDefault="00C94112" w:rsidP="00101C28">
      <w:pPr>
        <w:pStyle w:val="Body"/>
      </w:pPr>
      <w:r>
        <w:t>W</w:t>
      </w:r>
      <w:r w:rsidR="00101C28">
        <w:t xml:space="preserve">here the deceased right holder did not leave a will, </w:t>
      </w:r>
      <w:r w:rsidR="00526AEB">
        <w:t xml:space="preserve">prospective beneficiaries will </w:t>
      </w:r>
      <w:r w:rsidR="000D0641">
        <w:t xml:space="preserve">generally </w:t>
      </w:r>
      <w:r w:rsidR="00526AEB">
        <w:t xml:space="preserve">apply to </w:t>
      </w:r>
      <w:r w:rsidR="00ED752C">
        <w:t>c</w:t>
      </w:r>
      <w:r w:rsidR="00526AEB">
        <w:t xml:space="preserve">ourt for letters of administration. The trust will require a certified copy of the letter of administration granted by the </w:t>
      </w:r>
      <w:r w:rsidR="00ED752C">
        <w:t>c</w:t>
      </w:r>
      <w:r w:rsidR="00526AEB">
        <w:t>ourt</w:t>
      </w:r>
      <w:r w:rsidR="00646DBD">
        <w:t xml:space="preserve"> as evidence</w:t>
      </w:r>
      <w:r w:rsidR="00A42C27">
        <w:t xml:space="preserve"> to</w:t>
      </w:r>
      <w:r w:rsidR="00646DBD">
        <w:t xml:space="preserve"> </w:t>
      </w:r>
      <w:r w:rsidR="00671F12">
        <w:t>confirm the new right holder(s).</w:t>
      </w:r>
    </w:p>
    <w:p w14:paraId="630DE44B" w14:textId="1935BD30" w:rsidR="00101C28" w:rsidRDefault="0053048A" w:rsidP="00101C28">
      <w:pPr>
        <w:pStyle w:val="Body"/>
      </w:pPr>
      <w:r>
        <w:t xml:space="preserve">Where </w:t>
      </w:r>
      <w:r w:rsidR="00C23EA6">
        <w:t xml:space="preserve">a new right holder is not identified through a </w:t>
      </w:r>
      <w:r w:rsidR="00ED752C">
        <w:t>c</w:t>
      </w:r>
      <w:r>
        <w:t>ourt</w:t>
      </w:r>
      <w:r w:rsidR="00ED752C">
        <w:t>-</w:t>
      </w:r>
      <w:r w:rsidR="00C23EA6">
        <w:t>issued</w:t>
      </w:r>
      <w:r>
        <w:t xml:space="preserve"> letter of administration</w:t>
      </w:r>
      <w:r w:rsidR="00646DBD">
        <w:t xml:space="preserve"> </w:t>
      </w:r>
      <w:r w:rsidR="00101C28">
        <w:t xml:space="preserve">the trust will need a statutory declaration from </w:t>
      </w:r>
      <w:r w:rsidR="00514BBB">
        <w:t>any</w:t>
      </w:r>
      <w:r w:rsidR="00ED752C">
        <w:t>one</w:t>
      </w:r>
      <w:r w:rsidR="00514BBB">
        <w:t xml:space="preserve"> </w:t>
      </w:r>
      <w:r w:rsidR="00101C28">
        <w:t xml:space="preserve">claiming to be </w:t>
      </w:r>
      <w:r w:rsidR="00C23EA6">
        <w:t xml:space="preserve">a </w:t>
      </w:r>
      <w:r w:rsidR="00101C28">
        <w:t>new right holder</w:t>
      </w:r>
      <w:r w:rsidR="00ED752C">
        <w:t>. The stat</w:t>
      </w:r>
      <w:r w:rsidR="00FF28E1">
        <w:t>utory</w:t>
      </w:r>
      <w:r w:rsidR="00ED752C">
        <w:t xml:space="preserve"> dec</w:t>
      </w:r>
      <w:r w:rsidR="00FF28E1">
        <w:t>laration</w:t>
      </w:r>
      <w:r w:rsidR="00413852">
        <w:t xml:space="preserve"> </w:t>
      </w:r>
      <w:r w:rsidR="00ED752C">
        <w:t>must</w:t>
      </w:r>
      <w:r w:rsidR="00E83AD5">
        <w:t>:</w:t>
      </w:r>
      <w:r w:rsidR="00413852">
        <w:t xml:space="preserve"> </w:t>
      </w:r>
    </w:p>
    <w:p w14:paraId="26FBFC78" w14:textId="511D5349" w:rsidR="00101C28" w:rsidRDefault="00ED752C" w:rsidP="006C5F15">
      <w:pPr>
        <w:pStyle w:val="Bullet1"/>
      </w:pPr>
      <w:r>
        <w:t xml:space="preserve">address </w:t>
      </w:r>
      <w:r w:rsidR="00E83AD5">
        <w:t>why</w:t>
      </w:r>
      <w:r w:rsidR="00101C28">
        <w:t xml:space="preserve"> they believe they have a claim</w:t>
      </w:r>
    </w:p>
    <w:p w14:paraId="2C115EA9" w14:textId="3DA79EEC" w:rsidR="00101C28" w:rsidRDefault="00E83AD5" w:rsidP="006C5F15">
      <w:pPr>
        <w:pStyle w:val="Bullet1"/>
      </w:pPr>
      <w:r>
        <w:t xml:space="preserve">confirm </w:t>
      </w:r>
      <w:r w:rsidR="00101C28">
        <w:t xml:space="preserve">that to the best of their knowledge there are no other beneficiaries who can make claim to the </w:t>
      </w:r>
      <w:r w:rsidR="006C5F15">
        <w:t>right of interment</w:t>
      </w:r>
    </w:p>
    <w:p w14:paraId="316955C8" w14:textId="6687E64C" w:rsidR="00101C28" w:rsidRDefault="271A6ADC" w:rsidP="006C5F15">
      <w:pPr>
        <w:pStyle w:val="Bullet1"/>
      </w:pPr>
      <w:r>
        <w:t xml:space="preserve">note </w:t>
      </w:r>
      <w:r w:rsidR="2AAA317D">
        <w:t xml:space="preserve">that if any legitimate claimants come forward the trust </w:t>
      </w:r>
      <w:r w:rsidR="6285EEE9">
        <w:t>reserves the right</w:t>
      </w:r>
      <w:r w:rsidR="2AAA317D">
        <w:t xml:space="preserve"> to update its right of interment records to recognise them</w:t>
      </w:r>
      <w:r w:rsidR="4AA0EF39">
        <w:t>.</w:t>
      </w:r>
    </w:p>
    <w:p w14:paraId="310CB213" w14:textId="79642231" w:rsidR="00101C28" w:rsidRDefault="00101C28" w:rsidP="00F74DC1">
      <w:pPr>
        <w:pStyle w:val="Bodyafterbullets"/>
      </w:pPr>
      <w:r>
        <w:t xml:space="preserve">Where a trust is not satisfied </w:t>
      </w:r>
      <w:r w:rsidR="00E83AD5">
        <w:t>that</w:t>
      </w:r>
      <w:r>
        <w:t xml:space="preserve"> the information provided by an applicant </w:t>
      </w:r>
      <w:r w:rsidR="00E83AD5">
        <w:t xml:space="preserve">is sufficient </w:t>
      </w:r>
      <w:r>
        <w:t xml:space="preserve">to have the right of interment record updated, it is not obliged to update its records. When rejecting an </w:t>
      </w:r>
      <w:r w:rsidR="00835E5E">
        <w:t>application,</w:t>
      </w:r>
      <w:r>
        <w:t xml:space="preserve"> the trust </w:t>
      </w:r>
      <w:r>
        <w:lastRenderedPageBreak/>
        <w:t>should</w:t>
      </w:r>
      <w:r w:rsidR="00835E5E">
        <w:t xml:space="preserve"> provide the reasons for its decision </w:t>
      </w:r>
      <w:r w:rsidR="00DC363F">
        <w:t xml:space="preserve">in writing </w:t>
      </w:r>
      <w:r w:rsidR="00835E5E">
        <w:t>and</w:t>
      </w:r>
      <w:r w:rsidR="00F419FB">
        <w:t>,</w:t>
      </w:r>
      <w:r>
        <w:t xml:space="preserve"> </w:t>
      </w:r>
      <w:r w:rsidR="00835E5E">
        <w:t>where</w:t>
      </w:r>
      <w:r>
        <w:t xml:space="preserve"> possible, be clear about what additional information is required to enable it to update its records</w:t>
      </w:r>
      <w:r w:rsidR="00F74DC1">
        <w:t>.</w:t>
      </w:r>
    </w:p>
    <w:p w14:paraId="4F184344" w14:textId="716C2C64" w:rsidR="00101C28" w:rsidRDefault="005F3619" w:rsidP="00F74DC1">
      <w:pPr>
        <w:pStyle w:val="Heading1"/>
      </w:pPr>
      <w:r>
        <w:t>M</w:t>
      </w:r>
      <w:r w:rsidR="00101C28">
        <w:t>emorialisation</w:t>
      </w:r>
    </w:p>
    <w:p w14:paraId="70D962AA" w14:textId="02A0D723" w:rsidR="00101C28" w:rsidRDefault="00101C28" w:rsidP="00101C28">
      <w:pPr>
        <w:pStyle w:val="Body"/>
      </w:pPr>
      <w:r>
        <w:t xml:space="preserve">The Act does not place restrictions on who can apply to establish or alter a memorial </w:t>
      </w:r>
      <w:r w:rsidR="00F419FB">
        <w:t>(</w:t>
      </w:r>
      <w:r w:rsidR="00E83AD5">
        <w:t>s.</w:t>
      </w:r>
      <w:r>
        <w:t xml:space="preserve"> 98</w:t>
      </w:r>
      <w:r w:rsidR="00F419FB">
        <w:t>)</w:t>
      </w:r>
      <w:r>
        <w:t xml:space="preserve">. However, </w:t>
      </w:r>
      <w:r w:rsidR="00E83AD5">
        <w:t>s.</w:t>
      </w:r>
      <w:r w:rsidR="00F105A4">
        <w:t> </w:t>
      </w:r>
      <w:r>
        <w:t>98</w:t>
      </w:r>
      <w:r w:rsidR="00F105A4">
        <w:t>(2)</w:t>
      </w:r>
      <w:r>
        <w:t xml:space="preserve"> </w:t>
      </w:r>
      <w:r w:rsidR="00F74DC1">
        <w:t xml:space="preserve">of the Act </w:t>
      </w:r>
      <w:r>
        <w:t xml:space="preserve">provides that if there is a right of interment holder, their consent is required. </w:t>
      </w:r>
    </w:p>
    <w:p w14:paraId="5EAB013A" w14:textId="5AE238B2" w:rsidR="00101C28" w:rsidRDefault="00101C28" w:rsidP="00F74DC1">
      <w:pPr>
        <w:pStyle w:val="Body"/>
      </w:pPr>
      <w:r>
        <w:t xml:space="preserve">The executor of the </w:t>
      </w:r>
      <w:r w:rsidR="00C11DCE">
        <w:t xml:space="preserve">deceased’s </w:t>
      </w:r>
      <w:r>
        <w:t xml:space="preserve">estate can arrange for a memorial </w:t>
      </w:r>
      <w:r w:rsidR="005F3619">
        <w:t xml:space="preserve">to be established </w:t>
      </w:r>
      <w:r>
        <w:t xml:space="preserve">for the deceased </w:t>
      </w:r>
      <w:r w:rsidR="00DC4EB5">
        <w:t xml:space="preserve">right </w:t>
      </w:r>
      <w:r>
        <w:t xml:space="preserve">holder providing the application is made </w:t>
      </w:r>
      <w:r w:rsidR="0022332A">
        <w:t xml:space="preserve">before </w:t>
      </w:r>
      <w:r>
        <w:t>finalis</w:t>
      </w:r>
      <w:r w:rsidR="0022332A">
        <w:t>ing</w:t>
      </w:r>
      <w:r>
        <w:t xml:space="preserve"> the estate. The executor will normally be following the wishes of the deceased when </w:t>
      </w:r>
      <w:r w:rsidR="00880305">
        <w:t xml:space="preserve">establishing </w:t>
      </w:r>
      <w:r>
        <w:t>a memorial</w:t>
      </w:r>
      <w:r w:rsidR="00C11DCE">
        <w:t xml:space="preserve">, </w:t>
      </w:r>
      <w:r w:rsidR="0022332A">
        <w:t xml:space="preserve">but </w:t>
      </w:r>
      <w:r>
        <w:t xml:space="preserve">they should also </w:t>
      </w:r>
      <w:r w:rsidR="00E83AD5">
        <w:t>consider</w:t>
      </w:r>
      <w:r>
        <w:t xml:space="preserve"> the wishes of the beneficiaries of the estate before their decision is finalised.</w:t>
      </w:r>
    </w:p>
    <w:p w14:paraId="79AD4E39" w14:textId="7D898A34" w:rsidR="00101C28" w:rsidRDefault="00101C28" w:rsidP="00F74DC1">
      <w:pPr>
        <w:pStyle w:val="Body"/>
      </w:pPr>
      <w:r>
        <w:t>After an estate is settled an applicant will need the written consent of the holder</w:t>
      </w:r>
      <w:r w:rsidR="00562EB9">
        <w:t>(s)</w:t>
      </w:r>
      <w:r>
        <w:t xml:space="preserve"> of the right of interment before the trust can allow a memorial to be established or altered. Where there are multiple joint holders, all those holders will need to give their consent </w:t>
      </w:r>
      <w:r w:rsidR="0022332A">
        <w:t xml:space="preserve">to </w:t>
      </w:r>
      <w:r>
        <w:t>establish a memorial. For practical purposes multiple right holders may nominate a single right holder to act on their behalf, but the trust will need to have a written copy of this authority before taking direction from the nominated holder.</w:t>
      </w:r>
    </w:p>
    <w:p w14:paraId="2C8B2F3D" w14:textId="19EFFFD9" w:rsidR="002C530E" w:rsidRDefault="002C530E" w:rsidP="00F74DC1">
      <w:pPr>
        <w:pStyle w:val="Body"/>
      </w:pPr>
      <w:r>
        <w:t xml:space="preserve">Where there are multiple holders and the applicant has a problem contacting them to seek their consent, the trust will need to establish </w:t>
      </w:r>
      <w:r w:rsidR="00E83AD5">
        <w:t xml:space="preserve">via a statutory declaration </w:t>
      </w:r>
      <w:r>
        <w:t xml:space="preserve">that </w:t>
      </w:r>
      <w:r w:rsidR="00E83AD5">
        <w:t>the</w:t>
      </w:r>
      <w:r>
        <w:t xml:space="preserve"> applicant has taken reasonable action to contact the other holders before it provides permission to</w:t>
      </w:r>
      <w:r w:rsidR="00E51A9E">
        <w:t xml:space="preserve"> establish or alter</w:t>
      </w:r>
      <w:r>
        <w:t xml:space="preserve"> a memorial. Reasonable action could include but </w:t>
      </w:r>
      <w:r w:rsidR="00E83AD5">
        <w:t>is not</w:t>
      </w:r>
      <w:r>
        <w:t xml:space="preserve"> limited to plac</w:t>
      </w:r>
      <w:r w:rsidR="000745D4">
        <w:t>ing</w:t>
      </w:r>
      <w:r>
        <w:t xml:space="preserve"> an advert</w:t>
      </w:r>
      <w:r w:rsidR="001B224D">
        <w:t>isement</w:t>
      </w:r>
      <w:r>
        <w:t xml:space="preserve"> in </w:t>
      </w:r>
      <w:r w:rsidR="00E83AD5">
        <w:t>a local news publication</w:t>
      </w:r>
      <w:r>
        <w:t xml:space="preserve"> or </w:t>
      </w:r>
      <w:r w:rsidRPr="00FE71CF">
        <w:t xml:space="preserve">a search </w:t>
      </w:r>
      <w:r w:rsidR="00E83AD5" w:rsidRPr="00FE71CF">
        <w:t>of</w:t>
      </w:r>
      <w:r w:rsidRPr="00FE71CF">
        <w:t xml:space="preserve"> the </w:t>
      </w:r>
      <w:r w:rsidR="00396716" w:rsidRPr="004B2BAB">
        <w:rPr>
          <w:i/>
          <w:iCs/>
        </w:rPr>
        <w:t>White Pages</w:t>
      </w:r>
      <w:r w:rsidRPr="00FE71CF">
        <w:t>.</w:t>
      </w:r>
      <w:r>
        <w:t xml:space="preserve"> </w:t>
      </w:r>
    </w:p>
    <w:p w14:paraId="53019290" w14:textId="06304816" w:rsidR="00101C28" w:rsidRDefault="00101C28" w:rsidP="00F74DC1">
      <w:pPr>
        <w:pStyle w:val="Heading1"/>
      </w:pPr>
      <w:r>
        <w:t>Development of trust polic</w:t>
      </w:r>
      <w:r w:rsidR="00E83AD5">
        <w:t>ies</w:t>
      </w:r>
    </w:p>
    <w:p w14:paraId="7E60785F" w14:textId="6DC3561A" w:rsidR="00101C28" w:rsidRDefault="00101C28" w:rsidP="00101C28">
      <w:pPr>
        <w:pStyle w:val="Body"/>
      </w:pPr>
      <w:r>
        <w:t>The trust should develop its own clearly documented policies and procedures, consistent with this fact sheet, to guide its staff on how to identify and manage the transfer of a right of interment when the original right holder has died.</w:t>
      </w:r>
      <w:r w:rsidR="00665A80">
        <w:t xml:space="preserve"> </w:t>
      </w:r>
    </w:p>
    <w:p w14:paraId="22AD904F" w14:textId="1BB54327" w:rsidR="00101C28" w:rsidRDefault="00101C28" w:rsidP="00101C28">
      <w:pPr>
        <w:pStyle w:val="Body"/>
      </w:pPr>
      <w:r>
        <w:t>This policy</w:t>
      </w:r>
      <w:r w:rsidR="00644807">
        <w:t xml:space="preserve"> </w:t>
      </w:r>
      <w:r>
        <w:t xml:space="preserve">should assist the trust and its staff to determine who is authorised to </w:t>
      </w:r>
      <w:r w:rsidR="00F614E3">
        <w:t xml:space="preserve">make </w:t>
      </w:r>
      <w:r w:rsidR="00917F0F">
        <w:t>arrangements for</w:t>
      </w:r>
      <w:r w:rsidR="00F614E3">
        <w:t xml:space="preserve"> the interment of the deceased right holder </w:t>
      </w:r>
      <w:r w:rsidR="00B01F63">
        <w:t>and</w:t>
      </w:r>
      <w:r w:rsidR="00F614E3">
        <w:t xml:space="preserve"> </w:t>
      </w:r>
      <w:r w:rsidR="00917F0F">
        <w:t xml:space="preserve">to provide </w:t>
      </w:r>
      <w:r w:rsidR="005E008D">
        <w:t xml:space="preserve">consent </w:t>
      </w:r>
      <w:r w:rsidR="00880305">
        <w:t>to establish</w:t>
      </w:r>
      <w:r w:rsidR="000C1E29">
        <w:t xml:space="preserve"> or </w:t>
      </w:r>
      <w:r w:rsidR="00880305">
        <w:t xml:space="preserve">alter a memorial </w:t>
      </w:r>
      <w:r w:rsidR="004C5A5D">
        <w:t>or</w:t>
      </w:r>
      <w:r w:rsidR="00880305">
        <w:t xml:space="preserve"> for a lift and re</w:t>
      </w:r>
      <w:r w:rsidR="00C96F05">
        <w:t>-</w:t>
      </w:r>
      <w:r w:rsidR="00880305">
        <w:t>position procedure.</w:t>
      </w:r>
      <w:r>
        <w:t xml:space="preserve"> The trust should ensure that right of interment records are not permanently changed without sufficient evidence.</w:t>
      </w:r>
    </w:p>
    <w:p w14:paraId="7785DFF1" w14:textId="77777777" w:rsidR="00101C28" w:rsidRDefault="00101C28" w:rsidP="00F74DC1">
      <w:pPr>
        <w:pStyle w:val="Heading1"/>
      </w:pPr>
      <w:r>
        <w:t>Disputes</w:t>
      </w:r>
    </w:p>
    <w:p w14:paraId="41AD9311" w14:textId="2736E187" w:rsidR="00101C28" w:rsidRDefault="00101C28" w:rsidP="00101C28">
      <w:pPr>
        <w:pStyle w:val="Body"/>
      </w:pPr>
      <w:r>
        <w:t>Occasionally there may be a dispute about who should become the new right holder. It is the responsibility of the disputing parties to resolve their differences before the trust updates its records. In such a situation the trust ca</w:t>
      </w:r>
      <w:r w:rsidR="00665A80">
        <w:t>n ref</w:t>
      </w:r>
      <w:r>
        <w:t xml:space="preserve">er </w:t>
      </w:r>
      <w:r w:rsidR="000745D4">
        <w:t xml:space="preserve">its </w:t>
      </w:r>
      <w:r>
        <w:t xml:space="preserve">clients to the </w:t>
      </w:r>
      <w:hyperlink r:id="rId19" w:history="1">
        <w:r w:rsidR="00F74DC1" w:rsidRPr="00F74DC1">
          <w:rPr>
            <w:rStyle w:val="Hyperlink"/>
            <w:u w:val="none"/>
          </w:rPr>
          <w:t>Dispute Settlement Centre of Victoria</w:t>
        </w:r>
      </w:hyperlink>
      <w:r w:rsidR="00F74DC1">
        <w:t xml:space="preserve"> &lt;</w:t>
      </w:r>
      <w:r w:rsidR="00F74DC1" w:rsidRPr="00F74DC1">
        <w:t>https://www.disputes.vic.gov.au</w:t>
      </w:r>
      <w:r w:rsidR="00F74DC1">
        <w:t>&gt;.</w:t>
      </w:r>
    </w:p>
    <w:p w14:paraId="1A823C2F" w14:textId="1FA9B02B" w:rsidR="00101C28" w:rsidRDefault="005F3619" w:rsidP="005F3619">
      <w:pPr>
        <w:pStyle w:val="Heading1"/>
      </w:pPr>
      <w:r w:rsidRPr="005F3619">
        <w:lastRenderedPageBreak/>
        <w:t xml:space="preserve">Diagram: </w:t>
      </w:r>
      <w:r w:rsidR="00E83AD5">
        <w:t>I</w:t>
      </w:r>
      <w:r w:rsidR="00657E14">
        <w:t>n</w:t>
      </w:r>
      <w:r w:rsidR="00530E96">
        <w:t>terment and memorialisation</w:t>
      </w:r>
      <w:r w:rsidRPr="005F3619">
        <w:t xml:space="preserve"> following </w:t>
      </w:r>
      <w:r w:rsidR="00AF1299">
        <w:t xml:space="preserve">the </w:t>
      </w:r>
      <w:r w:rsidRPr="005F3619">
        <w:t xml:space="preserve">death of a </w:t>
      </w:r>
      <w:r w:rsidR="00AF1299">
        <w:t xml:space="preserve">right </w:t>
      </w:r>
      <w:r w:rsidRPr="005F3619">
        <w:t>holder</w:t>
      </w:r>
    </w:p>
    <w:p w14:paraId="4BD82462" w14:textId="1C2480DC" w:rsidR="00727222" w:rsidRPr="00727222" w:rsidRDefault="00727222" w:rsidP="00904BCB">
      <w:pPr>
        <w:pStyle w:val="Body"/>
      </w:pPr>
      <w:r w:rsidRPr="00665A80">
        <w:rPr>
          <w:noProof/>
          <w:color w:val="C63663"/>
        </w:rPr>
        <mc:AlternateContent>
          <mc:Choice Requires="wpc">
            <w:drawing>
              <wp:inline distT="0" distB="0" distL="0" distR="0" wp14:anchorId="3F70264E" wp14:editId="36165273">
                <wp:extent cx="6479540" cy="6135796"/>
                <wp:effectExtent l="0" t="0" r="0" b="0"/>
                <wp:docPr id="30" name="Canvas 30" descr="Diagram: Interment and memorialisation following the death of a right holde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8" name="Straight Arrow Connector 28"/>
                        <wps:cNvCnPr/>
                        <wps:spPr>
                          <a:xfrm flipH="1">
                            <a:off x="5728200" y="4760021"/>
                            <a:ext cx="12" cy="269776"/>
                          </a:xfrm>
                          <a:prstGeom prst="straightConnector1">
                            <a:avLst/>
                          </a:prstGeom>
                          <a:ln>
                            <a:solidFill>
                              <a:srgbClr val="C63663"/>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7" name="Straight Arrow Connector 31"/>
                        <wps:cNvCnPr/>
                        <wps:spPr>
                          <a:xfrm rot="5400000">
                            <a:off x="3710948" y="4670574"/>
                            <a:ext cx="650389" cy="830108"/>
                          </a:xfrm>
                          <a:prstGeom prst="bentConnector2">
                            <a:avLst/>
                          </a:prstGeom>
                          <a:ln>
                            <a:solidFill>
                              <a:srgbClr val="C63663"/>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 name="Text Box 1"/>
                        <wps:cNvSpPr txBox="1"/>
                        <wps:spPr>
                          <a:xfrm>
                            <a:off x="112488" y="31263"/>
                            <a:ext cx="1679848" cy="446853"/>
                          </a:xfrm>
                          <a:prstGeom prst="rect">
                            <a:avLst/>
                          </a:prstGeom>
                          <a:solidFill>
                            <a:schemeClr val="lt1"/>
                          </a:solidFill>
                          <a:ln w="6350">
                            <a:solidFill>
                              <a:prstClr val="black"/>
                            </a:solidFill>
                          </a:ln>
                        </wps:spPr>
                        <wps:txbx>
                          <w:txbxContent>
                            <w:p w14:paraId="524C1674" w14:textId="77777777" w:rsidR="00727222" w:rsidRPr="00D92A69" w:rsidRDefault="00727222" w:rsidP="00727222">
                              <w:pPr>
                                <w:rPr>
                                  <w:rFonts w:cs="Arial"/>
                                  <w:szCs w:val="21"/>
                                </w:rPr>
                              </w:pPr>
                              <w:r w:rsidRPr="00D92A69">
                                <w:rPr>
                                  <w:rFonts w:cs="Arial"/>
                                  <w:szCs w:val="21"/>
                                </w:rPr>
                                <w:t>Was the deceased holder the sole holder?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113595" y="809357"/>
                            <a:ext cx="1678983" cy="267518"/>
                          </a:xfrm>
                          <a:prstGeom prst="rect">
                            <a:avLst/>
                          </a:prstGeom>
                          <a:solidFill>
                            <a:schemeClr val="lt1"/>
                          </a:solidFill>
                          <a:ln w="6350">
                            <a:solidFill>
                              <a:prstClr val="black"/>
                            </a:solidFill>
                          </a:ln>
                        </wps:spPr>
                        <wps:txbx>
                          <w:txbxContent>
                            <w:p w14:paraId="25612A11" w14:textId="77777777" w:rsidR="00727222" w:rsidRPr="00D92A69" w:rsidRDefault="00727222" w:rsidP="00727222">
                              <w:pPr>
                                <w:rPr>
                                  <w:rFonts w:cs="Arial"/>
                                  <w:szCs w:val="21"/>
                                </w:rPr>
                              </w:pPr>
                              <w:r w:rsidRPr="00D92A69">
                                <w:rPr>
                                  <w:rFonts w:cs="Arial"/>
                                  <w:szCs w:val="21"/>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113458" y="1434083"/>
                            <a:ext cx="1679112" cy="1162585"/>
                          </a:xfrm>
                          <a:prstGeom prst="rect">
                            <a:avLst/>
                          </a:prstGeom>
                          <a:solidFill>
                            <a:schemeClr val="lt1"/>
                          </a:solidFill>
                          <a:ln w="6350">
                            <a:solidFill>
                              <a:prstClr val="black"/>
                            </a:solidFill>
                          </a:ln>
                        </wps:spPr>
                        <wps:txbx>
                          <w:txbxContent>
                            <w:p w14:paraId="1F2A6BC6" w14:textId="77777777" w:rsidR="00727222" w:rsidRPr="00904BCB" w:rsidRDefault="00727222" w:rsidP="00727222">
                              <w:pPr>
                                <w:rPr>
                                  <w:rFonts w:cs="Arial"/>
                                  <w:szCs w:val="21"/>
                                </w:rPr>
                              </w:pPr>
                              <w:r w:rsidRPr="00904BCB">
                                <w:rPr>
                                  <w:rFonts w:cs="Arial"/>
                                  <w:szCs w:val="21"/>
                                </w:rPr>
                                <w:t>The deceased right holder’s right is extinguished, and the right of interment remains with the surviving right holder(s).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2"/>
                        <wps:cNvSpPr txBox="1"/>
                        <wps:spPr>
                          <a:xfrm>
                            <a:off x="2029892" y="210523"/>
                            <a:ext cx="1591200" cy="277200"/>
                          </a:xfrm>
                          <a:prstGeom prst="rect">
                            <a:avLst/>
                          </a:prstGeom>
                          <a:solidFill>
                            <a:schemeClr val="lt1"/>
                          </a:solidFill>
                          <a:ln w="6350">
                            <a:solidFill>
                              <a:prstClr val="black"/>
                            </a:solidFill>
                          </a:ln>
                        </wps:spPr>
                        <wps:txbx>
                          <w:txbxContent>
                            <w:p w14:paraId="62216ADD" w14:textId="77777777" w:rsidR="00727222" w:rsidRPr="00D92A69" w:rsidRDefault="00727222" w:rsidP="00727222">
                              <w:pPr>
                                <w:rPr>
                                  <w:rFonts w:eastAsia="Calibri" w:cs="Arial"/>
                                  <w:szCs w:val="21"/>
                                </w:rPr>
                              </w:pPr>
                              <w:r w:rsidRPr="00D92A69">
                                <w:rPr>
                                  <w:rFonts w:eastAsia="Calibri" w:cs="Arial"/>
                                  <w:szCs w:val="21"/>
                                </w:rPr>
                                <w:t>Yes</w:t>
                              </w:r>
                              <w:r>
                                <w:rPr>
                                  <w:rFonts w:eastAsia="Calibri" w:cs="Arial"/>
                                  <w:szCs w:val="21"/>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2029590" y="817410"/>
                            <a:ext cx="1591200" cy="616601"/>
                          </a:xfrm>
                          <a:prstGeom prst="rect">
                            <a:avLst/>
                          </a:prstGeom>
                          <a:solidFill>
                            <a:schemeClr val="lt1"/>
                          </a:solidFill>
                          <a:ln w="6350">
                            <a:solidFill>
                              <a:prstClr val="black"/>
                            </a:solidFill>
                          </a:ln>
                        </wps:spPr>
                        <wps:txbx>
                          <w:txbxContent>
                            <w:p w14:paraId="1FE6F7B0" w14:textId="77777777" w:rsidR="00727222" w:rsidRPr="00D92A69" w:rsidRDefault="00727222" w:rsidP="00727222">
                              <w:pPr>
                                <w:rPr>
                                  <w:rFonts w:cs="Arial"/>
                                  <w:szCs w:val="21"/>
                                </w:rPr>
                              </w:pPr>
                              <w:r w:rsidRPr="00D92A69">
                                <w:rPr>
                                  <w:rFonts w:cs="Arial"/>
                                  <w:szCs w:val="21"/>
                                </w:rPr>
                                <w:t>The right of interment forms part of the deceased’s estate.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5" descr="If you require this diagram in another format, please contact the Cemeteries and Crematoria Unit."/>
                        <wps:cNvSpPr txBox="1"/>
                        <wps:spPr>
                          <a:xfrm>
                            <a:off x="2022585" y="1770188"/>
                            <a:ext cx="1591200" cy="1543737"/>
                          </a:xfrm>
                          <a:prstGeom prst="rect">
                            <a:avLst/>
                          </a:prstGeom>
                          <a:solidFill>
                            <a:schemeClr val="lt1"/>
                          </a:solidFill>
                          <a:ln w="6350">
                            <a:solidFill>
                              <a:prstClr val="black"/>
                            </a:solidFill>
                          </a:ln>
                        </wps:spPr>
                        <wps:txbx>
                          <w:txbxContent>
                            <w:p w14:paraId="2368556B" w14:textId="77777777" w:rsidR="00727222" w:rsidRPr="00904BCB" w:rsidRDefault="00727222" w:rsidP="00727222">
                              <w:pPr>
                                <w:rPr>
                                  <w:rFonts w:eastAsia="Calibri" w:cs="Arial"/>
                                  <w:szCs w:val="21"/>
                                </w:rPr>
                              </w:pPr>
                              <w:r w:rsidRPr="00D92A69">
                                <w:rPr>
                                  <w:rFonts w:eastAsia="Calibri" w:cs="Arial"/>
                                  <w:szCs w:val="21"/>
                                </w:rPr>
                                <w:t xml:space="preserve">Person making </w:t>
                              </w:r>
                              <w:r w:rsidRPr="00904BCB">
                                <w:rPr>
                                  <w:rFonts w:eastAsia="Calibri" w:cs="Arial"/>
                                  <w:szCs w:val="21"/>
                                </w:rPr>
                                <w:t>funeral arrangements provides evidence as to who is the executor or likely administrator of the estate and provides that person’s consent to the interment.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 name="Text Box 5"/>
                        <wps:cNvSpPr txBox="1"/>
                        <wps:spPr>
                          <a:xfrm>
                            <a:off x="2022585" y="3645118"/>
                            <a:ext cx="1591200" cy="789395"/>
                          </a:xfrm>
                          <a:prstGeom prst="rect">
                            <a:avLst/>
                          </a:prstGeom>
                          <a:solidFill>
                            <a:schemeClr val="lt1"/>
                          </a:solidFill>
                          <a:ln w="6350">
                            <a:solidFill>
                              <a:prstClr val="black"/>
                            </a:solidFill>
                          </a:ln>
                        </wps:spPr>
                        <wps:txbx>
                          <w:txbxContent>
                            <w:p w14:paraId="780FA623" w14:textId="77777777" w:rsidR="00727222" w:rsidRPr="00D92A69" w:rsidRDefault="00727222" w:rsidP="00727222">
                              <w:pPr>
                                <w:rPr>
                                  <w:rFonts w:eastAsia="Calibri" w:cs="Arial"/>
                                  <w:szCs w:val="21"/>
                                </w:rPr>
                              </w:pPr>
                              <w:r w:rsidRPr="00D92A69">
                                <w:rPr>
                                  <w:rFonts w:eastAsia="Calibri" w:cs="Arial"/>
                                  <w:szCs w:val="21"/>
                                </w:rPr>
                                <w:t>A memorialisation application is made at the same time as the interment application.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 name="Text Box 5"/>
                        <wps:cNvSpPr txBox="1"/>
                        <wps:spPr>
                          <a:xfrm>
                            <a:off x="2029888" y="4818552"/>
                            <a:ext cx="1591200" cy="1184542"/>
                          </a:xfrm>
                          <a:prstGeom prst="rect">
                            <a:avLst/>
                          </a:prstGeom>
                          <a:solidFill>
                            <a:schemeClr val="lt1"/>
                          </a:solidFill>
                          <a:ln w="6350">
                            <a:solidFill>
                              <a:prstClr val="black"/>
                            </a:solidFill>
                          </a:ln>
                        </wps:spPr>
                        <wps:txbx>
                          <w:txbxContent>
                            <w:p w14:paraId="51ADE730" w14:textId="77777777" w:rsidR="00727222" w:rsidRPr="00D92A69" w:rsidRDefault="00727222" w:rsidP="00727222">
                              <w:pPr>
                                <w:rPr>
                                  <w:rFonts w:eastAsia="Calibri" w:cs="Arial"/>
                                  <w:szCs w:val="21"/>
                                </w:rPr>
                              </w:pPr>
                              <w:r w:rsidRPr="00D92A69">
                                <w:rPr>
                                  <w:rFonts w:eastAsia="Calibri" w:cs="Arial"/>
                                  <w:szCs w:val="21"/>
                                </w:rPr>
                                <w:t>There is currently no holder, so holder consent is not required. The executor or likely administrator can make the application.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 name="Text Box 5"/>
                        <wps:cNvSpPr txBox="1"/>
                        <wps:spPr>
                          <a:xfrm>
                            <a:off x="3914815" y="2885208"/>
                            <a:ext cx="2450802" cy="428871"/>
                          </a:xfrm>
                          <a:prstGeom prst="rect">
                            <a:avLst/>
                          </a:prstGeom>
                          <a:solidFill>
                            <a:schemeClr val="lt1"/>
                          </a:solidFill>
                          <a:ln w="6350">
                            <a:solidFill>
                              <a:prstClr val="black"/>
                            </a:solidFill>
                          </a:ln>
                        </wps:spPr>
                        <wps:txbx>
                          <w:txbxContent>
                            <w:p w14:paraId="4872FAD6" w14:textId="77777777" w:rsidR="00727222" w:rsidRPr="00D92A69" w:rsidRDefault="00727222" w:rsidP="00727222">
                              <w:pPr>
                                <w:rPr>
                                  <w:rFonts w:eastAsia="Calibri" w:cs="Arial"/>
                                  <w:szCs w:val="21"/>
                                </w:rPr>
                              </w:pPr>
                              <w:r w:rsidRPr="00D92A69">
                                <w:rPr>
                                  <w:rFonts w:eastAsia="Calibri" w:cs="Arial"/>
                                  <w:szCs w:val="21"/>
                                </w:rPr>
                                <w:t xml:space="preserve">A memorialisation application is made </w:t>
                              </w:r>
                              <w:r w:rsidRPr="00904BCB">
                                <w:rPr>
                                  <w:rFonts w:eastAsia="Calibri" w:cs="Arial"/>
                                  <w:szCs w:val="21"/>
                                </w:rPr>
                                <w:t>after the interment.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 name="Text Box 5"/>
                        <wps:cNvSpPr txBox="1"/>
                        <wps:spPr>
                          <a:xfrm>
                            <a:off x="3913559" y="3647311"/>
                            <a:ext cx="2450360" cy="481179"/>
                          </a:xfrm>
                          <a:prstGeom prst="rect">
                            <a:avLst/>
                          </a:prstGeom>
                          <a:solidFill>
                            <a:schemeClr val="lt1"/>
                          </a:solidFill>
                          <a:ln w="6350">
                            <a:solidFill>
                              <a:prstClr val="black"/>
                            </a:solidFill>
                          </a:ln>
                        </wps:spPr>
                        <wps:txbx>
                          <w:txbxContent>
                            <w:p w14:paraId="70D2A76D" w14:textId="77777777" w:rsidR="00727222" w:rsidRPr="00D92A69" w:rsidRDefault="00727222" w:rsidP="00727222">
                              <w:pPr>
                                <w:rPr>
                                  <w:rFonts w:eastAsia="Calibri" w:cs="Arial"/>
                                  <w:szCs w:val="21"/>
                                </w:rPr>
                              </w:pPr>
                              <w:r w:rsidRPr="00D92A69">
                                <w:rPr>
                                  <w:rFonts w:eastAsia="Calibri" w:cs="Arial"/>
                                  <w:szCs w:val="21"/>
                                </w:rPr>
                                <w:t>Trust asks for information to confirm whether the estate has been finalised.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 name="Text Box 5"/>
                        <wps:cNvSpPr txBox="1"/>
                        <wps:spPr>
                          <a:xfrm>
                            <a:off x="3907682" y="4351665"/>
                            <a:ext cx="1087028" cy="466584"/>
                          </a:xfrm>
                          <a:prstGeom prst="rect">
                            <a:avLst/>
                          </a:prstGeom>
                          <a:solidFill>
                            <a:schemeClr val="lt1"/>
                          </a:solidFill>
                          <a:ln w="6350">
                            <a:solidFill>
                              <a:prstClr val="black"/>
                            </a:solidFill>
                          </a:ln>
                        </wps:spPr>
                        <wps:txbx>
                          <w:txbxContent>
                            <w:p w14:paraId="025E1305" w14:textId="77777777" w:rsidR="00727222" w:rsidRPr="00D92A69" w:rsidRDefault="00727222" w:rsidP="00727222">
                              <w:pPr>
                                <w:rPr>
                                  <w:rFonts w:eastAsia="Calibri" w:cs="Arial"/>
                                  <w:szCs w:val="21"/>
                                </w:rPr>
                              </w:pPr>
                              <w:r w:rsidRPr="00D92A69">
                                <w:rPr>
                                  <w:rFonts w:eastAsia="Calibri" w:cs="Arial"/>
                                  <w:szCs w:val="21"/>
                                </w:rPr>
                                <w:t>Estate is not finalised.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 name="Text Box 5"/>
                        <wps:cNvSpPr txBox="1"/>
                        <wps:spPr>
                          <a:xfrm>
                            <a:off x="5092504" y="4351655"/>
                            <a:ext cx="1271415" cy="466291"/>
                          </a:xfrm>
                          <a:prstGeom prst="rect">
                            <a:avLst/>
                          </a:prstGeom>
                          <a:solidFill>
                            <a:schemeClr val="lt1"/>
                          </a:solidFill>
                          <a:ln w="6350">
                            <a:solidFill>
                              <a:prstClr val="black"/>
                            </a:solidFill>
                          </a:ln>
                        </wps:spPr>
                        <wps:txbx>
                          <w:txbxContent>
                            <w:p w14:paraId="67EB83B5" w14:textId="77777777" w:rsidR="00727222" w:rsidRPr="00D92A69" w:rsidRDefault="00727222" w:rsidP="00727222">
                              <w:pPr>
                                <w:rPr>
                                  <w:rFonts w:eastAsia="Calibri" w:cs="Arial"/>
                                  <w:szCs w:val="21"/>
                                </w:rPr>
                              </w:pPr>
                              <w:r w:rsidRPr="00D92A69">
                                <w:rPr>
                                  <w:rFonts w:eastAsia="Calibri" w:cs="Arial"/>
                                  <w:szCs w:val="21"/>
                                </w:rPr>
                                <w:t>Estate is finalised.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 name="Text Box 5"/>
                        <wps:cNvSpPr txBox="1"/>
                        <wps:spPr>
                          <a:xfrm>
                            <a:off x="4772718" y="5021616"/>
                            <a:ext cx="1591200" cy="999584"/>
                          </a:xfrm>
                          <a:prstGeom prst="rect">
                            <a:avLst/>
                          </a:prstGeom>
                          <a:solidFill>
                            <a:schemeClr val="lt1"/>
                          </a:solidFill>
                          <a:ln w="6350">
                            <a:solidFill>
                              <a:prstClr val="black"/>
                            </a:solidFill>
                          </a:ln>
                        </wps:spPr>
                        <wps:txbx>
                          <w:txbxContent>
                            <w:p w14:paraId="1F08C8D2" w14:textId="714677CA" w:rsidR="00727222" w:rsidRPr="00D92A69" w:rsidRDefault="00727222" w:rsidP="00727222">
                              <w:pPr>
                                <w:rPr>
                                  <w:rFonts w:eastAsia="Calibri" w:cs="Arial"/>
                                  <w:szCs w:val="21"/>
                                </w:rPr>
                              </w:pPr>
                              <w:r w:rsidRPr="00D92A69">
                                <w:rPr>
                                  <w:rFonts w:eastAsia="Calibri" w:cs="Arial"/>
                                  <w:szCs w:val="21"/>
                                </w:rPr>
                                <w:t>The executor can make the application</w:t>
                              </w:r>
                              <w:r w:rsidR="000745D4">
                                <w:rPr>
                                  <w:rFonts w:eastAsia="Calibri" w:cs="Arial"/>
                                  <w:szCs w:val="21"/>
                                </w:rPr>
                                <w:t>,</w:t>
                              </w:r>
                              <w:r w:rsidRPr="00D92A69">
                                <w:rPr>
                                  <w:rFonts w:eastAsia="Calibri" w:cs="Arial"/>
                                  <w:szCs w:val="21"/>
                                </w:rPr>
                                <w:t xml:space="preserve"> but the consent of those who have inherited the right is required.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 name="Straight Arrow Connector 17"/>
                        <wps:cNvCnPr/>
                        <wps:spPr>
                          <a:xfrm>
                            <a:off x="952412" y="478157"/>
                            <a:ext cx="675" cy="331200"/>
                          </a:xfrm>
                          <a:prstGeom prst="straightConnector1">
                            <a:avLst/>
                          </a:prstGeom>
                          <a:ln>
                            <a:solidFill>
                              <a:srgbClr val="C63663"/>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wps:spPr>
                          <a:xfrm flipH="1">
                            <a:off x="952958" y="1076875"/>
                            <a:ext cx="129" cy="357208"/>
                          </a:xfrm>
                          <a:prstGeom prst="straightConnector1">
                            <a:avLst/>
                          </a:prstGeom>
                          <a:ln>
                            <a:solidFill>
                              <a:srgbClr val="C63663"/>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 name="Straight Arrow Connector 19"/>
                        <wps:cNvCnPr/>
                        <wps:spPr>
                          <a:xfrm flipH="1">
                            <a:off x="2825190" y="487723"/>
                            <a:ext cx="302" cy="329687"/>
                          </a:xfrm>
                          <a:prstGeom prst="straightConnector1">
                            <a:avLst/>
                          </a:prstGeom>
                          <a:ln>
                            <a:solidFill>
                              <a:srgbClr val="C63663"/>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 name="Straight Arrow Connector 20"/>
                        <wps:cNvCnPr/>
                        <wps:spPr>
                          <a:xfrm>
                            <a:off x="2824049" y="1438698"/>
                            <a:ext cx="1348" cy="331200"/>
                          </a:xfrm>
                          <a:prstGeom prst="straightConnector1">
                            <a:avLst/>
                          </a:prstGeom>
                          <a:ln>
                            <a:solidFill>
                              <a:srgbClr val="C63663"/>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 name="Straight Arrow Connector 24"/>
                        <wps:cNvCnPr/>
                        <wps:spPr>
                          <a:xfrm>
                            <a:off x="3622652" y="2646345"/>
                            <a:ext cx="1517564" cy="238863"/>
                          </a:xfrm>
                          <a:prstGeom prst="bentConnector2">
                            <a:avLst/>
                          </a:prstGeom>
                          <a:ln>
                            <a:solidFill>
                              <a:srgbClr val="C63663"/>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2" name="Straight Arrow Connector 22"/>
                        <wps:cNvCnPr/>
                        <wps:spPr>
                          <a:xfrm>
                            <a:off x="2817995" y="3314079"/>
                            <a:ext cx="6243" cy="331200"/>
                          </a:xfrm>
                          <a:prstGeom prst="straightConnector1">
                            <a:avLst/>
                          </a:prstGeom>
                          <a:ln>
                            <a:solidFill>
                              <a:srgbClr val="C63663"/>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wps:spPr>
                          <a:xfrm flipH="1">
                            <a:off x="5138739" y="3314079"/>
                            <a:ext cx="1477" cy="333232"/>
                          </a:xfrm>
                          <a:prstGeom prst="straightConnector1">
                            <a:avLst/>
                          </a:prstGeom>
                          <a:ln>
                            <a:solidFill>
                              <a:srgbClr val="C63663"/>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4" name="Straight Arrow Connector 24"/>
                        <wps:cNvCnPr/>
                        <wps:spPr>
                          <a:xfrm>
                            <a:off x="2818185" y="4434513"/>
                            <a:ext cx="7303" cy="384039"/>
                          </a:xfrm>
                          <a:prstGeom prst="straightConnector1">
                            <a:avLst/>
                          </a:prstGeom>
                          <a:ln>
                            <a:solidFill>
                              <a:srgbClr val="C63663"/>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5" name="Straight Arrow Connector 29"/>
                        <wps:cNvCnPr/>
                        <wps:spPr>
                          <a:xfrm rot="5400000">
                            <a:off x="4683243" y="3896444"/>
                            <a:ext cx="223450" cy="687543"/>
                          </a:xfrm>
                          <a:prstGeom prst="bentConnector3">
                            <a:avLst>
                              <a:gd name="adj1" fmla="val 50000"/>
                            </a:avLst>
                          </a:prstGeom>
                          <a:ln>
                            <a:solidFill>
                              <a:srgbClr val="C63663"/>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6" name="Straight Arrow Connector 30"/>
                        <wps:cNvCnPr/>
                        <wps:spPr>
                          <a:xfrm rot="16200000" flipH="1">
                            <a:off x="5321755" y="3945473"/>
                            <a:ext cx="223440" cy="589473"/>
                          </a:xfrm>
                          <a:prstGeom prst="bentConnector3">
                            <a:avLst>
                              <a:gd name="adj1" fmla="val 50000"/>
                            </a:avLst>
                          </a:prstGeom>
                          <a:ln>
                            <a:solidFill>
                              <a:srgbClr val="C63663"/>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 name="Straight Arrow Connector 29"/>
                        <wps:cNvCnPr/>
                        <wps:spPr>
                          <a:xfrm>
                            <a:off x="1792336" y="277110"/>
                            <a:ext cx="237556" cy="72013"/>
                          </a:xfrm>
                          <a:prstGeom prst="straightConnector1">
                            <a:avLst/>
                          </a:prstGeom>
                          <a:ln>
                            <a:solidFill>
                              <a:srgbClr val="C63663"/>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3F70264E" id="Canvas 30" o:spid="_x0000_s1026" editas="canvas" alt="Diagram: Interment and memorialisation following the death of a right holder" style="width:510.2pt;height:483.15pt;mso-position-horizontal-relative:char;mso-position-vertical-relative:line" coordsize="64795,6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DQtfQgAAHJNAAAOAAAAZHJzL2Uyb0RvYy54bWzsXNly48YVfU9V/qELz8kQvWFRDcel0JnE&#10;VVP2VGZcfoZAUEQCAnQDEil/fU4vaHERREmeGmto6IECid7QOPf0ubeXt99tVxW5LVRbNvU0oG/C&#10;gBR13szL+noa/Pz5/d+TgLRdVs+zqqmLaXBXtMF37/76l7eb9UXBmmVTzQtFUEjdXmzW02DZdeuL&#10;yaTNl8Uqa98066LGzUWjVlmHr+p6MlfZBqWvqgkLw2iyadR8rZq8aFv8+r29Gbwz5S8WRd79tFi0&#10;RUeqaYC2deZTmc8r/Tl59za7uFbZelnmrhnZC1qxysoalfqivs+6jNyo8qioVZmrpm0W3Zu8WU2a&#10;xaLMC/MMeBoaHjzNLKtvs9Y8TI7e6RuIqy9Y7tW1bnfdvC+rCr0xQekX+jf9f4P3U+DHzRpvp137&#10;99T+vvo/LbN1YR6rvch/vP2oSDmfBgxQqbMVQPKpU1l5vezIpVLNhsyausaLbBRBEtcaZJvVH5X7&#10;1q4/Kv0U24VakUVVrv8NLJr3gR4m22kgY5YALgG5mwYijsKQUfvqi21HciSgLCA5brIojeNI35vY&#10;4nSxa9V2/yqaFdEX06B1zfPtslVltx/azmbsM+jMVa0/26Yq57qLzRd1fTWrFLnNgMpZxKOIuxr3&#10;knVZWf2znpPubo1O6VSZ1ddV4VLqYvGu2gv77Oaqu6sKW+V/igX6VD+X6QVjToWvMsvzou5MD+Ap&#10;qxqpdbYFmuczhqczuvQ6a2FM7TmZfQ5Tc1N3PvOqrBv1UO3dtm/ywqbve8A+t+6Cq2Z+Z1BhugaQ&#10;/VrYjU9il5vG60Y+gl3VAF9ShPpvF788pmEqYCAav1Ecyljs4zeSIU9Si+GEg0qMpQxj+AoA8Phl&#10;pqoRvx6CTwD/eeGX9vD9rAnxH82W7KL1E+iVdFv8rAnlAc7VNuyYllImEgtUTpklNvBDT7NRnCYa&#10;x5prhYgS2TOfpm5dTE+djmsViP8xdO4R5gHNVZ7i9lJVNdlMg4hL95Z3mVnX7mnyqsry/x0Ts6HM&#10;nnrMwKONuttebV3PWBIixpYx5LTr/H2Jcj9kbfcxU5AX+BGSqfsJH4uqQWMadxWQZaN+e+h3nR6D&#10;Lu4GZAO5glHo15tMFQGpfqgxHKdUCK1vzBeB4Q5f1O6dq9079c1q1mDswWtH68ylTt9V/eVCNatf&#10;oKwuda24ldU56sYg1F/OOiuioMzy4vLSJIKiWWfdh/qT1id24NH9+Xn7S6bW7n12QMKPTS8AsosD&#10;0rFpNQ7q5vKmaxalGVHvqd31+9djdnFkGYZ5HY8/zzK4TKWh8CRMuYz3GZxGcZImvJchsaQnKPyb&#10;Mg2j8Dx3jBZyRhYCSFvZ7scO2Y8RUDrPtBAh7dhBBRchrAGUuj96YHyxJkJpxGRiqhqWOd+ejbC+&#10;70YbOSMbiY5sxL/nZ9oIC1mapLAB7azSULJDG5EpNZ6u8WZjCAET5DgnEzFPfC8JTgutUTjp8MhX&#10;dom9R+yHBSN4XiCcNORlChUKyCc0FtSF7bxTsQv5iEZRaITGOUHea85xVDijUQHxmiPlROZFm8O3&#10;+mFB7poboopfb0pVkG5ZtmReZghVr0hZwyFruiUi5zYy/jeyroqsLUiOwFiWd0hekFmxKrpClUWL&#10;1HMyU4ioI4haZuTnuuze9Drj+eOPkV3aGGkchxTO/r5I27VGKgWPuTH8czJHL3Cfao7jCPQHjEAY&#10;J47ty8VofgfqeSQktc75jmuyi3o48hyePqo6J9CbWZFRdu1N8ry+eBU9DuV6tno+6NPExXJFQhMp&#10;jdMyAHqYhJDCpDgn1HvROlK9obP7iO5ritLqoNCRlHoZ1XOE0hNq47QsSSSzU2n3qGdChknoolAC&#10;SeKzczf8NPsI+tcMekwWfDnQcynhj0DVQ9/EHMPInqrXoOcRBJWZuEsojdNz0zfmgUZ989r1zfGE&#10;3Ev1DU/DOEpsKFVwicCRKeme6bGKIg71siQDetxOTBzmnOSNjaWNqH/tqP9yk2wyTJkMYUWgeoN6&#10;eYh6FlOhBZBDPUvPTt/Y0W1E/WtH/fG02Uu5XmAmLEbQRqNeYvUnpgn2BQ7dDeCkaXqOXO/nHEdZ&#10;/5plvZ85G1wHTX1UAiGdgXXQ2j13a/JSyYT2kDXjx/BtTe57mRPFjuw5Vuydmi4eFz/bsO64+Nkv&#10;3Ne0av3QYcD6iMIwYB9cuA/ogooNdKlW64Dqnl9KmVv0jPV0LlIzLM9H7I7YNXtZAEK36YT6Odhh&#10;7PrAwDOxiy0nkrp1CyKBADlYqsP7ICJnKZD9eDxlxO6I3QPs6jXeJ3gXSdBt2tEZxu6OUABiRShs&#10;GBArMJMoPZzc5/3i/VEruB1WT9grMmoFz7fMT08O8i3zi52ehFkeMRZhZlKrWxaJiItDiSBpLCME&#10;PMyKSJ4kfrfdwJ6TcW+U3wtoVl//2ff2AVunaNZ71k+CLMMqRkQYDGTBoyK0kyk7HhkTbiPISLMj&#10;zT66R7zfSuXG+H4vtZ8aHKZZv4x6GLMPumSS8iTmbq7wIfRSBNss23LOGT+xJGQUtqOw7RVqj14/&#10;xzeM3ueJBDCuXsBkQ2DYWgQM78cRYh72jJuIEOi2L2VAIYyYHTF7iFmA65RKeEogYegEAOyV5kYV&#10;QOZip38khLGAe83AGGDtFmjoOBkUxKMY3lO5/H6PtZZ813P3LNn8vxDsi1WFXcs4rYJIczCBLdds&#10;3fVxdH0+hs46HnfhzvXYP2TjvI4LYH5ibpCg+RMiD3bnFo0w6aDPu3hYbXAG981p5RQrTOMD5ta4&#10;11vftXcnk9TdHw4Cj7gfj3k5ffTSgKw+HS3GfATo8ckRNziCjHOYk45exDE93NvGOMCP2xrdmOCw&#10;smUY3KMw+ZaEiTlrC+dsmUHUHUKmTw7b/Y7r3aPS3v0fAAD//wMAUEsDBBQABgAIAAAAIQCiu/ZO&#10;2wAAAAYBAAAPAAAAZHJzL2Rvd25yZXYueG1sTI/BbsIwEETvlfgHa5F6K3YpSmmIgwCJI1IbKnF1&#10;7CWOGq+j2ED69zW9tJeVRjOaeVusR9exKw6h9STheSaAIWlvWmokfB73T0tgISoyqvOEEr4xwLqc&#10;PBQqN/5GH3itYsNSCYVcSbAx9jnnQVt0Ksx8j5S8sx+cikkODTeDuqVy1/G5EBl3qqW0YFWPO4v6&#10;q7o4CYsjte+H7XJ72p90rPShNsK+Svk4HTcrYBHH+BeGO35ChzIx1f5CJrBOQnok/t67J+ZiAayW&#10;8JZlL8DLgv/HL38AAAD//wMAUEsBAi0AFAAGAAgAAAAhALaDOJL+AAAA4QEAABMAAAAAAAAAAAAA&#10;AAAAAAAAAFtDb250ZW50X1R5cGVzXS54bWxQSwECLQAUAAYACAAAACEAOP0h/9YAAACUAQAACwAA&#10;AAAAAAAAAAAAAAAvAQAAX3JlbHMvLnJlbHNQSwECLQAUAAYACAAAACEAwYA0LX0IAAByTQAADgAA&#10;AAAAAAAAAAAAAAAuAgAAZHJzL2Uyb0RvYy54bWxQSwECLQAUAAYACAAAACEAorv2TtsAAAAGAQAA&#10;DwAAAAAAAAAAAAAAAADXCgAAZHJzL2Rvd25yZXYueG1sUEsFBgAAAAAEAAQA8wAAAN8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Diagram: Interment and memorialisation following the death of a right holder" style="position:absolute;width:64795;height:61353;visibility:visible;mso-wrap-style:square">
                  <v:fill o:detectmouseclick="t"/>
                  <v:path o:connecttype="none"/>
                </v:shape>
                <v:shapetype id="_x0000_t32" coordsize="21600,21600" o:spt="32" o:oned="t" path="m,l21600,21600e" filled="f">
                  <v:path arrowok="t" fillok="f" o:connecttype="none"/>
                  <o:lock v:ext="edit" shapetype="t"/>
                </v:shapetype>
                <v:shape id="Straight Arrow Connector 28" o:spid="_x0000_s1028" type="#_x0000_t32" style="position:absolute;left:57282;top:47600;width:0;height:26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9uuwAAAANsAAAAPAAAAZHJzL2Rvd25yZXYueG1sRE9da8Iw&#10;FH0X9h/CHexN08nQUY3SDQYiyLBO8PHa3DVlzU1JYlv//fIw2OPhfK+3o21FTz40jhU8zzIQxJXT&#10;DdcKvk4f01cQISJrbB2TgjsF2G4eJmvMtRv4SH0Za5FCOOSowMTY5VKGypDFMHMdceK+nbcYE/S1&#10;1B6HFG5bOc+yhbTYcGow2NG7oeqnvFkF1754OxcHIwlflsO+sX24+E+lnh7HYgUi0hj/xX/unVYw&#10;T2PTl/QD5OYXAAD//wMAUEsBAi0AFAAGAAgAAAAhANvh9svuAAAAhQEAABMAAAAAAAAAAAAAAAAA&#10;AAAAAFtDb250ZW50X1R5cGVzXS54bWxQSwECLQAUAAYACAAAACEAWvQsW78AAAAVAQAACwAAAAAA&#10;AAAAAAAAAAAfAQAAX3JlbHMvLnJlbHNQSwECLQAUAAYACAAAACEA6bvbrsAAAADbAAAADwAAAAAA&#10;AAAAAAAAAAAHAgAAZHJzL2Rvd25yZXYueG1sUEsFBgAAAAADAAMAtwAAAPQCAAAAAA==&#10;" strokecolor="#c63663">
                  <v:stroke endarrow="block"/>
                </v:shape>
                <v:shapetype id="_x0000_t33" coordsize="21600,21600" o:spt="33" o:oned="t" path="m,l21600,r,21600e" filled="f">
                  <v:stroke joinstyle="miter"/>
                  <v:path arrowok="t" fillok="f" o:connecttype="none"/>
                  <o:lock v:ext="edit" shapetype="t"/>
                </v:shapetype>
                <v:shape id="Straight Arrow Connector 31" o:spid="_x0000_s1029" type="#_x0000_t33" style="position:absolute;left:37109;top:46705;width:6504;height:830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4uxQAAANsAAAAPAAAAZHJzL2Rvd25yZXYueG1sRI9PawIx&#10;EMXvBb9DGKGXolk9aFmNIorQ3vxHwduwGTerm8mSZHXtp28KhR4fb97vzZsvO1uLO/lQOVYwGmYg&#10;iAunKy4VnI7bwTuIEJE11o5JwZMCLBe9lznm2j14T/dDLEWCcMhRgYmxyaUMhSGLYega4uRdnLcY&#10;k/Sl1B4fCW5rOc6yibRYcWow2NDaUHE7tDa9Ua7Ou6/u89uv26vxm9Hbcz9tlXrtd6sZiEhd/D/+&#10;S39oBeMp/G5JAJCLHwAAAP//AwBQSwECLQAUAAYACAAAACEA2+H2y+4AAACFAQAAEwAAAAAAAAAA&#10;AAAAAAAAAAAAW0NvbnRlbnRfVHlwZXNdLnhtbFBLAQItABQABgAIAAAAIQBa9CxbvwAAABUBAAAL&#10;AAAAAAAAAAAAAAAAAB8BAABfcmVscy8ucmVsc1BLAQItABQABgAIAAAAIQCg/04uxQAAANsAAAAP&#10;AAAAAAAAAAAAAAAAAAcCAABkcnMvZG93bnJldi54bWxQSwUGAAAAAAMAAwC3AAAA+QIAAAAA&#10;" strokecolor="#c63663">
                  <v:stroke endarrow="block"/>
                </v:shape>
                <v:shapetype id="_x0000_t202" coordsize="21600,21600" o:spt="202" path="m,l,21600r21600,l21600,xe">
                  <v:stroke joinstyle="miter"/>
                  <v:path gradientshapeok="t" o:connecttype="rect"/>
                </v:shapetype>
                <v:shape id="Text Box 1" o:spid="_x0000_s1030" type="#_x0000_t202" style="position:absolute;left:1124;top:312;width:16799;height:4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iaFvgAAANoAAAAPAAAAZHJzL2Rvd25yZXYueG1sRE9NawIx&#10;EL0X+h/CCN5q1h5kXY2ixZZCT2rpediMSXAzWZJ03f77Rij0NDze56y3o+/EQDG5wArmswoEcRu0&#10;Y6Pg8/z6VINIGVljF5gU/FCC7ebxYY2NDjc+0nDKRpQQTg0qsDn3jZSpteQxzUJPXLhLiB5zgdFI&#10;HfFWwn0nn6tqIT06Lg0We3qx1F5P317BYW+Wpq0x2kOtnRvGr8uHeVNqOhl3KxCZxvwv/nO/6zIf&#10;7q/cr9z8AgAA//8DAFBLAQItABQABgAIAAAAIQDb4fbL7gAAAIUBAAATAAAAAAAAAAAAAAAAAAAA&#10;AABbQ29udGVudF9UeXBlc10ueG1sUEsBAi0AFAAGAAgAAAAhAFr0LFu/AAAAFQEAAAsAAAAAAAAA&#10;AAAAAAAAHwEAAF9yZWxzLy5yZWxzUEsBAi0AFAAGAAgAAAAhAArKJoW+AAAA2gAAAA8AAAAAAAAA&#10;AAAAAAAABwIAAGRycy9kb3ducmV2LnhtbFBLBQYAAAAAAwADALcAAADyAgAAAAA=&#10;" fillcolor="white [3201]" strokeweight=".5pt">
                  <v:textbox>
                    <w:txbxContent>
                      <w:p w14:paraId="524C1674" w14:textId="77777777" w:rsidR="00727222" w:rsidRPr="00D92A69" w:rsidRDefault="00727222" w:rsidP="00727222">
                        <w:pPr>
                          <w:rPr>
                            <w:rFonts w:cs="Arial"/>
                            <w:szCs w:val="21"/>
                          </w:rPr>
                        </w:pPr>
                        <w:r w:rsidRPr="00D92A69">
                          <w:rPr>
                            <w:rFonts w:cs="Arial"/>
                            <w:szCs w:val="21"/>
                          </w:rPr>
                          <w:t>Was the deceased holder the sole holder?</w:t>
                        </w:r>
                      </w:p>
                    </w:txbxContent>
                  </v:textbox>
                </v:shape>
                <v:shape id="Text Box 4" o:spid="_x0000_s1031" type="#_x0000_t202" style="position:absolute;left:1135;top:8093;width:16790;height:2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UdwQAAANoAAAAPAAAAZHJzL2Rvd25yZXYueG1sRI9BawIx&#10;FITvhf6H8Aq91WxLk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Bq9hR3BAAAA2gAAAA8AAAAA&#10;AAAAAAAAAAAABwIAAGRycy9kb3ducmV2LnhtbFBLBQYAAAAAAwADALcAAAD1AgAAAAA=&#10;" fillcolor="white [3201]" strokeweight=".5pt">
                  <v:textbox>
                    <w:txbxContent>
                      <w:p w14:paraId="25612A11" w14:textId="77777777" w:rsidR="00727222" w:rsidRPr="00D92A69" w:rsidRDefault="00727222" w:rsidP="00727222">
                        <w:pPr>
                          <w:rPr>
                            <w:rFonts w:cs="Arial"/>
                            <w:szCs w:val="21"/>
                          </w:rPr>
                        </w:pPr>
                        <w:r w:rsidRPr="00D92A69">
                          <w:rPr>
                            <w:rFonts w:cs="Arial"/>
                            <w:szCs w:val="21"/>
                          </w:rPr>
                          <w:t>No.</w:t>
                        </w:r>
                      </w:p>
                    </w:txbxContent>
                  </v:textbox>
                </v:shape>
                <v:shape id="Text Box 5" o:spid="_x0000_s1032" type="#_x0000_t202" style="position:absolute;left:1134;top:14340;width:16791;height:11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SCGwQAAANoAAAAPAAAAZHJzL2Rvd25yZXYueG1sRI9BawIx&#10;FITvhf6H8Aq91WwLl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HXxIIbBAAAA2gAAAA8AAAAA&#10;AAAAAAAAAAAABwIAAGRycy9kb3ducmV2LnhtbFBLBQYAAAAAAwADALcAAAD1AgAAAAA=&#10;" fillcolor="white [3201]" strokeweight=".5pt">
                  <v:textbox>
                    <w:txbxContent>
                      <w:p w14:paraId="1F2A6BC6" w14:textId="77777777" w:rsidR="00727222" w:rsidRPr="00904BCB" w:rsidRDefault="00727222" w:rsidP="00727222">
                        <w:pPr>
                          <w:rPr>
                            <w:rFonts w:cs="Arial"/>
                            <w:szCs w:val="21"/>
                          </w:rPr>
                        </w:pPr>
                        <w:r w:rsidRPr="00904BCB">
                          <w:rPr>
                            <w:rFonts w:cs="Arial"/>
                            <w:szCs w:val="21"/>
                          </w:rPr>
                          <w:t>The deceased right holder’s right is extinguished, and the right of interment remains with the surviving right holder(s).</w:t>
                        </w:r>
                      </w:p>
                    </w:txbxContent>
                  </v:textbox>
                </v:shape>
                <v:shape id="Text Box 2" o:spid="_x0000_s1033" type="#_x0000_t202" style="position:absolute;left:20298;top:2105;width:15912;height:2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77xwAAAANoAAAAPAAAAZHJzL2Rvd25yZXYueG1sRI9BawIx&#10;FITvhf6H8ARvNWsPsl2NosWWQk/V0vNj80yCm5clSdf13zcFweMwM98wq83oOzFQTC6wgvmsAkHc&#10;Bu3YKPg+vj3VIFJG1tgFJgVXSrBZPz6ssNHhwl80HLIRBcKpQQU2576RMrWWPKZZ6ImLdwrRYy4y&#10;GqkjXgrcd/K5qhbSo+OyYLGnV0vt+fDrFex35sW0NUa7r7Vzw/hz+jTvSk0n43YJItOY7+Fb+0Mr&#10;WMD/lXID5PoPAAD//wMAUEsBAi0AFAAGAAgAAAAhANvh9svuAAAAhQEAABMAAAAAAAAAAAAAAAAA&#10;AAAAAFtDb250ZW50X1R5cGVzXS54bWxQSwECLQAUAAYACAAAACEAWvQsW78AAAAVAQAACwAAAAAA&#10;AAAAAAAAAAAfAQAAX3JlbHMvLnJlbHNQSwECLQAUAAYACAAAACEAhSO+8cAAAADaAAAADwAAAAAA&#10;AAAAAAAAAAAHAgAAZHJzL2Rvd25yZXYueG1sUEsFBgAAAAADAAMAtwAAAPQCAAAAAA==&#10;" fillcolor="white [3201]" strokeweight=".5pt">
                  <v:textbox>
                    <w:txbxContent>
                      <w:p w14:paraId="62216ADD" w14:textId="77777777" w:rsidR="00727222" w:rsidRPr="00D92A69" w:rsidRDefault="00727222" w:rsidP="00727222">
                        <w:pPr>
                          <w:rPr>
                            <w:rFonts w:eastAsia="Calibri" w:cs="Arial"/>
                            <w:szCs w:val="21"/>
                          </w:rPr>
                        </w:pPr>
                        <w:r w:rsidRPr="00D92A69">
                          <w:rPr>
                            <w:rFonts w:eastAsia="Calibri" w:cs="Arial"/>
                            <w:szCs w:val="21"/>
                          </w:rPr>
                          <w:t>Yes</w:t>
                        </w:r>
                        <w:r>
                          <w:rPr>
                            <w:rFonts w:eastAsia="Calibri" w:cs="Arial"/>
                            <w:szCs w:val="21"/>
                          </w:rPr>
                          <w:t>.</w:t>
                        </w:r>
                      </w:p>
                    </w:txbxContent>
                  </v:textbox>
                </v:shape>
                <v:shape id="Text Box 7" o:spid="_x0000_s1034" type="#_x0000_t202" style="position:absolute;left:20295;top:8174;width:15912;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tqwQAAANoAAAAPAAAAZHJzL2Rvd25yZXYueG1sRI9BawIx&#10;FITvhf6H8Aq91Wx7qOtqFFtsKXiqiufH5pkENy9Lkq7bf98IQo/DzHzDLFaj78RAMbnACp4nFQji&#10;NmjHRsFh//FUg0gZWWMXmBT8UoLV8v5ugY0OF/6mYZeNKBBODSqwOfeNlKm15DFNQk9cvFOIHnOR&#10;0Ugd8VLgvpMvVfUqPTouCxZ7erfUnnc/XsHmzcxMW2O0m1o7N4zH09Z8KvX4MK7nIDKN+T98a39p&#10;BVO4Xik3QC7/AAAA//8DAFBLAQItABQABgAIAAAAIQDb4fbL7gAAAIUBAAATAAAAAAAAAAAAAAAA&#10;AAAAAABbQ29udGVudF9UeXBlc10ueG1sUEsBAi0AFAAGAAgAAAAhAFr0LFu/AAAAFQEAAAsAAAAA&#10;AAAAAAAAAAAAHwEAAF9yZWxzLy5yZWxzUEsBAi0AFAAGAAgAAAAhAOpvG2rBAAAA2gAAAA8AAAAA&#10;AAAAAAAAAAAABwIAAGRycy9kb3ducmV2LnhtbFBLBQYAAAAAAwADALcAAAD1AgAAAAA=&#10;" fillcolor="white [3201]" strokeweight=".5pt">
                  <v:textbox>
                    <w:txbxContent>
                      <w:p w14:paraId="1FE6F7B0" w14:textId="77777777" w:rsidR="00727222" w:rsidRPr="00D92A69" w:rsidRDefault="00727222" w:rsidP="00727222">
                        <w:pPr>
                          <w:rPr>
                            <w:rFonts w:cs="Arial"/>
                            <w:szCs w:val="21"/>
                          </w:rPr>
                        </w:pPr>
                        <w:r w:rsidRPr="00D92A69">
                          <w:rPr>
                            <w:rFonts w:cs="Arial"/>
                            <w:szCs w:val="21"/>
                          </w:rPr>
                          <w:t>The right of interment forms part of the deceased’s estate.</w:t>
                        </w:r>
                      </w:p>
                    </w:txbxContent>
                  </v:textbox>
                </v:shape>
                <v:shape id="Text Box 5" o:spid="_x0000_s1035" type="#_x0000_t202" alt="If you require this diagram in another format, please contact the Cemeteries and Crematoria Unit." style="position:absolute;left:20225;top:17701;width:15912;height:15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CqDwAAAANoAAAAPAAAAZHJzL2Rvd25yZXYueG1sRI9BawIx&#10;FITvhf6H8ARvNWsPsq5G0WJLoSe19PzYPJPg5mVJ0nX775tCweMwM98w6+3oOzFQTC6wgvmsAkHc&#10;Bu3YKPg8vz7VIFJG1tgFJgU/lGC7eXxYY6PDjY80nLIRBcKpQQU2576RMrWWPKZZ6ImLdwnRYy4y&#10;Gqkj3grcd/K5qhbSo+OyYLGnF0vt9fTtFRz2ZmnaGqM91Nq5Yfy6fJg3paaTcbcCkWnM9/B/+10r&#10;WMLflXID5OYXAAD//wMAUEsBAi0AFAAGAAgAAAAhANvh9svuAAAAhQEAABMAAAAAAAAAAAAAAAAA&#10;AAAAAFtDb250ZW50X1R5cGVzXS54bWxQSwECLQAUAAYACAAAACEAWvQsW78AAAAVAQAACwAAAAAA&#10;AAAAAAAAAAAfAQAAX3JlbHMvLnJlbHNQSwECLQAUAAYACAAAACEA9Lwqg8AAAADaAAAADwAAAAAA&#10;AAAAAAAAAAAHAgAAZHJzL2Rvd25yZXYueG1sUEsFBgAAAAADAAMAtwAAAPQCAAAAAA==&#10;" fillcolor="white [3201]" strokeweight=".5pt">
                  <v:textbox>
                    <w:txbxContent>
                      <w:p w14:paraId="2368556B" w14:textId="77777777" w:rsidR="00727222" w:rsidRPr="00904BCB" w:rsidRDefault="00727222" w:rsidP="00727222">
                        <w:pPr>
                          <w:rPr>
                            <w:rFonts w:eastAsia="Calibri" w:cs="Arial"/>
                            <w:szCs w:val="21"/>
                          </w:rPr>
                        </w:pPr>
                        <w:r w:rsidRPr="00D92A69">
                          <w:rPr>
                            <w:rFonts w:eastAsia="Calibri" w:cs="Arial"/>
                            <w:szCs w:val="21"/>
                          </w:rPr>
                          <w:t xml:space="preserve">Person making </w:t>
                        </w:r>
                        <w:r w:rsidRPr="00904BCB">
                          <w:rPr>
                            <w:rFonts w:eastAsia="Calibri" w:cs="Arial"/>
                            <w:szCs w:val="21"/>
                          </w:rPr>
                          <w:t>funeral arrangements provides evidence as to who is the executor or likely administrator of the estate and provides that person’s consent to the interment.</w:t>
                        </w:r>
                      </w:p>
                    </w:txbxContent>
                  </v:textbox>
                </v:shape>
                <v:shape id="Text Box 5" o:spid="_x0000_s1036" type="#_x0000_t202" style="position:absolute;left:20225;top:36451;width:15912;height:7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2tiwQAAANsAAAAPAAAAZHJzL2Rvd25yZXYueG1sRI9BSwMx&#10;EIXvgv8hTMGbzdaDrGvTolJF8GRbeh420yS4mSxJ3K7/3jkI3mZ4b977Zr2d46AmyiUkNrBaNqCI&#10;+2QDOwPHw+ttC6pUZItDYjLwQwW2m+urNXY2XfiTpn11SkK4dGjA1zp2WpfeU8SyTCOxaOeUI1ZZ&#10;s9M240XC46DvmuZeRwwsDR5HevHUf+2/o4Hds3twfYvZ71obwjSfzh/uzZibxfz0CKrSXP/Nf9fv&#10;VvCFXn6RAfTmFwAA//8DAFBLAQItABQABgAIAAAAIQDb4fbL7gAAAIUBAAATAAAAAAAAAAAAAAAA&#10;AAAAAABbQ29udGVudF9UeXBlc10ueG1sUEsBAi0AFAAGAAgAAAAhAFr0LFu/AAAAFQEAAAsAAAAA&#10;AAAAAAAAAAAAHwEAAF9yZWxzLy5yZWxzUEsBAi0AFAAGAAgAAAAhAGdXa2LBAAAA2wAAAA8AAAAA&#10;AAAAAAAAAAAABwIAAGRycy9kb3ducmV2LnhtbFBLBQYAAAAAAwADALcAAAD1AgAAAAA=&#10;" fillcolor="white [3201]" strokeweight=".5pt">
                  <v:textbox>
                    <w:txbxContent>
                      <w:p w14:paraId="780FA623" w14:textId="77777777" w:rsidR="00727222" w:rsidRPr="00D92A69" w:rsidRDefault="00727222" w:rsidP="00727222">
                        <w:pPr>
                          <w:rPr>
                            <w:rFonts w:eastAsia="Calibri" w:cs="Arial"/>
                            <w:szCs w:val="21"/>
                          </w:rPr>
                        </w:pPr>
                        <w:r w:rsidRPr="00D92A69">
                          <w:rPr>
                            <w:rFonts w:eastAsia="Calibri" w:cs="Arial"/>
                            <w:szCs w:val="21"/>
                          </w:rPr>
                          <w:t>A memorialisation application is made at the same time as the interment application.</w:t>
                        </w:r>
                      </w:p>
                    </w:txbxContent>
                  </v:textbox>
                </v:shape>
                <v:shape id="Text Box 5" o:spid="_x0000_s1037" type="#_x0000_t202" style="position:absolute;left:20298;top:48185;width:15912;height:11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875vwAAANsAAAAPAAAAZHJzL2Rvd25yZXYueG1sRE9NawIx&#10;EL0X+h/CFHqrWXso29UoWrQIPVXF87AZk+BmsiRx3f57Uyj0No/3OfPl6DsxUEwusILppAJB3Abt&#10;2Cg4HrYvNYiUkTV2gUnBDyVYLh4f5tjocONvGvbZiBLCqUEFNue+kTK1ljymSeiJC3cO0WMuMBqp&#10;I95KuO/ka1W9SY+OS4PFnj4stZf91SvYrM27aWuMdlNr54bxdP4yn0o9P42rGYhMY/4X/7l3usyf&#10;wu8v5QC5uAMAAP//AwBQSwECLQAUAAYACAAAACEA2+H2y+4AAACFAQAAEwAAAAAAAAAAAAAAAAAA&#10;AAAAW0NvbnRlbnRfVHlwZXNdLnhtbFBLAQItABQABgAIAAAAIQBa9CxbvwAAABUBAAALAAAAAAAA&#10;AAAAAAAAAB8BAABfcmVscy8ucmVsc1BLAQItABQABgAIAAAAIQAIG875vwAAANsAAAAPAAAAAAAA&#10;AAAAAAAAAAcCAABkcnMvZG93bnJldi54bWxQSwUGAAAAAAMAAwC3AAAA8wIAAAAA&#10;" fillcolor="white [3201]" strokeweight=".5pt">
                  <v:textbox>
                    <w:txbxContent>
                      <w:p w14:paraId="51ADE730" w14:textId="77777777" w:rsidR="00727222" w:rsidRPr="00D92A69" w:rsidRDefault="00727222" w:rsidP="00727222">
                        <w:pPr>
                          <w:rPr>
                            <w:rFonts w:eastAsia="Calibri" w:cs="Arial"/>
                            <w:szCs w:val="21"/>
                          </w:rPr>
                        </w:pPr>
                        <w:r w:rsidRPr="00D92A69">
                          <w:rPr>
                            <w:rFonts w:eastAsia="Calibri" w:cs="Arial"/>
                            <w:szCs w:val="21"/>
                          </w:rPr>
                          <w:t>There is currently no holder, so holder consent is not required. The executor or likely administrator can make the application.</w:t>
                        </w:r>
                      </w:p>
                    </w:txbxContent>
                  </v:textbox>
                </v:shape>
                <v:shape id="Text Box 5" o:spid="_x0000_s1038" type="#_x0000_t202" style="position:absolute;left:39148;top:28852;width:24508;height:4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VCOvwAAANsAAAAPAAAAZHJzL2Rvd25yZXYueG1sRE9NawIx&#10;EL0X+h/CCL3VrB7KdjWKFluEnqql52EzJsHNZEnSdfvvTUHwNo/3Ocv16DsxUEwusILZtAJB3Abt&#10;2Cj4Pr4/1yBSRtbYBSYFf5RgvXp8WGKjw4W/aDhkI0oIpwYV2Jz7RsrUWvKYpqEnLtwpRI+5wGik&#10;jngp4b6T86p6kR4dlwaLPb1Zas+HX69gtzWvpq0x2l2tnRvGn9On+VDqaTJuFiAyjfkuvrn3usyf&#10;w/8v5QC5ugIAAP//AwBQSwECLQAUAAYACAAAACEA2+H2y+4AAACFAQAAEwAAAAAAAAAAAAAAAAAA&#10;AAAAW0NvbnRlbnRfVHlwZXNdLnhtbFBLAQItABQABgAIAAAAIQBa9CxbvwAAABUBAAALAAAAAAAA&#10;AAAAAAAAAB8BAABfcmVscy8ucmVsc1BLAQItABQABgAIAAAAIQD4yVCOvwAAANsAAAAPAAAAAAAA&#10;AAAAAAAAAAcCAABkcnMvZG93bnJldi54bWxQSwUGAAAAAAMAAwC3AAAA8wIAAAAA&#10;" fillcolor="white [3201]" strokeweight=".5pt">
                  <v:textbox>
                    <w:txbxContent>
                      <w:p w14:paraId="4872FAD6" w14:textId="77777777" w:rsidR="00727222" w:rsidRPr="00D92A69" w:rsidRDefault="00727222" w:rsidP="00727222">
                        <w:pPr>
                          <w:rPr>
                            <w:rFonts w:eastAsia="Calibri" w:cs="Arial"/>
                            <w:szCs w:val="21"/>
                          </w:rPr>
                        </w:pPr>
                        <w:r w:rsidRPr="00D92A69">
                          <w:rPr>
                            <w:rFonts w:eastAsia="Calibri" w:cs="Arial"/>
                            <w:szCs w:val="21"/>
                          </w:rPr>
                          <w:t xml:space="preserve">A memorialisation application is made </w:t>
                        </w:r>
                        <w:r w:rsidRPr="00904BCB">
                          <w:rPr>
                            <w:rFonts w:eastAsia="Calibri" w:cs="Arial"/>
                            <w:szCs w:val="21"/>
                          </w:rPr>
                          <w:t>after the interment.</w:t>
                        </w:r>
                      </w:p>
                    </w:txbxContent>
                  </v:textbox>
                </v:shape>
                <v:shape id="Text Box 5" o:spid="_x0000_s1039" type="#_x0000_t202" style="position:absolute;left:39135;top:36473;width:24504;height:4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fUVvwAAANsAAAAPAAAAZHJzL2Rvd25yZXYueG1sRE9NawIx&#10;EL0X+h/CFHqr2bYg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CXhfUVvwAAANsAAAAPAAAAAAAA&#10;AAAAAAAAAAcCAABkcnMvZG93bnJldi54bWxQSwUGAAAAAAMAAwC3AAAA8wIAAAAA&#10;" fillcolor="white [3201]" strokeweight=".5pt">
                  <v:textbox>
                    <w:txbxContent>
                      <w:p w14:paraId="70D2A76D" w14:textId="77777777" w:rsidR="00727222" w:rsidRPr="00D92A69" w:rsidRDefault="00727222" w:rsidP="00727222">
                        <w:pPr>
                          <w:rPr>
                            <w:rFonts w:eastAsia="Calibri" w:cs="Arial"/>
                            <w:szCs w:val="21"/>
                          </w:rPr>
                        </w:pPr>
                        <w:r w:rsidRPr="00D92A69">
                          <w:rPr>
                            <w:rFonts w:eastAsia="Calibri" w:cs="Arial"/>
                            <w:szCs w:val="21"/>
                          </w:rPr>
                          <w:t>Trust asks for information to confirm whether the estate has been finalised.</w:t>
                        </w:r>
                      </w:p>
                    </w:txbxContent>
                  </v:textbox>
                </v:shape>
                <v:shape id="Text Box 5" o:spid="_x0000_s1040" type="#_x0000_t202" style="position:absolute;left:39076;top:43516;width:10871;height:4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G1hvwAAANsAAAAPAAAAZHJzL2Rvd25yZXYueG1sRE9NawIx&#10;EL0X+h/CFHqr2ZYi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AYbG1hvwAAANsAAAAPAAAAAAAA&#10;AAAAAAAAAAcCAABkcnMvZG93bnJldi54bWxQSwUGAAAAAAMAAwC3AAAA8wIAAAAA&#10;" fillcolor="white [3201]" strokeweight=".5pt">
                  <v:textbox>
                    <w:txbxContent>
                      <w:p w14:paraId="025E1305" w14:textId="77777777" w:rsidR="00727222" w:rsidRPr="00D92A69" w:rsidRDefault="00727222" w:rsidP="00727222">
                        <w:pPr>
                          <w:rPr>
                            <w:rFonts w:eastAsia="Calibri" w:cs="Arial"/>
                            <w:szCs w:val="21"/>
                          </w:rPr>
                        </w:pPr>
                        <w:r w:rsidRPr="00D92A69">
                          <w:rPr>
                            <w:rFonts w:eastAsia="Calibri" w:cs="Arial"/>
                            <w:szCs w:val="21"/>
                          </w:rPr>
                          <w:t>Estate is not finalised.</w:t>
                        </w:r>
                      </w:p>
                    </w:txbxContent>
                  </v:textbox>
                </v:shape>
                <v:shape id="Text Box 5" o:spid="_x0000_s1041" type="#_x0000_t202" style="position:absolute;left:50925;top:43516;width:12714;height:4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67EB83B5" w14:textId="77777777" w:rsidR="00727222" w:rsidRPr="00D92A69" w:rsidRDefault="00727222" w:rsidP="00727222">
                        <w:pPr>
                          <w:rPr>
                            <w:rFonts w:eastAsia="Calibri" w:cs="Arial"/>
                            <w:szCs w:val="21"/>
                          </w:rPr>
                        </w:pPr>
                        <w:r w:rsidRPr="00D92A69">
                          <w:rPr>
                            <w:rFonts w:eastAsia="Calibri" w:cs="Arial"/>
                            <w:szCs w:val="21"/>
                          </w:rPr>
                          <w:t>Estate is finalised.</w:t>
                        </w:r>
                      </w:p>
                    </w:txbxContent>
                  </v:textbox>
                </v:shape>
                <v:shape id="Text Box 5" o:spid="_x0000_s1042" type="#_x0000_t202" style="position:absolute;left:47727;top:50216;width:15912;height:9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laNvwAAANsAAAAPAAAAZHJzL2Rvd25yZXYueG1sRE9NawIx&#10;EL0X+h/CCN5q1h5kuxpFiy2Fnqql52EzJsHNZEnSdf33TUHwNo/3OavN6DsxUEwusIL5rAJB3Abt&#10;2Cj4Pr491SBSRtbYBSYFV0qwWT8+rLDR4cJfNByyESWEU4MKbM59I2VqLXlMs9ATF+4UosdcYDRS&#10;R7yUcN/J56paSI+OS4PFnl4ttefDr1ew35kX09YY7b7Wzg3jz+nTvCs1nYzbJYhMY76Lb+4PXeYv&#10;4P+XcoBc/wEAAP//AwBQSwECLQAUAAYACAAAACEA2+H2y+4AAACFAQAAEwAAAAAAAAAAAAAAAAAA&#10;AAAAW0NvbnRlbnRfVHlwZXNdLnhtbFBLAQItABQABgAIAAAAIQBa9CxbvwAAABUBAAALAAAAAAAA&#10;AAAAAAAAAB8BAABfcmVscy8ucmVsc1BLAQItABQABgAIAAAAIQCH8laNvwAAANsAAAAPAAAAAAAA&#10;AAAAAAAAAAcCAABkcnMvZG93bnJldi54bWxQSwUGAAAAAAMAAwC3AAAA8wIAAAAA&#10;" fillcolor="white [3201]" strokeweight=".5pt">
                  <v:textbox>
                    <w:txbxContent>
                      <w:p w14:paraId="1F08C8D2" w14:textId="714677CA" w:rsidR="00727222" w:rsidRPr="00D92A69" w:rsidRDefault="00727222" w:rsidP="00727222">
                        <w:pPr>
                          <w:rPr>
                            <w:rFonts w:eastAsia="Calibri" w:cs="Arial"/>
                            <w:szCs w:val="21"/>
                          </w:rPr>
                        </w:pPr>
                        <w:r w:rsidRPr="00D92A69">
                          <w:rPr>
                            <w:rFonts w:eastAsia="Calibri" w:cs="Arial"/>
                            <w:szCs w:val="21"/>
                          </w:rPr>
                          <w:t>The executor can make the application</w:t>
                        </w:r>
                        <w:r w:rsidR="000745D4">
                          <w:rPr>
                            <w:rFonts w:eastAsia="Calibri" w:cs="Arial"/>
                            <w:szCs w:val="21"/>
                          </w:rPr>
                          <w:t>,</w:t>
                        </w:r>
                        <w:r w:rsidRPr="00D92A69">
                          <w:rPr>
                            <w:rFonts w:eastAsia="Calibri" w:cs="Arial"/>
                            <w:szCs w:val="21"/>
                          </w:rPr>
                          <w:t xml:space="preserve"> but the consent of those who have inherited the right is required.</w:t>
                        </w:r>
                      </w:p>
                    </w:txbxContent>
                  </v:textbox>
                </v:shape>
                <v:shape id="Straight Arrow Connector 17" o:spid="_x0000_s1043" type="#_x0000_t32" style="position:absolute;left:9524;top:4781;width:6;height:33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6hGxAAAANsAAAAPAAAAZHJzL2Rvd25yZXYueG1sRE9Na8JA&#10;EL0X+h+WKfRSzMYcVKIbEakgPRS0VfE2ZsckNjsbstsY/70rFHqbx/uc2bw3teiodZVlBcMoBkGc&#10;W11xoeD7azWYgHAeWWNtmRTcyME8e36aYartlTfUbX0hQgi7FBWU3jeplC4vyaCLbEMcuLNtDfoA&#10;20LqFq8h3NQyieORNFhxaCixoWVJ+c/21yi43E7v+894vBsupD80b8dk+SGNUq8v/WIKwlPv/8V/&#10;7rUO88fw+CUcILM7AAAA//8DAFBLAQItABQABgAIAAAAIQDb4fbL7gAAAIUBAAATAAAAAAAAAAAA&#10;AAAAAAAAAABbQ29udGVudF9UeXBlc10ueG1sUEsBAi0AFAAGAAgAAAAhAFr0LFu/AAAAFQEAAAsA&#10;AAAAAAAAAAAAAAAAHwEAAF9yZWxzLy5yZWxzUEsBAi0AFAAGAAgAAAAhAHpjqEbEAAAA2wAAAA8A&#10;AAAAAAAAAAAAAAAABwIAAGRycy9kb3ducmV2LnhtbFBLBQYAAAAAAwADALcAAAD4AgAAAAA=&#10;" strokecolor="#c63663">
                  <v:stroke endarrow="block"/>
                </v:shape>
                <v:shape id="Straight Arrow Connector 18" o:spid="_x0000_s1044" type="#_x0000_t32" style="position:absolute;left:9529;top:10768;width:1;height:35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xETxAAAANsAAAAPAAAAZHJzL2Rvd25yZXYueG1sRI9BS8NA&#10;EIXvQv/DMgVvdlMRlbTbEgVBBBFrCz1Os9NsaHY27K5J/PfOQfA2w3vz3jfr7eQ7NVBMbWADy0UB&#10;irgOtuXGwP7r5eYRVMrIFrvAZOCHEmw3s6s1ljaM/EnDLjdKQjiVaMDl3Jdap9qRx7QIPbFo5xA9&#10;Zlljo23EUcJ9p2+L4l57bFkaHPb07Ki+7L69gdNQPR2qd6cJ7x7Gt9YP6Rg/jLmeT9UKVKYp/5v/&#10;rl+t4Aus/CID6M0vAAAA//8DAFBLAQItABQABgAIAAAAIQDb4fbL7gAAAIUBAAATAAAAAAAAAAAA&#10;AAAAAAAAAABbQ29udGVudF9UeXBlc10ueG1sUEsBAi0AFAAGAAgAAAAhAFr0LFu/AAAAFQEAAAsA&#10;AAAAAAAAAAAAAAAAHwEAAF9yZWxzLy5yZWxzUEsBAi0AFAAGAAgAAAAhACfXERPEAAAA2wAAAA8A&#10;AAAAAAAAAAAAAAAABwIAAGRycy9kb3ducmV2LnhtbFBLBQYAAAAAAwADALcAAAD4AgAAAAA=&#10;" strokecolor="#c63663">
                  <v:stroke endarrow="block"/>
                </v:shape>
                <v:shape id="Straight Arrow Connector 19" o:spid="_x0000_s1045" type="#_x0000_t32" style="position:absolute;left:28251;top:4877;width:3;height:32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7SIwQAAANsAAAAPAAAAZHJzL2Rvd25yZXYueG1sRE/fa8Iw&#10;EH4X9j+EG/g2U4e4rTNKJwgijDG3gY9nc2uKzaUksa3/vRkMfLuP7+ctVoNtREc+1I4VTCcZCOLS&#10;6ZorBd9fm4dnECEia2wck4ILBVgt70YLzLXr+ZO6faxECuGQowITY5tLGUpDFsPEtcSJ+3XeYkzQ&#10;V1J77FO4beRjls2lxZpTg8GW1obK0/5sFRy74u2neDeScPbU72rbhYP/UGp8PxSvICIN8Sb+d291&#10;mv8Cf7+kA+TyCgAA//8DAFBLAQItABQABgAIAAAAIQDb4fbL7gAAAIUBAAATAAAAAAAAAAAAAAAA&#10;AAAAAABbQ29udGVudF9UeXBlc10ueG1sUEsBAi0AFAAGAAgAAAAhAFr0LFu/AAAAFQEAAAsAAAAA&#10;AAAAAAAAAAAAHwEAAF9yZWxzLy5yZWxzUEsBAi0AFAAGAAgAAAAhAEibtIjBAAAA2wAAAA8AAAAA&#10;AAAAAAAAAAAABwIAAGRycy9kb3ducmV2LnhtbFBLBQYAAAAAAwADALcAAAD1AgAAAAA=&#10;" strokecolor="#c63663">
                  <v:stroke endarrow="block"/>
                </v:shape>
                <v:shape id="Straight Arrow Connector 20" o:spid="_x0000_s1046" type="#_x0000_t32" style="position:absolute;left:28240;top:14386;width:13;height:33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vqPwgAAANsAAAAPAAAAZHJzL2Rvd25yZXYueG1sRE/LisIw&#10;FN0L8w/hDrgRTe1Ch06jiCiIC8HHKO7uNHfajs1NaaLWvzcLweXhvNNpaypxo8aVlhUMBxEI4szq&#10;knMFh/2y/wXCeWSNlWVS8CAH08lHJ8VE2ztv6bbzuQgh7BJUUHhfJ1K6rCCDbmBr4sD92cagD7DJ&#10;pW7wHsJNJeMoGkmDJYeGAmuaF5Rddlej4P/xuzhuovHPcCb9qe6d4/laGqW6n+3sG4Sn1r/FL/dK&#10;K4jD+vAl/AA5eQIAAP//AwBQSwECLQAUAAYACAAAACEA2+H2y+4AAACFAQAAEwAAAAAAAAAAAAAA&#10;AAAAAAAAW0NvbnRlbnRfVHlwZXNdLnhtbFBLAQItABQABgAIAAAAIQBa9CxbvwAAABUBAAALAAAA&#10;AAAAAAAAAAAAAB8BAABfcmVscy8ucmVsc1BLAQItABQABgAIAAAAIQA75vqPwgAAANsAAAAPAAAA&#10;AAAAAAAAAAAAAAcCAABkcnMvZG93bnJldi54bWxQSwUGAAAAAAMAAwC3AAAA9gIAAAAA&#10;" strokecolor="#c63663">
                  <v:stroke endarrow="block"/>
                </v:shape>
                <v:shape id="Straight Arrow Connector 24" o:spid="_x0000_s1047" type="#_x0000_t33" style="position:absolute;left:36226;top:26463;width:15176;height:238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bzRvwAAANsAAAAPAAAAZHJzL2Rvd25yZXYueG1sRI/NCsIw&#10;EITvgu8QVvCmqQpSqlFU8Oeo1gdYmrUtNpvaRK1vbwTB4zAz3zDzZWsq8aTGlZYVjIYRCOLM6pJz&#10;BZd0O4hBOI+ssbJMCt7kYLnoduaYaPviEz3PPhcBwi5BBYX3dSKlywoy6Ia2Jg7e1TYGfZBNLnWD&#10;rwA3lRxH0VQaLDksFFjTpqDsdn4YBZMrHU+HzTrWq0u8S9/3vdXrvVL9XruagfDU+n/41z5oBeMR&#10;fL+EHyAXHwAAAP//AwBQSwECLQAUAAYACAAAACEA2+H2y+4AAACFAQAAEwAAAAAAAAAAAAAAAAAA&#10;AAAAW0NvbnRlbnRfVHlwZXNdLnhtbFBLAQItABQABgAIAAAAIQBa9CxbvwAAABUBAAALAAAAAAAA&#10;AAAAAAAAAB8BAABfcmVscy8ucmVsc1BLAQItABQABgAIAAAAIQCLlbzRvwAAANsAAAAPAAAAAAAA&#10;AAAAAAAAAAcCAABkcnMvZG93bnJldi54bWxQSwUGAAAAAAMAAwC3AAAA8wIAAAAA&#10;" strokecolor="#c63663">
                  <v:stroke endarrow="block"/>
                </v:shape>
                <v:shape id="Straight Arrow Connector 22" o:spid="_x0000_s1048" type="#_x0000_t32" style="position:absolute;left:28179;top:33140;width:63;height:33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MFjxgAAANsAAAAPAAAAZHJzL2Rvd25yZXYueG1sRI9Pa8JA&#10;FMTvhX6H5Qleim6SQy3RVURakB4K1ap4e2afSWz2bchu8+fbd4VCj8PM/IZZrHpTiZYaV1pWEE8j&#10;EMSZ1SXnCr72b5MXEM4ja6wsk4KBHKyWjw8LTLXt+JPanc9FgLBLUUHhfZ1K6bKCDLqprYmDd7WN&#10;QR9kk0vdYBfgppJJFD1LgyWHhQJr2hSUfe9+jILbcHk9fkSzQ7yW/lQ/nZPNuzRKjUf9eg7CU+//&#10;w3/trVaQJHD/En6AXP4CAAD//wMAUEsBAi0AFAAGAAgAAAAhANvh9svuAAAAhQEAABMAAAAAAAAA&#10;AAAAAAAAAAAAAFtDb250ZW50X1R5cGVzXS54bWxQSwECLQAUAAYACAAAACEAWvQsW78AAAAVAQAA&#10;CwAAAAAAAAAAAAAAAAAfAQAAX3JlbHMvLnJlbHNQSwECLQAUAAYACAAAACEApHjBY8YAAADbAAAA&#10;DwAAAAAAAAAAAAAAAAAHAgAAZHJzL2Rvd25yZXYueG1sUEsFBgAAAAADAAMAtwAAAPoCAAAAAA==&#10;" strokecolor="#c63663">
                  <v:stroke endarrow="block"/>
                </v:shape>
                <v:shape id="Straight Arrow Connector 23" o:spid="_x0000_s1049" type="#_x0000_t32" style="position:absolute;left:51387;top:33140;width:15;height:333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0nfxAAAANsAAAAPAAAAZHJzL2Rvd25yZXYueG1sRI9Ra8Iw&#10;FIXfB/sP4Qq+zVQdc3RG6QaDMZChTvDxrrk2xeamJFlb/70RBns8nHO+w1muB9uIjnyoHSuYTjIQ&#10;xKXTNVcKvvfvD88gQkTW2DgmBRcKsF7d3y0x167nLXW7WIkE4ZCjAhNjm0sZSkMWw8S1xMk7OW8x&#10;JukrqT32CW4bOcuyJ2mx5rRgsKU3Q+V592sV/HTF66HYGEn4uOg/a9uFo/9SajwaihcQkYb4H/5r&#10;f2gFszncvqQfIFdXAAAA//8DAFBLAQItABQABgAIAAAAIQDb4fbL7gAAAIUBAAATAAAAAAAAAAAA&#10;AAAAAAAAAABbQ29udGVudF9UeXBlc10ueG1sUEsBAi0AFAAGAAgAAAAhAFr0LFu/AAAAFQEAAAsA&#10;AAAAAAAAAAAAAAAAHwEAAF9yZWxzLy5yZWxzUEsBAi0AFAAGAAgAAAAhAOcfSd/EAAAA2wAAAA8A&#10;AAAAAAAAAAAAAAAABwIAAGRycy9kb3ducmV2LnhtbFBLBQYAAAAAAwADALcAAAD4AgAAAAA=&#10;" strokecolor="#c63663">
                  <v:stroke endarrow="block"/>
                </v:shape>
                <v:shape id="Straight Arrow Connector 24" o:spid="_x0000_s1050" type="#_x0000_t32" style="position:absolute;left:28181;top:44345;width:73;height:38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fyMxgAAANsAAAAPAAAAZHJzL2Rvd25yZXYueG1sRI9Pa8JA&#10;FMTvBb/D8gq9FN0kiErqGkQsFA+C1j94e82+JtHs25Ddavz2bqHQ4zAzv2GmWWdqcaXWVZYVxIMI&#10;BHFudcWFgt3ne38CwnlkjbVlUnAnB9ms9zTFVNsbb+i69YUIEHYpKii9b1IpXV6SQTewDXHwvm1r&#10;0AfZFlK3eAtwU8skikbSYMVhocSGFiXll+2PUXC+fy0P62i8j+fSH5vXU7JYSaPUy3M3fwPhqfP/&#10;4b/2h1aQDOH3S/gBcvYAAAD//wMAUEsBAi0AFAAGAAgAAAAhANvh9svuAAAAhQEAABMAAAAAAAAA&#10;AAAAAAAAAAAAAFtDb250ZW50X1R5cGVzXS54bWxQSwECLQAUAAYACAAAACEAWvQsW78AAAAVAQAA&#10;CwAAAAAAAAAAAAAAAAAfAQAAX3JlbHMvLnJlbHNQSwECLQAUAAYACAAAACEARN38jMYAAADbAAAA&#10;DwAAAAAAAAAAAAAAAAAHAgAAZHJzL2Rvd25yZXYueG1sUEsFBgAAAAADAAMAtwAAAPoCAAAAAA==&#10;" strokecolor="#c63663">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29" o:spid="_x0000_s1051" type="#_x0000_t34" style="position:absolute;left:46831;top:38964;width:2235;height:687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aklwgAAANsAAAAPAAAAZHJzL2Rvd25yZXYueG1sRI/NisIw&#10;FIX3A75DuIK7MVWoDNUoUhEEN6MjgrtLc22KzU1pYtt5+8mA4PJwfj7OajPYWnTU+sqxgtk0AUFc&#10;OF1xqeDys//8AuEDssbaMSn4JQ+b9ehjhZl2PZ+oO4dSxBH2GSowITSZlL4wZNFPXUMcvbtrLYYo&#10;21LqFvs4bms5T5KFtFhxJBhsKDdUPM5PGyH5rNttTS5Pt8peF9fv9HDsU6Um42G7BBFoCO/wq33Q&#10;CuYp/H+JP0Cu/wAAAP//AwBQSwECLQAUAAYACAAAACEA2+H2y+4AAACFAQAAEwAAAAAAAAAAAAAA&#10;AAAAAAAAW0NvbnRlbnRfVHlwZXNdLnhtbFBLAQItABQABgAIAAAAIQBa9CxbvwAAABUBAAALAAAA&#10;AAAAAAAAAAAAAB8BAABfcmVscy8ucmVsc1BLAQItABQABgAIAAAAIQDMMaklwgAAANsAAAAPAAAA&#10;AAAAAAAAAAAAAAcCAABkcnMvZG93bnJldi54bWxQSwUGAAAAAAMAAwC3AAAA9gIAAAAA&#10;" strokecolor="#c63663">
                  <v:stroke endarrow="block"/>
                </v:shape>
                <v:shape id="Straight Arrow Connector 30" o:spid="_x0000_s1052" type="#_x0000_t34" style="position:absolute;left:53217;top:39454;width:2235;height:589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mCMxAAAANsAAAAPAAAAZHJzL2Rvd25yZXYueG1sRI9PawIx&#10;FMTvBb9DeIK3mtWFrWyNIoJFDxX8g/T42Lxulm5eliR1t9++KQg9DjPzG2a5Hmwr7uRD41jBbJqB&#10;IK6cbrhWcL3snhcgQkTW2DomBT8UYL0aPS2x1K7nE93PsRYJwqFEBSbGrpQyVIYshqnriJP36bzF&#10;mKSvpfbYJ7ht5TzLCmmx4bRgsKOtoerr/G0VHDN+Mf3+7f128R/FId7yU97kSk3Gw+YVRKQh/ocf&#10;7b1WMC/g70v6AXL1CwAA//8DAFBLAQItABQABgAIAAAAIQDb4fbL7gAAAIUBAAATAAAAAAAAAAAA&#10;AAAAAAAAAABbQ29udGVudF9UeXBlc10ueG1sUEsBAi0AFAAGAAgAAAAhAFr0LFu/AAAAFQEAAAsA&#10;AAAAAAAAAAAAAAAAHwEAAF9yZWxzLy5yZWxzUEsBAi0AFAAGAAgAAAAhALoiYIzEAAAA2wAAAA8A&#10;AAAAAAAAAAAAAAAABwIAAGRycy9kb3ducmV2LnhtbFBLBQYAAAAAAwADALcAAAD4AgAAAAA=&#10;" strokecolor="#c63663">
                  <v:stroke endarrow="block"/>
                </v:shape>
                <v:shape id="Straight Arrow Connector 29" o:spid="_x0000_s1053" type="#_x0000_t32" style="position:absolute;left:17923;top:2771;width:2375;height:7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FMSxwAAANsAAAAPAAAAZHJzL2Rvd25yZXYueG1sRI/Na8JA&#10;FMTvBf+H5RV6KbpJDn6krkHEQvEgaP3A22v2NYlm34bsVuN/7xYKPQ4z8xtmmnWmFldqXWVZQTyI&#10;QBDnVldcKNh9vvfHIJxH1lhbJgV3cpDNek9TTLW98YauW1+IAGGXooLS+yaV0uUlGXQD2xAH79u2&#10;Bn2QbSF1i7cAN7VMomgoDVYcFkpsaFFSftn+GAXn+9fysI5G+3gu/bF5PSWLlTRKvTx38zcQnjr/&#10;H/5rf2gFyQR+v4QfIGcPAAAA//8DAFBLAQItABQABgAIAAAAIQDb4fbL7gAAAIUBAAATAAAAAAAA&#10;AAAAAAAAAAAAAABbQ29udGVudF9UeXBlc10ueG1sUEsBAi0AFAAGAAgAAAAhAFr0LFu/AAAAFQEA&#10;AAsAAAAAAAAAAAAAAAAAHwEAAF9yZWxzLy5yZWxzUEsBAi0AFAAGAAgAAAAhAKrcUxLHAAAA2wAA&#10;AA8AAAAAAAAAAAAAAAAABwIAAGRycy9kb3ducmV2LnhtbFBLBQYAAAAAAwADALcAAAD7AgAAAAA=&#10;" strokecolor="#c63663">
                  <v:stroke endarrow="block"/>
                </v:shape>
                <w10:anchorlock/>
              </v:group>
            </w:pict>
          </mc:Fallback>
        </mc:AlternateContent>
      </w:r>
    </w:p>
    <w:p w14:paraId="4A57151C" w14:textId="36548CFD" w:rsidR="00101C28" w:rsidRDefault="00101C28" w:rsidP="005F3619">
      <w:pPr>
        <w:pStyle w:val="Body"/>
        <w:jc w:val="center"/>
      </w:pPr>
    </w:p>
    <w:tbl>
      <w:tblPr>
        <w:tblStyle w:val="TableGrid"/>
        <w:tblW w:w="0" w:type="auto"/>
        <w:tblCellMar>
          <w:bottom w:w="108" w:type="dxa"/>
        </w:tblCellMar>
        <w:tblLook w:val="0600" w:firstRow="0" w:lastRow="0" w:firstColumn="0" w:lastColumn="0" w:noHBand="1" w:noVBand="1"/>
      </w:tblPr>
      <w:tblGrid>
        <w:gridCol w:w="10194"/>
      </w:tblGrid>
      <w:tr w:rsidR="005F3619" w14:paraId="43895519" w14:textId="77777777" w:rsidTr="00A83B2E">
        <w:tc>
          <w:tcPr>
            <w:tcW w:w="10194" w:type="dxa"/>
          </w:tcPr>
          <w:p w14:paraId="4D7CA24D" w14:textId="25CB1822" w:rsidR="00425122" w:rsidRPr="0055119B" w:rsidRDefault="00425122" w:rsidP="005C1DEF">
            <w:pPr>
              <w:pStyle w:val="Accessibilitypara"/>
              <w:spacing w:before="120"/>
            </w:pPr>
            <w:bookmarkStart w:id="1" w:name="_Hlk67576655"/>
            <w:r w:rsidRPr="0055119B">
              <w:t>To receive this document in another format</w:t>
            </w:r>
            <w:r>
              <w:t>,</w:t>
            </w:r>
            <w:r w:rsidRPr="0055119B">
              <w:t xml:space="preserve"> phone </w:t>
            </w:r>
            <w:r w:rsidRPr="003616EC">
              <w:t>1800 034 280</w:t>
            </w:r>
            <w:r w:rsidRPr="0055119B">
              <w:t>, using the National Relay Service 13 36 77 if required, or</w:t>
            </w:r>
            <w:r w:rsidRPr="003616EC">
              <w:t xml:space="preserve"> </w:t>
            </w:r>
            <w:hyperlink r:id="rId20" w:history="1">
              <w:r w:rsidR="00C648C5">
                <w:rPr>
                  <w:rStyle w:val="Hyperlink"/>
                  <w:u w:val="none"/>
                </w:rPr>
                <w:t>email the Cemetery Sector Governance Support Unit</w:t>
              </w:r>
            </w:hyperlink>
            <w:r w:rsidRPr="003616EC">
              <w:t xml:space="preserve"> &lt;cemeteries@health.vic.gov.au&gt;.</w:t>
            </w:r>
          </w:p>
          <w:p w14:paraId="04F24036" w14:textId="77777777" w:rsidR="005F3619" w:rsidRPr="0055119B" w:rsidRDefault="005F3619" w:rsidP="00A83B2E">
            <w:pPr>
              <w:pStyle w:val="Imprint"/>
            </w:pPr>
            <w:r w:rsidRPr="0055119B">
              <w:t>Authorised and published by the Victorian Government, 1 Treasury Place, Melbourne.</w:t>
            </w:r>
          </w:p>
          <w:p w14:paraId="229D3E07" w14:textId="233906D0" w:rsidR="005F3619" w:rsidRDefault="005F3619" w:rsidP="00A83B2E">
            <w:pPr>
              <w:pStyle w:val="Imprint"/>
            </w:pPr>
            <w:r w:rsidRPr="0055119B">
              <w:t xml:space="preserve">© State of Victoria, Australia, </w:t>
            </w:r>
            <w:r w:rsidRPr="001E2A36">
              <w:t>Department of Health</w:t>
            </w:r>
            <w:r w:rsidRPr="005C1DEF">
              <w:t xml:space="preserve">, </w:t>
            </w:r>
            <w:r w:rsidR="00DA3D90">
              <w:t>December</w:t>
            </w:r>
            <w:r w:rsidR="00DA3D90" w:rsidRPr="005C1DEF">
              <w:t xml:space="preserve"> </w:t>
            </w:r>
            <w:r w:rsidR="00E80B86" w:rsidRPr="005C1DEF">
              <w:t>2022</w:t>
            </w:r>
            <w:r w:rsidRPr="005C1DEF">
              <w:t>.</w:t>
            </w:r>
          </w:p>
          <w:p w14:paraId="05615E60" w14:textId="2E18E535" w:rsidR="006C0417" w:rsidRPr="003616EC" w:rsidRDefault="00AC2B48" w:rsidP="006C0417">
            <w:pPr>
              <w:pStyle w:val="Imprint"/>
              <w:rPr>
                <w:color w:val="auto"/>
              </w:rPr>
            </w:pPr>
            <w:r w:rsidRPr="00AC2B48">
              <w:t xml:space="preserve">ISBN </w:t>
            </w:r>
            <w:r w:rsidR="00057F1F">
              <w:t>978-1-76096-669-0</w:t>
            </w:r>
            <w:r w:rsidRPr="00AC2B48">
              <w:t xml:space="preserve"> (pdf/online/MS word)</w:t>
            </w:r>
          </w:p>
          <w:p w14:paraId="5B7C1D9F" w14:textId="1DFB2BCA" w:rsidR="004B2BAB" w:rsidRPr="003E6065" w:rsidRDefault="006C0417" w:rsidP="006C0417">
            <w:pPr>
              <w:pStyle w:val="Imprint"/>
              <w:rPr>
                <w:color w:val="auto"/>
              </w:rPr>
            </w:pPr>
            <w:r w:rsidRPr="00E80B86">
              <w:rPr>
                <w:color w:val="auto"/>
              </w:rPr>
              <w:t xml:space="preserve">Available </w:t>
            </w:r>
            <w:r w:rsidR="004472CC">
              <w:rPr>
                <w:color w:val="auto"/>
              </w:rPr>
              <w:t xml:space="preserve">at </w:t>
            </w:r>
            <w:hyperlink r:id="rId21" w:history="1">
              <w:r w:rsidR="004472CC" w:rsidRPr="004472CC">
                <w:rPr>
                  <w:rStyle w:val="Hyperlink"/>
                  <w:u w:val="none"/>
                </w:rPr>
                <w:t>Right of interment</w:t>
              </w:r>
            </w:hyperlink>
            <w:r w:rsidR="004472CC" w:rsidRPr="004472CC">
              <w:t xml:space="preserve"> </w:t>
            </w:r>
            <w:r w:rsidR="003E6065" w:rsidRPr="004472CC">
              <w:rPr>
                <w:color w:val="auto"/>
              </w:rPr>
              <w:t>&lt;</w:t>
            </w:r>
            <w:r w:rsidR="00E80B86" w:rsidRPr="00E80B86">
              <w:t>https://www.health.vic.gov.au/cemeteries-and-crematoria/right-of-interment</w:t>
            </w:r>
            <w:r w:rsidR="003052AF">
              <w:t>&gt;</w:t>
            </w:r>
          </w:p>
        </w:tc>
      </w:tr>
      <w:bookmarkEnd w:id="0"/>
      <w:bookmarkEnd w:id="1"/>
    </w:tbl>
    <w:p w14:paraId="279DB3FE" w14:textId="1B331724" w:rsidR="00101C28" w:rsidRPr="00425122" w:rsidRDefault="00101C28" w:rsidP="00880305">
      <w:pPr>
        <w:pStyle w:val="Body"/>
        <w:spacing w:after="0" w:line="240" w:lineRule="auto"/>
        <w:rPr>
          <w:sz w:val="4"/>
          <w:szCs w:val="2"/>
        </w:rPr>
      </w:pPr>
    </w:p>
    <w:sectPr w:rsidR="00101C28" w:rsidRPr="00425122" w:rsidSect="00425122">
      <w:footerReference w:type="default" r:id="rId22"/>
      <w:type w:val="continuous"/>
      <w:pgSz w:w="11906" w:h="16838" w:code="9"/>
      <w:pgMar w:top="1418" w:right="851" w:bottom="709"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22A1C" w14:textId="77777777" w:rsidR="00335131" w:rsidRDefault="00335131">
      <w:r>
        <w:separator/>
      </w:r>
    </w:p>
  </w:endnote>
  <w:endnote w:type="continuationSeparator" w:id="0">
    <w:p w14:paraId="415AECCC" w14:textId="77777777" w:rsidR="00335131" w:rsidRDefault="00335131">
      <w:r>
        <w:continuationSeparator/>
      </w:r>
    </w:p>
  </w:endnote>
  <w:endnote w:type="continuationNotice" w:id="1">
    <w:p w14:paraId="700E0BBB" w14:textId="77777777" w:rsidR="00335131" w:rsidRDefault="003351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7F216" w14:textId="77777777" w:rsidR="00C648C5" w:rsidRDefault="00C648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6D038" w14:textId="101B0FFC" w:rsidR="00E261B3" w:rsidRPr="00F65AA9" w:rsidRDefault="0072251A" w:rsidP="00F84FA0">
    <w:pPr>
      <w:pStyle w:val="Footer"/>
    </w:pPr>
    <w:r>
      <w:rPr>
        <w:noProof/>
        <w:lang w:eastAsia="en-AU"/>
      </w:rPr>
      <w:drawing>
        <wp:anchor distT="0" distB="0" distL="114300" distR="114300" simplePos="0" relativeHeight="251658240" behindDoc="1" locked="1" layoutInCell="1" allowOverlap="1" wp14:anchorId="43D10FE4" wp14:editId="79410106">
          <wp:simplePos x="542260" y="9324753"/>
          <wp:positionH relativeFrom="page">
            <wp:align>left</wp:align>
          </wp:positionH>
          <wp:positionV relativeFrom="page">
            <wp:align>bottom</wp:align>
          </wp:positionV>
          <wp:extent cx="7560000" cy="964800"/>
          <wp:effectExtent l="0" t="0" r="3175" b="6985"/>
          <wp:wrapNone/>
          <wp:docPr id="3" name="Picture 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9F874" w14:textId="77777777" w:rsidR="00C648C5" w:rsidRDefault="00C648C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03E54" w14:textId="4DD13226" w:rsidR="00373890" w:rsidRPr="00F65AA9" w:rsidRDefault="00373890" w:rsidP="00F84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7B4B3" w14:textId="77777777" w:rsidR="00335131" w:rsidRDefault="00335131" w:rsidP="002862F1">
      <w:pPr>
        <w:spacing w:before="120"/>
      </w:pPr>
      <w:r>
        <w:separator/>
      </w:r>
    </w:p>
  </w:footnote>
  <w:footnote w:type="continuationSeparator" w:id="0">
    <w:p w14:paraId="27203964" w14:textId="77777777" w:rsidR="00335131" w:rsidRDefault="00335131">
      <w:r>
        <w:continuationSeparator/>
      </w:r>
    </w:p>
  </w:footnote>
  <w:footnote w:type="continuationNotice" w:id="1">
    <w:p w14:paraId="19F2005F" w14:textId="77777777" w:rsidR="00335131" w:rsidRDefault="00335131">
      <w:pPr>
        <w:spacing w:after="0" w:line="240" w:lineRule="auto"/>
      </w:pPr>
    </w:p>
  </w:footnote>
  <w:footnote w:id="2">
    <w:p w14:paraId="15442843" w14:textId="236E3E2E" w:rsidR="006C4192" w:rsidRPr="00517FC6" w:rsidRDefault="006C4192">
      <w:pPr>
        <w:pStyle w:val="FootnoteText"/>
        <w:rPr>
          <w:szCs w:val="18"/>
        </w:rPr>
      </w:pPr>
      <w:r w:rsidRPr="00517FC6">
        <w:rPr>
          <w:rStyle w:val="FootnoteReference"/>
          <w:szCs w:val="18"/>
        </w:rPr>
        <w:footnoteRef/>
      </w:r>
      <w:r w:rsidRPr="00517FC6">
        <w:rPr>
          <w:szCs w:val="18"/>
        </w:rPr>
        <w:t xml:space="preserve"> There might not be clear documentation available about the person’s nomination, for example, if the will has not been located yet or if the deceased did not leave a will. If the matter is in dispute the trust may need to obtain evidence to its satisfaction (for example</w:t>
      </w:r>
      <w:r w:rsidR="00374154">
        <w:rPr>
          <w:szCs w:val="18"/>
        </w:rPr>
        <w:t>,</w:t>
      </w:r>
      <w:r w:rsidRPr="00517FC6">
        <w:rPr>
          <w:szCs w:val="18"/>
        </w:rPr>
        <w:t xml:space="preserve"> through a statutory declaration) to confirm the identity of the administrator of the deceased estate.</w:t>
      </w:r>
    </w:p>
  </w:footnote>
  <w:footnote w:id="3">
    <w:p w14:paraId="0DFEC54C" w14:textId="62F798F5" w:rsidR="006C4192" w:rsidRPr="00517FC6" w:rsidRDefault="006C4192" w:rsidP="004B2BAB">
      <w:pPr>
        <w:pStyle w:val="FootnoteText"/>
        <w:rPr>
          <w:szCs w:val="18"/>
        </w:rPr>
      </w:pPr>
      <w:r w:rsidRPr="00517FC6">
        <w:rPr>
          <w:rStyle w:val="FootnoteReference"/>
          <w:szCs w:val="18"/>
        </w:rPr>
        <w:footnoteRef/>
      </w:r>
      <w:r w:rsidRPr="00517FC6">
        <w:rPr>
          <w:szCs w:val="18"/>
        </w:rPr>
        <w:t xml:space="preserve"> If more than one joint holder remains, the trust may request a signed authority from all joint holders confirming their nominated representative.</w:t>
      </w:r>
    </w:p>
    <w:p w14:paraId="2DE04B77" w14:textId="01E3BEF1" w:rsidR="006C4192" w:rsidRDefault="006C419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99A8A" w14:textId="77777777" w:rsidR="00C648C5" w:rsidRDefault="00C648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2A201"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275AB" w14:textId="77777777" w:rsidR="00C648C5" w:rsidRDefault="00C648C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5996E" w14:textId="2A10D04A" w:rsidR="00E261B3" w:rsidRPr="0051568D" w:rsidRDefault="00E31033" w:rsidP="0011701A">
    <w:pPr>
      <w:pStyle w:val="Header"/>
    </w:pPr>
    <w:r w:rsidRPr="00101C28">
      <w:t xml:space="preserve">Managing </w:t>
    </w:r>
    <w:r>
      <w:t xml:space="preserve">a </w:t>
    </w:r>
    <w:r w:rsidRPr="00101C28">
      <w:t xml:space="preserve">right of interment following </w:t>
    </w:r>
    <w:r>
      <w:t>the </w:t>
    </w:r>
    <w:r w:rsidRPr="00101C28">
      <w:t>death of a right holder</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8EE391C"/>
    <w:multiLevelType w:val="hybridMultilevel"/>
    <w:tmpl w:val="2AF67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D65019E"/>
    <w:multiLevelType w:val="hybridMultilevel"/>
    <w:tmpl w:val="4D089EA6"/>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8"/>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6"/>
  </w:num>
  <w:num w:numId="9">
    <w:abstractNumId w:val="21"/>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7"/>
  </w:num>
  <w:num w:numId="25">
    <w:abstractNumId w:val="24"/>
  </w:num>
  <w:num w:numId="26">
    <w:abstractNumId w:val="20"/>
  </w:num>
  <w:num w:numId="27">
    <w:abstractNumId w:val="11"/>
  </w:num>
  <w:num w:numId="28">
    <w:abstractNumId w:val="28"/>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22"/>
  </w:num>
  <w:num w:numId="42">
    <w:abstractNumId w:val="22"/>
  </w:num>
  <w:num w:numId="43">
    <w:abstractNumId w:val="22"/>
  </w:num>
  <w:num w:numId="44">
    <w:abstractNumId w:val="22"/>
  </w:num>
  <w:num w:numId="45">
    <w:abstractNumId w:val="17"/>
  </w:num>
  <w:num w:numId="46">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C28"/>
    <w:rsid w:val="00000719"/>
    <w:rsid w:val="000028EB"/>
    <w:rsid w:val="00003403"/>
    <w:rsid w:val="00005347"/>
    <w:rsid w:val="000072B6"/>
    <w:rsid w:val="0001021B"/>
    <w:rsid w:val="000105F5"/>
    <w:rsid w:val="00011567"/>
    <w:rsid w:val="00011D89"/>
    <w:rsid w:val="000154FD"/>
    <w:rsid w:val="00016FBF"/>
    <w:rsid w:val="00022271"/>
    <w:rsid w:val="000235E8"/>
    <w:rsid w:val="00024D89"/>
    <w:rsid w:val="000250B6"/>
    <w:rsid w:val="00025E96"/>
    <w:rsid w:val="00026325"/>
    <w:rsid w:val="00031675"/>
    <w:rsid w:val="00032F72"/>
    <w:rsid w:val="00033D81"/>
    <w:rsid w:val="00037366"/>
    <w:rsid w:val="00041BF0"/>
    <w:rsid w:val="00042C8A"/>
    <w:rsid w:val="0004536B"/>
    <w:rsid w:val="00046B68"/>
    <w:rsid w:val="000527DD"/>
    <w:rsid w:val="000578B2"/>
    <w:rsid w:val="00057F1F"/>
    <w:rsid w:val="00060959"/>
    <w:rsid w:val="00060B7F"/>
    <w:rsid w:val="00060C8F"/>
    <w:rsid w:val="0006298A"/>
    <w:rsid w:val="000663CD"/>
    <w:rsid w:val="000733FE"/>
    <w:rsid w:val="00074219"/>
    <w:rsid w:val="000745D4"/>
    <w:rsid w:val="00074ED5"/>
    <w:rsid w:val="000835C6"/>
    <w:rsid w:val="0008508E"/>
    <w:rsid w:val="00087951"/>
    <w:rsid w:val="0009113B"/>
    <w:rsid w:val="000919AD"/>
    <w:rsid w:val="00093402"/>
    <w:rsid w:val="00094DA3"/>
    <w:rsid w:val="00096CD1"/>
    <w:rsid w:val="000A012C"/>
    <w:rsid w:val="000A0EB9"/>
    <w:rsid w:val="000A186C"/>
    <w:rsid w:val="000A1EA4"/>
    <w:rsid w:val="000A2476"/>
    <w:rsid w:val="000A641A"/>
    <w:rsid w:val="000B1191"/>
    <w:rsid w:val="000B2E00"/>
    <w:rsid w:val="000B3EDB"/>
    <w:rsid w:val="000B543D"/>
    <w:rsid w:val="000B55F9"/>
    <w:rsid w:val="000B5BF7"/>
    <w:rsid w:val="000B6BC8"/>
    <w:rsid w:val="000C0303"/>
    <w:rsid w:val="000C1E29"/>
    <w:rsid w:val="000C42EA"/>
    <w:rsid w:val="000C4546"/>
    <w:rsid w:val="000C6BB4"/>
    <w:rsid w:val="000D0641"/>
    <w:rsid w:val="000D1242"/>
    <w:rsid w:val="000E056E"/>
    <w:rsid w:val="000E0970"/>
    <w:rsid w:val="000E1910"/>
    <w:rsid w:val="000E3CC7"/>
    <w:rsid w:val="000E56AB"/>
    <w:rsid w:val="000E6BD4"/>
    <w:rsid w:val="000E6D6D"/>
    <w:rsid w:val="000E78FB"/>
    <w:rsid w:val="000F1F1E"/>
    <w:rsid w:val="000F2259"/>
    <w:rsid w:val="000F2DDA"/>
    <w:rsid w:val="000F3D5F"/>
    <w:rsid w:val="000F5213"/>
    <w:rsid w:val="00101001"/>
    <w:rsid w:val="00101C28"/>
    <w:rsid w:val="00103276"/>
    <w:rsid w:val="0010392D"/>
    <w:rsid w:val="0010447F"/>
    <w:rsid w:val="00104FE3"/>
    <w:rsid w:val="0010714F"/>
    <w:rsid w:val="001120C5"/>
    <w:rsid w:val="0011701A"/>
    <w:rsid w:val="00120BD3"/>
    <w:rsid w:val="00122FEA"/>
    <w:rsid w:val="001232BD"/>
    <w:rsid w:val="00124ED5"/>
    <w:rsid w:val="001276FA"/>
    <w:rsid w:val="001310E2"/>
    <w:rsid w:val="0014255B"/>
    <w:rsid w:val="001447B3"/>
    <w:rsid w:val="00145FAE"/>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1CFE"/>
    <w:rsid w:val="00186B33"/>
    <w:rsid w:val="00192F9D"/>
    <w:rsid w:val="00196EB8"/>
    <w:rsid w:val="00196EFB"/>
    <w:rsid w:val="001979FF"/>
    <w:rsid w:val="00197B17"/>
    <w:rsid w:val="001A1950"/>
    <w:rsid w:val="001A1C54"/>
    <w:rsid w:val="001A338D"/>
    <w:rsid w:val="001A3ACE"/>
    <w:rsid w:val="001A5193"/>
    <w:rsid w:val="001B0284"/>
    <w:rsid w:val="001B058F"/>
    <w:rsid w:val="001B224D"/>
    <w:rsid w:val="001B738B"/>
    <w:rsid w:val="001C022F"/>
    <w:rsid w:val="001C09DB"/>
    <w:rsid w:val="001C19FF"/>
    <w:rsid w:val="001C277E"/>
    <w:rsid w:val="001C2A72"/>
    <w:rsid w:val="001C31B7"/>
    <w:rsid w:val="001D0B75"/>
    <w:rsid w:val="001D39A5"/>
    <w:rsid w:val="001D3C09"/>
    <w:rsid w:val="001D44E8"/>
    <w:rsid w:val="001D5D56"/>
    <w:rsid w:val="001D60EC"/>
    <w:rsid w:val="001D6F59"/>
    <w:rsid w:val="001D701D"/>
    <w:rsid w:val="001E0C5D"/>
    <w:rsid w:val="001E2A36"/>
    <w:rsid w:val="001E44DF"/>
    <w:rsid w:val="001E5058"/>
    <w:rsid w:val="001E68A5"/>
    <w:rsid w:val="001E6BB0"/>
    <w:rsid w:val="001E7282"/>
    <w:rsid w:val="001F245D"/>
    <w:rsid w:val="001F3826"/>
    <w:rsid w:val="001F6E46"/>
    <w:rsid w:val="001F7186"/>
    <w:rsid w:val="001F7C91"/>
    <w:rsid w:val="00200176"/>
    <w:rsid w:val="002033B7"/>
    <w:rsid w:val="00206463"/>
    <w:rsid w:val="00206F2F"/>
    <w:rsid w:val="0021053D"/>
    <w:rsid w:val="00210A92"/>
    <w:rsid w:val="00216C03"/>
    <w:rsid w:val="00220C04"/>
    <w:rsid w:val="0022278D"/>
    <w:rsid w:val="0022332A"/>
    <w:rsid w:val="0022701F"/>
    <w:rsid w:val="00227C68"/>
    <w:rsid w:val="002333F5"/>
    <w:rsid w:val="00233724"/>
    <w:rsid w:val="002365B4"/>
    <w:rsid w:val="002432E1"/>
    <w:rsid w:val="00246207"/>
    <w:rsid w:val="00246C5E"/>
    <w:rsid w:val="00250491"/>
    <w:rsid w:val="00250960"/>
    <w:rsid w:val="00251343"/>
    <w:rsid w:val="002536A4"/>
    <w:rsid w:val="00254F58"/>
    <w:rsid w:val="0025510E"/>
    <w:rsid w:val="00255D0D"/>
    <w:rsid w:val="002620BC"/>
    <w:rsid w:val="00262802"/>
    <w:rsid w:val="00263A90"/>
    <w:rsid w:val="00263C1F"/>
    <w:rsid w:val="0026408B"/>
    <w:rsid w:val="00267C3E"/>
    <w:rsid w:val="002709BB"/>
    <w:rsid w:val="0027113F"/>
    <w:rsid w:val="00273BAC"/>
    <w:rsid w:val="002763B3"/>
    <w:rsid w:val="002802E3"/>
    <w:rsid w:val="0028119D"/>
    <w:rsid w:val="0028213D"/>
    <w:rsid w:val="00285A89"/>
    <w:rsid w:val="002862F1"/>
    <w:rsid w:val="00291373"/>
    <w:rsid w:val="00292796"/>
    <w:rsid w:val="0029597D"/>
    <w:rsid w:val="002962C3"/>
    <w:rsid w:val="0029752B"/>
    <w:rsid w:val="002A0A9C"/>
    <w:rsid w:val="002A483C"/>
    <w:rsid w:val="002B0C7C"/>
    <w:rsid w:val="002B1729"/>
    <w:rsid w:val="002B23B1"/>
    <w:rsid w:val="002B36C7"/>
    <w:rsid w:val="002B4DD4"/>
    <w:rsid w:val="002B5277"/>
    <w:rsid w:val="002B5375"/>
    <w:rsid w:val="002B77C1"/>
    <w:rsid w:val="002C0ED7"/>
    <w:rsid w:val="002C2728"/>
    <w:rsid w:val="002C2F36"/>
    <w:rsid w:val="002C484A"/>
    <w:rsid w:val="002C530E"/>
    <w:rsid w:val="002C6BBB"/>
    <w:rsid w:val="002D1E0D"/>
    <w:rsid w:val="002D5006"/>
    <w:rsid w:val="002E01D0"/>
    <w:rsid w:val="002E161D"/>
    <w:rsid w:val="002E3100"/>
    <w:rsid w:val="002E36EB"/>
    <w:rsid w:val="002E462F"/>
    <w:rsid w:val="002E6C95"/>
    <w:rsid w:val="002E7C36"/>
    <w:rsid w:val="002F0107"/>
    <w:rsid w:val="002F3D32"/>
    <w:rsid w:val="002F5F31"/>
    <w:rsid w:val="002F5F46"/>
    <w:rsid w:val="002F74A4"/>
    <w:rsid w:val="002F7CE8"/>
    <w:rsid w:val="00302216"/>
    <w:rsid w:val="00303E53"/>
    <w:rsid w:val="003052AF"/>
    <w:rsid w:val="00305CC1"/>
    <w:rsid w:val="00306E5F"/>
    <w:rsid w:val="00307E14"/>
    <w:rsid w:val="00314054"/>
    <w:rsid w:val="00315BD8"/>
    <w:rsid w:val="00316F27"/>
    <w:rsid w:val="00321330"/>
    <w:rsid w:val="003214F1"/>
    <w:rsid w:val="00322E4B"/>
    <w:rsid w:val="00327870"/>
    <w:rsid w:val="0033259D"/>
    <w:rsid w:val="003333D2"/>
    <w:rsid w:val="00335131"/>
    <w:rsid w:val="003406C6"/>
    <w:rsid w:val="003418CC"/>
    <w:rsid w:val="00343163"/>
    <w:rsid w:val="003459BD"/>
    <w:rsid w:val="00350D38"/>
    <w:rsid w:val="00351B36"/>
    <w:rsid w:val="00357266"/>
    <w:rsid w:val="00357B4E"/>
    <w:rsid w:val="003716FD"/>
    <w:rsid w:val="0037204B"/>
    <w:rsid w:val="00373890"/>
    <w:rsid w:val="00374154"/>
    <w:rsid w:val="003744CF"/>
    <w:rsid w:val="00374717"/>
    <w:rsid w:val="0037676C"/>
    <w:rsid w:val="00381043"/>
    <w:rsid w:val="003829E5"/>
    <w:rsid w:val="00386109"/>
    <w:rsid w:val="00386944"/>
    <w:rsid w:val="00387225"/>
    <w:rsid w:val="003956CC"/>
    <w:rsid w:val="00395C9A"/>
    <w:rsid w:val="00396716"/>
    <w:rsid w:val="003A0853"/>
    <w:rsid w:val="003A4566"/>
    <w:rsid w:val="003A6B67"/>
    <w:rsid w:val="003B13B6"/>
    <w:rsid w:val="003B15E6"/>
    <w:rsid w:val="003B2949"/>
    <w:rsid w:val="003B408A"/>
    <w:rsid w:val="003B5733"/>
    <w:rsid w:val="003C08A2"/>
    <w:rsid w:val="003C2045"/>
    <w:rsid w:val="003C334B"/>
    <w:rsid w:val="003C43A1"/>
    <w:rsid w:val="003C4FC0"/>
    <w:rsid w:val="003C55F4"/>
    <w:rsid w:val="003C7897"/>
    <w:rsid w:val="003C7A3F"/>
    <w:rsid w:val="003D2766"/>
    <w:rsid w:val="003D2A74"/>
    <w:rsid w:val="003D3E8F"/>
    <w:rsid w:val="003D6475"/>
    <w:rsid w:val="003E129A"/>
    <w:rsid w:val="003E375C"/>
    <w:rsid w:val="003E4086"/>
    <w:rsid w:val="003E6065"/>
    <w:rsid w:val="003E639E"/>
    <w:rsid w:val="003E71E5"/>
    <w:rsid w:val="003F0445"/>
    <w:rsid w:val="003F0CF0"/>
    <w:rsid w:val="003F14B1"/>
    <w:rsid w:val="003F22F9"/>
    <w:rsid w:val="003F2B20"/>
    <w:rsid w:val="003F3289"/>
    <w:rsid w:val="003F3791"/>
    <w:rsid w:val="003F5CB9"/>
    <w:rsid w:val="004013C7"/>
    <w:rsid w:val="00401FCF"/>
    <w:rsid w:val="0040248F"/>
    <w:rsid w:val="00406285"/>
    <w:rsid w:val="004076DA"/>
    <w:rsid w:val="004112C6"/>
    <w:rsid w:val="00413852"/>
    <w:rsid w:val="004148F9"/>
    <w:rsid w:val="00414D4A"/>
    <w:rsid w:val="0042084E"/>
    <w:rsid w:val="00421EEF"/>
    <w:rsid w:val="004229C7"/>
    <w:rsid w:val="00424D65"/>
    <w:rsid w:val="00425122"/>
    <w:rsid w:val="00437605"/>
    <w:rsid w:val="00442C6C"/>
    <w:rsid w:val="00443B00"/>
    <w:rsid w:val="00443CBE"/>
    <w:rsid w:val="00443E8A"/>
    <w:rsid w:val="004441BC"/>
    <w:rsid w:val="0044532C"/>
    <w:rsid w:val="0044614F"/>
    <w:rsid w:val="004468B4"/>
    <w:rsid w:val="004472CC"/>
    <w:rsid w:val="0045230A"/>
    <w:rsid w:val="00454AD0"/>
    <w:rsid w:val="00457337"/>
    <w:rsid w:val="00462E3D"/>
    <w:rsid w:val="00466E79"/>
    <w:rsid w:val="00470D7D"/>
    <w:rsid w:val="0047372D"/>
    <w:rsid w:val="00473BA3"/>
    <w:rsid w:val="00473E67"/>
    <w:rsid w:val="004743DD"/>
    <w:rsid w:val="00474CEA"/>
    <w:rsid w:val="00483968"/>
    <w:rsid w:val="00483E15"/>
    <w:rsid w:val="00484F86"/>
    <w:rsid w:val="00490746"/>
    <w:rsid w:val="00490852"/>
    <w:rsid w:val="00491C9C"/>
    <w:rsid w:val="00491F3E"/>
    <w:rsid w:val="00492F30"/>
    <w:rsid w:val="004946F4"/>
    <w:rsid w:val="0049487E"/>
    <w:rsid w:val="004A160D"/>
    <w:rsid w:val="004A3E81"/>
    <w:rsid w:val="004A4195"/>
    <w:rsid w:val="004A5C62"/>
    <w:rsid w:val="004A5CE5"/>
    <w:rsid w:val="004A707D"/>
    <w:rsid w:val="004B2BAB"/>
    <w:rsid w:val="004C5541"/>
    <w:rsid w:val="004C5A5D"/>
    <w:rsid w:val="004C6EEE"/>
    <w:rsid w:val="004C702B"/>
    <w:rsid w:val="004D0033"/>
    <w:rsid w:val="004D016B"/>
    <w:rsid w:val="004D1B22"/>
    <w:rsid w:val="004D23CC"/>
    <w:rsid w:val="004D36F2"/>
    <w:rsid w:val="004E1106"/>
    <w:rsid w:val="004E138F"/>
    <w:rsid w:val="004E1C39"/>
    <w:rsid w:val="004E4649"/>
    <w:rsid w:val="004E5C2B"/>
    <w:rsid w:val="004E6FF0"/>
    <w:rsid w:val="004F00DD"/>
    <w:rsid w:val="004F2133"/>
    <w:rsid w:val="004F41A5"/>
    <w:rsid w:val="004F5398"/>
    <w:rsid w:val="004F5573"/>
    <w:rsid w:val="004F55F1"/>
    <w:rsid w:val="004F6936"/>
    <w:rsid w:val="00501DDE"/>
    <w:rsid w:val="00503DC6"/>
    <w:rsid w:val="00506F5D"/>
    <w:rsid w:val="00510C37"/>
    <w:rsid w:val="005126D0"/>
    <w:rsid w:val="00512A12"/>
    <w:rsid w:val="00514BBB"/>
    <w:rsid w:val="0051568D"/>
    <w:rsid w:val="00517FC6"/>
    <w:rsid w:val="00526AC7"/>
    <w:rsid w:val="00526AEB"/>
    <w:rsid w:val="00526C15"/>
    <w:rsid w:val="0053048A"/>
    <w:rsid w:val="00530E96"/>
    <w:rsid w:val="00533EEF"/>
    <w:rsid w:val="00536395"/>
    <w:rsid w:val="00536499"/>
    <w:rsid w:val="00540C71"/>
    <w:rsid w:val="00543903"/>
    <w:rsid w:val="00543F11"/>
    <w:rsid w:val="00546305"/>
    <w:rsid w:val="00547A95"/>
    <w:rsid w:val="0055119B"/>
    <w:rsid w:val="005548B5"/>
    <w:rsid w:val="005600D1"/>
    <w:rsid w:val="00562EB9"/>
    <w:rsid w:val="005654C0"/>
    <w:rsid w:val="00567A8D"/>
    <w:rsid w:val="00572031"/>
    <w:rsid w:val="00572282"/>
    <w:rsid w:val="00573CE3"/>
    <w:rsid w:val="00576E84"/>
    <w:rsid w:val="00580394"/>
    <w:rsid w:val="005809CD"/>
    <w:rsid w:val="00582B8C"/>
    <w:rsid w:val="0058554F"/>
    <w:rsid w:val="0058757E"/>
    <w:rsid w:val="00591A6B"/>
    <w:rsid w:val="005924A3"/>
    <w:rsid w:val="00595155"/>
    <w:rsid w:val="0059527E"/>
    <w:rsid w:val="00596A4B"/>
    <w:rsid w:val="00597507"/>
    <w:rsid w:val="005A479D"/>
    <w:rsid w:val="005B1C6D"/>
    <w:rsid w:val="005B21B6"/>
    <w:rsid w:val="005B3A08"/>
    <w:rsid w:val="005B78C7"/>
    <w:rsid w:val="005B7A63"/>
    <w:rsid w:val="005C0955"/>
    <w:rsid w:val="005C1DEF"/>
    <w:rsid w:val="005C49DA"/>
    <w:rsid w:val="005C50F3"/>
    <w:rsid w:val="005C54B5"/>
    <w:rsid w:val="005C5D80"/>
    <w:rsid w:val="005C5D91"/>
    <w:rsid w:val="005D07B8"/>
    <w:rsid w:val="005D6597"/>
    <w:rsid w:val="005E008D"/>
    <w:rsid w:val="005E14E7"/>
    <w:rsid w:val="005E26A3"/>
    <w:rsid w:val="005E2ECB"/>
    <w:rsid w:val="005E34B6"/>
    <w:rsid w:val="005E447E"/>
    <w:rsid w:val="005E4FD1"/>
    <w:rsid w:val="005F0775"/>
    <w:rsid w:val="005F0CF5"/>
    <w:rsid w:val="005F21EB"/>
    <w:rsid w:val="005F3619"/>
    <w:rsid w:val="00605908"/>
    <w:rsid w:val="00610D7C"/>
    <w:rsid w:val="00613414"/>
    <w:rsid w:val="00620154"/>
    <w:rsid w:val="006236A8"/>
    <w:rsid w:val="0062408D"/>
    <w:rsid w:val="006240CC"/>
    <w:rsid w:val="00624940"/>
    <w:rsid w:val="006254F8"/>
    <w:rsid w:val="00627DA7"/>
    <w:rsid w:val="00630DA4"/>
    <w:rsid w:val="00632597"/>
    <w:rsid w:val="00632643"/>
    <w:rsid w:val="006352B6"/>
    <w:rsid w:val="006358B4"/>
    <w:rsid w:val="00635AD1"/>
    <w:rsid w:val="006419AA"/>
    <w:rsid w:val="00643953"/>
    <w:rsid w:val="0064450C"/>
    <w:rsid w:val="00644807"/>
    <w:rsid w:val="00644B1F"/>
    <w:rsid w:val="00644B7E"/>
    <w:rsid w:val="006454E6"/>
    <w:rsid w:val="00646235"/>
    <w:rsid w:val="00646A68"/>
    <w:rsid w:val="00646DBD"/>
    <w:rsid w:val="006505BD"/>
    <w:rsid w:val="006508EA"/>
    <w:rsid w:val="0065092E"/>
    <w:rsid w:val="006557A7"/>
    <w:rsid w:val="00656290"/>
    <w:rsid w:val="00657E14"/>
    <w:rsid w:val="006608D8"/>
    <w:rsid w:val="006621D7"/>
    <w:rsid w:val="0066302A"/>
    <w:rsid w:val="00665A80"/>
    <w:rsid w:val="00667770"/>
    <w:rsid w:val="00670597"/>
    <w:rsid w:val="006706D0"/>
    <w:rsid w:val="00670AF7"/>
    <w:rsid w:val="00671191"/>
    <w:rsid w:val="00671F12"/>
    <w:rsid w:val="00677574"/>
    <w:rsid w:val="0068454C"/>
    <w:rsid w:val="00691B62"/>
    <w:rsid w:val="006933B5"/>
    <w:rsid w:val="00693D14"/>
    <w:rsid w:val="00696F27"/>
    <w:rsid w:val="006A020F"/>
    <w:rsid w:val="006A18C2"/>
    <w:rsid w:val="006A308C"/>
    <w:rsid w:val="006A3383"/>
    <w:rsid w:val="006A730B"/>
    <w:rsid w:val="006A74D7"/>
    <w:rsid w:val="006A7612"/>
    <w:rsid w:val="006B077C"/>
    <w:rsid w:val="006B5888"/>
    <w:rsid w:val="006B6803"/>
    <w:rsid w:val="006C0417"/>
    <w:rsid w:val="006C1C68"/>
    <w:rsid w:val="006C4192"/>
    <w:rsid w:val="006C5F15"/>
    <w:rsid w:val="006D0F16"/>
    <w:rsid w:val="006D2A3F"/>
    <w:rsid w:val="006D2FBC"/>
    <w:rsid w:val="006E0541"/>
    <w:rsid w:val="006E138B"/>
    <w:rsid w:val="006F0330"/>
    <w:rsid w:val="006F1FDC"/>
    <w:rsid w:val="006F3152"/>
    <w:rsid w:val="006F6B8C"/>
    <w:rsid w:val="00700E7D"/>
    <w:rsid w:val="007013EF"/>
    <w:rsid w:val="007055BD"/>
    <w:rsid w:val="0071284E"/>
    <w:rsid w:val="007173CA"/>
    <w:rsid w:val="007216AA"/>
    <w:rsid w:val="00721AB5"/>
    <w:rsid w:val="00721CFB"/>
    <w:rsid w:val="00721DEF"/>
    <w:rsid w:val="0072251A"/>
    <w:rsid w:val="00724A43"/>
    <w:rsid w:val="00727222"/>
    <w:rsid w:val="007273AC"/>
    <w:rsid w:val="00731AD4"/>
    <w:rsid w:val="007346E4"/>
    <w:rsid w:val="00734EE9"/>
    <w:rsid w:val="00734FCA"/>
    <w:rsid w:val="0073582E"/>
    <w:rsid w:val="00735C38"/>
    <w:rsid w:val="00740F22"/>
    <w:rsid w:val="00741CF0"/>
    <w:rsid w:val="00741F1A"/>
    <w:rsid w:val="007447DA"/>
    <w:rsid w:val="007450F8"/>
    <w:rsid w:val="0074696E"/>
    <w:rsid w:val="007469B4"/>
    <w:rsid w:val="00750135"/>
    <w:rsid w:val="00750EC2"/>
    <w:rsid w:val="00752B28"/>
    <w:rsid w:val="007541A9"/>
    <w:rsid w:val="00754E13"/>
    <w:rsid w:val="00754E36"/>
    <w:rsid w:val="00763139"/>
    <w:rsid w:val="00770F37"/>
    <w:rsid w:val="007711A0"/>
    <w:rsid w:val="00772D5E"/>
    <w:rsid w:val="0077463E"/>
    <w:rsid w:val="00776928"/>
    <w:rsid w:val="00776E0F"/>
    <w:rsid w:val="007774B1"/>
    <w:rsid w:val="00777BE1"/>
    <w:rsid w:val="007803E1"/>
    <w:rsid w:val="007833D8"/>
    <w:rsid w:val="00785677"/>
    <w:rsid w:val="007862E6"/>
    <w:rsid w:val="00786F16"/>
    <w:rsid w:val="00791BD7"/>
    <w:rsid w:val="007933F7"/>
    <w:rsid w:val="00796E20"/>
    <w:rsid w:val="00797C32"/>
    <w:rsid w:val="007A11E8"/>
    <w:rsid w:val="007A1F77"/>
    <w:rsid w:val="007A2907"/>
    <w:rsid w:val="007B0914"/>
    <w:rsid w:val="007B1374"/>
    <w:rsid w:val="007B32E5"/>
    <w:rsid w:val="007B3DB9"/>
    <w:rsid w:val="007B589F"/>
    <w:rsid w:val="007B5FBC"/>
    <w:rsid w:val="007B6186"/>
    <w:rsid w:val="007B73BC"/>
    <w:rsid w:val="007C1838"/>
    <w:rsid w:val="007C1E38"/>
    <w:rsid w:val="007C20B9"/>
    <w:rsid w:val="007C7301"/>
    <w:rsid w:val="007C7859"/>
    <w:rsid w:val="007C7F28"/>
    <w:rsid w:val="007D1466"/>
    <w:rsid w:val="007D1DFB"/>
    <w:rsid w:val="007D2BDE"/>
    <w:rsid w:val="007D2FB6"/>
    <w:rsid w:val="007D37E5"/>
    <w:rsid w:val="007D49EB"/>
    <w:rsid w:val="007D5E1C"/>
    <w:rsid w:val="007E0DE2"/>
    <w:rsid w:val="007E1227"/>
    <w:rsid w:val="007E1539"/>
    <w:rsid w:val="007E3B98"/>
    <w:rsid w:val="007E417A"/>
    <w:rsid w:val="007F31B6"/>
    <w:rsid w:val="007F546C"/>
    <w:rsid w:val="007F625F"/>
    <w:rsid w:val="007F665E"/>
    <w:rsid w:val="00800412"/>
    <w:rsid w:val="00800456"/>
    <w:rsid w:val="008028FF"/>
    <w:rsid w:val="0080587B"/>
    <w:rsid w:val="00806468"/>
    <w:rsid w:val="008119CA"/>
    <w:rsid w:val="008130C4"/>
    <w:rsid w:val="00813BD5"/>
    <w:rsid w:val="008155F0"/>
    <w:rsid w:val="00816735"/>
    <w:rsid w:val="00820141"/>
    <w:rsid w:val="00820E0C"/>
    <w:rsid w:val="008213F0"/>
    <w:rsid w:val="00823275"/>
    <w:rsid w:val="00823633"/>
    <w:rsid w:val="0082366F"/>
    <w:rsid w:val="00826E9F"/>
    <w:rsid w:val="008338A2"/>
    <w:rsid w:val="00835E5E"/>
    <w:rsid w:val="00835FAF"/>
    <w:rsid w:val="00841AA9"/>
    <w:rsid w:val="008438A4"/>
    <w:rsid w:val="008474FE"/>
    <w:rsid w:val="00853EE4"/>
    <w:rsid w:val="00855535"/>
    <w:rsid w:val="00855920"/>
    <w:rsid w:val="00857C5A"/>
    <w:rsid w:val="0086255E"/>
    <w:rsid w:val="008633F0"/>
    <w:rsid w:val="00867D9D"/>
    <w:rsid w:val="00872E0A"/>
    <w:rsid w:val="00873594"/>
    <w:rsid w:val="00875285"/>
    <w:rsid w:val="00880305"/>
    <w:rsid w:val="00884B62"/>
    <w:rsid w:val="0088529C"/>
    <w:rsid w:val="00886629"/>
    <w:rsid w:val="00887903"/>
    <w:rsid w:val="0089270A"/>
    <w:rsid w:val="0089374E"/>
    <w:rsid w:val="0089397F"/>
    <w:rsid w:val="00893AF6"/>
    <w:rsid w:val="00894BC4"/>
    <w:rsid w:val="008A28A8"/>
    <w:rsid w:val="008A5B32"/>
    <w:rsid w:val="008B2EE4"/>
    <w:rsid w:val="008B4852"/>
    <w:rsid w:val="008B4D3D"/>
    <w:rsid w:val="008B4E8E"/>
    <w:rsid w:val="008B57C7"/>
    <w:rsid w:val="008B6D32"/>
    <w:rsid w:val="008C2F92"/>
    <w:rsid w:val="008C3697"/>
    <w:rsid w:val="008C3D2B"/>
    <w:rsid w:val="008C44FB"/>
    <w:rsid w:val="008C5557"/>
    <w:rsid w:val="008C589D"/>
    <w:rsid w:val="008C6D51"/>
    <w:rsid w:val="008D2846"/>
    <w:rsid w:val="008D4236"/>
    <w:rsid w:val="008D462F"/>
    <w:rsid w:val="008D6DCF"/>
    <w:rsid w:val="008D7FCA"/>
    <w:rsid w:val="008E3DE9"/>
    <w:rsid w:val="008E4376"/>
    <w:rsid w:val="008E7A0A"/>
    <w:rsid w:val="008E7B49"/>
    <w:rsid w:val="008F59F6"/>
    <w:rsid w:val="008F73BF"/>
    <w:rsid w:val="00900719"/>
    <w:rsid w:val="009017AC"/>
    <w:rsid w:val="00902A9A"/>
    <w:rsid w:val="00904A1C"/>
    <w:rsid w:val="00904BCB"/>
    <w:rsid w:val="00905030"/>
    <w:rsid w:val="00906490"/>
    <w:rsid w:val="009111B2"/>
    <w:rsid w:val="009151F5"/>
    <w:rsid w:val="00917F0F"/>
    <w:rsid w:val="009220CA"/>
    <w:rsid w:val="00924AE1"/>
    <w:rsid w:val="009269B1"/>
    <w:rsid w:val="0092724D"/>
    <w:rsid w:val="009272B3"/>
    <w:rsid w:val="009315BE"/>
    <w:rsid w:val="0093338F"/>
    <w:rsid w:val="00937BD9"/>
    <w:rsid w:val="00945DCA"/>
    <w:rsid w:val="00947AA1"/>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2944"/>
    <w:rsid w:val="00994386"/>
    <w:rsid w:val="00997E34"/>
    <w:rsid w:val="009A13D8"/>
    <w:rsid w:val="009A279E"/>
    <w:rsid w:val="009A3015"/>
    <w:rsid w:val="009A3490"/>
    <w:rsid w:val="009B0A6F"/>
    <w:rsid w:val="009B0A94"/>
    <w:rsid w:val="009B2AE8"/>
    <w:rsid w:val="009B345E"/>
    <w:rsid w:val="009B59E9"/>
    <w:rsid w:val="009B70AA"/>
    <w:rsid w:val="009C5DA4"/>
    <w:rsid w:val="009C5E77"/>
    <w:rsid w:val="009C6580"/>
    <w:rsid w:val="009C7A7E"/>
    <w:rsid w:val="009D02E8"/>
    <w:rsid w:val="009D51D0"/>
    <w:rsid w:val="009D70A4"/>
    <w:rsid w:val="009D72EC"/>
    <w:rsid w:val="009D7B14"/>
    <w:rsid w:val="009E08D1"/>
    <w:rsid w:val="009E1B95"/>
    <w:rsid w:val="009E496F"/>
    <w:rsid w:val="009E4B0D"/>
    <w:rsid w:val="009E5250"/>
    <w:rsid w:val="009E7F92"/>
    <w:rsid w:val="009E7FC7"/>
    <w:rsid w:val="009F02A3"/>
    <w:rsid w:val="009F2F27"/>
    <w:rsid w:val="009F34AA"/>
    <w:rsid w:val="009F4505"/>
    <w:rsid w:val="009F6BCB"/>
    <w:rsid w:val="009F7B78"/>
    <w:rsid w:val="00A0057A"/>
    <w:rsid w:val="00A0186C"/>
    <w:rsid w:val="00A01E9A"/>
    <w:rsid w:val="00A02FA1"/>
    <w:rsid w:val="00A03CFB"/>
    <w:rsid w:val="00A04CCE"/>
    <w:rsid w:val="00A05F5B"/>
    <w:rsid w:val="00A07421"/>
    <w:rsid w:val="00A0776B"/>
    <w:rsid w:val="00A100B7"/>
    <w:rsid w:val="00A10FB9"/>
    <w:rsid w:val="00A11421"/>
    <w:rsid w:val="00A119D1"/>
    <w:rsid w:val="00A1389F"/>
    <w:rsid w:val="00A157B1"/>
    <w:rsid w:val="00A22229"/>
    <w:rsid w:val="00A24442"/>
    <w:rsid w:val="00A3278E"/>
    <w:rsid w:val="00A330BB"/>
    <w:rsid w:val="00A352BF"/>
    <w:rsid w:val="00A420CF"/>
    <w:rsid w:val="00A42C26"/>
    <w:rsid w:val="00A42C27"/>
    <w:rsid w:val="00A44882"/>
    <w:rsid w:val="00A45125"/>
    <w:rsid w:val="00A54715"/>
    <w:rsid w:val="00A6061C"/>
    <w:rsid w:val="00A62D44"/>
    <w:rsid w:val="00A63A2A"/>
    <w:rsid w:val="00A67263"/>
    <w:rsid w:val="00A7161C"/>
    <w:rsid w:val="00A738D2"/>
    <w:rsid w:val="00A77AA3"/>
    <w:rsid w:val="00A8236D"/>
    <w:rsid w:val="00A83B2E"/>
    <w:rsid w:val="00A854EB"/>
    <w:rsid w:val="00A872E5"/>
    <w:rsid w:val="00A87901"/>
    <w:rsid w:val="00A91406"/>
    <w:rsid w:val="00A96E65"/>
    <w:rsid w:val="00A96FCA"/>
    <w:rsid w:val="00A97C72"/>
    <w:rsid w:val="00AA268E"/>
    <w:rsid w:val="00AA310B"/>
    <w:rsid w:val="00AA31E8"/>
    <w:rsid w:val="00AA63D4"/>
    <w:rsid w:val="00AA7664"/>
    <w:rsid w:val="00AB06E8"/>
    <w:rsid w:val="00AB1CD3"/>
    <w:rsid w:val="00AB352F"/>
    <w:rsid w:val="00AC274B"/>
    <w:rsid w:val="00AC2B48"/>
    <w:rsid w:val="00AC4764"/>
    <w:rsid w:val="00AC6D36"/>
    <w:rsid w:val="00AD0CBA"/>
    <w:rsid w:val="00AD177A"/>
    <w:rsid w:val="00AD26E2"/>
    <w:rsid w:val="00AD52B8"/>
    <w:rsid w:val="00AD784C"/>
    <w:rsid w:val="00AE126A"/>
    <w:rsid w:val="00AE1BAE"/>
    <w:rsid w:val="00AE3005"/>
    <w:rsid w:val="00AE3BD5"/>
    <w:rsid w:val="00AE59A0"/>
    <w:rsid w:val="00AF0C57"/>
    <w:rsid w:val="00AF1299"/>
    <w:rsid w:val="00AF26F3"/>
    <w:rsid w:val="00AF28DD"/>
    <w:rsid w:val="00AF5F04"/>
    <w:rsid w:val="00B00672"/>
    <w:rsid w:val="00B01B4D"/>
    <w:rsid w:val="00B01F63"/>
    <w:rsid w:val="00B06571"/>
    <w:rsid w:val="00B068BA"/>
    <w:rsid w:val="00B07FF7"/>
    <w:rsid w:val="00B13851"/>
    <w:rsid w:val="00B13B1C"/>
    <w:rsid w:val="00B14780"/>
    <w:rsid w:val="00B2102C"/>
    <w:rsid w:val="00B21F90"/>
    <w:rsid w:val="00B22291"/>
    <w:rsid w:val="00B23F9A"/>
    <w:rsid w:val="00B2417B"/>
    <w:rsid w:val="00B24E6F"/>
    <w:rsid w:val="00B26CB5"/>
    <w:rsid w:val="00B2752E"/>
    <w:rsid w:val="00B307CC"/>
    <w:rsid w:val="00B30E2F"/>
    <w:rsid w:val="00B326B7"/>
    <w:rsid w:val="00B3588E"/>
    <w:rsid w:val="00B41F3D"/>
    <w:rsid w:val="00B431E8"/>
    <w:rsid w:val="00B45141"/>
    <w:rsid w:val="00B46DE7"/>
    <w:rsid w:val="00B5022D"/>
    <w:rsid w:val="00B519CD"/>
    <w:rsid w:val="00B52185"/>
    <w:rsid w:val="00B5273A"/>
    <w:rsid w:val="00B546E6"/>
    <w:rsid w:val="00B57329"/>
    <w:rsid w:val="00B60E61"/>
    <w:rsid w:val="00B62B50"/>
    <w:rsid w:val="00B635B7"/>
    <w:rsid w:val="00B63AE8"/>
    <w:rsid w:val="00B65950"/>
    <w:rsid w:val="00B66D83"/>
    <w:rsid w:val="00B672C0"/>
    <w:rsid w:val="00B676FD"/>
    <w:rsid w:val="00B75646"/>
    <w:rsid w:val="00B801E7"/>
    <w:rsid w:val="00B83D5F"/>
    <w:rsid w:val="00B90729"/>
    <w:rsid w:val="00B907DA"/>
    <w:rsid w:val="00B94752"/>
    <w:rsid w:val="00B94CD5"/>
    <w:rsid w:val="00B950BC"/>
    <w:rsid w:val="00B9714C"/>
    <w:rsid w:val="00BA29AD"/>
    <w:rsid w:val="00BA33CF"/>
    <w:rsid w:val="00BA3F8D"/>
    <w:rsid w:val="00BA4F91"/>
    <w:rsid w:val="00BB1FA5"/>
    <w:rsid w:val="00BB42A7"/>
    <w:rsid w:val="00BB4307"/>
    <w:rsid w:val="00BB7A10"/>
    <w:rsid w:val="00BC3E8F"/>
    <w:rsid w:val="00BC60BE"/>
    <w:rsid w:val="00BC63D9"/>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1DCE"/>
    <w:rsid w:val="00C123EA"/>
    <w:rsid w:val="00C12A49"/>
    <w:rsid w:val="00C133EE"/>
    <w:rsid w:val="00C149D0"/>
    <w:rsid w:val="00C15A2F"/>
    <w:rsid w:val="00C23EA6"/>
    <w:rsid w:val="00C24E01"/>
    <w:rsid w:val="00C26588"/>
    <w:rsid w:val="00C27DE9"/>
    <w:rsid w:val="00C32989"/>
    <w:rsid w:val="00C33388"/>
    <w:rsid w:val="00C35484"/>
    <w:rsid w:val="00C4173A"/>
    <w:rsid w:val="00C41FF3"/>
    <w:rsid w:val="00C50DED"/>
    <w:rsid w:val="00C543C3"/>
    <w:rsid w:val="00C602FF"/>
    <w:rsid w:val="00C61174"/>
    <w:rsid w:val="00C6148F"/>
    <w:rsid w:val="00C621B1"/>
    <w:rsid w:val="00C62F7A"/>
    <w:rsid w:val="00C63B9C"/>
    <w:rsid w:val="00C648C5"/>
    <w:rsid w:val="00C6682F"/>
    <w:rsid w:val="00C66C2E"/>
    <w:rsid w:val="00C67BF4"/>
    <w:rsid w:val="00C71654"/>
    <w:rsid w:val="00C7275E"/>
    <w:rsid w:val="00C74C5D"/>
    <w:rsid w:val="00C863C4"/>
    <w:rsid w:val="00C8746D"/>
    <w:rsid w:val="00C920EA"/>
    <w:rsid w:val="00C93C3E"/>
    <w:rsid w:val="00C94112"/>
    <w:rsid w:val="00C96AE7"/>
    <w:rsid w:val="00C96F05"/>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CF678C"/>
    <w:rsid w:val="00D01B99"/>
    <w:rsid w:val="00D02919"/>
    <w:rsid w:val="00D032D8"/>
    <w:rsid w:val="00D04C61"/>
    <w:rsid w:val="00D04EA5"/>
    <w:rsid w:val="00D05B8D"/>
    <w:rsid w:val="00D065A2"/>
    <w:rsid w:val="00D06F6D"/>
    <w:rsid w:val="00D079AA"/>
    <w:rsid w:val="00D07F00"/>
    <w:rsid w:val="00D1130F"/>
    <w:rsid w:val="00D17B72"/>
    <w:rsid w:val="00D250F8"/>
    <w:rsid w:val="00D3185C"/>
    <w:rsid w:val="00D3205F"/>
    <w:rsid w:val="00D32FC5"/>
    <w:rsid w:val="00D3318E"/>
    <w:rsid w:val="00D33E72"/>
    <w:rsid w:val="00D35BD6"/>
    <w:rsid w:val="00D361B5"/>
    <w:rsid w:val="00D36532"/>
    <w:rsid w:val="00D405AC"/>
    <w:rsid w:val="00D411A2"/>
    <w:rsid w:val="00D4606D"/>
    <w:rsid w:val="00D46656"/>
    <w:rsid w:val="00D46C92"/>
    <w:rsid w:val="00D50B9C"/>
    <w:rsid w:val="00D52D73"/>
    <w:rsid w:val="00D52E58"/>
    <w:rsid w:val="00D56B20"/>
    <w:rsid w:val="00D578B3"/>
    <w:rsid w:val="00D618F4"/>
    <w:rsid w:val="00D65054"/>
    <w:rsid w:val="00D65965"/>
    <w:rsid w:val="00D714CC"/>
    <w:rsid w:val="00D73201"/>
    <w:rsid w:val="00D75EA7"/>
    <w:rsid w:val="00D81ADF"/>
    <w:rsid w:val="00D81F21"/>
    <w:rsid w:val="00D83290"/>
    <w:rsid w:val="00D864F2"/>
    <w:rsid w:val="00D87241"/>
    <w:rsid w:val="00D92F95"/>
    <w:rsid w:val="00D943F8"/>
    <w:rsid w:val="00D95470"/>
    <w:rsid w:val="00D96B55"/>
    <w:rsid w:val="00DA2619"/>
    <w:rsid w:val="00DA3CBA"/>
    <w:rsid w:val="00DA3D90"/>
    <w:rsid w:val="00DA4239"/>
    <w:rsid w:val="00DA65DE"/>
    <w:rsid w:val="00DA6A14"/>
    <w:rsid w:val="00DB0B61"/>
    <w:rsid w:val="00DB1474"/>
    <w:rsid w:val="00DB2962"/>
    <w:rsid w:val="00DB52FB"/>
    <w:rsid w:val="00DC013B"/>
    <w:rsid w:val="00DC090B"/>
    <w:rsid w:val="00DC1679"/>
    <w:rsid w:val="00DC219B"/>
    <w:rsid w:val="00DC2CF1"/>
    <w:rsid w:val="00DC363F"/>
    <w:rsid w:val="00DC4EB5"/>
    <w:rsid w:val="00DC4FCF"/>
    <w:rsid w:val="00DC50E0"/>
    <w:rsid w:val="00DC6386"/>
    <w:rsid w:val="00DD1130"/>
    <w:rsid w:val="00DD1951"/>
    <w:rsid w:val="00DD487D"/>
    <w:rsid w:val="00DD4D2E"/>
    <w:rsid w:val="00DD4E83"/>
    <w:rsid w:val="00DD6628"/>
    <w:rsid w:val="00DD6945"/>
    <w:rsid w:val="00DE2D04"/>
    <w:rsid w:val="00DE3250"/>
    <w:rsid w:val="00DE451A"/>
    <w:rsid w:val="00DE594B"/>
    <w:rsid w:val="00DE6028"/>
    <w:rsid w:val="00DE78A3"/>
    <w:rsid w:val="00DF1A71"/>
    <w:rsid w:val="00DF2BC2"/>
    <w:rsid w:val="00DF50FC"/>
    <w:rsid w:val="00DF68C7"/>
    <w:rsid w:val="00DF731A"/>
    <w:rsid w:val="00E06B75"/>
    <w:rsid w:val="00E11332"/>
    <w:rsid w:val="00E11352"/>
    <w:rsid w:val="00E170DC"/>
    <w:rsid w:val="00E17546"/>
    <w:rsid w:val="00E1762C"/>
    <w:rsid w:val="00E210B5"/>
    <w:rsid w:val="00E261B3"/>
    <w:rsid w:val="00E26818"/>
    <w:rsid w:val="00E27FFC"/>
    <w:rsid w:val="00E30B15"/>
    <w:rsid w:val="00E31033"/>
    <w:rsid w:val="00E310BF"/>
    <w:rsid w:val="00E33237"/>
    <w:rsid w:val="00E40181"/>
    <w:rsid w:val="00E51A9E"/>
    <w:rsid w:val="00E54950"/>
    <w:rsid w:val="00E56A01"/>
    <w:rsid w:val="00E62622"/>
    <w:rsid w:val="00E629A1"/>
    <w:rsid w:val="00E6794C"/>
    <w:rsid w:val="00E71591"/>
    <w:rsid w:val="00E71CEB"/>
    <w:rsid w:val="00E7474F"/>
    <w:rsid w:val="00E80B86"/>
    <w:rsid w:val="00E80DE3"/>
    <w:rsid w:val="00E82C55"/>
    <w:rsid w:val="00E83AD5"/>
    <w:rsid w:val="00E8787E"/>
    <w:rsid w:val="00E92AC3"/>
    <w:rsid w:val="00EA0032"/>
    <w:rsid w:val="00EA1360"/>
    <w:rsid w:val="00EA2F6A"/>
    <w:rsid w:val="00EA2FD9"/>
    <w:rsid w:val="00EA3696"/>
    <w:rsid w:val="00EA6621"/>
    <w:rsid w:val="00EB00E0"/>
    <w:rsid w:val="00EC04BA"/>
    <w:rsid w:val="00EC059F"/>
    <w:rsid w:val="00EC17B5"/>
    <w:rsid w:val="00EC1F24"/>
    <w:rsid w:val="00EC22F6"/>
    <w:rsid w:val="00EC40D5"/>
    <w:rsid w:val="00EC62AC"/>
    <w:rsid w:val="00ED5B9B"/>
    <w:rsid w:val="00ED6BAD"/>
    <w:rsid w:val="00ED7447"/>
    <w:rsid w:val="00ED752C"/>
    <w:rsid w:val="00EE00D6"/>
    <w:rsid w:val="00EE11E7"/>
    <w:rsid w:val="00EE1488"/>
    <w:rsid w:val="00EE29AD"/>
    <w:rsid w:val="00EE3E24"/>
    <w:rsid w:val="00EE4D5D"/>
    <w:rsid w:val="00EE5131"/>
    <w:rsid w:val="00EF109B"/>
    <w:rsid w:val="00EF201C"/>
    <w:rsid w:val="00EF36AF"/>
    <w:rsid w:val="00EF59A3"/>
    <w:rsid w:val="00EF6675"/>
    <w:rsid w:val="00EF671E"/>
    <w:rsid w:val="00EF6B9A"/>
    <w:rsid w:val="00F00F9C"/>
    <w:rsid w:val="00F01E5F"/>
    <w:rsid w:val="00F024F3"/>
    <w:rsid w:val="00F02ABA"/>
    <w:rsid w:val="00F0437A"/>
    <w:rsid w:val="00F101B8"/>
    <w:rsid w:val="00F105A4"/>
    <w:rsid w:val="00F11037"/>
    <w:rsid w:val="00F16F1B"/>
    <w:rsid w:val="00F250A9"/>
    <w:rsid w:val="00F25B69"/>
    <w:rsid w:val="00F2664F"/>
    <w:rsid w:val="00F267AF"/>
    <w:rsid w:val="00F26E1E"/>
    <w:rsid w:val="00F30FF4"/>
    <w:rsid w:val="00F3122E"/>
    <w:rsid w:val="00F32368"/>
    <w:rsid w:val="00F331AD"/>
    <w:rsid w:val="00F35287"/>
    <w:rsid w:val="00F40A70"/>
    <w:rsid w:val="00F419FB"/>
    <w:rsid w:val="00F43A37"/>
    <w:rsid w:val="00F451AB"/>
    <w:rsid w:val="00F45A3C"/>
    <w:rsid w:val="00F4641B"/>
    <w:rsid w:val="00F46EB8"/>
    <w:rsid w:val="00F50CD1"/>
    <w:rsid w:val="00F511E4"/>
    <w:rsid w:val="00F52D09"/>
    <w:rsid w:val="00F52E08"/>
    <w:rsid w:val="00F5354A"/>
    <w:rsid w:val="00F53A66"/>
    <w:rsid w:val="00F53DDD"/>
    <w:rsid w:val="00F5462D"/>
    <w:rsid w:val="00F55B21"/>
    <w:rsid w:val="00F56EF6"/>
    <w:rsid w:val="00F60082"/>
    <w:rsid w:val="00F614E3"/>
    <w:rsid w:val="00F61A9F"/>
    <w:rsid w:val="00F61B5F"/>
    <w:rsid w:val="00F62A87"/>
    <w:rsid w:val="00F64696"/>
    <w:rsid w:val="00F65AA9"/>
    <w:rsid w:val="00F6768F"/>
    <w:rsid w:val="00F72C2C"/>
    <w:rsid w:val="00F74DC1"/>
    <w:rsid w:val="00F76CAB"/>
    <w:rsid w:val="00F772C6"/>
    <w:rsid w:val="00F815B5"/>
    <w:rsid w:val="00F84FA0"/>
    <w:rsid w:val="00F85195"/>
    <w:rsid w:val="00F868E3"/>
    <w:rsid w:val="00F938BA"/>
    <w:rsid w:val="00F97919"/>
    <w:rsid w:val="00FA129F"/>
    <w:rsid w:val="00FA2C46"/>
    <w:rsid w:val="00FA3525"/>
    <w:rsid w:val="00FA5A53"/>
    <w:rsid w:val="00FB025C"/>
    <w:rsid w:val="00FB0B9F"/>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E71CF"/>
    <w:rsid w:val="00FF28E1"/>
    <w:rsid w:val="00FF2A4E"/>
    <w:rsid w:val="00FF2FCE"/>
    <w:rsid w:val="00FF4DE4"/>
    <w:rsid w:val="00FF4F7D"/>
    <w:rsid w:val="00FF54DF"/>
    <w:rsid w:val="00FF6249"/>
    <w:rsid w:val="00FF6D9D"/>
    <w:rsid w:val="00FF7DD5"/>
    <w:rsid w:val="0CF1C0CC"/>
    <w:rsid w:val="1186E75B"/>
    <w:rsid w:val="202C5591"/>
    <w:rsid w:val="256B7E7E"/>
    <w:rsid w:val="271A6ADC"/>
    <w:rsid w:val="2AAA317D"/>
    <w:rsid w:val="2D09F8C7"/>
    <w:rsid w:val="4AA0EF39"/>
    <w:rsid w:val="4B1D022E"/>
    <w:rsid w:val="4E64CE77"/>
    <w:rsid w:val="502D933E"/>
    <w:rsid w:val="57DD7B63"/>
    <w:rsid w:val="5D2B4F3D"/>
    <w:rsid w:val="5F740871"/>
    <w:rsid w:val="6285EEE9"/>
    <w:rsid w:val="62B1D074"/>
    <w:rsid w:val="67BCA62A"/>
    <w:rsid w:val="6F6CCE72"/>
    <w:rsid w:val="7F5B638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7CDFE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026325"/>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paragraph" w:customStyle="1" w:styleId="DHHSbody">
    <w:name w:val="DHHS body"/>
    <w:qFormat/>
    <w:rsid w:val="00101C28"/>
    <w:pPr>
      <w:spacing w:after="120" w:line="270" w:lineRule="atLeast"/>
    </w:pPr>
    <w:rPr>
      <w:rFonts w:ascii="Arial" w:eastAsia="Times" w:hAnsi="Arial"/>
      <w:lang w:eastAsia="en-US"/>
    </w:rPr>
  </w:style>
  <w:style w:type="paragraph" w:customStyle="1" w:styleId="Default">
    <w:name w:val="Default"/>
    <w:rsid w:val="006C4192"/>
    <w:pPr>
      <w:autoSpaceDE w:val="0"/>
      <w:autoSpaceDN w:val="0"/>
      <w:adjustRightInd w:val="0"/>
    </w:pPr>
    <w:rPr>
      <w:rFonts w:ascii="Arial" w:eastAsiaTheme="minorHAnsi" w:hAnsi="Arial" w:cs="Arial"/>
      <w:color w:val="000000"/>
      <w:sz w:val="24"/>
      <w:szCs w:val="24"/>
      <w:lang w:eastAsia="en-US"/>
    </w:rPr>
  </w:style>
  <w:style w:type="character" w:styleId="Mention">
    <w:name w:val="Mention"/>
    <w:basedOn w:val="DefaultParagraphFont"/>
    <w:uiPriority w:val="99"/>
    <w:unhideWhenUsed/>
    <w:rsid w:val="00F62A8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40630742">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health.vic.gov.au/cemeteries-and-crematoria/right-of-interment"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cemeteries@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disputes.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7" ma:contentTypeDescription="Create a new document." ma:contentTypeScope="" ma:versionID="6c1de533363d92114b7778a0fbbdc267">
  <xsd:schema xmlns:xsd="http://www.w3.org/2001/XMLSchema" xmlns:xs="http://www.w3.org/2001/XMLSchema" xmlns:p="http://schemas.microsoft.com/office/2006/metadata/properties" xmlns:ns2="6371cb4f-6914-47b5-91ad-9d8989e82aef" xmlns:ns3="5ef5d2a5-5e0a-4ee3-8ef3-5bcda44265f1" targetNamespace="http://schemas.microsoft.com/office/2006/metadata/properties" ma:root="true" ma:fieldsID="52123a49a18d1ab2adfc150ebacd389a" ns2:_="" ns3:_="">
    <xsd:import namespace="6371cb4f-6914-47b5-91ad-9d8989e82aef"/>
    <xsd:import namespace="5ef5d2a5-5e0a-4ee3-8ef3-5bcda44265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4C7983-86AE-48F1-AEFC-0DBFC2E17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03FC5C-A229-4344-8F15-608E77C3895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f5d2a5-5e0a-4ee3-8ef3-5bcda44265f1"/>
    <ds:schemaRef ds:uri="6371cb4f-6914-47b5-91ad-9d8989e82aef"/>
    <ds:schemaRef ds:uri="http://www.w3.org/XML/1998/namespace"/>
    <ds:schemaRef ds:uri="http://purl.org/dc/dcmitype/"/>
  </ds:schemaRefs>
</ds:datastoreItem>
</file>

<file path=customXml/itemProps3.xml><?xml version="1.0" encoding="utf-8"?>
<ds:datastoreItem xmlns:ds="http://schemas.openxmlformats.org/officeDocument/2006/customXml" ds:itemID="{9A6E0A06-BF08-437D-8C0C-FC108070B9F7}">
  <ds:schemaRefs>
    <ds:schemaRef ds:uri="http://schemas.openxmlformats.org/officeDocument/2006/bibliography"/>
  </ds:schemaRefs>
</ds:datastoreItem>
</file>

<file path=customXml/itemProps4.xml><?xml version="1.0" encoding="utf-8"?>
<ds:datastoreItem xmlns:ds="http://schemas.openxmlformats.org/officeDocument/2006/customXml" ds:itemID="{D82E4802-BA26-48D7-8A98-FE4A3435FE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1792</Words>
  <Characters>10216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Managing a right of interment following the death of a right holder</vt:lpstr>
    </vt:vector>
  </TitlesOfParts>
  <Manager/>
  <Company/>
  <LinksUpToDate>false</LinksUpToDate>
  <CharactersWithSpaces>11985</CharactersWithSpaces>
  <SharedDoc>false</SharedDoc>
  <HyperlinkBase/>
  <HLinks>
    <vt:vector size="18" baseType="variant">
      <vt:variant>
        <vt:i4>6488112</vt:i4>
      </vt:variant>
      <vt:variant>
        <vt:i4>9</vt:i4>
      </vt:variant>
      <vt:variant>
        <vt:i4>0</vt:i4>
      </vt:variant>
      <vt:variant>
        <vt:i4>5</vt:i4>
      </vt:variant>
      <vt:variant>
        <vt:lpwstr>https://www.health.vic.gov.au/cemeteries-and-crematoria/right-of-interment</vt:lpwstr>
      </vt:variant>
      <vt:variant>
        <vt:lpwstr/>
      </vt:variant>
      <vt:variant>
        <vt:i4>4915296</vt:i4>
      </vt:variant>
      <vt:variant>
        <vt:i4>6</vt:i4>
      </vt:variant>
      <vt:variant>
        <vt:i4>0</vt:i4>
      </vt:variant>
      <vt:variant>
        <vt:i4>5</vt:i4>
      </vt:variant>
      <vt:variant>
        <vt:lpwstr>mailto:cemeteries@health.vic.gov.au</vt:lpwstr>
      </vt:variant>
      <vt:variant>
        <vt:lpwstr/>
      </vt:variant>
      <vt:variant>
        <vt:i4>1835034</vt:i4>
      </vt:variant>
      <vt:variant>
        <vt:i4>3</vt:i4>
      </vt:variant>
      <vt:variant>
        <vt:i4>0</vt:i4>
      </vt:variant>
      <vt:variant>
        <vt:i4>5</vt:i4>
      </vt:variant>
      <vt:variant>
        <vt:lpwstr>https://www.disputes.vic.gov.au/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a right of interment following the death of a right holder</dc:title>
  <dc:subject>Managing a right of interment following the death of a right holder</dc:subject>
  <dc:creator/>
  <cp:keywords>right of interment, right holder, cemetery, crematoria, victoria</cp:keywords>
  <dc:description/>
  <cp:lastModifiedBy/>
  <cp:revision>1</cp:revision>
  <dcterms:created xsi:type="dcterms:W3CDTF">2022-12-13T22:44:00Z</dcterms:created>
  <dcterms:modified xsi:type="dcterms:W3CDTF">2022-12-13T22:47:00Z</dcterms:modified>
  <cp:category>Factsheet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2021-04-29T07:13:45Z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fd194966-a8f5-4383-b818-85d3f73f1501</vt:lpwstr>
  </property>
  <property fmtid="{D5CDD505-2E9C-101B-9397-08002B2CF9AE}" pid="8" name="MSIP_Label_efdf5488-3066-4b6c-8fea-9472b8a1f34c_ContentBits">
    <vt:lpwstr>0</vt:lpwstr>
  </property>
  <property fmtid="{D5CDD505-2E9C-101B-9397-08002B2CF9AE}" pid="9" name="ContentTypeId">
    <vt:lpwstr>0x0101007030552A2AA0B441BF7296DF63DC47DC</vt:lpwstr>
  </property>
</Properties>
</file>