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23E6"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003D2E83" wp14:editId="462E02F9">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44461834"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4567FC1B" w14:textId="77777777" w:rsidTr="00E96CA7">
        <w:tc>
          <w:tcPr>
            <w:tcW w:w="0" w:type="auto"/>
            <w:tcMar>
              <w:top w:w="1588" w:type="dxa"/>
              <w:left w:w="0" w:type="dxa"/>
              <w:right w:w="0" w:type="dxa"/>
            </w:tcMar>
          </w:tcPr>
          <w:p w14:paraId="501B6113" w14:textId="6364EADB" w:rsidR="003B5733" w:rsidRPr="003B5733" w:rsidRDefault="00F50E4C" w:rsidP="003B5733">
            <w:pPr>
              <w:pStyle w:val="Documenttitle"/>
            </w:pPr>
            <w:r>
              <w:t>VEMD reporting guidelines - telehealth and virtual consults</w:t>
            </w:r>
          </w:p>
        </w:tc>
      </w:tr>
      <w:tr w:rsidR="003B5733" w14:paraId="38934F04" w14:textId="77777777" w:rsidTr="00775541">
        <w:tc>
          <w:tcPr>
            <w:tcW w:w="0" w:type="auto"/>
          </w:tcPr>
          <w:p w14:paraId="413F685B" w14:textId="50EACE71" w:rsidR="003B5733" w:rsidRPr="00A1389F" w:rsidRDefault="00C90874" w:rsidP="00775541">
            <w:pPr>
              <w:pStyle w:val="Documentsubtitle"/>
            </w:pPr>
            <w:r>
              <w:t>January</w:t>
            </w:r>
            <w:r w:rsidR="00F50E4C">
              <w:t xml:space="preserve"> 202</w:t>
            </w:r>
            <w:r>
              <w:t>3</w:t>
            </w:r>
          </w:p>
        </w:tc>
      </w:tr>
      <w:tr w:rsidR="003B5733" w14:paraId="080F4AB4" w14:textId="77777777" w:rsidTr="00775541">
        <w:tc>
          <w:tcPr>
            <w:tcW w:w="0" w:type="auto"/>
          </w:tcPr>
          <w:p w14:paraId="064B0BC5" w14:textId="77777777" w:rsidR="003B5733" w:rsidRDefault="00F11701" w:rsidP="00775541">
            <w:pPr>
              <w:pStyle w:val="Bannermarking"/>
            </w:pPr>
            <w:r>
              <w:fldChar w:fldCharType="begin"/>
            </w:r>
            <w:r>
              <w:instrText xml:space="preserve"> FILLIN  "Type the protective marking" \d OFFICIAL \o  \* MERGEFORMAT </w:instrText>
            </w:r>
            <w:r>
              <w:fldChar w:fldCharType="separate"/>
            </w:r>
            <w:r w:rsidR="00A65408">
              <w:t>OFFICIAL</w:t>
            </w:r>
            <w:r>
              <w:fldChar w:fldCharType="end"/>
            </w:r>
          </w:p>
        </w:tc>
      </w:tr>
    </w:tbl>
    <w:p w14:paraId="4DB18F77" w14:textId="77777777" w:rsidR="00AD784C" w:rsidRPr="00B57329" w:rsidRDefault="00AD784C" w:rsidP="002365B4">
      <w:pPr>
        <w:pStyle w:val="TOCheadingfactsheet"/>
      </w:pPr>
      <w:r w:rsidRPr="00B57329">
        <w:t>Contents</w:t>
      </w:r>
    </w:p>
    <w:p w14:paraId="436E3206" w14:textId="23D9C6B8" w:rsidR="0019427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0539309" w:history="1">
        <w:r w:rsidR="00194279" w:rsidRPr="0020219F">
          <w:rPr>
            <w:rStyle w:val="Hyperlink"/>
          </w:rPr>
          <w:t>Introduction</w:t>
        </w:r>
        <w:r w:rsidR="00194279">
          <w:rPr>
            <w:webHidden/>
          </w:rPr>
          <w:tab/>
        </w:r>
        <w:r w:rsidR="00194279">
          <w:rPr>
            <w:webHidden/>
          </w:rPr>
          <w:fldChar w:fldCharType="begin"/>
        </w:r>
        <w:r w:rsidR="00194279">
          <w:rPr>
            <w:webHidden/>
          </w:rPr>
          <w:instrText xml:space="preserve"> PAGEREF _Toc120539309 \h </w:instrText>
        </w:r>
        <w:r w:rsidR="00194279">
          <w:rPr>
            <w:webHidden/>
          </w:rPr>
        </w:r>
        <w:r w:rsidR="00194279">
          <w:rPr>
            <w:webHidden/>
          </w:rPr>
          <w:fldChar w:fldCharType="separate"/>
        </w:r>
        <w:r w:rsidR="00AD696C">
          <w:rPr>
            <w:webHidden/>
          </w:rPr>
          <w:t>1</w:t>
        </w:r>
        <w:r w:rsidR="00194279">
          <w:rPr>
            <w:webHidden/>
          </w:rPr>
          <w:fldChar w:fldCharType="end"/>
        </w:r>
      </w:hyperlink>
    </w:p>
    <w:p w14:paraId="7581E9B7" w14:textId="3146E823" w:rsidR="00194279" w:rsidRDefault="00F11701">
      <w:pPr>
        <w:pStyle w:val="TOC1"/>
        <w:rPr>
          <w:rFonts w:asciiTheme="minorHAnsi" w:eastAsiaTheme="minorEastAsia" w:hAnsiTheme="minorHAnsi" w:cstheme="minorBidi"/>
          <w:b w:val="0"/>
          <w:sz w:val="22"/>
          <w:szCs w:val="22"/>
          <w:lang w:eastAsia="en-AU"/>
        </w:rPr>
      </w:pPr>
      <w:hyperlink w:anchor="_Toc120539310" w:history="1">
        <w:r w:rsidR="00194279" w:rsidRPr="0020219F">
          <w:rPr>
            <w:rStyle w:val="Hyperlink"/>
          </w:rPr>
          <w:t>Reporting</w:t>
        </w:r>
        <w:r w:rsidR="00194279">
          <w:rPr>
            <w:webHidden/>
          </w:rPr>
          <w:tab/>
        </w:r>
        <w:r w:rsidR="00194279">
          <w:rPr>
            <w:webHidden/>
          </w:rPr>
          <w:fldChar w:fldCharType="begin"/>
        </w:r>
        <w:r w:rsidR="00194279">
          <w:rPr>
            <w:webHidden/>
          </w:rPr>
          <w:instrText xml:space="preserve"> PAGEREF _Toc120539310 \h </w:instrText>
        </w:r>
        <w:r w:rsidR="00194279">
          <w:rPr>
            <w:webHidden/>
          </w:rPr>
        </w:r>
        <w:r w:rsidR="00194279">
          <w:rPr>
            <w:webHidden/>
          </w:rPr>
          <w:fldChar w:fldCharType="separate"/>
        </w:r>
        <w:r w:rsidR="00AD696C">
          <w:rPr>
            <w:webHidden/>
          </w:rPr>
          <w:t>2</w:t>
        </w:r>
        <w:r w:rsidR="00194279">
          <w:rPr>
            <w:webHidden/>
          </w:rPr>
          <w:fldChar w:fldCharType="end"/>
        </w:r>
      </w:hyperlink>
    </w:p>
    <w:p w14:paraId="13F01402" w14:textId="41A37FFC" w:rsidR="00194279" w:rsidRDefault="00F11701">
      <w:pPr>
        <w:pStyle w:val="TOC2"/>
        <w:rPr>
          <w:rFonts w:asciiTheme="minorHAnsi" w:eastAsiaTheme="minorEastAsia" w:hAnsiTheme="minorHAnsi" w:cstheme="minorBidi"/>
          <w:sz w:val="22"/>
          <w:szCs w:val="22"/>
          <w:lang w:eastAsia="en-AU"/>
        </w:rPr>
      </w:pPr>
      <w:hyperlink w:anchor="_Toc120539311" w:history="1">
        <w:r w:rsidR="00194279" w:rsidRPr="0020219F">
          <w:rPr>
            <w:rStyle w:val="Hyperlink"/>
          </w:rPr>
          <w:t>Telehealth</w:t>
        </w:r>
        <w:r w:rsidR="00194279">
          <w:rPr>
            <w:webHidden/>
          </w:rPr>
          <w:tab/>
        </w:r>
        <w:r w:rsidR="00194279">
          <w:rPr>
            <w:webHidden/>
          </w:rPr>
          <w:fldChar w:fldCharType="begin"/>
        </w:r>
        <w:r w:rsidR="00194279">
          <w:rPr>
            <w:webHidden/>
          </w:rPr>
          <w:instrText xml:space="preserve"> PAGEREF _Toc120539311 \h </w:instrText>
        </w:r>
        <w:r w:rsidR="00194279">
          <w:rPr>
            <w:webHidden/>
          </w:rPr>
        </w:r>
        <w:r w:rsidR="00194279">
          <w:rPr>
            <w:webHidden/>
          </w:rPr>
          <w:fldChar w:fldCharType="separate"/>
        </w:r>
        <w:r w:rsidR="00AD696C">
          <w:rPr>
            <w:webHidden/>
          </w:rPr>
          <w:t>2</w:t>
        </w:r>
        <w:r w:rsidR="00194279">
          <w:rPr>
            <w:webHidden/>
          </w:rPr>
          <w:fldChar w:fldCharType="end"/>
        </w:r>
      </w:hyperlink>
    </w:p>
    <w:p w14:paraId="7C3C5462" w14:textId="7C7BC3D4" w:rsidR="00194279" w:rsidRDefault="00F11701">
      <w:pPr>
        <w:pStyle w:val="TOC2"/>
        <w:rPr>
          <w:rFonts w:asciiTheme="minorHAnsi" w:eastAsiaTheme="minorEastAsia" w:hAnsiTheme="minorHAnsi" w:cstheme="minorBidi"/>
          <w:sz w:val="22"/>
          <w:szCs w:val="22"/>
          <w:lang w:eastAsia="en-AU"/>
        </w:rPr>
      </w:pPr>
      <w:hyperlink w:anchor="_Toc120539312" w:history="1">
        <w:r w:rsidR="00194279" w:rsidRPr="0020219F">
          <w:rPr>
            <w:rStyle w:val="Hyperlink"/>
          </w:rPr>
          <w:t>Virtual consultation</w:t>
        </w:r>
        <w:r w:rsidR="00194279">
          <w:rPr>
            <w:webHidden/>
          </w:rPr>
          <w:tab/>
        </w:r>
        <w:r w:rsidR="00194279">
          <w:rPr>
            <w:webHidden/>
          </w:rPr>
          <w:fldChar w:fldCharType="begin"/>
        </w:r>
        <w:r w:rsidR="00194279">
          <w:rPr>
            <w:webHidden/>
          </w:rPr>
          <w:instrText xml:space="preserve"> PAGEREF _Toc120539312 \h </w:instrText>
        </w:r>
        <w:r w:rsidR="00194279">
          <w:rPr>
            <w:webHidden/>
          </w:rPr>
        </w:r>
        <w:r w:rsidR="00194279">
          <w:rPr>
            <w:webHidden/>
          </w:rPr>
          <w:fldChar w:fldCharType="separate"/>
        </w:r>
        <w:r w:rsidR="00AD696C">
          <w:rPr>
            <w:webHidden/>
          </w:rPr>
          <w:t>3</w:t>
        </w:r>
        <w:r w:rsidR="00194279">
          <w:rPr>
            <w:webHidden/>
          </w:rPr>
          <w:fldChar w:fldCharType="end"/>
        </w:r>
      </w:hyperlink>
    </w:p>
    <w:p w14:paraId="317E34A1" w14:textId="35500968" w:rsidR="00194279" w:rsidRDefault="00F11701">
      <w:pPr>
        <w:pStyle w:val="TOC1"/>
        <w:rPr>
          <w:rFonts w:asciiTheme="minorHAnsi" w:eastAsiaTheme="minorEastAsia" w:hAnsiTheme="minorHAnsi" w:cstheme="minorBidi"/>
          <w:b w:val="0"/>
          <w:sz w:val="22"/>
          <w:szCs w:val="22"/>
          <w:lang w:eastAsia="en-AU"/>
        </w:rPr>
      </w:pPr>
      <w:hyperlink w:anchor="_Toc120539313" w:history="1">
        <w:r w:rsidR="00194279" w:rsidRPr="0020219F">
          <w:rPr>
            <w:rStyle w:val="Hyperlink"/>
          </w:rPr>
          <w:t>VVED sub-contracted out</w:t>
        </w:r>
        <w:r w:rsidR="00194279">
          <w:rPr>
            <w:webHidden/>
          </w:rPr>
          <w:tab/>
        </w:r>
        <w:r w:rsidR="00194279">
          <w:rPr>
            <w:webHidden/>
          </w:rPr>
          <w:fldChar w:fldCharType="begin"/>
        </w:r>
        <w:r w:rsidR="00194279">
          <w:rPr>
            <w:webHidden/>
          </w:rPr>
          <w:instrText xml:space="preserve"> PAGEREF _Toc120539313 \h </w:instrText>
        </w:r>
        <w:r w:rsidR="00194279">
          <w:rPr>
            <w:webHidden/>
          </w:rPr>
        </w:r>
        <w:r w:rsidR="00194279">
          <w:rPr>
            <w:webHidden/>
          </w:rPr>
          <w:fldChar w:fldCharType="separate"/>
        </w:r>
        <w:r w:rsidR="00AD696C">
          <w:rPr>
            <w:webHidden/>
          </w:rPr>
          <w:t>4</w:t>
        </w:r>
        <w:r w:rsidR="00194279">
          <w:rPr>
            <w:webHidden/>
          </w:rPr>
          <w:fldChar w:fldCharType="end"/>
        </w:r>
      </w:hyperlink>
    </w:p>
    <w:p w14:paraId="51B5D63C" w14:textId="556F34F1" w:rsidR="00194279" w:rsidRDefault="00F11701">
      <w:pPr>
        <w:pStyle w:val="TOC1"/>
        <w:rPr>
          <w:rFonts w:asciiTheme="minorHAnsi" w:eastAsiaTheme="minorEastAsia" w:hAnsiTheme="minorHAnsi" w:cstheme="minorBidi"/>
          <w:b w:val="0"/>
          <w:sz w:val="22"/>
          <w:szCs w:val="22"/>
          <w:lang w:eastAsia="en-AU"/>
        </w:rPr>
      </w:pPr>
      <w:hyperlink w:anchor="_Toc120539314" w:history="1">
        <w:r w:rsidR="00194279" w:rsidRPr="0020219F">
          <w:rPr>
            <w:rStyle w:val="Hyperlink"/>
          </w:rPr>
          <w:t>Patient offered VVED as an alternative</w:t>
        </w:r>
        <w:r w:rsidR="00194279">
          <w:rPr>
            <w:webHidden/>
          </w:rPr>
          <w:tab/>
        </w:r>
        <w:r w:rsidR="00194279">
          <w:rPr>
            <w:webHidden/>
          </w:rPr>
          <w:fldChar w:fldCharType="begin"/>
        </w:r>
        <w:r w:rsidR="00194279">
          <w:rPr>
            <w:webHidden/>
          </w:rPr>
          <w:instrText xml:space="preserve"> PAGEREF _Toc120539314 \h </w:instrText>
        </w:r>
        <w:r w:rsidR="00194279">
          <w:rPr>
            <w:webHidden/>
          </w:rPr>
        </w:r>
        <w:r w:rsidR="00194279">
          <w:rPr>
            <w:webHidden/>
          </w:rPr>
          <w:fldChar w:fldCharType="separate"/>
        </w:r>
        <w:r w:rsidR="00AD696C">
          <w:rPr>
            <w:webHidden/>
          </w:rPr>
          <w:t>5</w:t>
        </w:r>
        <w:r w:rsidR="00194279">
          <w:rPr>
            <w:webHidden/>
          </w:rPr>
          <w:fldChar w:fldCharType="end"/>
        </w:r>
      </w:hyperlink>
    </w:p>
    <w:p w14:paraId="47E89C28" w14:textId="3D6B18A9" w:rsidR="00194279" w:rsidRDefault="00F11701">
      <w:pPr>
        <w:pStyle w:val="TOC1"/>
        <w:rPr>
          <w:rFonts w:asciiTheme="minorHAnsi" w:eastAsiaTheme="minorEastAsia" w:hAnsiTheme="minorHAnsi" w:cstheme="minorBidi"/>
          <w:b w:val="0"/>
          <w:sz w:val="22"/>
          <w:szCs w:val="22"/>
          <w:lang w:eastAsia="en-AU"/>
        </w:rPr>
      </w:pPr>
      <w:hyperlink w:anchor="_Toc120539315" w:history="1">
        <w:r w:rsidR="00194279" w:rsidRPr="0020219F">
          <w:rPr>
            <w:rStyle w:val="Hyperlink"/>
          </w:rPr>
          <w:t>Health service organises VVED consult while patient is in an ED/UCC</w:t>
        </w:r>
        <w:r w:rsidR="00194279">
          <w:rPr>
            <w:webHidden/>
          </w:rPr>
          <w:tab/>
        </w:r>
        <w:r w:rsidR="00194279">
          <w:rPr>
            <w:webHidden/>
          </w:rPr>
          <w:fldChar w:fldCharType="begin"/>
        </w:r>
        <w:r w:rsidR="00194279">
          <w:rPr>
            <w:webHidden/>
          </w:rPr>
          <w:instrText xml:space="preserve"> PAGEREF _Toc120539315 \h </w:instrText>
        </w:r>
        <w:r w:rsidR="00194279">
          <w:rPr>
            <w:webHidden/>
          </w:rPr>
        </w:r>
        <w:r w:rsidR="00194279">
          <w:rPr>
            <w:webHidden/>
          </w:rPr>
          <w:fldChar w:fldCharType="separate"/>
        </w:r>
        <w:r w:rsidR="00AD696C">
          <w:rPr>
            <w:webHidden/>
          </w:rPr>
          <w:t>5</w:t>
        </w:r>
        <w:r w:rsidR="00194279">
          <w:rPr>
            <w:webHidden/>
          </w:rPr>
          <w:fldChar w:fldCharType="end"/>
        </w:r>
      </w:hyperlink>
    </w:p>
    <w:p w14:paraId="41BB74A3" w14:textId="534DAD88" w:rsidR="00194279" w:rsidRDefault="00F11701">
      <w:pPr>
        <w:pStyle w:val="TOC1"/>
        <w:rPr>
          <w:rFonts w:asciiTheme="minorHAnsi" w:eastAsiaTheme="minorEastAsia" w:hAnsiTheme="minorHAnsi" w:cstheme="minorBidi"/>
          <w:b w:val="0"/>
          <w:sz w:val="22"/>
          <w:szCs w:val="22"/>
          <w:lang w:eastAsia="en-AU"/>
        </w:rPr>
      </w:pPr>
      <w:hyperlink w:anchor="_Toc120539316" w:history="1">
        <w:r w:rsidR="00194279" w:rsidRPr="0020219F">
          <w:rPr>
            <w:rStyle w:val="Hyperlink"/>
          </w:rPr>
          <w:t>VEMD reporting in 2023-24</w:t>
        </w:r>
        <w:r w:rsidR="00194279">
          <w:rPr>
            <w:webHidden/>
          </w:rPr>
          <w:tab/>
        </w:r>
        <w:r w:rsidR="00194279">
          <w:rPr>
            <w:webHidden/>
          </w:rPr>
          <w:fldChar w:fldCharType="begin"/>
        </w:r>
        <w:r w:rsidR="00194279">
          <w:rPr>
            <w:webHidden/>
          </w:rPr>
          <w:instrText xml:space="preserve"> PAGEREF _Toc120539316 \h </w:instrText>
        </w:r>
        <w:r w:rsidR="00194279">
          <w:rPr>
            <w:webHidden/>
          </w:rPr>
        </w:r>
        <w:r w:rsidR="00194279">
          <w:rPr>
            <w:webHidden/>
          </w:rPr>
          <w:fldChar w:fldCharType="separate"/>
        </w:r>
        <w:r w:rsidR="00AD696C">
          <w:rPr>
            <w:webHidden/>
          </w:rPr>
          <w:t>5</w:t>
        </w:r>
        <w:r w:rsidR="00194279">
          <w:rPr>
            <w:webHidden/>
          </w:rPr>
          <w:fldChar w:fldCharType="end"/>
        </w:r>
      </w:hyperlink>
    </w:p>
    <w:p w14:paraId="4F765D57" w14:textId="37B1F14B" w:rsidR="00194279" w:rsidRDefault="00F11701">
      <w:pPr>
        <w:pStyle w:val="TOC1"/>
        <w:rPr>
          <w:rFonts w:asciiTheme="minorHAnsi" w:eastAsiaTheme="minorEastAsia" w:hAnsiTheme="minorHAnsi" w:cstheme="minorBidi"/>
          <w:b w:val="0"/>
          <w:sz w:val="22"/>
          <w:szCs w:val="22"/>
          <w:lang w:eastAsia="en-AU"/>
        </w:rPr>
      </w:pPr>
      <w:hyperlink w:anchor="_Toc120539317" w:history="1">
        <w:r w:rsidR="00194279" w:rsidRPr="0020219F">
          <w:rPr>
            <w:rStyle w:val="Hyperlink"/>
          </w:rPr>
          <w:t>Useful Resources</w:t>
        </w:r>
        <w:r w:rsidR="00194279">
          <w:rPr>
            <w:webHidden/>
          </w:rPr>
          <w:tab/>
        </w:r>
        <w:r w:rsidR="00194279">
          <w:rPr>
            <w:webHidden/>
          </w:rPr>
          <w:fldChar w:fldCharType="begin"/>
        </w:r>
        <w:r w:rsidR="00194279">
          <w:rPr>
            <w:webHidden/>
          </w:rPr>
          <w:instrText xml:space="preserve"> PAGEREF _Toc120539317 \h </w:instrText>
        </w:r>
        <w:r w:rsidR="00194279">
          <w:rPr>
            <w:webHidden/>
          </w:rPr>
        </w:r>
        <w:r w:rsidR="00194279">
          <w:rPr>
            <w:webHidden/>
          </w:rPr>
          <w:fldChar w:fldCharType="separate"/>
        </w:r>
        <w:r w:rsidR="00AD696C">
          <w:rPr>
            <w:webHidden/>
          </w:rPr>
          <w:t>5</w:t>
        </w:r>
        <w:r w:rsidR="00194279">
          <w:rPr>
            <w:webHidden/>
          </w:rPr>
          <w:fldChar w:fldCharType="end"/>
        </w:r>
      </w:hyperlink>
    </w:p>
    <w:p w14:paraId="6B58FC4B" w14:textId="0AE7C16E" w:rsidR="007173CA" w:rsidRDefault="00AD784C" w:rsidP="00D079AA">
      <w:pPr>
        <w:pStyle w:val="Body"/>
      </w:pPr>
      <w:r>
        <w:fldChar w:fldCharType="end"/>
      </w:r>
    </w:p>
    <w:p w14:paraId="09F29D64" w14:textId="77777777" w:rsidR="00EE29AD" w:rsidRDefault="00F50E4C" w:rsidP="00E261B3">
      <w:pPr>
        <w:pStyle w:val="Heading1"/>
      </w:pPr>
      <w:bookmarkStart w:id="0" w:name="_Toc120539309"/>
      <w:r>
        <w:t>Introduction</w:t>
      </w:r>
      <w:bookmarkEnd w:id="0"/>
    </w:p>
    <w:p w14:paraId="1C706F5B" w14:textId="7015503E" w:rsidR="00350961" w:rsidRDefault="00732A5F" w:rsidP="00732A5F">
      <w:r>
        <w:t xml:space="preserve">Telehealth/virtual consultations are provided where there is a need to deliver a consultation remotely. </w:t>
      </w:r>
    </w:p>
    <w:p w14:paraId="6AEB4603" w14:textId="22B51284" w:rsidR="00732A5F" w:rsidRDefault="00732A5F" w:rsidP="00732A5F">
      <w:pPr>
        <w:rPr>
          <w:rFonts w:cs="Arial"/>
          <w:szCs w:val="21"/>
        </w:rPr>
      </w:pPr>
      <w:r>
        <w:t xml:space="preserve">Telehealth consultations have been </w:t>
      </w:r>
      <w:r w:rsidR="00EE2C76">
        <w:t xml:space="preserve">reportable </w:t>
      </w:r>
      <w:r>
        <w:t xml:space="preserve">in the VEMD since July 2019, but only where the patient </w:t>
      </w:r>
      <w:r w:rsidRPr="00732A5F">
        <w:rPr>
          <w:rFonts w:cs="Arial"/>
          <w:szCs w:val="21"/>
        </w:rPr>
        <w:t>is physically present with a nurse or doctor in a public UCC or ED, a residential aged care service or a correctional centre</w:t>
      </w:r>
      <w:r>
        <w:rPr>
          <w:rFonts w:cs="Arial"/>
          <w:szCs w:val="21"/>
        </w:rPr>
        <w:t xml:space="preserve">.  </w:t>
      </w:r>
    </w:p>
    <w:p w14:paraId="6750344C" w14:textId="3B907F18" w:rsidR="00C9544D" w:rsidRPr="00A14396" w:rsidRDefault="003B244B" w:rsidP="00C9544D">
      <w:pPr>
        <w:pStyle w:val="Body"/>
      </w:pPr>
      <w:r w:rsidRPr="00DC6E37">
        <w:t xml:space="preserve">In February 2022, the Victorian Government announced funding for </w:t>
      </w:r>
      <w:r>
        <w:t>Northern Health’s Victorian Virtual Emergency Department (</w:t>
      </w:r>
      <w:r w:rsidRPr="00DC6E37">
        <w:t>VVED</w:t>
      </w:r>
      <w:r>
        <w:t>)</w:t>
      </w:r>
      <w:r w:rsidRPr="00DC6E37">
        <w:t>, with a remit for state-wide coverage of certain elements</w:t>
      </w:r>
      <w:r>
        <w:t xml:space="preserve"> such as supporting Ambulance Victoria and COVID Positive Pathways. </w:t>
      </w:r>
      <w:r w:rsidR="006840D8">
        <w:t>Its</w:t>
      </w:r>
      <w:r w:rsidR="00C9544D">
        <w:t xml:space="preserve"> focus is to reduce pressure on our emergency departments and Ambulance Victoria</w:t>
      </w:r>
      <w:r w:rsidR="009A7A39">
        <w:t xml:space="preserve">, whilst providing patients with </w:t>
      </w:r>
      <w:r w:rsidR="004D211D">
        <w:t xml:space="preserve">access to safe and timely emergency </w:t>
      </w:r>
      <w:r w:rsidR="006B2759">
        <w:t xml:space="preserve">virtual </w:t>
      </w:r>
      <w:r w:rsidR="004D211D">
        <w:t>care</w:t>
      </w:r>
      <w:r w:rsidR="00BF534D">
        <w:t>.</w:t>
      </w:r>
      <w:r w:rsidR="00C9544D">
        <w:t xml:space="preserve"> </w:t>
      </w:r>
    </w:p>
    <w:p w14:paraId="1F9F898F" w14:textId="316891E3" w:rsidR="00350961" w:rsidRDefault="003B244B" w:rsidP="00732A5F">
      <w:pPr>
        <w:rPr>
          <w:rFonts w:cs="Arial"/>
          <w:szCs w:val="21"/>
        </w:rPr>
      </w:pPr>
      <w:r>
        <w:rPr>
          <w:rFonts w:cs="Arial"/>
          <w:szCs w:val="21"/>
        </w:rPr>
        <w:t xml:space="preserve">The VVED is a state-wide service operated by Northern Health </w:t>
      </w:r>
      <w:r w:rsidR="006840D8">
        <w:rPr>
          <w:rFonts w:cs="Arial"/>
          <w:szCs w:val="21"/>
        </w:rPr>
        <w:t>that</w:t>
      </w:r>
      <w:r>
        <w:rPr>
          <w:rFonts w:cs="Arial"/>
          <w:szCs w:val="21"/>
        </w:rPr>
        <w:t xml:space="preserve"> allows patients with non-</w:t>
      </w:r>
      <w:r w:rsidR="0068240F">
        <w:rPr>
          <w:rFonts w:cs="Arial"/>
          <w:szCs w:val="21"/>
        </w:rPr>
        <w:t>life-threatening</w:t>
      </w:r>
      <w:r>
        <w:rPr>
          <w:rFonts w:cs="Arial"/>
          <w:szCs w:val="21"/>
        </w:rPr>
        <w:t xml:space="preserve"> emergencies to receive a virtual video assessment by emergency clinicians from their home, workplace or community. The VVED accepts referrals from Ambulance Victoria paramedics</w:t>
      </w:r>
      <w:r w:rsidR="009B57A2">
        <w:rPr>
          <w:rFonts w:cs="Arial"/>
          <w:szCs w:val="21"/>
        </w:rPr>
        <w:t>, and other healthcare professionals such as GPs</w:t>
      </w:r>
      <w:r w:rsidR="0000007A">
        <w:rPr>
          <w:rFonts w:cs="Arial"/>
          <w:szCs w:val="21"/>
        </w:rPr>
        <w:t>,</w:t>
      </w:r>
      <w:r>
        <w:rPr>
          <w:rFonts w:cs="Arial"/>
          <w:szCs w:val="21"/>
        </w:rPr>
        <w:t xml:space="preserve"> and provides virtual video assessments, medical advice, treatment and local referrals.</w:t>
      </w:r>
    </w:p>
    <w:p w14:paraId="7595DE51" w14:textId="62004C5F" w:rsidR="00AA2F32" w:rsidRDefault="003B244B" w:rsidP="000C24EB">
      <w:pPr>
        <w:rPr>
          <w:rFonts w:cs="Arial"/>
          <w:szCs w:val="21"/>
        </w:rPr>
      </w:pPr>
      <w:r>
        <w:rPr>
          <w:rFonts w:cs="Arial"/>
          <w:szCs w:val="21"/>
        </w:rPr>
        <w:lastRenderedPageBreak/>
        <w:t xml:space="preserve">The virtual care model in Victoria is evolving and </w:t>
      </w:r>
      <w:r w:rsidR="0081707A">
        <w:rPr>
          <w:rFonts w:cs="Arial"/>
          <w:szCs w:val="21"/>
        </w:rPr>
        <w:t>expanding. The</w:t>
      </w:r>
      <w:r w:rsidR="00AA2F32">
        <w:rPr>
          <w:rFonts w:cs="Arial"/>
          <w:szCs w:val="21"/>
        </w:rPr>
        <w:t xml:space="preserve"> purpose of th</w:t>
      </w:r>
      <w:r w:rsidR="000C24EB">
        <w:rPr>
          <w:rFonts w:cs="Arial"/>
          <w:szCs w:val="21"/>
        </w:rPr>
        <w:t>is document</w:t>
      </w:r>
      <w:r w:rsidR="00AA2F32">
        <w:rPr>
          <w:rFonts w:cs="Arial"/>
          <w:szCs w:val="21"/>
        </w:rPr>
        <w:t xml:space="preserve"> is to</w:t>
      </w:r>
      <w:r w:rsidR="00007608">
        <w:rPr>
          <w:rFonts w:cs="Arial"/>
          <w:szCs w:val="21"/>
        </w:rPr>
        <w:t xml:space="preserve"> </w:t>
      </w:r>
      <w:r w:rsidR="00BD3AC4">
        <w:rPr>
          <w:rFonts w:cs="Arial"/>
          <w:szCs w:val="21"/>
        </w:rPr>
        <w:t xml:space="preserve">assist health services </w:t>
      </w:r>
      <w:r w:rsidR="004D1B5A">
        <w:rPr>
          <w:rFonts w:cs="Arial"/>
          <w:szCs w:val="21"/>
        </w:rPr>
        <w:t>to</w:t>
      </w:r>
      <w:r w:rsidR="00B20174">
        <w:rPr>
          <w:rFonts w:cs="Arial"/>
          <w:szCs w:val="21"/>
        </w:rPr>
        <w:t xml:space="preserve"> </w:t>
      </w:r>
      <w:r w:rsidR="00A42511">
        <w:rPr>
          <w:rFonts w:cs="Arial"/>
          <w:szCs w:val="21"/>
        </w:rPr>
        <w:t xml:space="preserve">differentiate between the </w:t>
      </w:r>
      <w:r w:rsidR="003455AD">
        <w:rPr>
          <w:rFonts w:cs="Arial"/>
          <w:szCs w:val="21"/>
        </w:rPr>
        <w:t>emerging</w:t>
      </w:r>
      <w:r w:rsidR="00A42511">
        <w:rPr>
          <w:rFonts w:cs="Arial"/>
          <w:szCs w:val="21"/>
        </w:rPr>
        <w:t xml:space="preserve"> virtual </w:t>
      </w:r>
      <w:r w:rsidR="00F52273">
        <w:rPr>
          <w:rFonts w:cs="Arial"/>
          <w:szCs w:val="21"/>
        </w:rPr>
        <w:t xml:space="preserve">emergency care model and existing telehealth </w:t>
      </w:r>
      <w:r w:rsidR="00707472">
        <w:rPr>
          <w:rFonts w:cs="Arial"/>
          <w:szCs w:val="21"/>
        </w:rPr>
        <w:t>model</w:t>
      </w:r>
      <w:r w:rsidR="000C24EB">
        <w:rPr>
          <w:rFonts w:cs="Arial"/>
          <w:szCs w:val="21"/>
        </w:rPr>
        <w:t xml:space="preserve"> </w:t>
      </w:r>
      <w:r w:rsidR="005D4C2B">
        <w:rPr>
          <w:rFonts w:cs="Arial"/>
          <w:szCs w:val="21"/>
        </w:rPr>
        <w:t>for the purposes of reporting to the VEMD</w:t>
      </w:r>
      <w:r w:rsidR="00A257AF">
        <w:rPr>
          <w:rFonts w:cs="Arial"/>
          <w:szCs w:val="21"/>
        </w:rPr>
        <w:t xml:space="preserve"> during 2022-23</w:t>
      </w:r>
      <w:r w:rsidR="005D4C2B">
        <w:rPr>
          <w:rFonts w:cs="Arial"/>
          <w:szCs w:val="21"/>
        </w:rPr>
        <w:t>.</w:t>
      </w:r>
    </w:p>
    <w:p w14:paraId="21B71BB5" w14:textId="77777777" w:rsidR="00F50E4C" w:rsidRDefault="00F50E4C" w:rsidP="00F50E4C">
      <w:pPr>
        <w:pStyle w:val="Heading1"/>
      </w:pPr>
      <w:bookmarkStart w:id="1" w:name="_Toc120539310"/>
      <w:r>
        <w:t>Reporting</w:t>
      </w:r>
      <w:bookmarkEnd w:id="1"/>
    </w:p>
    <w:p w14:paraId="08AEAFCC" w14:textId="77777777" w:rsidR="00F50E4C" w:rsidRPr="00732A5F" w:rsidRDefault="00F50E4C" w:rsidP="00F50E4C">
      <w:pPr>
        <w:rPr>
          <w:rFonts w:cs="Arial"/>
          <w:szCs w:val="21"/>
        </w:rPr>
      </w:pPr>
      <w:r w:rsidRPr="00732A5F">
        <w:rPr>
          <w:rFonts w:cs="Arial"/>
          <w:szCs w:val="21"/>
        </w:rPr>
        <w:t>For the purpose of reporting to the VEMD:</w:t>
      </w:r>
    </w:p>
    <w:p w14:paraId="309ACBB3" w14:textId="461194F3" w:rsidR="00F50E4C" w:rsidRPr="00732A5F" w:rsidRDefault="00F50E4C" w:rsidP="00F50E4C">
      <w:pPr>
        <w:pStyle w:val="ListParagraph"/>
        <w:numPr>
          <w:ilvl w:val="0"/>
          <w:numId w:val="40"/>
        </w:numPr>
        <w:rPr>
          <w:rFonts w:ascii="Arial" w:hAnsi="Arial" w:cs="Arial"/>
          <w:sz w:val="21"/>
          <w:szCs w:val="21"/>
        </w:rPr>
      </w:pPr>
      <w:r w:rsidRPr="00732A5F">
        <w:rPr>
          <w:rFonts w:ascii="Arial" w:hAnsi="Arial" w:cs="Arial"/>
          <w:sz w:val="21"/>
          <w:szCs w:val="21"/>
        </w:rPr>
        <w:t>a telehealth consult is one that is delivered remotely to a patient who is physically present with a nurse or doctor e.g. is in a public UCC or ED, a residential aged care service or a correctional centre</w:t>
      </w:r>
    </w:p>
    <w:p w14:paraId="3D855A69" w14:textId="2B8C189A" w:rsidR="00F50E4C" w:rsidRPr="00732A5F" w:rsidRDefault="00732A5F" w:rsidP="00F50E4C">
      <w:pPr>
        <w:pStyle w:val="ListParagraph"/>
        <w:numPr>
          <w:ilvl w:val="0"/>
          <w:numId w:val="40"/>
        </w:numPr>
        <w:rPr>
          <w:rFonts w:ascii="Arial" w:hAnsi="Arial" w:cs="Arial"/>
          <w:sz w:val="21"/>
          <w:szCs w:val="21"/>
        </w:rPr>
      </w:pPr>
      <w:r>
        <w:rPr>
          <w:rFonts w:ascii="Arial" w:hAnsi="Arial" w:cs="Arial"/>
          <w:sz w:val="21"/>
          <w:szCs w:val="21"/>
        </w:rPr>
        <w:t>a</w:t>
      </w:r>
      <w:r w:rsidR="00F50E4C" w:rsidRPr="00732A5F">
        <w:rPr>
          <w:rFonts w:ascii="Arial" w:hAnsi="Arial" w:cs="Arial"/>
          <w:sz w:val="21"/>
          <w:szCs w:val="21"/>
        </w:rPr>
        <w:t xml:space="preserve"> virtual consult is one that is delivered remotely to a patient who is not physically present with a nurse or a doctor e.g. is at hom</w:t>
      </w:r>
      <w:r w:rsidR="00C9544D">
        <w:rPr>
          <w:rFonts w:ascii="Arial" w:hAnsi="Arial" w:cs="Arial"/>
          <w:sz w:val="21"/>
          <w:szCs w:val="21"/>
        </w:rPr>
        <w:t>e</w:t>
      </w:r>
    </w:p>
    <w:p w14:paraId="3FEA3374" w14:textId="598401BC" w:rsidR="00F50E4C" w:rsidRDefault="00F50E4C" w:rsidP="00F50E4C">
      <w:r>
        <w:t xml:space="preserve">All consultations delivered via telehealth/virtually must be equivalent to a face-to-face consultation. This means both the remote ED clinician and the patient must interact in a mutually responsive manner </w:t>
      </w:r>
      <w:r w:rsidR="00E01752">
        <w:t>via</w:t>
      </w:r>
      <w:r>
        <w:t xml:space="preserve"> an audio-visual link. The patient’s presenting condition/injury must be visible to the remote ED clinician.  </w:t>
      </w:r>
    </w:p>
    <w:p w14:paraId="16C4C3A8" w14:textId="38436A68" w:rsidR="00F50E4C" w:rsidRDefault="00F50E4C" w:rsidP="00F50E4C">
      <w:r>
        <w:t>The patient’s presentation must be of an unplanned nature.</w:t>
      </w:r>
    </w:p>
    <w:p w14:paraId="3B03ABF7" w14:textId="77777777" w:rsidR="00A62D44" w:rsidRPr="00B57329" w:rsidRDefault="00F50E4C" w:rsidP="001E0C5D">
      <w:pPr>
        <w:pStyle w:val="Heading2"/>
      </w:pPr>
      <w:bookmarkStart w:id="2" w:name="_Toc120539311"/>
      <w:r>
        <w:t>Telehealth</w:t>
      </w:r>
      <w:bookmarkEnd w:id="2"/>
    </w:p>
    <w:p w14:paraId="5C9CF835" w14:textId="15805FE3" w:rsidR="00C76B51" w:rsidRDefault="00F50E4C" w:rsidP="00C76B51">
      <w:r>
        <w:t xml:space="preserve">The </w:t>
      </w:r>
      <w:r w:rsidR="00C76B51">
        <w:t xml:space="preserve">emergency department that provides </w:t>
      </w:r>
      <w:r>
        <w:t xml:space="preserve">the consultation via telehealth should report the </w:t>
      </w:r>
      <w:r w:rsidR="00C76B51" w:rsidRPr="007A6D91">
        <w:t>activity (the health service where the patient physically attends should not report the presentation</w:t>
      </w:r>
      <w:r w:rsidR="007A6D91" w:rsidRPr="007A6D91">
        <w:t>)</w:t>
      </w:r>
      <w:r w:rsidR="00C76B51" w:rsidRPr="007A6D91">
        <w:t>.</w:t>
      </w:r>
      <w:r w:rsidR="00C76B51">
        <w:t xml:space="preserve"> </w:t>
      </w:r>
    </w:p>
    <w:p w14:paraId="0BB9A56D" w14:textId="2BE915FD" w:rsidR="00265ED1" w:rsidRDefault="007A6D91" w:rsidP="00F50E4C">
      <w:r>
        <w:t xml:space="preserve">The presentation should be reported as </w:t>
      </w:r>
      <w:r w:rsidR="00F50E4C">
        <w:t xml:space="preserve">a telehealth presentation. When reporting a ‘telehealth’ consult, the health service providing the remote consultation </w:t>
      </w:r>
      <w:r w:rsidR="006B0864">
        <w:t xml:space="preserve">must report the following data items to the VEMD (in addition to the VEMD data items </w:t>
      </w:r>
      <w:r w:rsidR="00D87444">
        <w:t>usually reported for an emergency department presentation)</w:t>
      </w:r>
      <w:r w:rsidR="00F50E4C">
        <w:t>:</w:t>
      </w:r>
    </w:p>
    <w:p w14:paraId="3DE72589" w14:textId="77777777" w:rsidR="00F50E4C" w:rsidRDefault="00F50E4C" w:rsidP="00F50E4C">
      <w:pPr>
        <w:ind w:left="720"/>
      </w:pPr>
      <w:r w:rsidRPr="00C7275F">
        <w:rPr>
          <w:b/>
          <w:bCs/>
        </w:rPr>
        <w:t>Arrival date</w:t>
      </w:r>
      <w:r>
        <w:t xml:space="preserve"> = </w:t>
      </w:r>
      <w:r w:rsidRPr="00C63074">
        <w:t>is the date the patient was first registered by clerical officer or triage process commences by a triage nurse or doctor (whichever comes first) in the Emergency Department</w:t>
      </w:r>
    </w:p>
    <w:p w14:paraId="6797C426" w14:textId="77777777" w:rsidR="00F50E4C" w:rsidRDefault="00F50E4C" w:rsidP="00F50E4C">
      <w:pPr>
        <w:ind w:left="720"/>
      </w:pPr>
      <w:r w:rsidRPr="00C7275F">
        <w:rPr>
          <w:b/>
          <w:bCs/>
        </w:rPr>
        <w:t>Arrival time</w:t>
      </w:r>
      <w:r>
        <w:t xml:space="preserve"> = </w:t>
      </w:r>
      <w:r w:rsidRPr="00C63074">
        <w:t>is the time the patient was first registered by clerical officer or triaged by a triage nurse or doctor (whichever comes first) in the Emergency Department.</w:t>
      </w:r>
    </w:p>
    <w:p w14:paraId="444CCC4F" w14:textId="77777777" w:rsidR="00F50E4C" w:rsidRPr="00C7275F" w:rsidRDefault="00F50E4C" w:rsidP="00F50E4C">
      <w:pPr>
        <w:ind w:left="720"/>
        <w:rPr>
          <w:b/>
          <w:bCs/>
          <w:i/>
        </w:rPr>
      </w:pPr>
      <w:r w:rsidRPr="00C7275F">
        <w:rPr>
          <w:b/>
          <w:bCs/>
        </w:rPr>
        <w:t>Departure status</w:t>
      </w:r>
    </w:p>
    <w:p w14:paraId="5146B8C2" w14:textId="77777777" w:rsidR="00F50E4C" w:rsidRPr="00C63074" w:rsidRDefault="00F50E4C" w:rsidP="00F50E4C">
      <w:pPr>
        <w:ind w:left="720"/>
      </w:pPr>
      <w:r w:rsidRPr="00C63074">
        <w:t>T1</w:t>
      </w:r>
      <w:r w:rsidRPr="00C63074">
        <w:tab/>
        <w:t>Left at own risk without consultation</w:t>
      </w:r>
    </w:p>
    <w:p w14:paraId="212ABDF3" w14:textId="77777777" w:rsidR="00F50E4C" w:rsidRPr="00C63074" w:rsidRDefault="00F50E4C" w:rsidP="00F50E4C">
      <w:pPr>
        <w:ind w:left="720"/>
      </w:pPr>
      <w:r w:rsidRPr="00C63074">
        <w:t>T2</w:t>
      </w:r>
      <w:r w:rsidRPr="00C63074">
        <w:tab/>
        <w:t>Left at own risk after consultation started</w:t>
      </w:r>
    </w:p>
    <w:p w14:paraId="7FC5D416" w14:textId="77777777" w:rsidR="00F50E4C" w:rsidRPr="00C63074" w:rsidRDefault="00F50E4C" w:rsidP="00F50E4C">
      <w:pPr>
        <w:ind w:left="720"/>
      </w:pPr>
      <w:r w:rsidRPr="00C63074">
        <w:t>T3</w:t>
      </w:r>
      <w:r w:rsidRPr="00C63074">
        <w:tab/>
        <w:t>Referred to GP</w:t>
      </w:r>
    </w:p>
    <w:p w14:paraId="636654C3" w14:textId="77777777" w:rsidR="00F50E4C" w:rsidRPr="00C63074" w:rsidRDefault="00F50E4C" w:rsidP="00F50E4C">
      <w:pPr>
        <w:ind w:left="720"/>
      </w:pPr>
      <w:r w:rsidRPr="00C63074">
        <w:t>T4</w:t>
      </w:r>
      <w:r w:rsidRPr="00C63074">
        <w:tab/>
        <w:t>Discharged to usual residence</w:t>
      </w:r>
    </w:p>
    <w:p w14:paraId="67CEB7F2" w14:textId="77777777" w:rsidR="00F50E4C" w:rsidRPr="00C63074" w:rsidRDefault="00F50E4C" w:rsidP="00F50E4C">
      <w:pPr>
        <w:ind w:left="720"/>
      </w:pPr>
      <w:r w:rsidRPr="00C63074">
        <w:t>T5</w:t>
      </w:r>
      <w:r w:rsidRPr="00C63074">
        <w:tab/>
        <w:t>Transferred to ward setting</w:t>
      </w:r>
    </w:p>
    <w:p w14:paraId="0073A977" w14:textId="77777777" w:rsidR="00F50E4C" w:rsidRPr="00C63074" w:rsidRDefault="00F50E4C" w:rsidP="00F50E4C">
      <w:pPr>
        <w:ind w:left="720"/>
      </w:pPr>
      <w:r w:rsidRPr="00C63074">
        <w:t>T6</w:t>
      </w:r>
      <w:r w:rsidRPr="00C63074">
        <w:tab/>
        <w:t>Transferred to another health service</w:t>
      </w:r>
    </w:p>
    <w:p w14:paraId="7038F8F1" w14:textId="670963BD" w:rsidR="00F50E4C" w:rsidRDefault="00F50E4C" w:rsidP="00F50E4C">
      <w:pPr>
        <w:ind w:left="720"/>
      </w:pPr>
      <w:r w:rsidRPr="00C63074">
        <w:t>T7</w:t>
      </w:r>
      <w:r w:rsidRPr="00C63074">
        <w:tab/>
        <w:t>Recommended for transfer to Telehealth Emergency Department campus</w:t>
      </w:r>
    </w:p>
    <w:p w14:paraId="54B33707" w14:textId="77777777" w:rsidR="00F50E4C" w:rsidRDefault="00F50E4C" w:rsidP="00F50E4C">
      <w:pPr>
        <w:ind w:left="720"/>
      </w:pPr>
      <w:r w:rsidRPr="00C7275F">
        <w:rPr>
          <w:b/>
          <w:bCs/>
        </w:rPr>
        <w:t>Departure date</w:t>
      </w:r>
      <w:r>
        <w:t xml:space="preserve"> - </w:t>
      </w:r>
      <w:r w:rsidRPr="00C63074">
        <w:t>If the Departure Status is Telehealth (Departure Status codes T1, T2, T3, T4, T5, T6 and T7) then record the date when the ED clinician completes the final consultation and the audio-visual link ends. For example, some Telehealth presentations may require the patient to stay at the urgent care centre for observation. In this case there may be several Telehealth consultations via audio visual links between the ED and the urgent care centre. The departure date will be when the final Telehealth consultation is completed and the visual audio link ends.</w:t>
      </w:r>
    </w:p>
    <w:p w14:paraId="7A52E81F" w14:textId="77777777" w:rsidR="00F50E4C" w:rsidRDefault="00F50E4C" w:rsidP="00F50E4C">
      <w:pPr>
        <w:ind w:left="720"/>
      </w:pPr>
      <w:r w:rsidRPr="00C7275F">
        <w:rPr>
          <w:b/>
          <w:bCs/>
        </w:rPr>
        <w:t>Departure time</w:t>
      </w:r>
      <w:r>
        <w:t xml:space="preserve"> - </w:t>
      </w:r>
      <w:r w:rsidRPr="00C63074">
        <w:t>If the Departure Status is Telehealth (Departure Status Code T1, T2, T3, T4, T5, T6 and T7) then record the time when the ED clinician completes the final consultation and the audio-</w:t>
      </w:r>
      <w:r w:rsidRPr="00C63074">
        <w:lastRenderedPageBreak/>
        <w:t>visual link ends. For example, some Telehealth presentations may require the patient to stay at the urgent care centre for observation. In this case there may be several Telehealth consultations via audio visual links between the ED and the urgent care centre. The departure time will be when the final Telehealth consultation is completed and the visual audio link ends</w:t>
      </w:r>
    </w:p>
    <w:p w14:paraId="599FF2A2" w14:textId="77777777" w:rsidR="00F50E4C" w:rsidRDefault="00F50E4C" w:rsidP="00F50E4C">
      <w:pPr>
        <w:ind w:left="720"/>
      </w:pPr>
      <w:r w:rsidRPr="00C7275F">
        <w:rPr>
          <w:b/>
          <w:bCs/>
        </w:rPr>
        <w:t>Patient location</w:t>
      </w:r>
      <w:r>
        <w:t xml:space="preserve"> – physical location of the patient during the telehealth consultation</w:t>
      </w:r>
    </w:p>
    <w:p w14:paraId="682C16FA" w14:textId="77777777" w:rsidR="00F50E4C" w:rsidRPr="00C63074" w:rsidRDefault="00F50E4C" w:rsidP="00F50E4C">
      <w:pPr>
        <w:ind w:left="1440"/>
        <w:rPr>
          <w:b/>
          <w:bCs/>
        </w:rPr>
      </w:pPr>
      <w:r w:rsidRPr="00C63074">
        <w:rPr>
          <w:b/>
          <w:bCs/>
        </w:rPr>
        <w:t>Code</w:t>
      </w:r>
      <w:r w:rsidRPr="00C63074">
        <w:rPr>
          <w:b/>
          <w:bCs/>
        </w:rPr>
        <w:tab/>
        <w:t>Descriptor</w:t>
      </w:r>
    </w:p>
    <w:p w14:paraId="7E7A64C2" w14:textId="77777777" w:rsidR="00F50E4C" w:rsidRPr="00C63074" w:rsidRDefault="00F50E4C" w:rsidP="00F50E4C">
      <w:pPr>
        <w:ind w:left="1440"/>
      </w:pPr>
      <w:r w:rsidRPr="00C63074">
        <w:t>NNNN</w:t>
      </w:r>
      <w:r w:rsidRPr="00C63074">
        <w:tab/>
        <w:t>Campus code</w:t>
      </w:r>
    </w:p>
    <w:p w14:paraId="387874EB" w14:textId="77777777" w:rsidR="00F50E4C" w:rsidRPr="00C63074" w:rsidRDefault="00F50E4C" w:rsidP="00F50E4C">
      <w:pPr>
        <w:ind w:left="1440"/>
      </w:pPr>
      <w:r w:rsidRPr="00C63074">
        <w:t>9000</w:t>
      </w:r>
      <w:r w:rsidRPr="00C63074">
        <w:tab/>
        <w:t>Residential aged care service</w:t>
      </w:r>
    </w:p>
    <w:p w14:paraId="002A1A64" w14:textId="77777777" w:rsidR="00F50E4C" w:rsidRPr="00C63074" w:rsidRDefault="00F50E4C" w:rsidP="00F50E4C">
      <w:pPr>
        <w:ind w:left="1440"/>
      </w:pPr>
      <w:r w:rsidRPr="00C63074">
        <w:t>9997</w:t>
      </w:r>
      <w:r w:rsidRPr="00C63074">
        <w:tab/>
        <w:t>Correctional facilities</w:t>
      </w:r>
    </w:p>
    <w:p w14:paraId="6A431896" w14:textId="77777777" w:rsidR="00F50E4C" w:rsidRPr="00C63074" w:rsidRDefault="00F50E4C" w:rsidP="00F50E4C">
      <w:pPr>
        <w:ind w:left="1440"/>
      </w:pPr>
      <w:r w:rsidRPr="00C63074">
        <w:t>9998</w:t>
      </w:r>
      <w:r w:rsidRPr="00C63074">
        <w:tab/>
        <w:t>Other</w:t>
      </w:r>
    </w:p>
    <w:p w14:paraId="2B131D6B" w14:textId="77777777" w:rsidR="00F50E4C" w:rsidRDefault="00F50E4C" w:rsidP="00F50E4C">
      <w:pPr>
        <w:ind w:left="1440"/>
      </w:pPr>
      <w:r w:rsidRPr="00C63074">
        <w:t>9999</w:t>
      </w:r>
      <w:r w:rsidRPr="00C63074">
        <w:tab/>
        <w:t>Unknown</w:t>
      </w:r>
    </w:p>
    <w:p w14:paraId="4D2D32DA" w14:textId="77777777" w:rsidR="00F50E4C" w:rsidRDefault="00F50E4C" w:rsidP="00F50E4C">
      <w:pPr>
        <w:ind w:left="720"/>
      </w:pPr>
      <w:r w:rsidRPr="00C7275F">
        <w:rPr>
          <w:b/>
          <w:bCs/>
        </w:rPr>
        <w:t>Service type</w:t>
      </w:r>
      <w:r>
        <w:t xml:space="preserve"> – 2 - Telehealth</w:t>
      </w:r>
    </w:p>
    <w:p w14:paraId="5A04BA7F" w14:textId="77777777" w:rsidR="00F50E4C" w:rsidRPr="00C7275F" w:rsidRDefault="00F50E4C" w:rsidP="00F50E4C">
      <w:pPr>
        <w:ind w:left="720"/>
        <w:rPr>
          <w:b/>
          <w:bCs/>
        </w:rPr>
      </w:pPr>
      <w:r w:rsidRPr="00C7275F">
        <w:rPr>
          <w:b/>
          <w:bCs/>
        </w:rPr>
        <w:t>Referred to on departure</w:t>
      </w:r>
    </w:p>
    <w:tbl>
      <w:tblPr>
        <w:tblStyle w:val="TableGrid"/>
        <w:tblW w:w="8363"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20"/>
        <w:gridCol w:w="3543"/>
      </w:tblGrid>
      <w:tr w:rsidR="00F50E4C" w:rsidRPr="00EF68FE" w14:paraId="6A0A9DCD" w14:textId="77777777" w:rsidTr="00ED1CEE">
        <w:tc>
          <w:tcPr>
            <w:tcW w:w="4820" w:type="dxa"/>
            <w:tcBorders>
              <w:bottom w:val="single" w:sz="4" w:space="0" w:color="BFBFBF" w:themeColor="background1" w:themeShade="BF"/>
            </w:tcBorders>
          </w:tcPr>
          <w:p w14:paraId="02738A29" w14:textId="77777777" w:rsidR="00F50E4C" w:rsidRPr="00EF68FE" w:rsidRDefault="00F50E4C" w:rsidP="00775541">
            <w:pPr>
              <w:rPr>
                <w:rFonts w:cs="Arial"/>
                <w:szCs w:val="21"/>
              </w:rPr>
            </w:pPr>
            <w:r w:rsidRPr="00EF68FE">
              <w:rPr>
                <w:rFonts w:cs="Arial"/>
                <w:szCs w:val="21"/>
              </w:rPr>
              <w:t xml:space="preserve">If </w:t>
            </w:r>
            <w:r w:rsidRPr="00ED1CEE">
              <w:rPr>
                <w:rFonts w:cs="Arial"/>
                <w:b/>
                <w:bCs/>
                <w:i/>
                <w:iCs/>
                <w:szCs w:val="21"/>
              </w:rPr>
              <w:t>departure status</w:t>
            </w:r>
            <w:r w:rsidRPr="00EF68FE">
              <w:rPr>
                <w:rFonts w:cs="Arial"/>
                <w:szCs w:val="21"/>
              </w:rPr>
              <w:t xml:space="preserve"> is</w:t>
            </w:r>
          </w:p>
        </w:tc>
        <w:tc>
          <w:tcPr>
            <w:tcW w:w="3543" w:type="dxa"/>
            <w:tcBorders>
              <w:bottom w:val="single" w:sz="4" w:space="0" w:color="BFBFBF" w:themeColor="background1" w:themeShade="BF"/>
            </w:tcBorders>
          </w:tcPr>
          <w:p w14:paraId="2587E937" w14:textId="77777777" w:rsidR="00F50E4C" w:rsidRPr="00EF68FE" w:rsidRDefault="00F50E4C" w:rsidP="00775541">
            <w:pPr>
              <w:jc w:val="right"/>
              <w:rPr>
                <w:rFonts w:cs="Arial"/>
                <w:szCs w:val="21"/>
              </w:rPr>
            </w:pPr>
            <w:r w:rsidRPr="00ED1CEE">
              <w:rPr>
                <w:rFonts w:cs="Arial"/>
                <w:b/>
                <w:bCs/>
                <w:i/>
                <w:iCs/>
                <w:szCs w:val="21"/>
              </w:rPr>
              <w:t>Referred to on departure</w:t>
            </w:r>
            <w:r w:rsidRPr="00EF68FE">
              <w:rPr>
                <w:rFonts w:cs="Arial"/>
                <w:szCs w:val="21"/>
              </w:rPr>
              <w:t xml:space="preserve"> must be</w:t>
            </w:r>
          </w:p>
        </w:tc>
      </w:tr>
      <w:tr w:rsidR="00F50E4C" w:rsidRPr="00EF68FE" w14:paraId="2E044431" w14:textId="77777777" w:rsidTr="00ED1CEE">
        <w:tc>
          <w:tcPr>
            <w:tcW w:w="4820" w:type="dxa"/>
            <w:tcBorders>
              <w:right w:val="nil"/>
            </w:tcBorders>
          </w:tcPr>
          <w:p w14:paraId="3454A281" w14:textId="77777777" w:rsidR="00F50E4C" w:rsidRPr="00EF68FE" w:rsidRDefault="00F50E4C" w:rsidP="00775541">
            <w:pPr>
              <w:rPr>
                <w:rFonts w:cs="Arial"/>
                <w:b/>
                <w:bCs/>
                <w:szCs w:val="21"/>
              </w:rPr>
            </w:pPr>
            <w:r w:rsidRPr="00EF68FE">
              <w:rPr>
                <w:rFonts w:cs="Arial"/>
                <w:b/>
                <w:bCs/>
                <w:szCs w:val="21"/>
              </w:rPr>
              <w:t>Telehealth:</w:t>
            </w:r>
          </w:p>
        </w:tc>
        <w:tc>
          <w:tcPr>
            <w:tcW w:w="3543" w:type="dxa"/>
            <w:tcBorders>
              <w:left w:val="nil"/>
            </w:tcBorders>
          </w:tcPr>
          <w:p w14:paraId="2DEB1152" w14:textId="77777777" w:rsidR="00F50E4C" w:rsidRPr="00EF68FE" w:rsidRDefault="00F50E4C" w:rsidP="00775541">
            <w:pPr>
              <w:jc w:val="right"/>
              <w:rPr>
                <w:rFonts w:cs="Arial"/>
                <w:szCs w:val="21"/>
              </w:rPr>
            </w:pPr>
          </w:p>
        </w:tc>
      </w:tr>
      <w:tr w:rsidR="00F50E4C" w:rsidRPr="00EF68FE" w14:paraId="78779528" w14:textId="77777777" w:rsidTr="00ED1CEE">
        <w:tc>
          <w:tcPr>
            <w:tcW w:w="4820" w:type="dxa"/>
          </w:tcPr>
          <w:p w14:paraId="74B8D7A0" w14:textId="77777777" w:rsidR="00F50E4C" w:rsidRPr="00EF68FE" w:rsidRDefault="00F50E4C" w:rsidP="00775541">
            <w:pPr>
              <w:rPr>
                <w:rFonts w:cs="Arial"/>
                <w:szCs w:val="21"/>
              </w:rPr>
            </w:pPr>
            <w:r w:rsidRPr="00EF68FE">
              <w:rPr>
                <w:rFonts w:cs="Arial"/>
                <w:szCs w:val="21"/>
              </w:rPr>
              <w:t>T1 - Left at own risk without consultation</w:t>
            </w:r>
          </w:p>
        </w:tc>
        <w:tc>
          <w:tcPr>
            <w:tcW w:w="3543" w:type="dxa"/>
          </w:tcPr>
          <w:p w14:paraId="72350E6E"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7D87B84A" w14:textId="77777777" w:rsidTr="00ED1CEE">
        <w:tc>
          <w:tcPr>
            <w:tcW w:w="4820" w:type="dxa"/>
          </w:tcPr>
          <w:p w14:paraId="1EA221D5" w14:textId="77777777" w:rsidR="00F50E4C" w:rsidRPr="00EF68FE" w:rsidRDefault="00F50E4C" w:rsidP="00775541">
            <w:pPr>
              <w:rPr>
                <w:rFonts w:cs="Arial"/>
                <w:szCs w:val="21"/>
              </w:rPr>
            </w:pPr>
            <w:r w:rsidRPr="00EF68FE">
              <w:rPr>
                <w:rFonts w:cs="Arial"/>
                <w:szCs w:val="21"/>
              </w:rPr>
              <w:t>T2 - Left at own risk after consultation started</w:t>
            </w:r>
          </w:p>
        </w:tc>
        <w:tc>
          <w:tcPr>
            <w:tcW w:w="3543" w:type="dxa"/>
          </w:tcPr>
          <w:p w14:paraId="4CF8BD6C"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085C6EAD" w14:textId="77777777" w:rsidTr="00ED1CEE">
        <w:tc>
          <w:tcPr>
            <w:tcW w:w="4820" w:type="dxa"/>
          </w:tcPr>
          <w:p w14:paraId="5AB5E9D7" w14:textId="77777777" w:rsidR="00F50E4C" w:rsidRPr="00EF68FE" w:rsidRDefault="00F50E4C" w:rsidP="00775541">
            <w:pPr>
              <w:rPr>
                <w:rFonts w:cs="Arial"/>
                <w:szCs w:val="21"/>
              </w:rPr>
            </w:pPr>
            <w:r w:rsidRPr="00EF68FE">
              <w:rPr>
                <w:rFonts w:cs="Arial"/>
                <w:szCs w:val="21"/>
              </w:rPr>
              <w:t>T3 - Referred to GP</w:t>
            </w:r>
          </w:p>
        </w:tc>
        <w:tc>
          <w:tcPr>
            <w:tcW w:w="3543" w:type="dxa"/>
          </w:tcPr>
          <w:p w14:paraId="0FD8B9CC" w14:textId="77777777" w:rsidR="00F50E4C" w:rsidRPr="00EF68FE" w:rsidRDefault="00F50E4C" w:rsidP="00775541">
            <w:pPr>
              <w:jc w:val="right"/>
              <w:rPr>
                <w:rFonts w:cs="Arial"/>
                <w:szCs w:val="21"/>
              </w:rPr>
            </w:pPr>
            <w:r w:rsidRPr="00EF68FE">
              <w:rPr>
                <w:rFonts w:cs="Arial"/>
                <w:szCs w:val="21"/>
              </w:rPr>
              <w:t xml:space="preserve">4 – LMO </w:t>
            </w:r>
          </w:p>
        </w:tc>
      </w:tr>
      <w:tr w:rsidR="00F50E4C" w:rsidRPr="00EF68FE" w14:paraId="44FD004A" w14:textId="77777777" w:rsidTr="00ED1CEE">
        <w:tc>
          <w:tcPr>
            <w:tcW w:w="4820" w:type="dxa"/>
          </w:tcPr>
          <w:p w14:paraId="5D0E92BA" w14:textId="77777777" w:rsidR="00F50E4C" w:rsidRPr="00EF68FE" w:rsidRDefault="00F50E4C" w:rsidP="00775541">
            <w:pPr>
              <w:rPr>
                <w:rFonts w:cs="Arial"/>
                <w:szCs w:val="21"/>
              </w:rPr>
            </w:pPr>
            <w:r w:rsidRPr="00EF68FE">
              <w:rPr>
                <w:rFonts w:cs="Arial"/>
                <w:szCs w:val="21"/>
              </w:rPr>
              <w:t>T4 - Discharged to usual residence</w:t>
            </w:r>
          </w:p>
        </w:tc>
        <w:tc>
          <w:tcPr>
            <w:tcW w:w="3543" w:type="dxa"/>
          </w:tcPr>
          <w:p w14:paraId="131FC609" w14:textId="77777777" w:rsidR="00F50E4C" w:rsidRPr="00EF68FE" w:rsidRDefault="00F50E4C" w:rsidP="00775541">
            <w:pPr>
              <w:jc w:val="right"/>
              <w:rPr>
                <w:rFonts w:cs="Arial"/>
                <w:szCs w:val="21"/>
              </w:rPr>
            </w:pPr>
            <w:r w:rsidRPr="00EF68FE">
              <w:rPr>
                <w:rFonts w:cs="Arial"/>
                <w:szCs w:val="21"/>
              </w:rPr>
              <w:t>1-18</w:t>
            </w:r>
          </w:p>
        </w:tc>
      </w:tr>
      <w:tr w:rsidR="00F50E4C" w:rsidRPr="00EF68FE" w14:paraId="667F8855" w14:textId="77777777" w:rsidTr="00ED1CEE">
        <w:tc>
          <w:tcPr>
            <w:tcW w:w="4820" w:type="dxa"/>
          </w:tcPr>
          <w:p w14:paraId="3900F97D" w14:textId="77777777" w:rsidR="00F50E4C" w:rsidRPr="00EF68FE" w:rsidRDefault="00F50E4C" w:rsidP="00775541">
            <w:pPr>
              <w:rPr>
                <w:rFonts w:cs="Arial"/>
                <w:szCs w:val="21"/>
              </w:rPr>
            </w:pPr>
            <w:r w:rsidRPr="00EF68FE">
              <w:rPr>
                <w:rFonts w:cs="Arial"/>
                <w:szCs w:val="21"/>
              </w:rPr>
              <w:t>T5 - Transferred to ward setting</w:t>
            </w:r>
          </w:p>
        </w:tc>
        <w:tc>
          <w:tcPr>
            <w:tcW w:w="3543" w:type="dxa"/>
          </w:tcPr>
          <w:p w14:paraId="75700BBF"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5E0A141C" w14:textId="77777777" w:rsidTr="00ED1CEE">
        <w:tc>
          <w:tcPr>
            <w:tcW w:w="4820" w:type="dxa"/>
          </w:tcPr>
          <w:p w14:paraId="459E1F16" w14:textId="77777777" w:rsidR="00F50E4C" w:rsidRPr="00EF68FE" w:rsidRDefault="00F50E4C" w:rsidP="00775541">
            <w:pPr>
              <w:rPr>
                <w:rFonts w:cs="Arial"/>
                <w:szCs w:val="21"/>
              </w:rPr>
            </w:pPr>
            <w:r w:rsidRPr="00EF68FE">
              <w:rPr>
                <w:rFonts w:cs="Arial"/>
                <w:szCs w:val="21"/>
              </w:rPr>
              <w:t>T6 - Transferred to another health service</w:t>
            </w:r>
          </w:p>
        </w:tc>
        <w:tc>
          <w:tcPr>
            <w:tcW w:w="3543" w:type="dxa"/>
          </w:tcPr>
          <w:p w14:paraId="5E1B72A5"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4FF4A948" w14:textId="77777777" w:rsidTr="00ED1CEE">
        <w:tc>
          <w:tcPr>
            <w:tcW w:w="4820" w:type="dxa"/>
          </w:tcPr>
          <w:p w14:paraId="43B24CCA" w14:textId="77777777" w:rsidR="00F50E4C" w:rsidRPr="00EF68FE" w:rsidRDefault="00F50E4C" w:rsidP="00775541">
            <w:pPr>
              <w:rPr>
                <w:rFonts w:cs="Arial"/>
                <w:szCs w:val="21"/>
              </w:rPr>
            </w:pPr>
            <w:r w:rsidRPr="00EF68FE">
              <w:rPr>
                <w:rFonts w:cs="Arial"/>
                <w:szCs w:val="21"/>
              </w:rPr>
              <w:t>T7 - Recommended for transfer to Telehealth Emergency Department</w:t>
            </w:r>
          </w:p>
        </w:tc>
        <w:tc>
          <w:tcPr>
            <w:tcW w:w="3543" w:type="dxa"/>
          </w:tcPr>
          <w:p w14:paraId="7FD2AAF0" w14:textId="6A35B50F" w:rsidR="00F50E4C" w:rsidRPr="00EF68FE" w:rsidRDefault="00F50E4C" w:rsidP="00EF68FE">
            <w:pPr>
              <w:jc w:val="right"/>
              <w:rPr>
                <w:rFonts w:cs="Arial"/>
                <w:szCs w:val="21"/>
              </w:rPr>
            </w:pPr>
            <w:r w:rsidRPr="00EF68FE">
              <w:rPr>
                <w:rFonts w:cs="Arial"/>
                <w:szCs w:val="21"/>
              </w:rPr>
              <w:t xml:space="preserve">1 - review in ED – scheduled </w:t>
            </w:r>
          </w:p>
        </w:tc>
      </w:tr>
    </w:tbl>
    <w:p w14:paraId="780EFECD" w14:textId="2A9C9E18" w:rsidR="00F50E4C" w:rsidRDefault="00F50E4C" w:rsidP="00F50E4C">
      <w:r>
        <w:t xml:space="preserve">Note: Arrival transport mode </w:t>
      </w:r>
      <w:r w:rsidR="00BB716C">
        <w:t>is</w:t>
      </w:r>
      <w:r>
        <w:t xml:space="preserve"> not required for telehealth presentations</w:t>
      </w:r>
    </w:p>
    <w:p w14:paraId="2434798A" w14:textId="77777777" w:rsidR="00F72E80" w:rsidRDefault="00F72E80" w:rsidP="00F50E4C">
      <w:pPr>
        <w:pStyle w:val="Heading2"/>
      </w:pPr>
      <w:bookmarkStart w:id="3" w:name="_Toc120539312"/>
    </w:p>
    <w:p w14:paraId="4F1F9F1C" w14:textId="16DFD67F" w:rsidR="00F50E4C" w:rsidRDefault="00F50E4C" w:rsidP="00F50E4C">
      <w:pPr>
        <w:pStyle w:val="Heading2"/>
      </w:pPr>
      <w:r>
        <w:t>Virtual consultation</w:t>
      </w:r>
      <w:bookmarkEnd w:id="3"/>
    </w:p>
    <w:p w14:paraId="1B645E9B" w14:textId="79753764" w:rsidR="007B2064" w:rsidRDefault="007B2064" w:rsidP="00F50E4C">
      <w:r>
        <w:t>While Northern Health are the state-wide provider of the VVED, other health services might also deliver emergency consultations virtually</w:t>
      </w:r>
      <w:r w:rsidR="0068240F">
        <w:t xml:space="preserve">. </w:t>
      </w:r>
    </w:p>
    <w:p w14:paraId="0B27C4D3" w14:textId="019DBCE5" w:rsidR="00F50E4C" w:rsidRDefault="00F50E4C" w:rsidP="00F50E4C">
      <w:r>
        <w:t xml:space="preserve">The health service providing the virtual consultation should report the consultation as a telehealth presentation (as </w:t>
      </w:r>
      <w:r w:rsidR="007B2064">
        <w:t xml:space="preserve">there is currently </w:t>
      </w:r>
      <w:r>
        <w:t>no other option for reporting ‘virtual’ activity</w:t>
      </w:r>
      <w:r w:rsidR="007B2064">
        <w:t xml:space="preserve"> in the VEMD)</w:t>
      </w:r>
      <w:r>
        <w:t>.</w:t>
      </w:r>
    </w:p>
    <w:p w14:paraId="0FB6895A" w14:textId="0AAB8F47" w:rsidR="00F50E4C" w:rsidRDefault="00F50E4C" w:rsidP="00F50E4C">
      <w:r>
        <w:t>When reporting a virtua</w:t>
      </w:r>
      <w:r w:rsidR="00B20C11">
        <w:t>l</w:t>
      </w:r>
      <w:r>
        <w:t xml:space="preserve"> consult, the health service providing the virtual consult</w:t>
      </w:r>
      <w:r w:rsidR="00B91465">
        <w:t xml:space="preserve">ation must report the following data items to the VEMD (in addition to the VEMD data items usually reported for an emergency department </w:t>
      </w:r>
      <w:r w:rsidR="00B20C11">
        <w:t>presentation)</w:t>
      </w:r>
      <w:r>
        <w:t>:</w:t>
      </w:r>
    </w:p>
    <w:p w14:paraId="1815E63A" w14:textId="77777777" w:rsidR="00316B13" w:rsidRDefault="00316B13" w:rsidP="00316B13">
      <w:pPr>
        <w:ind w:left="720"/>
      </w:pPr>
      <w:r w:rsidRPr="00C7275F">
        <w:rPr>
          <w:b/>
          <w:bCs/>
        </w:rPr>
        <w:t>Arrival date</w:t>
      </w:r>
      <w:r>
        <w:t xml:space="preserve"> = </w:t>
      </w:r>
      <w:r w:rsidRPr="00C63074">
        <w:t>is the date the patient was first registered by clerical officer or triage process commences by a triage nurse or doctor (whichever comes first) in the Emergency Department</w:t>
      </w:r>
    </w:p>
    <w:p w14:paraId="1B2DFCF7" w14:textId="77777777" w:rsidR="00316B13" w:rsidRDefault="00316B13" w:rsidP="00316B13">
      <w:pPr>
        <w:ind w:left="720"/>
      </w:pPr>
      <w:r w:rsidRPr="00C7275F">
        <w:rPr>
          <w:b/>
          <w:bCs/>
        </w:rPr>
        <w:t>Arrival time</w:t>
      </w:r>
      <w:r>
        <w:t xml:space="preserve"> = </w:t>
      </w:r>
      <w:r w:rsidRPr="00C63074">
        <w:t>is the time the patient was first registered by clerical officer or triaged by a triage nurse or doctor (whichever comes first) in the Emergency Department.</w:t>
      </w:r>
    </w:p>
    <w:p w14:paraId="648C1AF6" w14:textId="77777777" w:rsidR="00F50E4C" w:rsidRPr="00C7275F" w:rsidRDefault="00F50E4C" w:rsidP="00F50E4C">
      <w:pPr>
        <w:ind w:left="720"/>
        <w:rPr>
          <w:b/>
          <w:bCs/>
          <w:i/>
        </w:rPr>
      </w:pPr>
      <w:r w:rsidRPr="00C7275F">
        <w:rPr>
          <w:b/>
          <w:bCs/>
        </w:rPr>
        <w:lastRenderedPageBreak/>
        <w:t>Departure status</w:t>
      </w:r>
    </w:p>
    <w:p w14:paraId="6DF34381" w14:textId="77777777" w:rsidR="00F50E4C" w:rsidRPr="00C63074" w:rsidRDefault="00F50E4C" w:rsidP="00F50E4C">
      <w:pPr>
        <w:ind w:left="1440"/>
      </w:pPr>
      <w:r w:rsidRPr="00C63074">
        <w:t>T1</w:t>
      </w:r>
      <w:r w:rsidRPr="00C63074">
        <w:tab/>
        <w:t>Left at own risk without consultation</w:t>
      </w:r>
    </w:p>
    <w:p w14:paraId="28719A89" w14:textId="77777777" w:rsidR="00F50E4C" w:rsidRPr="00C63074" w:rsidRDefault="00F50E4C" w:rsidP="00F50E4C">
      <w:pPr>
        <w:ind w:left="1440"/>
      </w:pPr>
      <w:r w:rsidRPr="00C63074">
        <w:t>T2</w:t>
      </w:r>
      <w:r w:rsidRPr="00C63074">
        <w:tab/>
        <w:t>Left at own risk after consultation started</w:t>
      </w:r>
    </w:p>
    <w:p w14:paraId="29423830" w14:textId="77777777" w:rsidR="00F50E4C" w:rsidRPr="00C63074" w:rsidRDefault="00F50E4C" w:rsidP="00F50E4C">
      <w:pPr>
        <w:ind w:left="1440"/>
      </w:pPr>
      <w:r w:rsidRPr="00C63074">
        <w:t>T3</w:t>
      </w:r>
      <w:r w:rsidRPr="00C63074">
        <w:tab/>
        <w:t>Referred to GP</w:t>
      </w:r>
    </w:p>
    <w:p w14:paraId="6C7248AD" w14:textId="77777777" w:rsidR="00F50E4C" w:rsidRPr="00C63074" w:rsidRDefault="00F50E4C" w:rsidP="00F50E4C">
      <w:pPr>
        <w:ind w:left="1440"/>
      </w:pPr>
      <w:r w:rsidRPr="00C63074">
        <w:t>T4</w:t>
      </w:r>
      <w:r w:rsidRPr="00C63074">
        <w:tab/>
        <w:t>Discharged to usual residence</w:t>
      </w:r>
    </w:p>
    <w:p w14:paraId="78441382" w14:textId="77777777" w:rsidR="00F50E4C" w:rsidRPr="00C63074" w:rsidRDefault="00F50E4C" w:rsidP="00F50E4C">
      <w:pPr>
        <w:ind w:left="1440"/>
      </w:pPr>
      <w:r w:rsidRPr="00C63074">
        <w:t>T6</w:t>
      </w:r>
      <w:r w:rsidRPr="00C63074">
        <w:tab/>
        <w:t>Transferred to another health service</w:t>
      </w:r>
    </w:p>
    <w:p w14:paraId="66AD4BF3" w14:textId="3903E9ED" w:rsidR="00F50E4C" w:rsidRDefault="00F50E4C" w:rsidP="00F50E4C">
      <w:pPr>
        <w:ind w:left="1440"/>
      </w:pPr>
      <w:r w:rsidRPr="00C63074">
        <w:t>T7</w:t>
      </w:r>
      <w:r w:rsidRPr="00C63074">
        <w:tab/>
        <w:t>Recommended for transfer to Telehealth Emergency Department campus</w:t>
      </w:r>
    </w:p>
    <w:p w14:paraId="21478E82" w14:textId="77777777" w:rsidR="00F50E4C" w:rsidRDefault="00F50E4C" w:rsidP="00F50E4C">
      <w:pPr>
        <w:ind w:left="720"/>
      </w:pPr>
      <w:r w:rsidRPr="00C7275F">
        <w:rPr>
          <w:b/>
          <w:bCs/>
        </w:rPr>
        <w:t>Departure date</w:t>
      </w:r>
      <w:r>
        <w:t xml:space="preserve"> - </w:t>
      </w:r>
      <w:r w:rsidRPr="00C63074">
        <w:t xml:space="preserve">If the Departure Status is Telehealth (Departure Status codes T1, T2, T3, T4, T5, T6 and T7) then record the date when the ED clinician completes the consultation and the audio-visual link ends. </w:t>
      </w:r>
    </w:p>
    <w:p w14:paraId="5132D3E9" w14:textId="77777777" w:rsidR="00F50E4C" w:rsidRDefault="00F50E4C" w:rsidP="00F50E4C">
      <w:pPr>
        <w:ind w:left="720"/>
      </w:pPr>
      <w:r w:rsidRPr="00C7275F">
        <w:rPr>
          <w:b/>
          <w:bCs/>
        </w:rPr>
        <w:t>Departure time</w:t>
      </w:r>
      <w:r>
        <w:t xml:space="preserve"> - </w:t>
      </w:r>
      <w:r w:rsidRPr="00C63074">
        <w:t xml:space="preserve">If the Departure Status is Telehealth (Departure Status Code T1, T2, T3, T4, T5, T6 and T7) then record the time when the ED clinician completes the consultation and the audio-visual link ends. </w:t>
      </w:r>
    </w:p>
    <w:p w14:paraId="25F884D0" w14:textId="77777777" w:rsidR="00F50E4C" w:rsidRDefault="00F50E4C" w:rsidP="00F50E4C">
      <w:pPr>
        <w:ind w:left="720"/>
      </w:pPr>
      <w:r w:rsidRPr="00C7275F">
        <w:rPr>
          <w:b/>
          <w:bCs/>
        </w:rPr>
        <w:t>Patient location</w:t>
      </w:r>
      <w:r>
        <w:t xml:space="preserve"> – 9998 - Other</w:t>
      </w:r>
    </w:p>
    <w:p w14:paraId="4A0BDA02" w14:textId="1F2A6E54" w:rsidR="00F50E4C" w:rsidRDefault="00F50E4C" w:rsidP="00F50E4C">
      <w:pPr>
        <w:ind w:left="720"/>
      </w:pPr>
      <w:r w:rsidRPr="00C7275F">
        <w:rPr>
          <w:b/>
          <w:bCs/>
        </w:rPr>
        <w:t>Service type</w:t>
      </w:r>
      <w:r>
        <w:t xml:space="preserve"> – 2 </w:t>
      </w:r>
      <w:r w:rsidR="007A6D91">
        <w:t>–</w:t>
      </w:r>
      <w:r>
        <w:t xml:space="preserve"> Telehealth</w:t>
      </w:r>
    </w:p>
    <w:p w14:paraId="67367FD3" w14:textId="05BD079D" w:rsidR="007A6D91" w:rsidRDefault="007A6D91" w:rsidP="00F50E4C">
      <w:pPr>
        <w:ind w:left="720"/>
      </w:pPr>
      <w:r>
        <w:rPr>
          <w:b/>
          <w:bCs/>
        </w:rPr>
        <w:t xml:space="preserve">Type of visit </w:t>
      </w:r>
      <w:r>
        <w:t>– 1 - Emergency</w:t>
      </w:r>
    </w:p>
    <w:p w14:paraId="43B74C47" w14:textId="77777777" w:rsidR="00F50E4C" w:rsidRPr="00C7275F" w:rsidRDefault="00F50E4C" w:rsidP="00F50E4C">
      <w:pPr>
        <w:ind w:left="720"/>
        <w:rPr>
          <w:b/>
          <w:bCs/>
        </w:rPr>
      </w:pPr>
      <w:r w:rsidRPr="00C7275F">
        <w:rPr>
          <w:b/>
          <w:bCs/>
        </w:rPr>
        <w:t>Referred to on departure</w:t>
      </w:r>
    </w:p>
    <w:tbl>
      <w:tblPr>
        <w:tblStyle w:val="TableGrid"/>
        <w:tblW w:w="8222"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8"/>
        <w:gridCol w:w="3544"/>
      </w:tblGrid>
      <w:tr w:rsidR="00F50E4C" w:rsidRPr="00EF68FE" w14:paraId="1492DD2E" w14:textId="77777777" w:rsidTr="00B8298E">
        <w:tc>
          <w:tcPr>
            <w:tcW w:w="4678" w:type="dxa"/>
            <w:tcBorders>
              <w:bottom w:val="single" w:sz="4" w:space="0" w:color="BFBFBF" w:themeColor="background1" w:themeShade="BF"/>
            </w:tcBorders>
          </w:tcPr>
          <w:p w14:paraId="69F6198E" w14:textId="77777777" w:rsidR="00F50E4C" w:rsidRPr="00EF68FE" w:rsidRDefault="00F50E4C" w:rsidP="00775541">
            <w:pPr>
              <w:rPr>
                <w:rFonts w:cs="Arial"/>
                <w:szCs w:val="21"/>
              </w:rPr>
            </w:pPr>
            <w:r w:rsidRPr="00EF68FE">
              <w:rPr>
                <w:rFonts w:cs="Arial"/>
                <w:szCs w:val="21"/>
              </w:rPr>
              <w:t xml:space="preserve">If </w:t>
            </w:r>
            <w:r w:rsidRPr="00EF68FE">
              <w:rPr>
                <w:rFonts w:cs="Arial"/>
                <w:b/>
                <w:bCs/>
                <w:i/>
                <w:iCs/>
                <w:szCs w:val="21"/>
              </w:rPr>
              <w:t>departure status</w:t>
            </w:r>
            <w:r w:rsidRPr="00EF68FE">
              <w:rPr>
                <w:rFonts w:cs="Arial"/>
                <w:szCs w:val="21"/>
              </w:rPr>
              <w:t xml:space="preserve"> is</w:t>
            </w:r>
          </w:p>
        </w:tc>
        <w:tc>
          <w:tcPr>
            <w:tcW w:w="3544" w:type="dxa"/>
            <w:tcBorders>
              <w:bottom w:val="single" w:sz="4" w:space="0" w:color="BFBFBF" w:themeColor="background1" w:themeShade="BF"/>
            </w:tcBorders>
          </w:tcPr>
          <w:p w14:paraId="213F4DA8" w14:textId="77777777" w:rsidR="00F50E4C" w:rsidRPr="00EF68FE" w:rsidRDefault="00F50E4C" w:rsidP="00775541">
            <w:pPr>
              <w:jc w:val="right"/>
              <w:rPr>
                <w:rFonts w:cs="Arial"/>
                <w:szCs w:val="21"/>
              </w:rPr>
            </w:pPr>
            <w:r w:rsidRPr="00EF68FE">
              <w:rPr>
                <w:rFonts w:cs="Arial"/>
                <w:b/>
                <w:bCs/>
                <w:i/>
                <w:iCs/>
                <w:szCs w:val="21"/>
              </w:rPr>
              <w:t>Referred to on departure</w:t>
            </w:r>
            <w:r w:rsidRPr="00EF68FE">
              <w:rPr>
                <w:rFonts w:cs="Arial"/>
                <w:szCs w:val="21"/>
              </w:rPr>
              <w:t xml:space="preserve"> must be</w:t>
            </w:r>
          </w:p>
        </w:tc>
      </w:tr>
      <w:tr w:rsidR="00F50E4C" w:rsidRPr="00EF68FE" w14:paraId="76BA6512" w14:textId="77777777" w:rsidTr="00B8298E">
        <w:tc>
          <w:tcPr>
            <w:tcW w:w="4678" w:type="dxa"/>
            <w:tcBorders>
              <w:right w:val="nil"/>
            </w:tcBorders>
          </w:tcPr>
          <w:p w14:paraId="613BFB8F" w14:textId="77777777" w:rsidR="00F50E4C" w:rsidRPr="00EF68FE" w:rsidRDefault="00F50E4C" w:rsidP="00775541">
            <w:pPr>
              <w:rPr>
                <w:rFonts w:cs="Arial"/>
                <w:b/>
                <w:bCs/>
                <w:szCs w:val="21"/>
              </w:rPr>
            </w:pPr>
            <w:r w:rsidRPr="00EF68FE">
              <w:rPr>
                <w:rFonts w:cs="Arial"/>
                <w:b/>
                <w:bCs/>
                <w:szCs w:val="21"/>
              </w:rPr>
              <w:t>Telehealth:</w:t>
            </w:r>
          </w:p>
        </w:tc>
        <w:tc>
          <w:tcPr>
            <w:tcW w:w="3544" w:type="dxa"/>
            <w:tcBorders>
              <w:left w:val="nil"/>
            </w:tcBorders>
          </w:tcPr>
          <w:p w14:paraId="552E9296" w14:textId="77777777" w:rsidR="00F50E4C" w:rsidRPr="00EF68FE" w:rsidRDefault="00F50E4C" w:rsidP="00775541">
            <w:pPr>
              <w:jc w:val="right"/>
              <w:rPr>
                <w:rFonts w:cs="Arial"/>
                <w:szCs w:val="21"/>
              </w:rPr>
            </w:pPr>
          </w:p>
        </w:tc>
      </w:tr>
      <w:tr w:rsidR="00F50E4C" w:rsidRPr="00EF68FE" w14:paraId="2666AD83" w14:textId="77777777" w:rsidTr="00B8298E">
        <w:tc>
          <w:tcPr>
            <w:tcW w:w="4678" w:type="dxa"/>
          </w:tcPr>
          <w:p w14:paraId="67C468E9" w14:textId="77777777" w:rsidR="00F50E4C" w:rsidRPr="00EF68FE" w:rsidRDefault="00F50E4C" w:rsidP="00775541">
            <w:pPr>
              <w:rPr>
                <w:rFonts w:cs="Arial"/>
                <w:szCs w:val="21"/>
              </w:rPr>
            </w:pPr>
            <w:r w:rsidRPr="00EF68FE">
              <w:rPr>
                <w:rFonts w:cs="Arial"/>
                <w:szCs w:val="21"/>
              </w:rPr>
              <w:t>T1 - Left at own risk without consultation</w:t>
            </w:r>
          </w:p>
        </w:tc>
        <w:tc>
          <w:tcPr>
            <w:tcW w:w="3544" w:type="dxa"/>
          </w:tcPr>
          <w:p w14:paraId="74F998C5"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10ACB03B" w14:textId="77777777" w:rsidTr="00B8298E">
        <w:tc>
          <w:tcPr>
            <w:tcW w:w="4678" w:type="dxa"/>
          </w:tcPr>
          <w:p w14:paraId="4C1B3C74" w14:textId="77777777" w:rsidR="00F50E4C" w:rsidRPr="00EF68FE" w:rsidRDefault="00F50E4C" w:rsidP="00775541">
            <w:pPr>
              <w:rPr>
                <w:rFonts w:cs="Arial"/>
                <w:szCs w:val="21"/>
              </w:rPr>
            </w:pPr>
            <w:r w:rsidRPr="00EF68FE">
              <w:rPr>
                <w:rFonts w:cs="Arial"/>
                <w:szCs w:val="21"/>
              </w:rPr>
              <w:t>T2 - Left at own risk after consultation started</w:t>
            </w:r>
          </w:p>
        </w:tc>
        <w:tc>
          <w:tcPr>
            <w:tcW w:w="3544" w:type="dxa"/>
          </w:tcPr>
          <w:p w14:paraId="4BEAFB04"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359A44C8" w14:textId="77777777" w:rsidTr="00B8298E">
        <w:tc>
          <w:tcPr>
            <w:tcW w:w="4678" w:type="dxa"/>
          </w:tcPr>
          <w:p w14:paraId="4BF190DD" w14:textId="77777777" w:rsidR="00F50E4C" w:rsidRPr="00EF68FE" w:rsidRDefault="00F50E4C" w:rsidP="00775541">
            <w:pPr>
              <w:rPr>
                <w:rFonts w:cs="Arial"/>
                <w:szCs w:val="21"/>
              </w:rPr>
            </w:pPr>
            <w:r w:rsidRPr="00EF68FE">
              <w:rPr>
                <w:rFonts w:cs="Arial"/>
                <w:szCs w:val="21"/>
              </w:rPr>
              <w:t>T3 - Referred to GP</w:t>
            </w:r>
          </w:p>
        </w:tc>
        <w:tc>
          <w:tcPr>
            <w:tcW w:w="3544" w:type="dxa"/>
          </w:tcPr>
          <w:p w14:paraId="0D4F486D" w14:textId="77777777" w:rsidR="00F50E4C" w:rsidRPr="00EF68FE" w:rsidRDefault="00F50E4C" w:rsidP="00775541">
            <w:pPr>
              <w:jc w:val="right"/>
              <w:rPr>
                <w:rFonts w:cs="Arial"/>
                <w:szCs w:val="21"/>
              </w:rPr>
            </w:pPr>
            <w:r w:rsidRPr="00EF68FE">
              <w:rPr>
                <w:rFonts w:cs="Arial"/>
                <w:szCs w:val="21"/>
              </w:rPr>
              <w:t>4 - LMO</w:t>
            </w:r>
          </w:p>
        </w:tc>
      </w:tr>
      <w:tr w:rsidR="00F50E4C" w:rsidRPr="00EF68FE" w14:paraId="12966E4D" w14:textId="77777777" w:rsidTr="00B8298E">
        <w:tc>
          <w:tcPr>
            <w:tcW w:w="4678" w:type="dxa"/>
          </w:tcPr>
          <w:p w14:paraId="7A4D758F" w14:textId="77777777" w:rsidR="00F50E4C" w:rsidRPr="00EF68FE" w:rsidRDefault="00F50E4C" w:rsidP="00775541">
            <w:pPr>
              <w:rPr>
                <w:rFonts w:cs="Arial"/>
                <w:szCs w:val="21"/>
              </w:rPr>
            </w:pPr>
            <w:r w:rsidRPr="00EF68FE">
              <w:rPr>
                <w:rFonts w:cs="Arial"/>
                <w:szCs w:val="21"/>
              </w:rPr>
              <w:t>T4 - Discharged to usual residence</w:t>
            </w:r>
          </w:p>
        </w:tc>
        <w:tc>
          <w:tcPr>
            <w:tcW w:w="3544" w:type="dxa"/>
          </w:tcPr>
          <w:p w14:paraId="08A3E50A" w14:textId="77777777" w:rsidR="00F50E4C" w:rsidRPr="00EF68FE" w:rsidRDefault="00F50E4C" w:rsidP="00775541">
            <w:pPr>
              <w:jc w:val="right"/>
              <w:rPr>
                <w:rFonts w:cs="Arial"/>
                <w:szCs w:val="21"/>
              </w:rPr>
            </w:pPr>
            <w:r w:rsidRPr="00EF68FE">
              <w:rPr>
                <w:rFonts w:cs="Arial"/>
                <w:szCs w:val="21"/>
              </w:rPr>
              <w:t>1-18</w:t>
            </w:r>
          </w:p>
        </w:tc>
      </w:tr>
      <w:tr w:rsidR="00F50E4C" w:rsidRPr="00EF68FE" w14:paraId="44F1ABB9" w14:textId="77777777" w:rsidTr="00B8298E">
        <w:tc>
          <w:tcPr>
            <w:tcW w:w="4678" w:type="dxa"/>
          </w:tcPr>
          <w:p w14:paraId="30124642" w14:textId="77777777" w:rsidR="00F50E4C" w:rsidRPr="00EF68FE" w:rsidRDefault="00F50E4C" w:rsidP="00775541">
            <w:pPr>
              <w:rPr>
                <w:rFonts w:cs="Arial"/>
                <w:szCs w:val="21"/>
              </w:rPr>
            </w:pPr>
            <w:r w:rsidRPr="00EF68FE">
              <w:rPr>
                <w:rFonts w:cs="Arial"/>
                <w:szCs w:val="21"/>
              </w:rPr>
              <w:t>T5 - Transferred to ward setting</w:t>
            </w:r>
          </w:p>
        </w:tc>
        <w:tc>
          <w:tcPr>
            <w:tcW w:w="3544" w:type="dxa"/>
          </w:tcPr>
          <w:p w14:paraId="481E13FD"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636BA3FC" w14:textId="77777777" w:rsidTr="00B8298E">
        <w:tc>
          <w:tcPr>
            <w:tcW w:w="4678" w:type="dxa"/>
          </w:tcPr>
          <w:p w14:paraId="0655B7BF" w14:textId="77777777" w:rsidR="00F50E4C" w:rsidRPr="00EF68FE" w:rsidRDefault="00F50E4C" w:rsidP="00775541">
            <w:pPr>
              <w:rPr>
                <w:rFonts w:cs="Arial"/>
                <w:szCs w:val="21"/>
              </w:rPr>
            </w:pPr>
            <w:r w:rsidRPr="00EF68FE">
              <w:rPr>
                <w:rFonts w:cs="Arial"/>
                <w:szCs w:val="21"/>
              </w:rPr>
              <w:t>T6 - Transferred to another health service</w:t>
            </w:r>
          </w:p>
        </w:tc>
        <w:tc>
          <w:tcPr>
            <w:tcW w:w="3544" w:type="dxa"/>
          </w:tcPr>
          <w:p w14:paraId="2176BE34" w14:textId="77777777" w:rsidR="00F50E4C" w:rsidRPr="00EF68FE" w:rsidRDefault="00F50E4C" w:rsidP="00775541">
            <w:pPr>
              <w:jc w:val="right"/>
              <w:rPr>
                <w:rFonts w:cs="Arial"/>
                <w:szCs w:val="21"/>
              </w:rPr>
            </w:pPr>
            <w:r w:rsidRPr="00EF68FE">
              <w:rPr>
                <w:rFonts w:cs="Arial"/>
                <w:szCs w:val="21"/>
              </w:rPr>
              <w:t>19 - Not applicable</w:t>
            </w:r>
          </w:p>
        </w:tc>
      </w:tr>
      <w:tr w:rsidR="00F50E4C" w:rsidRPr="00EF68FE" w14:paraId="0B90D28D" w14:textId="77777777" w:rsidTr="00B8298E">
        <w:trPr>
          <w:trHeight w:val="770"/>
        </w:trPr>
        <w:tc>
          <w:tcPr>
            <w:tcW w:w="4678" w:type="dxa"/>
          </w:tcPr>
          <w:p w14:paraId="337EE53F" w14:textId="5E4B38A5" w:rsidR="00F50E4C" w:rsidRPr="00EF68FE" w:rsidRDefault="00F50E4C" w:rsidP="00775541">
            <w:pPr>
              <w:rPr>
                <w:rFonts w:cs="Arial"/>
                <w:szCs w:val="21"/>
              </w:rPr>
            </w:pPr>
            <w:r w:rsidRPr="00EF68FE">
              <w:rPr>
                <w:rFonts w:cs="Arial"/>
                <w:szCs w:val="21"/>
              </w:rPr>
              <w:t>T7 - Recommended for transfer to Telehealth Emergency Department</w:t>
            </w:r>
            <w:r w:rsidR="007B2064" w:rsidRPr="00EF68FE">
              <w:rPr>
                <w:rFonts w:cs="Arial"/>
                <w:szCs w:val="21"/>
              </w:rPr>
              <w:t xml:space="preserve"> *</w:t>
            </w:r>
          </w:p>
        </w:tc>
        <w:tc>
          <w:tcPr>
            <w:tcW w:w="3544" w:type="dxa"/>
          </w:tcPr>
          <w:p w14:paraId="05403729" w14:textId="5FD8AC2D" w:rsidR="00F50E4C" w:rsidRPr="00EF68FE" w:rsidRDefault="00F50E4C" w:rsidP="00EF68FE">
            <w:pPr>
              <w:jc w:val="right"/>
              <w:rPr>
                <w:rFonts w:cs="Arial"/>
                <w:szCs w:val="21"/>
              </w:rPr>
            </w:pPr>
            <w:r w:rsidRPr="00EF68FE">
              <w:rPr>
                <w:rFonts w:cs="Arial"/>
                <w:szCs w:val="21"/>
              </w:rPr>
              <w:t>1 - review in ED – scheduled</w:t>
            </w:r>
          </w:p>
        </w:tc>
      </w:tr>
    </w:tbl>
    <w:p w14:paraId="4DEA169B" w14:textId="79E35188" w:rsidR="00F50E4C" w:rsidRDefault="00F50E4C" w:rsidP="007B2064">
      <w:pPr>
        <w:ind w:firstLine="360"/>
      </w:pPr>
      <w:r>
        <w:t xml:space="preserve">Note: Arrival transport mode </w:t>
      </w:r>
      <w:r w:rsidR="00BB716C">
        <w:t>is</w:t>
      </w:r>
      <w:r>
        <w:t xml:space="preserve"> not required for virtual consultations</w:t>
      </w:r>
    </w:p>
    <w:p w14:paraId="0160AC6B" w14:textId="635D4C93" w:rsidR="001270D7" w:rsidRPr="007B2064" w:rsidRDefault="007B2064" w:rsidP="007B2064">
      <w:pPr>
        <w:pStyle w:val="ListParagraph"/>
        <w:ind w:left="360"/>
        <w:rPr>
          <w:rFonts w:ascii="Arial" w:hAnsi="Arial" w:cs="Arial"/>
          <w:sz w:val="21"/>
          <w:szCs w:val="21"/>
        </w:rPr>
      </w:pPr>
      <w:r w:rsidRPr="007B2064">
        <w:rPr>
          <w:rFonts w:ascii="Arial" w:hAnsi="Arial" w:cs="Arial"/>
          <w:sz w:val="21"/>
          <w:szCs w:val="21"/>
        </w:rPr>
        <w:t xml:space="preserve">*If the patient is asked to present to </w:t>
      </w:r>
      <w:r>
        <w:rPr>
          <w:rFonts w:ascii="Arial" w:hAnsi="Arial" w:cs="Arial"/>
          <w:sz w:val="21"/>
          <w:szCs w:val="21"/>
        </w:rPr>
        <w:t xml:space="preserve">the </w:t>
      </w:r>
      <w:r w:rsidRPr="007B2064">
        <w:rPr>
          <w:rFonts w:ascii="Arial" w:hAnsi="Arial" w:cs="Arial"/>
          <w:sz w:val="21"/>
          <w:szCs w:val="21"/>
        </w:rPr>
        <w:t xml:space="preserve">ED </w:t>
      </w:r>
      <w:r>
        <w:rPr>
          <w:rFonts w:ascii="Arial" w:hAnsi="Arial" w:cs="Arial"/>
          <w:sz w:val="21"/>
          <w:szCs w:val="21"/>
        </w:rPr>
        <w:t xml:space="preserve">providing the remote consultation, </w:t>
      </w:r>
      <w:r w:rsidRPr="007B2064">
        <w:rPr>
          <w:rFonts w:ascii="Arial" w:hAnsi="Arial" w:cs="Arial"/>
          <w:sz w:val="21"/>
          <w:szCs w:val="21"/>
        </w:rPr>
        <w:t xml:space="preserve">for a </w:t>
      </w:r>
      <w:r w:rsidR="00237896" w:rsidRPr="007B2064">
        <w:rPr>
          <w:rFonts w:ascii="Arial" w:hAnsi="Arial" w:cs="Arial"/>
          <w:sz w:val="21"/>
          <w:szCs w:val="21"/>
        </w:rPr>
        <w:t>face-to-face</w:t>
      </w:r>
      <w:r w:rsidRPr="007B2064">
        <w:rPr>
          <w:rFonts w:ascii="Arial" w:hAnsi="Arial" w:cs="Arial"/>
          <w:sz w:val="21"/>
          <w:szCs w:val="21"/>
        </w:rPr>
        <w:t xml:space="preserve"> consul</w:t>
      </w:r>
      <w:r>
        <w:rPr>
          <w:rFonts w:ascii="Arial" w:hAnsi="Arial" w:cs="Arial"/>
          <w:sz w:val="21"/>
          <w:szCs w:val="21"/>
        </w:rPr>
        <w:t>t</w:t>
      </w:r>
      <w:r w:rsidRPr="007B2064">
        <w:rPr>
          <w:rFonts w:ascii="Arial" w:hAnsi="Arial" w:cs="Arial"/>
          <w:sz w:val="21"/>
          <w:szCs w:val="21"/>
        </w:rPr>
        <w:t>ation, the face</w:t>
      </w:r>
      <w:r>
        <w:rPr>
          <w:rFonts w:ascii="Arial" w:hAnsi="Arial" w:cs="Arial"/>
          <w:sz w:val="21"/>
          <w:szCs w:val="21"/>
        </w:rPr>
        <w:t>-</w:t>
      </w:r>
      <w:r w:rsidRPr="007B2064">
        <w:rPr>
          <w:rFonts w:ascii="Arial" w:hAnsi="Arial" w:cs="Arial"/>
          <w:sz w:val="21"/>
          <w:szCs w:val="21"/>
        </w:rPr>
        <w:t>to</w:t>
      </w:r>
      <w:r>
        <w:rPr>
          <w:rFonts w:ascii="Arial" w:hAnsi="Arial" w:cs="Arial"/>
          <w:sz w:val="21"/>
          <w:szCs w:val="21"/>
        </w:rPr>
        <w:t>-</w:t>
      </w:r>
      <w:r w:rsidRPr="007B2064">
        <w:rPr>
          <w:rFonts w:ascii="Arial" w:hAnsi="Arial" w:cs="Arial"/>
          <w:sz w:val="21"/>
          <w:szCs w:val="21"/>
        </w:rPr>
        <w:t xml:space="preserve">face presentation should be reported as a separate emergency department </w:t>
      </w:r>
      <w:r>
        <w:rPr>
          <w:rFonts w:ascii="Arial" w:hAnsi="Arial" w:cs="Arial"/>
          <w:sz w:val="21"/>
          <w:szCs w:val="21"/>
        </w:rPr>
        <w:t>attendance</w:t>
      </w:r>
      <w:r w:rsidRPr="007B2064">
        <w:rPr>
          <w:rFonts w:ascii="Arial" w:hAnsi="Arial" w:cs="Arial"/>
          <w:sz w:val="21"/>
          <w:szCs w:val="21"/>
        </w:rPr>
        <w:t>.</w:t>
      </w:r>
    </w:p>
    <w:p w14:paraId="3C29223A" w14:textId="4EEE07C0" w:rsidR="006D7093" w:rsidRDefault="00F50E4C" w:rsidP="00F50E4C">
      <w:pPr>
        <w:pStyle w:val="Heading1"/>
      </w:pPr>
      <w:bookmarkStart w:id="4" w:name="_Toc120539313"/>
      <w:r>
        <w:t>VVED sub-cont</w:t>
      </w:r>
      <w:r w:rsidR="00C9544D">
        <w:t>r</w:t>
      </w:r>
      <w:r>
        <w:t>acted out</w:t>
      </w:r>
      <w:bookmarkEnd w:id="4"/>
    </w:p>
    <w:p w14:paraId="1112D733" w14:textId="3FD5FFDE" w:rsidR="00F50E4C" w:rsidRDefault="00F50E4C" w:rsidP="00F50E4C">
      <w:r>
        <w:t xml:space="preserve">Northern Health is the </w:t>
      </w:r>
      <w:r w:rsidR="00237896">
        <w:t>state-wide</w:t>
      </w:r>
      <w:r>
        <w:t xml:space="preserve"> provider of the Victorian Virtual Emergency </w:t>
      </w:r>
      <w:r w:rsidR="00810B0F">
        <w:t>D</w:t>
      </w:r>
      <w:r>
        <w:t>epartment (VVED) service. If Norther</w:t>
      </w:r>
      <w:r w:rsidR="00AA248B">
        <w:t>n</w:t>
      </w:r>
      <w:r>
        <w:t xml:space="preserve"> Health subcontract </w:t>
      </w:r>
      <w:r w:rsidR="007F668C">
        <w:t xml:space="preserve">delivery of this service </w:t>
      </w:r>
      <w:r>
        <w:t>to other health services, the activity must be reported in the VEMD by Northern Health, who are funded to deliver the service.</w:t>
      </w:r>
      <w:r w:rsidR="00826E30">
        <w:t xml:space="preserve"> </w:t>
      </w:r>
    </w:p>
    <w:p w14:paraId="332B9AD3" w14:textId="77777777" w:rsidR="00F50E4C" w:rsidRDefault="00F50E4C" w:rsidP="00F50E4C">
      <w:pPr>
        <w:pStyle w:val="Heading1"/>
      </w:pPr>
      <w:bookmarkStart w:id="5" w:name="_Toc120539314"/>
      <w:r>
        <w:t>Patient offered VVED as an alternative</w:t>
      </w:r>
      <w:bookmarkEnd w:id="5"/>
    </w:p>
    <w:p w14:paraId="5780FB65" w14:textId="7BE1EF6D" w:rsidR="00F50E4C" w:rsidRDefault="007F668C" w:rsidP="00F50E4C">
      <w:r>
        <w:t>If a patient</w:t>
      </w:r>
      <w:r w:rsidR="00F50E4C">
        <w:t xml:space="preserve"> presents to ED/UCC, is </w:t>
      </w:r>
      <w:r w:rsidR="00EF68FE">
        <w:t>t</w:t>
      </w:r>
      <w:r w:rsidR="00F50E4C">
        <w:t>riaged</w:t>
      </w:r>
      <w:r>
        <w:t xml:space="preserve">, </w:t>
      </w:r>
      <w:r w:rsidR="00F50E4C">
        <w:t>given advice about VVED as an alternative treatment option and chooses to leave without being seen</w:t>
      </w:r>
      <w:r w:rsidR="00C9544D">
        <w:t xml:space="preserve"> </w:t>
      </w:r>
      <w:r w:rsidR="007B2CD2">
        <w:t>to</w:t>
      </w:r>
      <w:r w:rsidR="00C9544D">
        <w:t xml:space="preserve"> use the VVED service, d</w:t>
      </w:r>
      <w:r w:rsidR="00F50E4C">
        <w:t>ischarge the patient from ED/UCC</w:t>
      </w:r>
      <w:r w:rsidR="00C9544D">
        <w:t>.</w:t>
      </w:r>
    </w:p>
    <w:p w14:paraId="0A3928D6" w14:textId="071BDC87" w:rsidR="00F50E4C" w:rsidRDefault="00F50E4C" w:rsidP="00C9544D">
      <w:pPr>
        <w:ind w:left="720"/>
      </w:pPr>
      <w:r w:rsidRPr="00C9544D">
        <w:rPr>
          <w:b/>
          <w:bCs/>
        </w:rPr>
        <w:t>Departure status</w:t>
      </w:r>
      <w:r>
        <w:t xml:space="preserve"> = 10</w:t>
      </w:r>
      <w:r w:rsidR="00C9544D">
        <w:t xml:space="preserve"> -</w:t>
      </w:r>
      <w:r>
        <w:t xml:space="preserve"> Left after clinical advice regarding treatment options</w:t>
      </w:r>
    </w:p>
    <w:p w14:paraId="4DE056BC" w14:textId="06524C4F" w:rsidR="00F50E4C" w:rsidRDefault="00F50E4C" w:rsidP="00C9544D">
      <w:pPr>
        <w:ind w:left="720"/>
      </w:pPr>
      <w:r w:rsidRPr="00C9544D">
        <w:rPr>
          <w:b/>
          <w:bCs/>
        </w:rPr>
        <w:t>Referred to on departure</w:t>
      </w:r>
      <w:r>
        <w:t xml:space="preserve"> = </w:t>
      </w:r>
      <w:r w:rsidR="00C9544D">
        <w:t xml:space="preserve">18 - </w:t>
      </w:r>
      <w:r>
        <w:t>Other</w:t>
      </w:r>
    </w:p>
    <w:p w14:paraId="326C3E98" w14:textId="2F188FC8" w:rsidR="00F50E4C" w:rsidRDefault="00F50E4C" w:rsidP="00F50E4C">
      <w:r>
        <w:t>If after having the VVED consult the patient represents to ED</w:t>
      </w:r>
      <w:r w:rsidR="00C9544D">
        <w:t>/UCC</w:t>
      </w:r>
      <w:r>
        <w:t>, this should be reported as a new ED</w:t>
      </w:r>
      <w:r w:rsidR="00C9544D">
        <w:t>/UCC</w:t>
      </w:r>
      <w:r>
        <w:t xml:space="preserve"> presentation.</w:t>
      </w:r>
    </w:p>
    <w:p w14:paraId="7DAA0DF4" w14:textId="77777777" w:rsidR="00F50E4C" w:rsidRDefault="00F50E4C" w:rsidP="00F50E4C">
      <w:pPr>
        <w:pStyle w:val="Heading1"/>
      </w:pPr>
      <w:bookmarkStart w:id="6" w:name="_Toc120539315"/>
      <w:r>
        <w:t>Health service organises VVED consult while patient is in an ED/UCC</w:t>
      </w:r>
      <w:bookmarkEnd w:id="6"/>
    </w:p>
    <w:p w14:paraId="7FE64771" w14:textId="77777777" w:rsidR="00F50E4C" w:rsidRDefault="00F50E4C" w:rsidP="00F50E4C">
      <w:r>
        <w:t>If during an ED/UCC presentation, the health service organises a ‘virtual’ consult with another health service, this should be reported in accordance with the telehealth reporting guidelines above.</w:t>
      </w:r>
    </w:p>
    <w:p w14:paraId="6322300C" w14:textId="378E6AB7" w:rsidR="00412476" w:rsidRDefault="00412476" w:rsidP="00412476">
      <w:pPr>
        <w:pStyle w:val="Heading1"/>
      </w:pPr>
      <w:bookmarkStart w:id="7" w:name="_Toc120539316"/>
      <w:r>
        <w:t>VEMD reporting in 2023-24</w:t>
      </w:r>
      <w:bookmarkEnd w:id="7"/>
    </w:p>
    <w:p w14:paraId="6BFB0E90" w14:textId="328B2F52" w:rsidR="00D42815" w:rsidRDefault="00412476" w:rsidP="002B0E60">
      <w:pPr>
        <w:pStyle w:val="Body"/>
      </w:pPr>
      <w:r>
        <w:t xml:space="preserve">As part of the annual changes process, </w:t>
      </w:r>
      <w:r w:rsidR="007B2CD2">
        <w:t>several</w:t>
      </w:r>
      <w:r>
        <w:t xml:space="preserve"> changes to the VEMD </w:t>
      </w:r>
      <w:r w:rsidR="006D53C4">
        <w:t xml:space="preserve">for </w:t>
      </w:r>
      <w:r w:rsidR="00C17A47">
        <w:t xml:space="preserve">reporting of virtual </w:t>
      </w:r>
      <w:r w:rsidR="005B64AB">
        <w:t xml:space="preserve">emergency </w:t>
      </w:r>
      <w:r w:rsidR="00C17A47">
        <w:t xml:space="preserve">care </w:t>
      </w:r>
      <w:r>
        <w:t xml:space="preserve">were </w:t>
      </w:r>
      <w:r w:rsidR="009212DC">
        <w:t xml:space="preserve">recommended </w:t>
      </w:r>
      <w:r>
        <w:t>for implementation in 2023-24</w:t>
      </w:r>
      <w:r w:rsidR="00D42815">
        <w:t xml:space="preserve"> including:</w:t>
      </w:r>
    </w:p>
    <w:p w14:paraId="77BAFA00" w14:textId="77777777" w:rsidR="009212DC" w:rsidRDefault="009212DC" w:rsidP="009212DC">
      <w:pPr>
        <w:pStyle w:val="Body"/>
        <w:numPr>
          <w:ilvl w:val="0"/>
          <w:numId w:val="47"/>
        </w:numPr>
        <w:rPr>
          <w:rStyle w:val="normaltextrun"/>
          <w:rFonts w:cs="Arial"/>
          <w:szCs w:val="21"/>
        </w:rPr>
      </w:pPr>
      <w:r>
        <w:rPr>
          <w:rStyle w:val="normaltextrun"/>
          <w:rFonts w:cs="Arial"/>
          <w:szCs w:val="21"/>
        </w:rPr>
        <w:t>A</w:t>
      </w:r>
      <w:r w:rsidRPr="002B0E60">
        <w:rPr>
          <w:rStyle w:val="normaltextrun"/>
          <w:rFonts w:cs="Arial"/>
          <w:szCs w:val="21"/>
        </w:rPr>
        <w:t xml:space="preserve">mend the ED presentation concept to </w:t>
      </w:r>
      <w:r>
        <w:rPr>
          <w:rStyle w:val="normaltextrun"/>
          <w:rFonts w:cs="Arial"/>
          <w:szCs w:val="21"/>
        </w:rPr>
        <w:t xml:space="preserve">include virtual presentations and </w:t>
      </w:r>
      <w:r w:rsidRPr="002B0E60">
        <w:rPr>
          <w:rStyle w:val="normaltextrun"/>
          <w:rFonts w:cs="Arial"/>
          <w:szCs w:val="21"/>
        </w:rPr>
        <w:t xml:space="preserve">add a new concept for ‘virtual care’ </w:t>
      </w:r>
    </w:p>
    <w:p w14:paraId="459CDDB4" w14:textId="11413BF1" w:rsidR="002B0E60" w:rsidRPr="002B0E60" w:rsidRDefault="002B0E60" w:rsidP="00EA5C6D">
      <w:pPr>
        <w:pStyle w:val="Body"/>
        <w:numPr>
          <w:ilvl w:val="0"/>
          <w:numId w:val="47"/>
        </w:numPr>
        <w:rPr>
          <w:rFonts w:cs="Arial"/>
          <w:szCs w:val="21"/>
        </w:rPr>
      </w:pPr>
      <w:r w:rsidRPr="002B0E60">
        <w:rPr>
          <w:rStyle w:val="normaltextrun"/>
          <w:rFonts w:cs="Arial"/>
          <w:szCs w:val="21"/>
        </w:rPr>
        <w:t>Add ‘home’ as a new patient location</w:t>
      </w:r>
      <w:r w:rsidRPr="002B0E60">
        <w:rPr>
          <w:rStyle w:val="eop"/>
          <w:rFonts w:cs="Arial"/>
          <w:szCs w:val="21"/>
        </w:rPr>
        <w:t> </w:t>
      </w:r>
    </w:p>
    <w:p w14:paraId="3C31D51B" w14:textId="1ACCAD64" w:rsidR="002B0E60" w:rsidRPr="002B0E60" w:rsidRDefault="002B0E60" w:rsidP="00EA5C6D">
      <w:pPr>
        <w:pStyle w:val="Body"/>
        <w:numPr>
          <w:ilvl w:val="0"/>
          <w:numId w:val="47"/>
        </w:numPr>
        <w:rPr>
          <w:rFonts w:cs="Arial"/>
          <w:szCs w:val="21"/>
        </w:rPr>
      </w:pPr>
      <w:r w:rsidRPr="002B0E60">
        <w:rPr>
          <w:rStyle w:val="normaltextrun"/>
          <w:rFonts w:cs="Arial"/>
          <w:szCs w:val="21"/>
        </w:rPr>
        <w:t>Add a new code to the ‘Referred to on Departure’ data element to identify when an ED presentation results in a referral to a virtual care service</w:t>
      </w:r>
      <w:r w:rsidRPr="002B0E60">
        <w:rPr>
          <w:rStyle w:val="eop"/>
          <w:rFonts w:cs="Arial"/>
          <w:szCs w:val="21"/>
        </w:rPr>
        <w:t> </w:t>
      </w:r>
    </w:p>
    <w:p w14:paraId="46832112" w14:textId="465FB107" w:rsidR="00EA5C6D" w:rsidRDefault="00EA5C6D" w:rsidP="00EA5C6D">
      <w:pPr>
        <w:pStyle w:val="Body"/>
        <w:numPr>
          <w:ilvl w:val="0"/>
          <w:numId w:val="47"/>
        </w:numPr>
        <w:rPr>
          <w:rStyle w:val="normaltextrun"/>
          <w:rFonts w:cs="Arial"/>
          <w:szCs w:val="21"/>
        </w:rPr>
      </w:pPr>
      <w:r>
        <w:rPr>
          <w:rStyle w:val="normaltextrun"/>
          <w:rFonts w:cs="Arial"/>
          <w:szCs w:val="21"/>
        </w:rPr>
        <w:t>A</w:t>
      </w:r>
      <w:r w:rsidR="002B0E60" w:rsidRPr="002B0E60">
        <w:rPr>
          <w:rStyle w:val="normaltextrun"/>
          <w:rFonts w:cs="Arial"/>
          <w:szCs w:val="21"/>
        </w:rPr>
        <w:t xml:space="preserve">dd </w:t>
      </w:r>
      <w:r w:rsidR="007B0979">
        <w:rPr>
          <w:rStyle w:val="normaltextrun"/>
          <w:rFonts w:cs="Arial"/>
          <w:szCs w:val="21"/>
        </w:rPr>
        <w:t xml:space="preserve">‘virtual’ </w:t>
      </w:r>
      <w:r w:rsidR="002A1F18">
        <w:rPr>
          <w:rStyle w:val="normaltextrun"/>
          <w:rFonts w:cs="Arial"/>
          <w:szCs w:val="21"/>
        </w:rPr>
        <w:t xml:space="preserve">as a new </w:t>
      </w:r>
      <w:r>
        <w:rPr>
          <w:rStyle w:val="normaltextrun"/>
          <w:rFonts w:cs="Arial"/>
          <w:szCs w:val="21"/>
        </w:rPr>
        <w:t>S</w:t>
      </w:r>
      <w:r w:rsidR="002B0E60" w:rsidRPr="002B0E60">
        <w:rPr>
          <w:rStyle w:val="normaltextrun"/>
          <w:rFonts w:cs="Arial"/>
          <w:szCs w:val="21"/>
        </w:rPr>
        <w:t>ervice type</w:t>
      </w:r>
    </w:p>
    <w:p w14:paraId="5EC94632" w14:textId="03BDCFB2" w:rsidR="002B0E60" w:rsidRDefault="00EA5C6D" w:rsidP="00EA5C6D">
      <w:pPr>
        <w:pStyle w:val="Body"/>
        <w:numPr>
          <w:ilvl w:val="0"/>
          <w:numId w:val="47"/>
        </w:numPr>
        <w:rPr>
          <w:rStyle w:val="normaltextrun"/>
          <w:rFonts w:cs="Arial"/>
          <w:szCs w:val="21"/>
        </w:rPr>
      </w:pPr>
      <w:r>
        <w:rPr>
          <w:rStyle w:val="normaltextrun"/>
          <w:rFonts w:cs="Arial"/>
          <w:szCs w:val="21"/>
        </w:rPr>
        <w:t xml:space="preserve">Add </w:t>
      </w:r>
      <w:r w:rsidR="00EE3723">
        <w:rPr>
          <w:rStyle w:val="normaltextrun"/>
          <w:rFonts w:cs="Arial"/>
          <w:szCs w:val="21"/>
        </w:rPr>
        <w:t xml:space="preserve">‘Paramedic’ </w:t>
      </w:r>
      <w:r w:rsidR="00A73A70">
        <w:rPr>
          <w:rStyle w:val="normaltextrun"/>
          <w:rFonts w:cs="Arial"/>
          <w:szCs w:val="21"/>
        </w:rPr>
        <w:t xml:space="preserve">as a new </w:t>
      </w:r>
      <w:r>
        <w:rPr>
          <w:rStyle w:val="normaltextrun"/>
          <w:rFonts w:cs="Arial"/>
          <w:szCs w:val="21"/>
        </w:rPr>
        <w:t>R</w:t>
      </w:r>
      <w:r w:rsidR="002B0E60" w:rsidRPr="002B0E60">
        <w:rPr>
          <w:rStyle w:val="normaltextrun"/>
          <w:rFonts w:cs="Arial"/>
          <w:szCs w:val="21"/>
        </w:rPr>
        <w:t>eferred b</w:t>
      </w:r>
      <w:r w:rsidR="00EE3723">
        <w:rPr>
          <w:rStyle w:val="normaltextrun"/>
          <w:rFonts w:cs="Arial"/>
          <w:szCs w:val="21"/>
        </w:rPr>
        <w:t xml:space="preserve">y </w:t>
      </w:r>
      <w:r w:rsidR="00AA1FC5">
        <w:rPr>
          <w:rStyle w:val="normaltextrun"/>
          <w:rFonts w:cs="Arial"/>
          <w:szCs w:val="21"/>
        </w:rPr>
        <w:t>code</w:t>
      </w:r>
    </w:p>
    <w:p w14:paraId="3187788C" w14:textId="77777777" w:rsidR="00416D9A" w:rsidRPr="002B0E60" w:rsidRDefault="00416D9A" w:rsidP="00416D9A">
      <w:pPr>
        <w:pStyle w:val="Body"/>
        <w:numPr>
          <w:ilvl w:val="0"/>
          <w:numId w:val="47"/>
        </w:numPr>
        <w:rPr>
          <w:rFonts w:cs="Arial"/>
          <w:szCs w:val="21"/>
        </w:rPr>
      </w:pPr>
      <w:r w:rsidRPr="002B0E60">
        <w:rPr>
          <w:rStyle w:val="normaltextrun"/>
          <w:rFonts w:cs="Arial"/>
          <w:szCs w:val="21"/>
        </w:rPr>
        <w:t>Amend departure status for telehealth codes to include virtual care presentations </w:t>
      </w:r>
      <w:r w:rsidRPr="002B0E60">
        <w:rPr>
          <w:rStyle w:val="eop"/>
          <w:rFonts w:cs="Arial"/>
          <w:szCs w:val="21"/>
        </w:rPr>
        <w:t> </w:t>
      </w:r>
    </w:p>
    <w:p w14:paraId="74201AA5" w14:textId="77777777" w:rsidR="00534035" w:rsidRDefault="002B0E60" w:rsidP="00EA5C6D">
      <w:pPr>
        <w:pStyle w:val="Body"/>
        <w:numPr>
          <w:ilvl w:val="0"/>
          <w:numId w:val="47"/>
        </w:numPr>
        <w:rPr>
          <w:rStyle w:val="eop"/>
          <w:rFonts w:cs="Arial"/>
          <w:szCs w:val="21"/>
        </w:rPr>
      </w:pPr>
      <w:r w:rsidRPr="002B0E60">
        <w:rPr>
          <w:rStyle w:val="normaltextrun"/>
          <w:rFonts w:cs="Arial"/>
          <w:szCs w:val="21"/>
        </w:rPr>
        <w:t>Update reporting guides</w:t>
      </w:r>
    </w:p>
    <w:p w14:paraId="6A96E0C0" w14:textId="20A3320F" w:rsidR="002B0E60" w:rsidRPr="002B0E60" w:rsidRDefault="00534035" w:rsidP="007B2CD2">
      <w:pPr>
        <w:pStyle w:val="Body"/>
      </w:pPr>
      <w:r w:rsidRPr="005E23B7">
        <w:rPr>
          <w:rStyle w:val="eop"/>
        </w:rPr>
        <w:t>The</w:t>
      </w:r>
      <w:r>
        <w:rPr>
          <w:rStyle w:val="eop"/>
          <w:rFonts w:cs="Arial"/>
          <w:szCs w:val="21"/>
        </w:rPr>
        <w:t xml:space="preserve"> </w:t>
      </w:r>
      <w:r w:rsidR="005B64AB">
        <w:rPr>
          <w:rStyle w:val="eop"/>
          <w:rFonts w:cs="Arial"/>
          <w:szCs w:val="21"/>
        </w:rPr>
        <w:t>outcome</w:t>
      </w:r>
      <w:r w:rsidR="00BB6715">
        <w:rPr>
          <w:rStyle w:val="eop"/>
          <w:rFonts w:cs="Arial"/>
          <w:szCs w:val="21"/>
        </w:rPr>
        <w:t xml:space="preserve"> of th</w:t>
      </w:r>
      <w:r w:rsidR="005B64AB">
        <w:rPr>
          <w:rStyle w:val="eop"/>
          <w:rFonts w:cs="Arial"/>
          <w:szCs w:val="21"/>
        </w:rPr>
        <w:t xml:space="preserve">e </w:t>
      </w:r>
      <w:r w:rsidR="005E23B7">
        <w:rPr>
          <w:rStyle w:val="eop"/>
          <w:rFonts w:cs="Arial"/>
          <w:szCs w:val="21"/>
        </w:rPr>
        <w:t>above changes</w:t>
      </w:r>
      <w:r w:rsidR="005B64AB">
        <w:rPr>
          <w:rStyle w:val="eop"/>
          <w:rFonts w:cs="Arial"/>
          <w:szCs w:val="21"/>
        </w:rPr>
        <w:t xml:space="preserve"> </w:t>
      </w:r>
      <w:r w:rsidR="00E00257">
        <w:rPr>
          <w:rStyle w:val="eop"/>
          <w:rFonts w:cs="Arial"/>
          <w:szCs w:val="21"/>
        </w:rPr>
        <w:t>and</w:t>
      </w:r>
      <w:r w:rsidR="005E23B7">
        <w:rPr>
          <w:rStyle w:val="eop"/>
          <w:rFonts w:cs="Arial"/>
          <w:szCs w:val="21"/>
        </w:rPr>
        <w:t xml:space="preserve"> the </w:t>
      </w:r>
      <w:r w:rsidR="00E00257">
        <w:rPr>
          <w:rStyle w:val="eop"/>
          <w:rFonts w:cs="Arial"/>
          <w:szCs w:val="21"/>
        </w:rPr>
        <w:t xml:space="preserve">specifications to the VEMD for 2023-24 will be released </w:t>
      </w:r>
      <w:r w:rsidR="005E23B7">
        <w:rPr>
          <w:rStyle w:val="eop"/>
          <w:rFonts w:cs="Arial"/>
          <w:szCs w:val="21"/>
        </w:rPr>
        <w:t>by 1 January 2023.</w:t>
      </w:r>
    </w:p>
    <w:p w14:paraId="7AA5D2AA" w14:textId="178562AF" w:rsidR="00C76B51" w:rsidRDefault="00C76B51" w:rsidP="002A1F18">
      <w:pPr>
        <w:pStyle w:val="Heading1"/>
      </w:pPr>
      <w:bookmarkStart w:id="8" w:name="_Toc120539317"/>
      <w:bookmarkStart w:id="9" w:name="_Hlk37240926"/>
      <w:r>
        <w:t>Useful Resources</w:t>
      </w:r>
      <w:bookmarkEnd w:id="8"/>
    </w:p>
    <w:p w14:paraId="4A47B591" w14:textId="56D26515" w:rsidR="00C76B51" w:rsidRDefault="00C76B51" w:rsidP="00C76B51">
      <w:pPr>
        <w:pStyle w:val="Body"/>
      </w:pPr>
      <w:r w:rsidRPr="00C63074">
        <w:t xml:space="preserve">Refer to the department’s about </w:t>
      </w:r>
      <w:hyperlink r:id="rId18" w:history="1">
        <w:r w:rsidRPr="00C63074">
          <w:rPr>
            <w:rStyle w:val="Hyperlink"/>
          </w:rPr>
          <w:t>telehealth webpage</w:t>
        </w:r>
      </w:hyperlink>
      <w:r w:rsidRPr="00C63074">
        <w:t xml:space="preserve"> &lt;</w:t>
      </w:r>
      <w:r w:rsidRPr="005B0609">
        <w:t>https://www.health.vic.gov.au/rural-health/telehealth</w:t>
      </w:r>
      <w:r w:rsidRPr="00C63074">
        <w:t>&gt;</w:t>
      </w:r>
    </w:p>
    <w:p w14:paraId="6967FA29" w14:textId="7D6629AB" w:rsidR="00C76B51" w:rsidRDefault="00C76B51" w:rsidP="00C76B51">
      <w:pPr>
        <w:pStyle w:val="Body"/>
      </w:pPr>
      <w:r>
        <w:t>V</w:t>
      </w:r>
      <w:r w:rsidR="00EF68FE">
        <w:t xml:space="preserve">ictorian Emergency Minimum Dataset </w:t>
      </w:r>
      <w:hyperlink r:id="rId19" w:history="1">
        <w:r w:rsidR="00EF68FE" w:rsidRPr="00EF68FE">
          <w:rPr>
            <w:rStyle w:val="Hyperlink"/>
          </w:rPr>
          <w:t>(V</w:t>
        </w:r>
        <w:r w:rsidRPr="00EF68FE">
          <w:rPr>
            <w:rStyle w:val="Hyperlink"/>
          </w:rPr>
          <w:t>EMD</w:t>
        </w:r>
        <w:r w:rsidR="00EF68FE" w:rsidRPr="00EF68FE">
          <w:rPr>
            <w:rStyle w:val="Hyperlink"/>
          </w:rPr>
          <w:t>)</w:t>
        </w:r>
        <w:r w:rsidRPr="00EF68FE">
          <w:rPr>
            <w:rStyle w:val="Hyperlink"/>
          </w:rPr>
          <w:t xml:space="preserve"> manual</w:t>
        </w:r>
      </w:hyperlink>
      <w:r>
        <w:t xml:space="preserve"> </w:t>
      </w:r>
      <w:r w:rsidR="00EF68FE">
        <w:t>(</w:t>
      </w:r>
      <w:hyperlink r:id="rId20" w:history="1">
        <w:r w:rsidR="00837A06" w:rsidRPr="009F3824">
          <w:rPr>
            <w:rStyle w:val="Hyperlink"/>
          </w:rPr>
          <w:t>https://www.health.vic.gov.au/publications/victorian-emergency-minimum-dataset-vemd-manual-2022-2023</w:t>
        </w:r>
      </w:hyperlink>
      <w:r w:rsidR="00EF68FE">
        <w:t>&gt;</w:t>
      </w:r>
    </w:p>
    <w:p w14:paraId="0F408E51" w14:textId="77777777" w:rsidR="00837A06" w:rsidRDefault="00837A06" w:rsidP="00C76B51">
      <w:pPr>
        <w:pStyle w:val="Body"/>
      </w:pPr>
    </w:p>
    <w:p w14:paraId="36CDECCE" w14:textId="77777777" w:rsidR="00707856" w:rsidRDefault="00707856" w:rsidP="00C76B51">
      <w:pPr>
        <w:pStyle w:val="Body"/>
      </w:pPr>
    </w:p>
    <w:p w14:paraId="1879D716" w14:textId="77777777" w:rsidR="00707856" w:rsidRDefault="00707856" w:rsidP="00C76B51">
      <w:pPr>
        <w:pStyle w:val="Body"/>
      </w:pPr>
    </w:p>
    <w:p w14:paraId="6491DABD" w14:textId="77777777" w:rsidR="00707856" w:rsidRDefault="00707856" w:rsidP="00C76B51">
      <w:pPr>
        <w:pStyle w:val="Body"/>
      </w:pPr>
    </w:p>
    <w:p w14:paraId="6163770A" w14:textId="77777777" w:rsidR="00707856" w:rsidRDefault="00707856" w:rsidP="00C76B51">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ACD28D1" w14:textId="77777777" w:rsidTr="00EC40D5">
        <w:tc>
          <w:tcPr>
            <w:tcW w:w="10194" w:type="dxa"/>
          </w:tcPr>
          <w:p w14:paraId="4124B018" w14:textId="07A79274" w:rsidR="0055119B" w:rsidRPr="0055119B" w:rsidRDefault="0055119B" w:rsidP="0055119B">
            <w:pPr>
              <w:pStyle w:val="Accessibilitypara"/>
            </w:pPr>
            <w:r w:rsidRPr="0055119B">
              <w:t xml:space="preserve">To receive this document in another format </w:t>
            </w:r>
            <w:r w:rsidR="00EF68FE">
              <w:t>e</w:t>
            </w:r>
            <w:hyperlink r:id="rId21" w:history="1">
              <w:r w:rsidR="00EF68FE" w:rsidRPr="005D5392">
                <w:rPr>
                  <w:rStyle w:val="Hyperlink"/>
                </w:rPr>
                <w:t>mail:hdss.helpdesk@health.vic.gov.au</w:t>
              </w:r>
            </w:hyperlink>
            <w:r w:rsidRPr="0055119B">
              <w:rPr>
                <w:color w:val="004C97"/>
              </w:rPr>
              <w:t xml:space="preserve">, </w:t>
            </w:r>
            <w:r w:rsidRPr="0055119B">
              <w:t>&lt;</w:t>
            </w:r>
            <w:r w:rsidR="00F50E4C">
              <w:t>hdss.helpdesk@health.vic.gov.au</w:t>
            </w:r>
            <w:r w:rsidRPr="0055119B">
              <w:t>&gt;.</w:t>
            </w:r>
          </w:p>
          <w:p w14:paraId="37844E54" w14:textId="77777777" w:rsidR="0055119B" w:rsidRPr="0055119B" w:rsidRDefault="0055119B" w:rsidP="00E33237">
            <w:pPr>
              <w:pStyle w:val="Imprint"/>
            </w:pPr>
            <w:r w:rsidRPr="0055119B">
              <w:t>Authorised and published by the Victorian Government, 1 Treasury Place, Melbourne.</w:t>
            </w:r>
          </w:p>
          <w:p w14:paraId="69BDBC89" w14:textId="77777777"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F50E4C">
              <w:t>December 2022</w:t>
            </w:r>
            <w:r w:rsidRPr="0055119B">
              <w:t>.</w:t>
            </w:r>
          </w:p>
          <w:p w14:paraId="2EF6D3AC" w14:textId="2C79726E" w:rsidR="0055119B" w:rsidRPr="00FD03CC" w:rsidRDefault="0055119B" w:rsidP="00E33237">
            <w:pPr>
              <w:pStyle w:val="Imprint"/>
              <w:rPr>
                <w:color w:val="004C97"/>
              </w:rPr>
            </w:pPr>
            <w:r w:rsidRPr="00FD03CC">
              <w:t xml:space="preserve">Available at </w:t>
            </w:r>
            <w:hyperlink r:id="rId22" w:history="1">
              <w:r w:rsidR="00FD03CC" w:rsidRPr="00AD696C">
                <w:rPr>
                  <w:rStyle w:val="Hyperlink"/>
                </w:rPr>
                <w:t>Health data standards and systems communications</w:t>
              </w:r>
            </w:hyperlink>
            <w:r w:rsidRPr="00FD03CC">
              <w:t xml:space="preserve"> </w:t>
            </w:r>
            <w:r w:rsidRPr="00AD696C">
              <w:rPr>
                <w:color w:val="auto"/>
              </w:rPr>
              <w:t>&lt;</w:t>
            </w:r>
            <w:r w:rsidR="008209F7" w:rsidRPr="00AD696C">
              <w:rPr>
                <w:color w:val="auto"/>
              </w:rPr>
              <w:t>https://www.health.vic.gov.au/data-reporting/health-data-standards-and-systems-communications</w:t>
            </w:r>
            <w:r w:rsidRPr="00AD696C">
              <w:rPr>
                <w:color w:val="auto"/>
              </w:rPr>
              <w:t>&gt;</w:t>
            </w:r>
          </w:p>
          <w:p w14:paraId="4E2349A5" w14:textId="77777777" w:rsidR="0055119B" w:rsidRDefault="0055119B" w:rsidP="00E33237">
            <w:pPr>
              <w:pStyle w:val="Imprint"/>
            </w:pPr>
          </w:p>
        </w:tc>
      </w:tr>
    </w:tbl>
    <w:bookmarkEnd w:id="9"/>
    <w:p w14:paraId="6BA3A6A6" w14:textId="04588030" w:rsidR="00162CA9" w:rsidRDefault="00AD696C" w:rsidP="00162CA9">
      <w:pPr>
        <w:pStyle w:val="Body"/>
      </w:pPr>
      <w:r w:rsidRPr="00FD03CC">
        <w:rPr>
          <w:color w:val="004C97"/>
        </w:rPr>
        <w:t>https://www.health.vic.gov.au/data-reporting/health-data-standards-and-systems-communications</w:t>
      </w:r>
    </w:p>
    <w:sectPr w:rsidR="00162CA9" w:rsidSect="00E62622">
      <w:head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5EA9" w14:textId="77777777" w:rsidR="00FF69F3" w:rsidRDefault="00FF69F3">
      <w:r>
        <w:separator/>
      </w:r>
    </w:p>
  </w:endnote>
  <w:endnote w:type="continuationSeparator" w:id="0">
    <w:p w14:paraId="72A6FA9B" w14:textId="77777777" w:rsidR="00FF69F3" w:rsidRDefault="00FF69F3">
      <w:r>
        <w:continuationSeparator/>
      </w:r>
    </w:p>
  </w:endnote>
  <w:endnote w:type="continuationNotice" w:id="1">
    <w:p w14:paraId="2644B55C" w14:textId="77777777" w:rsidR="00FF69F3" w:rsidRDefault="00FF6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691" w14:textId="77777777" w:rsidR="00F11701" w:rsidRDefault="00F1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E96D" w14:textId="77777777"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331A00AF" wp14:editId="3FE30C37">
          <wp:simplePos x="0" y="0"/>
          <wp:positionH relativeFrom="column">
            <wp:posOffset>5301615</wp:posOffset>
          </wp:positionH>
          <wp:positionV relativeFrom="paragraph">
            <wp:posOffset>169545</wp:posOffset>
          </wp:positionV>
          <wp:extent cx="1244600" cy="52143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141237A2" wp14:editId="19ED0D2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E06D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1237A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58E06D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361E8010" wp14:editId="4B23B90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602A"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47F46B9" wp14:editId="11C8EB9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FFD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7F46B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11FFD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F7A7" w14:textId="77777777" w:rsidR="00FF69F3" w:rsidRDefault="00FF69F3" w:rsidP="002862F1">
      <w:pPr>
        <w:spacing w:before="120"/>
      </w:pPr>
      <w:r>
        <w:separator/>
      </w:r>
    </w:p>
  </w:footnote>
  <w:footnote w:type="continuationSeparator" w:id="0">
    <w:p w14:paraId="500461D9" w14:textId="77777777" w:rsidR="00FF69F3" w:rsidRDefault="00FF69F3">
      <w:r>
        <w:continuationSeparator/>
      </w:r>
    </w:p>
  </w:footnote>
  <w:footnote w:type="continuationNotice" w:id="1">
    <w:p w14:paraId="243B6BD0" w14:textId="77777777" w:rsidR="00FF69F3" w:rsidRDefault="00FF6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0B33" w14:textId="77777777" w:rsidR="00F11701" w:rsidRDefault="00F1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8C64" w14:textId="40893613"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6801" w14:textId="77777777" w:rsidR="00F11701" w:rsidRDefault="00F11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C985" w14:textId="20C5E813" w:rsidR="00E261B3" w:rsidRPr="0051568D" w:rsidRDefault="00FC7FB6" w:rsidP="0011701A">
    <w:pPr>
      <w:pStyle w:val="Header"/>
    </w:pPr>
    <w:r>
      <w:rPr>
        <w:noProof/>
      </w:rPr>
      <w:drawing>
        <wp:anchor distT="0" distB="0" distL="114300" distR="114300" simplePos="0" relativeHeight="251658243" behindDoc="1" locked="1" layoutInCell="1" allowOverlap="1" wp14:anchorId="6403E004" wp14:editId="03B5EE9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7F668C">
      <w:t>VEMD reporting guidelines – telehealth and virtual consults</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ED4FF2"/>
    <w:multiLevelType w:val="hybridMultilevel"/>
    <w:tmpl w:val="C51A2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11B7E"/>
    <w:multiLevelType w:val="hybridMultilevel"/>
    <w:tmpl w:val="E88AA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7043092"/>
    <w:multiLevelType w:val="hybridMultilevel"/>
    <w:tmpl w:val="6CE86100"/>
    <w:lvl w:ilvl="0" w:tplc="43BE36A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5974EB"/>
    <w:multiLevelType w:val="multilevel"/>
    <w:tmpl w:val="3DD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C47105"/>
    <w:multiLevelType w:val="multilevel"/>
    <w:tmpl w:val="57D0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6815167"/>
    <w:multiLevelType w:val="multilevel"/>
    <w:tmpl w:val="2E68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2442EC"/>
    <w:multiLevelType w:val="hybridMultilevel"/>
    <w:tmpl w:val="2E642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1564D56"/>
    <w:multiLevelType w:val="multilevel"/>
    <w:tmpl w:val="539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8"/>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3"/>
  </w:num>
  <w:num w:numId="25">
    <w:abstractNumId w:val="30"/>
  </w:num>
  <w:num w:numId="26">
    <w:abstractNumId w:val="22"/>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6"/>
  </w:num>
  <w:num w:numId="42">
    <w:abstractNumId w:val="21"/>
  </w:num>
  <w:num w:numId="43">
    <w:abstractNumId w:val="24"/>
  </w:num>
  <w:num w:numId="44">
    <w:abstractNumId w:val="23"/>
  </w:num>
  <w:num w:numId="45">
    <w:abstractNumId w:val="27"/>
  </w:num>
  <w:num w:numId="46">
    <w:abstractNumId w:val="32"/>
  </w:num>
  <w:num w:numId="4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08"/>
    <w:rsid w:val="0000007A"/>
    <w:rsid w:val="00000719"/>
    <w:rsid w:val="00003403"/>
    <w:rsid w:val="00005347"/>
    <w:rsid w:val="000072B6"/>
    <w:rsid w:val="00007608"/>
    <w:rsid w:val="0001021B"/>
    <w:rsid w:val="00011D89"/>
    <w:rsid w:val="000154FD"/>
    <w:rsid w:val="00016B02"/>
    <w:rsid w:val="0002082D"/>
    <w:rsid w:val="000211B4"/>
    <w:rsid w:val="00022271"/>
    <w:rsid w:val="000235E8"/>
    <w:rsid w:val="00024D89"/>
    <w:rsid w:val="000250B6"/>
    <w:rsid w:val="000303B7"/>
    <w:rsid w:val="00033D81"/>
    <w:rsid w:val="000368D4"/>
    <w:rsid w:val="00037366"/>
    <w:rsid w:val="00040932"/>
    <w:rsid w:val="00041BF0"/>
    <w:rsid w:val="00042C8A"/>
    <w:rsid w:val="0004536B"/>
    <w:rsid w:val="0004601A"/>
    <w:rsid w:val="00046B68"/>
    <w:rsid w:val="000515E0"/>
    <w:rsid w:val="000527DD"/>
    <w:rsid w:val="00052B6E"/>
    <w:rsid w:val="000578B2"/>
    <w:rsid w:val="00060959"/>
    <w:rsid w:val="000609BF"/>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1CA"/>
    <w:rsid w:val="000C24EB"/>
    <w:rsid w:val="000C42EA"/>
    <w:rsid w:val="000C4546"/>
    <w:rsid w:val="000C798F"/>
    <w:rsid w:val="000D10C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0D7"/>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AA1"/>
    <w:rsid w:val="001771DD"/>
    <w:rsid w:val="00177995"/>
    <w:rsid w:val="00177A8C"/>
    <w:rsid w:val="00186B33"/>
    <w:rsid w:val="00191459"/>
    <w:rsid w:val="00192F9D"/>
    <w:rsid w:val="00194279"/>
    <w:rsid w:val="00196EB8"/>
    <w:rsid w:val="00196EFB"/>
    <w:rsid w:val="001979FF"/>
    <w:rsid w:val="00197B17"/>
    <w:rsid w:val="001A1950"/>
    <w:rsid w:val="001A1C54"/>
    <w:rsid w:val="001A3ACE"/>
    <w:rsid w:val="001B058F"/>
    <w:rsid w:val="001B738B"/>
    <w:rsid w:val="001C09DB"/>
    <w:rsid w:val="001C277E"/>
    <w:rsid w:val="001C2A72"/>
    <w:rsid w:val="001C31B7"/>
    <w:rsid w:val="001C76A1"/>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0AE3"/>
    <w:rsid w:val="002033B7"/>
    <w:rsid w:val="002061F2"/>
    <w:rsid w:val="00206463"/>
    <w:rsid w:val="00206F2F"/>
    <w:rsid w:val="0021053D"/>
    <w:rsid w:val="00210A92"/>
    <w:rsid w:val="00216C03"/>
    <w:rsid w:val="00220C04"/>
    <w:rsid w:val="0022278D"/>
    <w:rsid w:val="0022701F"/>
    <w:rsid w:val="00227C68"/>
    <w:rsid w:val="00231EFE"/>
    <w:rsid w:val="002333F5"/>
    <w:rsid w:val="00233724"/>
    <w:rsid w:val="002365B4"/>
    <w:rsid w:val="00237896"/>
    <w:rsid w:val="002432E1"/>
    <w:rsid w:val="00246207"/>
    <w:rsid w:val="00246C5E"/>
    <w:rsid w:val="00250960"/>
    <w:rsid w:val="00251343"/>
    <w:rsid w:val="002536A4"/>
    <w:rsid w:val="00254F58"/>
    <w:rsid w:val="002620BC"/>
    <w:rsid w:val="00262802"/>
    <w:rsid w:val="00263582"/>
    <w:rsid w:val="00263A90"/>
    <w:rsid w:val="00263C1F"/>
    <w:rsid w:val="0026408B"/>
    <w:rsid w:val="00265ED1"/>
    <w:rsid w:val="00267C3E"/>
    <w:rsid w:val="002709BB"/>
    <w:rsid w:val="0027113F"/>
    <w:rsid w:val="00273BAC"/>
    <w:rsid w:val="00274726"/>
    <w:rsid w:val="002763B3"/>
    <w:rsid w:val="002802E3"/>
    <w:rsid w:val="0028213D"/>
    <w:rsid w:val="00283817"/>
    <w:rsid w:val="002862F1"/>
    <w:rsid w:val="00291373"/>
    <w:rsid w:val="0029597D"/>
    <w:rsid w:val="002962C3"/>
    <w:rsid w:val="0029752B"/>
    <w:rsid w:val="00297B11"/>
    <w:rsid w:val="002A0A9C"/>
    <w:rsid w:val="002A1F18"/>
    <w:rsid w:val="002A483C"/>
    <w:rsid w:val="002B0C7C"/>
    <w:rsid w:val="002B0E60"/>
    <w:rsid w:val="002B1729"/>
    <w:rsid w:val="002B36C7"/>
    <w:rsid w:val="002B4DD4"/>
    <w:rsid w:val="002B5277"/>
    <w:rsid w:val="002B5375"/>
    <w:rsid w:val="002B77C1"/>
    <w:rsid w:val="002C0ED7"/>
    <w:rsid w:val="002C1C6D"/>
    <w:rsid w:val="002C2728"/>
    <w:rsid w:val="002D1E0D"/>
    <w:rsid w:val="002D5006"/>
    <w:rsid w:val="002E01D0"/>
    <w:rsid w:val="002E161D"/>
    <w:rsid w:val="002E3100"/>
    <w:rsid w:val="002E6C95"/>
    <w:rsid w:val="002E7875"/>
    <w:rsid w:val="002E7C36"/>
    <w:rsid w:val="002F0107"/>
    <w:rsid w:val="002F121C"/>
    <w:rsid w:val="002F3D32"/>
    <w:rsid w:val="002F5F31"/>
    <w:rsid w:val="002F5F46"/>
    <w:rsid w:val="00302216"/>
    <w:rsid w:val="00303E53"/>
    <w:rsid w:val="00305CC1"/>
    <w:rsid w:val="00306E5F"/>
    <w:rsid w:val="00307E14"/>
    <w:rsid w:val="00314054"/>
    <w:rsid w:val="00315BD8"/>
    <w:rsid w:val="00316B13"/>
    <w:rsid w:val="00316F27"/>
    <w:rsid w:val="003203CC"/>
    <w:rsid w:val="003214F1"/>
    <w:rsid w:val="00322E4B"/>
    <w:rsid w:val="00327870"/>
    <w:rsid w:val="0033259D"/>
    <w:rsid w:val="003333D2"/>
    <w:rsid w:val="003406C6"/>
    <w:rsid w:val="003418CC"/>
    <w:rsid w:val="003455AD"/>
    <w:rsid w:val="003459BD"/>
    <w:rsid w:val="00350961"/>
    <w:rsid w:val="00350D38"/>
    <w:rsid w:val="00351B36"/>
    <w:rsid w:val="00357B4E"/>
    <w:rsid w:val="003716FD"/>
    <w:rsid w:val="0037204B"/>
    <w:rsid w:val="003744CF"/>
    <w:rsid w:val="00374717"/>
    <w:rsid w:val="003749D2"/>
    <w:rsid w:val="0037676C"/>
    <w:rsid w:val="00381043"/>
    <w:rsid w:val="003829E5"/>
    <w:rsid w:val="00386109"/>
    <w:rsid w:val="00386944"/>
    <w:rsid w:val="003956CC"/>
    <w:rsid w:val="00395C9A"/>
    <w:rsid w:val="003A0853"/>
    <w:rsid w:val="003A6B67"/>
    <w:rsid w:val="003B13B6"/>
    <w:rsid w:val="003B15E6"/>
    <w:rsid w:val="003B244B"/>
    <w:rsid w:val="003B408A"/>
    <w:rsid w:val="003B44D6"/>
    <w:rsid w:val="003B5733"/>
    <w:rsid w:val="003C08A2"/>
    <w:rsid w:val="003C2045"/>
    <w:rsid w:val="003C43A1"/>
    <w:rsid w:val="003C4FC0"/>
    <w:rsid w:val="003C55F4"/>
    <w:rsid w:val="003C6249"/>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37D9"/>
    <w:rsid w:val="00406285"/>
    <w:rsid w:val="00412476"/>
    <w:rsid w:val="004146C6"/>
    <w:rsid w:val="004148F9"/>
    <w:rsid w:val="00414D4A"/>
    <w:rsid w:val="00416D9A"/>
    <w:rsid w:val="0042084E"/>
    <w:rsid w:val="00421EEF"/>
    <w:rsid w:val="00424D65"/>
    <w:rsid w:val="0043769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766F"/>
    <w:rsid w:val="004C5541"/>
    <w:rsid w:val="004C6EEE"/>
    <w:rsid w:val="004C702B"/>
    <w:rsid w:val="004D0033"/>
    <w:rsid w:val="004D016B"/>
    <w:rsid w:val="004D1B22"/>
    <w:rsid w:val="004D1B5A"/>
    <w:rsid w:val="004D211D"/>
    <w:rsid w:val="004D23CC"/>
    <w:rsid w:val="004D36F2"/>
    <w:rsid w:val="004E1106"/>
    <w:rsid w:val="004E138F"/>
    <w:rsid w:val="004E213B"/>
    <w:rsid w:val="004E4649"/>
    <w:rsid w:val="004E5C2B"/>
    <w:rsid w:val="004F00DD"/>
    <w:rsid w:val="004F2133"/>
    <w:rsid w:val="004F4FBB"/>
    <w:rsid w:val="004F5398"/>
    <w:rsid w:val="004F55F1"/>
    <w:rsid w:val="004F6936"/>
    <w:rsid w:val="00503DC6"/>
    <w:rsid w:val="00506F5D"/>
    <w:rsid w:val="00510C37"/>
    <w:rsid w:val="005126D0"/>
    <w:rsid w:val="0051568D"/>
    <w:rsid w:val="00526AC7"/>
    <w:rsid w:val="00526C15"/>
    <w:rsid w:val="0053264F"/>
    <w:rsid w:val="005331AB"/>
    <w:rsid w:val="00534035"/>
    <w:rsid w:val="00536499"/>
    <w:rsid w:val="00543903"/>
    <w:rsid w:val="00543F11"/>
    <w:rsid w:val="00546305"/>
    <w:rsid w:val="00547A95"/>
    <w:rsid w:val="0055119B"/>
    <w:rsid w:val="005548B5"/>
    <w:rsid w:val="00562709"/>
    <w:rsid w:val="00565A74"/>
    <w:rsid w:val="00570DAD"/>
    <w:rsid w:val="00572031"/>
    <w:rsid w:val="00572282"/>
    <w:rsid w:val="00573CE3"/>
    <w:rsid w:val="00576E84"/>
    <w:rsid w:val="00580394"/>
    <w:rsid w:val="005809CD"/>
    <w:rsid w:val="00582B8C"/>
    <w:rsid w:val="0058757E"/>
    <w:rsid w:val="005948E0"/>
    <w:rsid w:val="00596A4B"/>
    <w:rsid w:val="00597507"/>
    <w:rsid w:val="005A479D"/>
    <w:rsid w:val="005B1C6D"/>
    <w:rsid w:val="005B21B6"/>
    <w:rsid w:val="005B3A08"/>
    <w:rsid w:val="005B64AB"/>
    <w:rsid w:val="005B7A63"/>
    <w:rsid w:val="005C0955"/>
    <w:rsid w:val="005C12C4"/>
    <w:rsid w:val="005C49DA"/>
    <w:rsid w:val="005C50F3"/>
    <w:rsid w:val="005C54B5"/>
    <w:rsid w:val="005C5D80"/>
    <w:rsid w:val="005C5D91"/>
    <w:rsid w:val="005D07B8"/>
    <w:rsid w:val="005D4C2B"/>
    <w:rsid w:val="005D6597"/>
    <w:rsid w:val="005E14E7"/>
    <w:rsid w:val="005E23B7"/>
    <w:rsid w:val="005E26A3"/>
    <w:rsid w:val="005E276B"/>
    <w:rsid w:val="005E2ECB"/>
    <w:rsid w:val="005E447E"/>
    <w:rsid w:val="005E4FD1"/>
    <w:rsid w:val="005F0775"/>
    <w:rsid w:val="005F0CF5"/>
    <w:rsid w:val="005F21EB"/>
    <w:rsid w:val="00605908"/>
    <w:rsid w:val="00610D7C"/>
    <w:rsid w:val="00612B24"/>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240F"/>
    <w:rsid w:val="006840D8"/>
    <w:rsid w:val="0068454C"/>
    <w:rsid w:val="00691B62"/>
    <w:rsid w:val="006933B5"/>
    <w:rsid w:val="00693D14"/>
    <w:rsid w:val="00696F27"/>
    <w:rsid w:val="006A18C2"/>
    <w:rsid w:val="006A3383"/>
    <w:rsid w:val="006A60BE"/>
    <w:rsid w:val="006B077C"/>
    <w:rsid w:val="006B0864"/>
    <w:rsid w:val="006B2759"/>
    <w:rsid w:val="006B6803"/>
    <w:rsid w:val="006D0F16"/>
    <w:rsid w:val="006D2A3F"/>
    <w:rsid w:val="006D2FBC"/>
    <w:rsid w:val="006D53C4"/>
    <w:rsid w:val="006D7093"/>
    <w:rsid w:val="006E0541"/>
    <w:rsid w:val="006E138B"/>
    <w:rsid w:val="006E2A26"/>
    <w:rsid w:val="006F0330"/>
    <w:rsid w:val="006F1FDC"/>
    <w:rsid w:val="006F2D6D"/>
    <w:rsid w:val="006F4493"/>
    <w:rsid w:val="006F6B8C"/>
    <w:rsid w:val="007013EF"/>
    <w:rsid w:val="007015B1"/>
    <w:rsid w:val="007047F1"/>
    <w:rsid w:val="007054EA"/>
    <w:rsid w:val="007055BD"/>
    <w:rsid w:val="00707472"/>
    <w:rsid w:val="00707856"/>
    <w:rsid w:val="007173CA"/>
    <w:rsid w:val="00717C6F"/>
    <w:rsid w:val="007216AA"/>
    <w:rsid w:val="00721AB5"/>
    <w:rsid w:val="00721CFB"/>
    <w:rsid w:val="00721DEF"/>
    <w:rsid w:val="00724A43"/>
    <w:rsid w:val="007273AC"/>
    <w:rsid w:val="00731AD4"/>
    <w:rsid w:val="00732A5F"/>
    <w:rsid w:val="007346E4"/>
    <w:rsid w:val="00735A41"/>
    <w:rsid w:val="00740F22"/>
    <w:rsid w:val="00741CF0"/>
    <w:rsid w:val="00741F1A"/>
    <w:rsid w:val="007447DA"/>
    <w:rsid w:val="007450F8"/>
    <w:rsid w:val="0074696E"/>
    <w:rsid w:val="00750135"/>
    <w:rsid w:val="00750920"/>
    <w:rsid w:val="00750EC2"/>
    <w:rsid w:val="0075154A"/>
    <w:rsid w:val="00752B28"/>
    <w:rsid w:val="007541A9"/>
    <w:rsid w:val="00754E36"/>
    <w:rsid w:val="00763139"/>
    <w:rsid w:val="00764689"/>
    <w:rsid w:val="00770F37"/>
    <w:rsid w:val="007711A0"/>
    <w:rsid w:val="00772D5E"/>
    <w:rsid w:val="0077463E"/>
    <w:rsid w:val="00775541"/>
    <w:rsid w:val="00776928"/>
    <w:rsid w:val="00776E0F"/>
    <w:rsid w:val="007774B1"/>
    <w:rsid w:val="00777BE1"/>
    <w:rsid w:val="007833D8"/>
    <w:rsid w:val="00785677"/>
    <w:rsid w:val="00786F16"/>
    <w:rsid w:val="00791BD7"/>
    <w:rsid w:val="007933F7"/>
    <w:rsid w:val="00796E20"/>
    <w:rsid w:val="00797C32"/>
    <w:rsid w:val="007A11E8"/>
    <w:rsid w:val="007A6D91"/>
    <w:rsid w:val="007B0914"/>
    <w:rsid w:val="007B0979"/>
    <w:rsid w:val="007B1374"/>
    <w:rsid w:val="007B2064"/>
    <w:rsid w:val="007B2CD2"/>
    <w:rsid w:val="007B32E5"/>
    <w:rsid w:val="007B3DB9"/>
    <w:rsid w:val="007B589F"/>
    <w:rsid w:val="007B6186"/>
    <w:rsid w:val="007B73BC"/>
    <w:rsid w:val="007B782D"/>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7F668C"/>
    <w:rsid w:val="00800412"/>
    <w:rsid w:val="0080587B"/>
    <w:rsid w:val="00806468"/>
    <w:rsid w:val="00810B0F"/>
    <w:rsid w:val="008119CA"/>
    <w:rsid w:val="008130C4"/>
    <w:rsid w:val="008155F0"/>
    <w:rsid w:val="00816735"/>
    <w:rsid w:val="0081707A"/>
    <w:rsid w:val="00817658"/>
    <w:rsid w:val="00820141"/>
    <w:rsid w:val="008209F7"/>
    <w:rsid w:val="00820E0C"/>
    <w:rsid w:val="00823275"/>
    <w:rsid w:val="0082366F"/>
    <w:rsid w:val="00825CF6"/>
    <w:rsid w:val="00826E30"/>
    <w:rsid w:val="008338A2"/>
    <w:rsid w:val="00835FAF"/>
    <w:rsid w:val="00837A06"/>
    <w:rsid w:val="00840F9D"/>
    <w:rsid w:val="00841AA9"/>
    <w:rsid w:val="0084637D"/>
    <w:rsid w:val="008474FE"/>
    <w:rsid w:val="00852D88"/>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0DBD"/>
    <w:rsid w:val="008A165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4376"/>
    <w:rsid w:val="008E7A0A"/>
    <w:rsid w:val="008E7B49"/>
    <w:rsid w:val="008F59F6"/>
    <w:rsid w:val="00900719"/>
    <w:rsid w:val="009017AC"/>
    <w:rsid w:val="00902A9A"/>
    <w:rsid w:val="00903F1E"/>
    <w:rsid w:val="00904A1C"/>
    <w:rsid w:val="00905030"/>
    <w:rsid w:val="00906490"/>
    <w:rsid w:val="00906F8C"/>
    <w:rsid w:val="009111B2"/>
    <w:rsid w:val="009151F5"/>
    <w:rsid w:val="009212DC"/>
    <w:rsid w:val="00924AE1"/>
    <w:rsid w:val="009269B1"/>
    <w:rsid w:val="00926BE9"/>
    <w:rsid w:val="0092724D"/>
    <w:rsid w:val="009272B3"/>
    <w:rsid w:val="009315BE"/>
    <w:rsid w:val="0093338F"/>
    <w:rsid w:val="00937BD9"/>
    <w:rsid w:val="00950E2C"/>
    <w:rsid w:val="00951D50"/>
    <w:rsid w:val="009525EB"/>
    <w:rsid w:val="0095470B"/>
    <w:rsid w:val="00954874"/>
    <w:rsid w:val="0095615A"/>
    <w:rsid w:val="009564C1"/>
    <w:rsid w:val="00961400"/>
    <w:rsid w:val="00963646"/>
    <w:rsid w:val="0096632D"/>
    <w:rsid w:val="00970F28"/>
    <w:rsid w:val="009718C7"/>
    <w:rsid w:val="0097559F"/>
    <w:rsid w:val="0097761E"/>
    <w:rsid w:val="00982454"/>
    <w:rsid w:val="00982CF0"/>
    <w:rsid w:val="009853E1"/>
    <w:rsid w:val="00986E6B"/>
    <w:rsid w:val="00990032"/>
    <w:rsid w:val="00990B19"/>
    <w:rsid w:val="0099153B"/>
    <w:rsid w:val="00991769"/>
    <w:rsid w:val="0099232C"/>
    <w:rsid w:val="00994386"/>
    <w:rsid w:val="0099457C"/>
    <w:rsid w:val="009A13D8"/>
    <w:rsid w:val="009A279E"/>
    <w:rsid w:val="009A3015"/>
    <w:rsid w:val="009A3490"/>
    <w:rsid w:val="009A7A39"/>
    <w:rsid w:val="009B0A6F"/>
    <w:rsid w:val="009B0A94"/>
    <w:rsid w:val="009B2AE8"/>
    <w:rsid w:val="009B57A2"/>
    <w:rsid w:val="009B59E9"/>
    <w:rsid w:val="009B70AA"/>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57AF"/>
    <w:rsid w:val="00A25D1D"/>
    <w:rsid w:val="00A30DB7"/>
    <w:rsid w:val="00A330BB"/>
    <w:rsid w:val="00A42511"/>
    <w:rsid w:val="00A4365D"/>
    <w:rsid w:val="00A44882"/>
    <w:rsid w:val="00A45125"/>
    <w:rsid w:val="00A54715"/>
    <w:rsid w:val="00A6061C"/>
    <w:rsid w:val="00A62D44"/>
    <w:rsid w:val="00A65408"/>
    <w:rsid w:val="00A67263"/>
    <w:rsid w:val="00A7161C"/>
    <w:rsid w:val="00A73A70"/>
    <w:rsid w:val="00A77AA3"/>
    <w:rsid w:val="00A8236D"/>
    <w:rsid w:val="00A854EB"/>
    <w:rsid w:val="00A872E5"/>
    <w:rsid w:val="00A91406"/>
    <w:rsid w:val="00A96E65"/>
    <w:rsid w:val="00A97C72"/>
    <w:rsid w:val="00AA1FC5"/>
    <w:rsid w:val="00AA248B"/>
    <w:rsid w:val="00AA268E"/>
    <w:rsid w:val="00AA2F32"/>
    <w:rsid w:val="00AA310B"/>
    <w:rsid w:val="00AA483D"/>
    <w:rsid w:val="00AA63D4"/>
    <w:rsid w:val="00AB06E8"/>
    <w:rsid w:val="00AB1CD3"/>
    <w:rsid w:val="00AB352F"/>
    <w:rsid w:val="00AC1701"/>
    <w:rsid w:val="00AC274B"/>
    <w:rsid w:val="00AC4764"/>
    <w:rsid w:val="00AC6D36"/>
    <w:rsid w:val="00AD0CBA"/>
    <w:rsid w:val="00AD177A"/>
    <w:rsid w:val="00AD26E2"/>
    <w:rsid w:val="00AD564B"/>
    <w:rsid w:val="00AD6440"/>
    <w:rsid w:val="00AD696C"/>
    <w:rsid w:val="00AD784C"/>
    <w:rsid w:val="00AE126A"/>
    <w:rsid w:val="00AE1BAE"/>
    <w:rsid w:val="00AE3005"/>
    <w:rsid w:val="00AE3BD5"/>
    <w:rsid w:val="00AE59A0"/>
    <w:rsid w:val="00AF0C57"/>
    <w:rsid w:val="00AF26F3"/>
    <w:rsid w:val="00AF5F04"/>
    <w:rsid w:val="00B00672"/>
    <w:rsid w:val="00B01533"/>
    <w:rsid w:val="00B01B4D"/>
    <w:rsid w:val="00B06571"/>
    <w:rsid w:val="00B06821"/>
    <w:rsid w:val="00B068BA"/>
    <w:rsid w:val="00B13851"/>
    <w:rsid w:val="00B13B1C"/>
    <w:rsid w:val="00B14780"/>
    <w:rsid w:val="00B17EF2"/>
    <w:rsid w:val="00B20174"/>
    <w:rsid w:val="00B20C11"/>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4D34"/>
    <w:rsid w:val="00B556BE"/>
    <w:rsid w:val="00B57329"/>
    <w:rsid w:val="00B60E61"/>
    <w:rsid w:val="00B62B50"/>
    <w:rsid w:val="00B635B7"/>
    <w:rsid w:val="00B63AE8"/>
    <w:rsid w:val="00B65950"/>
    <w:rsid w:val="00B66D83"/>
    <w:rsid w:val="00B672C0"/>
    <w:rsid w:val="00B676FD"/>
    <w:rsid w:val="00B75646"/>
    <w:rsid w:val="00B828BD"/>
    <w:rsid w:val="00B8298E"/>
    <w:rsid w:val="00B90729"/>
    <w:rsid w:val="00B907DA"/>
    <w:rsid w:val="00B91465"/>
    <w:rsid w:val="00B917E8"/>
    <w:rsid w:val="00B950BC"/>
    <w:rsid w:val="00B9714C"/>
    <w:rsid w:val="00BA29AD"/>
    <w:rsid w:val="00BA33CF"/>
    <w:rsid w:val="00BA3F8D"/>
    <w:rsid w:val="00BB6715"/>
    <w:rsid w:val="00BB6E22"/>
    <w:rsid w:val="00BB716C"/>
    <w:rsid w:val="00BB7A10"/>
    <w:rsid w:val="00BC3E8F"/>
    <w:rsid w:val="00BC60BE"/>
    <w:rsid w:val="00BC7468"/>
    <w:rsid w:val="00BC7D4F"/>
    <w:rsid w:val="00BC7ED7"/>
    <w:rsid w:val="00BD2850"/>
    <w:rsid w:val="00BD3AC4"/>
    <w:rsid w:val="00BD70FE"/>
    <w:rsid w:val="00BD7393"/>
    <w:rsid w:val="00BE28D2"/>
    <w:rsid w:val="00BE4A64"/>
    <w:rsid w:val="00BE5E43"/>
    <w:rsid w:val="00BF534D"/>
    <w:rsid w:val="00BF557D"/>
    <w:rsid w:val="00BF7F58"/>
    <w:rsid w:val="00C01381"/>
    <w:rsid w:val="00C01AB1"/>
    <w:rsid w:val="00C026A0"/>
    <w:rsid w:val="00C03468"/>
    <w:rsid w:val="00C06137"/>
    <w:rsid w:val="00C079B8"/>
    <w:rsid w:val="00C10037"/>
    <w:rsid w:val="00C123EA"/>
    <w:rsid w:val="00C12A49"/>
    <w:rsid w:val="00C133EE"/>
    <w:rsid w:val="00C149D0"/>
    <w:rsid w:val="00C17A47"/>
    <w:rsid w:val="00C26588"/>
    <w:rsid w:val="00C27DE9"/>
    <w:rsid w:val="00C32989"/>
    <w:rsid w:val="00C32A2E"/>
    <w:rsid w:val="00C33388"/>
    <w:rsid w:val="00C35484"/>
    <w:rsid w:val="00C4173A"/>
    <w:rsid w:val="00C50DED"/>
    <w:rsid w:val="00C56AA5"/>
    <w:rsid w:val="00C602FF"/>
    <w:rsid w:val="00C61174"/>
    <w:rsid w:val="00C6148F"/>
    <w:rsid w:val="00C621B1"/>
    <w:rsid w:val="00C62F7A"/>
    <w:rsid w:val="00C63B9C"/>
    <w:rsid w:val="00C6682F"/>
    <w:rsid w:val="00C67BF4"/>
    <w:rsid w:val="00C7275E"/>
    <w:rsid w:val="00C74C5D"/>
    <w:rsid w:val="00C76B51"/>
    <w:rsid w:val="00C860DD"/>
    <w:rsid w:val="00C863C4"/>
    <w:rsid w:val="00C90874"/>
    <w:rsid w:val="00C920EA"/>
    <w:rsid w:val="00C93C3E"/>
    <w:rsid w:val="00C9544D"/>
    <w:rsid w:val="00CA12E3"/>
    <w:rsid w:val="00CA1476"/>
    <w:rsid w:val="00CA6611"/>
    <w:rsid w:val="00CA6AE6"/>
    <w:rsid w:val="00CA782F"/>
    <w:rsid w:val="00CB187B"/>
    <w:rsid w:val="00CB2835"/>
    <w:rsid w:val="00CB3285"/>
    <w:rsid w:val="00CB4500"/>
    <w:rsid w:val="00CB7800"/>
    <w:rsid w:val="00CC0C72"/>
    <w:rsid w:val="00CC2BFD"/>
    <w:rsid w:val="00CD2C40"/>
    <w:rsid w:val="00CD3476"/>
    <w:rsid w:val="00CD64DF"/>
    <w:rsid w:val="00CE225F"/>
    <w:rsid w:val="00CE70CD"/>
    <w:rsid w:val="00CF2F50"/>
    <w:rsid w:val="00CF3A7E"/>
    <w:rsid w:val="00CF6198"/>
    <w:rsid w:val="00D02919"/>
    <w:rsid w:val="00D04C61"/>
    <w:rsid w:val="00D05B8D"/>
    <w:rsid w:val="00D065A2"/>
    <w:rsid w:val="00D079AA"/>
    <w:rsid w:val="00D07F00"/>
    <w:rsid w:val="00D1130F"/>
    <w:rsid w:val="00D1192C"/>
    <w:rsid w:val="00D17B72"/>
    <w:rsid w:val="00D3185C"/>
    <w:rsid w:val="00D3205F"/>
    <w:rsid w:val="00D3318E"/>
    <w:rsid w:val="00D33E72"/>
    <w:rsid w:val="00D35BD6"/>
    <w:rsid w:val="00D361B5"/>
    <w:rsid w:val="00D411A2"/>
    <w:rsid w:val="00D42815"/>
    <w:rsid w:val="00D4606D"/>
    <w:rsid w:val="00D46C92"/>
    <w:rsid w:val="00D50B9C"/>
    <w:rsid w:val="00D52D73"/>
    <w:rsid w:val="00D52E58"/>
    <w:rsid w:val="00D56B20"/>
    <w:rsid w:val="00D578B3"/>
    <w:rsid w:val="00D618F4"/>
    <w:rsid w:val="00D714CC"/>
    <w:rsid w:val="00D75EA7"/>
    <w:rsid w:val="00D81ADF"/>
    <w:rsid w:val="00D81F21"/>
    <w:rsid w:val="00D84F40"/>
    <w:rsid w:val="00D864F2"/>
    <w:rsid w:val="00D87444"/>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25F"/>
    <w:rsid w:val="00DD6628"/>
    <w:rsid w:val="00DD6945"/>
    <w:rsid w:val="00DE2D04"/>
    <w:rsid w:val="00DE3250"/>
    <w:rsid w:val="00DE4037"/>
    <w:rsid w:val="00DE6028"/>
    <w:rsid w:val="00DE78A3"/>
    <w:rsid w:val="00DF1A71"/>
    <w:rsid w:val="00DF441E"/>
    <w:rsid w:val="00DF50FC"/>
    <w:rsid w:val="00DF68C7"/>
    <w:rsid w:val="00DF731A"/>
    <w:rsid w:val="00E00257"/>
    <w:rsid w:val="00E01752"/>
    <w:rsid w:val="00E06B75"/>
    <w:rsid w:val="00E11332"/>
    <w:rsid w:val="00E11352"/>
    <w:rsid w:val="00E170DC"/>
    <w:rsid w:val="00E17546"/>
    <w:rsid w:val="00E210B5"/>
    <w:rsid w:val="00E261B3"/>
    <w:rsid w:val="00E26818"/>
    <w:rsid w:val="00E26A5F"/>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6CA7"/>
    <w:rsid w:val="00EA1360"/>
    <w:rsid w:val="00EA2F6A"/>
    <w:rsid w:val="00EA5C6D"/>
    <w:rsid w:val="00EB00E0"/>
    <w:rsid w:val="00EC059F"/>
    <w:rsid w:val="00EC1F24"/>
    <w:rsid w:val="00EC22F6"/>
    <w:rsid w:val="00EC40D5"/>
    <w:rsid w:val="00ED1CEE"/>
    <w:rsid w:val="00ED5B9B"/>
    <w:rsid w:val="00ED6BAD"/>
    <w:rsid w:val="00ED7447"/>
    <w:rsid w:val="00EE00D6"/>
    <w:rsid w:val="00EE11E7"/>
    <w:rsid w:val="00EE1488"/>
    <w:rsid w:val="00EE29AD"/>
    <w:rsid w:val="00EE2C76"/>
    <w:rsid w:val="00EE3723"/>
    <w:rsid w:val="00EE3E24"/>
    <w:rsid w:val="00EE4D5D"/>
    <w:rsid w:val="00EE5131"/>
    <w:rsid w:val="00EE6813"/>
    <w:rsid w:val="00EF109B"/>
    <w:rsid w:val="00EF201C"/>
    <w:rsid w:val="00EF36AF"/>
    <w:rsid w:val="00EF59A3"/>
    <w:rsid w:val="00EF6675"/>
    <w:rsid w:val="00EF68FE"/>
    <w:rsid w:val="00F00F9C"/>
    <w:rsid w:val="00F01E5F"/>
    <w:rsid w:val="00F024F3"/>
    <w:rsid w:val="00F02ABA"/>
    <w:rsid w:val="00F0437A"/>
    <w:rsid w:val="00F101B8"/>
    <w:rsid w:val="00F11037"/>
    <w:rsid w:val="00F11701"/>
    <w:rsid w:val="00F16F1B"/>
    <w:rsid w:val="00F17B88"/>
    <w:rsid w:val="00F250A9"/>
    <w:rsid w:val="00F267AF"/>
    <w:rsid w:val="00F305F2"/>
    <w:rsid w:val="00F30FF4"/>
    <w:rsid w:val="00F3122E"/>
    <w:rsid w:val="00F32368"/>
    <w:rsid w:val="00F331AD"/>
    <w:rsid w:val="00F35287"/>
    <w:rsid w:val="00F365A5"/>
    <w:rsid w:val="00F40A70"/>
    <w:rsid w:val="00F43A37"/>
    <w:rsid w:val="00F43DA4"/>
    <w:rsid w:val="00F451AB"/>
    <w:rsid w:val="00F4641B"/>
    <w:rsid w:val="00F46EB8"/>
    <w:rsid w:val="00F50CD1"/>
    <w:rsid w:val="00F50E4C"/>
    <w:rsid w:val="00F511E4"/>
    <w:rsid w:val="00F52273"/>
    <w:rsid w:val="00F52D09"/>
    <w:rsid w:val="00F52E08"/>
    <w:rsid w:val="00F53A66"/>
    <w:rsid w:val="00F5462D"/>
    <w:rsid w:val="00F55B21"/>
    <w:rsid w:val="00F56EF6"/>
    <w:rsid w:val="00F60082"/>
    <w:rsid w:val="00F61A9F"/>
    <w:rsid w:val="00F61B5F"/>
    <w:rsid w:val="00F64696"/>
    <w:rsid w:val="00F65AA9"/>
    <w:rsid w:val="00F6768F"/>
    <w:rsid w:val="00F72C2C"/>
    <w:rsid w:val="00F72E80"/>
    <w:rsid w:val="00F76CAB"/>
    <w:rsid w:val="00F772C6"/>
    <w:rsid w:val="00F815B5"/>
    <w:rsid w:val="00F84136"/>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C7FB6"/>
    <w:rsid w:val="00FD03CC"/>
    <w:rsid w:val="00FD129C"/>
    <w:rsid w:val="00FD3766"/>
    <w:rsid w:val="00FD47C4"/>
    <w:rsid w:val="00FD6CB2"/>
    <w:rsid w:val="00FD722A"/>
    <w:rsid w:val="00FE2DCF"/>
    <w:rsid w:val="00FE3FA7"/>
    <w:rsid w:val="00FE6F5D"/>
    <w:rsid w:val="00FF2A4E"/>
    <w:rsid w:val="00FF2FCE"/>
    <w:rsid w:val="00FF4F7D"/>
    <w:rsid w:val="00FF54DF"/>
    <w:rsid w:val="00FF69A6"/>
    <w:rsid w:val="00FF69F3"/>
    <w:rsid w:val="00FF6D9D"/>
    <w:rsid w:val="00FF7DD5"/>
    <w:rsid w:val="0C85E166"/>
    <w:rsid w:val="6F373D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795EF0"/>
  <w15:docId w15:val="{11A2123A-D623-4FE4-ACF5-B192CB2E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F50E4C"/>
    <w:pPr>
      <w:spacing w:after="160" w:line="259" w:lineRule="auto"/>
      <w:ind w:left="720"/>
      <w:contextualSpacing/>
    </w:pPr>
    <w:rPr>
      <w:rFonts w:asciiTheme="minorHAnsi" w:eastAsiaTheme="minorHAnsi" w:hAnsiTheme="minorHAnsi" w:cstheme="minorBidi"/>
      <w:sz w:val="22"/>
      <w:szCs w:val="22"/>
    </w:rPr>
  </w:style>
  <w:style w:type="paragraph" w:customStyle="1" w:styleId="DHHSbody">
    <w:name w:val="DHHS body"/>
    <w:qFormat/>
    <w:rsid w:val="003B244B"/>
    <w:pPr>
      <w:spacing w:after="120" w:line="270" w:lineRule="atLeast"/>
    </w:pPr>
    <w:rPr>
      <w:rFonts w:ascii="Arial" w:eastAsia="Times" w:hAnsi="Arial"/>
      <w:lang w:eastAsia="en-US"/>
    </w:rPr>
  </w:style>
  <w:style w:type="paragraph" w:customStyle="1" w:styleId="paragraph">
    <w:name w:val="paragraph"/>
    <w:basedOn w:val="Normal"/>
    <w:rsid w:val="002B0E6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2B0E60"/>
  </w:style>
  <w:style w:type="character" w:customStyle="1" w:styleId="eop">
    <w:name w:val="eop"/>
    <w:basedOn w:val="DefaultParagraphFont"/>
    <w:rsid w:val="002B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0106638">
      <w:bodyDiv w:val="1"/>
      <w:marLeft w:val="0"/>
      <w:marRight w:val="0"/>
      <w:marTop w:val="0"/>
      <w:marBottom w:val="0"/>
      <w:divBdr>
        <w:top w:val="none" w:sz="0" w:space="0" w:color="auto"/>
        <w:left w:val="none" w:sz="0" w:space="0" w:color="auto"/>
        <w:bottom w:val="none" w:sz="0" w:space="0" w:color="auto"/>
        <w:right w:val="none" w:sz="0" w:space="0" w:color="auto"/>
      </w:divBdr>
      <w:divsChild>
        <w:div w:id="421223189">
          <w:marLeft w:val="0"/>
          <w:marRight w:val="0"/>
          <w:marTop w:val="0"/>
          <w:marBottom w:val="0"/>
          <w:divBdr>
            <w:top w:val="none" w:sz="0" w:space="0" w:color="auto"/>
            <w:left w:val="none" w:sz="0" w:space="0" w:color="auto"/>
            <w:bottom w:val="none" w:sz="0" w:space="0" w:color="auto"/>
            <w:right w:val="none" w:sz="0" w:space="0" w:color="auto"/>
          </w:divBdr>
        </w:div>
        <w:div w:id="473563989">
          <w:marLeft w:val="0"/>
          <w:marRight w:val="0"/>
          <w:marTop w:val="0"/>
          <w:marBottom w:val="0"/>
          <w:divBdr>
            <w:top w:val="none" w:sz="0" w:space="0" w:color="auto"/>
            <w:left w:val="none" w:sz="0" w:space="0" w:color="auto"/>
            <w:bottom w:val="none" w:sz="0" w:space="0" w:color="auto"/>
            <w:right w:val="none" w:sz="0" w:space="0" w:color="auto"/>
          </w:divBdr>
        </w:div>
        <w:div w:id="500123185">
          <w:marLeft w:val="0"/>
          <w:marRight w:val="0"/>
          <w:marTop w:val="0"/>
          <w:marBottom w:val="0"/>
          <w:divBdr>
            <w:top w:val="none" w:sz="0" w:space="0" w:color="auto"/>
            <w:left w:val="none" w:sz="0" w:space="0" w:color="auto"/>
            <w:bottom w:val="none" w:sz="0" w:space="0" w:color="auto"/>
            <w:right w:val="none" w:sz="0" w:space="0" w:color="auto"/>
          </w:divBdr>
        </w:div>
        <w:div w:id="1144349040">
          <w:marLeft w:val="0"/>
          <w:marRight w:val="0"/>
          <w:marTop w:val="0"/>
          <w:marBottom w:val="0"/>
          <w:divBdr>
            <w:top w:val="none" w:sz="0" w:space="0" w:color="auto"/>
            <w:left w:val="none" w:sz="0" w:space="0" w:color="auto"/>
            <w:bottom w:val="none" w:sz="0" w:space="0" w:color="auto"/>
            <w:right w:val="none" w:sz="0" w:space="0" w:color="auto"/>
          </w:divBdr>
        </w:div>
        <w:div w:id="1174102121">
          <w:marLeft w:val="0"/>
          <w:marRight w:val="0"/>
          <w:marTop w:val="0"/>
          <w:marBottom w:val="0"/>
          <w:divBdr>
            <w:top w:val="none" w:sz="0" w:space="0" w:color="auto"/>
            <w:left w:val="none" w:sz="0" w:space="0" w:color="auto"/>
            <w:bottom w:val="none" w:sz="0" w:space="0" w:color="auto"/>
            <w:right w:val="none" w:sz="0" w:space="0" w:color="auto"/>
          </w:divBdr>
        </w:div>
        <w:div w:id="1860586033">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rural-health/telehealth" TargetMode="External"/><Relationship Id="rId3" Type="http://schemas.openxmlformats.org/officeDocument/2006/relationships/customXml" Target="../customXml/item3.xml"/><Relationship Id="rId21" Type="http://schemas.openxmlformats.org/officeDocument/2006/relationships/hyperlink" Target="mailto:mail: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ations/victorian-emergency-minimum-dataset-vemd-manual-2022-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health.vic.gov.au/publications/victorian-emergency-minimum-dataset-vemd-manual-2022-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data-reporting/health-data-standards-and-systems-communication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ef5d2a5-5e0a-4ee3-8ef3-5bcda44265f1">
      <UserInfo>
        <DisplayName>David Pickering-Gummer (Health)</DisplayName>
        <AccountId>261</AccountId>
        <AccountType/>
      </UserInfo>
      <UserInfo>
        <DisplayName>Tegan Cotter (Health)</DisplayName>
        <AccountId>262</AccountId>
        <AccountType/>
      </UserInfo>
      <UserInfo>
        <DisplayName>Ania Winczura (Health)</DisplayName>
        <AccountId>21</AccountId>
        <AccountType/>
      </UserInfo>
      <UserInfo>
        <DisplayName>Annette Gilchrist (Health)</DisplayName>
        <AccountId>23</AccountId>
        <AccountType/>
      </UserInfo>
      <UserInfo>
        <DisplayName>Gaye Yee (Health)</DisplayName>
        <AccountId>17</AccountId>
        <AccountType/>
      </UserInfo>
      <UserInfo>
        <DisplayName>Gerard Fox (Health)</DisplayName>
        <AccountId>272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A7704-F048-4792-998B-0A77F133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ef5d2a5-5e0a-4ee3-8ef3-5bcda44265f1"/>
    <ds:schemaRef ds:uri="6371cb4f-6914-47b5-91ad-9d8989e82aef"/>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1645</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VEMD Reporting Guidelines - Telehealth and Virtual</vt:lpstr>
    </vt:vector>
  </TitlesOfParts>
  <Company>Victoria State Government, Department of Health</Company>
  <LinksUpToDate>false</LinksUpToDate>
  <CharactersWithSpaces>12037</CharactersWithSpaces>
  <SharedDoc>false</SharedDoc>
  <HyperlinkBase/>
  <HLinks>
    <vt:vector size="78" baseType="variant">
      <vt:variant>
        <vt:i4>1835068</vt:i4>
      </vt:variant>
      <vt:variant>
        <vt:i4>69</vt:i4>
      </vt:variant>
      <vt:variant>
        <vt:i4>0</vt:i4>
      </vt:variant>
      <vt:variant>
        <vt:i4>5</vt:i4>
      </vt:variant>
      <vt:variant>
        <vt:lpwstr>mailto:mail:hdss.helpdesk@health.vic.gov.au</vt:lpwstr>
      </vt:variant>
      <vt:variant>
        <vt:lpwstr/>
      </vt:variant>
      <vt:variant>
        <vt:i4>524313</vt:i4>
      </vt:variant>
      <vt:variant>
        <vt:i4>66</vt:i4>
      </vt:variant>
      <vt:variant>
        <vt:i4>0</vt:i4>
      </vt:variant>
      <vt:variant>
        <vt:i4>5</vt:i4>
      </vt:variant>
      <vt:variant>
        <vt:lpwstr>https://www.health.vic.gov.au/publications/victorian-emergency-minimum-dataset-vemd-manual-2022-2023</vt:lpwstr>
      </vt:variant>
      <vt:variant>
        <vt:lpwstr/>
      </vt:variant>
      <vt:variant>
        <vt:i4>524313</vt:i4>
      </vt:variant>
      <vt:variant>
        <vt:i4>63</vt:i4>
      </vt:variant>
      <vt:variant>
        <vt:i4>0</vt:i4>
      </vt:variant>
      <vt:variant>
        <vt:i4>5</vt:i4>
      </vt:variant>
      <vt:variant>
        <vt:lpwstr>https://www.health.vic.gov.au/publications/victorian-emergency-minimum-dataset-vemd-manual-2022-2023</vt:lpwstr>
      </vt:variant>
      <vt:variant>
        <vt:lpwstr/>
      </vt:variant>
      <vt:variant>
        <vt:i4>6160471</vt:i4>
      </vt:variant>
      <vt:variant>
        <vt:i4>60</vt:i4>
      </vt:variant>
      <vt:variant>
        <vt:i4>0</vt:i4>
      </vt:variant>
      <vt:variant>
        <vt:i4>5</vt:i4>
      </vt:variant>
      <vt:variant>
        <vt:lpwstr>https://www.health.vic.gov.au/rural-health/telehealth</vt:lpwstr>
      </vt:variant>
      <vt:variant>
        <vt:lpwstr/>
      </vt:variant>
      <vt:variant>
        <vt:i4>1572913</vt:i4>
      </vt:variant>
      <vt:variant>
        <vt:i4>53</vt:i4>
      </vt:variant>
      <vt:variant>
        <vt:i4>0</vt:i4>
      </vt:variant>
      <vt:variant>
        <vt:i4>5</vt:i4>
      </vt:variant>
      <vt:variant>
        <vt:lpwstr/>
      </vt:variant>
      <vt:variant>
        <vt:lpwstr>_Toc120539317</vt:lpwstr>
      </vt:variant>
      <vt:variant>
        <vt:i4>1572913</vt:i4>
      </vt:variant>
      <vt:variant>
        <vt:i4>47</vt:i4>
      </vt:variant>
      <vt:variant>
        <vt:i4>0</vt:i4>
      </vt:variant>
      <vt:variant>
        <vt:i4>5</vt:i4>
      </vt:variant>
      <vt:variant>
        <vt:lpwstr/>
      </vt:variant>
      <vt:variant>
        <vt:lpwstr>_Toc120539316</vt:lpwstr>
      </vt:variant>
      <vt:variant>
        <vt:i4>1572913</vt:i4>
      </vt:variant>
      <vt:variant>
        <vt:i4>41</vt:i4>
      </vt:variant>
      <vt:variant>
        <vt:i4>0</vt:i4>
      </vt:variant>
      <vt:variant>
        <vt:i4>5</vt:i4>
      </vt:variant>
      <vt:variant>
        <vt:lpwstr/>
      </vt:variant>
      <vt:variant>
        <vt:lpwstr>_Toc120539315</vt:lpwstr>
      </vt:variant>
      <vt:variant>
        <vt:i4>1572913</vt:i4>
      </vt:variant>
      <vt:variant>
        <vt:i4>35</vt:i4>
      </vt:variant>
      <vt:variant>
        <vt:i4>0</vt:i4>
      </vt:variant>
      <vt:variant>
        <vt:i4>5</vt:i4>
      </vt:variant>
      <vt:variant>
        <vt:lpwstr/>
      </vt:variant>
      <vt:variant>
        <vt:lpwstr>_Toc120539314</vt:lpwstr>
      </vt:variant>
      <vt:variant>
        <vt:i4>1572913</vt:i4>
      </vt:variant>
      <vt:variant>
        <vt:i4>29</vt:i4>
      </vt:variant>
      <vt:variant>
        <vt:i4>0</vt:i4>
      </vt:variant>
      <vt:variant>
        <vt:i4>5</vt:i4>
      </vt:variant>
      <vt:variant>
        <vt:lpwstr/>
      </vt:variant>
      <vt:variant>
        <vt:lpwstr>_Toc120539313</vt:lpwstr>
      </vt:variant>
      <vt:variant>
        <vt:i4>1572913</vt:i4>
      </vt:variant>
      <vt:variant>
        <vt:i4>23</vt:i4>
      </vt:variant>
      <vt:variant>
        <vt:i4>0</vt:i4>
      </vt:variant>
      <vt:variant>
        <vt:i4>5</vt:i4>
      </vt:variant>
      <vt:variant>
        <vt:lpwstr/>
      </vt:variant>
      <vt:variant>
        <vt:lpwstr>_Toc120539312</vt:lpwstr>
      </vt:variant>
      <vt:variant>
        <vt:i4>1572913</vt:i4>
      </vt:variant>
      <vt:variant>
        <vt:i4>17</vt:i4>
      </vt:variant>
      <vt:variant>
        <vt:i4>0</vt:i4>
      </vt:variant>
      <vt:variant>
        <vt:i4>5</vt:i4>
      </vt:variant>
      <vt:variant>
        <vt:lpwstr/>
      </vt:variant>
      <vt:variant>
        <vt:lpwstr>_Toc120539311</vt:lpwstr>
      </vt:variant>
      <vt:variant>
        <vt:i4>1572913</vt:i4>
      </vt:variant>
      <vt:variant>
        <vt:i4>11</vt:i4>
      </vt:variant>
      <vt:variant>
        <vt:i4>0</vt:i4>
      </vt:variant>
      <vt:variant>
        <vt:i4>5</vt:i4>
      </vt:variant>
      <vt:variant>
        <vt:lpwstr/>
      </vt:variant>
      <vt:variant>
        <vt:lpwstr>_Toc120539310</vt:lpwstr>
      </vt:variant>
      <vt:variant>
        <vt:i4>1638449</vt:i4>
      </vt:variant>
      <vt:variant>
        <vt:i4>5</vt:i4>
      </vt:variant>
      <vt:variant>
        <vt:i4>0</vt:i4>
      </vt:variant>
      <vt:variant>
        <vt:i4>5</vt:i4>
      </vt:variant>
      <vt:variant>
        <vt:lpwstr/>
      </vt:variant>
      <vt:variant>
        <vt:lpwstr>_Toc120539309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Reporting Guidelines - Telehealth and Virtual</dc:title>
  <dc:subject>VEMD Reporting Guidelines - Telehealth and Virtual</dc:subject>
  <dc:creator>Health and System Peformance Reporting</dc:creator>
  <cp:keywords>VEMD Guidelines, Telehealth, Virtual</cp:keywords>
  <cp:lastModifiedBy>Tyler McPherson (Health)</cp:lastModifiedBy>
  <cp:revision>2</cp:revision>
  <cp:lastPrinted>2020-03-31T15:28:00Z</cp:lastPrinted>
  <dcterms:created xsi:type="dcterms:W3CDTF">2023-01-09T03:04:00Z</dcterms:created>
  <dcterms:modified xsi:type="dcterms:W3CDTF">2023-01-09T03:04:00Z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GrammarlyDocumentId">
    <vt:lpwstr>0afe77121beb599562f88bb2bc4f9679a0f890f4e608043a74919e402d8f54f8</vt:lpwstr>
  </property>
  <property fmtid="{D5CDD505-2E9C-101B-9397-08002B2CF9AE}" pid="13" name="MSIP_Label_43e64453-338c-4f93-8a4d-0039a0a41f2a_Enabled">
    <vt:lpwstr>true</vt:lpwstr>
  </property>
  <property fmtid="{D5CDD505-2E9C-101B-9397-08002B2CF9AE}" pid="14" name="MSIP_Label_43e64453-338c-4f93-8a4d-0039a0a41f2a_SetDate">
    <vt:lpwstr>2023-01-09T03:04:26Z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7426abcf-d72e-4ed3-af74-303c8ccfc17f</vt:lpwstr>
  </property>
  <property fmtid="{D5CDD505-2E9C-101B-9397-08002B2CF9AE}" pid="19" name="MSIP_Label_43e64453-338c-4f93-8a4d-0039a0a41f2a_ContentBits">
    <vt:lpwstr>2</vt:lpwstr>
  </property>
</Properties>
</file>