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9161" w14:textId="77777777" w:rsidR="00056EC4" w:rsidRDefault="00E9042A" w:rsidP="0061161F">
      <w:pPr>
        <w:pStyle w:val="Body"/>
      </w:pPr>
      <w:bookmarkStart w:id="0" w:name="_Toc143171572"/>
      <w:r w:rsidRPr="00977D59">
        <w:rPr>
          <w:noProof/>
        </w:rPr>
        <w:drawing>
          <wp:anchor distT="0" distB="0" distL="114300" distR="114300" simplePos="0" relativeHeight="251658240" behindDoc="1" locked="1" layoutInCell="1" allowOverlap="0" wp14:anchorId="4CCECEC1" wp14:editId="148B4DDA">
            <wp:simplePos x="0" y="0"/>
            <wp:positionH relativeFrom="page">
              <wp:posOffset>0</wp:posOffset>
            </wp:positionH>
            <wp:positionV relativeFrom="page">
              <wp:posOffset>132715</wp:posOffset>
            </wp:positionV>
            <wp:extent cx="7555865" cy="10146030"/>
            <wp:effectExtent l="0" t="0" r="6985"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79BE548" w14:textId="77777777" w:rsidTr="579BCC4D">
        <w:trPr>
          <w:cantSplit/>
        </w:trPr>
        <w:tc>
          <w:tcPr>
            <w:tcW w:w="0" w:type="auto"/>
            <w:tcMar>
              <w:top w:w="0" w:type="dxa"/>
              <w:left w:w="0" w:type="dxa"/>
              <w:right w:w="0" w:type="dxa"/>
            </w:tcMar>
          </w:tcPr>
          <w:p w14:paraId="41A5FB06" w14:textId="2E727243" w:rsidR="00AD784C" w:rsidRPr="00431F42" w:rsidRDefault="00945F4B" w:rsidP="00431F42">
            <w:pPr>
              <w:pStyle w:val="Documenttitle"/>
            </w:pPr>
            <w:r>
              <w:t>Decision</w:t>
            </w:r>
            <w:r w:rsidR="00AC5C6C">
              <w:t>-</w:t>
            </w:r>
            <w:r>
              <w:t>making principles for treatment and interventions – Mental Health and Wellbeing Act 2022</w:t>
            </w:r>
          </w:p>
        </w:tc>
      </w:tr>
      <w:tr w:rsidR="00AD784C" w14:paraId="6CB32303" w14:textId="77777777" w:rsidTr="579BCC4D">
        <w:trPr>
          <w:cantSplit/>
        </w:trPr>
        <w:tc>
          <w:tcPr>
            <w:tcW w:w="0" w:type="auto"/>
          </w:tcPr>
          <w:p w14:paraId="52B7B54D" w14:textId="0D212612" w:rsidR="00386109" w:rsidRPr="00A1389F" w:rsidRDefault="00945F4B" w:rsidP="009315BE">
            <w:pPr>
              <w:pStyle w:val="Documentsubtitle"/>
            </w:pPr>
            <w:r>
              <w:t xml:space="preserve">Interim Chief Psychiatrist’s </w:t>
            </w:r>
            <w:r w:rsidR="00347968">
              <w:t xml:space="preserve">guidance </w:t>
            </w:r>
            <w:r>
              <w:t>– September 2023</w:t>
            </w:r>
          </w:p>
        </w:tc>
      </w:tr>
      <w:tr w:rsidR="00430393" w14:paraId="214016F6" w14:textId="77777777" w:rsidTr="579BCC4D">
        <w:trPr>
          <w:cantSplit/>
        </w:trPr>
        <w:tc>
          <w:tcPr>
            <w:tcW w:w="0" w:type="auto"/>
          </w:tcPr>
          <w:p w14:paraId="2F531457" w14:textId="77777777" w:rsidR="00430393" w:rsidRDefault="00000000" w:rsidP="00430393">
            <w:pPr>
              <w:pStyle w:val="Bannermarking"/>
            </w:pPr>
            <w:fldSimple w:instr="FILLIN  &quot;Type the protective marking&quot; \d OFFICIAL \o  \* MERGEFORMAT">
              <w:r w:rsidR="00945F4B">
                <w:t>OFFICIAL</w:t>
              </w:r>
            </w:fldSimple>
          </w:p>
        </w:tc>
      </w:tr>
    </w:tbl>
    <w:p w14:paraId="32BDAE8A" w14:textId="77777777" w:rsidR="00FE4081" w:rsidRDefault="00FE4081" w:rsidP="00FE4081">
      <w:pPr>
        <w:pStyle w:val="Body"/>
      </w:pPr>
    </w:p>
    <w:p w14:paraId="31DDAF70"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20A02438"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1B886066" w14:textId="77777777" w:rsidTr="410B15DD">
        <w:trPr>
          <w:trHeight w:val="7371"/>
        </w:trPr>
        <w:tc>
          <w:tcPr>
            <w:tcW w:w="7598" w:type="dxa"/>
            <w:vAlign w:val="center"/>
          </w:tcPr>
          <w:p w14:paraId="3A9A4B97" w14:textId="77964243" w:rsidR="00431F42" w:rsidRDefault="00945F4B" w:rsidP="00431F42">
            <w:pPr>
              <w:pStyle w:val="Documenttitle"/>
            </w:pPr>
            <w:r>
              <w:lastRenderedPageBreak/>
              <w:t>Decision</w:t>
            </w:r>
            <w:r w:rsidR="00AC5C6C">
              <w:t>-</w:t>
            </w:r>
            <w:r>
              <w:t>making principles for treatment and interventions – Mental Health and Wellbeing Act 2022</w:t>
            </w:r>
          </w:p>
          <w:p w14:paraId="4C52B220" w14:textId="687F3086" w:rsidR="00431F42" w:rsidRDefault="00945F4B" w:rsidP="00431F42">
            <w:pPr>
              <w:pStyle w:val="Documentsubtitle"/>
            </w:pPr>
            <w:r>
              <w:t xml:space="preserve">Interim Chief Psychiatrist’s </w:t>
            </w:r>
            <w:r w:rsidR="53B1C450">
              <w:t>guid</w:t>
            </w:r>
            <w:r w:rsidR="00EC69A6">
              <w:t xml:space="preserve">ance </w:t>
            </w:r>
            <w:r>
              <w:t>– September 2023</w:t>
            </w:r>
          </w:p>
        </w:tc>
      </w:tr>
      <w:tr w:rsidR="00431F42" w14:paraId="0D78479A" w14:textId="77777777" w:rsidTr="410B15DD">
        <w:tc>
          <w:tcPr>
            <w:tcW w:w="7598" w:type="dxa"/>
          </w:tcPr>
          <w:p w14:paraId="59E6FCAC" w14:textId="77777777" w:rsidR="00431F42" w:rsidRDefault="00431F42" w:rsidP="00431F42">
            <w:pPr>
              <w:pStyle w:val="Body"/>
            </w:pPr>
          </w:p>
        </w:tc>
      </w:tr>
    </w:tbl>
    <w:p w14:paraId="5A5F8EC0" w14:textId="77777777" w:rsidR="000D2ABA" w:rsidRDefault="000D2ABA" w:rsidP="00431F42">
      <w:pPr>
        <w:pStyle w:val="Body"/>
      </w:pPr>
      <w:r>
        <w:br w:type="page"/>
      </w:r>
    </w:p>
    <w:p w14:paraId="1EF4313F"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43554758" w14:textId="77777777" w:rsidTr="00562507">
        <w:trPr>
          <w:cantSplit/>
          <w:trHeight w:val="5103"/>
        </w:trPr>
        <w:tc>
          <w:tcPr>
            <w:tcW w:w="9288" w:type="dxa"/>
            <w:vAlign w:val="bottom"/>
          </w:tcPr>
          <w:p w14:paraId="3EB1706A" w14:textId="4CD8824B" w:rsidR="009F2182" w:rsidRPr="0055119B" w:rsidRDefault="009F2182" w:rsidP="009F2182">
            <w:pPr>
              <w:pStyle w:val="Accessibilitypara"/>
            </w:pPr>
            <w:r w:rsidRPr="0055119B">
              <w:t>To receive this document in another format</w:t>
            </w:r>
            <w:r>
              <w:t>,</w:t>
            </w:r>
            <w:r w:rsidRPr="0055119B">
              <w:t xml:space="preserve"> phone</w:t>
            </w:r>
            <w:r w:rsidR="00945F4B">
              <w:t xml:space="preserve"> </w:t>
            </w:r>
            <w:r w:rsidR="00945F4B" w:rsidRPr="00AA7F0A">
              <w:t>1300 767 299</w:t>
            </w:r>
            <w:r w:rsidRPr="0055119B">
              <w:t xml:space="preserve">, using the National Relay Service 13 36 77 if required, or </w:t>
            </w:r>
            <w:hyperlink r:id="rId18" w:history="1">
              <w:r w:rsidR="000840E7" w:rsidRPr="000840E7">
                <w:rPr>
                  <w:rStyle w:val="Hyperlink"/>
                </w:rPr>
                <w:t>email the Office of the Chief Psychiatrist</w:t>
              </w:r>
            </w:hyperlink>
            <w:r w:rsidR="00945F4B">
              <w:rPr>
                <w:color w:val="004C97"/>
              </w:rPr>
              <w:t xml:space="preserve"> </w:t>
            </w:r>
            <w:r w:rsidRPr="0055119B">
              <w:t>&lt;</w:t>
            </w:r>
            <w:r w:rsidR="00945F4B" w:rsidRPr="000E4D03">
              <w:t>ocp@health.vic.gov.au</w:t>
            </w:r>
            <w:r w:rsidRPr="0055119B">
              <w:t>&gt;.</w:t>
            </w:r>
          </w:p>
          <w:p w14:paraId="38326AC6" w14:textId="77777777" w:rsidR="009F2182" w:rsidRPr="0055119B" w:rsidRDefault="009F2182" w:rsidP="009F2182">
            <w:pPr>
              <w:pStyle w:val="Imprint"/>
            </w:pPr>
            <w:r w:rsidRPr="0055119B">
              <w:t>Authorised and published by the Victorian Government, 1 Treasury Place, Melbourne.</w:t>
            </w:r>
          </w:p>
          <w:p w14:paraId="013706B9" w14:textId="73D3959F"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945F4B" w:rsidRPr="00166F9B">
              <w:rPr>
                <w:color w:val="365F91" w:themeColor="accent1" w:themeShade="BF"/>
              </w:rPr>
              <w:t>September 2023</w:t>
            </w:r>
            <w:r w:rsidRPr="000E4D03">
              <w:rPr>
                <w:color w:val="auto"/>
              </w:rPr>
              <w:t>.</w:t>
            </w:r>
          </w:p>
          <w:p w14:paraId="4F84F313" w14:textId="7C3FABB4" w:rsidR="009F2182" w:rsidRPr="0055119B" w:rsidRDefault="009F2182" w:rsidP="009F2182">
            <w:pPr>
              <w:pStyle w:val="Imprint"/>
            </w:pPr>
            <w:bookmarkStart w:id="1" w:name="_Hlk62746129"/>
            <w:r w:rsidRPr="0055119B">
              <w:t xml:space="preserve">ISBN/ISSN </w:t>
            </w:r>
            <w:r w:rsidR="00385CC7" w:rsidRPr="00166F9B">
              <w:rPr>
                <w:color w:val="365F91" w:themeColor="accent1" w:themeShade="BF"/>
              </w:rPr>
              <w:t xml:space="preserve">978-1-76131-370-7 </w:t>
            </w:r>
            <w:r w:rsidRPr="000E4D03">
              <w:rPr>
                <w:color w:val="auto"/>
              </w:rPr>
              <w:t>(</w:t>
            </w:r>
            <w:r w:rsidRPr="0055119B">
              <w:t xml:space="preserve">online/PDF/Word) </w:t>
            </w:r>
          </w:p>
          <w:p w14:paraId="3A6DEE94" w14:textId="1AB1A75B" w:rsidR="009F2182" w:rsidRPr="0055119B" w:rsidRDefault="009F2182" w:rsidP="009F2182">
            <w:pPr>
              <w:pStyle w:val="Imprint"/>
            </w:pPr>
            <w:r w:rsidRPr="0055119B">
              <w:t xml:space="preserve">Available at </w:t>
            </w:r>
            <w:hyperlink r:id="rId19" w:history="1">
              <w:r w:rsidR="00697BDB" w:rsidRPr="008514FA">
                <w:rPr>
                  <w:rStyle w:val="Hyperlink"/>
                </w:rPr>
                <w:t>Decision</w:t>
              </w:r>
              <w:r w:rsidR="00AA0EEE" w:rsidRPr="008514FA">
                <w:rPr>
                  <w:rStyle w:val="Hyperlink"/>
                </w:rPr>
                <w:t>-making principles for treatment and interventions – Mental H</w:t>
              </w:r>
              <w:r w:rsidR="008514FA" w:rsidRPr="008514FA">
                <w:rPr>
                  <w:rStyle w:val="Hyperlink"/>
                </w:rPr>
                <w:t>ealth and Wellbeing Act 2022</w:t>
              </w:r>
            </w:hyperlink>
            <w:r w:rsidR="008514FA" w:rsidRPr="008514FA">
              <w:rPr>
                <w:color w:val="004C97"/>
              </w:rPr>
              <w:t xml:space="preserve"> </w:t>
            </w:r>
            <w:r w:rsidRPr="008514FA">
              <w:t>&lt;</w:t>
            </w:r>
            <w:r w:rsidR="00697BDB" w:rsidRPr="00697BDB">
              <w:rPr>
                <w:rStyle w:val="ui-provider"/>
              </w:rPr>
              <w:t>https://www.health.vic.gov.au/chief-psychiatrist/decision-making-principles-for-treatment-and-interventions-mental-health-and-wellbeing</w:t>
            </w:r>
            <w:r w:rsidR="00697BDB">
              <w:rPr>
                <w:rStyle w:val="ui-provider"/>
              </w:rPr>
              <w:t>-act-2022</w:t>
            </w:r>
            <w:r w:rsidRPr="0055119B">
              <w:t>&gt;</w:t>
            </w:r>
            <w:r w:rsidR="000840E7">
              <w:t>.</w:t>
            </w:r>
          </w:p>
          <w:bookmarkEnd w:id="1"/>
          <w:p w14:paraId="266672F7" w14:textId="171FF92A" w:rsidR="009F2182" w:rsidRDefault="009F2182" w:rsidP="009F2182">
            <w:pPr>
              <w:pStyle w:val="Body"/>
            </w:pPr>
          </w:p>
        </w:tc>
      </w:tr>
      <w:tr w:rsidR="0008204A" w14:paraId="1EBB4AD6" w14:textId="77777777" w:rsidTr="0008204A">
        <w:trPr>
          <w:cantSplit/>
        </w:trPr>
        <w:tc>
          <w:tcPr>
            <w:tcW w:w="9288" w:type="dxa"/>
          </w:tcPr>
          <w:p w14:paraId="399EDE19" w14:textId="77777777" w:rsidR="0008204A" w:rsidRPr="0055119B" w:rsidRDefault="0008204A" w:rsidP="0008204A">
            <w:pPr>
              <w:pStyle w:val="Body"/>
            </w:pPr>
          </w:p>
        </w:tc>
      </w:tr>
    </w:tbl>
    <w:p w14:paraId="1232C0D9" w14:textId="77777777" w:rsidR="0008204A" w:rsidRPr="0008204A" w:rsidRDefault="0008204A" w:rsidP="0008204A">
      <w:pPr>
        <w:pStyle w:val="Body"/>
      </w:pPr>
      <w:r w:rsidRPr="0008204A">
        <w:br w:type="page"/>
      </w:r>
    </w:p>
    <w:p w14:paraId="1260F9B3" w14:textId="77777777" w:rsidR="00265CA5" w:rsidRDefault="00AD784C" w:rsidP="0061161F">
      <w:pPr>
        <w:pStyle w:val="TOCheadingreport"/>
        <w:rPr>
          <w:noProof/>
        </w:rPr>
      </w:pPr>
      <w:r w:rsidRPr="00B57329">
        <w:lastRenderedPageBreak/>
        <w:t>Contents</w:t>
      </w:r>
      <w:r>
        <w:rPr>
          <w:rFonts w:eastAsia="Times New Roman"/>
          <w:b/>
          <w:noProof/>
        </w:rPr>
        <w:fldChar w:fldCharType="begin"/>
      </w:r>
      <w:r>
        <w:instrText xml:space="preserve"> TOC \h \z \t "Heading 1,1,Heading 2,2" </w:instrText>
      </w:r>
      <w:r>
        <w:rPr>
          <w:rFonts w:eastAsia="Times New Roman"/>
          <w:b/>
          <w:noProof/>
        </w:rPr>
        <w:fldChar w:fldCharType="separate"/>
      </w:r>
    </w:p>
    <w:p w14:paraId="2D57F9D2" w14:textId="02DB8D95" w:rsidR="00265CA5" w:rsidRDefault="00000000">
      <w:pPr>
        <w:pStyle w:val="TOC1"/>
        <w:rPr>
          <w:rFonts w:asciiTheme="minorHAnsi" w:eastAsiaTheme="minorEastAsia" w:hAnsiTheme="minorHAnsi" w:cstheme="minorBidi"/>
          <w:b w:val="0"/>
          <w:sz w:val="22"/>
          <w:szCs w:val="22"/>
          <w:lang w:eastAsia="en-AU"/>
        </w:rPr>
      </w:pPr>
      <w:hyperlink w:anchor="_Toc143785180" w:history="1">
        <w:r w:rsidR="00265CA5" w:rsidRPr="008900F5">
          <w:rPr>
            <w:rStyle w:val="Hyperlink"/>
          </w:rPr>
          <w:t>Context</w:t>
        </w:r>
        <w:r w:rsidR="00265CA5">
          <w:rPr>
            <w:webHidden/>
          </w:rPr>
          <w:tab/>
        </w:r>
        <w:r w:rsidR="00265CA5">
          <w:rPr>
            <w:webHidden/>
          </w:rPr>
          <w:fldChar w:fldCharType="begin"/>
        </w:r>
        <w:r w:rsidR="00265CA5">
          <w:rPr>
            <w:webHidden/>
          </w:rPr>
          <w:instrText xml:space="preserve"> PAGEREF _Toc143785180 \h </w:instrText>
        </w:r>
        <w:r w:rsidR="00265CA5">
          <w:rPr>
            <w:webHidden/>
          </w:rPr>
        </w:r>
        <w:r w:rsidR="00265CA5">
          <w:rPr>
            <w:webHidden/>
          </w:rPr>
          <w:fldChar w:fldCharType="separate"/>
        </w:r>
        <w:r w:rsidR="00265CA5">
          <w:rPr>
            <w:webHidden/>
          </w:rPr>
          <w:t>6</w:t>
        </w:r>
        <w:r w:rsidR="00265CA5">
          <w:rPr>
            <w:webHidden/>
          </w:rPr>
          <w:fldChar w:fldCharType="end"/>
        </w:r>
      </w:hyperlink>
    </w:p>
    <w:p w14:paraId="2317A872" w14:textId="57FFCB63" w:rsidR="00265CA5" w:rsidRDefault="00000000">
      <w:pPr>
        <w:pStyle w:val="TOC2"/>
        <w:rPr>
          <w:rFonts w:asciiTheme="minorHAnsi" w:eastAsiaTheme="minorEastAsia" w:hAnsiTheme="minorHAnsi" w:cstheme="minorBidi"/>
          <w:sz w:val="22"/>
          <w:szCs w:val="22"/>
          <w:lang w:eastAsia="en-AU"/>
        </w:rPr>
      </w:pPr>
      <w:hyperlink w:anchor="_Toc143785181" w:history="1">
        <w:r w:rsidR="00265CA5" w:rsidRPr="008900F5">
          <w:rPr>
            <w:rStyle w:val="Hyperlink"/>
            <w:rFonts w:eastAsia="MS Gothic"/>
          </w:rPr>
          <w:t>Purpose of this interim guidance</w:t>
        </w:r>
        <w:r w:rsidR="00265CA5">
          <w:rPr>
            <w:webHidden/>
          </w:rPr>
          <w:tab/>
        </w:r>
        <w:r w:rsidR="00265CA5">
          <w:rPr>
            <w:webHidden/>
          </w:rPr>
          <w:fldChar w:fldCharType="begin"/>
        </w:r>
        <w:r w:rsidR="00265CA5">
          <w:rPr>
            <w:webHidden/>
          </w:rPr>
          <w:instrText xml:space="preserve"> PAGEREF _Toc143785181 \h </w:instrText>
        </w:r>
        <w:r w:rsidR="00265CA5">
          <w:rPr>
            <w:webHidden/>
          </w:rPr>
        </w:r>
        <w:r w:rsidR="00265CA5">
          <w:rPr>
            <w:webHidden/>
          </w:rPr>
          <w:fldChar w:fldCharType="separate"/>
        </w:r>
        <w:r w:rsidR="00265CA5">
          <w:rPr>
            <w:webHidden/>
          </w:rPr>
          <w:t>6</w:t>
        </w:r>
        <w:r w:rsidR="00265CA5">
          <w:rPr>
            <w:webHidden/>
          </w:rPr>
          <w:fldChar w:fldCharType="end"/>
        </w:r>
      </w:hyperlink>
    </w:p>
    <w:p w14:paraId="5DA5F39E" w14:textId="57DF29BC" w:rsidR="00265CA5" w:rsidRDefault="00000000">
      <w:pPr>
        <w:pStyle w:val="TOC1"/>
        <w:rPr>
          <w:rFonts w:asciiTheme="minorHAnsi" w:eastAsiaTheme="minorEastAsia" w:hAnsiTheme="minorHAnsi" w:cstheme="minorBidi"/>
          <w:b w:val="0"/>
          <w:sz w:val="22"/>
          <w:szCs w:val="22"/>
          <w:lang w:eastAsia="en-AU"/>
        </w:rPr>
      </w:pPr>
      <w:hyperlink w:anchor="_Toc143785182" w:history="1">
        <w:r w:rsidR="00265CA5" w:rsidRPr="008900F5">
          <w:rPr>
            <w:rStyle w:val="Hyperlink"/>
          </w:rPr>
          <w:t>The decision-making principles for treatment and interventions</w:t>
        </w:r>
        <w:r w:rsidR="00265CA5">
          <w:rPr>
            <w:webHidden/>
          </w:rPr>
          <w:tab/>
        </w:r>
        <w:r w:rsidR="00265CA5">
          <w:rPr>
            <w:webHidden/>
          </w:rPr>
          <w:fldChar w:fldCharType="begin"/>
        </w:r>
        <w:r w:rsidR="00265CA5">
          <w:rPr>
            <w:webHidden/>
          </w:rPr>
          <w:instrText xml:space="preserve"> PAGEREF _Toc143785182 \h </w:instrText>
        </w:r>
        <w:r w:rsidR="00265CA5">
          <w:rPr>
            <w:webHidden/>
          </w:rPr>
        </w:r>
        <w:r w:rsidR="00265CA5">
          <w:rPr>
            <w:webHidden/>
          </w:rPr>
          <w:fldChar w:fldCharType="separate"/>
        </w:r>
        <w:r w:rsidR="00265CA5">
          <w:rPr>
            <w:webHidden/>
          </w:rPr>
          <w:t>7</w:t>
        </w:r>
        <w:r w:rsidR="00265CA5">
          <w:rPr>
            <w:webHidden/>
          </w:rPr>
          <w:fldChar w:fldCharType="end"/>
        </w:r>
      </w:hyperlink>
    </w:p>
    <w:p w14:paraId="427FE08F" w14:textId="1D244793" w:rsidR="00265CA5" w:rsidRDefault="00000000">
      <w:pPr>
        <w:pStyle w:val="TOC2"/>
        <w:rPr>
          <w:rFonts w:asciiTheme="minorHAnsi" w:eastAsiaTheme="minorEastAsia" w:hAnsiTheme="minorHAnsi" w:cstheme="minorBidi"/>
          <w:sz w:val="22"/>
          <w:szCs w:val="22"/>
          <w:lang w:eastAsia="en-AU"/>
        </w:rPr>
      </w:pPr>
      <w:hyperlink w:anchor="_Toc143785183" w:history="1">
        <w:r w:rsidR="00265CA5" w:rsidRPr="008900F5">
          <w:rPr>
            <w:rStyle w:val="Hyperlink"/>
          </w:rPr>
          <w:t>Care and transition to less restrictive support principle</w:t>
        </w:r>
        <w:r w:rsidR="00265CA5">
          <w:rPr>
            <w:webHidden/>
          </w:rPr>
          <w:tab/>
        </w:r>
        <w:r w:rsidR="00265CA5">
          <w:rPr>
            <w:webHidden/>
          </w:rPr>
          <w:fldChar w:fldCharType="begin"/>
        </w:r>
        <w:r w:rsidR="00265CA5">
          <w:rPr>
            <w:webHidden/>
          </w:rPr>
          <w:instrText xml:space="preserve"> PAGEREF _Toc143785183 \h </w:instrText>
        </w:r>
        <w:r w:rsidR="00265CA5">
          <w:rPr>
            <w:webHidden/>
          </w:rPr>
        </w:r>
        <w:r w:rsidR="00265CA5">
          <w:rPr>
            <w:webHidden/>
          </w:rPr>
          <w:fldChar w:fldCharType="separate"/>
        </w:r>
        <w:r w:rsidR="00265CA5">
          <w:rPr>
            <w:webHidden/>
          </w:rPr>
          <w:t>7</w:t>
        </w:r>
        <w:r w:rsidR="00265CA5">
          <w:rPr>
            <w:webHidden/>
          </w:rPr>
          <w:fldChar w:fldCharType="end"/>
        </w:r>
      </w:hyperlink>
    </w:p>
    <w:p w14:paraId="3ED69C2D" w14:textId="4DA71FE1" w:rsidR="00265CA5" w:rsidRDefault="00000000">
      <w:pPr>
        <w:pStyle w:val="TOC2"/>
        <w:rPr>
          <w:rFonts w:asciiTheme="minorHAnsi" w:eastAsiaTheme="minorEastAsia" w:hAnsiTheme="minorHAnsi" w:cstheme="minorBidi"/>
          <w:sz w:val="22"/>
          <w:szCs w:val="22"/>
          <w:lang w:eastAsia="en-AU"/>
        </w:rPr>
      </w:pPr>
      <w:hyperlink w:anchor="_Toc143785184" w:history="1">
        <w:r w:rsidR="00265CA5" w:rsidRPr="008900F5">
          <w:rPr>
            <w:rStyle w:val="Hyperlink"/>
          </w:rPr>
          <w:t>Consequences of compulsory assessment and treatment and restrictive interventions principle</w:t>
        </w:r>
        <w:r w:rsidR="00265CA5">
          <w:rPr>
            <w:webHidden/>
          </w:rPr>
          <w:tab/>
        </w:r>
        <w:r w:rsidR="00265CA5">
          <w:rPr>
            <w:webHidden/>
          </w:rPr>
          <w:fldChar w:fldCharType="begin"/>
        </w:r>
        <w:r w:rsidR="00265CA5">
          <w:rPr>
            <w:webHidden/>
          </w:rPr>
          <w:instrText xml:space="preserve"> PAGEREF _Toc143785184 \h </w:instrText>
        </w:r>
        <w:r w:rsidR="00265CA5">
          <w:rPr>
            <w:webHidden/>
          </w:rPr>
        </w:r>
        <w:r w:rsidR="00265CA5">
          <w:rPr>
            <w:webHidden/>
          </w:rPr>
          <w:fldChar w:fldCharType="separate"/>
        </w:r>
        <w:r w:rsidR="00265CA5">
          <w:rPr>
            <w:webHidden/>
          </w:rPr>
          <w:t>7</w:t>
        </w:r>
        <w:r w:rsidR="00265CA5">
          <w:rPr>
            <w:webHidden/>
          </w:rPr>
          <w:fldChar w:fldCharType="end"/>
        </w:r>
      </w:hyperlink>
    </w:p>
    <w:p w14:paraId="4A32361A" w14:textId="7D966446" w:rsidR="00265CA5" w:rsidRDefault="00000000">
      <w:pPr>
        <w:pStyle w:val="TOC2"/>
        <w:rPr>
          <w:rFonts w:asciiTheme="minorHAnsi" w:eastAsiaTheme="minorEastAsia" w:hAnsiTheme="minorHAnsi" w:cstheme="minorBidi"/>
          <w:sz w:val="22"/>
          <w:szCs w:val="22"/>
          <w:lang w:eastAsia="en-AU"/>
        </w:rPr>
      </w:pPr>
      <w:hyperlink w:anchor="_Toc143785185" w:history="1">
        <w:r w:rsidR="00265CA5" w:rsidRPr="008900F5">
          <w:rPr>
            <w:rStyle w:val="Hyperlink"/>
          </w:rPr>
          <w:t>No therapeutic benefit to restrictive interventions principle</w:t>
        </w:r>
        <w:r w:rsidR="00265CA5">
          <w:rPr>
            <w:webHidden/>
          </w:rPr>
          <w:tab/>
        </w:r>
        <w:r w:rsidR="00265CA5">
          <w:rPr>
            <w:webHidden/>
          </w:rPr>
          <w:fldChar w:fldCharType="begin"/>
        </w:r>
        <w:r w:rsidR="00265CA5">
          <w:rPr>
            <w:webHidden/>
          </w:rPr>
          <w:instrText xml:space="preserve"> PAGEREF _Toc143785185 \h </w:instrText>
        </w:r>
        <w:r w:rsidR="00265CA5">
          <w:rPr>
            <w:webHidden/>
          </w:rPr>
        </w:r>
        <w:r w:rsidR="00265CA5">
          <w:rPr>
            <w:webHidden/>
          </w:rPr>
          <w:fldChar w:fldCharType="separate"/>
        </w:r>
        <w:r w:rsidR="00265CA5">
          <w:rPr>
            <w:webHidden/>
          </w:rPr>
          <w:t>7</w:t>
        </w:r>
        <w:r w:rsidR="00265CA5">
          <w:rPr>
            <w:webHidden/>
          </w:rPr>
          <w:fldChar w:fldCharType="end"/>
        </w:r>
      </w:hyperlink>
    </w:p>
    <w:p w14:paraId="03524F6D" w14:textId="0BCEC43C" w:rsidR="00265CA5" w:rsidRDefault="00000000">
      <w:pPr>
        <w:pStyle w:val="TOC2"/>
        <w:rPr>
          <w:rFonts w:asciiTheme="minorHAnsi" w:eastAsiaTheme="minorEastAsia" w:hAnsiTheme="minorHAnsi" w:cstheme="minorBidi"/>
          <w:sz w:val="22"/>
          <w:szCs w:val="22"/>
          <w:lang w:eastAsia="en-AU"/>
        </w:rPr>
      </w:pPr>
      <w:hyperlink w:anchor="_Toc143785186" w:history="1">
        <w:r w:rsidR="00265CA5" w:rsidRPr="008900F5">
          <w:rPr>
            <w:rStyle w:val="Hyperlink"/>
          </w:rPr>
          <w:t>Balancing of harm principle</w:t>
        </w:r>
        <w:r w:rsidR="00265CA5">
          <w:rPr>
            <w:webHidden/>
          </w:rPr>
          <w:tab/>
        </w:r>
        <w:r w:rsidR="00265CA5">
          <w:rPr>
            <w:webHidden/>
          </w:rPr>
          <w:fldChar w:fldCharType="begin"/>
        </w:r>
        <w:r w:rsidR="00265CA5">
          <w:rPr>
            <w:webHidden/>
          </w:rPr>
          <w:instrText xml:space="preserve"> PAGEREF _Toc143785186 \h </w:instrText>
        </w:r>
        <w:r w:rsidR="00265CA5">
          <w:rPr>
            <w:webHidden/>
          </w:rPr>
        </w:r>
        <w:r w:rsidR="00265CA5">
          <w:rPr>
            <w:webHidden/>
          </w:rPr>
          <w:fldChar w:fldCharType="separate"/>
        </w:r>
        <w:r w:rsidR="00265CA5">
          <w:rPr>
            <w:webHidden/>
          </w:rPr>
          <w:t>7</w:t>
        </w:r>
        <w:r w:rsidR="00265CA5">
          <w:rPr>
            <w:webHidden/>
          </w:rPr>
          <w:fldChar w:fldCharType="end"/>
        </w:r>
      </w:hyperlink>
    </w:p>
    <w:p w14:paraId="07BDC31F" w14:textId="22C5ECE2" w:rsidR="00265CA5" w:rsidRDefault="00000000">
      <w:pPr>
        <w:pStyle w:val="TOC2"/>
        <w:rPr>
          <w:rFonts w:asciiTheme="minorHAnsi" w:eastAsiaTheme="minorEastAsia" w:hAnsiTheme="minorHAnsi" w:cstheme="minorBidi"/>
          <w:sz w:val="22"/>
          <w:szCs w:val="22"/>
          <w:lang w:eastAsia="en-AU"/>
        </w:rPr>
      </w:pPr>
      <w:hyperlink w:anchor="_Toc143785187" w:history="1">
        <w:r w:rsidR="00265CA5" w:rsidRPr="008900F5">
          <w:rPr>
            <w:rStyle w:val="Hyperlink"/>
          </w:rPr>
          <w:t>Autonomy principle</w:t>
        </w:r>
        <w:r w:rsidR="00265CA5">
          <w:rPr>
            <w:webHidden/>
          </w:rPr>
          <w:tab/>
        </w:r>
        <w:r w:rsidR="00265CA5">
          <w:rPr>
            <w:webHidden/>
          </w:rPr>
          <w:fldChar w:fldCharType="begin"/>
        </w:r>
        <w:r w:rsidR="00265CA5">
          <w:rPr>
            <w:webHidden/>
          </w:rPr>
          <w:instrText xml:space="preserve"> PAGEREF _Toc143785187 \h </w:instrText>
        </w:r>
        <w:r w:rsidR="00265CA5">
          <w:rPr>
            <w:webHidden/>
          </w:rPr>
        </w:r>
        <w:r w:rsidR="00265CA5">
          <w:rPr>
            <w:webHidden/>
          </w:rPr>
          <w:fldChar w:fldCharType="separate"/>
        </w:r>
        <w:r w:rsidR="00265CA5">
          <w:rPr>
            <w:webHidden/>
          </w:rPr>
          <w:t>7</w:t>
        </w:r>
        <w:r w:rsidR="00265CA5">
          <w:rPr>
            <w:webHidden/>
          </w:rPr>
          <w:fldChar w:fldCharType="end"/>
        </w:r>
      </w:hyperlink>
    </w:p>
    <w:p w14:paraId="15F32A6C" w14:textId="1AD2BBDC" w:rsidR="00265CA5" w:rsidRDefault="00000000">
      <w:pPr>
        <w:pStyle w:val="TOC1"/>
        <w:rPr>
          <w:rFonts w:asciiTheme="minorHAnsi" w:eastAsiaTheme="minorEastAsia" w:hAnsiTheme="minorHAnsi" w:cstheme="minorBidi"/>
          <w:b w:val="0"/>
          <w:sz w:val="22"/>
          <w:szCs w:val="22"/>
          <w:lang w:eastAsia="en-AU"/>
        </w:rPr>
      </w:pPr>
      <w:hyperlink w:anchor="_Toc143785188" w:history="1">
        <w:r w:rsidR="00265CA5" w:rsidRPr="008900F5">
          <w:rPr>
            <w:rStyle w:val="Hyperlink"/>
          </w:rPr>
          <w:t>What is proper consideration?</w:t>
        </w:r>
        <w:r w:rsidR="00265CA5">
          <w:rPr>
            <w:webHidden/>
          </w:rPr>
          <w:tab/>
        </w:r>
        <w:r w:rsidR="00265CA5">
          <w:rPr>
            <w:webHidden/>
          </w:rPr>
          <w:fldChar w:fldCharType="begin"/>
        </w:r>
        <w:r w:rsidR="00265CA5">
          <w:rPr>
            <w:webHidden/>
          </w:rPr>
          <w:instrText xml:space="preserve"> PAGEREF _Toc143785188 \h </w:instrText>
        </w:r>
        <w:r w:rsidR="00265CA5">
          <w:rPr>
            <w:webHidden/>
          </w:rPr>
        </w:r>
        <w:r w:rsidR="00265CA5">
          <w:rPr>
            <w:webHidden/>
          </w:rPr>
          <w:fldChar w:fldCharType="separate"/>
        </w:r>
        <w:r w:rsidR="00265CA5">
          <w:rPr>
            <w:webHidden/>
          </w:rPr>
          <w:t>8</w:t>
        </w:r>
        <w:r w:rsidR="00265CA5">
          <w:rPr>
            <w:webHidden/>
          </w:rPr>
          <w:fldChar w:fldCharType="end"/>
        </w:r>
      </w:hyperlink>
    </w:p>
    <w:p w14:paraId="2CAF3782" w14:textId="2293C7F6" w:rsidR="00265CA5" w:rsidRDefault="00000000">
      <w:pPr>
        <w:pStyle w:val="TOC1"/>
        <w:rPr>
          <w:rFonts w:asciiTheme="minorHAnsi" w:eastAsiaTheme="minorEastAsia" w:hAnsiTheme="minorHAnsi" w:cstheme="minorBidi"/>
          <w:b w:val="0"/>
          <w:sz w:val="22"/>
          <w:szCs w:val="22"/>
          <w:lang w:eastAsia="en-AU"/>
        </w:rPr>
      </w:pPr>
      <w:hyperlink w:anchor="_Toc143785189" w:history="1">
        <w:r w:rsidR="00265CA5" w:rsidRPr="008900F5">
          <w:rPr>
            <w:rStyle w:val="Hyperlink"/>
          </w:rPr>
          <w:t>How should proper consideration be documented?</w:t>
        </w:r>
        <w:r w:rsidR="00265CA5">
          <w:rPr>
            <w:webHidden/>
          </w:rPr>
          <w:tab/>
        </w:r>
        <w:r w:rsidR="00265CA5">
          <w:rPr>
            <w:webHidden/>
          </w:rPr>
          <w:fldChar w:fldCharType="begin"/>
        </w:r>
        <w:r w:rsidR="00265CA5">
          <w:rPr>
            <w:webHidden/>
          </w:rPr>
          <w:instrText xml:space="preserve"> PAGEREF _Toc143785189 \h </w:instrText>
        </w:r>
        <w:r w:rsidR="00265CA5">
          <w:rPr>
            <w:webHidden/>
          </w:rPr>
        </w:r>
        <w:r w:rsidR="00265CA5">
          <w:rPr>
            <w:webHidden/>
          </w:rPr>
          <w:fldChar w:fldCharType="separate"/>
        </w:r>
        <w:r w:rsidR="00265CA5">
          <w:rPr>
            <w:webHidden/>
          </w:rPr>
          <w:t>9</w:t>
        </w:r>
        <w:r w:rsidR="00265CA5">
          <w:rPr>
            <w:webHidden/>
          </w:rPr>
          <w:fldChar w:fldCharType="end"/>
        </w:r>
      </w:hyperlink>
    </w:p>
    <w:p w14:paraId="58F14F5A" w14:textId="5E3B49D5" w:rsidR="00265CA5" w:rsidRDefault="00000000">
      <w:pPr>
        <w:pStyle w:val="TOC1"/>
        <w:rPr>
          <w:rFonts w:asciiTheme="minorHAnsi" w:eastAsiaTheme="minorEastAsia" w:hAnsiTheme="minorHAnsi" w:cstheme="minorBidi"/>
          <w:b w:val="0"/>
          <w:sz w:val="22"/>
          <w:szCs w:val="22"/>
          <w:lang w:eastAsia="en-AU"/>
        </w:rPr>
      </w:pPr>
      <w:hyperlink w:anchor="_Toc143785190" w:history="1">
        <w:r w:rsidR="00265CA5" w:rsidRPr="008900F5">
          <w:rPr>
            <w:rStyle w:val="Hyperlink"/>
          </w:rPr>
          <w:t>What can a service provider do to support decision-makers to give proper consideration to the decision-making principles?</w:t>
        </w:r>
        <w:r w:rsidR="00265CA5">
          <w:rPr>
            <w:webHidden/>
          </w:rPr>
          <w:tab/>
        </w:r>
        <w:r w:rsidR="00265CA5">
          <w:rPr>
            <w:webHidden/>
          </w:rPr>
          <w:fldChar w:fldCharType="begin"/>
        </w:r>
        <w:r w:rsidR="00265CA5">
          <w:rPr>
            <w:webHidden/>
          </w:rPr>
          <w:instrText xml:space="preserve"> PAGEREF _Toc143785190 \h </w:instrText>
        </w:r>
        <w:r w:rsidR="00265CA5">
          <w:rPr>
            <w:webHidden/>
          </w:rPr>
        </w:r>
        <w:r w:rsidR="00265CA5">
          <w:rPr>
            <w:webHidden/>
          </w:rPr>
          <w:fldChar w:fldCharType="separate"/>
        </w:r>
        <w:r w:rsidR="00265CA5">
          <w:rPr>
            <w:webHidden/>
          </w:rPr>
          <w:t>10</w:t>
        </w:r>
        <w:r w:rsidR="00265CA5">
          <w:rPr>
            <w:webHidden/>
          </w:rPr>
          <w:fldChar w:fldCharType="end"/>
        </w:r>
      </w:hyperlink>
    </w:p>
    <w:p w14:paraId="3C7E1F14" w14:textId="7F11DC18" w:rsidR="00265CA5" w:rsidRDefault="00000000">
      <w:pPr>
        <w:pStyle w:val="TOC1"/>
        <w:rPr>
          <w:rFonts w:asciiTheme="minorHAnsi" w:eastAsiaTheme="minorEastAsia" w:hAnsiTheme="minorHAnsi" w:cstheme="minorBidi"/>
          <w:b w:val="0"/>
          <w:sz w:val="22"/>
          <w:szCs w:val="22"/>
          <w:lang w:eastAsia="en-AU"/>
        </w:rPr>
      </w:pPr>
      <w:hyperlink w:anchor="_Toc143785191" w:history="1">
        <w:r w:rsidR="00265CA5" w:rsidRPr="008900F5">
          <w:rPr>
            <w:rStyle w:val="Hyperlink"/>
          </w:rPr>
          <w:t>Further information</w:t>
        </w:r>
        <w:r w:rsidR="00265CA5">
          <w:rPr>
            <w:webHidden/>
          </w:rPr>
          <w:tab/>
        </w:r>
        <w:r w:rsidR="00265CA5">
          <w:rPr>
            <w:webHidden/>
          </w:rPr>
          <w:fldChar w:fldCharType="begin"/>
        </w:r>
        <w:r w:rsidR="00265CA5">
          <w:rPr>
            <w:webHidden/>
          </w:rPr>
          <w:instrText xml:space="preserve"> PAGEREF _Toc143785191 \h </w:instrText>
        </w:r>
        <w:r w:rsidR="00265CA5">
          <w:rPr>
            <w:webHidden/>
          </w:rPr>
        </w:r>
        <w:r w:rsidR="00265CA5">
          <w:rPr>
            <w:webHidden/>
          </w:rPr>
          <w:fldChar w:fldCharType="separate"/>
        </w:r>
        <w:r w:rsidR="00265CA5">
          <w:rPr>
            <w:webHidden/>
          </w:rPr>
          <w:t>10</w:t>
        </w:r>
        <w:r w:rsidR="00265CA5">
          <w:rPr>
            <w:webHidden/>
          </w:rPr>
          <w:fldChar w:fldCharType="end"/>
        </w:r>
      </w:hyperlink>
    </w:p>
    <w:p w14:paraId="4D7B094C" w14:textId="56F33BC7" w:rsidR="00265CA5" w:rsidRDefault="00000000">
      <w:pPr>
        <w:pStyle w:val="TOC1"/>
        <w:rPr>
          <w:rFonts w:asciiTheme="minorHAnsi" w:eastAsiaTheme="minorEastAsia" w:hAnsiTheme="minorHAnsi" w:cstheme="minorBidi"/>
          <w:b w:val="0"/>
          <w:sz w:val="22"/>
          <w:szCs w:val="22"/>
          <w:lang w:eastAsia="en-AU"/>
        </w:rPr>
      </w:pPr>
      <w:hyperlink w:anchor="_Toc143785192" w:history="1">
        <w:r w:rsidR="00265CA5" w:rsidRPr="008900F5">
          <w:rPr>
            <w:rStyle w:val="Hyperlink"/>
          </w:rPr>
          <w:t>Appendix: Examples of good practice and service-level support</w:t>
        </w:r>
        <w:r w:rsidR="00265CA5">
          <w:rPr>
            <w:webHidden/>
          </w:rPr>
          <w:tab/>
        </w:r>
        <w:r w:rsidR="00265CA5">
          <w:rPr>
            <w:webHidden/>
          </w:rPr>
          <w:fldChar w:fldCharType="begin"/>
        </w:r>
        <w:r w:rsidR="00265CA5">
          <w:rPr>
            <w:webHidden/>
          </w:rPr>
          <w:instrText xml:space="preserve"> PAGEREF _Toc143785192 \h </w:instrText>
        </w:r>
        <w:r w:rsidR="00265CA5">
          <w:rPr>
            <w:webHidden/>
          </w:rPr>
        </w:r>
        <w:r w:rsidR="00265CA5">
          <w:rPr>
            <w:webHidden/>
          </w:rPr>
          <w:fldChar w:fldCharType="separate"/>
        </w:r>
        <w:r w:rsidR="00265CA5">
          <w:rPr>
            <w:webHidden/>
          </w:rPr>
          <w:t>11</w:t>
        </w:r>
        <w:r w:rsidR="00265CA5">
          <w:rPr>
            <w:webHidden/>
          </w:rPr>
          <w:fldChar w:fldCharType="end"/>
        </w:r>
      </w:hyperlink>
    </w:p>
    <w:p w14:paraId="042089F2" w14:textId="16664956" w:rsidR="00265CA5" w:rsidRDefault="00000000">
      <w:pPr>
        <w:pStyle w:val="TOC2"/>
        <w:rPr>
          <w:rFonts w:asciiTheme="minorHAnsi" w:eastAsiaTheme="minorEastAsia" w:hAnsiTheme="minorHAnsi" w:cstheme="minorBidi"/>
          <w:sz w:val="22"/>
          <w:szCs w:val="22"/>
          <w:lang w:eastAsia="en-AU"/>
        </w:rPr>
      </w:pPr>
      <w:hyperlink w:anchor="_Toc143785193" w:history="1">
        <w:r w:rsidR="00265CA5" w:rsidRPr="008900F5">
          <w:rPr>
            <w:rStyle w:val="Hyperlink"/>
          </w:rPr>
          <w:t>Care and transition to less restrictive support principle (s 79)</w:t>
        </w:r>
        <w:r w:rsidR="00265CA5">
          <w:rPr>
            <w:webHidden/>
          </w:rPr>
          <w:tab/>
        </w:r>
        <w:r w:rsidR="00265CA5">
          <w:rPr>
            <w:webHidden/>
          </w:rPr>
          <w:fldChar w:fldCharType="begin"/>
        </w:r>
        <w:r w:rsidR="00265CA5">
          <w:rPr>
            <w:webHidden/>
          </w:rPr>
          <w:instrText xml:space="preserve"> PAGEREF _Toc143785193 \h </w:instrText>
        </w:r>
        <w:r w:rsidR="00265CA5">
          <w:rPr>
            <w:webHidden/>
          </w:rPr>
        </w:r>
        <w:r w:rsidR="00265CA5">
          <w:rPr>
            <w:webHidden/>
          </w:rPr>
          <w:fldChar w:fldCharType="separate"/>
        </w:r>
        <w:r w:rsidR="00265CA5">
          <w:rPr>
            <w:webHidden/>
          </w:rPr>
          <w:t>11</w:t>
        </w:r>
        <w:r w:rsidR="00265CA5">
          <w:rPr>
            <w:webHidden/>
          </w:rPr>
          <w:fldChar w:fldCharType="end"/>
        </w:r>
      </w:hyperlink>
    </w:p>
    <w:p w14:paraId="6F58BA84" w14:textId="6D58925E" w:rsidR="00265CA5" w:rsidRDefault="00000000">
      <w:pPr>
        <w:pStyle w:val="TOC2"/>
        <w:rPr>
          <w:rFonts w:asciiTheme="minorHAnsi" w:eastAsiaTheme="minorEastAsia" w:hAnsiTheme="minorHAnsi" w:cstheme="minorBidi"/>
          <w:sz w:val="22"/>
          <w:szCs w:val="22"/>
          <w:lang w:eastAsia="en-AU"/>
        </w:rPr>
      </w:pPr>
      <w:hyperlink w:anchor="_Toc143785194" w:history="1">
        <w:r w:rsidR="00265CA5" w:rsidRPr="008900F5">
          <w:rPr>
            <w:rStyle w:val="Hyperlink"/>
          </w:rPr>
          <w:t>Consequences of compulsory assessment and treatment and restrictive interventions principle (s 80)</w:t>
        </w:r>
        <w:r w:rsidR="00265CA5">
          <w:rPr>
            <w:webHidden/>
          </w:rPr>
          <w:tab/>
        </w:r>
        <w:r w:rsidR="00265CA5">
          <w:rPr>
            <w:webHidden/>
          </w:rPr>
          <w:fldChar w:fldCharType="begin"/>
        </w:r>
        <w:r w:rsidR="00265CA5">
          <w:rPr>
            <w:webHidden/>
          </w:rPr>
          <w:instrText xml:space="preserve"> PAGEREF _Toc143785194 \h </w:instrText>
        </w:r>
        <w:r w:rsidR="00265CA5">
          <w:rPr>
            <w:webHidden/>
          </w:rPr>
        </w:r>
        <w:r w:rsidR="00265CA5">
          <w:rPr>
            <w:webHidden/>
          </w:rPr>
          <w:fldChar w:fldCharType="separate"/>
        </w:r>
        <w:r w:rsidR="00265CA5">
          <w:rPr>
            <w:webHidden/>
          </w:rPr>
          <w:t>12</w:t>
        </w:r>
        <w:r w:rsidR="00265CA5">
          <w:rPr>
            <w:webHidden/>
          </w:rPr>
          <w:fldChar w:fldCharType="end"/>
        </w:r>
      </w:hyperlink>
    </w:p>
    <w:p w14:paraId="39F83D3C" w14:textId="0A7D6C04" w:rsidR="00265CA5" w:rsidRDefault="00000000">
      <w:pPr>
        <w:pStyle w:val="TOC2"/>
        <w:rPr>
          <w:rFonts w:asciiTheme="minorHAnsi" w:eastAsiaTheme="minorEastAsia" w:hAnsiTheme="minorHAnsi" w:cstheme="minorBidi"/>
          <w:sz w:val="22"/>
          <w:szCs w:val="22"/>
          <w:lang w:eastAsia="en-AU"/>
        </w:rPr>
      </w:pPr>
      <w:hyperlink w:anchor="_Toc143785195" w:history="1">
        <w:r w:rsidR="00265CA5" w:rsidRPr="008900F5">
          <w:rPr>
            <w:rStyle w:val="Hyperlink"/>
          </w:rPr>
          <w:t>No therapeutic benefit to restrictive interventions principle  (s 81)</w:t>
        </w:r>
        <w:r w:rsidR="00265CA5">
          <w:rPr>
            <w:webHidden/>
          </w:rPr>
          <w:tab/>
        </w:r>
        <w:r w:rsidR="00265CA5">
          <w:rPr>
            <w:webHidden/>
          </w:rPr>
          <w:fldChar w:fldCharType="begin"/>
        </w:r>
        <w:r w:rsidR="00265CA5">
          <w:rPr>
            <w:webHidden/>
          </w:rPr>
          <w:instrText xml:space="preserve"> PAGEREF _Toc143785195 \h </w:instrText>
        </w:r>
        <w:r w:rsidR="00265CA5">
          <w:rPr>
            <w:webHidden/>
          </w:rPr>
        </w:r>
        <w:r w:rsidR="00265CA5">
          <w:rPr>
            <w:webHidden/>
          </w:rPr>
          <w:fldChar w:fldCharType="separate"/>
        </w:r>
        <w:r w:rsidR="00265CA5">
          <w:rPr>
            <w:webHidden/>
          </w:rPr>
          <w:t>13</w:t>
        </w:r>
        <w:r w:rsidR="00265CA5">
          <w:rPr>
            <w:webHidden/>
          </w:rPr>
          <w:fldChar w:fldCharType="end"/>
        </w:r>
      </w:hyperlink>
    </w:p>
    <w:p w14:paraId="0351F434" w14:textId="5B645C61" w:rsidR="00265CA5" w:rsidRDefault="00000000">
      <w:pPr>
        <w:pStyle w:val="TOC2"/>
        <w:rPr>
          <w:rFonts w:asciiTheme="minorHAnsi" w:eastAsiaTheme="minorEastAsia" w:hAnsiTheme="minorHAnsi" w:cstheme="minorBidi"/>
          <w:sz w:val="22"/>
          <w:szCs w:val="22"/>
          <w:lang w:eastAsia="en-AU"/>
        </w:rPr>
      </w:pPr>
      <w:hyperlink w:anchor="_Toc143785196" w:history="1">
        <w:r w:rsidR="00265CA5" w:rsidRPr="008900F5">
          <w:rPr>
            <w:rStyle w:val="Hyperlink"/>
          </w:rPr>
          <w:t>Balancing of harm principle (s 82)</w:t>
        </w:r>
        <w:r w:rsidR="00265CA5">
          <w:rPr>
            <w:webHidden/>
          </w:rPr>
          <w:tab/>
        </w:r>
        <w:r w:rsidR="00265CA5">
          <w:rPr>
            <w:webHidden/>
          </w:rPr>
          <w:fldChar w:fldCharType="begin"/>
        </w:r>
        <w:r w:rsidR="00265CA5">
          <w:rPr>
            <w:webHidden/>
          </w:rPr>
          <w:instrText xml:space="preserve"> PAGEREF _Toc143785196 \h </w:instrText>
        </w:r>
        <w:r w:rsidR="00265CA5">
          <w:rPr>
            <w:webHidden/>
          </w:rPr>
        </w:r>
        <w:r w:rsidR="00265CA5">
          <w:rPr>
            <w:webHidden/>
          </w:rPr>
          <w:fldChar w:fldCharType="separate"/>
        </w:r>
        <w:r w:rsidR="00265CA5">
          <w:rPr>
            <w:webHidden/>
          </w:rPr>
          <w:t>14</w:t>
        </w:r>
        <w:r w:rsidR="00265CA5">
          <w:rPr>
            <w:webHidden/>
          </w:rPr>
          <w:fldChar w:fldCharType="end"/>
        </w:r>
      </w:hyperlink>
    </w:p>
    <w:p w14:paraId="7A12145A" w14:textId="5E971D7E" w:rsidR="00265CA5" w:rsidRDefault="00000000">
      <w:pPr>
        <w:pStyle w:val="TOC2"/>
        <w:rPr>
          <w:rFonts w:asciiTheme="minorHAnsi" w:eastAsiaTheme="minorEastAsia" w:hAnsiTheme="minorHAnsi" w:cstheme="minorBidi"/>
          <w:sz w:val="22"/>
          <w:szCs w:val="22"/>
          <w:lang w:eastAsia="en-AU"/>
        </w:rPr>
      </w:pPr>
      <w:hyperlink w:anchor="_Toc143785197" w:history="1">
        <w:r w:rsidR="00265CA5" w:rsidRPr="008900F5">
          <w:rPr>
            <w:rStyle w:val="Hyperlink"/>
          </w:rPr>
          <w:t>Autonomy principle (s 83)</w:t>
        </w:r>
        <w:r w:rsidR="00265CA5">
          <w:rPr>
            <w:webHidden/>
          </w:rPr>
          <w:tab/>
        </w:r>
        <w:r w:rsidR="00265CA5">
          <w:rPr>
            <w:webHidden/>
          </w:rPr>
          <w:fldChar w:fldCharType="begin"/>
        </w:r>
        <w:r w:rsidR="00265CA5">
          <w:rPr>
            <w:webHidden/>
          </w:rPr>
          <w:instrText xml:space="preserve"> PAGEREF _Toc143785197 \h </w:instrText>
        </w:r>
        <w:r w:rsidR="00265CA5">
          <w:rPr>
            <w:webHidden/>
          </w:rPr>
        </w:r>
        <w:r w:rsidR="00265CA5">
          <w:rPr>
            <w:webHidden/>
          </w:rPr>
          <w:fldChar w:fldCharType="separate"/>
        </w:r>
        <w:r w:rsidR="00265CA5">
          <w:rPr>
            <w:webHidden/>
          </w:rPr>
          <w:t>15</w:t>
        </w:r>
        <w:r w:rsidR="00265CA5">
          <w:rPr>
            <w:webHidden/>
          </w:rPr>
          <w:fldChar w:fldCharType="end"/>
        </w:r>
      </w:hyperlink>
    </w:p>
    <w:p w14:paraId="54A330B4" w14:textId="19DB5960" w:rsidR="00FB1F6E" w:rsidRDefault="00AD784C" w:rsidP="00D079AA">
      <w:pPr>
        <w:pStyle w:val="Body"/>
      </w:pPr>
      <w:r>
        <w:fldChar w:fldCharType="end"/>
      </w:r>
    </w:p>
    <w:p w14:paraId="1390447F" w14:textId="77777777" w:rsidR="00FB1F6E" w:rsidRDefault="00FB1F6E">
      <w:pPr>
        <w:spacing w:after="0" w:line="240" w:lineRule="auto"/>
        <w:rPr>
          <w:rFonts w:eastAsia="Times"/>
        </w:rPr>
      </w:pPr>
      <w:r>
        <w:br w:type="page"/>
      </w:r>
    </w:p>
    <w:p w14:paraId="21B33DBC" w14:textId="33535135" w:rsidR="00945F4B" w:rsidRPr="00B52703" w:rsidRDefault="00945F4B" w:rsidP="00B52703">
      <w:pPr>
        <w:pStyle w:val="Heading1"/>
      </w:pPr>
      <w:bookmarkStart w:id="2" w:name="_Toc143785180"/>
      <w:r w:rsidRPr="69EDD83F">
        <w:rPr>
          <w:rStyle w:val="Heading1Char"/>
        </w:rPr>
        <w:lastRenderedPageBreak/>
        <w:t>Context</w:t>
      </w:r>
      <w:bookmarkEnd w:id="2"/>
    </w:p>
    <w:p w14:paraId="745420BF" w14:textId="437890AF" w:rsidR="00945F4B" w:rsidRDefault="00647598" w:rsidP="00945F4B">
      <w:pPr>
        <w:pStyle w:val="Body"/>
      </w:pPr>
      <w:r>
        <w:t>The</w:t>
      </w:r>
      <w:r w:rsidR="00945F4B">
        <w:t xml:space="preserve"> </w:t>
      </w:r>
      <w:r w:rsidR="00945F4B" w:rsidRPr="410B15DD">
        <w:rPr>
          <w:i/>
          <w:iCs/>
        </w:rPr>
        <w:t xml:space="preserve">Mental </w:t>
      </w:r>
      <w:bookmarkStart w:id="3" w:name="_Int_BtIzpKhE"/>
      <w:r w:rsidR="00945F4B" w:rsidRPr="410B15DD">
        <w:rPr>
          <w:i/>
          <w:iCs/>
        </w:rPr>
        <w:t>Health</w:t>
      </w:r>
      <w:bookmarkEnd w:id="3"/>
      <w:r w:rsidR="00945F4B" w:rsidRPr="410B15DD">
        <w:rPr>
          <w:i/>
          <w:iCs/>
        </w:rPr>
        <w:t xml:space="preserve"> and Wellbeing Act 2022</w:t>
      </w:r>
      <w:r w:rsidR="00945F4B">
        <w:t xml:space="preserve"> (the Act) includes specific decision-making principles</w:t>
      </w:r>
      <w:r w:rsidR="00680547">
        <w:t xml:space="preserve"> to promote the rights</w:t>
      </w:r>
      <w:r w:rsidR="000C202A">
        <w:t xml:space="preserve"> of </w:t>
      </w:r>
      <w:r w:rsidR="00F34358">
        <w:t xml:space="preserve">people </w:t>
      </w:r>
      <w:r w:rsidR="000C202A">
        <w:t>subject to</w:t>
      </w:r>
      <w:r w:rsidR="00680547">
        <w:t xml:space="preserve"> </w:t>
      </w:r>
      <w:r w:rsidR="00945F4B">
        <w:t xml:space="preserve">compulsory assessment and treatment and restrictive interventions.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945F4B" w14:paraId="19D12C5C" w14:textId="77777777" w:rsidTr="00903870">
        <w:tc>
          <w:tcPr>
            <w:tcW w:w="9016" w:type="dxa"/>
            <w:shd w:val="clear" w:color="auto" w:fill="D9D9D9" w:themeFill="background1" w:themeFillShade="D9"/>
          </w:tcPr>
          <w:p w14:paraId="65481818" w14:textId="159B0386" w:rsidR="00945F4B" w:rsidRDefault="00945F4B" w:rsidP="00284DDF">
            <w:pPr>
              <w:pStyle w:val="Body"/>
              <w:spacing w:before="240" w:after="240"/>
            </w:pPr>
            <w:r w:rsidRPr="55ED3DE1">
              <w:t xml:space="preserve">Anyone </w:t>
            </w:r>
            <w:proofErr w:type="gramStart"/>
            <w:r w:rsidRPr="55ED3DE1">
              <w:t>making a decision</w:t>
            </w:r>
            <w:proofErr w:type="gramEnd"/>
            <w:r w:rsidRPr="55ED3DE1">
              <w:t xml:space="preserve"> or exercising a power in respect of the care or treatment of a patient under Chapters 3 or 4 of the Act must give </w:t>
            </w:r>
            <w:r w:rsidRPr="55ED3DE1">
              <w:rPr>
                <w:u w:val="single"/>
              </w:rPr>
              <w:t>proper consideration</w:t>
            </w:r>
            <w:r w:rsidRPr="55ED3DE1">
              <w:t xml:space="preserve"> to the </w:t>
            </w:r>
            <w:r w:rsidR="00FD1134" w:rsidRPr="55ED3DE1">
              <w:t>decision-making</w:t>
            </w:r>
            <w:r w:rsidRPr="55ED3DE1">
              <w:t xml:space="preserve"> principles for treatment and interventions (decision</w:t>
            </w:r>
            <w:r w:rsidR="00AC5C6C">
              <w:t>-</w:t>
            </w:r>
            <w:r w:rsidRPr="55ED3DE1">
              <w:t xml:space="preserve">making principles) in the making of that decision or exercise of that power </w:t>
            </w:r>
            <w:r w:rsidR="00073975">
              <w:t>(</w:t>
            </w:r>
            <w:r w:rsidRPr="55ED3DE1">
              <w:t>s</w:t>
            </w:r>
            <w:r w:rsidR="00657A75">
              <w:t xml:space="preserve"> </w:t>
            </w:r>
            <w:r w:rsidRPr="55ED3DE1">
              <w:t>84</w:t>
            </w:r>
            <w:r w:rsidR="00073975">
              <w:t>)</w:t>
            </w:r>
            <w:r w:rsidRPr="55ED3DE1">
              <w:t>.</w:t>
            </w:r>
          </w:p>
        </w:tc>
      </w:tr>
    </w:tbl>
    <w:p w14:paraId="089F7E85" w14:textId="6F570DAA" w:rsidR="00945F4B" w:rsidRDefault="00945F4B" w:rsidP="0061161F">
      <w:pPr>
        <w:pStyle w:val="Bodyaftertablefigure"/>
        <w:rPr>
          <w:rFonts w:cs="Arial"/>
          <w:highlight w:val="yellow"/>
        </w:rPr>
      </w:pPr>
      <w:r w:rsidRPr="55ED3DE1">
        <w:t xml:space="preserve">This sits alongside obligations on mental health and wellbeing service providers to </w:t>
      </w:r>
      <w:proofErr w:type="gramStart"/>
      <w:r w:rsidRPr="55ED3DE1">
        <w:t>give proper consideration to</w:t>
      </w:r>
      <w:proofErr w:type="gramEnd"/>
      <w:r w:rsidRPr="55ED3DE1">
        <w:t xml:space="preserve"> the mental health and wellbeing principles of the Act </w:t>
      </w:r>
      <w:r w:rsidR="00073975">
        <w:t>(</w:t>
      </w:r>
      <w:r w:rsidRPr="55ED3DE1">
        <w:t>Part 1.5</w:t>
      </w:r>
      <w:r w:rsidR="00073975">
        <w:t>)</w:t>
      </w:r>
      <w:r w:rsidR="00C618ED">
        <w:t>.</w:t>
      </w:r>
      <w:r w:rsidRPr="55ED3DE1">
        <w:t xml:space="preserve"> </w:t>
      </w:r>
      <w:r w:rsidR="00F40708">
        <w:t>P</w:t>
      </w:r>
      <w:r w:rsidRPr="55ED3DE1">
        <w:t>ublic authorities (including all public mental health services)</w:t>
      </w:r>
      <w:r w:rsidR="00C618ED">
        <w:t xml:space="preserve"> are also obligated </w:t>
      </w:r>
      <w:r w:rsidRPr="55ED3DE1">
        <w:t xml:space="preserve">to </w:t>
      </w:r>
      <w:bookmarkStart w:id="4" w:name="_Int_mFLb02gi"/>
      <w:proofErr w:type="gramStart"/>
      <w:r w:rsidRPr="55ED3DE1">
        <w:t>give proper consideration to</w:t>
      </w:r>
      <w:bookmarkEnd w:id="4"/>
      <w:proofErr w:type="gramEnd"/>
      <w:r w:rsidRPr="55ED3DE1">
        <w:t xml:space="preserve"> rights protected under the </w:t>
      </w:r>
      <w:r w:rsidRPr="55ED3DE1">
        <w:rPr>
          <w:i/>
          <w:iCs/>
        </w:rPr>
        <w:t>Charter of Human Rights and Responsibilities Act 2006</w:t>
      </w:r>
      <w:r w:rsidRPr="55ED3DE1">
        <w:t xml:space="preserve">. </w:t>
      </w:r>
    </w:p>
    <w:p w14:paraId="69C57786" w14:textId="77777777" w:rsidR="00945F4B" w:rsidRPr="0061161F" w:rsidRDefault="00945F4B" w:rsidP="0061161F">
      <w:pPr>
        <w:pStyle w:val="Heading2"/>
      </w:pPr>
      <w:bookmarkStart w:id="5" w:name="_Toc143785181"/>
      <w:r w:rsidRPr="0061161F">
        <w:rPr>
          <w:rStyle w:val="Heading1Char"/>
          <w:rFonts w:cs="Times New Roman"/>
          <w:bCs w:val="0"/>
          <w:color w:val="53565A"/>
          <w:kern w:val="0"/>
          <w:sz w:val="32"/>
          <w:szCs w:val="28"/>
        </w:rPr>
        <w:t>Purpose of this interim guidance</w:t>
      </w:r>
      <w:bookmarkEnd w:id="5"/>
    </w:p>
    <w:p w14:paraId="57874D42" w14:textId="35C2DC25" w:rsidR="00945F4B" w:rsidRDefault="00945F4B" w:rsidP="00945F4B">
      <w:pPr>
        <w:pStyle w:val="Body"/>
      </w:pPr>
      <w:r w:rsidRPr="55ED3DE1">
        <w:t xml:space="preserve">The Act allows for the Chief Psychiatrist to prepare guidelines to assist </w:t>
      </w:r>
      <w:r w:rsidR="0022564F">
        <w:t xml:space="preserve">clinical mental health service </w:t>
      </w:r>
      <w:r w:rsidR="00265F38">
        <w:t xml:space="preserve">providers </w:t>
      </w:r>
      <w:r w:rsidR="00894522">
        <w:t xml:space="preserve">in </w:t>
      </w:r>
      <w:r w:rsidR="001B74EB">
        <w:t>meeting</w:t>
      </w:r>
      <w:r w:rsidR="00894522">
        <w:t xml:space="preserve"> their obligations</w:t>
      </w:r>
      <w:r w:rsidR="00CB0FD1">
        <w:t xml:space="preserve"> </w:t>
      </w:r>
      <w:r w:rsidR="001B74EB">
        <w:t xml:space="preserve">under the </w:t>
      </w:r>
      <w:r w:rsidR="00E02E24" w:rsidRPr="55ED3DE1">
        <w:t>decision-making</w:t>
      </w:r>
      <w:r w:rsidRPr="55ED3DE1">
        <w:t xml:space="preserve"> principles</w:t>
      </w:r>
      <w:r w:rsidR="00683FA3">
        <w:t xml:space="preserve"> in </w:t>
      </w:r>
      <w:r w:rsidR="001B74EB">
        <w:t xml:space="preserve">line </w:t>
      </w:r>
      <w:r w:rsidR="00683FA3">
        <w:t>with the Act.</w:t>
      </w:r>
    </w:p>
    <w:p w14:paraId="7CABC74C" w14:textId="7969C180" w:rsidR="00945F4B" w:rsidRDefault="00945F4B" w:rsidP="00945F4B">
      <w:pPr>
        <w:pStyle w:val="Body"/>
      </w:pPr>
      <w:r>
        <w:t xml:space="preserve">In making </w:t>
      </w:r>
      <w:r w:rsidR="0090015E">
        <w:t>such</w:t>
      </w:r>
      <w:r>
        <w:t xml:space="preserve"> guidelines the </w:t>
      </w:r>
      <w:r w:rsidR="00847847">
        <w:t>C</w:t>
      </w:r>
      <w:r>
        <w:t xml:space="preserve">hief </w:t>
      </w:r>
      <w:r w:rsidR="00847847">
        <w:t>P</w:t>
      </w:r>
      <w:r>
        <w:t xml:space="preserve">sychiatrist is required to consult with consumers, carers, the Mental Health and Wellbeing Commission and members of the workforce. </w:t>
      </w:r>
    </w:p>
    <w:p w14:paraId="6509A525" w14:textId="2EE1EF27" w:rsidR="00945F4B" w:rsidRPr="00004DC9" w:rsidRDefault="00945F4B" w:rsidP="00945F4B">
      <w:pPr>
        <w:pStyle w:val="Body"/>
      </w:pPr>
      <w:r>
        <w:t xml:space="preserve">This interim guidance is intended to assist people to understand how they can give effect to the </w:t>
      </w:r>
      <w:r w:rsidR="00904CAB">
        <w:t>decision-making</w:t>
      </w:r>
      <w:r>
        <w:t xml:space="preserve"> principles ahead of the guidelines being made</w:t>
      </w:r>
      <w:r w:rsidR="001B74EB">
        <w:t>. It is</w:t>
      </w:r>
      <w:r>
        <w:t xml:space="preserve"> </w:t>
      </w:r>
      <w:r w:rsidR="001B74EB">
        <w:t>the</w:t>
      </w:r>
      <w:r>
        <w:t xml:space="preserve"> basis for consult</w:t>
      </w:r>
      <w:r w:rsidR="001B74EB">
        <w:t>ing</w:t>
      </w:r>
      <w:r>
        <w:t xml:space="preserve"> on </w:t>
      </w:r>
      <w:r w:rsidR="00E1287A">
        <w:t xml:space="preserve">the </w:t>
      </w:r>
      <w:r>
        <w:t xml:space="preserve">guidelines. </w:t>
      </w:r>
    </w:p>
    <w:p w14:paraId="3E116411" w14:textId="4223801F" w:rsidR="00945F4B" w:rsidRDefault="00945F4B" w:rsidP="410B15DD">
      <w:pPr>
        <w:pStyle w:val="Body"/>
        <w:rPr>
          <w:color w:val="000000" w:themeColor="text1"/>
        </w:rPr>
      </w:pPr>
      <w:r w:rsidRPr="410B15DD">
        <w:rPr>
          <w:color w:val="000000" w:themeColor="text1"/>
        </w:rPr>
        <w:t>Mental health and wellbeing service</w:t>
      </w:r>
      <w:r w:rsidR="00805056">
        <w:rPr>
          <w:color w:val="000000" w:themeColor="text1"/>
        </w:rPr>
        <w:t xml:space="preserve"> providers</w:t>
      </w:r>
      <w:r w:rsidRPr="410B15DD">
        <w:rPr>
          <w:color w:val="000000" w:themeColor="text1"/>
        </w:rPr>
        <w:t xml:space="preserve"> </w:t>
      </w:r>
      <w:r w:rsidR="008C1567" w:rsidRPr="410B15DD">
        <w:rPr>
          <w:color w:val="000000" w:themeColor="text1"/>
        </w:rPr>
        <w:t xml:space="preserve">may </w:t>
      </w:r>
      <w:r w:rsidRPr="410B15DD">
        <w:rPr>
          <w:color w:val="000000" w:themeColor="text1"/>
        </w:rPr>
        <w:t xml:space="preserve">use this </w:t>
      </w:r>
      <w:r w:rsidR="00DA6B05" w:rsidRPr="410B15DD">
        <w:rPr>
          <w:color w:val="000000" w:themeColor="text1"/>
        </w:rPr>
        <w:t>interim</w:t>
      </w:r>
      <w:r w:rsidRPr="410B15DD">
        <w:rPr>
          <w:color w:val="000000" w:themeColor="text1"/>
        </w:rPr>
        <w:t xml:space="preserve"> </w:t>
      </w:r>
      <w:r w:rsidR="00A12CAC" w:rsidRPr="410B15DD">
        <w:rPr>
          <w:color w:val="000000" w:themeColor="text1"/>
        </w:rPr>
        <w:t xml:space="preserve">guidance </w:t>
      </w:r>
      <w:r w:rsidRPr="410B15DD">
        <w:rPr>
          <w:color w:val="000000" w:themeColor="text1"/>
        </w:rPr>
        <w:t xml:space="preserve">to develop local policies and procedures </w:t>
      </w:r>
      <w:r w:rsidR="001B74EB">
        <w:rPr>
          <w:color w:val="000000" w:themeColor="text1"/>
        </w:rPr>
        <w:t>relating</w:t>
      </w:r>
      <w:r w:rsidR="001B74EB" w:rsidRPr="410B15DD">
        <w:rPr>
          <w:color w:val="000000" w:themeColor="text1"/>
        </w:rPr>
        <w:t xml:space="preserve"> </w:t>
      </w:r>
      <w:r w:rsidRPr="410B15DD">
        <w:rPr>
          <w:color w:val="000000" w:themeColor="text1"/>
        </w:rPr>
        <w:t>to decision</w:t>
      </w:r>
      <w:r w:rsidR="00AC5C6C">
        <w:rPr>
          <w:color w:val="000000" w:themeColor="text1"/>
        </w:rPr>
        <w:t>-</w:t>
      </w:r>
      <w:r w:rsidRPr="410B15DD">
        <w:rPr>
          <w:color w:val="000000" w:themeColor="text1"/>
        </w:rPr>
        <w:t>making principles.</w:t>
      </w:r>
    </w:p>
    <w:p w14:paraId="54A19CE8" w14:textId="77777777" w:rsidR="0061161F" w:rsidRDefault="0061161F" w:rsidP="0061161F">
      <w:pPr>
        <w:pStyle w:val="Body"/>
        <w:rPr>
          <w:rFonts w:eastAsia="MS Gothic" w:cs="Arial"/>
          <w:color w:val="C63663"/>
          <w:kern w:val="32"/>
          <w:sz w:val="44"/>
          <w:szCs w:val="44"/>
        </w:rPr>
      </w:pPr>
      <w:r>
        <w:br w:type="page"/>
      </w:r>
    </w:p>
    <w:p w14:paraId="3C38C208" w14:textId="378DC3E9" w:rsidR="00945F4B" w:rsidRPr="00B52703" w:rsidRDefault="00945F4B" w:rsidP="00B52703">
      <w:pPr>
        <w:pStyle w:val="Heading1"/>
      </w:pPr>
      <w:bookmarkStart w:id="6" w:name="_Toc143785182"/>
      <w:r w:rsidRPr="00B52703">
        <w:lastRenderedPageBreak/>
        <w:t xml:space="preserve">The </w:t>
      </w:r>
      <w:r w:rsidR="00A94ED3" w:rsidRPr="00B52703">
        <w:t>decision-making</w:t>
      </w:r>
      <w:r w:rsidRPr="00B52703">
        <w:t xml:space="preserve"> principles for treatment and interventions</w:t>
      </w:r>
      <w:bookmarkEnd w:id="6"/>
    </w:p>
    <w:p w14:paraId="68788F49" w14:textId="7F521E41" w:rsidR="00945F4B" w:rsidRDefault="00945F4B" w:rsidP="00945F4B">
      <w:pPr>
        <w:pStyle w:val="Body"/>
      </w:pPr>
      <w:r w:rsidRPr="55ED3DE1">
        <w:t>The Act sets out five decision</w:t>
      </w:r>
      <w:r w:rsidR="00AC5C6C">
        <w:t>-</w:t>
      </w:r>
      <w:r w:rsidRPr="55ED3DE1">
        <w:t xml:space="preserve">making principles </w:t>
      </w:r>
      <w:r w:rsidR="00AC5C6C">
        <w:t>(</w:t>
      </w:r>
      <w:r w:rsidRPr="55ED3DE1">
        <w:t>ss</w:t>
      </w:r>
      <w:r w:rsidR="00EE482F">
        <w:t xml:space="preserve"> </w:t>
      </w:r>
      <w:r w:rsidRPr="55ED3DE1">
        <w:t>79</w:t>
      </w:r>
      <w:r w:rsidR="00AC5C6C">
        <w:t>–</w:t>
      </w:r>
      <w:r w:rsidRPr="55ED3DE1">
        <w:t>83</w:t>
      </w:r>
      <w:r w:rsidR="00AC5C6C">
        <w:t>)</w:t>
      </w:r>
      <w:r w:rsidRPr="55ED3DE1">
        <w:t>.</w:t>
      </w:r>
    </w:p>
    <w:p w14:paraId="741DD050" w14:textId="77777777" w:rsidR="00945F4B" w:rsidRPr="00B52703" w:rsidRDefault="00945F4B" w:rsidP="00B52703">
      <w:pPr>
        <w:pStyle w:val="Heading2"/>
      </w:pPr>
      <w:bookmarkStart w:id="7" w:name="_Toc143785183"/>
      <w:r w:rsidRPr="00B52703">
        <w:t>Care and transition to less restrictive support principle</w:t>
      </w:r>
      <w:bookmarkEnd w:id="7"/>
    </w:p>
    <w:p w14:paraId="36CD8360" w14:textId="0677C88A" w:rsidR="00945F4B" w:rsidRPr="00004DC9" w:rsidRDefault="00945F4B" w:rsidP="00945F4B">
      <w:pPr>
        <w:pStyle w:val="Body"/>
      </w:pPr>
      <w:r>
        <w:t xml:space="preserve">Compulsory assessment and treatment </w:t>
      </w:r>
      <w:r w:rsidR="00521826">
        <w:t>should</w:t>
      </w:r>
      <w:r>
        <w:t xml:space="preserve"> promot</w:t>
      </w:r>
      <w:r w:rsidR="00521826">
        <w:t>e</w:t>
      </w:r>
      <w:r>
        <w:t xml:space="preserve"> the person</w:t>
      </w:r>
      <w:r w:rsidR="00521826">
        <w:t>’</w:t>
      </w:r>
      <w:r>
        <w:t xml:space="preserve">s recovery and transitioning them to less restrictive treatment, </w:t>
      </w:r>
      <w:bookmarkStart w:id="8" w:name="_Int_rDnbazYe"/>
      <w:r>
        <w:t>care</w:t>
      </w:r>
      <w:bookmarkEnd w:id="8"/>
      <w:r>
        <w:t xml:space="preserve"> and support. To this end, a person who is subject to compulsory assessment or treatment is to receive comprehensive, compassionate, </w:t>
      </w:r>
      <w:bookmarkStart w:id="9" w:name="_Int_SFmM2vRf"/>
      <w:r>
        <w:t>safe</w:t>
      </w:r>
      <w:bookmarkEnd w:id="9"/>
      <w:r>
        <w:t xml:space="preserve"> and high-quality mental health and wellbeing services</w:t>
      </w:r>
      <w:r w:rsidR="00CE2AC5">
        <w:t xml:space="preserve"> (s </w:t>
      </w:r>
      <w:r w:rsidR="00E41396">
        <w:t>79)</w:t>
      </w:r>
      <w:r>
        <w:t>.</w:t>
      </w:r>
    </w:p>
    <w:p w14:paraId="0535CC86" w14:textId="77777777" w:rsidR="00945F4B" w:rsidRPr="00B52703" w:rsidRDefault="00945F4B" w:rsidP="00B52703">
      <w:pPr>
        <w:pStyle w:val="Heading2"/>
      </w:pPr>
      <w:bookmarkStart w:id="10" w:name="_Toc143785184"/>
      <w:r w:rsidRPr="00B52703">
        <w:t>Consequences of compulsory assessment and treatment and restrictive interventions principle</w:t>
      </w:r>
      <w:bookmarkEnd w:id="10"/>
    </w:p>
    <w:p w14:paraId="7BF3F190" w14:textId="1CC61F2B" w:rsidR="00945F4B" w:rsidRPr="00004DC9" w:rsidRDefault="00521826" w:rsidP="00945F4B">
      <w:pPr>
        <w:pStyle w:val="Body"/>
      </w:pPr>
      <w:r>
        <w:t>C</w:t>
      </w:r>
      <w:r w:rsidR="00945F4B" w:rsidRPr="55ED3DE1">
        <w:t>ompulsory assessment and treatment or restrictive interventions significantly limit a person</w:t>
      </w:r>
      <w:r>
        <w:t>’</w:t>
      </w:r>
      <w:r w:rsidR="00945F4B" w:rsidRPr="55ED3DE1">
        <w:t xml:space="preserve">s human rights and may cause </w:t>
      </w:r>
      <w:bookmarkStart w:id="11" w:name="_Int_W6TFUHL9"/>
      <w:r w:rsidR="00945F4B" w:rsidRPr="55ED3DE1">
        <w:t>possible harm</w:t>
      </w:r>
      <w:bookmarkEnd w:id="11"/>
      <w:r w:rsidR="00945F4B" w:rsidRPr="55ED3DE1">
        <w:t xml:space="preserve"> including:</w:t>
      </w:r>
    </w:p>
    <w:p w14:paraId="58872D0D" w14:textId="77A668C5" w:rsidR="00945F4B" w:rsidRPr="00004DC9" w:rsidRDefault="00945F4B">
      <w:pPr>
        <w:pStyle w:val="Bullet1"/>
      </w:pPr>
      <w:r w:rsidRPr="55ED3DE1">
        <w:t>serious</w:t>
      </w:r>
      <w:r w:rsidR="00521826">
        <w:t>ly</w:t>
      </w:r>
      <w:r w:rsidRPr="55ED3DE1">
        <w:t xml:space="preserve"> distress</w:t>
      </w:r>
      <w:r w:rsidR="00521826">
        <w:t>ing</w:t>
      </w:r>
      <w:r w:rsidRPr="55ED3DE1">
        <w:t xml:space="preserve"> the person</w:t>
      </w:r>
    </w:p>
    <w:p w14:paraId="680D28C9" w14:textId="549F5652" w:rsidR="00F438DD" w:rsidRPr="00004DC9" w:rsidRDefault="00945F4B">
      <w:pPr>
        <w:pStyle w:val="Bullet1"/>
      </w:pPr>
      <w:r>
        <w:t>disrupti</w:t>
      </w:r>
      <w:r w:rsidR="00521826">
        <w:t>ng</w:t>
      </w:r>
      <w:r>
        <w:t xml:space="preserve"> the </w:t>
      </w:r>
      <w:r w:rsidR="00521826">
        <w:t xml:space="preserve">person’s </w:t>
      </w:r>
      <w:r>
        <w:t xml:space="preserve">relationships, living arrangements, </w:t>
      </w:r>
      <w:r w:rsidR="00521826">
        <w:t xml:space="preserve">work or study </w:t>
      </w:r>
      <w:r w:rsidR="00713C70">
        <w:t>(s 80)</w:t>
      </w:r>
      <w:r>
        <w:t xml:space="preserve">. </w:t>
      </w:r>
    </w:p>
    <w:p w14:paraId="0786E48D" w14:textId="77777777" w:rsidR="00945F4B" w:rsidRPr="00004DC9" w:rsidRDefault="00945F4B" w:rsidP="00B52703">
      <w:pPr>
        <w:pStyle w:val="Heading2"/>
      </w:pPr>
      <w:bookmarkStart w:id="12" w:name="_Toc143785185"/>
      <w:r w:rsidRPr="00004DC9">
        <w:t>No therapeutic benefit to restrictive interventions principle</w:t>
      </w:r>
      <w:bookmarkEnd w:id="12"/>
    </w:p>
    <w:p w14:paraId="5CFAAC4B" w14:textId="725441D9" w:rsidR="00945F4B" w:rsidRPr="00004DC9" w:rsidRDefault="00521826" w:rsidP="00945F4B">
      <w:pPr>
        <w:pStyle w:val="Body"/>
      </w:pPr>
      <w:r>
        <w:t>R</w:t>
      </w:r>
      <w:r w:rsidR="00945F4B" w:rsidRPr="55ED3DE1">
        <w:t xml:space="preserve">estrictive interventions offer no inherent therapeutic benefit to </w:t>
      </w:r>
      <w:r>
        <w:t>a</w:t>
      </w:r>
      <w:r w:rsidRPr="55ED3DE1">
        <w:t xml:space="preserve"> </w:t>
      </w:r>
      <w:r w:rsidR="00945F4B" w:rsidRPr="55ED3DE1">
        <w:t>person</w:t>
      </w:r>
      <w:r w:rsidR="00713C70">
        <w:t xml:space="preserve"> (s 81)</w:t>
      </w:r>
      <w:r w:rsidR="00945F4B" w:rsidRPr="55ED3DE1">
        <w:t>.</w:t>
      </w:r>
    </w:p>
    <w:p w14:paraId="17B0A67F" w14:textId="77777777" w:rsidR="00945F4B" w:rsidRPr="00004DC9" w:rsidRDefault="00945F4B" w:rsidP="00B52703">
      <w:pPr>
        <w:pStyle w:val="Heading2"/>
      </w:pPr>
      <w:bookmarkStart w:id="13" w:name="_Toc143785186"/>
      <w:r w:rsidRPr="00004DC9">
        <w:t>Balancing of harm principle</w:t>
      </w:r>
      <w:bookmarkEnd w:id="13"/>
    </w:p>
    <w:p w14:paraId="6EF0032B" w14:textId="36CCEA32" w:rsidR="00945F4B" w:rsidRPr="00004DC9" w:rsidRDefault="00945F4B" w:rsidP="00945F4B">
      <w:pPr>
        <w:pStyle w:val="Body"/>
      </w:pPr>
      <w:r w:rsidRPr="55ED3DE1">
        <w:t>Compulsory assessment and treatment or restrictive interventions are not to be used unless the serious harm or deterioration to be prevented is likely to be more significant than the harm to the person that may result from their use</w:t>
      </w:r>
      <w:r w:rsidR="00713C70">
        <w:t xml:space="preserve"> (s </w:t>
      </w:r>
      <w:r w:rsidR="00063AFA">
        <w:t>82)</w:t>
      </w:r>
      <w:r w:rsidRPr="55ED3DE1">
        <w:t>.</w:t>
      </w:r>
    </w:p>
    <w:p w14:paraId="08B668D5" w14:textId="77777777" w:rsidR="00945F4B" w:rsidRPr="00004DC9" w:rsidRDefault="00945F4B" w:rsidP="00B52703">
      <w:pPr>
        <w:pStyle w:val="Heading2"/>
      </w:pPr>
      <w:bookmarkStart w:id="14" w:name="_Toc143785187"/>
      <w:r w:rsidRPr="00004DC9">
        <w:t>Autonomy principle</w:t>
      </w:r>
      <w:bookmarkEnd w:id="14"/>
    </w:p>
    <w:p w14:paraId="58E06F8C" w14:textId="32B32E04" w:rsidR="00945F4B" w:rsidRPr="00004DC9" w:rsidRDefault="00945F4B" w:rsidP="00945F4B">
      <w:pPr>
        <w:pStyle w:val="Body"/>
      </w:pPr>
      <w:r>
        <w:t xml:space="preserve">The will and preferences of a person are to be given effect to the greatest extent possible in all decisions about assessment, treatment, </w:t>
      </w:r>
      <w:bookmarkStart w:id="15" w:name="_Int_9C9CCnrO"/>
      <w:r>
        <w:t>recovery</w:t>
      </w:r>
      <w:bookmarkEnd w:id="15"/>
      <w:r>
        <w:t xml:space="preserve"> and support</w:t>
      </w:r>
      <w:r w:rsidR="00521826">
        <w:t>. This</w:t>
      </w:r>
      <w:r>
        <w:t xml:space="preserve"> includ</w:t>
      </w:r>
      <w:r w:rsidR="00521826">
        <w:t>es</w:t>
      </w:r>
      <w:r>
        <w:t xml:space="preserve"> when those decisions relate to compulsory assessment and treatment</w:t>
      </w:r>
      <w:r w:rsidR="00063AFA">
        <w:t xml:space="preserve"> (s 83)</w:t>
      </w:r>
      <w:r>
        <w:t>.</w:t>
      </w:r>
    </w:p>
    <w:p w14:paraId="557DBB2B" w14:textId="77777777" w:rsidR="0061161F" w:rsidRDefault="0061161F" w:rsidP="0061161F">
      <w:pPr>
        <w:pStyle w:val="Body"/>
        <w:rPr>
          <w:rFonts w:eastAsia="MS Gothic" w:cs="Arial"/>
          <w:color w:val="C63663"/>
          <w:kern w:val="32"/>
          <w:sz w:val="44"/>
          <w:szCs w:val="44"/>
        </w:rPr>
      </w:pPr>
      <w:r>
        <w:br w:type="page"/>
      </w:r>
    </w:p>
    <w:p w14:paraId="3524223B" w14:textId="35068088" w:rsidR="00945F4B" w:rsidRPr="00B52703" w:rsidRDefault="00945F4B" w:rsidP="00B52703">
      <w:pPr>
        <w:pStyle w:val="Heading1"/>
      </w:pPr>
      <w:bookmarkStart w:id="16" w:name="_Toc143785188"/>
      <w:r w:rsidRPr="00B52703">
        <w:lastRenderedPageBreak/>
        <w:t>What is proper consideration?</w:t>
      </w:r>
      <w:bookmarkEnd w:id="16"/>
    </w:p>
    <w:p w14:paraId="6BFFAD65" w14:textId="67FEA3C2" w:rsidR="00945F4B" w:rsidRPr="005A0921" w:rsidRDefault="00945F4B" w:rsidP="00945F4B">
      <w:pPr>
        <w:pStyle w:val="Body"/>
      </w:pPr>
      <w:r w:rsidRPr="00750FAB">
        <w:t xml:space="preserve">Proper consideration is the same consideration that public authorities must give to </w:t>
      </w:r>
      <w:r w:rsidR="00073975">
        <w:t xml:space="preserve">the </w:t>
      </w:r>
      <w:r w:rsidRPr="00750FAB">
        <w:t xml:space="preserve">Charter </w:t>
      </w:r>
      <w:r w:rsidR="00073975" w:rsidRPr="009A3E5D">
        <w:t>of Human Rights and Responsibilities Act</w:t>
      </w:r>
      <w:r w:rsidRPr="00750FAB">
        <w:t xml:space="preserve">. </w:t>
      </w:r>
      <w:r w:rsidR="00881168">
        <w:t>W</w:t>
      </w:r>
      <w:r>
        <w:t xml:space="preserve">hat this means </w:t>
      </w:r>
      <w:r w:rsidR="00881168">
        <w:t xml:space="preserve">in practice </w:t>
      </w:r>
      <w:r>
        <w:t xml:space="preserve">will vary according to the context. </w:t>
      </w:r>
    </w:p>
    <w:p w14:paraId="4AABFB4B" w14:textId="5CC3214D" w:rsidR="00945F4B" w:rsidRDefault="00945F4B" w:rsidP="00945F4B">
      <w:pPr>
        <w:pStyle w:val="Body"/>
      </w:pPr>
      <w:r>
        <w:t xml:space="preserve">In circumstances where a decision is urgent or needs to be made under pressure, what is </w:t>
      </w:r>
      <w:r w:rsidR="00AC5C6C">
        <w:t>‘</w:t>
      </w:r>
      <w:r>
        <w:t>proper consideration</w:t>
      </w:r>
      <w:r w:rsidR="00AC5C6C">
        <w:t>’</w:t>
      </w:r>
      <w:r>
        <w:t xml:space="preserve"> will be different </w:t>
      </w:r>
      <w:r w:rsidR="00881168">
        <w:t xml:space="preserve">from </w:t>
      </w:r>
      <w:r>
        <w:t>circumstances where there is more time for a decision or where the impact of the decision may be particularly significant.</w:t>
      </w:r>
    </w:p>
    <w:p w14:paraId="42D452F9" w14:textId="0FE78949" w:rsidR="00945F4B" w:rsidRDefault="00945F4B" w:rsidP="00945F4B">
      <w:pPr>
        <w:pStyle w:val="Body"/>
      </w:pPr>
      <w:r>
        <w:t>In urgent situations</w:t>
      </w:r>
      <w:r w:rsidR="00881168">
        <w:t xml:space="preserve"> –</w:t>
      </w:r>
      <w:r>
        <w:t xml:space="preserve"> for example</w:t>
      </w:r>
      <w:r w:rsidR="00881168">
        <w:t>,</w:t>
      </w:r>
      <w:r>
        <w:t xml:space="preserve"> when responding to an immediate risk</w:t>
      </w:r>
      <w:r w:rsidR="00881168">
        <w:t xml:space="preserve"> –</w:t>
      </w:r>
      <w:r>
        <w:t xml:space="preserve"> it will be necessary to rely on what is already known and to follow procedures that have been informed by the principles</w:t>
      </w:r>
      <w:r w:rsidR="3E14F5FF">
        <w:t xml:space="preserve">. </w:t>
      </w:r>
      <w:r w:rsidR="1F76B144">
        <w:t xml:space="preserve">This does not </w:t>
      </w:r>
      <w:r w:rsidR="00881168">
        <w:t>prevent</w:t>
      </w:r>
      <w:r w:rsidR="1F76B144">
        <w:t xml:space="preserve"> all reasonable efforts to gain information on a consumer’s views and preferences in anticipation of an urgent situation arising</w:t>
      </w:r>
      <w:r w:rsidR="00881168">
        <w:t xml:space="preserve"> –</w:t>
      </w:r>
      <w:r w:rsidR="1F76B144">
        <w:t xml:space="preserve"> for exa</w:t>
      </w:r>
      <w:r w:rsidR="331745E2">
        <w:t>mple</w:t>
      </w:r>
      <w:r w:rsidR="00881168">
        <w:t>,</w:t>
      </w:r>
      <w:r w:rsidR="331745E2">
        <w:t xml:space="preserve"> having a safety plan in place.</w:t>
      </w:r>
    </w:p>
    <w:p w14:paraId="667FF56B" w14:textId="2069C8CC" w:rsidR="00945F4B" w:rsidRDefault="00945F4B" w:rsidP="05CE3834">
      <w:pPr>
        <w:pStyle w:val="Body"/>
        <w:rPr>
          <w:rFonts w:eastAsia="Arial" w:cs="Arial"/>
        </w:rPr>
      </w:pPr>
      <w:r w:rsidRPr="410B15DD">
        <w:rPr>
          <w:rFonts w:eastAsia="Arial" w:cs="Arial"/>
        </w:rPr>
        <w:t xml:space="preserve">When there is more time, proper consideration </w:t>
      </w:r>
      <w:r w:rsidR="431E2274" w:rsidRPr="410B15DD">
        <w:rPr>
          <w:rFonts w:eastAsia="Arial" w:cs="Arial"/>
        </w:rPr>
        <w:t>is likely to be informed by a</w:t>
      </w:r>
      <w:r w:rsidRPr="410B15DD">
        <w:rPr>
          <w:rFonts w:eastAsia="Arial" w:cs="Arial"/>
        </w:rPr>
        <w:t xml:space="preserve"> team approach supported by resources including fact sheets, care planning processes, </w:t>
      </w:r>
      <w:r w:rsidR="00FE54C7">
        <w:rPr>
          <w:rFonts w:eastAsia="Arial" w:cs="Arial"/>
        </w:rPr>
        <w:t>L</w:t>
      </w:r>
      <w:r w:rsidR="00FE54C7" w:rsidRPr="410B15DD">
        <w:rPr>
          <w:rFonts w:eastAsia="Arial" w:cs="Arial"/>
        </w:rPr>
        <w:t>ived</w:t>
      </w:r>
      <w:r w:rsidRPr="410B15DD">
        <w:rPr>
          <w:rFonts w:eastAsia="Arial" w:cs="Arial"/>
        </w:rPr>
        <w:t xml:space="preserve"> Experience resources and engagement</w:t>
      </w:r>
      <w:r w:rsidR="00881168">
        <w:rPr>
          <w:rFonts w:eastAsia="Arial" w:cs="Arial"/>
        </w:rPr>
        <w:t xml:space="preserve">. It might also be informed </w:t>
      </w:r>
      <w:r w:rsidRPr="410B15DD">
        <w:rPr>
          <w:rFonts w:eastAsia="Arial" w:cs="Arial"/>
        </w:rPr>
        <w:t xml:space="preserve">by ongoing communication and collaboration across various disciplines with the person receiving care and their families, carers and supporters. If you were asked to </w:t>
      </w:r>
      <w:r w:rsidR="00AC5C6C" w:rsidRPr="410B15DD">
        <w:rPr>
          <w:rFonts w:eastAsia="Arial" w:cs="Arial"/>
        </w:rPr>
        <w:t>show</w:t>
      </w:r>
      <w:r w:rsidRPr="410B15DD">
        <w:rPr>
          <w:rFonts w:eastAsia="Arial" w:cs="Arial"/>
        </w:rPr>
        <w:t xml:space="preserve"> that you have given proper consideration you </w:t>
      </w:r>
      <w:r w:rsidR="00881168">
        <w:rPr>
          <w:rFonts w:eastAsia="Arial" w:cs="Arial"/>
        </w:rPr>
        <w:t>c</w:t>
      </w:r>
      <w:r w:rsidR="6F4C6DB5" w:rsidRPr="2D80AED4">
        <w:rPr>
          <w:rFonts w:eastAsia="Arial" w:cs="Arial"/>
        </w:rPr>
        <w:t xml:space="preserve">ould </w:t>
      </w:r>
      <w:r w:rsidR="00881168">
        <w:rPr>
          <w:rFonts w:eastAsia="Arial" w:cs="Arial"/>
        </w:rPr>
        <w:t>refer</w:t>
      </w:r>
      <w:r w:rsidR="00881168" w:rsidRPr="410B15DD">
        <w:rPr>
          <w:rFonts w:eastAsia="Arial" w:cs="Arial"/>
        </w:rPr>
        <w:t xml:space="preserve"> </w:t>
      </w:r>
      <w:r w:rsidRPr="410B15DD">
        <w:rPr>
          <w:rFonts w:eastAsia="Arial" w:cs="Arial"/>
        </w:rPr>
        <w:t xml:space="preserve">to activities and information gained across a range of points </w:t>
      </w:r>
      <w:r w:rsidR="002371B4" w:rsidRPr="410B15DD">
        <w:rPr>
          <w:rFonts w:eastAsia="Arial" w:cs="Arial"/>
        </w:rPr>
        <w:t>a</w:t>
      </w:r>
      <w:r w:rsidRPr="410B15DD">
        <w:rPr>
          <w:rFonts w:eastAsia="Arial" w:cs="Arial"/>
        </w:rPr>
        <w:t>long the continuum of care.</w:t>
      </w:r>
    </w:p>
    <w:p w14:paraId="55F6F757" w14:textId="15490843" w:rsidR="00945F4B" w:rsidRPr="006E2426" w:rsidRDefault="00945F4B" w:rsidP="00945F4B">
      <w:pPr>
        <w:pStyle w:val="Body"/>
      </w:pPr>
      <w:r>
        <w:t xml:space="preserve">Proper consideration does not mean that individual decisions must be informed by legal advice (although for some </w:t>
      </w:r>
      <w:bookmarkStart w:id="17" w:name="_Int_yRwXcbPQ"/>
      <w:r>
        <w:t>very complex</w:t>
      </w:r>
      <w:bookmarkEnd w:id="17"/>
      <w:r>
        <w:t xml:space="preserve"> decisions it may be required) or that a sophisticated formula or process must be followed</w:t>
      </w:r>
      <w:r w:rsidR="000D7897">
        <w:t>. C</w:t>
      </w:r>
      <w:r>
        <w:t xml:space="preserve">onsideration of the principles </w:t>
      </w:r>
      <w:r w:rsidR="000D7897">
        <w:t>should be more than a formality or tick box.</w:t>
      </w:r>
    </w:p>
    <w:p w14:paraId="7E7BACE7" w14:textId="6E5416B9" w:rsidR="00945F4B" w:rsidRDefault="00945F4B" w:rsidP="00945F4B">
      <w:pPr>
        <w:pStyle w:val="Body"/>
      </w:pPr>
      <w:r>
        <w:t>Decision</w:t>
      </w:r>
      <w:r w:rsidR="00AC5C6C">
        <w:t>-</w:t>
      </w:r>
      <w:r>
        <w:t>makers should</w:t>
      </w:r>
      <w:r w:rsidR="00AC5C6C">
        <w:t>:</w:t>
      </w:r>
    </w:p>
    <w:p w14:paraId="69A51420" w14:textId="2AF897B7" w:rsidR="00945F4B" w:rsidRDefault="6856ADF3">
      <w:pPr>
        <w:pStyle w:val="Bullet1"/>
      </w:pPr>
      <w:r>
        <w:t>understand</w:t>
      </w:r>
      <w:r w:rsidR="00945F4B">
        <w:t xml:space="preserve"> which </w:t>
      </w:r>
      <w:r w:rsidR="003E4B94">
        <w:t>decision-making</w:t>
      </w:r>
      <w:r w:rsidR="00945F4B">
        <w:t xml:space="preserve"> principles apply to a decision they are making</w:t>
      </w:r>
    </w:p>
    <w:p w14:paraId="7D01F35A" w14:textId="1DE11F86" w:rsidR="00945F4B" w:rsidRDefault="005B6499">
      <w:pPr>
        <w:pStyle w:val="Bullet1"/>
      </w:pPr>
      <w:r>
        <w:t>think about</w:t>
      </w:r>
      <w:r w:rsidR="00945F4B">
        <w:t xml:space="preserve"> how that principle may apply</w:t>
      </w:r>
    </w:p>
    <w:p w14:paraId="4EE1BAD5" w14:textId="4D096D56" w:rsidR="00945F4B" w:rsidRDefault="224A82F3">
      <w:pPr>
        <w:pStyle w:val="Bullet1"/>
      </w:pPr>
      <w:r>
        <w:t>have</w:t>
      </w:r>
      <w:r w:rsidR="00945F4B">
        <w:t xml:space="preserve"> </w:t>
      </w:r>
      <w:r w:rsidR="5422E5F0">
        <w:t xml:space="preserve">considered </w:t>
      </w:r>
      <w:r w:rsidR="731C5E5A">
        <w:t>and</w:t>
      </w:r>
      <w:r w:rsidR="00945F4B">
        <w:t xml:space="preserve"> balanced the matters at hand</w:t>
      </w:r>
      <w:r w:rsidR="2A97DA33">
        <w:t xml:space="preserve"> and documented th</w:t>
      </w:r>
      <w:r w:rsidR="00B768B5">
        <w:t>e</w:t>
      </w:r>
      <w:r w:rsidR="2A97DA33">
        <w:t>se decisions</w:t>
      </w:r>
    </w:p>
    <w:p w14:paraId="7B20FA65" w14:textId="25DF2976" w:rsidR="00642150" w:rsidRDefault="19DDE5EB">
      <w:pPr>
        <w:pStyle w:val="Bullet1"/>
      </w:pPr>
      <w:r>
        <w:t>m</w:t>
      </w:r>
      <w:r w:rsidR="63AD2436">
        <w:t>ake</w:t>
      </w:r>
      <w:r w:rsidR="23AB52C6">
        <w:t xml:space="preserve"> all </w:t>
      </w:r>
      <w:bookmarkStart w:id="18" w:name="_Int_b3KQF5rV"/>
      <w:r w:rsidR="23AB52C6">
        <w:t>possible efforts</w:t>
      </w:r>
      <w:bookmarkEnd w:id="18"/>
      <w:r w:rsidR="23AB52C6">
        <w:t xml:space="preserve"> to communicate with </w:t>
      </w:r>
      <w:r w:rsidR="63AD2436">
        <w:t>and</w:t>
      </w:r>
      <w:r w:rsidR="23AB52C6">
        <w:t xml:space="preserve"> understand the consumer’s views and preferences</w:t>
      </w:r>
      <w:r w:rsidR="00881168">
        <w:t>,</w:t>
      </w:r>
      <w:r w:rsidR="00FF2D65">
        <w:t xml:space="preserve"> which may change over time</w:t>
      </w:r>
      <w:r w:rsidR="23AB52C6">
        <w:t>.</w:t>
      </w:r>
    </w:p>
    <w:p w14:paraId="44C95006" w14:textId="77777777" w:rsidR="00945F4B" w:rsidRDefault="00945F4B" w:rsidP="0061161F">
      <w:pPr>
        <w:pStyle w:val="Bodyafterbullets"/>
      </w:pPr>
      <w:r>
        <w:t>In a practical sense, this may require gathering information and considering how it applies to a particular context including:</w:t>
      </w:r>
    </w:p>
    <w:p w14:paraId="7B976ED4" w14:textId="7A896920" w:rsidR="00945F4B" w:rsidRDefault="00364361" w:rsidP="61782BB8">
      <w:pPr>
        <w:pStyle w:val="Bullet1"/>
      </w:pPr>
      <w:r>
        <w:t>t</w:t>
      </w:r>
      <w:r w:rsidR="00945F4B">
        <w:t>he consumer’s views and preferences</w:t>
      </w:r>
      <w:r w:rsidR="00881168">
        <w:t>,</w:t>
      </w:r>
      <w:r w:rsidR="00945F4B">
        <w:t xml:space="preserve"> which may include considering information from a person’s advance statement of preferences or communicated by a nominated </w:t>
      </w:r>
      <w:r w:rsidR="00124E9D">
        <w:t xml:space="preserve">support </w:t>
      </w:r>
      <w:r w:rsidR="00945F4B">
        <w:t>person</w:t>
      </w:r>
      <w:r w:rsidR="62135758">
        <w:t xml:space="preserve"> </w:t>
      </w:r>
      <w:r w:rsidR="00D20167">
        <w:t>(</w:t>
      </w:r>
      <w:r>
        <w:t>n</w:t>
      </w:r>
      <w:r w:rsidR="62135758">
        <w:t>ot</w:t>
      </w:r>
      <w:r>
        <w:t>e</w:t>
      </w:r>
      <w:r w:rsidR="62135758">
        <w:t xml:space="preserve"> that witness requirements in the new Act </w:t>
      </w:r>
      <w:r w:rsidR="00881168">
        <w:t xml:space="preserve">have been eased – </w:t>
      </w:r>
      <w:r w:rsidR="62135758">
        <w:t xml:space="preserve">any adult can now witness either an advance statement of preferences or </w:t>
      </w:r>
      <w:r w:rsidR="00867183">
        <w:t>the nom</w:t>
      </w:r>
      <w:r w:rsidR="007A6464">
        <w:t>ination of a</w:t>
      </w:r>
      <w:r w:rsidR="62135758">
        <w:t xml:space="preserve"> nominated </w:t>
      </w:r>
      <w:r w:rsidR="007A6464">
        <w:t xml:space="preserve">support </w:t>
      </w:r>
      <w:r w:rsidR="62135758">
        <w:t>person</w:t>
      </w:r>
      <w:r w:rsidR="007A6464">
        <w:t>)</w:t>
      </w:r>
    </w:p>
    <w:p w14:paraId="4DAEAA57" w14:textId="17E291AF" w:rsidR="00945F4B" w:rsidRDefault="00364361">
      <w:pPr>
        <w:pStyle w:val="Bullet1"/>
      </w:pPr>
      <w:r>
        <w:t>s</w:t>
      </w:r>
      <w:r w:rsidR="00945F4B">
        <w:t xml:space="preserve">eeking information from ongoing informal supports (such as family, </w:t>
      </w:r>
      <w:bookmarkStart w:id="19" w:name="_Int_SFh3lh0Y"/>
      <w:r w:rsidR="00945F4B">
        <w:t>carers</w:t>
      </w:r>
      <w:bookmarkEnd w:id="19"/>
      <w:r w:rsidR="00945F4B">
        <w:t xml:space="preserve"> and supporters) and </w:t>
      </w:r>
      <w:r w:rsidR="00124E9D">
        <w:t>from other professional supports</w:t>
      </w:r>
      <w:r w:rsidR="00945F4B">
        <w:t xml:space="preserve"> (such as a person’s</w:t>
      </w:r>
      <w:r w:rsidR="00AC5C6C">
        <w:t xml:space="preserve"> g</w:t>
      </w:r>
      <w:r w:rsidR="24224CAA">
        <w:t xml:space="preserve">eneral </w:t>
      </w:r>
      <w:r w:rsidR="00AC5C6C">
        <w:t>p</w:t>
      </w:r>
      <w:r w:rsidR="24224CAA">
        <w:t>ractitioner</w:t>
      </w:r>
      <w:r w:rsidR="00124E9D">
        <w:t xml:space="preserve">, private psychiatrist </w:t>
      </w:r>
      <w:r w:rsidR="00AC5C6C">
        <w:t xml:space="preserve">or </w:t>
      </w:r>
      <w:r w:rsidR="00124E9D">
        <w:t>multi</w:t>
      </w:r>
      <w:r w:rsidR="00A1317D">
        <w:t>discipl</w:t>
      </w:r>
      <w:r w:rsidR="000A3841">
        <w:t>inary team</w:t>
      </w:r>
      <w:r>
        <w:t xml:space="preserve"> member</w:t>
      </w:r>
      <w:r w:rsidR="000A3841">
        <w:t>s</w:t>
      </w:r>
      <w:r w:rsidR="00945F4B">
        <w:t>)</w:t>
      </w:r>
      <w:r w:rsidR="000A3841">
        <w:t>.</w:t>
      </w:r>
    </w:p>
    <w:p w14:paraId="40C99C4E" w14:textId="603ED577" w:rsidR="00945F4B" w:rsidRPr="00E1635E" w:rsidRDefault="0005390A" w:rsidP="0061161F">
      <w:pPr>
        <w:pStyle w:val="Bodyafterbullets"/>
      </w:pPr>
      <w:r>
        <w:t>The a</w:t>
      </w:r>
      <w:r w:rsidR="00945F4B">
        <w:t>ppendix set</w:t>
      </w:r>
      <w:r>
        <w:t>s</w:t>
      </w:r>
      <w:r w:rsidR="00945F4B">
        <w:t xml:space="preserve"> out examples of good practice that may be followed when </w:t>
      </w:r>
      <w:bookmarkStart w:id="20" w:name="_Int_bGE02k3k"/>
      <w:proofErr w:type="gramStart"/>
      <w:r w:rsidR="00945F4B">
        <w:t>making a decision</w:t>
      </w:r>
      <w:bookmarkEnd w:id="20"/>
      <w:proofErr w:type="gramEnd"/>
      <w:r w:rsidR="00945F4B">
        <w:t xml:space="preserve"> in line with each of the </w:t>
      </w:r>
      <w:r w:rsidR="00904CAB">
        <w:t>decision-making</w:t>
      </w:r>
      <w:r w:rsidR="00945F4B">
        <w:t xml:space="preserve"> principles. It also includes examples of the service</w:t>
      </w:r>
      <w:r>
        <w:t>-</w:t>
      </w:r>
      <w:r w:rsidR="00945F4B">
        <w:t>level enablers that will assist decision</w:t>
      </w:r>
      <w:r w:rsidR="00AC5C6C">
        <w:t>-</w:t>
      </w:r>
      <w:r w:rsidR="00945F4B">
        <w:t xml:space="preserve">makers to </w:t>
      </w:r>
      <w:r>
        <w:t>meet</w:t>
      </w:r>
      <w:r w:rsidR="00945F4B">
        <w:t xml:space="preserve"> their obligations. </w:t>
      </w:r>
    </w:p>
    <w:p w14:paraId="117E27DE" w14:textId="77777777" w:rsidR="00945F4B" w:rsidRPr="00B52703" w:rsidRDefault="00945F4B" w:rsidP="00B52703">
      <w:pPr>
        <w:pStyle w:val="Heading1"/>
      </w:pPr>
      <w:bookmarkStart w:id="21" w:name="_Toc143785189"/>
      <w:r w:rsidRPr="00B52703">
        <w:lastRenderedPageBreak/>
        <w:t>How should proper consideration be documented?</w:t>
      </w:r>
      <w:bookmarkEnd w:id="21"/>
      <w:r w:rsidRPr="00B52703">
        <w:t xml:space="preserve"> </w:t>
      </w:r>
    </w:p>
    <w:p w14:paraId="2FCC26B9" w14:textId="6590129D" w:rsidR="00945F4B" w:rsidRDefault="00945F4B" w:rsidP="00945F4B">
      <w:pPr>
        <w:pStyle w:val="Body"/>
      </w:pPr>
      <w:r>
        <w:t>Just as ‘proper consideration’ will vary according to the decision being made and the context, so will the documentation of those decisions.</w:t>
      </w:r>
    </w:p>
    <w:p w14:paraId="45F64E17" w14:textId="63270FD0" w:rsidR="00945F4B" w:rsidRDefault="00945F4B" w:rsidP="00945F4B">
      <w:pPr>
        <w:pStyle w:val="Body"/>
      </w:pPr>
      <w:r>
        <w:t xml:space="preserve">Documentation is important to record how a decision was reached and may be relied on if </w:t>
      </w:r>
      <w:r w:rsidR="00CE68B2">
        <w:t xml:space="preserve">an </w:t>
      </w:r>
      <w:r w:rsidR="00933B4B">
        <w:t xml:space="preserve">explanation for the </w:t>
      </w:r>
      <w:r w:rsidR="79AC01FC">
        <w:t>decision-making</w:t>
      </w:r>
      <w:r w:rsidR="00933B4B">
        <w:t xml:space="preserve"> process is required</w:t>
      </w:r>
      <w:r w:rsidR="00641E0A">
        <w:t xml:space="preserve"> –</w:t>
      </w:r>
      <w:r w:rsidR="00933B4B">
        <w:t xml:space="preserve"> </w:t>
      </w:r>
      <w:r>
        <w:t xml:space="preserve">for example, if a complaint is made to the </w:t>
      </w:r>
      <w:r w:rsidR="0649C963">
        <w:t xml:space="preserve">Mental Health and Wellbeing </w:t>
      </w:r>
      <w:r>
        <w:t xml:space="preserve">Commission. </w:t>
      </w:r>
    </w:p>
    <w:p w14:paraId="0B6D010C" w14:textId="7A0CAAD9" w:rsidR="009F1436" w:rsidRDefault="00945F4B" w:rsidP="00641E0A">
      <w:pPr>
        <w:pStyle w:val="Body"/>
      </w:pPr>
      <w:r>
        <w:t>Proper consideration does not require detailed or lengthy documentation</w:t>
      </w:r>
      <w:r w:rsidR="00641E0A">
        <w:t xml:space="preserve"> but</w:t>
      </w:r>
      <w:r>
        <w:t xml:space="preserve"> should be </w:t>
      </w:r>
      <w:r w:rsidR="00641E0A">
        <w:t xml:space="preserve">recorded as soon </w:t>
      </w:r>
      <w:r>
        <w:t>as possible. Notes should indicate</w:t>
      </w:r>
      <w:r w:rsidR="00D437A6">
        <w:t>:</w:t>
      </w:r>
    </w:p>
    <w:p w14:paraId="5EE71EE7" w14:textId="14E099B8" w:rsidR="00AA7529" w:rsidRDefault="00945F4B" w:rsidP="0061161F">
      <w:pPr>
        <w:pStyle w:val="Bullet1"/>
      </w:pPr>
      <w:r>
        <w:t>which principles were considered relevant</w:t>
      </w:r>
    </w:p>
    <w:p w14:paraId="7382A112" w14:textId="709360EA" w:rsidR="00D437A6" w:rsidRDefault="00945F4B" w:rsidP="0061161F">
      <w:pPr>
        <w:pStyle w:val="Bullet1"/>
      </w:pPr>
      <w:r>
        <w:t xml:space="preserve">what information about the person, their preferences and circumstances </w:t>
      </w:r>
      <w:r w:rsidR="1E27362F">
        <w:t>were</w:t>
      </w:r>
      <w:r>
        <w:t xml:space="preserve"> considered in relation to those principles</w:t>
      </w:r>
      <w:r w:rsidR="2CE564CB">
        <w:t xml:space="preserve"> (including an advance statement of preferences)</w:t>
      </w:r>
    </w:p>
    <w:p w14:paraId="482C9818" w14:textId="4B459E53" w:rsidR="2CE564CB" w:rsidRDefault="622E1ABC" w:rsidP="0061161F">
      <w:pPr>
        <w:pStyle w:val="Bullet1"/>
      </w:pPr>
      <w:r>
        <w:t>t</w:t>
      </w:r>
      <w:r w:rsidR="2DEF9494">
        <w:t>he</w:t>
      </w:r>
      <w:r w:rsidR="2CE564CB">
        <w:t xml:space="preserve"> perspectives of </w:t>
      </w:r>
      <w:r w:rsidR="3E72DBC3">
        <w:t xml:space="preserve">a </w:t>
      </w:r>
      <w:r w:rsidR="00CB08AA">
        <w:t>n</w:t>
      </w:r>
      <w:r w:rsidR="3E72DBC3">
        <w:t xml:space="preserve">ominated </w:t>
      </w:r>
      <w:r w:rsidR="00CB08AA">
        <w:t>s</w:t>
      </w:r>
      <w:r w:rsidR="3E72DBC3">
        <w:t xml:space="preserve">upport </w:t>
      </w:r>
      <w:r w:rsidR="00CB08AA">
        <w:t>p</w:t>
      </w:r>
      <w:r w:rsidR="3E72DBC3">
        <w:t xml:space="preserve">erson, </w:t>
      </w:r>
      <w:r w:rsidR="2DEF9494">
        <w:t>families</w:t>
      </w:r>
      <w:r w:rsidR="2CE564CB">
        <w:t>, carers</w:t>
      </w:r>
      <w:r w:rsidR="00641E0A">
        <w:t>/</w:t>
      </w:r>
      <w:r w:rsidR="2CE564CB">
        <w:t>supporters</w:t>
      </w:r>
      <w:r w:rsidR="77F6AB97">
        <w:t xml:space="preserve">, </w:t>
      </w:r>
      <w:r w:rsidR="00641E0A">
        <w:t xml:space="preserve">the person’s </w:t>
      </w:r>
      <w:r w:rsidR="3DC55BFE">
        <w:t>general practitioner</w:t>
      </w:r>
      <w:r w:rsidR="2B1DC993">
        <w:t xml:space="preserve"> </w:t>
      </w:r>
      <w:r w:rsidR="77F6AB97">
        <w:t>and other supports</w:t>
      </w:r>
    </w:p>
    <w:p w14:paraId="1BF4950D" w14:textId="48D7BFBA" w:rsidR="00E4013A" w:rsidRDefault="00945F4B" w:rsidP="0061161F">
      <w:pPr>
        <w:pStyle w:val="Bullet1"/>
      </w:pPr>
      <w:r>
        <w:t xml:space="preserve">how that information was weighed and how </w:t>
      </w:r>
      <w:r w:rsidR="082D13D6">
        <w:t>it</w:t>
      </w:r>
      <w:r>
        <w:t xml:space="preserve"> contributed to the decision. </w:t>
      </w:r>
    </w:p>
    <w:p w14:paraId="151E9BC1" w14:textId="6E1D5CF2" w:rsidR="00945F4B" w:rsidRDefault="00E4013A" w:rsidP="0061161F">
      <w:pPr>
        <w:pStyle w:val="Bodyafterbullets"/>
      </w:pPr>
      <w:r>
        <w:t>If</w:t>
      </w:r>
      <w:r w:rsidR="00945F4B">
        <w:t xml:space="preserve"> a decision was urgent</w:t>
      </w:r>
      <w:r>
        <w:t>,</w:t>
      </w:r>
      <w:r w:rsidR="00945F4B">
        <w:t xml:space="preserve"> </w:t>
      </w:r>
      <w:r>
        <w:t>it</w:t>
      </w:r>
      <w:r w:rsidR="00945F4B">
        <w:t xml:space="preserve"> </w:t>
      </w:r>
      <w:r w:rsidR="64A46FE8">
        <w:t>must</w:t>
      </w:r>
      <w:r w:rsidR="00945F4B">
        <w:t xml:space="preserve"> be reflected in the documentation.</w:t>
      </w:r>
      <w:r>
        <w:t xml:space="preserve"> If</w:t>
      </w:r>
      <w:r w:rsidR="00945F4B">
        <w:t xml:space="preserve"> the least restrictive option is not adopted</w:t>
      </w:r>
      <w:r w:rsidR="0028616B">
        <w:t>,</w:t>
      </w:r>
      <w:r w:rsidR="00945F4B">
        <w:t xml:space="preserve"> notes should </w:t>
      </w:r>
      <w:r w:rsidR="0028616B">
        <w:t>explain why</w:t>
      </w:r>
      <w:r w:rsidR="00945F4B">
        <w:t>.</w:t>
      </w:r>
    </w:p>
    <w:p w14:paraId="5249F4F5" w14:textId="39E876AB" w:rsidR="00945F4B" w:rsidRDefault="00945F4B" w:rsidP="00945F4B">
      <w:pPr>
        <w:pStyle w:val="Body"/>
      </w:pPr>
      <w:r>
        <w:t>The approach to documentation must be what is reasonable in the circumstances</w:t>
      </w:r>
      <w:r w:rsidR="492D312E">
        <w:t>.</w:t>
      </w:r>
      <w:r w:rsidR="6D621925">
        <w:t xml:space="preserve"> </w:t>
      </w:r>
      <w:r w:rsidR="51F40CE2">
        <w:t>T</w:t>
      </w:r>
      <w:r w:rsidR="6D621925">
        <w:t>here</w:t>
      </w:r>
      <w:r>
        <w:t xml:space="preserve"> is no prescribed or required form to document these considerations.</w:t>
      </w:r>
    </w:p>
    <w:p w14:paraId="45AFC65A" w14:textId="77777777" w:rsidR="00A81B0B" w:rsidRDefault="00A81B0B">
      <w:pPr>
        <w:spacing w:after="0" w:line="240" w:lineRule="auto"/>
        <w:rPr>
          <w:rFonts w:eastAsia="MS Gothic" w:cs="Arial"/>
          <w:bCs/>
          <w:color w:val="C63663"/>
          <w:kern w:val="32"/>
          <w:sz w:val="44"/>
          <w:szCs w:val="44"/>
        </w:rPr>
      </w:pPr>
      <w:r>
        <w:br w:type="page"/>
      </w:r>
    </w:p>
    <w:p w14:paraId="7A473D88" w14:textId="28B5133D" w:rsidR="00945F4B" w:rsidRDefault="00945F4B" w:rsidP="00945F4B">
      <w:pPr>
        <w:pStyle w:val="Heading1"/>
      </w:pPr>
      <w:bookmarkStart w:id="22" w:name="_Toc143785190"/>
      <w:r>
        <w:lastRenderedPageBreak/>
        <w:t xml:space="preserve">What can a service provider do to support decision-makers to </w:t>
      </w:r>
      <w:bookmarkStart w:id="23" w:name="_Int_der1R9qg"/>
      <w:proofErr w:type="gramStart"/>
      <w:r>
        <w:t>give proper consideration to</w:t>
      </w:r>
      <w:bookmarkEnd w:id="23"/>
      <w:proofErr w:type="gramEnd"/>
      <w:r>
        <w:t xml:space="preserve"> the decision-making principles?</w:t>
      </w:r>
      <w:bookmarkEnd w:id="22"/>
      <w:r>
        <w:t xml:space="preserve"> </w:t>
      </w:r>
    </w:p>
    <w:p w14:paraId="1A108524" w14:textId="6ED5E624" w:rsidR="00945F4B" w:rsidRPr="001C2F57" w:rsidRDefault="00641E0A" w:rsidP="0061161F">
      <w:pPr>
        <w:pStyle w:val="Body"/>
      </w:pPr>
      <w:r>
        <w:rPr>
          <w:rStyle w:val="BodyChar"/>
        </w:rPr>
        <w:t>T</w:t>
      </w:r>
      <w:r w:rsidR="00945F4B" w:rsidRPr="410B15DD">
        <w:rPr>
          <w:rStyle w:val="BodyChar"/>
        </w:rPr>
        <w:t xml:space="preserve">he obligation to </w:t>
      </w:r>
      <w:bookmarkStart w:id="24" w:name="_Int_Xn13v6u3"/>
      <w:proofErr w:type="gramStart"/>
      <w:r w:rsidR="00945F4B" w:rsidRPr="410B15DD">
        <w:rPr>
          <w:rStyle w:val="BodyChar"/>
        </w:rPr>
        <w:t>give proper consideration to</w:t>
      </w:r>
      <w:bookmarkEnd w:id="24"/>
      <w:proofErr w:type="gramEnd"/>
      <w:r w:rsidR="00945F4B" w:rsidRPr="410B15DD">
        <w:rPr>
          <w:rStyle w:val="BodyChar"/>
        </w:rPr>
        <w:t xml:space="preserve"> the </w:t>
      </w:r>
      <w:r w:rsidR="00904CAB" w:rsidRPr="410B15DD">
        <w:rPr>
          <w:rStyle w:val="BodyChar"/>
        </w:rPr>
        <w:t>decision-making</w:t>
      </w:r>
      <w:r w:rsidR="00945F4B" w:rsidRPr="410B15DD">
        <w:rPr>
          <w:rStyle w:val="BodyChar"/>
        </w:rPr>
        <w:t xml:space="preserve"> principles rests </w:t>
      </w:r>
      <w:r>
        <w:rPr>
          <w:rStyle w:val="BodyChar"/>
        </w:rPr>
        <w:t>with</w:t>
      </w:r>
      <w:r w:rsidRPr="410B15DD">
        <w:rPr>
          <w:rStyle w:val="BodyChar"/>
        </w:rPr>
        <w:t xml:space="preserve"> </w:t>
      </w:r>
      <w:r w:rsidR="00945F4B" w:rsidRPr="410B15DD">
        <w:rPr>
          <w:rStyle w:val="BodyChar"/>
        </w:rPr>
        <w:t xml:space="preserve">the person who has authority to </w:t>
      </w:r>
      <w:bookmarkStart w:id="25" w:name="_Int_EXAokbDS"/>
      <w:r w:rsidR="00945F4B" w:rsidRPr="410B15DD">
        <w:rPr>
          <w:rStyle w:val="BodyChar"/>
        </w:rPr>
        <w:t>make a decision</w:t>
      </w:r>
      <w:bookmarkEnd w:id="25"/>
      <w:r w:rsidR="00945F4B" w:rsidRPr="410B15DD">
        <w:rPr>
          <w:rStyle w:val="BodyChar"/>
        </w:rPr>
        <w:t xml:space="preserve"> or exercise a power in respect to the care or treatment of a </w:t>
      </w:r>
      <w:r w:rsidR="00B03244" w:rsidRPr="410B15DD">
        <w:rPr>
          <w:rStyle w:val="BodyChar"/>
        </w:rPr>
        <w:t>consumer</w:t>
      </w:r>
      <w:r>
        <w:rPr>
          <w:rStyle w:val="BodyChar"/>
        </w:rPr>
        <w:t>. But</w:t>
      </w:r>
      <w:r w:rsidR="00945F4B" w:rsidRPr="410B15DD">
        <w:rPr>
          <w:rStyle w:val="BodyChar"/>
        </w:rPr>
        <w:t xml:space="preserve"> there are a range of ways in which a service provider may support decision</w:t>
      </w:r>
      <w:r w:rsidR="00AC5C6C">
        <w:rPr>
          <w:rStyle w:val="BodyChar"/>
        </w:rPr>
        <w:t>-</w:t>
      </w:r>
      <w:r w:rsidR="00945F4B" w:rsidRPr="410B15DD">
        <w:rPr>
          <w:rStyle w:val="BodyChar"/>
        </w:rPr>
        <w:t>makers to</w:t>
      </w:r>
      <w:r w:rsidR="00945F4B">
        <w:t xml:space="preserve"> comply with this obligation. For example:</w:t>
      </w:r>
    </w:p>
    <w:p w14:paraId="06D07DF0" w14:textId="1EEADAB5" w:rsidR="00945F4B" w:rsidRPr="001C2F57" w:rsidRDefault="00AC5C6C">
      <w:pPr>
        <w:pStyle w:val="Bullet1"/>
      </w:pPr>
      <w:r>
        <w:t>p</w:t>
      </w:r>
      <w:r w:rsidR="00945F4B">
        <w:t xml:space="preserve">rominent display of the </w:t>
      </w:r>
      <w:r w:rsidR="00904CAB">
        <w:t>decision-making</w:t>
      </w:r>
      <w:r w:rsidR="00945F4B">
        <w:t xml:space="preserve"> principles</w:t>
      </w:r>
    </w:p>
    <w:p w14:paraId="077C1B16" w14:textId="17ABE364" w:rsidR="00945F4B" w:rsidRPr="001C2F57" w:rsidRDefault="00AC5C6C">
      <w:pPr>
        <w:pStyle w:val="Bullet1"/>
      </w:pPr>
      <w:r>
        <w:t>c</w:t>
      </w:r>
      <w:r w:rsidR="00945F4B">
        <w:t>hecklists reminding decision</w:t>
      </w:r>
      <w:r>
        <w:t>-</w:t>
      </w:r>
      <w:r w:rsidR="00945F4B">
        <w:t>makers of this obligation</w:t>
      </w:r>
      <w:r w:rsidR="00BA5158">
        <w:t xml:space="preserve">, </w:t>
      </w:r>
      <w:r w:rsidR="00945F4B">
        <w:t>along</w:t>
      </w:r>
      <w:r w:rsidR="00BA5158">
        <w:t xml:space="preserve"> with</w:t>
      </w:r>
      <w:r w:rsidR="00945F4B">
        <w:t xml:space="preserve"> other </w:t>
      </w:r>
      <w:r w:rsidR="00BA5158">
        <w:t xml:space="preserve">factors </w:t>
      </w:r>
      <w:r w:rsidR="50723212">
        <w:t>to</w:t>
      </w:r>
      <w:r w:rsidR="230ECD38">
        <w:t xml:space="preserve"> consider</w:t>
      </w:r>
      <w:r w:rsidR="00945F4B">
        <w:t xml:space="preserve"> </w:t>
      </w:r>
      <w:r w:rsidR="00BA5158">
        <w:t>for each specific</w:t>
      </w:r>
      <w:r w:rsidR="00945F4B">
        <w:t xml:space="preserve"> decision</w:t>
      </w:r>
      <w:r w:rsidR="6B98AAB8">
        <w:t xml:space="preserve"> highlighting that consumers should feel respected and be treated with dignity no matter what treatment is being applied</w:t>
      </w:r>
    </w:p>
    <w:p w14:paraId="3F27C5A0" w14:textId="383F43A7" w:rsidR="00945F4B" w:rsidRPr="001C2F57" w:rsidRDefault="00AC5C6C">
      <w:pPr>
        <w:pStyle w:val="Bullet1"/>
      </w:pPr>
      <w:r>
        <w:t>r</w:t>
      </w:r>
      <w:r w:rsidR="00945F4B">
        <w:t>eflection on the principles in individual treatment and care planning</w:t>
      </w:r>
    </w:p>
    <w:p w14:paraId="73D57286" w14:textId="70A75A85" w:rsidR="00945F4B" w:rsidRPr="001C2F57" w:rsidRDefault="00AC5C6C">
      <w:pPr>
        <w:pStyle w:val="Bullet1"/>
      </w:pPr>
      <w:r>
        <w:t>d</w:t>
      </w:r>
      <w:r w:rsidR="00945F4B">
        <w:t>iscussion of principles as a routine part of case conferences and review</w:t>
      </w:r>
      <w:r w:rsidR="00104A6C">
        <w:t xml:space="preserve"> </w:t>
      </w:r>
      <w:r w:rsidR="0C16B6EB">
        <w:t xml:space="preserve">with an emphasis on the personal impact of the decision on the consumer and their family, </w:t>
      </w:r>
      <w:bookmarkStart w:id="26" w:name="_Int_e1PZdBYd"/>
      <w:r w:rsidR="0C16B6EB">
        <w:t>carers</w:t>
      </w:r>
      <w:bookmarkEnd w:id="26"/>
      <w:r w:rsidR="0C16B6EB">
        <w:t xml:space="preserve"> and supporters</w:t>
      </w:r>
    </w:p>
    <w:p w14:paraId="5E9771FE" w14:textId="3CB07C59" w:rsidR="00945F4B" w:rsidRPr="001C2F57" w:rsidRDefault="00AC5C6C">
      <w:pPr>
        <w:pStyle w:val="Bullet1"/>
      </w:pPr>
      <w:r>
        <w:t>e</w:t>
      </w:r>
      <w:r w:rsidR="00945F4B">
        <w:t xml:space="preserve">nsuring policies and procedures reflect the </w:t>
      </w:r>
      <w:r w:rsidR="003E4B94">
        <w:t>decision-making</w:t>
      </w:r>
      <w:r w:rsidR="00945F4B">
        <w:t xml:space="preserve"> principles and support consideration and documentation of those principles</w:t>
      </w:r>
    </w:p>
    <w:p w14:paraId="313F25B2" w14:textId="4C3EBC61" w:rsidR="4BBA66FC" w:rsidRDefault="00AC5C6C" w:rsidP="7D734896">
      <w:pPr>
        <w:pStyle w:val="Bullet1"/>
      </w:pPr>
      <w:r>
        <w:t>p</w:t>
      </w:r>
      <w:r w:rsidR="4250212C">
        <w:t>rovid</w:t>
      </w:r>
      <w:r w:rsidR="5D1DE6E4">
        <w:t>ing</w:t>
      </w:r>
      <w:r w:rsidR="4BBA66FC">
        <w:t xml:space="preserve"> regular refresher training to staff on the human rights framework underpinning the Mental Health and Wellbeing Act</w:t>
      </w:r>
      <w:r w:rsidR="034611E0">
        <w:t>, including perspectives on people with lived and living experience of the mental health system</w:t>
      </w:r>
    </w:p>
    <w:p w14:paraId="3A778417" w14:textId="1DCDC51C" w:rsidR="00326D75" w:rsidRDefault="00AC5C6C" w:rsidP="2808E4D2">
      <w:pPr>
        <w:pStyle w:val="Bullet1"/>
      </w:pPr>
      <w:r>
        <w:t>r</w:t>
      </w:r>
      <w:r w:rsidR="6E231DCB">
        <w:t>ecognis</w:t>
      </w:r>
      <w:r w:rsidR="34F30B41">
        <w:t>ing</w:t>
      </w:r>
      <w:r w:rsidR="37AA8CE4">
        <w:t xml:space="preserve"> that families, </w:t>
      </w:r>
      <w:bookmarkStart w:id="27" w:name="_Int_KlGLWz6v"/>
      <w:r w:rsidR="37AA8CE4">
        <w:t>carers</w:t>
      </w:r>
      <w:bookmarkEnd w:id="27"/>
      <w:r w:rsidR="37AA8CE4">
        <w:t xml:space="preserve"> and supporters also feel the impacts of how their loved one is receiving treatment</w:t>
      </w:r>
      <w:r w:rsidR="00641E0A">
        <w:t>,</w:t>
      </w:r>
      <w:r w:rsidR="37AA8CE4">
        <w:t xml:space="preserve"> especially if this has caused them further harm or trauma.</w:t>
      </w:r>
    </w:p>
    <w:p w14:paraId="72FD0C17" w14:textId="231962AE" w:rsidR="00945F4B" w:rsidRDefault="00A81B0B" w:rsidP="0061161F">
      <w:pPr>
        <w:pStyle w:val="Bodyafterbullets"/>
      </w:pPr>
      <w:r>
        <w:t>The a</w:t>
      </w:r>
      <w:r w:rsidR="00945F4B">
        <w:t>ppendix sets out service</w:t>
      </w:r>
      <w:r>
        <w:t>-</w:t>
      </w:r>
      <w:r w:rsidR="00945F4B">
        <w:t xml:space="preserve">level enablers to assist in giving effect to each of the decision-making principles. </w:t>
      </w:r>
    </w:p>
    <w:p w14:paraId="44754F3E" w14:textId="702B3EFD" w:rsidR="009D56C1" w:rsidRPr="00FD4F7F" w:rsidRDefault="009D56C1" w:rsidP="009D56C1">
      <w:pPr>
        <w:pStyle w:val="Heading1"/>
        <w:rPr>
          <w:rFonts w:eastAsia="Times"/>
        </w:rPr>
      </w:pPr>
      <w:bookmarkStart w:id="28" w:name="_Toc143012010"/>
      <w:bookmarkStart w:id="29" w:name="_Toc143082043"/>
      <w:bookmarkStart w:id="30" w:name="_Toc143785191"/>
      <w:r w:rsidRPr="00ED5105">
        <w:t>Further information</w:t>
      </w:r>
      <w:bookmarkEnd w:id="28"/>
      <w:bookmarkEnd w:id="29"/>
      <w:bookmarkEnd w:id="30"/>
    </w:p>
    <w:p w14:paraId="636DC7C7" w14:textId="461C706A" w:rsidR="009D56C1" w:rsidRDefault="009D56C1" w:rsidP="009D56C1">
      <w:pPr>
        <w:pStyle w:val="Body"/>
      </w:pPr>
      <w:r w:rsidRPr="004619A2">
        <w:t xml:space="preserve">An electronic copy of the </w:t>
      </w:r>
      <w:r w:rsidRPr="00BE4FCC">
        <w:rPr>
          <w:i/>
        </w:rPr>
        <w:t>Mental Health and Wellbeing Act 2022</w:t>
      </w:r>
      <w:r>
        <w:rPr>
          <w:iCs/>
        </w:rPr>
        <w:t xml:space="preserve"> </w:t>
      </w:r>
      <w:r w:rsidR="00A81B0B">
        <w:t xml:space="preserve">is </w:t>
      </w:r>
      <w:r>
        <w:t>on</w:t>
      </w:r>
      <w:r w:rsidRPr="004619A2">
        <w:t xml:space="preserve"> the </w:t>
      </w:r>
      <w:hyperlink r:id="rId20" w:history="1">
        <w:r w:rsidRPr="0000167B">
          <w:rPr>
            <w:rStyle w:val="Hyperlink"/>
          </w:rPr>
          <w:t>Victorian legislation and parliamentary documents website</w:t>
        </w:r>
      </w:hyperlink>
      <w:r>
        <w:t xml:space="preserve"> &lt;</w:t>
      </w:r>
      <w:r w:rsidRPr="00087621">
        <w:t>www.legislation.vic.gov.au</w:t>
      </w:r>
      <w:r>
        <w:rPr>
          <w:szCs w:val="21"/>
        </w:rPr>
        <w:t>&gt;</w:t>
      </w:r>
      <w:r w:rsidRPr="004619A2">
        <w:t>.</w:t>
      </w:r>
    </w:p>
    <w:p w14:paraId="22C06659" w14:textId="4B15206C" w:rsidR="00595A14" w:rsidRPr="009F690B" w:rsidRDefault="00DA603B" w:rsidP="009D56C1">
      <w:pPr>
        <w:pStyle w:val="Body"/>
        <w:rPr>
          <w:i/>
          <w:iCs/>
        </w:rPr>
      </w:pPr>
      <w:r w:rsidRPr="004661CF">
        <w:t xml:space="preserve">Further information about the </w:t>
      </w:r>
      <w:r w:rsidRPr="004661CF">
        <w:rPr>
          <w:i/>
          <w:iCs/>
        </w:rPr>
        <w:t xml:space="preserve">Mental Health and Wellbeing Act 2022 </w:t>
      </w:r>
      <w:r w:rsidR="00A81B0B">
        <w:t>is</w:t>
      </w:r>
      <w:r w:rsidR="008E248D" w:rsidRPr="004661CF">
        <w:t xml:space="preserve"> </w:t>
      </w:r>
      <w:r w:rsidR="000B5095">
        <w:t xml:space="preserve">in the </w:t>
      </w:r>
      <w:hyperlink r:id="rId21" w:history="1">
        <w:r w:rsidR="00A81B0B" w:rsidRPr="00A81B0B">
          <w:rPr>
            <w:rStyle w:val="Hyperlink"/>
          </w:rPr>
          <w:t>online handbook</w:t>
        </w:r>
      </w:hyperlink>
      <w:r w:rsidR="000B5095">
        <w:t xml:space="preserve"> </w:t>
      </w:r>
      <w:r w:rsidR="009F690B" w:rsidRPr="009F690B">
        <w:rPr>
          <w:i/>
          <w:iCs/>
        </w:rPr>
        <w:t>&lt;</w:t>
      </w:r>
      <w:r w:rsidR="008E248D" w:rsidRPr="00BA71DC">
        <w:t>https://www.health.vic.gov.au/mental-health-and-wellbeing-act-handbook</w:t>
      </w:r>
      <w:r w:rsidR="009F690B" w:rsidRPr="009F690B">
        <w:rPr>
          <w:i/>
          <w:iCs/>
        </w:rPr>
        <w:t>&gt;</w:t>
      </w:r>
      <w:r w:rsidR="00A81B0B" w:rsidRPr="00A81B0B">
        <w:t xml:space="preserve"> </w:t>
      </w:r>
      <w:r w:rsidR="00A81B0B">
        <w:t>on the Department of Health website.</w:t>
      </w:r>
    </w:p>
    <w:p w14:paraId="7851EF61" w14:textId="77777777" w:rsidR="00FD4F7F" w:rsidRDefault="00FD4F7F" w:rsidP="00D00221">
      <w:pPr>
        <w:pStyle w:val="Body"/>
      </w:pPr>
      <w:r>
        <w:br w:type="page"/>
      </w:r>
    </w:p>
    <w:p w14:paraId="70C5C0FE" w14:textId="73E07FF4" w:rsidR="00945F4B" w:rsidRDefault="00945F4B" w:rsidP="00FD4F7F">
      <w:pPr>
        <w:pStyle w:val="Heading1"/>
      </w:pPr>
      <w:bookmarkStart w:id="31" w:name="_Toc143785192"/>
      <w:r w:rsidRPr="55ED3DE1">
        <w:lastRenderedPageBreak/>
        <w:t>Appendix</w:t>
      </w:r>
      <w:r w:rsidR="0061161F">
        <w:t>:</w:t>
      </w:r>
      <w:r w:rsidRPr="55ED3DE1">
        <w:t xml:space="preserve"> Examples of good practice and service</w:t>
      </w:r>
      <w:r w:rsidR="000840E7">
        <w:t>-</w:t>
      </w:r>
      <w:r w:rsidRPr="55ED3DE1">
        <w:t>level support</w:t>
      </w:r>
      <w:bookmarkEnd w:id="31"/>
      <w:r w:rsidRPr="55ED3DE1">
        <w:t xml:space="preserve"> </w:t>
      </w:r>
    </w:p>
    <w:p w14:paraId="484F2CEB" w14:textId="509562CD" w:rsidR="000840E7" w:rsidRPr="00230AFC" w:rsidRDefault="000840E7" w:rsidP="000840E7">
      <w:pPr>
        <w:pStyle w:val="Heading2"/>
      </w:pPr>
      <w:bookmarkStart w:id="32" w:name="_Toc143785193"/>
      <w:r w:rsidRPr="00230AFC">
        <w:t xml:space="preserve">Care and transition to less restrictive support principle </w:t>
      </w:r>
      <w:r>
        <w:t>(</w:t>
      </w:r>
      <w:r w:rsidRPr="00230AFC">
        <w:t>s</w:t>
      </w:r>
      <w:r>
        <w:t xml:space="preserve"> </w:t>
      </w:r>
      <w:r w:rsidRPr="00230AFC">
        <w:t>79</w:t>
      </w:r>
      <w:r>
        <w:t>)</w:t>
      </w:r>
      <w:bookmarkEnd w:id="3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945F4B" w14:paraId="0AE64E29" w14:textId="77777777" w:rsidTr="410B15DD">
        <w:tc>
          <w:tcPr>
            <w:tcW w:w="9016" w:type="dxa"/>
            <w:shd w:val="clear" w:color="auto" w:fill="D9D9D9" w:themeFill="background1" w:themeFillShade="D9"/>
          </w:tcPr>
          <w:p w14:paraId="709A46F8" w14:textId="77777777" w:rsidR="00570580" w:rsidRDefault="00945F4B" w:rsidP="00284DDF">
            <w:pPr>
              <w:pStyle w:val="Body"/>
              <w:spacing w:before="240" w:after="240"/>
            </w:pPr>
            <w:r>
              <w:t xml:space="preserve">Compulsory assessment and treatment </w:t>
            </w:r>
            <w:r w:rsidR="17D2DAFC">
              <w:t>are</w:t>
            </w:r>
            <w:r>
              <w:t xml:space="preserve"> to be provided with the aim of promoting the person</w:t>
            </w:r>
            <w:r w:rsidR="009F391B">
              <w:t>’</w:t>
            </w:r>
            <w:r>
              <w:t xml:space="preserve">s recovery and transitioning them to less restrictive treatment, </w:t>
            </w:r>
            <w:bookmarkStart w:id="33" w:name="_Int_HO9S5lPv"/>
            <w:proofErr w:type="gramStart"/>
            <w:r>
              <w:t>care</w:t>
            </w:r>
            <w:bookmarkEnd w:id="33"/>
            <w:proofErr w:type="gramEnd"/>
            <w:r>
              <w:t xml:space="preserve"> and support. </w:t>
            </w:r>
          </w:p>
          <w:p w14:paraId="0E771ED3" w14:textId="307E1938" w:rsidR="00945F4B" w:rsidRDefault="00945F4B" w:rsidP="00284DDF">
            <w:pPr>
              <w:pStyle w:val="Body"/>
              <w:spacing w:before="240" w:after="240"/>
            </w:pPr>
            <w:r>
              <w:t xml:space="preserve">To this end, a person who is subject to compulsory assessment or treatment is to receive comprehensive, compassionate, </w:t>
            </w:r>
            <w:bookmarkStart w:id="34" w:name="_Int_7qqSpyfU"/>
            <w:proofErr w:type="gramStart"/>
            <w:r>
              <w:t>safe</w:t>
            </w:r>
            <w:bookmarkEnd w:id="34"/>
            <w:proofErr w:type="gramEnd"/>
            <w:r>
              <w:t xml:space="preserve"> and high-quality mental health and wellbeing services.</w:t>
            </w:r>
          </w:p>
        </w:tc>
      </w:tr>
    </w:tbl>
    <w:p w14:paraId="405135A3" w14:textId="6E99C479" w:rsidR="00945F4B" w:rsidRPr="000F58B2" w:rsidRDefault="00945F4B" w:rsidP="0061161F">
      <w:pPr>
        <w:pStyle w:val="Bodyafterbullets"/>
      </w:pPr>
      <w:r w:rsidRPr="000F58B2">
        <w:t>Approach to this principle will vary on how well the person is known and the urgency of the intervention.</w:t>
      </w:r>
    </w:p>
    <w:p w14:paraId="068397A5" w14:textId="77777777" w:rsidR="00945F4B" w:rsidRPr="00945F4B" w:rsidRDefault="00945F4B" w:rsidP="000840E7">
      <w:pPr>
        <w:pStyle w:val="Heading3"/>
      </w:pPr>
      <w:bookmarkStart w:id="35" w:name="_Hlk142733964"/>
      <w:r w:rsidRPr="00945F4B">
        <w:t>Examples of good practice</w:t>
      </w:r>
    </w:p>
    <w:p w14:paraId="015D37DD" w14:textId="5138C7AB" w:rsidR="00945F4B" w:rsidRPr="00A862E2" w:rsidRDefault="00945F4B">
      <w:pPr>
        <w:pStyle w:val="Bullet1"/>
      </w:pPr>
      <w:r>
        <w:t>Understand that recovery and least restriction mean different things to different people</w:t>
      </w:r>
      <w:r w:rsidR="00DB2E4D">
        <w:t>.</w:t>
      </w:r>
      <w:r>
        <w:t xml:space="preserve"> </w:t>
      </w:r>
      <w:r w:rsidR="00DB2E4D">
        <w:t>M</w:t>
      </w:r>
      <w:r>
        <w:t>ake efforts to understand what this means to the person involved</w:t>
      </w:r>
      <w:r w:rsidR="003731EF">
        <w:t xml:space="preserve">. </w:t>
      </w:r>
      <w:r w:rsidR="004D2C3D">
        <w:t>This</w:t>
      </w:r>
      <w:r w:rsidR="4817F7C7">
        <w:t xml:space="preserve"> should</w:t>
      </w:r>
      <w:r w:rsidR="004D2C3D">
        <w:t>, for example, involve:</w:t>
      </w:r>
      <w:r>
        <w:t xml:space="preserve"> </w:t>
      </w:r>
    </w:p>
    <w:p w14:paraId="7034BF1F" w14:textId="0A50C856" w:rsidR="00945F4B" w:rsidRPr="00A862E2" w:rsidRDefault="00A81B0B">
      <w:pPr>
        <w:pStyle w:val="Bullet2"/>
      </w:pPr>
      <w:r>
        <w:t>t</w:t>
      </w:r>
      <w:r w:rsidR="002E55A8">
        <w:t>aking</w:t>
      </w:r>
      <w:r w:rsidR="00A97A54">
        <w:t xml:space="preserve"> a supported </w:t>
      </w:r>
      <w:r w:rsidR="347AAA81">
        <w:t>decision-making</w:t>
      </w:r>
      <w:r w:rsidR="002E55A8">
        <w:t xml:space="preserve"> approach</w:t>
      </w:r>
      <w:r w:rsidR="00D93C09">
        <w:t xml:space="preserve"> </w:t>
      </w:r>
    </w:p>
    <w:p w14:paraId="3294FE0D" w14:textId="58223D38" w:rsidR="00945F4B" w:rsidRPr="00A862E2" w:rsidRDefault="00A81B0B">
      <w:pPr>
        <w:pStyle w:val="Bullet2"/>
      </w:pPr>
      <w:r>
        <w:t>d</w:t>
      </w:r>
      <w:r w:rsidR="00945F4B">
        <w:t xml:space="preserve">iscussions with carers, </w:t>
      </w:r>
      <w:bookmarkStart w:id="36" w:name="_Int_4PkkEnE6"/>
      <w:r w:rsidR="00945F4B">
        <w:t>families</w:t>
      </w:r>
      <w:bookmarkEnd w:id="36"/>
      <w:r w:rsidR="00945F4B">
        <w:t xml:space="preserve"> and supporters</w:t>
      </w:r>
      <w:r w:rsidR="00177C5C">
        <w:t xml:space="preserve"> </w:t>
      </w:r>
    </w:p>
    <w:p w14:paraId="18E30C6C" w14:textId="34936D1A" w:rsidR="00945F4B" w:rsidRPr="00A862E2" w:rsidRDefault="00A81B0B">
      <w:pPr>
        <w:pStyle w:val="Bullet2"/>
      </w:pPr>
      <w:r>
        <w:t>r</w:t>
      </w:r>
      <w:r w:rsidR="00D93C09">
        <w:t xml:space="preserve">eferring to </w:t>
      </w:r>
      <w:r w:rsidR="00A87FB1">
        <w:t xml:space="preserve">the person’s </w:t>
      </w:r>
      <w:r w:rsidR="00935E0E">
        <w:t>a</w:t>
      </w:r>
      <w:r w:rsidR="00945F4B">
        <w:t xml:space="preserve">dvance </w:t>
      </w:r>
      <w:r w:rsidR="00935E0E">
        <w:t xml:space="preserve">statement </w:t>
      </w:r>
      <w:r w:rsidR="00945F4B">
        <w:t xml:space="preserve">of </w:t>
      </w:r>
      <w:r w:rsidR="00935E0E">
        <w:t>preferences</w:t>
      </w:r>
    </w:p>
    <w:p w14:paraId="59603A96" w14:textId="16CD5D88" w:rsidR="00945F4B" w:rsidRPr="00A862E2" w:rsidRDefault="00A81B0B">
      <w:pPr>
        <w:pStyle w:val="Bullet2"/>
      </w:pPr>
      <w:r>
        <w:t>c</w:t>
      </w:r>
      <w:r w:rsidR="00A87FB1">
        <w:t xml:space="preserve">onsulting the person’s </w:t>
      </w:r>
      <w:r w:rsidR="00935E0E">
        <w:t>nominated support person</w:t>
      </w:r>
      <w:r w:rsidR="3F4125E0">
        <w:t xml:space="preserve"> to establish the person’s views and preferences an</w:t>
      </w:r>
      <w:r w:rsidR="64ECD390">
        <w:t>d personal experience of treatments and interventions.</w:t>
      </w:r>
    </w:p>
    <w:p w14:paraId="5BB484E7" w14:textId="64FB6832" w:rsidR="00945F4B" w:rsidRPr="00A862E2" w:rsidRDefault="00945F4B">
      <w:pPr>
        <w:pStyle w:val="Bullet1"/>
      </w:pPr>
      <w:r>
        <w:t>Understand what previous treatments have been tried, what has been effective and if there have been adverse reactions</w:t>
      </w:r>
      <w:r w:rsidR="00693AE5">
        <w:t xml:space="preserve">. </w:t>
      </w:r>
      <w:r w:rsidR="6010B4B8">
        <w:t xml:space="preserve">Give priority to a person’s </w:t>
      </w:r>
      <w:r>
        <w:t>views</w:t>
      </w:r>
      <w:r w:rsidR="00595A14">
        <w:t xml:space="preserve"> and preferences</w:t>
      </w:r>
      <w:r>
        <w:t xml:space="preserve"> on treatment</w:t>
      </w:r>
      <w:r w:rsidR="00693AE5">
        <w:t xml:space="preserve"> and the reasons they hold those views.</w:t>
      </w:r>
    </w:p>
    <w:p w14:paraId="0EA4E04F" w14:textId="28FB29D5" w:rsidR="5FCCD978" w:rsidRDefault="5FCCD978" w:rsidP="29BE62FA">
      <w:pPr>
        <w:pStyle w:val="Bullet1"/>
      </w:pPr>
      <w:r>
        <w:t xml:space="preserve">Ensure consumers have access to </w:t>
      </w:r>
      <w:r w:rsidR="007C349E">
        <w:t xml:space="preserve">lived experience </w:t>
      </w:r>
      <w:r>
        <w:t>peer support workers</w:t>
      </w:r>
      <w:r w:rsidR="007E7D92">
        <w:t>.</w:t>
      </w:r>
    </w:p>
    <w:p w14:paraId="48A96A01" w14:textId="789554B0" w:rsidR="00945F4B" w:rsidRPr="004771B7" w:rsidRDefault="00945F4B">
      <w:pPr>
        <w:pStyle w:val="Bullet1"/>
      </w:pPr>
      <w:r w:rsidRPr="004771B7">
        <w:t>If a person must receive compulsory treatment</w:t>
      </w:r>
      <w:r w:rsidR="00412ED2" w:rsidRPr="004771B7">
        <w:t>,</w:t>
      </w:r>
      <w:r w:rsidRPr="004771B7">
        <w:t xml:space="preserve"> use the opportunity while an order is in place to try less restrictive approaches to treatment as a step</w:t>
      </w:r>
      <w:r w:rsidR="0094660D" w:rsidRPr="004771B7">
        <w:t>-</w:t>
      </w:r>
      <w:r w:rsidRPr="004771B7">
        <w:t>down towards ensuring the person can transition to voluntary treatment and care as soon as possible</w:t>
      </w:r>
      <w:r w:rsidR="005E3BF4" w:rsidRPr="004771B7">
        <w:t>.</w:t>
      </w:r>
    </w:p>
    <w:p w14:paraId="265475FE" w14:textId="49F4B789" w:rsidR="00945F4B" w:rsidRPr="004771B7" w:rsidRDefault="00945F4B">
      <w:pPr>
        <w:pStyle w:val="Bullet1"/>
      </w:pPr>
      <w:r w:rsidRPr="004771B7">
        <w:t>Ensure planning for discharge from a</w:t>
      </w:r>
      <w:r w:rsidR="00595A14" w:rsidRPr="004771B7">
        <w:t xml:space="preserve"> compulsory</w:t>
      </w:r>
      <w:r w:rsidRPr="004771B7">
        <w:t xml:space="preserve"> order </w:t>
      </w:r>
      <w:r w:rsidR="005C5283">
        <w:t>begins</w:t>
      </w:r>
      <w:r w:rsidR="005C5283" w:rsidRPr="004771B7">
        <w:t xml:space="preserve"> </w:t>
      </w:r>
      <w:r w:rsidRPr="004771B7">
        <w:t>as soon as the order is made</w:t>
      </w:r>
      <w:r w:rsidR="004771B7">
        <w:t>.</w:t>
      </w:r>
    </w:p>
    <w:p w14:paraId="113F4BA5" w14:textId="77777777" w:rsidR="00945F4B" w:rsidRDefault="00945F4B" w:rsidP="000840E7">
      <w:pPr>
        <w:pStyle w:val="Heading3"/>
      </w:pPr>
      <w:r w:rsidRPr="55ED3DE1">
        <w:t>Service support</w:t>
      </w:r>
    </w:p>
    <w:p w14:paraId="4445BF86" w14:textId="4C31EB38" w:rsidR="00945F4B" w:rsidRDefault="00945F4B">
      <w:pPr>
        <w:pStyle w:val="Bullet1"/>
      </w:pPr>
      <w:r>
        <w:t xml:space="preserve">There are processes in place to ensure </w:t>
      </w:r>
      <w:r w:rsidR="005C5283">
        <w:t>a</w:t>
      </w:r>
      <w:r>
        <w:t xml:space="preserve"> </w:t>
      </w:r>
      <w:r w:rsidR="415DE5B0">
        <w:t>comprehensive</w:t>
      </w:r>
      <w:r>
        <w:t xml:space="preserve"> handover (for example</w:t>
      </w:r>
      <w:r w:rsidR="00A81B0B">
        <w:t>,</w:t>
      </w:r>
      <w:r>
        <w:t xml:space="preserve"> from a person who has made an assessment order to an authorised psychiatrist who will consider whether a temporary treatment order should be made)</w:t>
      </w:r>
      <w:r w:rsidR="00A81B0B">
        <w:t>.</w:t>
      </w:r>
    </w:p>
    <w:p w14:paraId="42D15591" w14:textId="4AA64BD7" w:rsidR="00945F4B" w:rsidRDefault="00945F4B">
      <w:pPr>
        <w:pStyle w:val="Bullet1"/>
      </w:pPr>
      <w:r>
        <w:t xml:space="preserve">There are processes to ensure </w:t>
      </w:r>
      <w:r w:rsidR="706F3380">
        <w:t xml:space="preserve">the </w:t>
      </w:r>
      <w:r>
        <w:t xml:space="preserve">advance statement of preferences </w:t>
      </w:r>
      <w:r w:rsidR="1E8E7864">
        <w:t>is</w:t>
      </w:r>
      <w:r>
        <w:t xml:space="preserve"> accessed and nominated support </w:t>
      </w:r>
      <w:r w:rsidR="005C5283">
        <w:t xml:space="preserve">people </w:t>
      </w:r>
      <w:r>
        <w:t>are contacted</w:t>
      </w:r>
      <w:r w:rsidR="4B9EF84A">
        <w:t xml:space="preserve"> and included in the supported decision making wherever possible, including providing supports </w:t>
      </w:r>
      <w:r w:rsidR="734B8D1F">
        <w:t>to</w:t>
      </w:r>
      <w:r w:rsidR="4B9EF84A">
        <w:t xml:space="preserve"> address their needs in their caring role. </w:t>
      </w:r>
    </w:p>
    <w:bookmarkEnd w:id="35"/>
    <w:p w14:paraId="0B2D5C84" w14:textId="5606CBCC" w:rsidR="00595A14" w:rsidRDefault="00595A14">
      <w:pPr>
        <w:pStyle w:val="Bullet1"/>
      </w:pPr>
      <w:r>
        <w:t xml:space="preserve">There are processes to ensure information from other staff who </w:t>
      </w:r>
      <w:r w:rsidR="00397329">
        <w:t xml:space="preserve">may </w:t>
      </w:r>
      <w:r>
        <w:t>have greater knowledge of the person</w:t>
      </w:r>
      <w:r w:rsidR="00397329">
        <w:t xml:space="preserve"> and their individual circumstances</w:t>
      </w:r>
      <w:r>
        <w:t xml:space="preserve"> is considered</w:t>
      </w:r>
      <w:r w:rsidR="00790D55">
        <w:t>.</w:t>
      </w:r>
      <w:r>
        <w:t xml:space="preserve"> </w:t>
      </w:r>
    </w:p>
    <w:p w14:paraId="41C32A06" w14:textId="71BF8A6B" w:rsidR="000840E7" w:rsidRPr="00230AFC" w:rsidRDefault="000840E7" w:rsidP="000840E7">
      <w:pPr>
        <w:pStyle w:val="Heading2"/>
      </w:pPr>
      <w:bookmarkStart w:id="37" w:name="_Toc143785194"/>
      <w:r w:rsidRPr="00230AFC">
        <w:lastRenderedPageBreak/>
        <w:t xml:space="preserve">Consequences of compulsory assessment and treatment and restrictive interventions principle </w:t>
      </w:r>
      <w:r>
        <w:t>(</w:t>
      </w:r>
      <w:r w:rsidRPr="00230AFC">
        <w:t>s</w:t>
      </w:r>
      <w:r>
        <w:t xml:space="preserve"> </w:t>
      </w:r>
      <w:r w:rsidRPr="00230AFC">
        <w:t>80</w:t>
      </w:r>
      <w:r>
        <w:t>)</w:t>
      </w:r>
      <w:bookmarkEnd w:id="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45F4B" w14:paraId="6EB2FD0E" w14:textId="77777777" w:rsidTr="410B15DD">
        <w:tc>
          <w:tcPr>
            <w:tcW w:w="9016" w:type="dxa"/>
            <w:shd w:val="clear" w:color="auto" w:fill="D9D9D9" w:themeFill="background1" w:themeFillShade="D9"/>
          </w:tcPr>
          <w:p w14:paraId="3614AD14" w14:textId="77777777" w:rsidR="00945F4B" w:rsidRDefault="00945F4B" w:rsidP="00284DDF">
            <w:pPr>
              <w:pStyle w:val="Body"/>
              <w:spacing w:before="240" w:after="240"/>
            </w:pPr>
            <w:r>
              <w:t xml:space="preserve">The use of compulsory assessment and treatment or restrictive interventions significantly limits a person’s human rights and may cause </w:t>
            </w:r>
            <w:bookmarkStart w:id="38" w:name="_Int_znfI4ebU"/>
            <w:r>
              <w:t>possible harm</w:t>
            </w:r>
            <w:bookmarkEnd w:id="38"/>
            <w:r>
              <w:t xml:space="preserve"> including—</w:t>
            </w:r>
          </w:p>
          <w:p w14:paraId="52409FF9" w14:textId="77777777" w:rsidR="00945F4B" w:rsidRDefault="00945F4B" w:rsidP="00284DDF">
            <w:pPr>
              <w:pStyle w:val="Body"/>
              <w:spacing w:before="240" w:after="240"/>
            </w:pPr>
            <w:r>
              <w:t xml:space="preserve">(a) serious distress experienced by the person; and </w:t>
            </w:r>
          </w:p>
          <w:p w14:paraId="58B33988" w14:textId="489B05E6" w:rsidR="00945F4B" w:rsidRDefault="00945F4B" w:rsidP="00284DDF">
            <w:pPr>
              <w:pStyle w:val="Body"/>
              <w:spacing w:before="240" w:after="240"/>
            </w:pPr>
            <w:r>
              <w:t xml:space="preserve">(b) the disruption of the relationships, living arrangements, </w:t>
            </w:r>
            <w:bookmarkStart w:id="39" w:name="_Int_QB3HqI0D"/>
            <w:r>
              <w:t>education</w:t>
            </w:r>
            <w:bookmarkEnd w:id="39"/>
            <w:r>
              <w:t xml:space="preserve"> or employment of the person.</w:t>
            </w:r>
          </w:p>
        </w:tc>
      </w:tr>
    </w:tbl>
    <w:p w14:paraId="63A2FC71" w14:textId="41C46108" w:rsidR="00945F4B" w:rsidRPr="00B44CC9" w:rsidRDefault="00945F4B" w:rsidP="000840E7">
      <w:pPr>
        <w:pStyle w:val="Heading3"/>
      </w:pPr>
      <w:r w:rsidRPr="55ED3DE1">
        <w:t xml:space="preserve">Examples of </w:t>
      </w:r>
      <w:r w:rsidR="0026340D">
        <w:t>g</w:t>
      </w:r>
      <w:r w:rsidRPr="55ED3DE1">
        <w:t>ood practice</w:t>
      </w:r>
    </w:p>
    <w:p w14:paraId="7EBB6CB7" w14:textId="0426FB21" w:rsidR="00945F4B" w:rsidRPr="00B44CC9" w:rsidRDefault="00A81B0B">
      <w:pPr>
        <w:pStyle w:val="Bullet1"/>
      </w:pPr>
      <w:r>
        <w:t>H</w:t>
      </w:r>
      <w:r w:rsidR="00945F4B">
        <w:t xml:space="preserve">ow the decision will </w:t>
      </w:r>
      <w:r>
        <w:t xml:space="preserve">affect </w:t>
      </w:r>
      <w:r w:rsidR="00945F4B">
        <w:t xml:space="preserve">the </w:t>
      </w:r>
      <w:r>
        <w:t>person is prioritised</w:t>
      </w:r>
      <w:r w:rsidR="00945F4B">
        <w:t>. For example:</w:t>
      </w:r>
    </w:p>
    <w:p w14:paraId="572B0CC7" w14:textId="667CDFDA" w:rsidR="00F84C95" w:rsidRPr="00B44CC9" w:rsidRDefault="00F84C95" w:rsidP="410B15DD">
      <w:pPr>
        <w:pStyle w:val="Bullet2"/>
      </w:pPr>
      <w:r>
        <w:t xml:space="preserve">Will the decision </w:t>
      </w:r>
      <w:r w:rsidR="00A81B0B">
        <w:t>affect</w:t>
      </w:r>
      <w:r>
        <w:t xml:space="preserve"> </w:t>
      </w:r>
      <w:r w:rsidR="001B0C9F">
        <w:t xml:space="preserve">relationships with </w:t>
      </w:r>
      <w:r w:rsidR="387C5253">
        <w:t>the person</w:t>
      </w:r>
      <w:r w:rsidR="005C5283">
        <w:t>’</w:t>
      </w:r>
      <w:r w:rsidR="387C5253">
        <w:t xml:space="preserve">s families, </w:t>
      </w:r>
      <w:bookmarkStart w:id="40" w:name="_Int_zCW26cvc"/>
      <w:r w:rsidR="387C5253">
        <w:t>carer</w:t>
      </w:r>
      <w:bookmarkEnd w:id="40"/>
      <w:r w:rsidR="00396F90">
        <w:t>s</w:t>
      </w:r>
      <w:r w:rsidR="387C5253">
        <w:t xml:space="preserve"> and supporters</w:t>
      </w:r>
      <w:r w:rsidR="00291429">
        <w:t>?</w:t>
      </w:r>
      <w:r w:rsidR="33FC4D36">
        <w:t xml:space="preserve"> </w:t>
      </w:r>
    </w:p>
    <w:p w14:paraId="7746975F" w14:textId="6FB581B5" w:rsidR="00945F4B" w:rsidRPr="00B44CC9" w:rsidRDefault="00945F4B">
      <w:pPr>
        <w:pStyle w:val="Bullet2"/>
      </w:pPr>
      <w:r>
        <w:t>Will study be disrupted by an admission or by a choice of treatment</w:t>
      </w:r>
      <w:r w:rsidR="5BC4EE2D">
        <w:t>?</w:t>
      </w:r>
    </w:p>
    <w:p w14:paraId="6A2A111E" w14:textId="1DA52DB6" w:rsidR="00945F4B" w:rsidRPr="00B44CC9" w:rsidRDefault="00945F4B">
      <w:pPr>
        <w:pStyle w:val="Bullet2"/>
      </w:pPr>
      <w:r>
        <w:t>Will the proposed treatment, admission or order affect a person’s ongoing employment</w:t>
      </w:r>
      <w:r w:rsidR="4D41B041">
        <w:t>?</w:t>
      </w:r>
    </w:p>
    <w:p w14:paraId="4C2E3487" w14:textId="03FEF8C0" w:rsidR="00945F4B" w:rsidRDefault="00945F4B" w:rsidP="29BE62FA">
      <w:pPr>
        <w:pStyle w:val="Bullet2"/>
      </w:pPr>
      <w:r>
        <w:t xml:space="preserve">Will the decision </w:t>
      </w:r>
      <w:r w:rsidR="00A81B0B">
        <w:t>affect</w:t>
      </w:r>
      <w:r>
        <w:t xml:space="preserve"> a person’s ability to attend to cultural obligations</w:t>
      </w:r>
      <w:r w:rsidR="7141BA01">
        <w:t xml:space="preserve"> </w:t>
      </w:r>
      <w:r w:rsidR="005C5283">
        <w:t>(</w:t>
      </w:r>
      <w:r w:rsidR="7141BA01">
        <w:t>including</w:t>
      </w:r>
      <w:r w:rsidDel="009A659C">
        <w:t xml:space="preserve"> </w:t>
      </w:r>
      <w:r w:rsidR="54D4F192">
        <w:t xml:space="preserve">a </w:t>
      </w:r>
      <w:r>
        <w:t>First Nations person’s ability to attend to sorry business</w:t>
      </w:r>
      <w:r w:rsidR="2CFA5E3C">
        <w:t>),</w:t>
      </w:r>
      <w:r w:rsidR="2D0C494B">
        <w:t xml:space="preserve"> and w</w:t>
      </w:r>
      <w:r w:rsidR="0E6E11C0">
        <w:t>ill the person’s dignity, autonomy</w:t>
      </w:r>
      <w:r w:rsidR="46B15D1A">
        <w:t>,</w:t>
      </w:r>
      <w:r w:rsidR="0E6E11C0">
        <w:t xml:space="preserve"> and ability to self-determine and regulate their own life be severely </w:t>
      </w:r>
      <w:r w:rsidR="000870E6">
        <w:t>affected</w:t>
      </w:r>
      <w:r w:rsidR="00291429">
        <w:t>?</w:t>
      </w:r>
    </w:p>
    <w:p w14:paraId="20BAC00D" w14:textId="58DE6E76" w:rsidR="00945F4B" w:rsidRDefault="00C541F0">
      <w:pPr>
        <w:pStyle w:val="Bullet1"/>
      </w:pPr>
      <w:r>
        <w:t>E</w:t>
      </w:r>
      <w:r w:rsidR="00945F4B">
        <w:t xml:space="preserve">fforts should be made to minimise/mitigate disruption and to address immediate issues. For example, to ensure that where </w:t>
      </w:r>
      <w:r w:rsidR="748337BE">
        <w:t>the person has</w:t>
      </w:r>
      <w:r w:rsidR="00945F4B">
        <w:t xml:space="preserve"> children or dependents</w:t>
      </w:r>
      <w:r w:rsidR="37A49A68">
        <w:t xml:space="preserve">, including pets, </w:t>
      </w:r>
      <w:r w:rsidR="00945F4B">
        <w:t>arrangements are in place for them to be looked after and supported</w:t>
      </w:r>
      <w:r w:rsidR="002A464A">
        <w:t>.</w:t>
      </w:r>
    </w:p>
    <w:p w14:paraId="3766825F" w14:textId="679984EF" w:rsidR="00945F4B" w:rsidRPr="00B44CC9" w:rsidRDefault="00945F4B">
      <w:pPr>
        <w:pStyle w:val="Bullet1"/>
      </w:pPr>
      <w:r>
        <w:t xml:space="preserve">Considering the </w:t>
      </w:r>
      <w:bookmarkStart w:id="41" w:name="_Int_fC7cPYyW"/>
      <w:proofErr w:type="gramStart"/>
      <w:r>
        <w:t>particular experiences</w:t>
      </w:r>
      <w:bookmarkEnd w:id="41"/>
      <w:proofErr w:type="gramEnd"/>
      <w:r>
        <w:t>, including trauma history</w:t>
      </w:r>
      <w:r w:rsidR="00790D55">
        <w:t xml:space="preserve">, of a person and how particular restrictive </w:t>
      </w:r>
      <w:r w:rsidR="001B0B47">
        <w:t xml:space="preserve">interventions may </w:t>
      </w:r>
      <w:r w:rsidR="000870E6">
        <w:t xml:space="preserve">affect </w:t>
      </w:r>
      <w:r w:rsidR="003775AB">
        <w:t xml:space="preserve">them </w:t>
      </w:r>
      <w:r w:rsidR="009E253E">
        <w:t>given this history.</w:t>
      </w:r>
      <w:r>
        <w:t xml:space="preserve"> </w:t>
      </w:r>
    </w:p>
    <w:p w14:paraId="72A45392" w14:textId="77777777" w:rsidR="00945F4B" w:rsidRDefault="00945F4B" w:rsidP="000840E7">
      <w:pPr>
        <w:pStyle w:val="Heading3"/>
      </w:pPr>
      <w:r w:rsidRPr="55ED3DE1">
        <w:t xml:space="preserve">Service </w:t>
      </w:r>
      <w:r w:rsidRPr="000840E7">
        <w:t>support</w:t>
      </w:r>
    </w:p>
    <w:p w14:paraId="6A48841E" w14:textId="5EBBD7B0" w:rsidR="002221CE" w:rsidRPr="00A81B0B" w:rsidRDefault="15809969" w:rsidP="00C364F0">
      <w:pPr>
        <w:pStyle w:val="Bullet1"/>
      </w:pPr>
      <w:r>
        <w:t xml:space="preserve">A culture of seeking </w:t>
      </w:r>
      <w:r w:rsidRPr="00A81B0B">
        <w:t xml:space="preserve">out </w:t>
      </w:r>
      <w:r w:rsidR="005A6BF1" w:rsidRPr="00A81B0B">
        <w:t xml:space="preserve">an </w:t>
      </w:r>
      <w:r w:rsidR="00121F72" w:rsidRPr="00A81B0B">
        <w:t>a</w:t>
      </w:r>
      <w:r w:rsidRPr="00A81B0B">
        <w:t xml:space="preserve">dvance </w:t>
      </w:r>
      <w:r w:rsidR="00121F72" w:rsidRPr="00A81B0B">
        <w:t>s</w:t>
      </w:r>
      <w:r w:rsidRPr="00A81B0B">
        <w:t xml:space="preserve">tatement of </w:t>
      </w:r>
      <w:r w:rsidR="00121F72" w:rsidRPr="00A81B0B">
        <w:t>p</w:t>
      </w:r>
      <w:r w:rsidRPr="00A81B0B">
        <w:t xml:space="preserve">references </w:t>
      </w:r>
      <w:r w:rsidR="002221CE" w:rsidRPr="00A81B0B">
        <w:t xml:space="preserve">and </w:t>
      </w:r>
      <w:r w:rsidR="00636E5C" w:rsidRPr="00A81B0B">
        <w:t>n</w:t>
      </w:r>
      <w:r w:rsidR="002221CE" w:rsidRPr="00A81B0B">
        <w:t xml:space="preserve">ominated </w:t>
      </w:r>
      <w:r w:rsidR="00636E5C" w:rsidRPr="00A81B0B">
        <w:t>s</w:t>
      </w:r>
      <w:r w:rsidR="002221CE" w:rsidRPr="00A81B0B">
        <w:t xml:space="preserve">upport </w:t>
      </w:r>
      <w:r w:rsidR="005C5283">
        <w:t>people</w:t>
      </w:r>
      <w:r w:rsidR="005C5283" w:rsidRPr="00A81B0B">
        <w:t xml:space="preserve"> </w:t>
      </w:r>
      <w:r w:rsidRPr="00A81B0B">
        <w:t xml:space="preserve">is </w:t>
      </w:r>
      <w:r w:rsidR="18EE3EB0" w:rsidRPr="00A81B0B">
        <w:t>pr</w:t>
      </w:r>
      <w:r w:rsidR="3C4054B7" w:rsidRPr="00A81B0B">
        <w:t>omoted</w:t>
      </w:r>
      <w:r w:rsidR="722EFC9E" w:rsidRPr="00A81B0B">
        <w:t>,</w:t>
      </w:r>
      <w:r w:rsidRPr="00A81B0B">
        <w:t xml:space="preserve"> and </w:t>
      </w:r>
      <w:r w:rsidR="18EE3EB0" w:rsidRPr="00A81B0B">
        <w:t>p</w:t>
      </w:r>
      <w:r w:rsidR="6D621925" w:rsidRPr="00A81B0B">
        <w:t>rocesses</w:t>
      </w:r>
      <w:r w:rsidR="00945F4B" w:rsidRPr="00A81B0B">
        <w:t xml:space="preserve"> are in place to </w:t>
      </w:r>
      <w:r w:rsidR="13C8696B" w:rsidRPr="00A81B0B">
        <w:t>ensure this happens</w:t>
      </w:r>
      <w:r w:rsidR="3B40FE4E" w:rsidRPr="00A81B0B">
        <w:t>.</w:t>
      </w:r>
      <w:r w:rsidR="6D621925" w:rsidRPr="00A81B0B">
        <w:t xml:space="preserve"> </w:t>
      </w:r>
    </w:p>
    <w:p w14:paraId="5A33DE00" w14:textId="43EB3A5D" w:rsidR="00230AFC" w:rsidRPr="00A81B0B" w:rsidRDefault="002221CE" w:rsidP="00C364F0">
      <w:pPr>
        <w:pStyle w:val="Bullet1"/>
      </w:pPr>
      <w:r w:rsidRPr="00A81B0B">
        <w:t>There are p</w:t>
      </w:r>
      <w:r w:rsidR="00945F4B" w:rsidRPr="00A81B0B">
        <w:t xml:space="preserve">rocesses are in place to identify circumstances that may need particular attention. For example, </w:t>
      </w:r>
      <w:r w:rsidR="005C5283">
        <w:t xml:space="preserve">if </w:t>
      </w:r>
      <w:r w:rsidR="00945F4B" w:rsidRPr="00A81B0B">
        <w:t xml:space="preserve">the person </w:t>
      </w:r>
      <w:r w:rsidR="005C5283">
        <w:t xml:space="preserve">has </w:t>
      </w:r>
      <w:r w:rsidR="00AB2BD9" w:rsidRPr="00A81B0B">
        <w:t xml:space="preserve">caring responsibilities </w:t>
      </w:r>
      <w:r w:rsidR="005C5283">
        <w:t>for</w:t>
      </w:r>
      <w:r w:rsidR="00AB2BD9" w:rsidRPr="00A81B0B">
        <w:t xml:space="preserve"> </w:t>
      </w:r>
      <w:r w:rsidR="00050D28" w:rsidRPr="00A81B0B">
        <w:t>others</w:t>
      </w:r>
      <w:r w:rsidR="353D6AC2" w:rsidRPr="00A81B0B">
        <w:t>.</w:t>
      </w:r>
    </w:p>
    <w:p w14:paraId="7BD5FE6A" w14:textId="322AD8C7" w:rsidR="5AE0AA34" w:rsidRDefault="5AE0AA34" w:rsidP="00C364F0">
      <w:pPr>
        <w:pStyle w:val="Bullet1"/>
      </w:pPr>
      <w:r w:rsidRPr="00A81B0B">
        <w:t>Processes are in place to</w:t>
      </w:r>
      <w:r>
        <w:t xml:space="preserve"> work constructively with the non-legal </w:t>
      </w:r>
      <w:r w:rsidR="00050D28">
        <w:t xml:space="preserve">mental health </w:t>
      </w:r>
      <w:r>
        <w:t>advocacy service to ensure consumers</w:t>
      </w:r>
      <w:r w:rsidR="00FB18FE">
        <w:t>’</w:t>
      </w:r>
      <w:r>
        <w:t xml:space="preserve"> views are heard and </w:t>
      </w:r>
      <w:r w:rsidR="403270FC">
        <w:t>considered.</w:t>
      </w:r>
    </w:p>
    <w:p w14:paraId="3B71BBB8" w14:textId="77777777" w:rsidR="00032077" w:rsidRDefault="00032077" w:rsidP="00032077">
      <w:pPr>
        <w:pStyle w:val="Body"/>
        <w:rPr>
          <w:color w:val="53565A"/>
          <w:sz w:val="32"/>
          <w:szCs w:val="28"/>
        </w:rPr>
      </w:pPr>
      <w:r>
        <w:br w:type="page"/>
      </w:r>
    </w:p>
    <w:p w14:paraId="5F6BA7F4" w14:textId="7D05D50B" w:rsidR="000840E7" w:rsidRPr="00230AFC" w:rsidRDefault="000840E7" w:rsidP="000840E7">
      <w:pPr>
        <w:pStyle w:val="Heading2"/>
      </w:pPr>
      <w:bookmarkStart w:id="42" w:name="_Toc143785195"/>
      <w:r w:rsidRPr="00230AFC">
        <w:lastRenderedPageBreak/>
        <w:t xml:space="preserve">No therapeutic benefit to restrictive interventions </w:t>
      </w:r>
      <w:proofErr w:type="gramStart"/>
      <w:r w:rsidRPr="00230AFC">
        <w:t>principle</w:t>
      </w:r>
      <w:r w:rsidR="00032077">
        <w:t xml:space="preserve"> </w:t>
      </w:r>
      <w:r w:rsidR="00D92155">
        <w:t xml:space="preserve"> </w:t>
      </w:r>
      <w:r>
        <w:t>(</w:t>
      </w:r>
      <w:proofErr w:type="gramEnd"/>
      <w:r w:rsidRPr="00230AFC">
        <w:t>s</w:t>
      </w:r>
      <w:r>
        <w:t xml:space="preserve"> </w:t>
      </w:r>
      <w:r w:rsidRPr="00230AFC">
        <w:t>81</w:t>
      </w:r>
      <w:r>
        <w:t>)</w:t>
      </w:r>
      <w:bookmarkEnd w:id="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45F4B" w14:paraId="5F854347" w14:textId="77777777" w:rsidTr="00903870">
        <w:tc>
          <w:tcPr>
            <w:tcW w:w="9016" w:type="dxa"/>
            <w:shd w:val="clear" w:color="auto" w:fill="D9D9D9" w:themeFill="background1" w:themeFillShade="D9"/>
          </w:tcPr>
          <w:p w14:paraId="0909FEEB" w14:textId="60C2426B" w:rsidR="00945F4B" w:rsidRDefault="00945F4B" w:rsidP="00284DDF">
            <w:pPr>
              <w:pStyle w:val="Body"/>
              <w:spacing w:before="240" w:after="240"/>
            </w:pPr>
            <w:r>
              <w:t>The use of restrictive interventions on a person offers no inherent therapeutic benefit to the person.</w:t>
            </w:r>
          </w:p>
        </w:tc>
      </w:tr>
    </w:tbl>
    <w:p w14:paraId="1672E6B1" w14:textId="77777777" w:rsidR="00945F4B" w:rsidRDefault="00945F4B" w:rsidP="000840E7">
      <w:pPr>
        <w:pStyle w:val="Heading3"/>
      </w:pPr>
      <w:r w:rsidRPr="55ED3DE1">
        <w:t>Examples of good practice</w:t>
      </w:r>
    </w:p>
    <w:p w14:paraId="18381888" w14:textId="54249E05" w:rsidR="008A156A" w:rsidRPr="00A06D60" w:rsidRDefault="00945F4B" w:rsidP="00C364F0">
      <w:pPr>
        <w:pStyle w:val="Bullet1"/>
      </w:pPr>
      <w:r w:rsidRPr="00A81B0B">
        <w:t>Recognise</w:t>
      </w:r>
      <w:r>
        <w:t xml:space="preserve"> the significant harm that can result from </w:t>
      </w:r>
      <w:r w:rsidR="008D714E">
        <w:t>using</w:t>
      </w:r>
      <w:r>
        <w:t xml:space="preserve"> restrictive interventions</w:t>
      </w:r>
      <w:r w:rsidR="005576FB">
        <w:t xml:space="preserve"> including an experience of trauma or </w:t>
      </w:r>
      <w:proofErr w:type="spellStart"/>
      <w:r w:rsidR="005576FB">
        <w:t>retrauma</w:t>
      </w:r>
      <w:r w:rsidR="00D24436">
        <w:t>tisation</w:t>
      </w:r>
      <w:proofErr w:type="spellEnd"/>
      <w:r w:rsidR="00D24436">
        <w:t>.</w:t>
      </w:r>
    </w:p>
    <w:p w14:paraId="5C20C9B8" w14:textId="0E392C8C" w:rsidR="00945F4B" w:rsidRPr="00A06D60" w:rsidRDefault="00945F4B">
      <w:pPr>
        <w:pStyle w:val="Bullet1"/>
      </w:pPr>
      <w:r>
        <w:t>Ensure restrictive interventions are never used as a routine part of a person’s treatment or as a planned approach to managing behaviour</w:t>
      </w:r>
      <w:r w:rsidR="008D714E">
        <w:t>s</w:t>
      </w:r>
      <w:r>
        <w:t xml:space="preserve"> of concern</w:t>
      </w:r>
      <w:r w:rsidR="00A81B0B">
        <w:t>.</w:t>
      </w:r>
    </w:p>
    <w:p w14:paraId="70E773A1" w14:textId="4C339FC6" w:rsidR="00945F4B" w:rsidRDefault="00945F4B">
      <w:pPr>
        <w:pStyle w:val="Bullet1"/>
      </w:pPr>
      <w:r>
        <w:t>Develop an individualised treatment and care plan</w:t>
      </w:r>
      <w:r w:rsidR="00A81B0B">
        <w:t>.</w:t>
      </w:r>
    </w:p>
    <w:p w14:paraId="6B1A6C1D" w14:textId="59A5878B" w:rsidR="00A472CA" w:rsidRDefault="00945F4B">
      <w:pPr>
        <w:pStyle w:val="Bullet1"/>
      </w:pPr>
      <w:r>
        <w:t xml:space="preserve">Ensure that </w:t>
      </w:r>
      <w:r w:rsidR="00894529">
        <w:t>from the start of a person’s admission,</w:t>
      </w:r>
      <w:r>
        <w:t xml:space="preserve"> efforts are made to identify and reduce </w:t>
      </w:r>
      <w:r w:rsidR="5BBCD00B">
        <w:t>factors</w:t>
      </w:r>
      <w:r w:rsidR="3817B371">
        <w:t xml:space="preserve"> </w:t>
      </w:r>
      <w:r w:rsidR="6D621925">
        <w:t>that</w:t>
      </w:r>
      <w:r>
        <w:t xml:space="preserve"> may increase a person’s distress</w:t>
      </w:r>
      <w:r w:rsidR="00A472CA">
        <w:t>.</w:t>
      </w:r>
    </w:p>
    <w:p w14:paraId="203644C9" w14:textId="06F5B8C2" w:rsidR="0070326B" w:rsidRDefault="00A472CA">
      <w:pPr>
        <w:pStyle w:val="Bullet1"/>
      </w:pPr>
      <w:r>
        <w:t>Ensure</w:t>
      </w:r>
      <w:r w:rsidR="00B85468">
        <w:t xml:space="preserve"> lessons</w:t>
      </w:r>
      <w:r w:rsidR="0070326B">
        <w:t xml:space="preserve"> from past experiences are </w:t>
      </w:r>
      <w:r w:rsidR="00A81B0B">
        <w:t>considered</w:t>
      </w:r>
      <w:r w:rsidR="0070326B">
        <w:t xml:space="preserve"> </w:t>
      </w:r>
      <w:r>
        <w:t>and inform approaches to care and support</w:t>
      </w:r>
      <w:r w:rsidR="0070326B">
        <w:t>.</w:t>
      </w:r>
    </w:p>
    <w:p w14:paraId="7A4BD4E1" w14:textId="7CC7DEB4" w:rsidR="00945F4B" w:rsidRPr="000A263D" w:rsidRDefault="0070326B">
      <w:pPr>
        <w:pStyle w:val="Bullet1"/>
      </w:pPr>
      <w:r>
        <w:t>Establish s</w:t>
      </w:r>
      <w:r w:rsidR="00945F4B">
        <w:t xml:space="preserve">upports and strategies to prevent </w:t>
      </w:r>
      <w:r w:rsidR="006E4475">
        <w:t>situations from</w:t>
      </w:r>
      <w:r w:rsidR="00945F4B">
        <w:t xml:space="preserve"> escalati</w:t>
      </w:r>
      <w:r w:rsidR="001301B5">
        <w:t>ng</w:t>
      </w:r>
      <w:r w:rsidR="00945F4B">
        <w:t xml:space="preserve"> </w:t>
      </w:r>
      <w:r w:rsidR="00576C3F">
        <w:t xml:space="preserve">to </w:t>
      </w:r>
      <w:r w:rsidR="00000523">
        <w:t xml:space="preserve">a point where restrictive interventions may be required. </w:t>
      </w:r>
    </w:p>
    <w:p w14:paraId="207EAE49" w14:textId="319A9F7B" w:rsidR="004468D1" w:rsidRDefault="00945F4B" w:rsidP="000840E7">
      <w:pPr>
        <w:pStyle w:val="Heading3"/>
      </w:pPr>
      <w:r w:rsidRPr="55ED3DE1">
        <w:t>Service support</w:t>
      </w:r>
    </w:p>
    <w:p w14:paraId="4D2D4E7B" w14:textId="1BBD956A" w:rsidR="00001472" w:rsidRDefault="00945F4B">
      <w:pPr>
        <w:pStyle w:val="Bullet1"/>
      </w:pPr>
      <w:r>
        <w:t>Ensure staff are trained in de-escalation</w:t>
      </w:r>
      <w:r w:rsidR="00000523">
        <w:t xml:space="preserve"> protocols</w:t>
      </w:r>
      <w:r w:rsidR="0BD35FB9">
        <w:t xml:space="preserve"> and that lived experience peer support is embedded and offered as part of the multidisciplinary team</w:t>
      </w:r>
      <w:r w:rsidR="4C4C5568">
        <w:t xml:space="preserve"> before and during times of distress.</w:t>
      </w:r>
      <w:r>
        <w:t xml:space="preserve"> </w:t>
      </w:r>
    </w:p>
    <w:p w14:paraId="0DBE4709" w14:textId="3D61BF20" w:rsidR="00945F4B" w:rsidRDefault="00000523">
      <w:pPr>
        <w:pStyle w:val="Bullet1"/>
      </w:pPr>
      <w:r>
        <w:t xml:space="preserve">Embed </w:t>
      </w:r>
      <w:proofErr w:type="spellStart"/>
      <w:r w:rsidR="00945F4B">
        <w:t>Safewards</w:t>
      </w:r>
      <w:proofErr w:type="spellEnd"/>
      <w:r w:rsidR="00217AB6">
        <w:t xml:space="preserve"> across the ser</w:t>
      </w:r>
      <w:r w:rsidR="00C503E1">
        <w:t>vice</w:t>
      </w:r>
      <w:r w:rsidR="00A81B0B">
        <w:t>.</w:t>
      </w:r>
    </w:p>
    <w:p w14:paraId="330A24FB" w14:textId="5319BA0E" w:rsidR="00945F4B" w:rsidRDefault="00945F4B">
      <w:pPr>
        <w:pStyle w:val="Bullet1"/>
      </w:pPr>
      <w:r>
        <w:t xml:space="preserve">Implement procedures that ensure a relational approach to care </w:t>
      </w:r>
      <w:r w:rsidR="008D714E">
        <w:t xml:space="preserve">that </w:t>
      </w:r>
      <w:r>
        <w:t>addresses concerns before they escalate</w:t>
      </w:r>
      <w:r w:rsidR="00A81B0B">
        <w:t>.</w:t>
      </w:r>
    </w:p>
    <w:p w14:paraId="461E268E" w14:textId="358F86D6" w:rsidR="00945F4B" w:rsidRDefault="00945F4B">
      <w:pPr>
        <w:pStyle w:val="Bullet1"/>
      </w:pPr>
      <w:r>
        <w:t>Ensure outcomes of reviews of restrictive interventions inform future practice</w:t>
      </w:r>
      <w:r w:rsidR="008D714E">
        <w:t xml:space="preserve"> and</w:t>
      </w:r>
      <w:r w:rsidR="00375D78">
        <w:t xml:space="preserve"> staff </w:t>
      </w:r>
      <w:r w:rsidR="004866FF">
        <w:t>development</w:t>
      </w:r>
      <w:r w:rsidR="2F4D66D8">
        <w:t xml:space="preserve"> and include consumer and family/carer input into the review.</w:t>
      </w:r>
    </w:p>
    <w:p w14:paraId="48622620" w14:textId="77777777" w:rsidR="00144AAF" w:rsidRDefault="00144AAF">
      <w:pPr>
        <w:spacing w:after="0" w:line="240" w:lineRule="auto"/>
        <w:rPr>
          <w:b/>
          <w:color w:val="53565A"/>
          <w:sz w:val="32"/>
          <w:szCs w:val="28"/>
        </w:rPr>
      </w:pPr>
      <w:r>
        <w:br w:type="page"/>
      </w:r>
    </w:p>
    <w:p w14:paraId="539410C8" w14:textId="340F41F5" w:rsidR="000840E7" w:rsidRPr="00E301D9" w:rsidRDefault="000840E7" w:rsidP="000840E7">
      <w:pPr>
        <w:pStyle w:val="Heading2"/>
      </w:pPr>
      <w:bookmarkStart w:id="43" w:name="_Toc143785196"/>
      <w:r w:rsidRPr="00E301D9">
        <w:lastRenderedPageBreak/>
        <w:t xml:space="preserve">Balancing of harm principle </w:t>
      </w:r>
      <w:r>
        <w:t>(</w:t>
      </w:r>
      <w:r w:rsidRPr="00E301D9">
        <w:t>s</w:t>
      </w:r>
      <w:r>
        <w:t xml:space="preserve"> </w:t>
      </w:r>
      <w:r w:rsidRPr="00E301D9">
        <w:t>82</w:t>
      </w:r>
      <w:r>
        <w:t>)</w:t>
      </w:r>
      <w:bookmarkEnd w:id="43"/>
      <w:r w:rsidRPr="00E301D9">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45F4B" w14:paraId="53CEF6B1" w14:textId="77777777" w:rsidTr="00903870">
        <w:tc>
          <w:tcPr>
            <w:tcW w:w="9016" w:type="dxa"/>
            <w:shd w:val="clear" w:color="auto" w:fill="D9D9D9" w:themeFill="background1" w:themeFillShade="D9"/>
          </w:tcPr>
          <w:p w14:paraId="3BA8BFB2" w14:textId="7E8D6D1F" w:rsidR="00945F4B" w:rsidRDefault="00945F4B" w:rsidP="00284DDF">
            <w:pPr>
              <w:pStyle w:val="Body"/>
              <w:spacing w:before="240" w:after="240"/>
            </w:pPr>
            <w:r>
              <w:t>Compulsory assessment and treatment or restrictive interventions are not to be used unless the serious harm or deterioration to be prevented is likely to be more significant than the harm to the person that may result from their use.</w:t>
            </w:r>
          </w:p>
        </w:tc>
      </w:tr>
    </w:tbl>
    <w:p w14:paraId="45DAB4C6" w14:textId="77777777" w:rsidR="00945F4B" w:rsidRDefault="00945F4B" w:rsidP="000840E7">
      <w:pPr>
        <w:pStyle w:val="Heading3"/>
      </w:pPr>
      <w:r w:rsidRPr="55ED3DE1">
        <w:t xml:space="preserve">Examples of good practice </w:t>
      </w:r>
    </w:p>
    <w:p w14:paraId="7255ECEA" w14:textId="7A06A5EC" w:rsidR="00945F4B" w:rsidRDefault="00945F4B">
      <w:pPr>
        <w:pStyle w:val="Bullet1"/>
      </w:pPr>
      <w:r>
        <w:t>Recognise that balancing risk will be influenced by a range of factors</w:t>
      </w:r>
      <w:r w:rsidR="6233FA8D">
        <w:t xml:space="preserve"> including the person’s strengths and support</w:t>
      </w:r>
      <w:r w:rsidR="501240F4">
        <w:t>s</w:t>
      </w:r>
      <w:r w:rsidR="6233FA8D">
        <w:t xml:space="preserve"> and </w:t>
      </w:r>
      <w:r w:rsidR="242F27FE">
        <w:t xml:space="preserve">their </w:t>
      </w:r>
      <w:r w:rsidR="00EC7362">
        <w:t>responsibilities</w:t>
      </w:r>
      <w:r w:rsidR="001B1076">
        <w:t>.</w:t>
      </w:r>
    </w:p>
    <w:p w14:paraId="510EB7FA" w14:textId="7A5A0D36" w:rsidR="00D24436" w:rsidRDefault="00D24436" w:rsidP="00D24436">
      <w:pPr>
        <w:pStyle w:val="Bullet1"/>
      </w:pPr>
      <w:r>
        <w:t xml:space="preserve">Staff should be aware of </w:t>
      </w:r>
      <w:r w:rsidR="005D7A71">
        <w:t xml:space="preserve">the person’s </w:t>
      </w:r>
      <w:r>
        <w:t>trauma experiences and actively consider potential for that trauma to be compounded or for new trauma to occur</w:t>
      </w:r>
      <w:r w:rsidR="001B1076">
        <w:t>.</w:t>
      </w:r>
    </w:p>
    <w:p w14:paraId="3A38DF00" w14:textId="6BB9CD85" w:rsidR="00D24436" w:rsidRDefault="00D24436">
      <w:pPr>
        <w:pStyle w:val="Bullet1"/>
      </w:pPr>
      <w:r>
        <w:t>Enquiry, consideration and empathetic understanding of what is potentially harmful from the consumer’s point of view should be applied</w:t>
      </w:r>
      <w:r w:rsidR="001B1076">
        <w:t>.</w:t>
      </w:r>
    </w:p>
    <w:p w14:paraId="656EB6CE" w14:textId="639F690C" w:rsidR="00945F4B" w:rsidRPr="00635910" w:rsidRDefault="005F6C04">
      <w:pPr>
        <w:pStyle w:val="Bullet1"/>
      </w:pPr>
      <w:r>
        <w:t>Decision making should i</w:t>
      </w:r>
      <w:r w:rsidR="00945F4B">
        <w:t>nclude consider</w:t>
      </w:r>
      <w:r w:rsidR="005D7A71">
        <w:t>ing</w:t>
      </w:r>
      <w:r w:rsidR="00945F4B">
        <w:t xml:space="preserve"> </w:t>
      </w:r>
      <w:r>
        <w:t xml:space="preserve">the </w:t>
      </w:r>
      <w:r w:rsidR="00945F4B">
        <w:t>likelihood of risks as well as potential impacts</w:t>
      </w:r>
      <w:r w:rsidR="00D20165">
        <w:t xml:space="preserve"> on the person of the decision being made</w:t>
      </w:r>
      <w:r w:rsidR="00945F4B">
        <w:t xml:space="preserve"> </w:t>
      </w:r>
      <w:r w:rsidR="5072F06A">
        <w:t>such as exacerbati</w:t>
      </w:r>
      <w:r w:rsidR="005D7A71">
        <w:t>ng</w:t>
      </w:r>
      <w:r w:rsidR="5072F06A">
        <w:t xml:space="preserve"> trauma. </w:t>
      </w:r>
    </w:p>
    <w:p w14:paraId="6367E8F5" w14:textId="7D89DF06" w:rsidR="00945F4B" w:rsidRDefault="00D20165">
      <w:pPr>
        <w:pStyle w:val="Bullet1"/>
      </w:pPr>
      <w:r>
        <w:t xml:space="preserve">Consideration is given to the </w:t>
      </w:r>
      <w:r w:rsidR="00945F4B">
        <w:t>broad range of risks associated with a decision. This may include, for example, recognising that</w:t>
      </w:r>
      <w:r w:rsidR="001B1076">
        <w:t>:</w:t>
      </w:r>
      <w:r w:rsidR="00945F4B">
        <w:t xml:space="preserve"> </w:t>
      </w:r>
    </w:p>
    <w:p w14:paraId="2460DCF7" w14:textId="77777777" w:rsidR="00945F4B" w:rsidRDefault="00945F4B">
      <w:pPr>
        <w:pStyle w:val="Bullet2"/>
      </w:pPr>
      <w:r>
        <w:t>distress caused by a decision to provide compulsory treatment or use restrictive interventions may significantly impact on the willingness of a person to engage with service supports in the future</w:t>
      </w:r>
    </w:p>
    <w:p w14:paraId="3309C107" w14:textId="758DD084" w:rsidR="00945F4B" w:rsidRDefault="00945F4B">
      <w:pPr>
        <w:pStyle w:val="Bullet2"/>
      </w:pPr>
      <w:r>
        <w:t xml:space="preserve">disruption to </w:t>
      </w:r>
      <w:r w:rsidR="003974BF">
        <w:t xml:space="preserve">social networks, </w:t>
      </w:r>
      <w:r>
        <w:t xml:space="preserve">housing, </w:t>
      </w:r>
      <w:bookmarkStart w:id="44" w:name="_Int_jWHGfbQf"/>
      <w:r>
        <w:t>employment</w:t>
      </w:r>
      <w:bookmarkEnd w:id="44"/>
      <w:r>
        <w:t xml:space="preserve"> or education can </w:t>
      </w:r>
      <w:r w:rsidR="005D7A71">
        <w:t>compound</w:t>
      </w:r>
      <w:r>
        <w:t xml:space="preserve"> a person’s psychological distress</w:t>
      </w:r>
      <w:r w:rsidR="001B1076">
        <w:t>.</w:t>
      </w:r>
    </w:p>
    <w:p w14:paraId="183F0675" w14:textId="1AC54FA1" w:rsidR="00945F4B" w:rsidRDefault="00945F4B">
      <w:pPr>
        <w:pStyle w:val="Bullet1"/>
      </w:pPr>
      <w:r>
        <w:t xml:space="preserve">Consider other approaches that can minimise risk including consulting with carers, </w:t>
      </w:r>
      <w:bookmarkStart w:id="45" w:name="_Int_WyqpvGbr"/>
      <w:r>
        <w:t>families</w:t>
      </w:r>
      <w:bookmarkEnd w:id="45"/>
      <w:r>
        <w:t xml:space="preserve"> and other supports to understand their capacity to assist in providing support and mitigating risk</w:t>
      </w:r>
      <w:r w:rsidR="005D7A71">
        <w:t>.</w:t>
      </w:r>
    </w:p>
    <w:p w14:paraId="44E772F9" w14:textId="5F2402CD" w:rsidR="00945F4B" w:rsidRDefault="00945F4B">
      <w:pPr>
        <w:pStyle w:val="Bullet1"/>
      </w:pPr>
      <w:r>
        <w:t>Consider the harm of not providing compulsory treatment</w:t>
      </w:r>
      <w:r w:rsidR="005D7A71">
        <w:t>. This</w:t>
      </w:r>
      <w:r>
        <w:t xml:space="preserve"> may include serious deterioration and psychological distress</w:t>
      </w:r>
      <w:r w:rsidR="005D7A71">
        <w:t xml:space="preserve"> as well as</w:t>
      </w:r>
      <w:r>
        <w:t xml:space="preserve"> harm to self, physical health, others, financial, reputational, housing</w:t>
      </w:r>
      <w:r w:rsidR="001B1076">
        <w:t xml:space="preserve"> and</w:t>
      </w:r>
      <w:r>
        <w:t xml:space="preserve"> relationships.</w:t>
      </w:r>
    </w:p>
    <w:p w14:paraId="7E328455" w14:textId="76FC1E21" w:rsidR="00945F4B" w:rsidRDefault="0053030C">
      <w:pPr>
        <w:pStyle w:val="Bullet1"/>
      </w:pPr>
      <w:r>
        <w:t xml:space="preserve">Recognise that </w:t>
      </w:r>
      <w:r w:rsidR="00945F4B">
        <w:t xml:space="preserve">mental illness is </w:t>
      </w:r>
      <w:r w:rsidR="00755DF4">
        <w:t xml:space="preserve">sometimes </w:t>
      </w:r>
      <w:r w:rsidR="00945F4B">
        <w:t xml:space="preserve">just one of </w:t>
      </w:r>
      <w:bookmarkStart w:id="46" w:name="_Int_BcnKJViQ"/>
      <w:proofErr w:type="gramStart"/>
      <w:r w:rsidR="00945F4B">
        <w:t>a number of</w:t>
      </w:r>
      <w:bookmarkEnd w:id="46"/>
      <w:proofErr w:type="gramEnd"/>
      <w:r w:rsidR="00945F4B">
        <w:t xml:space="preserve"> risk factors for serious harm</w:t>
      </w:r>
      <w:r w:rsidR="00755DF4">
        <w:t>.</w:t>
      </w:r>
      <w:r>
        <w:t xml:space="preserve"> </w:t>
      </w:r>
      <w:r w:rsidR="00755DF4">
        <w:t>W</w:t>
      </w:r>
      <w:r>
        <w:t xml:space="preserve">eigh </w:t>
      </w:r>
      <w:r w:rsidR="00945F4B">
        <w:t xml:space="preserve">up the impact of treatment of the mental illness </w:t>
      </w:r>
      <w:r>
        <w:t>alongside these other risk factors</w:t>
      </w:r>
      <w:r w:rsidR="001B1076">
        <w:t>.</w:t>
      </w:r>
    </w:p>
    <w:p w14:paraId="730BB4D3" w14:textId="77777777" w:rsidR="00945F4B" w:rsidRDefault="00945F4B" w:rsidP="000840E7">
      <w:pPr>
        <w:pStyle w:val="Heading3"/>
      </w:pPr>
      <w:r w:rsidRPr="55ED3DE1">
        <w:t>Service support</w:t>
      </w:r>
    </w:p>
    <w:p w14:paraId="2324FDE9" w14:textId="411CC5E9" w:rsidR="00945F4B" w:rsidRDefault="00945F4B">
      <w:pPr>
        <w:pStyle w:val="Bullet1"/>
      </w:pPr>
      <w:r>
        <w:t>Ensure staff are supported to balance harms even where this may involve a degree of risk</w:t>
      </w:r>
      <w:r w:rsidR="00755DF4">
        <w:t>.</w:t>
      </w:r>
      <w:r>
        <w:t xml:space="preserve"> </w:t>
      </w:r>
    </w:p>
    <w:p w14:paraId="5D2DA5D7" w14:textId="07E1411B" w:rsidR="00945F4B" w:rsidRDefault="007366C2">
      <w:pPr>
        <w:pStyle w:val="Bullet1"/>
      </w:pPr>
      <w:r>
        <w:t xml:space="preserve">Ensure </w:t>
      </w:r>
      <w:r w:rsidR="007E33B0">
        <w:t xml:space="preserve">services and workforces </w:t>
      </w:r>
      <w:r w:rsidR="00755DF4">
        <w:t>can</w:t>
      </w:r>
      <w:r w:rsidR="007E33B0">
        <w:t xml:space="preserve"> </w:t>
      </w:r>
      <w:r w:rsidR="00945F4B">
        <w:t xml:space="preserve">safely (for </w:t>
      </w:r>
      <w:r w:rsidR="00755DF4">
        <w:t xml:space="preserve">the </w:t>
      </w:r>
      <w:r w:rsidR="00945F4B">
        <w:t xml:space="preserve">consumer, </w:t>
      </w:r>
      <w:bookmarkStart w:id="47" w:name="_Int_LGV3nYSC"/>
      <w:r w:rsidR="00945F4B">
        <w:t>staff</w:t>
      </w:r>
      <w:bookmarkEnd w:id="47"/>
      <w:r w:rsidR="00945F4B">
        <w:t xml:space="preserve"> and others) provide the recommended interventions/treatment.</w:t>
      </w:r>
    </w:p>
    <w:p w14:paraId="6DAA8805" w14:textId="4C7B8FDE" w:rsidR="38B61247" w:rsidRDefault="38B61247" w:rsidP="29BE62FA">
      <w:pPr>
        <w:pStyle w:val="Bullet1"/>
      </w:pPr>
      <w:r>
        <w:t>Engage consumers in a discussion about their view of their risk and the service conditions</w:t>
      </w:r>
      <w:r w:rsidR="00755DF4">
        <w:t xml:space="preserve"> so there is </w:t>
      </w:r>
      <w:r>
        <w:t>an opportunity for ‘dignity of risk’ to be applied in their situatio</w:t>
      </w:r>
      <w:r w:rsidR="0B6DB17D">
        <w:t>n.</w:t>
      </w:r>
    </w:p>
    <w:p w14:paraId="349668BB" w14:textId="77777777" w:rsidR="00144AAF" w:rsidRDefault="00144AAF">
      <w:pPr>
        <w:spacing w:after="0" w:line="240" w:lineRule="auto"/>
        <w:rPr>
          <w:b/>
          <w:color w:val="53565A"/>
          <w:sz w:val="32"/>
          <w:szCs w:val="28"/>
        </w:rPr>
      </w:pPr>
      <w:r>
        <w:br w:type="page"/>
      </w:r>
    </w:p>
    <w:p w14:paraId="63578C61" w14:textId="785D7675" w:rsidR="000840E7" w:rsidRPr="00E301D9" w:rsidRDefault="000840E7" w:rsidP="000840E7">
      <w:pPr>
        <w:pStyle w:val="Heading2"/>
      </w:pPr>
      <w:bookmarkStart w:id="48" w:name="_Toc143785197"/>
      <w:r w:rsidRPr="00E301D9">
        <w:lastRenderedPageBreak/>
        <w:t xml:space="preserve">Autonomy principle </w:t>
      </w:r>
      <w:r>
        <w:t>(</w:t>
      </w:r>
      <w:r w:rsidRPr="00E301D9">
        <w:t>s</w:t>
      </w:r>
      <w:r>
        <w:t xml:space="preserve"> </w:t>
      </w:r>
      <w:r w:rsidRPr="00E301D9">
        <w:t>83</w:t>
      </w:r>
      <w:r>
        <w:t>)</w:t>
      </w:r>
      <w:bookmarkEnd w:id="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45F4B" w14:paraId="4965299A" w14:textId="77777777" w:rsidTr="410B15DD">
        <w:tc>
          <w:tcPr>
            <w:tcW w:w="9016" w:type="dxa"/>
            <w:shd w:val="clear" w:color="auto" w:fill="D9D9D9" w:themeFill="background1" w:themeFillShade="D9"/>
          </w:tcPr>
          <w:p w14:paraId="3995F858" w14:textId="60D72CB6" w:rsidR="00945F4B" w:rsidRDefault="00945F4B" w:rsidP="00284DDF">
            <w:pPr>
              <w:pStyle w:val="Body"/>
              <w:spacing w:before="240" w:after="240"/>
            </w:pPr>
            <w:r>
              <w:t xml:space="preserve">The will and preferences of a person are to be given effect to the greatest extent possible in all decisions about assessment, treatment, </w:t>
            </w:r>
            <w:bookmarkStart w:id="49" w:name="_Int_lvwSQJEY"/>
            <w:r>
              <w:t>recovery</w:t>
            </w:r>
            <w:bookmarkEnd w:id="49"/>
            <w:r>
              <w:t xml:space="preserve"> and support, including when those decisions relate to compulsory assessment and treatment.</w:t>
            </w:r>
          </w:p>
        </w:tc>
      </w:tr>
    </w:tbl>
    <w:p w14:paraId="48F9C66C" w14:textId="77777777" w:rsidR="00945F4B" w:rsidRDefault="00945F4B" w:rsidP="000840E7">
      <w:pPr>
        <w:pStyle w:val="Heading3"/>
      </w:pPr>
      <w:r w:rsidRPr="55ED3DE1">
        <w:t>Examples of good practice</w:t>
      </w:r>
    </w:p>
    <w:p w14:paraId="313DF008" w14:textId="09409089" w:rsidR="00945F4B" w:rsidRDefault="00945F4B">
      <w:pPr>
        <w:pStyle w:val="Bullet1"/>
      </w:pPr>
      <w:r>
        <w:t xml:space="preserve">Apply supported </w:t>
      </w:r>
      <w:r w:rsidR="24257AF1">
        <w:t>decision-making</w:t>
      </w:r>
      <w:r>
        <w:t xml:space="preserve"> </w:t>
      </w:r>
      <w:r w:rsidR="002C124F">
        <w:t xml:space="preserve">practices and principles </w:t>
      </w:r>
      <w:r>
        <w:t>at every opportunity</w:t>
      </w:r>
      <w:r w:rsidR="00FB18FE">
        <w:t>.</w:t>
      </w:r>
    </w:p>
    <w:p w14:paraId="302E31BB" w14:textId="6B839835" w:rsidR="00945F4B" w:rsidRDefault="00546540">
      <w:pPr>
        <w:pStyle w:val="Bullet1"/>
      </w:pPr>
      <w:r>
        <w:t>Recognise a</w:t>
      </w:r>
      <w:r w:rsidR="00945F4B">
        <w:t xml:space="preserve"> consumer may understand their illness/risk of relapse and associated risks and choose not to have treatment</w:t>
      </w:r>
      <w:r w:rsidR="00755DF4">
        <w:t>,</w:t>
      </w:r>
      <w:r w:rsidR="00945F4B">
        <w:t xml:space="preserve"> with full awareness of potential consequences</w:t>
      </w:r>
      <w:r w:rsidR="00FB18FE">
        <w:t>.</w:t>
      </w:r>
    </w:p>
    <w:p w14:paraId="7736B011" w14:textId="3E53498E" w:rsidR="00945F4B" w:rsidRPr="00B03EDB" w:rsidRDefault="00945F4B">
      <w:pPr>
        <w:pStyle w:val="Bullet1"/>
      </w:pPr>
      <w:r>
        <w:t xml:space="preserve">Recognise that even a person who is very unwell can express their preferences and </w:t>
      </w:r>
      <w:r w:rsidR="6D621925">
        <w:t>have them considered</w:t>
      </w:r>
      <w:r w:rsidR="00FB18FE">
        <w:t>.</w:t>
      </w:r>
    </w:p>
    <w:p w14:paraId="072495AD" w14:textId="6225B97E" w:rsidR="00945F4B" w:rsidRPr="00D322E1" w:rsidRDefault="00FA6620">
      <w:pPr>
        <w:pStyle w:val="Bullet1"/>
      </w:pPr>
      <w:r>
        <w:t xml:space="preserve">Ensure </w:t>
      </w:r>
      <w:r w:rsidR="000E5256">
        <w:t>the consumer</w:t>
      </w:r>
      <w:r w:rsidR="00616538">
        <w:t>’s choice is m</w:t>
      </w:r>
      <w:r w:rsidR="00945F4B">
        <w:t>aximise</w:t>
      </w:r>
      <w:r w:rsidR="00616538">
        <w:t>d</w:t>
      </w:r>
      <w:r w:rsidR="00775988">
        <w:t xml:space="preserve"> where possible</w:t>
      </w:r>
      <w:r w:rsidR="006111E1">
        <w:t>,</w:t>
      </w:r>
      <w:r w:rsidR="00D663C8">
        <w:t xml:space="preserve"> even when they are on </w:t>
      </w:r>
      <w:r w:rsidR="00B766C0">
        <w:t>a compulsory order</w:t>
      </w:r>
      <w:r w:rsidR="00FB18FE">
        <w:t>.</w:t>
      </w:r>
    </w:p>
    <w:p w14:paraId="218ED422" w14:textId="73DA3BF9" w:rsidR="00945F4B" w:rsidRPr="004D6EFD" w:rsidRDefault="00945F4B" w:rsidP="3398E551">
      <w:pPr>
        <w:pStyle w:val="Bullet1"/>
      </w:pPr>
      <w:r>
        <w:t>Ensure (as required by the Act) consent is always sought for treatment</w:t>
      </w:r>
      <w:r w:rsidR="006111E1">
        <w:t>,</w:t>
      </w:r>
      <w:r>
        <w:t xml:space="preserve"> even when a person is subject to a compulsory order</w:t>
      </w:r>
      <w:r w:rsidR="00755DF4">
        <w:t>.</w:t>
      </w:r>
      <w:r w:rsidR="31AD291A">
        <w:t xml:space="preserve"> </w:t>
      </w:r>
      <w:r w:rsidR="00755DF4">
        <w:t>H</w:t>
      </w:r>
      <w:r w:rsidR="31AD291A">
        <w:t>owever</w:t>
      </w:r>
      <w:r w:rsidR="00755DF4">
        <w:t>,</w:t>
      </w:r>
      <w:r w:rsidR="31AD291A">
        <w:t xml:space="preserve"> consent given in a compulsory environment should not be used as a justification for later harms caused by the treatment.</w:t>
      </w:r>
    </w:p>
    <w:p w14:paraId="7F6CDE5C" w14:textId="0BB91937" w:rsidR="00945F4B" w:rsidRDefault="00945F4B">
      <w:pPr>
        <w:pStyle w:val="Bullet1"/>
      </w:pPr>
      <w:r>
        <w:t xml:space="preserve">Consider every opportunity to try the </w:t>
      </w:r>
      <w:r w:rsidR="006111E1">
        <w:t>person’s</w:t>
      </w:r>
      <w:r w:rsidR="006111E1" w:rsidDel="006111E1">
        <w:t xml:space="preserve"> </w:t>
      </w:r>
      <w:r>
        <w:t xml:space="preserve">preferred </w:t>
      </w:r>
      <w:r w:rsidR="006111E1">
        <w:t>approach</w:t>
      </w:r>
      <w:r>
        <w:t>, even where that may involve a degree of risk</w:t>
      </w:r>
      <w:r w:rsidR="00FB18FE">
        <w:t>.</w:t>
      </w:r>
    </w:p>
    <w:p w14:paraId="21CAE987" w14:textId="0B191A11" w:rsidR="00F60BB6" w:rsidRDefault="0308165E">
      <w:pPr>
        <w:pStyle w:val="Bullet1"/>
      </w:pPr>
      <w:r>
        <w:t xml:space="preserve">Give priority and weight to </w:t>
      </w:r>
      <w:r w:rsidR="7E58FA55">
        <w:t>understanding</w:t>
      </w:r>
      <w:r w:rsidR="00945F4B">
        <w:t xml:space="preserve"> the reasons behind a person</w:t>
      </w:r>
      <w:r w:rsidR="00B766C0">
        <w:t>’</w:t>
      </w:r>
      <w:r w:rsidR="00945F4B">
        <w:t>s preferences</w:t>
      </w:r>
      <w:r w:rsidR="00B766C0">
        <w:t>. For example,</w:t>
      </w:r>
      <w:r w:rsidR="00945F4B">
        <w:t xml:space="preserve"> is</w:t>
      </w:r>
      <w:r w:rsidR="00B766C0">
        <w:t xml:space="preserve"> </w:t>
      </w:r>
      <w:r w:rsidR="00945F4B">
        <w:t>resistance to treatment about concerns about side effects or previous experience</w:t>
      </w:r>
      <w:r w:rsidR="00E26FD5">
        <w:t>?</w:t>
      </w:r>
    </w:p>
    <w:p w14:paraId="79549269" w14:textId="570913DE" w:rsidR="00816D21" w:rsidRPr="000A263D" w:rsidRDefault="003502F3">
      <w:pPr>
        <w:pStyle w:val="Bullet1"/>
      </w:pPr>
      <w:r>
        <w:t>Recognise and respect the cultural background of the person, ensuring care plans are tailored to their specific needs. Do not make assumptions based on cultural stereotypes or biases.</w:t>
      </w:r>
    </w:p>
    <w:p w14:paraId="7F108BDD" w14:textId="1E715A42" w:rsidR="05E9DDD7" w:rsidRDefault="05E9DDD7" w:rsidP="7D734896">
      <w:pPr>
        <w:pStyle w:val="Bullet1"/>
      </w:pPr>
      <w:r>
        <w:t>Consider the consumer</w:t>
      </w:r>
      <w:r w:rsidR="0072413C">
        <w:t>’</w:t>
      </w:r>
      <w:r>
        <w:t>s advance statement of preferences</w:t>
      </w:r>
      <w:r w:rsidR="2E3B4EB6">
        <w:t xml:space="preserve">. </w:t>
      </w:r>
    </w:p>
    <w:p w14:paraId="04C4E6A6" w14:textId="0DDC1BAE" w:rsidR="2E3B4EB6" w:rsidRPr="009F3173" w:rsidRDefault="2E3B4EB6" w:rsidP="7D734896">
      <w:pPr>
        <w:pStyle w:val="Bullet1"/>
      </w:pPr>
      <w:r>
        <w:t>P</w:t>
      </w:r>
      <w:r w:rsidR="05E9DDD7">
        <w:t>rovide opportunities for</w:t>
      </w:r>
      <w:r w:rsidR="792BA37E">
        <w:t xml:space="preserve"> the consumer</w:t>
      </w:r>
      <w:r w:rsidR="006111E1">
        <w:t>’</w:t>
      </w:r>
      <w:r w:rsidR="792BA37E">
        <w:t xml:space="preserve">s nominated support person and families, </w:t>
      </w:r>
      <w:bookmarkStart w:id="50" w:name="_Int_PlKL49KN"/>
      <w:r w:rsidR="792BA37E">
        <w:t>carers</w:t>
      </w:r>
      <w:bookmarkEnd w:id="50"/>
      <w:r w:rsidR="792BA37E">
        <w:t xml:space="preserve"> and </w:t>
      </w:r>
      <w:r w:rsidR="792BA37E" w:rsidRPr="009F3173">
        <w:t>supporter</w:t>
      </w:r>
      <w:r w:rsidR="7A1D8EDD" w:rsidRPr="009F3173">
        <w:t xml:space="preserve">s to assist the consumer to express their will and preferences. </w:t>
      </w:r>
    </w:p>
    <w:p w14:paraId="133694B7" w14:textId="124C1108" w:rsidR="001156AB" w:rsidRPr="009F3173" w:rsidRDefault="001156AB">
      <w:pPr>
        <w:pStyle w:val="Bullet1"/>
      </w:pPr>
      <w:r w:rsidRPr="009F3173">
        <w:t xml:space="preserve">If a person’s </w:t>
      </w:r>
      <w:r w:rsidR="00F92B20" w:rsidRPr="009F3173">
        <w:t>views</w:t>
      </w:r>
      <w:r w:rsidRPr="009F3173">
        <w:t xml:space="preserve"> and preferences are overridden</w:t>
      </w:r>
      <w:r w:rsidR="006111E1">
        <w:t>,</w:t>
      </w:r>
      <w:r w:rsidRPr="009F3173">
        <w:t xml:space="preserve"> a fair and justifiable reason needs to be </w:t>
      </w:r>
      <w:r w:rsidR="00D322E1">
        <w:t>communicated</w:t>
      </w:r>
      <w:r w:rsidR="00F260F1">
        <w:t xml:space="preserve"> to the person in a way they can unde</w:t>
      </w:r>
      <w:r w:rsidR="00D322E1">
        <w:t>r</w:t>
      </w:r>
      <w:r w:rsidR="00F260F1">
        <w:t>stand</w:t>
      </w:r>
      <w:r w:rsidRPr="009F3173">
        <w:t>.</w:t>
      </w:r>
    </w:p>
    <w:p w14:paraId="7C3B7D1D" w14:textId="77777777" w:rsidR="00945F4B" w:rsidRDefault="00945F4B" w:rsidP="000840E7">
      <w:pPr>
        <w:pStyle w:val="Heading3"/>
      </w:pPr>
      <w:r w:rsidRPr="55ED3DE1">
        <w:t>Service support</w:t>
      </w:r>
    </w:p>
    <w:p w14:paraId="113BB215" w14:textId="4797E78E" w:rsidR="00945F4B" w:rsidRDefault="00945F4B">
      <w:pPr>
        <w:pStyle w:val="Bullet1"/>
      </w:pPr>
      <w:r>
        <w:t xml:space="preserve">Ensure there are processes to ensure advance statements of preference are accessed and nominated supported </w:t>
      </w:r>
      <w:r w:rsidR="006111E1">
        <w:t xml:space="preserve">people </w:t>
      </w:r>
      <w:r>
        <w:t>are contacted</w:t>
      </w:r>
      <w:r w:rsidR="24DC28B0">
        <w:t xml:space="preserve"> and included in the process.</w:t>
      </w:r>
    </w:p>
    <w:p w14:paraId="3A2B7C83" w14:textId="2AD8F9B2" w:rsidR="00945F4B" w:rsidRDefault="00712851">
      <w:pPr>
        <w:pStyle w:val="Bullet1"/>
      </w:pPr>
      <w:r>
        <w:t>Develop</w:t>
      </w:r>
      <w:r w:rsidR="7F30C958">
        <w:t xml:space="preserve"> </w:t>
      </w:r>
      <w:r w:rsidR="00945F4B">
        <w:t>processes to encourage consumers to make advance statements of preference</w:t>
      </w:r>
      <w:r w:rsidR="00511154">
        <w:t xml:space="preserve"> </w:t>
      </w:r>
      <w:r w:rsidR="00DD2781">
        <w:t>and support them to</w:t>
      </w:r>
      <w:r w:rsidR="0058251C">
        <w:t xml:space="preserve"> </w:t>
      </w:r>
      <w:r w:rsidR="00DD2781">
        <w:t>include</w:t>
      </w:r>
      <w:r w:rsidR="0058251C">
        <w:t xml:space="preserve"> their views about</w:t>
      </w:r>
      <w:r w:rsidR="00945F4B">
        <w:t xml:space="preserve"> potential impacts of any future compulsory treatment and how these impacts can be mitigated. </w:t>
      </w:r>
    </w:p>
    <w:p w14:paraId="409C4321" w14:textId="2599C893" w:rsidR="00FB779E" w:rsidRDefault="00FB779E">
      <w:pPr>
        <w:pStyle w:val="Bullet1"/>
      </w:pPr>
      <w:r>
        <w:t xml:space="preserve">Ensure </w:t>
      </w:r>
      <w:r w:rsidR="006111E1">
        <w:t xml:space="preserve">the </w:t>
      </w:r>
      <w:r>
        <w:t xml:space="preserve">service culture supports </w:t>
      </w:r>
      <w:r w:rsidR="006111E1">
        <w:t xml:space="preserve">the </w:t>
      </w:r>
      <w:r>
        <w:t xml:space="preserve">autonomy of all </w:t>
      </w:r>
      <w:r w:rsidR="004C446C">
        <w:t>those on compulsory orders</w:t>
      </w:r>
      <w:r w:rsidR="00164A70">
        <w:t>.</w:t>
      </w:r>
    </w:p>
    <w:sectPr w:rsidR="00FB779E" w:rsidSect="00454A7D">
      <w:headerReference w:type="even" r:id="rId22"/>
      <w:headerReference w:type="default" r:id="rId23"/>
      <w:footerReference w:type="even" r:id="rId24"/>
      <w:footerReference w:type="default" r:id="rId25"/>
      <w:headerReference w:type="first" r:id="rId26"/>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22CE4" w14:textId="77777777" w:rsidR="00C51538" w:rsidRDefault="00C51538">
      <w:r>
        <w:separator/>
      </w:r>
    </w:p>
    <w:p w14:paraId="18C10444" w14:textId="77777777" w:rsidR="00C51538" w:rsidRDefault="00C51538"/>
  </w:endnote>
  <w:endnote w:type="continuationSeparator" w:id="0">
    <w:p w14:paraId="46A52CE3" w14:textId="77777777" w:rsidR="00C51538" w:rsidRDefault="00C51538">
      <w:r>
        <w:continuationSeparator/>
      </w:r>
    </w:p>
    <w:p w14:paraId="49B7E0AC" w14:textId="77777777" w:rsidR="00C51538" w:rsidRDefault="00C51538"/>
  </w:endnote>
  <w:endnote w:type="continuationNotice" w:id="1">
    <w:p w14:paraId="76EDB2D2" w14:textId="77777777" w:rsidR="00C51538" w:rsidRDefault="00C51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99CC"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2AF9CE6A" wp14:editId="4C707B45">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F3B12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F9CE6A"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DF3B12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74DB" w14:textId="18320A65" w:rsidR="00431A70" w:rsidRDefault="004B1DE8">
    <w:pPr>
      <w:pStyle w:val="Footer"/>
    </w:pPr>
    <w:r>
      <w:rPr>
        <w:noProof/>
        <w:lang w:eastAsia="en-AU"/>
      </w:rPr>
      <mc:AlternateContent>
        <mc:Choice Requires="wps">
          <w:drawing>
            <wp:anchor distT="0" distB="0" distL="114300" distR="114300" simplePos="0" relativeHeight="251658255" behindDoc="0" locked="0" layoutInCell="0" allowOverlap="1" wp14:anchorId="52C590E5" wp14:editId="294ACF9C">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A8F5C" w14:textId="7E566DBC" w:rsidR="004B1DE8" w:rsidRPr="004B1DE8" w:rsidRDefault="004B1DE8" w:rsidP="004B1DE8">
                          <w:pPr>
                            <w:spacing w:after="0"/>
                            <w:jc w:val="center"/>
                            <w:rPr>
                              <w:rFonts w:ascii="Arial Black" w:hAnsi="Arial Black"/>
                              <w:color w:val="000000"/>
                              <w:sz w:val="20"/>
                            </w:rPr>
                          </w:pPr>
                          <w:r w:rsidRPr="004B1D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C590E5" id="_x0000_t202" coordsize="21600,21600" o:spt="202" path="m,l,21600r21600,l21600,xe">
              <v:stroke joinstyle="miter"/>
              <v:path gradientshapeok="t" o:connecttype="rect"/>
            </v:shapetype>
            <v:shape id="Text Box 10"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9BA8F5C" w14:textId="7E566DBC" w:rsidR="004B1DE8" w:rsidRPr="004B1DE8" w:rsidRDefault="004B1DE8" w:rsidP="004B1DE8">
                    <w:pPr>
                      <w:spacing w:after="0"/>
                      <w:jc w:val="center"/>
                      <w:rPr>
                        <w:rFonts w:ascii="Arial Black" w:hAnsi="Arial Black"/>
                        <w:color w:val="000000"/>
                        <w:sz w:val="20"/>
                      </w:rPr>
                    </w:pPr>
                    <w:r w:rsidRPr="004B1DE8">
                      <w:rPr>
                        <w:rFonts w:ascii="Arial Black" w:hAnsi="Arial Black"/>
                        <w:color w:val="000000"/>
                        <w:sz w:val="20"/>
                      </w:rPr>
                      <w:t>OFFICIAL</w:t>
                    </w:r>
                  </w:p>
                </w:txbxContent>
              </v:textbox>
              <w10:wrap anchorx="page" anchory="page"/>
            </v:shape>
          </w:pict>
        </mc:Fallback>
      </mc:AlternateContent>
    </w:r>
    <w:r w:rsidR="00904511">
      <w:rPr>
        <w:noProof/>
        <w:lang w:eastAsia="en-AU"/>
      </w:rPr>
      <mc:AlternateContent>
        <mc:Choice Requires="wps">
          <w:drawing>
            <wp:anchor distT="0" distB="0" distL="114300" distR="114300" simplePos="0" relativeHeight="251658246" behindDoc="0" locked="0" layoutInCell="0" allowOverlap="1" wp14:anchorId="7803C6EF" wp14:editId="14615986">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D6C5D2" w14:textId="24B363A6" w:rsidR="00904511" w:rsidRPr="00904511" w:rsidRDefault="00904511" w:rsidP="00904511">
                          <w:pPr>
                            <w:spacing w:after="0"/>
                            <w:jc w:val="center"/>
                            <w:rPr>
                              <w:rFonts w:ascii="Arial Black" w:hAnsi="Arial Black"/>
                              <w:color w:val="000000"/>
                              <w:sz w:val="20"/>
                            </w:rPr>
                          </w:pPr>
                          <w:r w:rsidRPr="0090451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803C6EF" id="Text Box 1"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4D6C5D2" w14:textId="24B363A6" w:rsidR="00904511" w:rsidRPr="00904511" w:rsidRDefault="00904511" w:rsidP="00904511">
                    <w:pPr>
                      <w:spacing w:after="0"/>
                      <w:jc w:val="center"/>
                      <w:rPr>
                        <w:rFonts w:ascii="Arial Black" w:hAnsi="Arial Black"/>
                        <w:color w:val="000000"/>
                        <w:sz w:val="20"/>
                      </w:rPr>
                    </w:pPr>
                    <w:r w:rsidRPr="0090451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1235D9D7" wp14:editId="36F2C36E">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7BCFC1"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35D9D7" id="Text Box 5" o:spid="_x0000_s1029"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1F7BCFC1"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4B23" w14:textId="6F2A4F9F" w:rsidR="00EB4BC7" w:rsidRDefault="004B1DE8">
    <w:pPr>
      <w:pStyle w:val="Footer"/>
    </w:pPr>
    <w:r>
      <w:rPr>
        <w:noProof/>
      </w:rPr>
      <mc:AlternateContent>
        <mc:Choice Requires="wps">
          <w:drawing>
            <wp:anchor distT="0" distB="0" distL="114300" distR="114300" simplePos="0" relativeHeight="251658256" behindDoc="0" locked="0" layoutInCell="0" allowOverlap="1" wp14:anchorId="453D7E92" wp14:editId="1A00F011">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4A299C" w14:textId="61A19756" w:rsidR="004B1DE8" w:rsidRPr="004B1DE8" w:rsidRDefault="004B1DE8" w:rsidP="004B1DE8">
                          <w:pPr>
                            <w:spacing w:after="0"/>
                            <w:jc w:val="center"/>
                            <w:rPr>
                              <w:rFonts w:ascii="Arial Black" w:hAnsi="Arial Black"/>
                              <w:color w:val="000000"/>
                              <w:sz w:val="20"/>
                            </w:rPr>
                          </w:pPr>
                          <w:r w:rsidRPr="004B1D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3D7E92" id="_x0000_t202" coordsize="21600,21600" o:spt="202" path="m,l,21600r21600,l21600,xe">
              <v:stroke joinstyle="miter"/>
              <v:path gradientshapeok="t" o:connecttype="rect"/>
            </v:shapetype>
            <v:shape id="Text Box 12" o:spid="_x0000_s103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04A299C" w14:textId="61A19756" w:rsidR="004B1DE8" w:rsidRPr="004B1DE8" w:rsidRDefault="004B1DE8" w:rsidP="004B1DE8">
                    <w:pPr>
                      <w:spacing w:after="0"/>
                      <w:jc w:val="center"/>
                      <w:rPr>
                        <w:rFonts w:ascii="Arial Black" w:hAnsi="Arial Black"/>
                        <w:color w:val="000000"/>
                        <w:sz w:val="20"/>
                      </w:rPr>
                    </w:pPr>
                    <w:r w:rsidRPr="004B1DE8">
                      <w:rPr>
                        <w:rFonts w:ascii="Arial Black" w:hAnsi="Arial Black"/>
                        <w:color w:val="000000"/>
                        <w:sz w:val="20"/>
                      </w:rPr>
                      <w:t>OFFICIAL</w:t>
                    </w:r>
                  </w:p>
                </w:txbxContent>
              </v:textbox>
              <w10:wrap anchorx="page" anchory="page"/>
            </v:shape>
          </w:pict>
        </mc:Fallback>
      </mc:AlternateContent>
    </w:r>
    <w:r w:rsidR="00904511">
      <w:rPr>
        <w:noProof/>
      </w:rPr>
      <mc:AlternateContent>
        <mc:Choice Requires="wps">
          <w:drawing>
            <wp:anchor distT="0" distB="0" distL="114300" distR="114300" simplePos="0" relativeHeight="251658247" behindDoc="0" locked="0" layoutInCell="0" allowOverlap="1" wp14:anchorId="7B7966A0" wp14:editId="0FDCAEA8">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411850" w14:textId="0130A974" w:rsidR="00904511" w:rsidRPr="00904511" w:rsidRDefault="00904511" w:rsidP="00904511">
                          <w:pPr>
                            <w:spacing w:after="0"/>
                            <w:jc w:val="center"/>
                            <w:rPr>
                              <w:rFonts w:ascii="Arial Black" w:hAnsi="Arial Black"/>
                              <w:color w:val="000000"/>
                              <w:sz w:val="20"/>
                            </w:rPr>
                          </w:pPr>
                          <w:r w:rsidRPr="0090451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7966A0" id="Text Box 8" o:spid="_x0000_s1031"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79411850" w14:textId="0130A974" w:rsidR="00904511" w:rsidRPr="00904511" w:rsidRDefault="00904511" w:rsidP="00904511">
                    <w:pPr>
                      <w:spacing w:after="0"/>
                      <w:jc w:val="center"/>
                      <w:rPr>
                        <w:rFonts w:ascii="Arial Black" w:hAnsi="Arial Black"/>
                        <w:color w:val="000000"/>
                        <w:sz w:val="20"/>
                      </w:rPr>
                    </w:pPr>
                    <w:r w:rsidRPr="00904511">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1A4020E4" wp14:editId="293A7AB6">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8252E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4020E4" id="Text Box 6" o:spid="_x0000_s1032"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3B8252E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92B9"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43824E37" wp14:editId="78FF735C">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7A31D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824E37" id="_x0000_t202" coordsize="21600,21600" o:spt="202" path="m,l,21600r21600,l21600,xe">
              <v:stroke joinstyle="miter"/>
              <v:path gradientshapeok="t" o:connecttype="rect"/>
            </v:shapetype>
            <v:shape id="Text Box 4" o:spid="_x0000_s1033"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0A7A31D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458E" w14:textId="62B92004" w:rsidR="00431A70" w:rsidRDefault="004B1DE8">
    <w:pPr>
      <w:pStyle w:val="Footer"/>
    </w:pPr>
    <w:r>
      <w:rPr>
        <w:noProof/>
        <w:lang w:eastAsia="en-AU"/>
      </w:rPr>
      <mc:AlternateContent>
        <mc:Choice Requires="wps">
          <w:drawing>
            <wp:anchor distT="0" distB="0" distL="114300" distR="114300" simplePos="0" relativeHeight="251658257" behindDoc="0" locked="0" layoutInCell="0" allowOverlap="1" wp14:anchorId="730E135D" wp14:editId="37AD59DB">
              <wp:simplePos x="0" y="0"/>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A66438" w14:textId="78C3979B" w:rsidR="004B1DE8" w:rsidRPr="004B1DE8" w:rsidRDefault="004B1DE8" w:rsidP="004B1DE8">
                          <w:pPr>
                            <w:spacing w:after="0"/>
                            <w:jc w:val="center"/>
                            <w:rPr>
                              <w:rFonts w:ascii="Arial Black" w:hAnsi="Arial Black"/>
                              <w:color w:val="000000"/>
                              <w:sz w:val="20"/>
                            </w:rPr>
                          </w:pPr>
                          <w:r w:rsidRPr="004B1D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0E135D" id="_x0000_t202" coordsize="21600,21600" o:spt="202" path="m,l,21600r21600,l21600,xe">
              <v:stroke joinstyle="miter"/>
              <v:path gradientshapeok="t" o:connecttype="rect"/>
            </v:shapetype>
            <v:shape id="Text Box 13" o:spid="_x0000_s103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02A66438" w14:textId="78C3979B" w:rsidR="004B1DE8" w:rsidRPr="004B1DE8" w:rsidRDefault="004B1DE8" w:rsidP="004B1DE8">
                    <w:pPr>
                      <w:spacing w:after="0"/>
                      <w:jc w:val="center"/>
                      <w:rPr>
                        <w:rFonts w:ascii="Arial Black" w:hAnsi="Arial Black"/>
                        <w:color w:val="000000"/>
                        <w:sz w:val="20"/>
                      </w:rPr>
                    </w:pPr>
                    <w:r w:rsidRPr="004B1DE8">
                      <w:rPr>
                        <w:rFonts w:ascii="Arial Black" w:hAnsi="Arial Black"/>
                        <w:color w:val="000000"/>
                        <w:sz w:val="20"/>
                      </w:rPr>
                      <w:t>OFFICIAL</w:t>
                    </w:r>
                  </w:p>
                </w:txbxContent>
              </v:textbox>
              <w10:wrap anchorx="page" anchory="page"/>
            </v:shape>
          </w:pict>
        </mc:Fallback>
      </mc:AlternateContent>
    </w:r>
    <w:r w:rsidR="00904511">
      <w:rPr>
        <w:noProof/>
        <w:lang w:eastAsia="en-AU"/>
      </w:rPr>
      <mc:AlternateContent>
        <mc:Choice Requires="wps">
          <w:drawing>
            <wp:anchor distT="0" distB="0" distL="114300" distR="114300" simplePos="0" relativeHeight="251658248" behindDoc="0" locked="0" layoutInCell="0" allowOverlap="1" wp14:anchorId="3C00BC49" wp14:editId="6BD75296">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D960C6" w14:textId="14413ABD" w:rsidR="00904511" w:rsidRPr="00904511" w:rsidRDefault="00904511" w:rsidP="00904511">
                          <w:pPr>
                            <w:spacing w:after="0"/>
                            <w:jc w:val="center"/>
                            <w:rPr>
                              <w:rFonts w:ascii="Arial Black" w:hAnsi="Arial Black"/>
                              <w:color w:val="000000"/>
                              <w:sz w:val="20"/>
                            </w:rPr>
                          </w:pPr>
                          <w:r w:rsidRPr="0090451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C00BC49" id="Text Box 9" o:spid="_x0000_s1035"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29D960C6" w14:textId="14413ABD" w:rsidR="00904511" w:rsidRPr="00904511" w:rsidRDefault="00904511" w:rsidP="00904511">
                    <w:pPr>
                      <w:spacing w:after="0"/>
                      <w:jc w:val="center"/>
                      <w:rPr>
                        <w:rFonts w:ascii="Arial Black" w:hAnsi="Arial Black"/>
                        <w:color w:val="000000"/>
                        <w:sz w:val="20"/>
                      </w:rPr>
                    </w:pPr>
                    <w:r w:rsidRPr="00904511">
                      <w:rPr>
                        <w:rFonts w:ascii="Arial Black" w:hAnsi="Arial Black"/>
                        <w:color w:val="000000"/>
                        <w:sz w:val="20"/>
                      </w:rPr>
                      <w:t>OFFICIAL</w:t>
                    </w:r>
                  </w:p>
                </w:txbxContent>
              </v:textbox>
              <w10:wrap anchorx="page" anchory="page"/>
            </v:shape>
          </w:pict>
        </mc:Fallback>
      </mc:AlternateContent>
    </w:r>
    <w:r w:rsidR="008977D1">
      <w:rPr>
        <w:noProof/>
        <w:lang w:eastAsia="en-AU"/>
      </w:rPr>
      <mc:AlternateContent>
        <mc:Choice Requires="wps">
          <w:drawing>
            <wp:anchor distT="0" distB="0" distL="114300" distR="114300" simplePos="0" relativeHeight="251658245" behindDoc="0" locked="0" layoutInCell="0" allowOverlap="1" wp14:anchorId="7AF99963" wp14:editId="547E6CAA">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A0F6AC"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AF99963" id="Text Box 2" o:spid="_x0000_s1036"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2AA0F6AC"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11B9FC9" wp14:editId="6BCD9651">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568E0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11B9FC9" id="Text Box 11" o:spid="_x0000_s1037"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Av9etNFwIAACwEAAAOAAAAAAAAAAAAAAAAAC4CAABkcnMvZTJvRG9jLnhtbFBLAQItABQA&#10;BgAIAAAAIQAvkEiX4AAAAAsBAAAPAAAAAAAAAAAAAAAAAHEEAABkcnMvZG93bnJldi54bWxQSwUG&#10;AAAAAAQABADzAAAAfgUAAAAA&#10;" o:allowincell="f" filled="f" stroked="f" strokeweight=".5pt">
              <v:textbox inset=",0,,0">
                <w:txbxContent>
                  <w:p w14:paraId="0B568E0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4438" w14:textId="77777777" w:rsidR="00C51538" w:rsidRDefault="00C51538" w:rsidP="00207717">
      <w:pPr>
        <w:spacing w:before="120"/>
      </w:pPr>
      <w:r>
        <w:separator/>
      </w:r>
    </w:p>
  </w:footnote>
  <w:footnote w:type="continuationSeparator" w:id="0">
    <w:p w14:paraId="247B5AFB" w14:textId="77777777" w:rsidR="00C51538" w:rsidRDefault="00C51538">
      <w:r>
        <w:continuationSeparator/>
      </w:r>
    </w:p>
    <w:p w14:paraId="2B5E0AD4" w14:textId="77777777" w:rsidR="00C51538" w:rsidRDefault="00C51538"/>
  </w:footnote>
  <w:footnote w:type="continuationNotice" w:id="1">
    <w:p w14:paraId="07AD7EA7" w14:textId="77777777" w:rsidR="00C51538" w:rsidRDefault="00C515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594D" w14:textId="450AD110" w:rsidR="00284DDF" w:rsidRDefault="00284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F78C" w14:textId="4B032B87" w:rsidR="00284DDF" w:rsidRDefault="00284D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C863" w14:textId="1BF9464E" w:rsidR="00284DDF" w:rsidRDefault="00284D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1690" w14:textId="30C2B2A3"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0D27" w14:textId="384BDFD2" w:rsidR="00562811" w:rsidRPr="0051568D" w:rsidRDefault="410B15DD" w:rsidP="0017674D">
    <w:pPr>
      <w:pStyle w:val="Header"/>
    </w:pPr>
    <w:r>
      <w:t xml:space="preserve"> Decision</w:t>
    </w:r>
    <w:r w:rsidR="00AC5C6C">
      <w:t>-</w:t>
    </w:r>
    <w:r>
      <w:t>making principles for treatment and interventions</w:t>
    </w:r>
    <w:r w:rsidR="00C04BF4">
      <w:t xml:space="preserve">: </w:t>
    </w:r>
    <w:r w:rsidR="00C04BF4">
      <w:t>Interim Chief Psychiatrist’s guidance</w:t>
    </w:r>
    <w:r w:rsidR="00562811">
      <w:ptab w:relativeTo="margin" w:alignment="right" w:leader="none"/>
    </w:r>
    <w:r w:rsidR="00562811" w:rsidRPr="410B15DD">
      <w:fldChar w:fldCharType="begin"/>
    </w:r>
    <w:r w:rsidR="00562811" w:rsidRPr="00DE6C85">
      <w:rPr>
        <w:bCs/>
      </w:rPr>
      <w:instrText xml:space="preserve"> PAGE </w:instrText>
    </w:r>
    <w:r w:rsidR="00562811" w:rsidRPr="410B15DD">
      <w:rPr>
        <w:b w:val="0"/>
      </w:rPr>
      <w:fldChar w:fldCharType="separate"/>
    </w:r>
    <w:r w:rsidRPr="410B15DD">
      <w:t>2</w:t>
    </w:r>
    <w:r w:rsidR="00562811" w:rsidRPr="410B15D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3B1B" w14:textId="53A9B647" w:rsidR="00FD4F7F" w:rsidRDefault="00FD4F7F">
    <w:pPr>
      <w:pStyle w:val="Header"/>
    </w:pPr>
  </w:p>
</w:hdr>
</file>

<file path=word/intelligence2.xml><?xml version="1.0" encoding="utf-8"?>
<int2:intelligence xmlns:int2="http://schemas.microsoft.com/office/intelligence/2020/intelligence" xmlns:oel="http://schemas.microsoft.com/office/2019/extlst">
  <int2:observations>
    <int2:textHash int2:hashCode="wZBkUcqDTX1uAD" int2:id="H74uHr49">
      <int2:state int2:value="Rejected" int2:type="AugLoop_Text_Critique"/>
    </int2:textHash>
    <int2:textHash int2:hashCode="jl3VPmMx5JMh4V" int2:id="Xjn69m3z">
      <int2:state int2:value="Rejected" int2:type="AugLoop_Text_Critique"/>
    </int2:textHash>
    <int2:bookmark int2:bookmarkName="_Int_der1R9qg" int2:invalidationBookmarkName="" int2:hashCode="gI5Gk2f6tAK3PN" int2:id="0q802NuV">
      <int2:state int2:value="Rejected" int2:type="AugLoop_Text_Critique"/>
    </int2:bookmark>
    <int2:bookmark int2:bookmarkName="_Int_SFmM2vRf" int2:invalidationBookmarkName="" int2:hashCode="vzHFLDKw/Nodw+" int2:id="2P6nqagj">
      <int2:state int2:value="Rejected" int2:type="AugLoop_Text_Critique"/>
    </int2:bookmark>
    <int2:bookmark int2:bookmarkName="_Int_9C9CCnrO" int2:invalidationBookmarkName="" int2:hashCode="i2Dp1zm1pb/YfL" int2:id="2z0Jmdyh">
      <int2:state int2:value="Rejected" int2:type="AugLoop_Text_Critique"/>
    </int2:bookmark>
    <int2:bookmark int2:bookmarkName="_Int_yRwXcbPQ" int2:invalidationBookmarkName="" int2:hashCode="IJbb28KvyJfe+2" int2:id="34TL1rjh">
      <int2:state int2:value="Rejected" int2:type="AugLoop_Text_Critique"/>
    </int2:bookmark>
    <int2:bookmark int2:bookmarkName="_Int_mFLb02gi" int2:invalidationBookmarkName="" int2:hashCode="gI5Gk2f6tAK3PN" int2:id="4GVMPyNX">
      <int2:state int2:value="Rejected" int2:type="AugLoop_Text_Critique"/>
    </int2:bookmark>
    <int2:bookmark int2:bookmarkName="_Int_Xn13v6u3" int2:invalidationBookmarkName="" int2:hashCode="gI5Gk2f6tAK3PN" int2:id="7OMpvCtc">
      <int2:state int2:value="Rejected" int2:type="AugLoop_Text_Critique"/>
    </int2:bookmark>
    <int2:bookmark int2:bookmarkName="_Int_HO9S5lPv" int2:invalidationBookmarkName="" int2:hashCode="7B3rldYQ+Xsun9" int2:id="8ZyZfvhw">
      <int2:state int2:value="Rejected" int2:type="AugLoop_Text_Critique"/>
    </int2:bookmark>
    <int2:bookmark int2:bookmarkName="_Int_e1PZdBYd" int2:invalidationBookmarkName="" int2:hashCode="MqKi+oYQwIA1A3" int2:id="EAmAbqVI">
      <int2:state int2:value="Rejected" int2:type="AugLoop_Text_Critique"/>
    </int2:bookmark>
    <int2:bookmark int2:bookmarkName="_Int_W6TFUHL9" int2:invalidationBookmarkName="" int2:hashCode="Qlem6TuOQFHbHQ" int2:id="GVZgi3pH">
      <int2:state int2:value="Rejected" int2:type="AugLoop_Text_Critique"/>
    </int2:bookmark>
    <int2:bookmark int2:bookmarkName="_Int_QB3HqI0D" int2:invalidationBookmarkName="" int2:hashCode="JOdFHfBe1c1M8Q" int2:id="HpWcxSAT">
      <int2:state int2:value="Rejected" int2:type="AugLoop_Text_Critique"/>
    </int2:bookmark>
    <int2:bookmark int2:bookmarkName="_Int_jWHGfbQf" int2:invalidationBookmarkName="" int2:hashCode="BuMSUBKBOCgQbH" int2:id="Iapd7B3E">
      <int2:state int2:value="Rejected" int2:type="AugLoop_Text_Critique"/>
    </int2:bookmark>
    <int2:bookmark int2:bookmarkName="_Int_EXAokbDS" int2:invalidationBookmarkName="" int2:hashCode="sJ0IuCSomVftAu" int2:id="K2jYeT1I">
      <int2:state int2:value="Rejected" int2:type="AugLoop_Text_Critique"/>
    </int2:bookmark>
    <int2:bookmark int2:bookmarkName="_Int_bGE02k3k" int2:invalidationBookmarkName="" int2:hashCode="oiWi8oS/HTxQ+t" int2:id="KHU5HIO9">
      <int2:state int2:value="Rejected" int2:type="AugLoop_Text_Critique"/>
    </int2:bookmark>
    <int2:bookmark int2:bookmarkName="_Int_lvwSQJEY" int2:invalidationBookmarkName="" int2:hashCode="i2Dp1zm1pb/YfL" int2:id="LaOaNaAD">
      <int2:state int2:value="Rejected" int2:type="AugLoop_Text_Critique"/>
    </int2:bookmark>
    <int2:bookmark int2:bookmarkName="_Int_BcnKJViQ" int2:invalidationBookmarkName="" int2:hashCode="0lXQ0GySJQ8tJA" int2:id="LhIJb1zk">
      <int2:state int2:value="Rejected" int2:type="AugLoop_Text_Critique"/>
    </int2:bookmark>
    <int2:bookmark int2:bookmarkName="_Int_zCW26cvc" int2:invalidationBookmarkName="" int2:hashCode="21kAbStRIOsfZI" int2:id="PmcP4d6k">
      <int2:state int2:value="Rejected" int2:type="AugLoop_Text_Critique"/>
    </int2:bookmark>
    <int2:bookmark int2:bookmarkName="_Int_rDnbazYe" int2:invalidationBookmarkName="" int2:hashCode="7B3rldYQ+Xsun9" int2:id="RIuKAUuO">
      <int2:state int2:value="Rejected" int2:type="AugLoop_Text_Critique"/>
    </int2:bookmark>
    <int2:bookmark int2:bookmarkName="_Int_fC7cPYyW" int2:invalidationBookmarkName="" int2:hashCode="a9ICF8E8kKRcxJ" int2:id="aN2JpcuL">
      <int2:state int2:value="Rejected" int2:type="AugLoop_Text_Critique"/>
    </int2:bookmark>
    <int2:bookmark int2:bookmarkName="_Int_KlGLWz6v" int2:invalidationBookmarkName="" int2:hashCode="MqKi+oYQwIA1A3" int2:id="ae9oeka7">
      <int2:state int2:value="Rejected" int2:type="AugLoop_Text_Critique"/>
    </int2:bookmark>
    <int2:bookmark int2:bookmarkName="_Int_WyqpvGbr" int2:invalidationBookmarkName="" int2:hashCode="8axyUcKGf5LmHc" int2:id="dTgDal0F">
      <int2:state int2:value="Rejected" int2:type="AugLoop_Text_Critique"/>
    </int2:bookmark>
    <int2:bookmark int2:bookmarkName="_Int_znfI4ebU" int2:invalidationBookmarkName="" int2:hashCode="Qlem6TuOQFHbHQ" int2:id="hDh56Ohp">
      <int2:state int2:value="Rejected" int2:type="AugLoop_Text_Critique"/>
    </int2:bookmark>
    <int2:bookmark int2:bookmarkName="_Int_PlKL49KN" int2:invalidationBookmarkName="" int2:hashCode="MqKi+oYQwIA1A3" int2:id="lpsf9q1X">
      <int2:state int2:value="Rejected" int2:type="AugLoop_Text_Critique"/>
    </int2:bookmark>
    <int2:bookmark int2:bookmarkName="_Int_BtIzpKhE" int2:invalidationBookmarkName="" int2:hashCode="NwPNIWiB0zA6EK" int2:id="m0qt56f9">
      <int2:state int2:value="Rejected" int2:type="AugLoop_Text_Critique"/>
    </int2:bookmark>
    <int2:bookmark int2:bookmarkName="_Int_SFh3lh0Y" int2:invalidationBookmarkName="" int2:hashCode="MqKi+oYQwIA1A3" int2:id="p1eYFxK2">
      <int2:state int2:value="Rejected" int2:type="AugLoop_Text_Critique"/>
    </int2:bookmark>
    <int2:bookmark int2:bookmarkName="_Int_4PkkEnE6" int2:invalidationBookmarkName="" int2:hashCode="8axyUcKGf5LmHc" int2:id="pVP31vBu">
      <int2:state int2:value="Rejected" int2:type="AugLoop_Text_Critique"/>
    </int2:bookmark>
    <int2:bookmark int2:bookmarkName="_Int_b3KQF5rV" int2:invalidationBookmarkName="" int2:hashCode="VkA8R7vsNLlOLN" int2:id="rFzoPrGC">
      <int2:state int2:value="Rejected" int2:type="AugLoop_Text_Critique"/>
    </int2:bookmark>
    <int2:bookmark int2:bookmarkName="_Int_7qqSpyfU" int2:invalidationBookmarkName="" int2:hashCode="vzHFLDKw/Nodw+" int2:id="rHXlq2qN">
      <int2:state int2:value="Rejected" int2:type="AugLoop_Text_Critique"/>
    </int2:bookmark>
    <int2:bookmark int2:bookmarkName="_Int_LGV3nYSC" int2:invalidationBookmarkName="" int2:hashCode="bMtLfDmm53927P" int2:id="yaeJ0Va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B8D43DB"/>
    <w:multiLevelType w:val="multilevel"/>
    <w:tmpl w:val="B33A2DBC"/>
    <w:numStyleLink w:val="ZZNumbersdigit"/>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B8109A2"/>
    <w:multiLevelType w:val="hybridMultilevel"/>
    <w:tmpl w:val="5976693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076898699">
    <w:abstractNumId w:val="4"/>
  </w:num>
  <w:num w:numId="2" w16cid:durableId="2009139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4711418">
    <w:abstractNumId w:val="7"/>
  </w:num>
  <w:num w:numId="4" w16cid:durableId="476150139">
    <w:abstractNumId w:val="6"/>
  </w:num>
  <w:num w:numId="5" w16cid:durableId="439957952">
    <w:abstractNumId w:val="8"/>
  </w:num>
  <w:num w:numId="6" w16cid:durableId="1588658979">
    <w:abstractNumId w:val="5"/>
  </w:num>
  <w:num w:numId="7" w16cid:durableId="168372899">
    <w:abstractNumId w:val="2"/>
  </w:num>
  <w:num w:numId="8" w16cid:durableId="1825581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5676495">
    <w:abstractNumId w:val="3"/>
  </w:num>
  <w:num w:numId="10" w16cid:durableId="38217266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4B"/>
    <w:rsid w:val="0000010F"/>
    <w:rsid w:val="00000523"/>
    <w:rsid w:val="00000719"/>
    <w:rsid w:val="00001472"/>
    <w:rsid w:val="00001D45"/>
    <w:rsid w:val="0000240E"/>
    <w:rsid w:val="00002D68"/>
    <w:rsid w:val="00002E86"/>
    <w:rsid w:val="00002F5B"/>
    <w:rsid w:val="000033F7"/>
    <w:rsid w:val="00003403"/>
    <w:rsid w:val="00004D4B"/>
    <w:rsid w:val="0000526E"/>
    <w:rsid w:val="00005347"/>
    <w:rsid w:val="000072B6"/>
    <w:rsid w:val="00007F1E"/>
    <w:rsid w:val="00007F36"/>
    <w:rsid w:val="0001021B"/>
    <w:rsid w:val="00010418"/>
    <w:rsid w:val="00011D89"/>
    <w:rsid w:val="000122EB"/>
    <w:rsid w:val="00012E74"/>
    <w:rsid w:val="000154FD"/>
    <w:rsid w:val="000167BF"/>
    <w:rsid w:val="0002038D"/>
    <w:rsid w:val="00020C3F"/>
    <w:rsid w:val="00020DD2"/>
    <w:rsid w:val="00022271"/>
    <w:rsid w:val="00023258"/>
    <w:rsid w:val="000235E8"/>
    <w:rsid w:val="00024D89"/>
    <w:rsid w:val="000250B6"/>
    <w:rsid w:val="000252B1"/>
    <w:rsid w:val="00025596"/>
    <w:rsid w:val="00026739"/>
    <w:rsid w:val="00027C32"/>
    <w:rsid w:val="00027ED3"/>
    <w:rsid w:val="00030546"/>
    <w:rsid w:val="00030CDD"/>
    <w:rsid w:val="00031984"/>
    <w:rsid w:val="00032077"/>
    <w:rsid w:val="000321FD"/>
    <w:rsid w:val="00033D81"/>
    <w:rsid w:val="00033DC9"/>
    <w:rsid w:val="00037366"/>
    <w:rsid w:val="000404EC"/>
    <w:rsid w:val="00041BF0"/>
    <w:rsid w:val="00042C8A"/>
    <w:rsid w:val="00043730"/>
    <w:rsid w:val="000449A4"/>
    <w:rsid w:val="00044FBF"/>
    <w:rsid w:val="0004536B"/>
    <w:rsid w:val="00046B68"/>
    <w:rsid w:val="00050D28"/>
    <w:rsid w:val="000512C8"/>
    <w:rsid w:val="000527DD"/>
    <w:rsid w:val="0005390A"/>
    <w:rsid w:val="00054003"/>
    <w:rsid w:val="00055B10"/>
    <w:rsid w:val="00056931"/>
    <w:rsid w:val="00056EC4"/>
    <w:rsid w:val="000578B2"/>
    <w:rsid w:val="00057E83"/>
    <w:rsid w:val="00060959"/>
    <w:rsid w:val="00060C8F"/>
    <w:rsid w:val="00060CAE"/>
    <w:rsid w:val="0006298A"/>
    <w:rsid w:val="00063AFA"/>
    <w:rsid w:val="00063B8C"/>
    <w:rsid w:val="00065E5F"/>
    <w:rsid w:val="00066340"/>
    <w:rsid w:val="000663CD"/>
    <w:rsid w:val="00070835"/>
    <w:rsid w:val="000721C2"/>
    <w:rsid w:val="0007239C"/>
    <w:rsid w:val="00072E47"/>
    <w:rsid w:val="000733FC"/>
    <w:rsid w:val="000733FE"/>
    <w:rsid w:val="00073975"/>
    <w:rsid w:val="00074219"/>
    <w:rsid w:val="00074E1C"/>
    <w:rsid w:val="00074ED5"/>
    <w:rsid w:val="00075704"/>
    <w:rsid w:val="0007750F"/>
    <w:rsid w:val="00081754"/>
    <w:rsid w:val="00081C42"/>
    <w:rsid w:val="0008204A"/>
    <w:rsid w:val="000840E7"/>
    <w:rsid w:val="0008508E"/>
    <w:rsid w:val="000860ED"/>
    <w:rsid w:val="00086114"/>
    <w:rsid w:val="000870E6"/>
    <w:rsid w:val="0008783E"/>
    <w:rsid w:val="00087951"/>
    <w:rsid w:val="00091004"/>
    <w:rsid w:val="0009113B"/>
    <w:rsid w:val="000919DE"/>
    <w:rsid w:val="0009290F"/>
    <w:rsid w:val="00092FFF"/>
    <w:rsid w:val="00093402"/>
    <w:rsid w:val="00094DA3"/>
    <w:rsid w:val="00096CD1"/>
    <w:rsid w:val="0009750F"/>
    <w:rsid w:val="00097613"/>
    <w:rsid w:val="000A012C"/>
    <w:rsid w:val="000A0EB9"/>
    <w:rsid w:val="000A186C"/>
    <w:rsid w:val="000A1B94"/>
    <w:rsid w:val="000A1EA4"/>
    <w:rsid w:val="000A2336"/>
    <w:rsid w:val="000A2476"/>
    <w:rsid w:val="000A2968"/>
    <w:rsid w:val="000A3841"/>
    <w:rsid w:val="000A3B8C"/>
    <w:rsid w:val="000A641A"/>
    <w:rsid w:val="000A6B71"/>
    <w:rsid w:val="000A6F5A"/>
    <w:rsid w:val="000A6FCC"/>
    <w:rsid w:val="000B0369"/>
    <w:rsid w:val="000B0CA2"/>
    <w:rsid w:val="000B2130"/>
    <w:rsid w:val="000B3EDB"/>
    <w:rsid w:val="000B5095"/>
    <w:rsid w:val="000B543D"/>
    <w:rsid w:val="000B55F9"/>
    <w:rsid w:val="000B5BF7"/>
    <w:rsid w:val="000B6BC8"/>
    <w:rsid w:val="000B7BB7"/>
    <w:rsid w:val="000C0303"/>
    <w:rsid w:val="000C202A"/>
    <w:rsid w:val="000C3B96"/>
    <w:rsid w:val="000C42EA"/>
    <w:rsid w:val="000C4546"/>
    <w:rsid w:val="000C5B73"/>
    <w:rsid w:val="000C682D"/>
    <w:rsid w:val="000D1242"/>
    <w:rsid w:val="000D129D"/>
    <w:rsid w:val="000D21A8"/>
    <w:rsid w:val="000D2758"/>
    <w:rsid w:val="000D2ABA"/>
    <w:rsid w:val="000D6542"/>
    <w:rsid w:val="000D7804"/>
    <w:rsid w:val="000D7897"/>
    <w:rsid w:val="000E07E2"/>
    <w:rsid w:val="000E0970"/>
    <w:rsid w:val="000E1BE6"/>
    <w:rsid w:val="000E3CC7"/>
    <w:rsid w:val="000E4D03"/>
    <w:rsid w:val="000E5256"/>
    <w:rsid w:val="000E6BD4"/>
    <w:rsid w:val="000E6D6D"/>
    <w:rsid w:val="000E79C3"/>
    <w:rsid w:val="000F01A3"/>
    <w:rsid w:val="000F1F1E"/>
    <w:rsid w:val="000F2259"/>
    <w:rsid w:val="000F2DDA"/>
    <w:rsid w:val="000F2EA0"/>
    <w:rsid w:val="000F5213"/>
    <w:rsid w:val="000F57CD"/>
    <w:rsid w:val="000F58B2"/>
    <w:rsid w:val="000F5A45"/>
    <w:rsid w:val="000F7455"/>
    <w:rsid w:val="000F7971"/>
    <w:rsid w:val="000F7C9D"/>
    <w:rsid w:val="00100B73"/>
    <w:rsid w:val="00101001"/>
    <w:rsid w:val="001028C5"/>
    <w:rsid w:val="00103276"/>
    <w:rsid w:val="0010392D"/>
    <w:rsid w:val="00103BA4"/>
    <w:rsid w:val="00103CF2"/>
    <w:rsid w:val="0010447F"/>
    <w:rsid w:val="00104A6C"/>
    <w:rsid w:val="00104FE3"/>
    <w:rsid w:val="0010714F"/>
    <w:rsid w:val="0011044E"/>
    <w:rsid w:val="001113E1"/>
    <w:rsid w:val="001118D5"/>
    <w:rsid w:val="001120C5"/>
    <w:rsid w:val="001121B3"/>
    <w:rsid w:val="001156AB"/>
    <w:rsid w:val="001156B9"/>
    <w:rsid w:val="001202D9"/>
    <w:rsid w:val="00120BD3"/>
    <w:rsid w:val="0012103F"/>
    <w:rsid w:val="00121F72"/>
    <w:rsid w:val="00122FEA"/>
    <w:rsid w:val="001232BD"/>
    <w:rsid w:val="001236DC"/>
    <w:rsid w:val="00124E9D"/>
    <w:rsid w:val="00124ED5"/>
    <w:rsid w:val="00126C8C"/>
    <w:rsid w:val="001276FA"/>
    <w:rsid w:val="001301B5"/>
    <w:rsid w:val="00130A92"/>
    <w:rsid w:val="00134F79"/>
    <w:rsid w:val="00140B0D"/>
    <w:rsid w:val="00142A6F"/>
    <w:rsid w:val="00143B4E"/>
    <w:rsid w:val="001447B3"/>
    <w:rsid w:val="00144AAF"/>
    <w:rsid w:val="001463F9"/>
    <w:rsid w:val="00152073"/>
    <w:rsid w:val="00152329"/>
    <w:rsid w:val="0015301E"/>
    <w:rsid w:val="001547C7"/>
    <w:rsid w:val="00155D72"/>
    <w:rsid w:val="00156598"/>
    <w:rsid w:val="00160AD2"/>
    <w:rsid w:val="001610FF"/>
    <w:rsid w:val="00161939"/>
    <w:rsid w:val="00161AA0"/>
    <w:rsid w:val="00161D2E"/>
    <w:rsid w:val="00161F3E"/>
    <w:rsid w:val="00161FD8"/>
    <w:rsid w:val="00162093"/>
    <w:rsid w:val="00162CA9"/>
    <w:rsid w:val="001648A0"/>
    <w:rsid w:val="00164A70"/>
    <w:rsid w:val="00165459"/>
    <w:rsid w:val="00165A57"/>
    <w:rsid w:val="001669D5"/>
    <w:rsid w:val="00166F9B"/>
    <w:rsid w:val="001674EF"/>
    <w:rsid w:val="00170455"/>
    <w:rsid w:val="001712C2"/>
    <w:rsid w:val="00171B71"/>
    <w:rsid w:val="0017229E"/>
    <w:rsid w:val="00172BAF"/>
    <w:rsid w:val="00172D3D"/>
    <w:rsid w:val="00173891"/>
    <w:rsid w:val="0017674D"/>
    <w:rsid w:val="001771DD"/>
    <w:rsid w:val="00177995"/>
    <w:rsid w:val="00177A8C"/>
    <w:rsid w:val="00177C5C"/>
    <w:rsid w:val="0018244E"/>
    <w:rsid w:val="001834F1"/>
    <w:rsid w:val="00184793"/>
    <w:rsid w:val="00185786"/>
    <w:rsid w:val="001857BD"/>
    <w:rsid w:val="001860E5"/>
    <w:rsid w:val="00186197"/>
    <w:rsid w:val="0018698F"/>
    <w:rsid w:val="00186B33"/>
    <w:rsid w:val="00186BEC"/>
    <w:rsid w:val="001907A0"/>
    <w:rsid w:val="00191464"/>
    <w:rsid w:val="00191BD5"/>
    <w:rsid w:val="00192DE8"/>
    <w:rsid w:val="00192F9D"/>
    <w:rsid w:val="00193460"/>
    <w:rsid w:val="00194AC7"/>
    <w:rsid w:val="00196EB8"/>
    <w:rsid w:val="00196EFB"/>
    <w:rsid w:val="0019718B"/>
    <w:rsid w:val="001979FF"/>
    <w:rsid w:val="00197B17"/>
    <w:rsid w:val="001A0D62"/>
    <w:rsid w:val="001A1950"/>
    <w:rsid w:val="001A1C54"/>
    <w:rsid w:val="001A21B9"/>
    <w:rsid w:val="001A2D56"/>
    <w:rsid w:val="001A3ACE"/>
    <w:rsid w:val="001A4876"/>
    <w:rsid w:val="001A4D97"/>
    <w:rsid w:val="001A6272"/>
    <w:rsid w:val="001A72CC"/>
    <w:rsid w:val="001B058F"/>
    <w:rsid w:val="001B0B47"/>
    <w:rsid w:val="001B0C9F"/>
    <w:rsid w:val="001B0E95"/>
    <w:rsid w:val="001B1076"/>
    <w:rsid w:val="001B1BD0"/>
    <w:rsid w:val="001B2118"/>
    <w:rsid w:val="001B3D52"/>
    <w:rsid w:val="001B3DD6"/>
    <w:rsid w:val="001B58BD"/>
    <w:rsid w:val="001B6113"/>
    <w:rsid w:val="001B6B96"/>
    <w:rsid w:val="001B6E9C"/>
    <w:rsid w:val="001B738B"/>
    <w:rsid w:val="001B74EB"/>
    <w:rsid w:val="001C09DB"/>
    <w:rsid w:val="001C1DC2"/>
    <w:rsid w:val="001C277E"/>
    <w:rsid w:val="001C2A72"/>
    <w:rsid w:val="001C2C25"/>
    <w:rsid w:val="001C31B7"/>
    <w:rsid w:val="001C428D"/>
    <w:rsid w:val="001C5D7B"/>
    <w:rsid w:val="001C7B59"/>
    <w:rsid w:val="001D01CD"/>
    <w:rsid w:val="001D071E"/>
    <w:rsid w:val="001D0B75"/>
    <w:rsid w:val="001D0F48"/>
    <w:rsid w:val="001D39A5"/>
    <w:rsid w:val="001D3C09"/>
    <w:rsid w:val="001D44E8"/>
    <w:rsid w:val="001D60EC"/>
    <w:rsid w:val="001D6F59"/>
    <w:rsid w:val="001E1E39"/>
    <w:rsid w:val="001E44DF"/>
    <w:rsid w:val="001E4E56"/>
    <w:rsid w:val="001E609D"/>
    <w:rsid w:val="001E68A5"/>
    <w:rsid w:val="001E6BB0"/>
    <w:rsid w:val="001E704A"/>
    <w:rsid w:val="001E7282"/>
    <w:rsid w:val="001F314E"/>
    <w:rsid w:val="001F34A0"/>
    <w:rsid w:val="001F3826"/>
    <w:rsid w:val="001F3DC4"/>
    <w:rsid w:val="001F4295"/>
    <w:rsid w:val="001F4B13"/>
    <w:rsid w:val="001F6207"/>
    <w:rsid w:val="001F6E46"/>
    <w:rsid w:val="001F76AF"/>
    <w:rsid w:val="001F7C91"/>
    <w:rsid w:val="001F7DD7"/>
    <w:rsid w:val="002033B7"/>
    <w:rsid w:val="00205B79"/>
    <w:rsid w:val="00206463"/>
    <w:rsid w:val="00206DF0"/>
    <w:rsid w:val="00206F2F"/>
    <w:rsid w:val="002072A6"/>
    <w:rsid w:val="00207717"/>
    <w:rsid w:val="0021053D"/>
    <w:rsid w:val="00210A92"/>
    <w:rsid w:val="002111B1"/>
    <w:rsid w:val="00212B95"/>
    <w:rsid w:val="00215CC8"/>
    <w:rsid w:val="00216C03"/>
    <w:rsid w:val="00217AB6"/>
    <w:rsid w:val="00220A1A"/>
    <w:rsid w:val="00220C04"/>
    <w:rsid w:val="00221BC3"/>
    <w:rsid w:val="002221CE"/>
    <w:rsid w:val="0022278D"/>
    <w:rsid w:val="00224046"/>
    <w:rsid w:val="002248E9"/>
    <w:rsid w:val="0022564F"/>
    <w:rsid w:val="00226464"/>
    <w:rsid w:val="0022701F"/>
    <w:rsid w:val="00227C68"/>
    <w:rsid w:val="00230AFC"/>
    <w:rsid w:val="00230BE7"/>
    <w:rsid w:val="002333F5"/>
    <w:rsid w:val="00233724"/>
    <w:rsid w:val="00234E30"/>
    <w:rsid w:val="002356F3"/>
    <w:rsid w:val="002360E3"/>
    <w:rsid w:val="002365B4"/>
    <w:rsid w:val="002371B4"/>
    <w:rsid w:val="002371EE"/>
    <w:rsid w:val="0023749C"/>
    <w:rsid w:val="0024020C"/>
    <w:rsid w:val="002432E1"/>
    <w:rsid w:val="00243F05"/>
    <w:rsid w:val="00244047"/>
    <w:rsid w:val="00246207"/>
    <w:rsid w:val="00246C5E"/>
    <w:rsid w:val="002503A1"/>
    <w:rsid w:val="00250960"/>
    <w:rsid w:val="00251343"/>
    <w:rsid w:val="002536A4"/>
    <w:rsid w:val="002541DE"/>
    <w:rsid w:val="00254B0F"/>
    <w:rsid w:val="00254F58"/>
    <w:rsid w:val="002556C7"/>
    <w:rsid w:val="00255D46"/>
    <w:rsid w:val="002613DC"/>
    <w:rsid w:val="002620BC"/>
    <w:rsid w:val="002627A8"/>
    <w:rsid w:val="002627D5"/>
    <w:rsid w:val="00262802"/>
    <w:rsid w:val="0026340D"/>
    <w:rsid w:val="00263A90"/>
    <w:rsid w:val="0026408B"/>
    <w:rsid w:val="00265CA5"/>
    <w:rsid w:val="00265F38"/>
    <w:rsid w:val="002663C1"/>
    <w:rsid w:val="002666B1"/>
    <w:rsid w:val="00266944"/>
    <w:rsid w:val="0026729E"/>
    <w:rsid w:val="00267C3E"/>
    <w:rsid w:val="002709BB"/>
    <w:rsid w:val="0027131C"/>
    <w:rsid w:val="002715CB"/>
    <w:rsid w:val="00272098"/>
    <w:rsid w:val="00272B47"/>
    <w:rsid w:val="00272EA9"/>
    <w:rsid w:val="002732D1"/>
    <w:rsid w:val="0027375B"/>
    <w:rsid w:val="00273BAC"/>
    <w:rsid w:val="00274DD2"/>
    <w:rsid w:val="002760C3"/>
    <w:rsid w:val="002763B3"/>
    <w:rsid w:val="0028014C"/>
    <w:rsid w:val="002802E3"/>
    <w:rsid w:val="0028213D"/>
    <w:rsid w:val="002824D8"/>
    <w:rsid w:val="002833E5"/>
    <w:rsid w:val="0028495E"/>
    <w:rsid w:val="00284DDF"/>
    <w:rsid w:val="002850E7"/>
    <w:rsid w:val="0028616B"/>
    <w:rsid w:val="002862F1"/>
    <w:rsid w:val="002877A2"/>
    <w:rsid w:val="0028790A"/>
    <w:rsid w:val="00291373"/>
    <w:rsid w:val="00291429"/>
    <w:rsid w:val="0029155D"/>
    <w:rsid w:val="0029291F"/>
    <w:rsid w:val="00292E00"/>
    <w:rsid w:val="0029597D"/>
    <w:rsid w:val="00295C24"/>
    <w:rsid w:val="00295CC2"/>
    <w:rsid w:val="002962C3"/>
    <w:rsid w:val="00296B47"/>
    <w:rsid w:val="0029752B"/>
    <w:rsid w:val="002A0249"/>
    <w:rsid w:val="002A0A9C"/>
    <w:rsid w:val="002A26AE"/>
    <w:rsid w:val="002A464A"/>
    <w:rsid w:val="002A483C"/>
    <w:rsid w:val="002A5587"/>
    <w:rsid w:val="002A56FE"/>
    <w:rsid w:val="002A685C"/>
    <w:rsid w:val="002B0673"/>
    <w:rsid w:val="002B0C7C"/>
    <w:rsid w:val="002B1729"/>
    <w:rsid w:val="002B36C7"/>
    <w:rsid w:val="002B4B03"/>
    <w:rsid w:val="002B4DD4"/>
    <w:rsid w:val="002B5277"/>
    <w:rsid w:val="002B5375"/>
    <w:rsid w:val="002B77C1"/>
    <w:rsid w:val="002C0ED7"/>
    <w:rsid w:val="002C124F"/>
    <w:rsid w:val="002C2728"/>
    <w:rsid w:val="002C4CE4"/>
    <w:rsid w:val="002C5B7C"/>
    <w:rsid w:val="002C64F0"/>
    <w:rsid w:val="002D03BD"/>
    <w:rsid w:val="002D1E0D"/>
    <w:rsid w:val="002D252D"/>
    <w:rsid w:val="002D3B24"/>
    <w:rsid w:val="002D4597"/>
    <w:rsid w:val="002D4D21"/>
    <w:rsid w:val="002D5006"/>
    <w:rsid w:val="002D56B6"/>
    <w:rsid w:val="002D740A"/>
    <w:rsid w:val="002D7C61"/>
    <w:rsid w:val="002E01D0"/>
    <w:rsid w:val="002E0552"/>
    <w:rsid w:val="002E161D"/>
    <w:rsid w:val="002E1A3F"/>
    <w:rsid w:val="002E27AD"/>
    <w:rsid w:val="002E28A2"/>
    <w:rsid w:val="002E3100"/>
    <w:rsid w:val="002E38FF"/>
    <w:rsid w:val="002E4E29"/>
    <w:rsid w:val="002E55A8"/>
    <w:rsid w:val="002E6C95"/>
    <w:rsid w:val="002E7C36"/>
    <w:rsid w:val="002F0F4A"/>
    <w:rsid w:val="002F1001"/>
    <w:rsid w:val="002F2EBB"/>
    <w:rsid w:val="002F2F02"/>
    <w:rsid w:val="002F3D32"/>
    <w:rsid w:val="002F5A22"/>
    <w:rsid w:val="002F5F31"/>
    <w:rsid w:val="002F5F46"/>
    <w:rsid w:val="002F76B9"/>
    <w:rsid w:val="00301042"/>
    <w:rsid w:val="00302216"/>
    <w:rsid w:val="0030254F"/>
    <w:rsid w:val="00303E53"/>
    <w:rsid w:val="00304B24"/>
    <w:rsid w:val="00305CC1"/>
    <w:rsid w:val="00306458"/>
    <w:rsid w:val="00306E5F"/>
    <w:rsid w:val="00306ECF"/>
    <w:rsid w:val="00307E14"/>
    <w:rsid w:val="00312D9C"/>
    <w:rsid w:val="00314054"/>
    <w:rsid w:val="00316253"/>
    <w:rsid w:val="00316F27"/>
    <w:rsid w:val="0031747F"/>
    <w:rsid w:val="003214F1"/>
    <w:rsid w:val="00322E4B"/>
    <w:rsid w:val="00323533"/>
    <w:rsid w:val="003242B0"/>
    <w:rsid w:val="003249F3"/>
    <w:rsid w:val="003264F0"/>
    <w:rsid w:val="00326D75"/>
    <w:rsid w:val="00327589"/>
    <w:rsid w:val="00327870"/>
    <w:rsid w:val="00330231"/>
    <w:rsid w:val="00330C93"/>
    <w:rsid w:val="0033259D"/>
    <w:rsid w:val="00333341"/>
    <w:rsid w:val="003333D2"/>
    <w:rsid w:val="00334686"/>
    <w:rsid w:val="00335FF3"/>
    <w:rsid w:val="0033605C"/>
    <w:rsid w:val="0033641E"/>
    <w:rsid w:val="00336D92"/>
    <w:rsid w:val="00337339"/>
    <w:rsid w:val="00340345"/>
    <w:rsid w:val="003406C6"/>
    <w:rsid w:val="003418CC"/>
    <w:rsid w:val="003434EE"/>
    <w:rsid w:val="0034418A"/>
    <w:rsid w:val="003459BD"/>
    <w:rsid w:val="00346BE9"/>
    <w:rsid w:val="0034741E"/>
    <w:rsid w:val="00347968"/>
    <w:rsid w:val="003502F3"/>
    <w:rsid w:val="003508BE"/>
    <w:rsid w:val="00350D38"/>
    <w:rsid w:val="00351B36"/>
    <w:rsid w:val="0035266F"/>
    <w:rsid w:val="00353FF5"/>
    <w:rsid w:val="00355A0A"/>
    <w:rsid w:val="0035650A"/>
    <w:rsid w:val="00357B4E"/>
    <w:rsid w:val="0036015A"/>
    <w:rsid w:val="00364361"/>
    <w:rsid w:val="003665E3"/>
    <w:rsid w:val="003716FD"/>
    <w:rsid w:val="00371B68"/>
    <w:rsid w:val="00371C33"/>
    <w:rsid w:val="0037204B"/>
    <w:rsid w:val="00373042"/>
    <w:rsid w:val="003731EF"/>
    <w:rsid w:val="003744CF"/>
    <w:rsid w:val="00374717"/>
    <w:rsid w:val="0037579C"/>
    <w:rsid w:val="00375AA3"/>
    <w:rsid w:val="00375D78"/>
    <w:rsid w:val="0037676C"/>
    <w:rsid w:val="003775AB"/>
    <w:rsid w:val="00381043"/>
    <w:rsid w:val="0038108E"/>
    <w:rsid w:val="003829E5"/>
    <w:rsid w:val="0038567A"/>
    <w:rsid w:val="00385CC7"/>
    <w:rsid w:val="00386109"/>
    <w:rsid w:val="00386944"/>
    <w:rsid w:val="003913EF"/>
    <w:rsid w:val="00394408"/>
    <w:rsid w:val="003956CC"/>
    <w:rsid w:val="00395C9A"/>
    <w:rsid w:val="00395D2A"/>
    <w:rsid w:val="00396C95"/>
    <w:rsid w:val="00396F04"/>
    <w:rsid w:val="00396F90"/>
    <w:rsid w:val="00397329"/>
    <w:rsid w:val="003974BF"/>
    <w:rsid w:val="003A0853"/>
    <w:rsid w:val="003A3819"/>
    <w:rsid w:val="003A3D25"/>
    <w:rsid w:val="003A6B67"/>
    <w:rsid w:val="003A6BBD"/>
    <w:rsid w:val="003A6D09"/>
    <w:rsid w:val="003A745D"/>
    <w:rsid w:val="003B13B6"/>
    <w:rsid w:val="003B14C3"/>
    <w:rsid w:val="003B15E6"/>
    <w:rsid w:val="003B22EF"/>
    <w:rsid w:val="003B24CB"/>
    <w:rsid w:val="003B2E12"/>
    <w:rsid w:val="003B408A"/>
    <w:rsid w:val="003B43A1"/>
    <w:rsid w:val="003C03BA"/>
    <w:rsid w:val="003C06D4"/>
    <w:rsid w:val="003C08A2"/>
    <w:rsid w:val="003C2045"/>
    <w:rsid w:val="003C2355"/>
    <w:rsid w:val="003C43A1"/>
    <w:rsid w:val="003C4848"/>
    <w:rsid w:val="003C4FC0"/>
    <w:rsid w:val="003C55F4"/>
    <w:rsid w:val="003C773F"/>
    <w:rsid w:val="003C7897"/>
    <w:rsid w:val="003C7A3F"/>
    <w:rsid w:val="003D21B1"/>
    <w:rsid w:val="003D2766"/>
    <w:rsid w:val="003D2A74"/>
    <w:rsid w:val="003D3D88"/>
    <w:rsid w:val="003D3E8F"/>
    <w:rsid w:val="003D5062"/>
    <w:rsid w:val="003D521F"/>
    <w:rsid w:val="003D6475"/>
    <w:rsid w:val="003D6EE6"/>
    <w:rsid w:val="003E038D"/>
    <w:rsid w:val="003E2782"/>
    <w:rsid w:val="003E375C"/>
    <w:rsid w:val="003E4086"/>
    <w:rsid w:val="003E42BA"/>
    <w:rsid w:val="003E4B94"/>
    <w:rsid w:val="003E4BF3"/>
    <w:rsid w:val="003E5DDA"/>
    <w:rsid w:val="003E639E"/>
    <w:rsid w:val="003E65B6"/>
    <w:rsid w:val="003E71E5"/>
    <w:rsid w:val="003F0445"/>
    <w:rsid w:val="003F076D"/>
    <w:rsid w:val="003F0CF0"/>
    <w:rsid w:val="003F14B1"/>
    <w:rsid w:val="003F1F22"/>
    <w:rsid w:val="003F29D1"/>
    <w:rsid w:val="003F2B20"/>
    <w:rsid w:val="003F3289"/>
    <w:rsid w:val="003F3C62"/>
    <w:rsid w:val="003F4BAE"/>
    <w:rsid w:val="003F5CB9"/>
    <w:rsid w:val="003F753D"/>
    <w:rsid w:val="004013C7"/>
    <w:rsid w:val="00401FCF"/>
    <w:rsid w:val="00402B30"/>
    <w:rsid w:val="00405C52"/>
    <w:rsid w:val="00405CA0"/>
    <w:rsid w:val="00406285"/>
    <w:rsid w:val="0040634B"/>
    <w:rsid w:val="004115A2"/>
    <w:rsid w:val="00412ED2"/>
    <w:rsid w:val="00413157"/>
    <w:rsid w:val="004135A7"/>
    <w:rsid w:val="004148F9"/>
    <w:rsid w:val="0042084E"/>
    <w:rsid w:val="00420B35"/>
    <w:rsid w:val="00421EEF"/>
    <w:rsid w:val="00424D19"/>
    <w:rsid w:val="00424D65"/>
    <w:rsid w:val="004252C9"/>
    <w:rsid w:val="004267D0"/>
    <w:rsid w:val="00430393"/>
    <w:rsid w:val="00430DEA"/>
    <w:rsid w:val="00430FC8"/>
    <w:rsid w:val="0043102F"/>
    <w:rsid w:val="00431806"/>
    <w:rsid w:val="00431A70"/>
    <w:rsid w:val="00431F42"/>
    <w:rsid w:val="004326DD"/>
    <w:rsid w:val="004328E6"/>
    <w:rsid w:val="00434280"/>
    <w:rsid w:val="0043464E"/>
    <w:rsid w:val="004351D8"/>
    <w:rsid w:val="00440E3C"/>
    <w:rsid w:val="00442C6C"/>
    <w:rsid w:val="00443CBE"/>
    <w:rsid w:val="00443E8A"/>
    <w:rsid w:val="004441BC"/>
    <w:rsid w:val="004468B4"/>
    <w:rsid w:val="004468D1"/>
    <w:rsid w:val="00446D86"/>
    <w:rsid w:val="004500C4"/>
    <w:rsid w:val="00450A27"/>
    <w:rsid w:val="0045230A"/>
    <w:rsid w:val="00453995"/>
    <w:rsid w:val="00453FB3"/>
    <w:rsid w:val="00454359"/>
    <w:rsid w:val="00454546"/>
    <w:rsid w:val="00454A7D"/>
    <w:rsid w:val="00454AD0"/>
    <w:rsid w:val="0045559C"/>
    <w:rsid w:val="004566DA"/>
    <w:rsid w:val="00457337"/>
    <w:rsid w:val="004577C8"/>
    <w:rsid w:val="0046022A"/>
    <w:rsid w:val="004607BA"/>
    <w:rsid w:val="00462E3D"/>
    <w:rsid w:val="00464539"/>
    <w:rsid w:val="004661CF"/>
    <w:rsid w:val="00466E79"/>
    <w:rsid w:val="00470D7D"/>
    <w:rsid w:val="004718B4"/>
    <w:rsid w:val="0047372D"/>
    <w:rsid w:val="00473BA3"/>
    <w:rsid w:val="004743DD"/>
    <w:rsid w:val="00474CEA"/>
    <w:rsid w:val="004771B7"/>
    <w:rsid w:val="00477F16"/>
    <w:rsid w:val="0048185F"/>
    <w:rsid w:val="00483968"/>
    <w:rsid w:val="004841BE"/>
    <w:rsid w:val="00484F86"/>
    <w:rsid w:val="0048544B"/>
    <w:rsid w:val="00485B92"/>
    <w:rsid w:val="004866FF"/>
    <w:rsid w:val="00490183"/>
    <w:rsid w:val="00490746"/>
    <w:rsid w:val="00490801"/>
    <w:rsid w:val="00490852"/>
    <w:rsid w:val="00490CE7"/>
    <w:rsid w:val="00491C9C"/>
    <w:rsid w:val="00492481"/>
    <w:rsid w:val="00492F30"/>
    <w:rsid w:val="0049379A"/>
    <w:rsid w:val="004946F4"/>
    <w:rsid w:val="0049487E"/>
    <w:rsid w:val="004948DB"/>
    <w:rsid w:val="004957BE"/>
    <w:rsid w:val="004A0DBF"/>
    <w:rsid w:val="004A14BB"/>
    <w:rsid w:val="004A160D"/>
    <w:rsid w:val="004A3D1C"/>
    <w:rsid w:val="004A3E81"/>
    <w:rsid w:val="004A4195"/>
    <w:rsid w:val="004A466D"/>
    <w:rsid w:val="004A5C62"/>
    <w:rsid w:val="004A5CE5"/>
    <w:rsid w:val="004A60A2"/>
    <w:rsid w:val="004A707D"/>
    <w:rsid w:val="004B0974"/>
    <w:rsid w:val="004B1DE8"/>
    <w:rsid w:val="004B3165"/>
    <w:rsid w:val="004B4185"/>
    <w:rsid w:val="004B71EE"/>
    <w:rsid w:val="004B749A"/>
    <w:rsid w:val="004B7E94"/>
    <w:rsid w:val="004C1167"/>
    <w:rsid w:val="004C446C"/>
    <w:rsid w:val="004C5541"/>
    <w:rsid w:val="004C6BBD"/>
    <w:rsid w:val="004C6EEE"/>
    <w:rsid w:val="004C702B"/>
    <w:rsid w:val="004D0033"/>
    <w:rsid w:val="004D016B"/>
    <w:rsid w:val="004D0F61"/>
    <w:rsid w:val="004D1B22"/>
    <w:rsid w:val="004D23CC"/>
    <w:rsid w:val="004D24CC"/>
    <w:rsid w:val="004D2C3D"/>
    <w:rsid w:val="004D36F2"/>
    <w:rsid w:val="004D4103"/>
    <w:rsid w:val="004D6EFD"/>
    <w:rsid w:val="004D78E4"/>
    <w:rsid w:val="004E0C0E"/>
    <w:rsid w:val="004E0EB4"/>
    <w:rsid w:val="004E1106"/>
    <w:rsid w:val="004E138F"/>
    <w:rsid w:val="004E26CC"/>
    <w:rsid w:val="004E3016"/>
    <w:rsid w:val="004E440C"/>
    <w:rsid w:val="004E4649"/>
    <w:rsid w:val="004E48B8"/>
    <w:rsid w:val="004E5C2B"/>
    <w:rsid w:val="004E65ED"/>
    <w:rsid w:val="004F00DD"/>
    <w:rsid w:val="004F0AEC"/>
    <w:rsid w:val="004F2133"/>
    <w:rsid w:val="004F5398"/>
    <w:rsid w:val="004F55F1"/>
    <w:rsid w:val="004F683B"/>
    <w:rsid w:val="004F6936"/>
    <w:rsid w:val="004F72B4"/>
    <w:rsid w:val="004F78B2"/>
    <w:rsid w:val="00500464"/>
    <w:rsid w:val="005036C3"/>
    <w:rsid w:val="00503DC6"/>
    <w:rsid w:val="00506F5D"/>
    <w:rsid w:val="0050711C"/>
    <w:rsid w:val="00507D72"/>
    <w:rsid w:val="00510C37"/>
    <w:rsid w:val="00510F5D"/>
    <w:rsid w:val="00511154"/>
    <w:rsid w:val="005126D0"/>
    <w:rsid w:val="00512A86"/>
    <w:rsid w:val="0051448F"/>
    <w:rsid w:val="00514667"/>
    <w:rsid w:val="00514A90"/>
    <w:rsid w:val="00514F78"/>
    <w:rsid w:val="00515441"/>
    <w:rsid w:val="0051568D"/>
    <w:rsid w:val="00516211"/>
    <w:rsid w:val="00516CC6"/>
    <w:rsid w:val="005216DA"/>
    <w:rsid w:val="00521826"/>
    <w:rsid w:val="005266A1"/>
    <w:rsid w:val="00526AC7"/>
    <w:rsid w:val="00526C15"/>
    <w:rsid w:val="0053030C"/>
    <w:rsid w:val="00531197"/>
    <w:rsid w:val="00531CE7"/>
    <w:rsid w:val="00536499"/>
    <w:rsid w:val="005412EB"/>
    <w:rsid w:val="00542A03"/>
    <w:rsid w:val="00543903"/>
    <w:rsid w:val="00543BCC"/>
    <w:rsid w:val="00543F11"/>
    <w:rsid w:val="00543F70"/>
    <w:rsid w:val="00544135"/>
    <w:rsid w:val="00546305"/>
    <w:rsid w:val="00546540"/>
    <w:rsid w:val="00547A95"/>
    <w:rsid w:val="0055061F"/>
    <w:rsid w:val="0055119B"/>
    <w:rsid w:val="00552EFF"/>
    <w:rsid w:val="005576FB"/>
    <w:rsid w:val="00561202"/>
    <w:rsid w:val="00562507"/>
    <w:rsid w:val="00562811"/>
    <w:rsid w:val="00564751"/>
    <w:rsid w:val="005664B5"/>
    <w:rsid w:val="00566617"/>
    <w:rsid w:val="005673D1"/>
    <w:rsid w:val="00567F03"/>
    <w:rsid w:val="00570580"/>
    <w:rsid w:val="00572031"/>
    <w:rsid w:val="00572282"/>
    <w:rsid w:val="00572370"/>
    <w:rsid w:val="00572D17"/>
    <w:rsid w:val="00572DDE"/>
    <w:rsid w:val="00573CE3"/>
    <w:rsid w:val="00574788"/>
    <w:rsid w:val="00576C3F"/>
    <w:rsid w:val="00576E84"/>
    <w:rsid w:val="00577B35"/>
    <w:rsid w:val="00580394"/>
    <w:rsid w:val="005809CD"/>
    <w:rsid w:val="00581EA1"/>
    <w:rsid w:val="00582102"/>
    <w:rsid w:val="0058251C"/>
    <w:rsid w:val="0058255F"/>
    <w:rsid w:val="00582B8C"/>
    <w:rsid w:val="00586DD4"/>
    <w:rsid w:val="0058757E"/>
    <w:rsid w:val="00590230"/>
    <w:rsid w:val="00590D64"/>
    <w:rsid w:val="0059193F"/>
    <w:rsid w:val="00592B81"/>
    <w:rsid w:val="00595A14"/>
    <w:rsid w:val="00596A4B"/>
    <w:rsid w:val="00597507"/>
    <w:rsid w:val="005A1EAB"/>
    <w:rsid w:val="005A3BAF"/>
    <w:rsid w:val="005A479D"/>
    <w:rsid w:val="005A6BF1"/>
    <w:rsid w:val="005A6C7A"/>
    <w:rsid w:val="005B1C6D"/>
    <w:rsid w:val="005B21B6"/>
    <w:rsid w:val="005B2303"/>
    <w:rsid w:val="005B2F53"/>
    <w:rsid w:val="005B3890"/>
    <w:rsid w:val="005B3A08"/>
    <w:rsid w:val="005B3E9E"/>
    <w:rsid w:val="005B465E"/>
    <w:rsid w:val="005B6499"/>
    <w:rsid w:val="005B7A63"/>
    <w:rsid w:val="005C0955"/>
    <w:rsid w:val="005C2699"/>
    <w:rsid w:val="005C48A9"/>
    <w:rsid w:val="005C4930"/>
    <w:rsid w:val="005C49DA"/>
    <w:rsid w:val="005C50F3"/>
    <w:rsid w:val="005C5283"/>
    <w:rsid w:val="005C54B5"/>
    <w:rsid w:val="005C5A36"/>
    <w:rsid w:val="005C5D80"/>
    <w:rsid w:val="005C5D91"/>
    <w:rsid w:val="005D07B8"/>
    <w:rsid w:val="005D08C2"/>
    <w:rsid w:val="005D11FB"/>
    <w:rsid w:val="005D12DD"/>
    <w:rsid w:val="005D181E"/>
    <w:rsid w:val="005D2E4E"/>
    <w:rsid w:val="005D476B"/>
    <w:rsid w:val="005D52C3"/>
    <w:rsid w:val="005D6597"/>
    <w:rsid w:val="005D7A71"/>
    <w:rsid w:val="005E079E"/>
    <w:rsid w:val="005E14E7"/>
    <w:rsid w:val="005E2336"/>
    <w:rsid w:val="005E26A3"/>
    <w:rsid w:val="005E2ECB"/>
    <w:rsid w:val="005E32C2"/>
    <w:rsid w:val="005E3BF4"/>
    <w:rsid w:val="005E447E"/>
    <w:rsid w:val="005E4714"/>
    <w:rsid w:val="005E4FD1"/>
    <w:rsid w:val="005E65A3"/>
    <w:rsid w:val="005F0775"/>
    <w:rsid w:val="005F0CF5"/>
    <w:rsid w:val="005F21EB"/>
    <w:rsid w:val="005F3F70"/>
    <w:rsid w:val="005F424B"/>
    <w:rsid w:val="005F64CF"/>
    <w:rsid w:val="005F6C04"/>
    <w:rsid w:val="005F7A77"/>
    <w:rsid w:val="005F7E29"/>
    <w:rsid w:val="006041AD"/>
    <w:rsid w:val="00604FA2"/>
    <w:rsid w:val="00605715"/>
    <w:rsid w:val="00605908"/>
    <w:rsid w:val="00605D15"/>
    <w:rsid w:val="00607850"/>
    <w:rsid w:val="00607EF7"/>
    <w:rsid w:val="00610022"/>
    <w:rsid w:val="00610856"/>
    <w:rsid w:val="00610D7C"/>
    <w:rsid w:val="00611145"/>
    <w:rsid w:val="006111E1"/>
    <w:rsid w:val="0061161F"/>
    <w:rsid w:val="00613414"/>
    <w:rsid w:val="00615228"/>
    <w:rsid w:val="0061625B"/>
    <w:rsid w:val="00616538"/>
    <w:rsid w:val="00620154"/>
    <w:rsid w:val="00620A55"/>
    <w:rsid w:val="006219C8"/>
    <w:rsid w:val="006228D3"/>
    <w:rsid w:val="0062408D"/>
    <w:rsid w:val="006240CC"/>
    <w:rsid w:val="006243C0"/>
    <w:rsid w:val="00624940"/>
    <w:rsid w:val="006254F8"/>
    <w:rsid w:val="006270E8"/>
    <w:rsid w:val="00627DA7"/>
    <w:rsid w:val="00627EBE"/>
    <w:rsid w:val="006303DD"/>
    <w:rsid w:val="006305CA"/>
    <w:rsid w:val="00630DA4"/>
    <w:rsid w:val="00631CD4"/>
    <w:rsid w:val="0063247A"/>
    <w:rsid w:val="00632597"/>
    <w:rsid w:val="00632F88"/>
    <w:rsid w:val="006334B6"/>
    <w:rsid w:val="00634543"/>
    <w:rsid w:val="00634D13"/>
    <w:rsid w:val="006358B4"/>
    <w:rsid w:val="00636E5C"/>
    <w:rsid w:val="0063765E"/>
    <w:rsid w:val="00637A74"/>
    <w:rsid w:val="00641724"/>
    <w:rsid w:val="006419AA"/>
    <w:rsid w:val="00641E0A"/>
    <w:rsid w:val="00642150"/>
    <w:rsid w:val="00642218"/>
    <w:rsid w:val="00644932"/>
    <w:rsid w:val="00644B1F"/>
    <w:rsid w:val="00644B7E"/>
    <w:rsid w:val="006454E6"/>
    <w:rsid w:val="00645784"/>
    <w:rsid w:val="00646235"/>
    <w:rsid w:val="00646A68"/>
    <w:rsid w:val="00647598"/>
    <w:rsid w:val="006505BD"/>
    <w:rsid w:val="006508EA"/>
    <w:rsid w:val="0065092E"/>
    <w:rsid w:val="00650BDB"/>
    <w:rsid w:val="006510A8"/>
    <w:rsid w:val="00651CEF"/>
    <w:rsid w:val="006549A4"/>
    <w:rsid w:val="00655216"/>
    <w:rsid w:val="006557A7"/>
    <w:rsid w:val="00655F84"/>
    <w:rsid w:val="00656001"/>
    <w:rsid w:val="00656290"/>
    <w:rsid w:val="006577AD"/>
    <w:rsid w:val="00657A75"/>
    <w:rsid w:val="006601C9"/>
    <w:rsid w:val="006608D8"/>
    <w:rsid w:val="00661205"/>
    <w:rsid w:val="00661EA8"/>
    <w:rsid w:val="006621D7"/>
    <w:rsid w:val="0066302A"/>
    <w:rsid w:val="00664232"/>
    <w:rsid w:val="0066431F"/>
    <w:rsid w:val="0066500D"/>
    <w:rsid w:val="0066552F"/>
    <w:rsid w:val="006657AF"/>
    <w:rsid w:val="00665A6F"/>
    <w:rsid w:val="006670D6"/>
    <w:rsid w:val="00667770"/>
    <w:rsid w:val="00670280"/>
    <w:rsid w:val="00670597"/>
    <w:rsid w:val="006706D0"/>
    <w:rsid w:val="00670D1C"/>
    <w:rsid w:val="00672027"/>
    <w:rsid w:val="00673209"/>
    <w:rsid w:val="006759ED"/>
    <w:rsid w:val="00675A32"/>
    <w:rsid w:val="00676FAA"/>
    <w:rsid w:val="00677574"/>
    <w:rsid w:val="00677FB1"/>
    <w:rsid w:val="00680547"/>
    <w:rsid w:val="006812ED"/>
    <w:rsid w:val="0068200B"/>
    <w:rsid w:val="006823D9"/>
    <w:rsid w:val="0068309D"/>
    <w:rsid w:val="00683878"/>
    <w:rsid w:val="00683FA3"/>
    <w:rsid w:val="00684380"/>
    <w:rsid w:val="0068454C"/>
    <w:rsid w:val="00686C01"/>
    <w:rsid w:val="006902F1"/>
    <w:rsid w:val="00690384"/>
    <w:rsid w:val="00690F89"/>
    <w:rsid w:val="00691B62"/>
    <w:rsid w:val="006933B5"/>
    <w:rsid w:val="00693AE5"/>
    <w:rsid w:val="00693D14"/>
    <w:rsid w:val="00696F27"/>
    <w:rsid w:val="006979A4"/>
    <w:rsid w:val="00697BDB"/>
    <w:rsid w:val="006A18C2"/>
    <w:rsid w:val="006A18C6"/>
    <w:rsid w:val="006A2BD6"/>
    <w:rsid w:val="006A3383"/>
    <w:rsid w:val="006A577A"/>
    <w:rsid w:val="006A6D72"/>
    <w:rsid w:val="006B02B5"/>
    <w:rsid w:val="006B077C"/>
    <w:rsid w:val="006B1285"/>
    <w:rsid w:val="006B2558"/>
    <w:rsid w:val="006B5150"/>
    <w:rsid w:val="006B6803"/>
    <w:rsid w:val="006B76BC"/>
    <w:rsid w:val="006B7FCB"/>
    <w:rsid w:val="006C2915"/>
    <w:rsid w:val="006C3430"/>
    <w:rsid w:val="006C6589"/>
    <w:rsid w:val="006D0F16"/>
    <w:rsid w:val="006D2402"/>
    <w:rsid w:val="006D2A3F"/>
    <w:rsid w:val="006D2FBC"/>
    <w:rsid w:val="006D36ED"/>
    <w:rsid w:val="006D443C"/>
    <w:rsid w:val="006D5D74"/>
    <w:rsid w:val="006D5FB8"/>
    <w:rsid w:val="006D6821"/>
    <w:rsid w:val="006D6E34"/>
    <w:rsid w:val="006D76F1"/>
    <w:rsid w:val="006E0780"/>
    <w:rsid w:val="006E138B"/>
    <w:rsid w:val="006E1867"/>
    <w:rsid w:val="006E40E3"/>
    <w:rsid w:val="006E4475"/>
    <w:rsid w:val="006E4ED8"/>
    <w:rsid w:val="006E502B"/>
    <w:rsid w:val="006E7BC8"/>
    <w:rsid w:val="006F0330"/>
    <w:rsid w:val="006F1FDC"/>
    <w:rsid w:val="006F6B85"/>
    <w:rsid w:val="006F6B8C"/>
    <w:rsid w:val="006F7747"/>
    <w:rsid w:val="007013EF"/>
    <w:rsid w:val="007014A5"/>
    <w:rsid w:val="0070326B"/>
    <w:rsid w:val="00704968"/>
    <w:rsid w:val="007055BD"/>
    <w:rsid w:val="007123AF"/>
    <w:rsid w:val="00712851"/>
    <w:rsid w:val="0071316F"/>
    <w:rsid w:val="007138BA"/>
    <w:rsid w:val="00713C70"/>
    <w:rsid w:val="00714B64"/>
    <w:rsid w:val="00716276"/>
    <w:rsid w:val="007173CA"/>
    <w:rsid w:val="007216AA"/>
    <w:rsid w:val="00721A3E"/>
    <w:rsid w:val="00721AB5"/>
    <w:rsid w:val="00721CFB"/>
    <w:rsid w:val="00721DEF"/>
    <w:rsid w:val="00721DFD"/>
    <w:rsid w:val="0072413C"/>
    <w:rsid w:val="00724A43"/>
    <w:rsid w:val="00724C4D"/>
    <w:rsid w:val="007265AE"/>
    <w:rsid w:val="007273AC"/>
    <w:rsid w:val="00731040"/>
    <w:rsid w:val="007316B2"/>
    <w:rsid w:val="00731AD4"/>
    <w:rsid w:val="00731DDF"/>
    <w:rsid w:val="007346E4"/>
    <w:rsid w:val="00734A1F"/>
    <w:rsid w:val="00735564"/>
    <w:rsid w:val="007360B6"/>
    <w:rsid w:val="007366C2"/>
    <w:rsid w:val="00737126"/>
    <w:rsid w:val="00740F22"/>
    <w:rsid w:val="007418CE"/>
    <w:rsid w:val="00741CF0"/>
    <w:rsid w:val="00741F1A"/>
    <w:rsid w:val="007447DA"/>
    <w:rsid w:val="007450F8"/>
    <w:rsid w:val="00745192"/>
    <w:rsid w:val="00746693"/>
    <w:rsid w:val="0074696E"/>
    <w:rsid w:val="00750135"/>
    <w:rsid w:val="00750745"/>
    <w:rsid w:val="0075086F"/>
    <w:rsid w:val="00750EC2"/>
    <w:rsid w:val="0075105C"/>
    <w:rsid w:val="007524B3"/>
    <w:rsid w:val="00752B28"/>
    <w:rsid w:val="007536BC"/>
    <w:rsid w:val="0075390E"/>
    <w:rsid w:val="007541A9"/>
    <w:rsid w:val="00754E36"/>
    <w:rsid w:val="00755DF4"/>
    <w:rsid w:val="00763139"/>
    <w:rsid w:val="0076317F"/>
    <w:rsid w:val="00765FC7"/>
    <w:rsid w:val="00770F37"/>
    <w:rsid w:val="007711A0"/>
    <w:rsid w:val="00772A6A"/>
    <w:rsid w:val="00772D5E"/>
    <w:rsid w:val="0077463E"/>
    <w:rsid w:val="00775988"/>
    <w:rsid w:val="00776928"/>
    <w:rsid w:val="00776D56"/>
    <w:rsid w:val="00776E0F"/>
    <w:rsid w:val="007774B1"/>
    <w:rsid w:val="00777BE1"/>
    <w:rsid w:val="00782222"/>
    <w:rsid w:val="007833D8"/>
    <w:rsid w:val="007849DC"/>
    <w:rsid w:val="00784CF7"/>
    <w:rsid w:val="0078539E"/>
    <w:rsid w:val="00785677"/>
    <w:rsid w:val="00786F16"/>
    <w:rsid w:val="007878A4"/>
    <w:rsid w:val="007878F5"/>
    <w:rsid w:val="00790CBC"/>
    <w:rsid w:val="00790D55"/>
    <w:rsid w:val="00791BD7"/>
    <w:rsid w:val="00791F10"/>
    <w:rsid w:val="007933F7"/>
    <w:rsid w:val="00793D79"/>
    <w:rsid w:val="00794524"/>
    <w:rsid w:val="007955C6"/>
    <w:rsid w:val="00795EB8"/>
    <w:rsid w:val="00796E20"/>
    <w:rsid w:val="00797C32"/>
    <w:rsid w:val="007A0AF0"/>
    <w:rsid w:val="007A11E8"/>
    <w:rsid w:val="007A1AF6"/>
    <w:rsid w:val="007A1B7C"/>
    <w:rsid w:val="007A36B5"/>
    <w:rsid w:val="007A515A"/>
    <w:rsid w:val="007A5A61"/>
    <w:rsid w:val="007A6464"/>
    <w:rsid w:val="007B01C0"/>
    <w:rsid w:val="007B0914"/>
    <w:rsid w:val="007B1374"/>
    <w:rsid w:val="007B209B"/>
    <w:rsid w:val="007B32E5"/>
    <w:rsid w:val="007B32EE"/>
    <w:rsid w:val="007B3DB9"/>
    <w:rsid w:val="007B3DEC"/>
    <w:rsid w:val="007B4192"/>
    <w:rsid w:val="007B4F9B"/>
    <w:rsid w:val="007B589F"/>
    <w:rsid w:val="007B6186"/>
    <w:rsid w:val="007B67F3"/>
    <w:rsid w:val="007B6A6E"/>
    <w:rsid w:val="007B73BC"/>
    <w:rsid w:val="007C1838"/>
    <w:rsid w:val="007C1B3A"/>
    <w:rsid w:val="007C20B9"/>
    <w:rsid w:val="007C24C2"/>
    <w:rsid w:val="007C349E"/>
    <w:rsid w:val="007C5CFA"/>
    <w:rsid w:val="007C6783"/>
    <w:rsid w:val="007C681C"/>
    <w:rsid w:val="007C6E90"/>
    <w:rsid w:val="007C7301"/>
    <w:rsid w:val="007C7859"/>
    <w:rsid w:val="007C7F28"/>
    <w:rsid w:val="007D1466"/>
    <w:rsid w:val="007D282C"/>
    <w:rsid w:val="007D2BDE"/>
    <w:rsid w:val="007D2FB6"/>
    <w:rsid w:val="007D4502"/>
    <w:rsid w:val="007D49EB"/>
    <w:rsid w:val="007D5E1C"/>
    <w:rsid w:val="007D7DD9"/>
    <w:rsid w:val="007E0DE2"/>
    <w:rsid w:val="007E180A"/>
    <w:rsid w:val="007E180C"/>
    <w:rsid w:val="007E18EF"/>
    <w:rsid w:val="007E2FF0"/>
    <w:rsid w:val="007E33B0"/>
    <w:rsid w:val="007E3667"/>
    <w:rsid w:val="007E3B98"/>
    <w:rsid w:val="007E417A"/>
    <w:rsid w:val="007E4FB7"/>
    <w:rsid w:val="007E548D"/>
    <w:rsid w:val="007E564C"/>
    <w:rsid w:val="007E70CA"/>
    <w:rsid w:val="007E7D92"/>
    <w:rsid w:val="007F071A"/>
    <w:rsid w:val="007F18B8"/>
    <w:rsid w:val="007F31B6"/>
    <w:rsid w:val="007F546C"/>
    <w:rsid w:val="007F625F"/>
    <w:rsid w:val="007F665E"/>
    <w:rsid w:val="00800412"/>
    <w:rsid w:val="00800BAF"/>
    <w:rsid w:val="00804EB3"/>
    <w:rsid w:val="00805056"/>
    <w:rsid w:val="0080587B"/>
    <w:rsid w:val="00806468"/>
    <w:rsid w:val="00810653"/>
    <w:rsid w:val="008119CA"/>
    <w:rsid w:val="008127AB"/>
    <w:rsid w:val="008130C4"/>
    <w:rsid w:val="008150E2"/>
    <w:rsid w:val="008155F0"/>
    <w:rsid w:val="0081627A"/>
    <w:rsid w:val="00816735"/>
    <w:rsid w:val="00816D21"/>
    <w:rsid w:val="008177BC"/>
    <w:rsid w:val="00820141"/>
    <w:rsid w:val="008208A3"/>
    <w:rsid w:val="00820E0C"/>
    <w:rsid w:val="00821BBD"/>
    <w:rsid w:val="00823275"/>
    <w:rsid w:val="0082366F"/>
    <w:rsid w:val="008240F0"/>
    <w:rsid w:val="0082421C"/>
    <w:rsid w:val="00825D50"/>
    <w:rsid w:val="00830564"/>
    <w:rsid w:val="00830FF5"/>
    <w:rsid w:val="008315A5"/>
    <w:rsid w:val="0083379A"/>
    <w:rsid w:val="008338A2"/>
    <w:rsid w:val="00835C43"/>
    <w:rsid w:val="00836C21"/>
    <w:rsid w:val="00841298"/>
    <w:rsid w:val="00841AA9"/>
    <w:rsid w:val="008425F2"/>
    <w:rsid w:val="00845220"/>
    <w:rsid w:val="00845399"/>
    <w:rsid w:val="00846FC1"/>
    <w:rsid w:val="008474FE"/>
    <w:rsid w:val="00847847"/>
    <w:rsid w:val="0085124A"/>
    <w:rsid w:val="008514FA"/>
    <w:rsid w:val="00851E76"/>
    <w:rsid w:val="00852A3D"/>
    <w:rsid w:val="00853DE4"/>
    <w:rsid w:val="00853EE4"/>
    <w:rsid w:val="00854E03"/>
    <w:rsid w:val="00855535"/>
    <w:rsid w:val="00857C5A"/>
    <w:rsid w:val="00860AC6"/>
    <w:rsid w:val="008611F7"/>
    <w:rsid w:val="0086255E"/>
    <w:rsid w:val="008625AA"/>
    <w:rsid w:val="008633F0"/>
    <w:rsid w:val="008639B0"/>
    <w:rsid w:val="00863DC9"/>
    <w:rsid w:val="00867183"/>
    <w:rsid w:val="00867D9D"/>
    <w:rsid w:val="008705C4"/>
    <w:rsid w:val="00872E0A"/>
    <w:rsid w:val="00873594"/>
    <w:rsid w:val="00875285"/>
    <w:rsid w:val="00881168"/>
    <w:rsid w:val="008843AA"/>
    <w:rsid w:val="00884707"/>
    <w:rsid w:val="00884B62"/>
    <w:rsid w:val="0088529C"/>
    <w:rsid w:val="00887903"/>
    <w:rsid w:val="00887A3B"/>
    <w:rsid w:val="008914BD"/>
    <w:rsid w:val="00891FA6"/>
    <w:rsid w:val="008922DD"/>
    <w:rsid w:val="0089270A"/>
    <w:rsid w:val="00893AF6"/>
    <w:rsid w:val="00894522"/>
    <w:rsid w:val="00894529"/>
    <w:rsid w:val="00894BC4"/>
    <w:rsid w:val="008967FA"/>
    <w:rsid w:val="00896890"/>
    <w:rsid w:val="00896C4D"/>
    <w:rsid w:val="008977D1"/>
    <w:rsid w:val="008A156A"/>
    <w:rsid w:val="008A2529"/>
    <w:rsid w:val="008A28A8"/>
    <w:rsid w:val="008A4789"/>
    <w:rsid w:val="008A54AC"/>
    <w:rsid w:val="008A5B32"/>
    <w:rsid w:val="008A7129"/>
    <w:rsid w:val="008B2018"/>
    <w:rsid w:val="008B2029"/>
    <w:rsid w:val="008B2EE4"/>
    <w:rsid w:val="008B3821"/>
    <w:rsid w:val="008B4BF4"/>
    <w:rsid w:val="008B4D3D"/>
    <w:rsid w:val="008B57C7"/>
    <w:rsid w:val="008B59DC"/>
    <w:rsid w:val="008C1567"/>
    <w:rsid w:val="008C1D86"/>
    <w:rsid w:val="008C285B"/>
    <w:rsid w:val="008C2F92"/>
    <w:rsid w:val="008C3374"/>
    <w:rsid w:val="008C3546"/>
    <w:rsid w:val="008C36C3"/>
    <w:rsid w:val="008C37E5"/>
    <w:rsid w:val="008C561A"/>
    <w:rsid w:val="008C589D"/>
    <w:rsid w:val="008C5FC3"/>
    <w:rsid w:val="008C6D51"/>
    <w:rsid w:val="008D2846"/>
    <w:rsid w:val="008D2BF9"/>
    <w:rsid w:val="008D35F4"/>
    <w:rsid w:val="008D4236"/>
    <w:rsid w:val="008D462F"/>
    <w:rsid w:val="008D55BE"/>
    <w:rsid w:val="008D6DCF"/>
    <w:rsid w:val="008D714E"/>
    <w:rsid w:val="008D7FFB"/>
    <w:rsid w:val="008E01EA"/>
    <w:rsid w:val="008E142D"/>
    <w:rsid w:val="008E2246"/>
    <w:rsid w:val="008E248D"/>
    <w:rsid w:val="008E2A14"/>
    <w:rsid w:val="008E2EE8"/>
    <w:rsid w:val="008E4376"/>
    <w:rsid w:val="008E6679"/>
    <w:rsid w:val="008E7345"/>
    <w:rsid w:val="008E7A0A"/>
    <w:rsid w:val="008E7B49"/>
    <w:rsid w:val="008F018E"/>
    <w:rsid w:val="008F1527"/>
    <w:rsid w:val="008F19B0"/>
    <w:rsid w:val="008F1FBC"/>
    <w:rsid w:val="008F3072"/>
    <w:rsid w:val="008F59F6"/>
    <w:rsid w:val="008F680D"/>
    <w:rsid w:val="0090015E"/>
    <w:rsid w:val="00900719"/>
    <w:rsid w:val="00900B8B"/>
    <w:rsid w:val="009017AC"/>
    <w:rsid w:val="0090197F"/>
    <w:rsid w:val="009023D9"/>
    <w:rsid w:val="00902A9A"/>
    <w:rsid w:val="00903870"/>
    <w:rsid w:val="00904511"/>
    <w:rsid w:val="009049B9"/>
    <w:rsid w:val="00904A1C"/>
    <w:rsid w:val="00904CAB"/>
    <w:rsid w:val="00905030"/>
    <w:rsid w:val="0090599F"/>
    <w:rsid w:val="00906264"/>
    <w:rsid w:val="00906367"/>
    <w:rsid w:val="00906490"/>
    <w:rsid w:val="009111B2"/>
    <w:rsid w:val="0091182B"/>
    <w:rsid w:val="009151F5"/>
    <w:rsid w:val="009167B0"/>
    <w:rsid w:val="009177D8"/>
    <w:rsid w:val="00920CF1"/>
    <w:rsid w:val="00922F80"/>
    <w:rsid w:val="00924AE1"/>
    <w:rsid w:val="0092632C"/>
    <w:rsid w:val="009269B1"/>
    <w:rsid w:val="0092724D"/>
    <w:rsid w:val="009272B3"/>
    <w:rsid w:val="00930AF6"/>
    <w:rsid w:val="00931023"/>
    <w:rsid w:val="009315BE"/>
    <w:rsid w:val="009326DD"/>
    <w:rsid w:val="00932E74"/>
    <w:rsid w:val="0093338F"/>
    <w:rsid w:val="00933502"/>
    <w:rsid w:val="00933B4B"/>
    <w:rsid w:val="00934BB2"/>
    <w:rsid w:val="00935E0E"/>
    <w:rsid w:val="00936B5A"/>
    <w:rsid w:val="009373EE"/>
    <w:rsid w:val="00937BD9"/>
    <w:rsid w:val="0094022D"/>
    <w:rsid w:val="0094446B"/>
    <w:rsid w:val="00944902"/>
    <w:rsid w:val="0094560E"/>
    <w:rsid w:val="00945F4B"/>
    <w:rsid w:val="0094657D"/>
    <w:rsid w:val="0094660D"/>
    <w:rsid w:val="00947A54"/>
    <w:rsid w:val="00950E2C"/>
    <w:rsid w:val="009514E0"/>
    <w:rsid w:val="00951D50"/>
    <w:rsid w:val="009525EB"/>
    <w:rsid w:val="009526C6"/>
    <w:rsid w:val="00953063"/>
    <w:rsid w:val="0095401D"/>
    <w:rsid w:val="0095470B"/>
    <w:rsid w:val="00954874"/>
    <w:rsid w:val="0095615A"/>
    <w:rsid w:val="00957E3E"/>
    <w:rsid w:val="00957E9C"/>
    <w:rsid w:val="00961017"/>
    <w:rsid w:val="00961400"/>
    <w:rsid w:val="00961F47"/>
    <w:rsid w:val="00963646"/>
    <w:rsid w:val="00963CB0"/>
    <w:rsid w:val="0096632D"/>
    <w:rsid w:val="00967124"/>
    <w:rsid w:val="009704D8"/>
    <w:rsid w:val="00971038"/>
    <w:rsid w:val="00971180"/>
    <w:rsid w:val="0097166C"/>
    <w:rsid w:val="009716EA"/>
    <w:rsid w:val="009718C7"/>
    <w:rsid w:val="0097559F"/>
    <w:rsid w:val="009761EA"/>
    <w:rsid w:val="0097761E"/>
    <w:rsid w:val="00977D59"/>
    <w:rsid w:val="00980744"/>
    <w:rsid w:val="00982454"/>
    <w:rsid w:val="00982CF0"/>
    <w:rsid w:val="009853E1"/>
    <w:rsid w:val="00985CA8"/>
    <w:rsid w:val="00986E6B"/>
    <w:rsid w:val="00990032"/>
    <w:rsid w:val="00990B19"/>
    <w:rsid w:val="00990B38"/>
    <w:rsid w:val="0099153B"/>
    <w:rsid w:val="00991769"/>
    <w:rsid w:val="0099232C"/>
    <w:rsid w:val="00994341"/>
    <w:rsid w:val="00994386"/>
    <w:rsid w:val="00996A8E"/>
    <w:rsid w:val="009A13D8"/>
    <w:rsid w:val="009A2031"/>
    <w:rsid w:val="009A204C"/>
    <w:rsid w:val="009A279E"/>
    <w:rsid w:val="009A2AB5"/>
    <w:rsid w:val="009A3015"/>
    <w:rsid w:val="009A3490"/>
    <w:rsid w:val="009A3E5D"/>
    <w:rsid w:val="009A659C"/>
    <w:rsid w:val="009A7F1A"/>
    <w:rsid w:val="009B0A6F"/>
    <w:rsid w:val="009B0A94"/>
    <w:rsid w:val="009B0BFA"/>
    <w:rsid w:val="009B0C62"/>
    <w:rsid w:val="009B1E63"/>
    <w:rsid w:val="009B2AE8"/>
    <w:rsid w:val="009B5622"/>
    <w:rsid w:val="009B59E9"/>
    <w:rsid w:val="009B5D74"/>
    <w:rsid w:val="009B70AA"/>
    <w:rsid w:val="009B71F9"/>
    <w:rsid w:val="009BD06E"/>
    <w:rsid w:val="009C01D4"/>
    <w:rsid w:val="009C0998"/>
    <w:rsid w:val="009C1581"/>
    <w:rsid w:val="009C22C1"/>
    <w:rsid w:val="009C245E"/>
    <w:rsid w:val="009C28C1"/>
    <w:rsid w:val="009C486E"/>
    <w:rsid w:val="009C53E5"/>
    <w:rsid w:val="009C5858"/>
    <w:rsid w:val="009C5A16"/>
    <w:rsid w:val="009C5A8E"/>
    <w:rsid w:val="009C5E77"/>
    <w:rsid w:val="009C5FA5"/>
    <w:rsid w:val="009C756E"/>
    <w:rsid w:val="009C7A7E"/>
    <w:rsid w:val="009D02E8"/>
    <w:rsid w:val="009D0665"/>
    <w:rsid w:val="009D24C1"/>
    <w:rsid w:val="009D3A9B"/>
    <w:rsid w:val="009D51D0"/>
    <w:rsid w:val="009D52E0"/>
    <w:rsid w:val="009D56C1"/>
    <w:rsid w:val="009D5FE0"/>
    <w:rsid w:val="009D70A4"/>
    <w:rsid w:val="009D73F6"/>
    <w:rsid w:val="009D7B14"/>
    <w:rsid w:val="009E08D1"/>
    <w:rsid w:val="009E0D96"/>
    <w:rsid w:val="009E179C"/>
    <w:rsid w:val="009E1A8A"/>
    <w:rsid w:val="009E1AB7"/>
    <w:rsid w:val="009E1B95"/>
    <w:rsid w:val="009E1BEB"/>
    <w:rsid w:val="009E253E"/>
    <w:rsid w:val="009E496F"/>
    <w:rsid w:val="009E4B0D"/>
    <w:rsid w:val="009E5250"/>
    <w:rsid w:val="009E6747"/>
    <w:rsid w:val="009E7A69"/>
    <w:rsid w:val="009E7D05"/>
    <w:rsid w:val="009E7F92"/>
    <w:rsid w:val="009F02A3"/>
    <w:rsid w:val="009F1436"/>
    <w:rsid w:val="009F2182"/>
    <w:rsid w:val="009F2F27"/>
    <w:rsid w:val="009F3107"/>
    <w:rsid w:val="009F3173"/>
    <w:rsid w:val="009F34AA"/>
    <w:rsid w:val="009F391B"/>
    <w:rsid w:val="009F4BD2"/>
    <w:rsid w:val="009F690B"/>
    <w:rsid w:val="009F6BCB"/>
    <w:rsid w:val="009F7B78"/>
    <w:rsid w:val="00A0057A"/>
    <w:rsid w:val="00A01F93"/>
    <w:rsid w:val="00A02442"/>
    <w:rsid w:val="00A02E94"/>
    <w:rsid w:val="00A02FA1"/>
    <w:rsid w:val="00A03DA4"/>
    <w:rsid w:val="00A04576"/>
    <w:rsid w:val="00A04CCE"/>
    <w:rsid w:val="00A05426"/>
    <w:rsid w:val="00A07421"/>
    <w:rsid w:val="00A0776B"/>
    <w:rsid w:val="00A10FB9"/>
    <w:rsid w:val="00A11421"/>
    <w:rsid w:val="00A12CAC"/>
    <w:rsid w:val="00A1317D"/>
    <w:rsid w:val="00A1389F"/>
    <w:rsid w:val="00A13B7A"/>
    <w:rsid w:val="00A14E73"/>
    <w:rsid w:val="00A1535F"/>
    <w:rsid w:val="00A157B1"/>
    <w:rsid w:val="00A15ECD"/>
    <w:rsid w:val="00A22229"/>
    <w:rsid w:val="00A22A1A"/>
    <w:rsid w:val="00A23A93"/>
    <w:rsid w:val="00A23F07"/>
    <w:rsid w:val="00A24205"/>
    <w:rsid w:val="00A24442"/>
    <w:rsid w:val="00A24ADA"/>
    <w:rsid w:val="00A26AAE"/>
    <w:rsid w:val="00A30346"/>
    <w:rsid w:val="00A30AA4"/>
    <w:rsid w:val="00A30E21"/>
    <w:rsid w:val="00A31845"/>
    <w:rsid w:val="00A32577"/>
    <w:rsid w:val="00A32F87"/>
    <w:rsid w:val="00A330BB"/>
    <w:rsid w:val="00A33954"/>
    <w:rsid w:val="00A34FF0"/>
    <w:rsid w:val="00A3505D"/>
    <w:rsid w:val="00A35FD0"/>
    <w:rsid w:val="00A446F5"/>
    <w:rsid w:val="00A44882"/>
    <w:rsid w:val="00A45125"/>
    <w:rsid w:val="00A45414"/>
    <w:rsid w:val="00A472CA"/>
    <w:rsid w:val="00A53465"/>
    <w:rsid w:val="00A54624"/>
    <w:rsid w:val="00A54715"/>
    <w:rsid w:val="00A567D1"/>
    <w:rsid w:val="00A56E65"/>
    <w:rsid w:val="00A6061C"/>
    <w:rsid w:val="00A6119A"/>
    <w:rsid w:val="00A62D44"/>
    <w:rsid w:val="00A63E43"/>
    <w:rsid w:val="00A64444"/>
    <w:rsid w:val="00A67263"/>
    <w:rsid w:val="00A7051A"/>
    <w:rsid w:val="00A70E47"/>
    <w:rsid w:val="00A70ED8"/>
    <w:rsid w:val="00A7161C"/>
    <w:rsid w:val="00A71CE4"/>
    <w:rsid w:val="00A73848"/>
    <w:rsid w:val="00A755A5"/>
    <w:rsid w:val="00A7583A"/>
    <w:rsid w:val="00A76AF0"/>
    <w:rsid w:val="00A76BB6"/>
    <w:rsid w:val="00A77AA3"/>
    <w:rsid w:val="00A81B0B"/>
    <w:rsid w:val="00A8236D"/>
    <w:rsid w:val="00A83024"/>
    <w:rsid w:val="00A83443"/>
    <w:rsid w:val="00A854EB"/>
    <w:rsid w:val="00A86887"/>
    <w:rsid w:val="00A86B1A"/>
    <w:rsid w:val="00A872E5"/>
    <w:rsid w:val="00A87ED5"/>
    <w:rsid w:val="00A87FB1"/>
    <w:rsid w:val="00A91406"/>
    <w:rsid w:val="00A93FDC"/>
    <w:rsid w:val="00A94E66"/>
    <w:rsid w:val="00A94ED3"/>
    <w:rsid w:val="00A95B71"/>
    <w:rsid w:val="00A95DAA"/>
    <w:rsid w:val="00A96E65"/>
    <w:rsid w:val="00A96ECE"/>
    <w:rsid w:val="00A97A54"/>
    <w:rsid w:val="00A97C72"/>
    <w:rsid w:val="00AA0705"/>
    <w:rsid w:val="00AA08CD"/>
    <w:rsid w:val="00AA0964"/>
    <w:rsid w:val="00AA0EEE"/>
    <w:rsid w:val="00AA0F1E"/>
    <w:rsid w:val="00AA14FE"/>
    <w:rsid w:val="00AA1AA4"/>
    <w:rsid w:val="00AA2F09"/>
    <w:rsid w:val="00AA3069"/>
    <w:rsid w:val="00AA310B"/>
    <w:rsid w:val="00AA4AA3"/>
    <w:rsid w:val="00AA63D4"/>
    <w:rsid w:val="00AA7529"/>
    <w:rsid w:val="00AA7F0A"/>
    <w:rsid w:val="00AB06E8"/>
    <w:rsid w:val="00AB0E01"/>
    <w:rsid w:val="00AB1CD3"/>
    <w:rsid w:val="00AB2BD9"/>
    <w:rsid w:val="00AB352F"/>
    <w:rsid w:val="00AB371F"/>
    <w:rsid w:val="00AB43E9"/>
    <w:rsid w:val="00AB6B14"/>
    <w:rsid w:val="00AB7069"/>
    <w:rsid w:val="00AC09A8"/>
    <w:rsid w:val="00AC0CB0"/>
    <w:rsid w:val="00AC274B"/>
    <w:rsid w:val="00AC4764"/>
    <w:rsid w:val="00AC5579"/>
    <w:rsid w:val="00AC560B"/>
    <w:rsid w:val="00AC5C6C"/>
    <w:rsid w:val="00AC6D36"/>
    <w:rsid w:val="00AC780A"/>
    <w:rsid w:val="00AC7EB1"/>
    <w:rsid w:val="00AD0CBA"/>
    <w:rsid w:val="00AD1698"/>
    <w:rsid w:val="00AD26E2"/>
    <w:rsid w:val="00AD4DF4"/>
    <w:rsid w:val="00AD6F00"/>
    <w:rsid w:val="00AD784C"/>
    <w:rsid w:val="00AE126A"/>
    <w:rsid w:val="00AE1BAE"/>
    <w:rsid w:val="00AE3005"/>
    <w:rsid w:val="00AE3BD5"/>
    <w:rsid w:val="00AE59A0"/>
    <w:rsid w:val="00AE6DE9"/>
    <w:rsid w:val="00AF0AB3"/>
    <w:rsid w:val="00AF0C57"/>
    <w:rsid w:val="00AF12D3"/>
    <w:rsid w:val="00AF26F3"/>
    <w:rsid w:val="00AF3559"/>
    <w:rsid w:val="00AF37D1"/>
    <w:rsid w:val="00AF3F27"/>
    <w:rsid w:val="00AF5532"/>
    <w:rsid w:val="00AF5F04"/>
    <w:rsid w:val="00AF6BB7"/>
    <w:rsid w:val="00B00672"/>
    <w:rsid w:val="00B01B4D"/>
    <w:rsid w:val="00B02E89"/>
    <w:rsid w:val="00B031A1"/>
    <w:rsid w:val="00B03244"/>
    <w:rsid w:val="00B04489"/>
    <w:rsid w:val="00B05F25"/>
    <w:rsid w:val="00B06571"/>
    <w:rsid w:val="00B068BA"/>
    <w:rsid w:val="00B07217"/>
    <w:rsid w:val="00B1133C"/>
    <w:rsid w:val="00B13851"/>
    <w:rsid w:val="00B139F9"/>
    <w:rsid w:val="00B13B1C"/>
    <w:rsid w:val="00B14249"/>
    <w:rsid w:val="00B14B5F"/>
    <w:rsid w:val="00B16FD0"/>
    <w:rsid w:val="00B17A85"/>
    <w:rsid w:val="00B20118"/>
    <w:rsid w:val="00B218B0"/>
    <w:rsid w:val="00B21A2A"/>
    <w:rsid w:val="00B21F90"/>
    <w:rsid w:val="00B22291"/>
    <w:rsid w:val="00B2258A"/>
    <w:rsid w:val="00B2296E"/>
    <w:rsid w:val="00B23F9A"/>
    <w:rsid w:val="00B2417B"/>
    <w:rsid w:val="00B24E6F"/>
    <w:rsid w:val="00B250C7"/>
    <w:rsid w:val="00B26CB5"/>
    <w:rsid w:val="00B26D5C"/>
    <w:rsid w:val="00B2752E"/>
    <w:rsid w:val="00B307CC"/>
    <w:rsid w:val="00B31834"/>
    <w:rsid w:val="00B326B7"/>
    <w:rsid w:val="00B348C1"/>
    <w:rsid w:val="00B3588E"/>
    <w:rsid w:val="00B35CDF"/>
    <w:rsid w:val="00B35ECF"/>
    <w:rsid w:val="00B372F8"/>
    <w:rsid w:val="00B3773B"/>
    <w:rsid w:val="00B4024D"/>
    <w:rsid w:val="00B4198F"/>
    <w:rsid w:val="00B41F3D"/>
    <w:rsid w:val="00B42352"/>
    <w:rsid w:val="00B431E8"/>
    <w:rsid w:val="00B4350A"/>
    <w:rsid w:val="00B437C6"/>
    <w:rsid w:val="00B45141"/>
    <w:rsid w:val="00B519CD"/>
    <w:rsid w:val="00B52703"/>
    <w:rsid w:val="00B5273A"/>
    <w:rsid w:val="00B53752"/>
    <w:rsid w:val="00B539AA"/>
    <w:rsid w:val="00B53B9C"/>
    <w:rsid w:val="00B55652"/>
    <w:rsid w:val="00B56075"/>
    <w:rsid w:val="00B56077"/>
    <w:rsid w:val="00B5652F"/>
    <w:rsid w:val="00B57329"/>
    <w:rsid w:val="00B57C41"/>
    <w:rsid w:val="00B60E61"/>
    <w:rsid w:val="00B62B50"/>
    <w:rsid w:val="00B635B7"/>
    <w:rsid w:val="00B63AE8"/>
    <w:rsid w:val="00B65950"/>
    <w:rsid w:val="00B65CAA"/>
    <w:rsid w:val="00B6614D"/>
    <w:rsid w:val="00B666A6"/>
    <w:rsid w:val="00B66D83"/>
    <w:rsid w:val="00B672C0"/>
    <w:rsid w:val="00B676FD"/>
    <w:rsid w:val="00B678B6"/>
    <w:rsid w:val="00B70502"/>
    <w:rsid w:val="00B74F8C"/>
    <w:rsid w:val="00B75646"/>
    <w:rsid w:val="00B7629E"/>
    <w:rsid w:val="00B766C0"/>
    <w:rsid w:val="00B768B5"/>
    <w:rsid w:val="00B80C51"/>
    <w:rsid w:val="00B821B7"/>
    <w:rsid w:val="00B84CB5"/>
    <w:rsid w:val="00B85468"/>
    <w:rsid w:val="00B863B2"/>
    <w:rsid w:val="00B86BFB"/>
    <w:rsid w:val="00B90729"/>
    <w:rsid w:val="00B907DA"/>
    <w:rsid w:val="00B90B09"/>
    <w:rsid w:val="00B91CD0"/>
    <w:rsid w:val="00B91DD7"/>
    <w:rsid w:val="00B94C5E"/>
    <w:rsid w:val="00B950BC"/>
    <w:rsid w:val="00B964F6"/>
    <w:rsid w:val="00B965BD"/>
    <w:rsid w:val="00B9714C"/>
    <w:rsid w:val="00B97175"/>
    <w:rsid w:val="00BA0EB7"/>
    <w:rsid w:val="00BA26F6"/>
    <w:rsid w:val="00BA29AD"/>
    <w:rsid w:val="00BA33CF"/>
    <w:rsid w:val="00BA3F8D"/>
    <w:rsid w:val="00BA5158"/>
    <w:rsid w:val="00BA6A4D"/>
    <w:rsid w:val="00BA71DC"/>
    <w:rsid w:val="00BB070A"/>
    <w:rsid w:val="00BB373A"/>
    <w:rsid w:val="00BB3C05"/>
    <w:rsid w:val="00BB47FF"/>
    <w:rsid w:val="00BB6C17"/>
    <w:rsid w:val="00BB7123"/>
    <w:rsid w:val="00BB74AC"/>
    <w:rsid w:val="00BB7A10"/>
    <w:rsid w:val="00BC1CE8"/>
    <w:rsid w:val="00BC2A59"/>
    <w:rsid w:val="00BC4C56"/>
    <w:rsid w:val="00BC5ABA"/>
    <w:rsid w:val="00BC5F25"/>
    <w:rsid w:val="00BC60BE"/>
    <w:rsid w:val="00BC6AB3"/>
    <w:rsid w:val="00BC7468"/>
    <w:rsid w:val="00BC7D4F"/>
    <w:rsid w:val="00BC7ED7"/>
    <w:rsid w:val="00BD015A"/>
    <w:rsid w:val="00BD2850"/>
    <w:rsid w:val="00BD4F00"/>
    <w:rsid w:val="00BD62EE"/>
    <w:rsid w:val="00BE2764"/>
    <w:rsid w:val="00BE28D2"/>
    <w:rsid w:val="00BE4A64"/>
    <w:rsid w:val="00BE5E43"/>
    <w:rsid w:val="00BE62E7"/>
    <w:rsid w:val="00BF1010"/>
    <w:rsid w:val="00BF1770"/>
    <w:rsid w:val="00BF2883"/>
    <w:rsid w:val="00BF46ED"/>
    <w:rsid w:val="00BF557D"/>
    <w:rsid w:val="00BF658D"/>
    <w:rsid w:val="00BF7EA5"/>
    <w:rsid w:val="00BF7F58"/>
    <w:rsid w:val="00C00C4E"/>
    <w:rsid w:val="00C01381"/>
    <w:rsid w:val="00C01AB1"/>
    <w:rsid w:val="00C024B6"/>
    <w:rsid w:val="00C026A0"/>
    <w:rsid w:val="00C03868"/>
    <w:rsid w:val="00C04540"/>
    <w:rsid w:val="00C04BF4"/>
    <w:rsid w:val="00C06137"/>
    <w:rsid w:val="00C06929"/>
    <w:rsid w:val="00C079B8"/>
    <w:rsid w:val="00C10037"/>
    <w:rsid w:val="00C115E1"/>
    <w:rsid w:val="00C118F9"/>
    <w:rsid w:val="00C123EA"/>
    <w:rsid w:val="00C12A49"/>
    <w:rsid w:val="00C133EE"/>
    <w:rsid w:val="00C149D0"/>
    <w:rsid w:val="00C15697"/>
    <w:rsid w:val="00C15762"/>
    <w:rsid w:val="00C20E02"/>
    <w:rsid w:val="00C25DD3"/>
    <w:rsid w:val="00C26588"/>
    <w:rsid w:val="00C2747B"/>
    <w:rsid w:val="00C27DE9"/>
    <w:rsid w:val="00C32989"/>
    <w:rsid w:val="00C32EE1"/>
    <w:rsid w:val="00C33388"/>
    <w:rsid w:val="00C33464"/>
    <w:rsid w:val="00C35484"/>
    <w:rsid w:val="00C364F0"/>
    <w:rsid w:val="00C36BC6"/>
    <w:rsid w:val="00C3789B"/>
    <w:rsid w:val="00C37DB3"/>
    <w:rsid w:val="00C4173A"/>
    <w:rsid w:val="00C4349B"/>
    <w:rsid w:val="00C503E1"/>
    <w:rsid w:val="00C507DB"/>
    <w:rsid w:val="00C50DED"/>
    <w:rsid w:val="00C51538"/>
    <w:rsid w:val="00C52217"/>
    <w:rsid w:val="00C523B5"/>
    <w:rsid w:val="00C53A22"/>
    <w:rsid w:val="00C541F0"/>
    <w:rsid w:val="00C54DF5"/>
    <w:rsid w:val="00C565EF"/>
    <w:rsid w:val="00C56E3F"/>
    <w:rsid w:val="00C602FF"/>
    <w:rsid w:val="00C60411"/>
    <w:rsid w:val="00C61174"/>
    <w:rsid w:val="00C6148F"/>
    <w:rsid w:val="00C618ED"/>
    <w:rsid w:val="00C61F34"/>
    <w:rsid w:val="00C621B1"/>
    <w:rsid w:val="00C62D40"/>
    <w:rsid w:val="00C62F7A"/>
    <w:rsid w:val="00C635FD"/>
    <w:rsid w:val="00C63B9C"/>
    <w:rsid w:val="00C64489"/>
    <w:rsid w:val="00C6568D"/>
    <w:rsid w:val="00C6682F"/>
    <w:rsid w:val="00C67BF4"/>
    <w:rsid w:val="00C71938"/>
    <w:rsid w:val="00C71B42"/>
    <w:rsid w:val="00C71C78"/>
    <w:rsid w:val="00C7275E"/>
    <w:rsid w:val="00C731AF"/>
    <w:rsid w:val="00C73CD0"/>
    <w:rsid w:val="00C74C5D"/>
    <w:rsid w:val="00C74F94"/>
    <w:rsid w:val="00C76C3B"/>
    <w:rsid w:val="00C80F11"/>
    <w:rsid w:val="00C80F7F"/>
    <w:rsid w:val="00C81FFA"/>
    <w:rsid w:val="00C8527B"/>
    <w:rsid w:val="00C85ED3"/>
    <w:rsid w:val="00C8611D"/>
    <w:rsid w:val="00C863C4"/>
    <w:rsid w:val="00C90DAB"/>
    <w:rsid w:val="00C90F23"/>
    <w:rsid w:val="00C920EA"/>
    <w:rsid w:val="00C93C3E"/>
    <w:rsid w:val="00C945BC"/>
    <w:rsid w:val="00C94652"/>
    <w:rsid w:val="00C94D7C"/>
    <w:rsid w:val="00C9567A"/>
    <w:rsid w:val="00C95C0E"/>
    <w:rsid w:val="00C95D27"/>
    <w:rsid w:val="00C95D8C"/>
    <w:rsid w:val="00CA007C"/>
    <w:rsid w:val="00CA02AE"/>
    <w:rsid w:val="00CA0BD0"/>
    <w:rsid w:val="00CA12E3"/>
    <w:rsid w:val="00CA1476"/>
    <w:rsid w:val="00CA3C99"/>
    <w:rsid w:val="00CA59FE"/>
    <w:rsid w:val="00CA6611"/>
    <w:rsid w:val="00CA6A82"/>
    <w:rsid w:val="00CA6AC3"/>
    <w:rsid w:val="00CA6AE6"/>
    <w:rsid w:val="00CA782F"/>
    <w:rsid w:val="00CB08AA"/>
    <w:rsid w:val="00CB0FD1"/>
    <w:rsid w:val="00CB1072"/>
    <w:rsid w:val="00CB187B"/>
    <w:rsid w:val="00CB2835"/>
    <w:rsid w:val="00CB3285"/>
    <w:rsid w:val="00CB39FD"/>
    <w:rsid w:val="00CB3B8F"/>
    <w:rsid w:val="00CB4500"/>
    <w:rsid w:val="00CB5444"/>
    <w:rsid w:val="00CB56BB"/>
    <w:rsid w:val="00CB6576"/>
    <w:rsid w:val="00CC0C72"/>
    <w:rsid w:val="00CC24F2"/>
    <w:rsid w:val="00CC28E4"/>
    <w:rsid w:val="00CC2BFD"/>
    <w:rsid w:val="00CC4E50"/>
    <w:rsid w:val="00CC5655"/>
    <w:rsid w:val="00CC5D2F"/>
    <w:rsid w:val="00CC6F40"/>
    <w:rsid w:val="00CC7888"/>
    <w:rsid w:val="00CD2A2E"/>
    <w:rsid w:val="00CD2C2A"/>
    <w:rsid w:val="00CD3476"/>
    <w:rsid w:val="00CD572F"/>
    <w:rsid w:val="00CD5BF9"/>
    <w:rsid w:val="00CD5D37"/>
    <w:rsid w:val="00CD64DF"/>
    <w:rsid w:val="00CD73A0"/>
    <w:rsid w:val="00CD74D9"/>
    <w:rsid w:val="00CD751F"/>
    <w:rsid w:val="00CE225F"/>
    <w:rsid w:val="00CE2AC5"/>
    <w:rsid w:val="00CE4487"/>
    <w:rsid w:val="00CE5A7A"/>
    <w:rsid w:val="00CE629D"/>
    <w:rsid w:val="00CE68B2"/>
    <w:rsid w:val="00CE6BD5"/>
    <w:rsid w:val="00CE73D5"/>
    <w:rsid w:val="00CE7E14"/>
    <w:rsid w:val="00CF06D0"/>
    <w:rsid w:val="00CF2F50"/>
    <w:rsid w:val="00CF5D0E"/>
    <w:rsid w:val="00CF6198"/>
    <w:rsid w:val="00CF75AC"/>
    <w:rsid w:val="00D0017F"/>
    <w:rsid w:val="00D00221"/>
    <w:rsid w:val="00D016BB"/>
    <w:rsid w:val="00D01AAC"/>
    <w:rsid w:val="00D02919"/>
    <w:rsid w:val="00D03731"/>
    <w:rsid w:val="00D04323"/>
    <w:rsid w:val="00D04C61"/>
    <w:rsid w:val="00D05B8D"/>
    <w:rsid w:val="00D05B9B"/>
    <w:rsid w:val="00D065A2"/>
    <w:rsid w:val="00D079AA"/>
    <w:rsid w:val="00D07F00"/>
    <w:rsid w:val="00D1130F"/>
    <w:rsid w:val="00D17388"/>
    <w:rsid w:val="00D17B72"/>
    <w:rsid w:val="00D20165"/>
    <w:rsid w:val="00D20167"/>
    <w:rsid w:val="00D215EB"/>
    <w:rsid w:val="00D22248"/>
    <w:rsid w:val="00D22CBD"/>
    <w:rsid w:val="00D2421C"/>
    <w:rsid w:val="00D24436"/>
    <w:rsid w:val="00D264F8"/>
    <w:rsid w:val="00D306E4"/>
    <w:rsid w:val="00D3185C"/>
    <w:rsid w:val="00D31BE9"/>
    <w:rsid w:val="00D32059"/>
    <w:rsid w:val="00D3205F"/>
    <w:rsid w:val="00D322E1"/>
    <w:rsid w:val="00D3318E"/>
    <w:rsid w:val="00D33E72"/>
    <w:rsid w:val="00D34E5E"/>
    <w:rsid w:val="00D35A27"/>
    <w:rsid w:val="00D35BD6"/>
    <w:rsid w:val="00D361B5"/>
    <w:rsid w:val="00D411A2"/>
    <w:rsid w:val="00D42C53"/>
    <w:rsid w:val="00D42F8F"/>
    <w:rsid w:val="00D4321A"/>
    <w:rsid w:val="00D437A6"/>
    <w:rsid w:val="00D43E35"/>
    <w:rsid w:val="00D4606D"/>
    <w:rsid w:val="00D46A85"/>
    <w:rsid w:val="00D46E1C"/>
    <w:rsid w:val="00D50B9C"/>
    <w:rsid w:val="00D50EA0"/>
    <w:rsid w:val="00D513AF"/>
    <w:rsid w:val="00D5213F"/>
    <w:rsid w:val="00D52D73"/>
    <w:rsid w:val="00D52E58"/>
    <w:rsid w:val="00D5523A"/>
    <w:rsid w:val="00D55AA0"/>
    <w:rsid w:val="00D55B16"/>
    <w:rsid w:val="00D56979"/>
    <w:rsid w:val="00D56B20"/>
    <w:rsid w:val="00D56F0C"/>
    <w:rsid w:val="00D578B3"/>
    <w:rsid w:val="00D60180"/>
    <w:rsid w:val="00D61026"/>
    <w:rsid w:val="00D618F4"/>
    <w:rsid w:val="00D61D0C"/>
    <w:rsid w:val="00D62AD2"/>
    <w:rsid w:val="00D63636"/>
    <w:rsid w:val="00D63845"/>
    <w:rsid w:val="00D647A5"/>
    <w:rsid w:val="00D65D65"/>
    <w:rsid w:val="00D663C8"/>
    <w:rsid w:val="00D66662"/>
    <w:rsid w:val="00D66F15"/>
    <w:rsid w:val="00D679F8"/>
    <w:rsid w:val="00D70AEF"/>
    <w:rsid w:val="00D714CC"/>
    <w:rsid w:val="00D72602"/>
    <w:rsid w:val="00D74045"/>
    <w:rsid w:val="00D75EA7"/>
    <w:rsid w:val="00D76E73"/>
    <w:rsid w:val="00D76ECC"/>
    <w:rsid w:val="00D81ADF"/>
    <w:rsid w:val="00D81F21"/>
    <w:rsid w:val="00D85928"/>
    <w:rsid w:val="00D8603C"/>
    <w:rsid w:val="00D864F2"/>
    <w:rsid w:val="00D92155"/>
    <w:rsid w:val="00D92EFA"/>
    <w:rsid w:val="00D93C09"/>
    <w:rsid w:val="00D93F47"/>
    <w:rsid w:val="00D943F8"/>
    <w:rsid w:val="00D95470"/>
    <w:rsid w:val="00D954D6"/>
    <w:rsid w:val="00D967D0"/>
    <w:rsid w:val="00D96B55"/>
    <w:rsid w:val="00DA0857"/>
    <w:rsid w:val="00DA2619"/>
    <w:rsid w:val="00DA30FD"/>
    <w:rsid w:val="00DA360E"/>
    <w:rsid w:val="00DA4239"/>
    <w:rsid w:val="00DA5233"/>
    <w:rsid w:val="00DA588C"/>
    <w:rsid w:val="00DA603B"/>
    <w:rsid w:val="00DA65DE"/>
    <w:rsid w:val="00DA6B05"/>
    <w:rsid w:val="00DB0B61"/>
    <w:rsid w:val="00DB1474"/>
    <w:rsid w:val="00DB2962"/>
    <w:rsid w:val="00DB2E4D"/>
    <w:rsid w:val="00DB52FB"/>
    <w:rsid w:val="00DB72B5"/>
    <w:rsid w:val="00DC013B"/>
    <w:rsid w:val="00DC090B"/>
    <w:rsid w:val="00DC1679"/>
    <w:rsid w:val="00DC1EC6"/>
    <w:rsid w:val="00DC219B"/>
    <w:rsid w:val="00DC2BB9"/>
    <w:rsid w:val="00DC2CF1"/>
    <w:rsid w:val="00DC2DC7"/>
    <w:rsid w:val="00DC2EA0"/>
    <w:rsid w:val="00DC3A7C"/>
    <w:rsid w:val="00DC4FCF"/>
    <w:rsid w:val="00DC50E0"/>
    <w:rsid w:val="00DC6386"/>
    <w:rsid w:val="00DD1130"/>
    <w:rsid w:val="00DD13B9"/>
    <w:rsid w:val="00DD1951"/>
    <w:rsid w:val="00DD2781"/>
    <w:rsid w:val="00DD487D"/>
    <w:rsid w:val="00DD4E83"/>
    <w:rsid w:val="00DD4F33"/>
    <w:rsid w:val="00DD544A"/>
    <w:rsid w:val="00DD5FCA"/>
    <w:rsid w:val="00DD6628"/>
    <w:rsid w:val="00DD6945"/>
    <w:rsid w:val="00DD6C27"/>
    <w:rsid w:val="00DD7C6A"/>
    <w:rsid w:val="00DE0A62"/>
    <w:rsid w:val="00DE25D3"/>
    <w:rsid w:val="00DE2D04"/>
    <w:rsid w:val="00DE3250"/>
    <w:rsid w:val="00DE51E2"/>
    <w:rsid w:val="00DE598B"/>
    <w:rsid w:val="00DE5BEC"/>
    <w:rsid w:val="00DE6028"/>
    <w:rsid w:val="00DE6C85"/>
    <w:rsid w:val="00DE78A3"/>
    <w:rsid w:val="00DE7D5C"/>
    <w:rsid w:val="00DF0172"/>
    <w:rsid w:val="00DF0A6E"/>
    <w:rsid w:val="00DF1A71"/>
    <w:rsid w:val="00DF32C9"/>
    <w:rsid w:val="00DF44F2"/>
    <w:rsid w:val="00DF50FC"/>
    <w:rsid w:val="00DF68C7"/>
    <w:rsid w:val="00DF6EF4"/>
    <w:rsid w:val="00DF731A"/>
    <w:rsid w:val="00E001C1"/>
    <w:rsid w:val="00E0117D"/>
    <w:rsid w:val="00E02DB0"/>
    <w:rsid w:val="00E02E24"/>
    <w:rsid w:val="00E06718"/>
    <w:rsid w:val="00E06B75"/>
    <w:rsid w:val="00E07F39"/>
    <w:rsid w:val="00E10056"/>
    <w:rsid w:val="00E10915"/>
    <w:rsid w:val="00E11332"/>
    <w:rsid w:val="00E11352"/>
    <w:rsid w:val="00E118E5"/>
    <w:rsid w:val="00E11A00"/>
    <w:rsid w:val="00E127C2"/>
    <w:rsid w:val="00E1287A"/>
    <w:rsid w:val="00E140BA"/>
    <w:rsid w:val="00E170DC"/>
    <w:rsid w:val="00E17546"/>
    <w:rsid w:val="00E210B5"/>
    <w:rsid w:val="00E21C0C"/>
    <w:rsid w:val="00E243A1"/>
    <w:rsid w:val="00E24BDA"/>
    <w:rsid w:val="00E261B3"/>
    <w:rsid w:val="00E26818"/>
    <w:rsid w:val="00E26FD5"/>
    <w:rsid w:val="00E27249"/>
    <w:rsid w:val="00E27FFC"/>
    <w:rsid w:val="00E301D9"/>
    <w:rsid w:val="00E30B15"/>
    <w:rsid w:val="00E328DD"/>
    <w:rsid w:val="00E331E7"/>
    <w:rsid w:val="00E33237"/>
    <w:rsid w:val="00E33A17"/>
    <w:rsid w:val="00E33E34"/>
    <w:rsid w:val="00E34A41"/>
    <w:rsid w:val="00E34BA5"/>
    <w:rsid w:val="00E37E02"/>
    <w:rsid w:val="00E4013A"/>
    <w:rsid w:val="00E40181"/>
    <w:rsid w:val="00E40925"/>
    <w:rsid w:val="00E40F64"/>
    <w:rsid w:val="00E41346"/>
    <w:rsid w:val="00E41396"/>
    <w:rsid w:val="00E42971"/>
    <w:rsid w:val="00E444E2"/>
    <w:rsid w:val="00E44D2C"/>
    <w:rsid w:val="00E451DE"/>
    <w:rsid w:val="00E46AC5"/>
    <w:rsid w:val="00E46BC3"/>
    <w:rsid w:val="00E46F34"/>
    <w:rsid w:val="00E520E9"/>
    <w:rsid w:val="00E521ED"/>
    <w:rsid w:val="00E54950"/>
    <w:rsid w:val="00E55FB3"/>
    <w:rsid w:val="00E5630A"/>
    <w:rsid w:val="00E56A01"/>
    <w:rsid w:val="00E629A1"/>
    <w:rsid w:val="00E6447F"/>
    <w:rsid w:val="00E664A4"/>
    <w:rsid w:val="00E6794C"/>
    <w:rsid w:val="00E67F3F"/>
    <w:rsid w:val="00E71591"/>
    <w:rsid w:val="00E71CEB"/>
    <w:rsid w:val="00E73E81"/>
    <w:rsid w:val="00E743C1"/>
    <w:rsid w:val="00E744C7"/>
    <w:rsid w:val="00E7474F"/>
    <w:rsid w:val="00E74DD0"/>
    <w:rsid w:val="00E753F3"/>
    <w:rsid w:val="00E80AB3"/>
    <w:rsid w:val="00E80DE3"/>
    <w:rsid w:val="00E82409"/>
    <w:rsid w:val="00E82A41"/>
    <w:rsid w:val="00E82C55"/>
    <w:rsid w:val="00E839AA"/>
    <w:rsid w:val="00E850F0"/>
    <w:rsid w:val="00E8787E"/>
    <w:rsid w:val="00E9042A"/>
    <w:rsid w:val="00E91B5F"/>
    <w:rsid w:val="00E91D7A"/>
    <w:rsid w:val="00E9208F"/>
    <w:rsid w:val="00E92AC3"/>
    <w:rsid w:val="00E93C7B"/>
    <w:rsid w:val="00E95D91"/>
    <w:rsid w:val="00EA0E3D"/>
    <w:rsid w:val="00EA1B3A"/>
    <w:rsid w:val="00EA2E13"/>
    <w:rsid w:val="00EA2F6A"/>
    <w:rsid w:val="00EA4395"/>
    <w:rsid w:val="00EB00E0"/>
    <w:rsid w:val="00EB05D5"/>
    <w:rsid w:val="00EB0E79"/>
    <w:rsid w:val="00EB1ADC"/>
    <w:rsid w:val="00EB2B18"/>
    <w:rsid w:val="00EB32D5"/>
    <w:rsid w:val="00EB3C47"/>
    <w:rsid w:val="00EB496C"/>
    <w:rsid w:val="00EB4BA2"/>
    <w:rsid w:val="00EB4BC7"/>
    <w:rsid w:val="00EB56B9"/>
    <w:rsid w:val="00EB691E"/>
    <w:rsid w:val="00EC059F"/>
    <w:rsid w:val="00EC08B3"/>
    <w:rsid w:val="00EC14DA"/>
    <w:rsid w:val="00EC1F24"/>
    <w:rsid w:val="00EC22F6"/>
    <w:rsid w:val="00EC2423"/>
    <w:rsid w:val="00EC2AD0"/>
    <w:rsid w:val="00EC3DB9"/>
    <w:rsid w:val="00EC6824"/>
    <w:rsid w:val="00EC69A6"/>
    <w:rsid w:val="00EC7362"/>
    <w:rsid w:val="00EC7C97"/>
    <w:rsid w:val="00ED17BC"/>
    <w:rsid w:val="00ED3D7B"/>
    <w:rsid w:val="00ED40B3"/>
    <w:rsid w:val="00ED5B9B"/>
    <w:rsid w:val="00ED6BAD"/>
    <w:rsid w:val="00ED7135"/>
    <w:rsid w:val="00ED7447"/>
    <w:rsid w:val="00ED7454"/>
    <w:rsid w:val="00ED7762"/>
    <w:rsid w:val="00ED785B"/>
    <w:rsid w:val="00EE00D6"/>
    <w:rsid w:val="00EE11E7"/>
    <w:rsid w:val="00EE1488"/>
    <w:rsid w:val="00EE1CED"/>
    <w:rsid w:val="00EE29AD"/>
    <w:rsid w:val="00EE3E24"/>
    <w:rsid w:val="00EE43D6"/>
    <w:rsid w:val="00EE482F"/>
    <w:rsid w:val="00EE4D5D"/>
    <w:rsid w:val="00EE5131"/>
    <w:rsid w:val="00EE5B59"/>
    <w:rsid w:val="00EF109B"/>
    <w:rsid w:val="00EF1D89"/>
    <w:rsid w:val="00EF1EE8"/>
    <w:rsid w:val="00EF201C"/>
    <w:rsid w:val="00EF2C72"/>
    <w:rsid w:val="00EF32D7"/>
    <w:rsid w:val="00EF343E"/>
    <w:rsid w:val="00EF36AF"/>
    <w:rsid w:val="00EF59A3"/>
    <w:rsid w:val="00EF6675"/>
    <w:rsid w:val="00F0063D"/>
    <w:rsid w:val="00F00F9C"/>
    <w:rsid w:val="00F01B22"/>
    <w:rsid w:val="00F01E5F"/>
    <w:rsid w:val="00F024F3"/>
    <w:rsid w:val="00F0263A"/>
    <w:rsid w:val="00F02995"/>
    <w:rsid w:val="00F02ABA"/>
    <w:rsid w:val="00F033B3"/>
    <w:rsid w:val="00F0437A"/>
    <w:rsid w:val="00F04405"/>
    <w:rsid w:val="00F0633B"/>
    <w:rsid w:val="00F07E4D"/>
    <w:rsid w:val="00F07EE0"/>
    <w:rsid w:val="00F101B8"/>
    <w:rsid w:val="00F11037"/>
    <w:rsid w:val="00F13868"/>
    <w:rsid w:val="00F16F1B"/>
    <w:rsid w:val="00F175DF"/>
    <w:rsid w:val="00F177A1"/>
    <w:rsid w:val="00F2037B"/>
    <w:rsid w:val="00F20E4D"/>
    <w:rsid w:val="00F211B2"/>
    <w:rsid w:val="00F250A9"/>
    <w:rsid w:val="00F25B0D"/>
    <w:rsid w:val="00F260F1"/>
    <w:rsid w:val="00F267AF"/>
    <w:rsid w:val="00F275B2"/>
    <w:rsid w:val="00F30D3D"/>
    <w:rsid w:val="00F30FF4"/>
    <w:rsid w:val="00F3122E"/>
    <w:rsid w:val="00F32368"/>
    <w:rsid w:val="00F331AD"/>
    <w:rsid w:val="00F33E4F"/>
    <w:rsid w:val="00F34358"/>
    <w:rsid w:val="00F35287"/>
    <w:rsid w:val="00F35749"/>
    <w:rsid w:val="00F36ACE"/>
    <w:rsid w:val="00F40708"/>
    <w:rsid w:val="00F40A70"/>
    <w:rsid w:val="00F438DD"/>
    <w:rsid w:val="00F43A37"/>
    <w:rsid w:val="00F4641B"/>
    <w:rsid w:val="00F4664E"/>
    <w:rsid w:val="00F46EB8"/>
    <w:rsid w:val="00F4706C"/>
    <w:rsid w:val="00F50CD1"/>
    <w:rsid w:val="00F511E4"/>
    <w:rsid w:val="00F519A9"/>
    <w:rsid w:val="00F52D09"/>
    <w:rsid w:val="00F52E08"/>
    <w:rsid w:val="00F53A66"/>
    <w:rsid w:val="00F5462D"/>
    <w:rsid w:val="00F55B21"/>
    <w:rsid w:val="00F56EF6"/>
    <w:rsid w:val="00F5767C"/>
    <w:rsid w:val="00F60082"/>
    <w:rsid w:val="00F60BB6"/>
    <w:rsid w:val="00F61A9F"/>
    <w:rsid w:val="00F61B5F"/>
    <w:rsid w:val="00F635FC"/>
    <w:rsid w:val="00F63D47"/>
    <w:rsid w:val="00F63E0D"/>
    <w:rsid w:val="00F64696"/>
    <w:rsid w:val="00F65AA9"/>
    <w:rsid w:val="00F65DD5"/>
    <w:rsid w:val="00F66F6C"/>
    <w:rsid w:val="00F66FC7"/>
    <w:rsid w:val="00F6768F"/>
    <w:rsid w:val="00F72C2C"/>
    <w:rsid w:val="00F72EE9"/>
    <w:rsid w:val="00F741F2"/>
    <w:rsid w:val="00F765D9"/>
    <w:rsid w:val="00F76C53"/>
    <w:rsid w:val="00F76CAB"/>
    <w:rsid w:val="00F772C6"/>
    <w:rsid w:val="00F800FB"/>
    <w:rsid w:val="00F815B5"/>
    <w:rsid w:val="00F84C95"/>
    <w:rsid w:val="00F84F27"/>
    <w:rsid w:val="00F85195"/>
    <w:rsid w:val="00F868E3"/>
    <w:rsid w:val="00F87072"/>
    <w:rsid w:val="00F91FF2"/>
    <w:rsid w:val="00F92B20"/>
    <w:rsid w:val="00F938BA"/>
    <w:rsid w:val="00F9662D"/>
    <w:rsid w:val="00F97919"/>
    <w:rsid w:val="00FA200B"/>
    <w:rsid w:val="00FA2C46"/>
    <w:rsid w:val="00FA3525"/>
    <w:rsid w:val="00FA4F40"/>
    <w:rsid w:val="00FA578D"/>
    <w:rsid w:val="00FA5A53"/>
    <w:rsid w:val="00FA6620"/>
    <w:rsid w:val="00FB18FE"/>
    <w:rsid w:val="00FB1F6E"/>
    <w:rsid w:val="00FB27B8"/>
    <w:rsid w:val="00FB2C65"/>
    <w:rsid w:val="00FB2E87"/>
    <w:rsid w:val="00FB2F26"/>
    <w:rsid w:val="00FB4645"/>
    <w:rsid w:val="00FB4769"/>
    <w:rsid w:val="00FB4CDA"/>
    <w:rsid w:val="00FB6481"/>
    <w:rsid w:val="00FB6D36"/>
    <w:rsid w:val="00FB779E"/>
    <w:rsid w:val="00FB7E20"/>
    <w:rsid w:val="00FC0965"/>
    <w:rsid w:val="00FC0F81"/>
    <w:rsid w:val="00FC1020"/>
    <w:rsid w:val="00FC12FC"/>
    <w:rsid w:val="00FC16D5"/>
    <w:rsid w:val="00FC252F"/>
    <w:rsid w:val="00FC31BF"/>
    <w:rsid w:val="00FC395C"/>
    <w:rsid w:val="00FC3C00"/>
    <w:rsid w:val="00FC41FB"/>
    <w:rsid w:val="00FC4250"/>
    <w:rsid w:val="00FC4820"/>
    <w:rsid w:val="00FC4A20"/>
    <w:rsid w:val="00FC5E8E"/>
    <w:rsid w:val="00FC7A38"/>
    <w:rsid w:val="00FD0F34"/>
    <w:rsid w:val="00FD1134"/>
    <w:rsid w:val="00FD2704"/>
    <w:rsid w:val="00FD30E6"/>
    <w:rsid w:val="00FD3766"/>
    <w:rsid w:val="00FD3D05"/>
    <w:rsid w:val="00FD42D2"/>
    <w:rsid w:val="00FD47C4"/>
    <w:rsid w:val="00FD4F7F"/>
    <w:rsid w:val="00FD5995"/>
    <w:rsid w:val="00FE22E4"/>
    <w:rsid w:val="00FE2DCF"/>
    <w:rsid w:val="00FE3FA7"/>
    <w:rsid w:val="00FE4081"/>
    <w:rsid w:val="00FE4183"/>
    <w:rsid w:val="00FE465E"/>
    <w:rsid w:val="00FE4B33"/>
    <w:rsid w:val="00FE5006"/>
    <w:rsid w:val="00FE54C7"/>
    <w:rsid w:val="00FE5C78"/>
    <w:rsid w:val="00FF14E3"/>
    <w:rsid w:val="00FF158F"/>
    <w:rsid w:val="00FF1C1F"/>
    <w:rsid w:val="00FF2211"/>
    <w:rsid w:val="00FF2A4E"/>
    <w:rsid w:val="00FF2D65"/>
    <w:rsid w:val="00FF2FCE"/>
    <w:rsid w:val="00FF46B7"/>
    <w:rsid w:val="00FF4F7D"/>
    <w:rsid w:val="00FF6D9D"/>
    <w:rsid w:val="00FF7620"/>
    <w:rsid w:val="00FF7DD5"/>
    <w:rsid w:val="014EB624"/>
    <w:rsid w:val="01543A55"/>
    <w:rsid w:val="0170F8B5"/>
    <w:rsid w:val="02F9A77E"/>
    <w:rsid w:val="0308165E"/>
    <w:rsid w:val="030D1D92"/>
    <w:rsid w:val="031961DC"/>
    <w:rsid w:val="0341DB51"/>
    <w:rsid w:val="034611E0"/>
    <w:rsid w:val="04208651"/>
    <w:rsid w:val="05633CC5"/>
    <w:rsid w:val="058716FD"/>
    <w:rsid w:val="05C78BFB"/>
    <w:rsid w:val="05CE3834"/>
    <w:rsid w:val="05E20C7C"/>
    <w:rsid w:val="05E9DDD7"/>
    <w:rsid w:val="0649C963"/>
    <w:rsid w:val="06D012B3"/>
    <w:rsid w:val="06F8B45C"/>
    <w:rsid w:val="0736A150"/>
    <w:rsid w:val="07983F47"/>
    <w:rsid w:val="07A8F46D"/>
    <w:rsid w:val="082415A4"/>
    <w:rsid w:val="082D13D6"/>
    <w:rsid w:val="086D50BF"/>
    <w:rsid w:val="08A43859"/>
    <w:rsid w:val="08EFDFC0"/>
    <w:rsid w:val="0A803FD6"/>
    <w:rsid w:val="0A95FDC1"/>
    <w:rsid w:val="0AD9A4C3"/>
    <w:rsid w:val="0B6DB17D"/>
    <w:rsid w:val="0BB14842"/>
    <w:rsid w:val="0BD35FB9"/>
    <w:rsid w:val="0C16B6EB"/>
    <w:rsid w:val="0CA16340"/>
    <w:rsid w:val="0D4ECD59"/>
    <w:rsid w:val="0E21E1BE"/>
    <w:rsid w:val="0E2A4F67"/>
    <w:rsid w:val="0E3AF736"/>
    <w:rsid w:val="0E4A6EC8"/>
    <w:rsid w:val="0E6E11C0"/>
    <w:rsid w:val="0EE6DD2B"/>
    <w:rsid w:val="0F9A69BD"/>
    <w:rsid w:val="1184B2C3"/>
    <w:rsid w:val="121C9FA6"/>
    <w:rsid w:val="1244311E"/>
    <w:rsid w:val="128CA318"/>
    <w:rsid w:val="132E9254"/>
    <w:rsid w:val="135EFD46"/>
    <w:rsid w:val="13C8696B"/>
    <w:rsid w:val="13F101CA"/>
    <w:rsid w:val="14AC60E3"/>
    <w:rsid w:val="14B5FB8C"/>
    <w:rsid w:val="14D59BD1"/>
    <w:rsid w:val="150177E2"/>
    <w:rsid w:val="1536322A"/>
    <w:rsid w:val="156D5990"/>
    <w:rsid w:val="15809969"/>
    <w:rsid w:val="15C58416"/>
    <w:rsid w:val="1629D39B"/>
    <w:rsid w:val="16E628C5"/>
    <w:rsid w:val="17D2DAFC"/>
    <w:rsid w:val="18AAD4DD"/>
    <w:rsid w:val="18B0AC7E"/>
    <w:rsid w:val="18EE3EB0"/>
    <w:rsid w:val="194AFCF6"/>
    <w:rsid w:val="19DDE5EB"/>
    <w:rsid w:val="1A5D4365"/>
    <w:rsid w:val="1ACFB84E"/>
    <w:rsid w:val="1B10A709"/>
    <w:rsid w:val="1B1E7C8C"/>
    <w:rsid w:val="1B296C22"/>
    <w:rsid w:val="1B5F19D7"/>
    <w:rsid w:val="1B6F392F"/>
    <w:rsid w:val="1C8F4EBB"/>
    <w:rsid w:val="1D843115"/>
    <w:rsid w:val="1DE33C08"/>
    <w:rsid w:val="1E27362F"/>
    <w:rsid w:val="1E512C32"/>
    <w:rsid w:val="1E7601B8"/>
    <w:rsid w:val="1E8E7864"/>
    <w:rsid w:val="1ED85227"/>
    <w:rsid w:val="1EEE0C26"/>
    <w:rsid w:val="1EF5C9D2"/>
    <w:rsid w:val="1F0654AB"/>
    <w:rsid w:val="1F76B144"/>
    <w:rsid w:val="20D2ABDD"/>
    <w:rsid w:val="20F7EEAA"/>
    <w:rsid w:val="21314FFD"/>
    <w:rsid w:val="215EC4F4"/>
    <w:rsid w:val="21931DA6"/>
    <w:rsid w:val="224A82F3"/>
    <w:rsid w:val="22CB6CC4"/>
    <w:rsid w:val="22D12E16"/>
    <w:rsid w:val="22EE5306"/>
    <w:rsid w:val="230ECD38"/>
    <w:rsid w:val="236BEF87"/>
    <w:rsid w:val="239967BE"/>
    <w:rsid w:val="23AB52C6"/>
    <w:rsid w:val="24224CAA"/>
    <w:rsid w:val="24257AF1"/>
    <w:rsid w:val="242F27FE"/>
    <w:rsid w:val="24D65145"/>
    <w:rsid w:val="24DC28B0"/>
    <w:rsid w:val="25703603"/>
    <w:rsid w:val="2580D141"/>
    <w:rsid w:val="25FABB59"/>
    <w:rsid w:val="265B530E"/>
    <w:rsid w:val="27158781"/>
    <w:rsid w:val="27E18580"/>
    <w:rsid w:val="2808E4D2"/>
    <w:rsid w:val="2830CB97"/>
    <w:rsid w:val="286A02E9"/>
    <w:rsid w:val="2892E5F7"/>
    <w:rsid w:val="28FAE133"/>
    <w:rsid w:val="2973C610"/>
    <w:rsid w:val="29BE62FA"/>
    <w:rsid w:val="2A97DA33"/>
    <w:rsid w:val="2AA89915"/>
    <w:rsid w:val="2ABCA9AB"/>
    <w:rsid w:val="2B1DC993"/>
    <w:rsid w:val="2B4A06B1"/>
    <w:rsid w:val="2B5EECF8"/>
    <w:rsid w:val="2BC6ADDD"/>
    <w:rsid w:val="2C05849D"/>
    <w:rsid w:val="2C18FCA7"/>
    <w:rsid w:val="2CE564CB"/>
    <w:rsid w:val="2CF65FDE"/>
    <w:rsid w:val="2CFA5E3C"/>
    <w:rsid w:val="2D0C494B"/>
    <w:rsid w:val="2D4EF525"/>
    <w:rsid w:val="2D80AED4"/>
    <w:rsid w:val="2DEF9494"/>
    <w:rsid w:val="2E33C1D9"/>
    <w:rsid w:val="2E3B4EB6"/>
    <w:rsid w:val="2ECC5645"/>
    <w:rsid w:val="2ED06C0A"/>
    <w:rsid w:val="2EE9834F"/>
    <w:rsid w:val="2F4D66D8"/>
    <w:rsid w:val="2F6F40A7"/>
    <w:rsid w:val="3003B7FF"/>
    <w:rsid w:val="30C35A33"/>
    <w:rsid w:val="3100C93E"/>
    <w:rsid w:val="31177CC7"/>
    <w:rsid w:val="31965B1B"/>
    <w:rsid w:val="31AD291A"/>
    <w:rsid w:val="32122BA6"/>
    <w:rsid w:val="3219558C"/>
    <w:rsid w:val="322027F2"/>
    <w:rsid w:val="3270721C"/>
    <w:rsid w:val="32BBAEA8"/>
    <w:rsid w:val="32FBF3EF"/>
    <w:rsid w:val="331745E2"/>
    <w:rsid w:val="33297AB4"/>
    <w:rsid w:val="3352E7D2"/>
    <w:rsid w:val="3398E551"/>
    <w:rsid w:val="33A2DCB3"/>
    <w:rsid w:val="33D88422"/>
    <w:rsid w:val="33E59316"/>
    <w:rsid w:val="33F41DD0"/>
    <w:rsid w:val="33FC4D36"/>
    <w:rsid w:val="3470BB02"/>
    <w:rsid w:val="347AAA81"/>
    <w:rsid w:val="3497C450"/>
    <w:rsid w:val="34DBBC2F"/>
    <w:rsid w:val="34F30B41"/>
    <w:rsid w:val="353D6AC2"/>
    <w:rsid w:val="35400499"/>
    <w:rsid w:val="3560B76A"/>
    <w:rsid w:val="36EAB1CA"/>
    <w:rsid w:val="36EE97CB"/>
    <w:rsid w:val="371DF710"/>
    <w:rsid w:val="376F3BA9"/>
    <w:rsid w:val="37A49A68"/>
    <w:rsid w:val="37AA8CE4"/>
    <w:rsid w:val="37CA0B40"/>
    <w:rsid w:val="3817B371"/>
    <w:rsid w:val="3877DAA0"/>
    <w:rsid w:val="387C5253"/>
    <w:rsid w:val="388F04A5"/>
    <w:rsid w:val="38B61247"/>
    <w:rsid w:val="39046686"/>
    <w:rsid w:val="3964F53A"/>
    <w:rsid w:val="398C47E4"/>
    <w:rsid w:val="39AA9A45"/>
    <w:rsid w:val="3A3BCFCE"/>
    <w:rsid w:val="3A6A6B4D"/>
    <w:rsid w:val="3A76BC61"/>
    <w:rsid w:val="3AAB4308"/>
    <w:rsid w:val="3B40FE4E"/>
    <w:rsid w:val="3BB6F1B0"/>
    <w:rsid w:val="3C4054B7"/>
    <w:rsid w:val="3C943099"/>
    <w:rsid w:val="3CF8F6B1"/>
    <w:rsid w:val="3D11D63E"/>
    <w:rsid w:val="3D2EECAB"/>
    <w:rsid w:val="3D79D89C"/>
    <w:rsid w:val="3DC55BFE"/>
    <w:rsid w:val="3DF9AD06"/>
    <w:rsid w:val="3E14F5FF"/>
    <w:rsid w:val="3E72DBC3"/>
    <w:rsid w:val="3E7463E5"/>
    <w:rsid w:val="3F4125E0"/>
    <w:rsid w:val="3FCFDC81"/>
    <w:rsid w:val="3FE0A6CE"/>
    <w:rsid w:val="3FE30BCA"/>
    <w:rsid w:val="403270FC"/>
    <w:rsid w:val="40E5FE0F"/>
    <w:rsid w:val="410B15DD"/>
    <w:rsid w:val="4137A6BC"/>
    <w:rsid w:val="415DE5B0"/>
    <w:rsid w:val="415F7A64"/>
    <w:rsid w:val="42298BF0"/>
    <w:rsid w:val="4250212C"/>
    <w:rsid w:val="42FA1BAB"/>
    <w:rsid w:val="431E2274"/>
    <w:rsid w:val="438D39C8"/>
    <w:rsid w:val="43E28DA6"/>
    <w:rsid w:val="4410DC99"/>
    <w:rsid w:val="44937747"/>
    <w:rsid w:val="44E223D3"/>
    <w:rsid w:val="45B71992"/>
    <w:rsid w:val="4601D051"/>
    <w:rsid w:val="461806D9"/>
    <w:rsid w:val="4641A116"/>
    <w:rsid w:val="46B15D1A"/>
    <w:rsid w:val="4745A0F7"/>
    <w:rsid w:val="47EDC09F"/>
    <w:rsid w:val="4817F7C7"/>
    <w:rsid w:val="48900F16"/>
    <w:rsid w:val="48E32F1C"/>
    <w:rsid w:val="492D312E"/>
    <w:rsid w:val="4A6FBA74"/>
    <w:rsid w:val="4B5AFAD9"/>
    <w:rsid w:val="4B9EF84A"/>
    <w:rsid w:val="4BBA66FC"/>
    <w:rsid w:val="4BFAB715"/>
    <w:rsid w:val="4C4C5568"/>
    <w:rsid w:val="4C6D74D4"/>
    <w:rsid w:val="4C8CA4C5"/>
    <w:rsid w:val="4CA808BC"/>
    <w:rsid w:val="4D3E53B7"/>
    <w:rsid w:val="4D41B041"/>
    <w:rsid w:val="4DD48DF9"/>
    <w:rsid w:val="4DDEBBB0"/>
    <w:rsid w:val="4E13C798"/>
    <w:rsid w:val="4E384F37"/>
    <w:rsid w:val="4E63EAF8"/>
    <w:rsid w:val="4F6D45B9"/>
    <w:rsid w:val="501240F4"/>
    <w:rsid w:val="50723212"/>
    <w:rsid w:val="5072F06A"/>
    <w:rsid w:val="509BB30F"/>
    <w:rsid w:val="50D718E7"/>
    <w:rsid w:val="50F99676"/>
    <w:rsid w:val="511742D6"/>
    <w:rsid w:val="511A6FD7"/>
    <w:rsid w:val="5156C539"/>
    <w:rsid w:val="515D3FF0"/>
    <w:rsid w:val="517E70DF"/>
    <w:rsid w:val="51BEBF10"/>
    <w:rsid w:val="51C4163A"/>
    <w:rsid w:val="51F40CE2"/>
    <w:rsid w:val="51F60906"/>
    <w:rsid w:val="5227ED37"/>
    <w:rsid w:val="52780326"/>
    <w:rsid w:val="52E4421A"/>
    <w:rsid w:val="52E92BFC"/>
    <w:rsid w:val="533AC250"/>
    <w:rsid w:val="53B1C450"/>
    <w:rsid w:val="5422E5F0"/>
    <w:rsid w:val="545A6729"/>
    <w:rsid w:val="54D4F192"/>
    <w:rsid w:val="5519EA40"/>
    <w:rsid w:val="553D65BB"/>
    <w:rsid w:val="555E8D11"/>
    <w:rsid w:val="5588288F"/>
    <w:rsid w:val="5642322C"/>
    <w:rsid w:val="579BCC4D"/>
    <w:rsid w:val="57E7E8BE"/>
    <w:rsid w:val="57F2B5F2"/>
    <w:rsid w:val="586BDAE6"/>
    <w:rsid w:val="59840C3B"/>
    <w:rsid w:val="59AB1ED0"/>
    <w:rsid w:val="5A7B5CF7"/>
    <w:rsid w:val="5A8F43D7"/>
    <w:rsid w:val="5AE0AA34"/>
    <w:rsid w:val="5B0ADE12"/>
    <w:rsid w:val="5BBCD00B"/>
    <w:rsid w:val="5BC4EE2D"/>
    <w:rsid w:val="5C1D1F04"/>
    <w:rsid w:val="5D1DE6E4"/>
    <w:rsid w:val="5D3A5228"/>
    <w:rsid w:val="5E2085F0"/>
    <w:rsid w:val="5E2D1801"/>
    <w:rsid w:val="5EC88473"/>
    <w:rsid w:val="5EE97184"/>
    <w:rsid w:val="5EFFD407"/>
    <w:rsid w:val="5FCCD978"/>
    <w:rsid w:val="6010B4B8"/>
    <w:rsid w:val="603225FF"/>
    <w:rsid w:val="603361BD"/>
    <w:rsid w:val="604363DA"/>
    <w:rsid w:val="60652336"/>
    <w:rsid w:val="6092AC9E"/>
    <w:rsid w:val="61782BB8"/>
    <w:rsid w:val="61AB39A7"/>
    <w:rsid w:val="61C7DBC6"/>
    <w:rsid w:val="62135758"/>
    <w:rsid w:val="622E1ABC"/>
    <w:rsid w:val="6233FA8D"/>
    <w:rsid w:val="623BD8C9"/>
    <w:rsid w:val="628AA835"/>
    <w:rsid w:val="628C69A4"/>
    <w:rsid w:val="62FF8D05"/>
    <w:rsid w:val="637F0EEC"/>
    <w:rsid w:val="63AD2436"/>
    <w:rsid w:val="6408EB85"/>
    <w:rsid w:val="64A46FE8"/>
    <w:rsid w:val="64ECD390"/>
    <w:rsid w:val="6505C9C9"/>
    <w:rsid w:val="66AA319E"/>
    <w:rsid w:val="66B92F24"/>
    <w:rsid w:val="66CD35EB"/>
    <w:rsid w:val="67878EBB"/>
    <w:rsid w:val="68475079"/>
    <w:rsid w:val="6856ADF3"/>
    <w:rsid w:val="68A3376E"/>
    <w:rsid w:val="68E33831"/>
    <w:rsid w:val="68F9DAE3"/>
    <w:rsid w:val="69880A2D"/>
    <w:rsid w:val="69A4D4C2"/>
    <w:rsid w:val="69EDD83F"/>
    <w:rsid w:val="69F5F604"/>
    <w:rsid w:val="6A2D02BB"/>
    <w:rsid w:val="6A65BDC8"/>
    <w:rsid w:val="6A8EEC3C"/>
    <w:rsid w:val="6AAACA04"/>
    <w:rsid w:val="6AD899B5"/>
    <w:rsid w:val="6AE9EE7F"/>
    <w:rsid w:val="6AFC269A"/>
    <w:rsid w:val="6B27F502"/>
    <w:rsid w:val="6B98AAB8"/>
    <w:rsid w:val="6BE8D928"/>
    <w:rsid w:val="6CB54015"/>
    <w:rsid w:val="6D621925"/>
    <w:rsid w:val="6D790FC3"/>
    <w:rsid w:val="6DAB627D"/>
    <w:rsid w:val="6DE124DE"/>
    <w:rsid w:val="6E012DD0"/>
    <w:rsid w:val="6E231DCB"/>
    <w:rsid w:val="6E643F14"/>
    <w:rsid w:val="6EB1D613"/>
    <w:rsid w:val="6F10B075"/>
    <w:rsid w:val="6F4C6DB5"/>
    <w:rsid w:val="6FE36CB8"/>
    <w:rsid w:val="6FE44682"/>
    <w:rsid w:val="703D12A5"/>
    <w:rsid w:val="704F6D06"/>
    <w:rsid w:val="706F3380"/>
    <w:rsid w:val="70CA4B1C"/>
    <w:rsid w:val="70E8E178"/>
    <w:rsid w:val="7119B7F9"/>
    <w:rsid w:val="7140FC2A"/>
    <w:rsid w:val="7141BA01"/>
    <w:rsid w:val="72278B20"/>
    <w:rsid w:val="722EFC9E"/>
    <w:rsid w:val="7279E7E2"/>
    <w:rsid w:val="728B3400"/>
    <w:rsid w:val="731C5E5A"/>
    <w:rsid w:val="734B8D1F"/>
    <w:rsid w:val="73BE2B0F"/>
    <w:rsid w:val="748337BE"/>
    <w:rsid w:val="7589B0DE"/>
    <w:rsid w:val="76CD7714"/>
    <w:rsid w:val="76DB3A59"/>
    <w:rsid w:val="771D8ED7"/>
    <w:rsid w:val="77759F3E"/>
    <w:rsid w:val="77839E4A"/>
    <w:rsid w:val="77F6AB97"/>
    <w:rsid w:val="78519741"/>
    <w:rsid w:val="792BA37E"/>
    <w:rsid w:val="795C35B8"/>
    <w:rsid w:val="79AC01FC"/>
    <w:rsid w:val="7A002FC6"/>
    <w:rsid w:val="7A05C4B6"/>
    <w:rsid w:val="7A1D8EDD"/>
    <w:rsid w:val="7A2464CA"/>
    <w:rsid w:val="7A7EA969"/>
    <w:rsid w:val="7AEAA9B7"/>
    <w:rsid w:val="7B1C63D6"/>
    <w:rsid w:val="7B6E0BD0"/>
    <w:rsid w:val="7B9DB797"/>
    <w:rsid w:val="7BB08555"/>
    <w:rsid w:val="7BC480AD"/>
    <w:rsid w:val="7D172591"/>
    <w:rsid w:val="7D531B49"/>
    <w:rsid w:val="7D5B1F3D"/>
    <w:rsid w:val="7D734896"/>
    <w:rsid w:val="7E313E51"/>
    <w:rsid w:val="7E58FA55"/>
    <w:rsid w:val="7F2E8415"/>
    <w:rsid w:val="7F30C958"/>
    <w:rsid w:val="7F68131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4970BE"/>
  <w15:docId w15:val="{6BAC1524-1F9D-46F0-A6BE-ADED2B3C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paragraph" w:styleId="ListParagraph">
    <w:name w:val="List Paragraph"/>
    <w:basedOn w:val="Normal"/>
    <w:uiPriority w:val="34"/>
    <w:qFormat/>
    <w:rsid w:val="00945F4B"/>
    <w:pPr>
      <w:spacing w:after="160" w:line="259" w:lineRule="auto"/>
      <w:ind w:left="720"/>
      <w:contextualSpacing/>
    </w:pPr>
    <w:rPr>
      <w:rFonts w:asciiTheme="minorHAnsi" w:eastAsiaTheme="minorHAnsi" w:hAnsiTheme="minorHAnsi" w:cstheme="minorBidi"/>
      <w:sz w:val="22"/>
      <w:szCs w:val="22"/>
    </w:rPr>
  </w:style>
  <w:style w:type="character" w:customStyle="1" w:styleId="ui-provider">
    <w:name w:val="ui-provider"/>
    <w:basedOn w:val="DefaultParagraphFont"/>
    <w:rsid w:val="00385CC7"/>
  </w:style>
  <w:style w:type="character" w:styleId="Mention">
    <w:name w:val="Mention"/>
    <w:basedOn w:val="DefaultParagraphFont"/>
    <w:uiPriority w:val="99"/>
    <w:unhideWhenUsed/>
    <w:rsid w:val="00516C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7962">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2339556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604275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mail%20the%20Office%20of%20the%20Chief%20Psychiatrist"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file:///C:/Users/Matt%20Davies/Documents/Downloads/online%20handboo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legislation.vic.gov.au"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chief-psychiatrist/decision-making-principles-for-treatment-and-interventions-mental-health-and-wellbeing-act-2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5" ma:contentTypeDescription="Create a new document." ma:contentTypeScope="" ma:versionID="c74d63e511f18a4305099f0a92cc0ba0">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79f9835be544ec71c65b0f16da26af6d"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SharedWithUsers xmlns="81ce4eaa-4cb8-4908-9479-89279dfc8e74">
      <UserInfo>
        <DisplayName>Kate E Day (Health)</DisplayName>
        <AccountId>24</AccountId>
        <AccountType/>
      </UserInfo>
      <UserInfo>
        <DisplayName>Jack Wood (Health)</DisplayName>
        <AccountId>157</AccountId>
        <AccountType/>
      </UserInfo>
      <UserInfo>
        <DisplayName>Wendy Lawrence (Health)</DisplayName>
        <AccountId>284</AccountId>
        <AccountType/>
      </UserInfo>
      <UserInfo>
        <DisplayName>Stacey Maynard (Health)</DisplayName>
        <AccountId>430</AccountId>
        <AccountType/>
      </UserInfo>
      <UserInfo>
        <DisplayName>Paul Robertson (Health)</DisplayName>
        <AccountId>134</AccountId>
        <AccountType/>
      </UserInfo>
      <UserInfo>
        <DisplayName>Renee X Sinclair (Health)</DisplayName>
        <AccountId>179</AccountId>
        <AccountType/>
      </UserInfo>
      <UserInfo>
        <DisplayName>Jessica Trainor (Health)</DisplayName>
        <AccountId>267</AccountId>
        <AccountType/>
      </UserInfo>
      <UserInfo>
        <DisplayName>Mabrooka Singh (Health)</DisplayName>
        <AccountId>184</AccountId>
        <AccountType/>
      </UserInfo>
      <UserInfo>
        <DisplayName>Malitha Perera (Health)</DisplayName>
        <AccountId>133</AccountId>
        <AccountType/>
      </UserInfo>
      <UserInfo>
        <DisplayName>Kate Andrews (Health)</DisplayName>
        <AccountId>387</AccountId>
        <AccountType/>
      </UserInfo>
      <UserInfo>
        <DisplayName>Cate Salmon (Health)</DisplayName>
        <AccountId>26</AccountId>
        <AccountType/>
      </UserInfo>
      <UserInfo>
        <DisplayName>Alison Morris (Health)</DisplayName>
        <AccountId>288</AccountId>
        <AccountType/>
      </UserInfo>
      <UserInfo>
        <DisplayName>Kathy Ettershank (Health)</DisplayName>
        <AccountId>274</AccountId>
        <AccountType/>
      </UserInfo>
      <UserInfo>
        <DisplayName>April Taylor (Health)</DisplayName>
        <AccountId>276</AccountId>
        <AccountType/>
      </UserInfo>
      <UserInfo>
        <DisplayName>Chloe Rawson- Harris (Health)</DisplayName>
        <AccountId>472</AccountId>
        <AccountType/>
      </UserInfo>
      <UserInfo>
        <DisplayName>Emma Bohmer (Health)</DisplayName>
        <AccountId>470</AccountId>
        <AccountType/>
      </UserInfo>
      <UserInfo>
        <DisplayName>Daniel Gor (Health)</DisplayName>
        <AccountId>473</AccountId>
        <AccountType/>
      </UserInfo>
      <UserInfo>
        <DisplayName>Jeremy Le Roux (Health)</DisplayName>
        <AccountId>474</AccountId>
        <AccountType/>
      </UserInfo>
      <UserInfo>
        <DisplayName>Julie A Dempsey (Health)</DisplayName>
        <AccountId>220</AccountId>
        <AccountType/>
      </UserInfo>
      <UserInfo>
        <DisplayName>Sam Elkin (Health)</DisplayName>
        <AccountId>426</AccountId>
        <AccountType/>
      </UserInfo>
      <UserInfo>
        <DisplayName>Daria Healy-Aarons (Health)</DisplayName>
        <AccountId>356</AccountId>
        <AccountType/>
      </UserInfo>
      <UserInfo>
        <DisplayName>Lisa Casaceli (Health)</DisplayName>
        <AccountId>233</AccountId>
        <AccountType/>
      </UserInfo>
      <UserInfo>
        <DisplayName>Michelle Swann (Health)</DisplayName>
        <AccountId>31</AccountId>
        <AccountType/>
      </UserInfo>
      <UserInfo>
        <DisplayName>Helen Lowy (Health)</DisplayName>
        <AccountId>37</AccountId>
        <AccountType/>
      </UserInfo>
      <UserInfo>
        <DisplayName>Victoria Petrolo (Health)</DisplayName>
        <AccountId>139</AccountId>
        <AccountType/>
      </UserInfo>
      <UserInfo>
        <DisplayName>Katherine Utry (Health)</DisplayName>
        <AccountId>14</AccountId>
        <AccountType/>
      </UserInfo>
      <UserInfo>
        <DisplayName>David K Huppert (Health)</DisplayName>
        <AccountId>16</AccountId>
        <AccountType/>
      </UserInfo>
      <UserInfo>
        <DisplayName>Moses Abbatangelo (Health)</DisplayName>
        <AccountId>71</AccountId>
        <AccountType/>
      </UserInfo>
    </SharedWithUser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EE21AF11-13EF-45D2-9903-A3DAC2E05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fdefc27-9daa-4412-9bc3-ba173f0af375"/>
    <ds:schemaRef ds:uri="81ce4eaa-4cb8-4908-9479-89279dfc8e74"/>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Interim Chief Psychiatrist’s guidance: Decision making principles for treatment and interventions</vt:lpstr>
    </vt:vector>
  </TitlesOfParts>
  <Manager/>
  <Company>Victoria State Government, Department of Health</Company>
  <LinksUpToDate>false</LinksUpToDate>
  <CharactersWithSpaces>23604</CharactersWithSpaces>
  <SharedDoc>false</SharedDoc>
  <HyperlinkBase/>
  <HLinks>
    <vt:vector size="132" baseType="variant">
      <vt:variant>
        <vt:i4>5046324</vt:i4>
      </vt:variant>
      <vt:variant>
        <vt:i4>123</vt:i4>
      </vt:variant>
      <vt:variant>
        <vt:i4>0</vt:i4>
      </vt:variant>
      <vt:variant>
        <vt:i4>5</vt:i4>
      </vt:variant>
      <vt:variant>
        <vt:lpwstr>C:\Users\Matt Davies\Documents\Downloads\online handbook</vt:lpwstr>
      </vt:variant>
      <vt:variant>
        <vt:lpwstr/>
      </vt:variant>
      <vt:variant>
        <vt:i4>8323190</vt:i4>
      </vt:variant>
      <vt:variant>
        <vt:i4>120</vt:i4>
      </vt:variant>
      <vt:variant>
        <vt:i4>0</vt:i4>
      </vt:variant>
      <vt:variant>
        <vt:i4>5</vt:i4>
      </vt:variant>
      <vt:variant>
        <vt:lpwstr>http://www.legislation.vic.gov.au/</vt:lpwstr>
      </vt:variant>
      <vt:variant>
        <vt:lpwstr/>
      </vt:variant>
      <vt:variant>
        <vt:i4>1572923</vt:i4>
      </vt:variant>
      <vt:variant>
        <vt:i4>113</vt:i4>
      </vt:variant>
      <vt:variant>
        <vt:i4>0</vt:i4>
      </vt:variant>
      <vt:variant>
        <vt:i4>5</vt:i4>
      </vt:variant>
      <vt:variant>
        <vt:lpwstr/>
      </vt:variant>
      <vt:variant>
        <vt:lpwstr>_Toc143785197</vt:lpwstr>
      </vt:variant>
      <vt:variant>
        <vt:i4>1572923</vt:i4>
      </vt:variant>
      <vt:variant>
        <vt:i4>107</vt:i4>
      </vt:variant>
      <vt:variant>
        <vt:i4>0</vt:i4>
      </vt:variant>
      <vt:variant>
        <vt:i4>5</vt:i4>
      </vt:variant>
      <vt:variant>
        <vt:lpwstr/>
      </vt:variant>
      <vt:variant>
        <vt:lpwstr>_Toc143785196</vt:lpwstr>
      </vt:variant>
      <vt:variant>
        <vt:i4>1572923</vt:i4>
      </vt:variant>
      <vt:variant>
        <vt:i4>101</vt:i4>
      </vt:variant>
      <vt:variant>
        <vt:i4>0</vt:i4>
      </vt:variant>
      <vt:variant>
        <vt:i4>5</vt:i4>
      </vt:variant>
      <vt:variant>
        <vt:lpwstr/>
      </vt:variant>
      <vt:variant>
        <vt:lpwstr>_Toc143785195</vt:lpwstr>
      </vt:variant>
      <vt:variant>
        <vt:i4>1572923</vt:i4>
      </vt:variant>
      <vt:variant>
        <vt:i4>95</vt:i4>
      </vt:variant>
      <vt:variant>
        <vt:i4>0</vt:i4>
      </vt:variant>
      <vt:variant>
        <vt:i4>5</vt:i4>
      </vt:variant>
      <vt:variant>
        <vt:lpwstr/>
      </vt:variant>
      <vt:variant>
        <vt:lpwstr>_Toc143785194</vt:lpwstr>
      </vt:variant>
      <vt:variant>
        <vt:i4>1572923</vt:i4>
      </vt:variant>
      <vt:variant>
        <vt:i4>89</vt:i4>
      </vt:variant>
      <vt:variant>
        <vt:i4>0</vt:i4>
      </vt:variant>
      <vt:variant>
        <vt:i4>5</vt:i4>
      </vt:variant>
      <vt:variant>
        <vt:lpwstr/>
      </vt:variant>
      <vt:variant>
        <vt:lpwstr>_Toc143785193</vt:lpwstr>
      </vt:variant>
      <vt:variant>
        <vt:i4>1572923</vt:i4>
      </vt:variant>
      <vt:variant>
        <vt:i4>83</vt:i4>
      </vt:variant>
      <vt:variant>
        <vt:i4>0</vt:i4>
      </vt:variant>
      <vt:variant>
        <vt:i4>5</vt:i4>
      </vt:variant>
      <vt:variant>
        <vt:lpwstr/>
      </vt:variant>
      <vt:variant>
        <vt:lpwstr>_Toc143785192</vt:lpwstr>
      </vt:variant>
      <vt:variant>
        <vt:i4>1572923</vt:i4>
      </vt:variant>
      <vt:variant>
        <vt:i4>77</vt:i4>
      </vt:variant>
      <vt:variant>
        <vt:i4>0</vt:i4>
      </vt:variant>
      <vt:variant>
        <vt:i4>5</vt:i4>
      </vt:variant>
      <vt:variant>
        <vt:lpwstr/>
      </vt:variant>
      <vt:variant>
        <vt:lpwstr>_Toc143785191</vt:lpwstr>
      </vt:variant>
      <vt:variant>
        <vt:i4>1572923</vt:i4>
      </vt:variant>
      <vt:variant>
        <vt:i4>71</vt:i4>
      </vt:variant>
      <vt:variant>
        <vt:i4>0</vt:i4>
      </vt:variant>
      <vt:variant>
        <vt:i4>5</vt:i4>
      </vt:variant>
      <vt:variant>
        <vt:lpwstr/>
      </vt:variant>
      <vt:variant>
        <vt:lpwstr>_Toc143785190</vt:lpwstr>
      </vt:variant>
      <vt:variant>
        <vt:i4>1638459</vt:i4>
      </vt:variant>
      <vt:variant>
        <vt:i4>65</vt:i4>
      </vt:variant>
      <vt:variant>
        <vt:i4>0</vt:i4>
      </vt:variant>
      <vt:variant>
        <vt:i4>5</vt:i4>
      </vt:variant>
      <vt:variant>
        <vt:lpwstr/>
      </vt:variant>
      <vt:variant>
        <vt:lpwstr>_Toc143785189</vt:lpwstr>
      </vt:variant>
      <vt:variant>
        <vt:i4>1638459</vt:i4>
      </vt:variant>
      <vt:variant>
        <vt:i4>59</vt:i4>
      </vt:variant>
      <vt:variant>
        <vt:i4>0</vt:i4>
      </vt:variant>
      <vt:variant>
        <vt:i4>5</vt:i4>
      </vt:variant>
      <vt:variant>
        <vt:lpwstr/>
      </vt:variant>
      <vt:variant>
        <vt:lpwstr>_Toc143785188</vt:lpwstr>
      </vt:variant>
      <vt:variant>
        <vt:i4>1638459</vt:i4>
      </vt:variant>
      <vt:variant>
        <vt:i4>53</vt:i4>
      </vt:variant>
      <vt:variant>
        <vt:i4>0</vt:i4>
      </vt:variant>
      <vt:variant>
        <vt:i4>5</vt:i4>
      </vt:variant>
      <vt:variant>
        <vt:lpwstr/>
      </vt:variant>
      <vt:variant>
        <vt:lpwstr>_Toc143785187</vt:lpwstr>
      </vt:variant>
      <vt:variant>
        <vt:i4>1638459</vt:i4>
      </vt:variant>
      <vt:variant>
        <vt:i4>47</vt:i4>
      </vt:variant>
      <vt:variant>
        <vt:i4>0</vt:i4>
      </vt:variant>
      <vt:variant>
        <vt:i4>5</vt:i4>
      </vt:variant>
      <vt:variant>
        <vt:lpwstr/>
      </vt:variant>
      <vt:variant>
        <vt:lpwstr>_Toc143785186</vt:lpwstr>
      </vt:variant>
      <vt:variant>
        <vt:i4>1638459</vt:i4>
      </vt:variant>
      <vt:variant>
        <vt:i4>41</vt:i4>
      </vt:variant>
      <vt:variant>
        <vt:i4>0</vt:i4>
      </vt:variant>
      <vt:variant>
        <vt:i4>5</vt:i4>
      </vt:variant>
      <vt:variant>
        <vt:lpwstr/>
      </vt:variant>
      <vt:variant>
        <vt:lpwstr>_Toc143785185</vt:lpwstr>
      </vt:variant>
      <vt:variant>
        <vt:i4>1638459</vt:i4>
      </vt:variant>
      <vt:variant>
        <vt:i4>35</vt:i4>
      </vt:variant>
      <vt:variant>
        <vt:i4>0</vt:i4>
      </vt:variant>
      <vt:variant>
        <vt:i4>5</vt:i4>
      </vt:variant>
      <vt:variant>
        <vt:lpwstr/>
      </vt:variant>
      <vt:variant>
        <vt:lpwstr>_Toc143785184</vt:lpwstr>
      </vt:variant>
      <vt:variant>
        <vt:i4>1638459</vt:i4>
      </vt:variant>
      <vt:variant>
        <vt:i4>29</vt:i4>
      </vt:variant>
      <vt:variant>
        <vt:i4>0</vt:i4>
      </vt:variant>
      <vt:variant>
        <vt:i4>5</vt:i4>
      </vt:variant>
      <vt:variant>
        <vt:lpwstr/>
      </vt:variant>
      <vt:variant>
        <vt:lpwstr>_Toc143785183</vt:lpwstr>
      </vt:variant>
      <vt:variant>
        <vt:i4>1638459</vt:i4>
      </vt:variant>
      <vt:variant>
        <vt:i4>23</vt:i4>
      </vt:variant>
      <vt:variant>
        <vt:i4>0</vt:i4>
      </vt:variant>
      <vt:variant>
        <vt:i4>5</vt:i4>
      </vt:variant>
      <vt:variant>
        <vt:lpwstr/>
      </vt:variant>
      <vt:variant>
        <vt:lpwstr>_Toc143785182</vt:lpwstr>
      </vt:variant>
      <vt:variant>
        <vt:i4>1638459</vt:i4>
      </vt:variant>
      <vt:variant>
        <vt:i4>17</vt:i4>
      </vt:variant>
      <vt:variant>
        <vt:i4>0</vt:i4>
      </vt:variant>
      <vt:variant>
        <vt:i4>5</vt:i4>
      </vt:variant>
      <vt:variant>
        <vt:lpwstr/>
      </vt:variant>
      <vt:variant>
        <vt:lpwstr>_Toc143785181</vt:lpwstr>
      </vt:variant>
      <vt:variant>
        <vt:i4>1638459</vt:i4>
      </vt:variant>
      <vt:variant>
        <vt:i4>11</vt:i4>
      </vt:variant>
      <vt:variant>
        <vt:i4>0</vt:i4>
      </vt:variant>
      <vt:variant>
        <vt:i4>5</vt:i4>
      </vt:variant>
      <vt:variant>
        <vt:lpwstr/>
      </vt:variant>
      <vt:variant>
        <vt:lpwstr>_Toc143785180</vt:lpwstr>
      </vt:variant>
      <vt:variant>
        <vt:i4>4194376</vt:i4>
      </vt:variant>
      <vt:variant>
        <vt:i4>6</vt:i4>
      </vt:variant>
      <vt:variant>
        <vt:i4>0</vt:i4>
      </vt:variant>
      <vt:variant>
        <vt:i4>5</vt:i4>
      </vt:variant>
      <vt:variant>
        <vt:lpwstr>https://www.health.vic.gov.au/chief-psychiatrist/decision-making-principles-for-treatment-and-interventions-mental-health-and-wellbeing-act-2022</vt:lpwstr>
      </vt:variant>
      <vt:variant>
        <vt:lpwstr/>
      </vt:variant>
      <vt:variant>
        <vt:i4>4980741</vt:i4>
      </vt:variant>
      <vt:variant>
        <vt:i4>3</vt:i4>
      </vt:variant>
      <vt:variant>
        <vt:i4>0</vt:i4>
      </vt:variant>
      <vt:variant>
        <vt:i4>5</vt:i4>
      </vt:variant>
      <vt:variant>
        <vt:lpwstr>mailto:email%20the%20Office%20of%20the%20Chief%20Psychiatrist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Chief Psychiatrist’s guidance: Decision making principles for treatment and interventions</dc:title>
  <dc:subject>Interim Chief Psychiatrist’s guidance: Decision making principles for treatment and interventions</dc:subject>
  <dc:creator>Office of the Chief Psychiatrist</dc:creator>
  <cp:keywords>Chief Psychiatrist guidance, victoria</cp:keywords>
  <dc:description/>
  <cp:lastModifiedBy>Victoria Petrolo (Health)</cp:lastModifiedBy>
  <cp:revision>36</cp:revision>
  <cp:lastPrinted>2023-08-24T06:01:00Z</cp:lastPrinted>
  <dcterms:created xsi:type="dcterms:W3CDTF">2023-08-24T04:54:00Z</dcterms:created>
  <dcterms:modified xsi:type="dcterms:W3CDTF">2023-08-29T05:33:00Z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2023-08-24T04:54:12Z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779c6a5d-d2ab-4fea-b61c-6e9a2c991cb5</vt:lpwstr>
  </property>
  <property fmtid="{D5CDD505-2E9C-101B-9397-08002B2CF9AE}" pid="12" name="MSIP_Label_43e64453-338c-4f93-8a4d-0039a0a41f2a_ContentBits">
    <vt:lpwstr>2</vt:lpwstr>
  </property>
</Properties>
</file>