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4126C5AE" w:rsidR="003B5733" w:rsidRPr="00A047F5" w:rsidRDefault="00402817" w:rsidP="00A047F5">
            <w:pPr>
              <w:pStyle w:val="Documenttitle"/>
              <w:rPr>
                <w:lang w:val="en-GB"/>
              </w:rPr>
            </w:pPr>
            <w:r>
              <w:rPr>
                <w:lang w:val="en-GB"/>
              </w:rPr>
              <w:t>Falls</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794321BC" w14:textId="45C4DD44" w:rsidR="00E8546A"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744854" w:history="1">
        <w:r w:rsidR="00E8546A" w:rsidRPr="00AF56E4">
          <w:rPr>
            <w:rStyle w:val="Hyperlink"/>
          </w:rPr>
          <w:t>Objective</w:t>
        </w:r>
        <w:r w:rsidR="00E8546A">
          <w:rPr>
            <w:webHidden/>
          </w:rPr>
          <w:tab/>
        </w:r>
        <w:r w:rsidR="00E8546A">
          <w:rPr>
            <w:webHidden/>
          </w:rPr>
          <w:fldChar w:fldCharType="begin"/>
        </w:r>
        <w:r w:rsidR="00E8546A">
          <w:rPr>
            <w:webHidden/>
          </w:rPr>
          <w:instrText xml:space="preserve"> PAGEREF _Toc112744854 \h </w:instrText>
        </w:r>
        <w:r w:rsidR="00E8546A">
          <w:rPr>
            <w:webHidden/>
          </w:rPr>
        </w:r>
        <w:r w:rsidR="00E8546A">
          <w:rPr>
            <w:webHidden/>
          </w:rPr>
          <w:fldChar w:fldCharType="separate"/>
        </w:r>
        <w:r w:rsidR="00E8546A">
          <w:rPr>
            <w:webHidden/>
          </w:rPr>
          <w:t>2</w:t>
        </w:r>
        <w:r w:rsidR="00E8546A">
          <w:rPr>
            <w:webHidden/>
          </w:rPr>
          <w:fldChar w:fldCharType="end"/>
        </w:r>
      </w:hyperlink>
    </w:p>
    <w:p w14:paraId="1F721904" w14:textId="645977E9" w:rsidR="00E8546A" w:rsidRDefault="00000000">
      <w:pPr>
        <w:pStyle w:val="TOC2"/>
        <w:rPr>
          <w:rFonts w:asciiTheme="minorHAnsi" w:eastAsiaTheme="minorEastAsia" w:hAnsiTheme="minorHAnsi" w:cstheme="minorBidi"/>
          <w:sz w:val="24"/>
          <w:szCs w:val="24"/>
          <w:lang w:eastAsia="en-GB"/>
        </w:rPr>
      </w:pPr>
      <w:hyperlink w:anchor="_Toc112744855" w:history="1">
        <w:r w:rsidR="00E8546A" w:rsidRPr="00AF56E4">
          <w:rPr>
            <w:rStyle w:val="Hyperlink"/>
          </w:rPr>
          <w:t xml:space="preserve">Why </w:t>
        </w:r>
        <w:r w:rsidR="00E8546A" w:rsidRPr="00AF56E4">
          <w:rPr>
            <w:rStyle w:val="Hyperlink"/>
            <w:lang w:val="en-GB"/>
          </w:rPr>
          <w:t xml:space="preserve">the prevention and management of falls </w:t>
        </w:r>
        <w:r w:rsidR="00E8546A" w:rsidRPr="00AF56E4">
          <w:rPr>
            <w:rStyle w:val="Hyperlink"/>
          </w:rPr>
          <w:t>is important</w:t>
        </w:r>
        <w:r w:rsidR="00E8546A">
          <w:rPr>
            <w:webHidden/>
          </w:rPr>
          <w:tab/>
        </w:r>
        <w:r w:rsidR="00E8546A">
          <w:rPr>
            <w:webHidden/>
          </w:rPr>
          <w:fldChar w:fldCharType="begin"/>
        </w:r>
        <w:r w:rsidR="00E8546A">
          <w:rPr>
            <w:webHidden/>
          </w:rPr>
          <w:instrText xml:space="preserve"> PAGEREF _Toc112744855 \h </w:instrText>
        </w:r>
        <w:r w:rsidR="00E8546A">
          <w:rPr>
            <w:webHidden/>
          </w:rPr>
        </w:r>
        <w:r w:rsidR="00E8546A">
          <w:rPr>
            <w:webHidden/>
          </w:rPr>
          <w:fldChar w:fldCharType="separate"/>
        </w:r>
        <w:r w:rsidR="00E8546A">
          <w:rPr>
            <w:webHidden/>
          </w:rPr>
          <w:t>2</w:t>
        </w:r>
        <w:r w:rsidR="00E8546A">
          <w:rPr>
            <w:webHidden/>
          </w:rPr>
          <w:fldChar w:fldCharType="end"/>
        </w:r>
      </w:hyperlink>
    </w:p>
    <w:p w14:paraId="773681B2" w14:textId="2EBF46C6" w:rsidR="00E8546A" w:rsidRDefault="00000000">
      <w:pPr>
        <w:pStyle w:val="TOC2"/>
        <w:rPr>
          <w:rFonts w:asciiTheme="minorHAnsi" w:eastAsiaTheme="minorEastAsia" w:hAnsiTheme="minorHAnsi" w:cstheme="minorBidi"/>
          <w:sz w:val="24"/>
          <w:szCs w:val="24"/>
          <w:lang w:eastAsia="en-GB"/>
        </w:rPr>
      </w:pPr>
      <w:hyperlink w:anchor="_Toc112744856" w:history="1">
        <w:r w:rsidR="00E8546A" w:rsidRPr="00AF56E4">
          <w:rPr>
            <w:rStyle w:val="Hyperlink"/>
            <w:lang w:val="en-GB" w:eastAsia="en-AU"/>
          </w:rPr>
          <w:t>Definitions</w:t>
        </w:r>
        <w:r w:rsidR="00E8546A">
          <w:rPr>
            <w:webHidden/>
          </w:rPr>
          <w:tab/>
        </w:r>
        <w:r w:rsidR="00E8546A">
          <w:rPr>
            <w:webHidden/>
          </w:rPr>
          <w:fldChar w:fldCharType="begin"/>
        </w:r>
        <w:r w:rsidR="00E8546A">
          <w:rPr>
            <w:webHidden/>
          </w:rPr>
          <w:instrText xml:space="preserve"> PAGEREF _Toc112744856 \h </w:instrText>
        </w:r>
        <w:r w:rsidR="00E8546A">
          <w:rPr>
            <w:webHidden/>
          </w:rPr>
        </w:r>
        <w:r w:rsidR="00E8546A">
          <w:rPr>
            <w:webHidden/>
          </w:rPr>
          <w:fldChar w:fldCharType="separate"/>
        </w:r>
        <w:r w:rsidR="00E8546A">
          <w:rPr>
            <w:webHidden/>
          </w:rPr>
          <w:t>2</w:t>
        </w:r>
        <w:r w:rsidR="00E8546A">
          <w:rPr>
            <w:webHidden/>
          </w:rPr>
          <w:fldChar w:fldCharType="end"/>
        </w:r>
      </w:hyperlink>
    </w:p>
    <w:p w14:paraId="011A824E" w14:textId="2B66A5C4" w:rsidR="00E8546A" w:rsidRDefault="00000000">
      <w:pPr>
        <w:pStyle w:val="TOC2"/>
        <w:rPr>
          <w:rFonts w:asciiTheme="minorHAnsi" w:eastAsiaTheme="minorEastAsia" w:hAnsiTheme="minorHAnsi" w:cstheme="minorBidi"/>
          <w:sz w:val="24"/>
          <w:szCs w:val="24"/>
          <w:lang w:eastAsia="en-GB"/>
        </w:rPr>
      </w:pPr>
      <w:hyperlink w:anchor="_Toc112744857" w:history="1">
        <w:r w:rsidR="00E8546A" w:rsidRPr="00AF56E4">
          <w:rPr>
            <w:rStyle w:val="Hyperlink"/>
          </w:rPr>
          <w:t>Team</w:t>
        </w:r>
        <w:r w:rsidR="00E8546A">
          <w:rPr>
            <w:webHidden/>
          </w:rPr>
          <w:tab/>
        </w:r>
        <w:r w:rsidR="00E8546A">
          <w:rPr>
            <w:webHidden/>
          </w:rPr>
          <w:fldChar w:fldCharType="begin"/>
        </w:r>
        <w:r w:rsidR="00E8546A">
          <w:rPr>
            <w:webHidden/>
          </w:rPr>
          <w:instrText xml:space="preserve"> PAGEREF _Toc112744857 \h </w:instrText>
        </w:r>
        <w:r w:rsidR="00E8546A">
          <w:rPr>
            <w:webHidden/>
          </w:rPr>
        </w:r>
        <w:r w:rsidR="00E8546A">
          <w:rPr>
            <w:webHidden/>
          </w:rPr>
          <w:fldChar w:fldCharType="separate"/>
        </w:r>
        <w:r w:rsidR="00E8546A">
          <w:rPr>
            <w:webHidden/>
          </w:rPr>
          <w:t>2</w:t>
        </w:r>
        <w:r w:rsidR="00E8546A">
          <w:rPr>
            <w:webHidden/>
          </w:rPr>
          <w:fldChar w:fldCharType="end"/>
        </w:r>
      </w:hyperlink>
    </w:p>
    <w:p w14:paraId="71058888" w14:textId="1EEC9B88" w:rsidR="00E8546A" w:rsidRDefault="00000000">
      <w:pPr>
        <w:pStyle w:val="TOC2"/>
        <w:rPr>
          <w:rFonts w:asciiTheme="minorHAnsi" w:eastAsiaTheme="minorEastAsia" w:hAnsiTheme="minorHAnsi" w:cstheme="minorBidi"/>
          <w:sz w:val="24"/>
          <w:szCs w:val="24"/>
          <w:lang w:eastAsia="en-GB"/>
        </w:rPr>
      </w:pPr>
      <w:hyperlink w:anchor="_Toc112744858" w:history="1">
        <w:r w:rsidR="00E8546A" w:rsidRPr="00AF56E4">
          <w:rPr>
            <w:rStyle w:val="Hyperlink"/>
          </w:rPr>
          <w:t>Acknowledgement</w:t>
        </w:r>
        <w:r w:rsidR="00E8546A">
          <w:rPr>
            <w:webHidden/>
          </w:rPr>
          <w:tab/>
        </w:r>
        <w:r w:rsidR="00E8546A">
          <w:rPr>
            <w:webHidden/>
          </w:rPr>
          <w:fldChar w:fldCharType="begin"/>
        </w:r>
        <w:r w:rsidR="00E8546A">
          <w:rPr>
            <w:webHidden/>
          </w:rPr>
          <w:instrText xml:space="preserve"> PAGEREF _Toc112744858 \h </w:instrText>
        </w:r>
        <w:r w:rsidR="00E8546A">
          <w:rPr>
            <w:webHidden/>
          </w:rPr>
        </w:r>
        <w:r w:rsidR="00E8546A">
          <w:rPr>
            <w:webHidden/>
          </w:rPr>
          <w:fldChar w:fldCharType="separate"/>
        </w:r>
        <w:r w:rsidR="00E8546A">
          <w:rPr>
            <w:webHidden/>
          </w:rPr>
          <w:t>2</w:t>
        </w:r>
        <w:r w:rsidR="00E8546A">
          <w:rPr>
            <w:webHidden/>
          </w:rPr>
          <w:fldChar w:fldCharType="end"/>
        </w:r>
      </w:hyperlink>
    </w:p>
    <w:p w14:paraId="7C53AAF6" w14:textId="4DD41F6A" w:rsidR="00E8546A" w:rsidRDefault="00000000">
      <w:pPr>
        <w:pStyle w:val="TOC1"/>
        <w:rPr>
          <w:rFonts w:asciiTheme="minorHAnsi" w:eastAsiaTheme="minorEastAsia" w:hAnsiTheme="minorHAnsi" w:cstheme="minorBidi"/>
          <w:b w:val="0"/>
          <w:sz w:val="24"/>
          <w:szCs w:val="24"/>
          <w:lang w:eastAsia="en-GB"/>
        </w:rPr>
      </w:pPr>
      <w:hyperlink w:anchor="_Toc112744859" w:history="1">
        <w:r w:rsidR="00E8546A" w:rsidRPr="00AF56E4">
          <w:rPr>
            <w:rStyle w:val="Hyperlink"/>
          </w:rPr>
          <w:t>Brief standardised care process</w:t>
        </w:r>
        <w:r w:rsidR="00E8546A">
          <w:rPr>
            <w:webHidden/>
          </w:rPr>
          <w:tab/>
        </w:r>
        <w:r w:rsidR="00E8546A">
          <w:rPr>
            <w:webHidden/>
          </w:rPr>
          <w:fldChar w:fldCharType="begin"/>
        </w:r>
        <w:r w:rsidR="00E8546A">
          <w:rPr>
            <w:webHidden/>
          </w:rPr>
          <w:instrText xml:space="preserve"> PAGEREF _Toc112744859 \h </w:instrText>
        </w:r>
        <w:r w:rsidR="00E8546A">
          <w:rPr>
            <w:webHidden/>
          </w:rPr>
        </w:r>
        <w:r w:rsidR="00E8546A">
          <w:rPr>
            <w:webHidden/>
          </w:rPr>
          <w:fldChar w:fldCharType="separate"/>
        </w:r>
        <w:r w:rsidR="00E8546A">
          <w:rPr>
            <w:webHidden/>
          </w:rPr>
          <w:t>3</w:t>
        </w:r>
        <w:r w:rsidR="00E8546A">
          <w:rPr>
            <w:webHidden/>
          </w:rPr>
          <w:fldChar w:fldCharType="end"/>
        </w:r>
      </w:hyperlink>
    </w:p>
    <w:p w14:paraId="30D297C7" w14:textId="0B0FCA74" w:rsidR="00E8546A" w:rsidRDefault="00000000">
      <w:pPr>
        <w:pStyle w:val="TOC2"/>
        <w:rPr>
          <w:rFonts w:asciiTheme="minorHAnsi" w:eastAsiaTheme="minorEastAsia" w:hAnsiTheme="minorHAnsi" w:cstheme="minorBidi"/>
          <w:sz w:val="24"/>
          <w:szCs w:val="24"/>
          <w:lang w:eastAsia="en-GB"/>
        </w:rPr>
      </w:pPr>
      <w:hyperlink w:anchor="_Toc112744860" w:history="1">
        <w:r w:rsidR="00E8546A" w:rsidRPr="00AF56E4">
          <w:rPr>
            <w:rStyle w:val="Hyperlink"/>
            <w:lang w:val="en-GB" w:eastAsia="en-AU"/>
          </w:rPr>
          <w:t>Recognition and assessment</w:t>
        </w:r>
        <w:r w:rsidR="00E8546A">
          <w:rPr>
            <w:webHidden/>
          </w:rPr>
          <w:tab/>
        </w:r>
        <w:r w:rsidR="00E8546A">
          <w:rPr>
            <w:webHidden/>
          </w:rPr>
          <w:fldChar w:fldCharType="begin"/>
        </w:r>
        <w:r w:rsidR="00E8546A">
          <w:rPr>
            <w:webHidden/>
          </w:rPr>
          <w:instrText xml:space="preserve"> PAGEREF _Toc112744860 \h </w:instrText>
        </w:r>
        <w:r w:rsidR="00E8546A">
          <w:rPr>
            <w:webHidden/>
          </w:rPr>
        </w:r>
        <w:r w:rsidR="00E8546A">
          <w:rPr>
            <w:webHidden/>
          </w:rPr>
          <w:fldChar w:fldCharType="separate"/>
        </w:r>
        <w:r w:rsidR="00E8546A">
          <w:rPr>
            <w:webHidden/>
          </w:rPr>
          <w:t>3</w:t>
        </w:r>
        <w:r w:rsidR="00E8546A">
          <w:rPr>
            <w:webHidden/>
          </w:rPr>
          <w:fldChar w:fldCharType="end"/>
        </w:r>
      </w:hyperlink>
    </w:p>
    <w:p w14:paraId="1A15833D" w14:textId="48A77539" w:rsidR="00E8546A" w:rsidRDefault="00000000">
      <w:pPr>
        <w:pStyle w:val="TOC2"/>
        <w:rPr>
          <w:rFonts w:asciiTheme="minorHAnsi" w:eastAsiaTheme="minorEastAsia" w:hAnsiTheme="minorHAnsi" w:cstheme="minorBidi"/>
          <w:sz w:val="24"/>
          <w:szCs w:val="24"/>
          <w:lang w:eastAsia="en-GB"/>
        </w:rPr>
      </w:pPr>
      <w:hyperlink w:anchor="_Toc112744861" w:history="1">
        <w:r w:rsidR="00E8546A" w:rsidRPr="00AF56E4">
          <w:rPr>
            <w:rStyle w:val="Hyperlink"/>
            <w:lang w:val="en-GB" w:eastAsia="en-AU"/>
          </w:rPr>
          <w:t>Interventions</w:t>
        </w:r>
        <w:r w:rsidR="00E8546A">
          <w:rPr>
            <w:webHidden/>
          </w:rPr>
          <w:tab/>
        </w:r>
        <w:r w:rsidR="00E8546A">
          <w:rPr>
            <w:webHidden/>
          </w:rPr>
          <w:fldChar w:fldCharType="begin"/>
        </w:r>
        <w:r w:rsidR="00E8546A">
          <w:rPr>
            <w:webHidden/>
          </w:rPr>
          <w:instrText xml:space="preserve"> PAGEREF _Toc112744861 \h </w:instrText>
        </w:r>
        <w:r w:rsidR="00E8546A">
          <w:rPr>
            <w:webHidden/>
          </w:rPr>
        </w:r>
        <w:r w:rsidR="00E8546A">
          <w:rPr>
            <w:webHidden/>
          </w:rPr>
          <w:fldChar w:fldCharType="separate"/>
        </w:r>
        <w:r w:rsidR="00E8546A">
          <w:rPr>
            <w:webHidden/>
          </w:rPr>
          <w:t>3</w:t>
        </w:r>
        <w:r w:rsidR="00E8546A">
          <w:rPr>
            <w:webHidden/>
          </w:rPr>
          <w:fldChar w:fldCharType="end"/>
        </w:r>
      </w:hyperlink>
    </w:p>
    <w:p w14:paraId="46587BC0" w14:textId="1476379B" w:rsidR="00E8546A" w:rsidRDefault="00000000">
      <w:pPr>
        <w:pStyle w:val="TOC2"/>
        <w:rPr>
          <w:rFonts w:asciiTheme="minorHAnsi" w:eastAsiaTheme="minorEastAsia" w:hAnsiTheme="minorHAnsi" w:cstheme="minorBidi"/>
          <w:sz w:val="24"/>
          <w:szCs w:val="24"/>
          <w:lang w:eastAsia="en-GB"/>
        </w:rPr>
      </w:pPr>
      <w:hyperlink w:anchor="_Toc112744862" w:history="1">
        <w:r w:rsidR="00E8546A" w:rsidRPr="00AF56E4">
          <w:rPr>
            <w:rStyle w:val="Hyperlink"/>
            <w:lang w:val="en-GB" w:eastAsia="en-AU"/>
          </w:rPr>
          <w:t>Referral</w:t>
        </w:r>
        <w:r w:rsidR="00E8546A">
          <w:rPr>
            <w:webHidden/>
          </w:rPr>
          <w:tab/>
        </w:r>
        <w:r w:rsidR="00E8546A">
          <w:rPr>
            <w:webHidden/>
          </w:rPr>
          <w:fldChar w:fldCharType="begin"/>
        </w:r>
        <w:r w:rsidR="00E8546A">
          <w:rPr>
            <w:webHidden/>
          </w:rPr>
          <w:instrText xml:space="preserve"> PAGEREF _Toc112744862 \h </w:instrText>
        </w:r>
        <w:r w:rsidR="00E8546A">
          <w:rPr>
            <w:webHidden/>
          </w:rPr>
        </w:r>
        <w:r w:rsidR="00E8546A">
          <w:rPr>
            <w:webHidden/>
          </w:rPr>
          <w:fldChar w:fldCharType="separate"/>
        </w:r>
        <w:r w:rsidR="00E8546A">
          <w:rPr>
            <w:webHidden/>
          </w:rPr>
          <w:t>3</w:t>
        </w:r>
        <w:r w:rsidR="00E8546A">
          <w:rPr>
            <w:webHidden/>
          </w:rPr>
          <w:fldChar w:fldCharType="end"/>
        </w:r>
      </w:hyperlink>
    </w:p>
    <w:p w14:paraId="4B903E41" w14:textId="3A36D855" w:rsidR="00E8546A" w:rsidRDefault="00000000">
      <w:pPr>
        <w:pStyle w:val="TOC2"/>
        <w:rPr>
          <w:rFonts w:asciiTheme="minorHAnsi" w:eastAsiaTheme="minorEastAsia" w:hAnsiTheme="minorHAnsi" w:cstheme="minorBidi"/>
          <w:sz w:val="24"/>
          <w:szCs w:val="24"/>
          <w:lang w:eastAsia="en-GB"/>
        </w:rPr>
      </w:pPr>
      <w:hyperlink w:anchor="_Toc112744863" w:history="1">
        <w:r w:rsidR="00E8546A" w:rsidRPr="00AF56E4">
          <w:rPr>
            <w:rStyle w:val="Hyperlink"/>
          </w:rPr>
          <w:t>Evaluation and reassessment</w:t>
        </w:r>
        <w:r w:rsidR="00E8546A">
          <w:rPr>
            <w:webHidden/>
          </w:rPr>
          <w:tab/>
        </w:r>
        <w:r w:rsidR="00E8546A">
          <w:rPr>
            <w:webHidden/>
          </w:rPr>
          <w:fldChar w:fldCharType="begin"/>
        </w:r>
        <w:r w:rsidR="00E8546A">
          <w:rPr>
            <w:webHidden/>
          </w:rPr>
          <w:instrText xml:space="preserve"> PAGEREF _Toc112744863 \h </w:instrText>
        </w:r>
        <w:r w:rsidR="00E8546A">
          <w:rPr>
            <w:webHidden/>
          </w:rPr>
        </w:r>
        <w:r w:rsidR="00E8546A">
          <w:rPr>
            <w:webHidden/>
          </w:rPr>
          <w:fldChar w:fldCharType="separate"/>
        </w:r>
        <w:r w:rsidR="00E8546A">
          <w:rPr>
            <w:webHidden/>
          </w:rPr>
          <w:t>3</w:t>
        </w:r>
        <w:r w:rsidR="00E8546A">
          <w:rPr>
            <w:webHidden/>
          </w:rPr>
          <w:fldChar w:fldCharType="end"/>
        </w:r>
      </w:hyperlink>
    </w:p>
    <w:p w14:paraId="77B124B8" w14:textId="6FCE51F3" w:rsidR="00E8546A" w:rsidRDefault="00000000">
      <w:pPr>
        <w:pStyle w:val="TOC2"/>
        <w:rPr>
          <w:rFonts w:asciiTheme="minorHAnsi" w:eastAsiaTheme="minorEastAsia" w:hAnsiTheme="minorHAnsi" w:cstheme="minorBidi"/>
          <w:sz w:val="24"/>
          <w:szCs w:val="24"/>
          <w:lang w:eastAsia="en-GB"/>
        </w:rPr>
      </w:pPr>
      <w:hyperlink w:anchor="_Toc112744864" w:history="1">
        <w:r w:rsidR="00E8546A" w:rsidRPr="00AF56E4">
          <w:rPr>
            <w:rStyle w:val="Hyperlink"/>
            <w:lang w:val="en-GB" w:eastAsia="en-AU"/>
          </w:rPr>
          <w:t>Resident involvement</w:t>
        </w:r>
        <w:r w:rsidR="00E8546A">
          <w:rPr>
            <w:webHidden/>
          </w:rPr>
          <w:tab/>
        </w:r>
        <w:r w:rsidR="00E8546A">
          <w:rPr>
            <w:webHidden/>
          </w:rPr>
          <w:fldChar w:fldCharType="begin"/>
        </w:r>
        <w:r w:rsidR="00E8546A">
          <w:rPr>
            <w:webHidden/>
          </w:rPr>
          <w:instrText xml:space="preserve"> PAGEREF _Toc112744864 \h </w:instrText>
        </w:r>
        <w:r w:rsidR="00E8546A">
          <w:rPr>
            <w:webHidden/>
          </w:rPr>
        </w:r>
        <w:r w:rsidR="00E8546A">
          <w:rPr>
            <w:webHidden/>
          </w:rPr>
          <w:fldChar w:fldCharType="separate"/>
        </w:r>
        <w:r w:rsidR="00E8546A">
          <w:rPr>
            <w:webHidden/>
          </w:rPr>
          <w:t>4</w:t>
        </w:r>
        <w:r w:rsidR="00E8546A">
          <w:rPr>
            <w:webHidden/>
          </w:rPr>
          <w:fldChar w:fldCharType="end"/>
        </w:r>
      </w:hyperlink>
    </w:p>
    <w:p w14:paraId="61DA9044" w14:textId="4CCBD6C8" w:rsidR="00E8546A" w:rsidRDefault="00000000">
      <w:pPr>
        <w:pStyle w:val="TOC2"/>
        <w:rPr>
          <w:rFonts w:asciiTheme="minorHAnsi" w:eastAsiaTheme="minorEastAsia" w:hAnsiTheme="minorHAnsi" w:cstheme="minorBidi"/>
          <w:sz w:val="24"/>
          <w:szCs w:val="24"/>
          <w:lang w:eastAsia="en-GB"/>
        </w:rPr>
      </w:pPr>
      <w:hyperlink w:anchor="_Toc112744865" w:history="1">
        <w:r w:rsidR="00E8546A" w:rsidRPr="00AF56E4">
          <w:rPr>
            <w:rStyle w:val="Hyperlink"/>
          </w:rPr>
          <w:t>Staff knowledge and education</w:t>
        </w:r>
        <w:r w:rsidR="00E8546A">
          <w:rPr>
            <w:webHidden/>
          </w:rPr>
          <w:tab/>
        </w:r>
        <w:r w:rsidR="00E8546A">
          <w:rPr>
            <w:webHidden/>
          </w:rPr>
          <w:fldChar w:fldCharType="begin"/>
        </w:r>
        <w:r w:rsidR="00E8546A">
          <w:rPr>
            <w:webHidden/>
          </w:rPr>
          <w:instrText xml:space="preserve"> PAGEREF _Toc112744865 \h </w:instrText>
        </w:r>
        <w:r w:rsidR="00E8546A">
          <w:rPr>
            <w:webHidden/>
          </w:rPr>
        </w:r>
        <w:r w:rsidR="00E8546A">
          <w:rPr>
            <w:webHidden/>
          </w:rPr>
          <w:fldChar w:fldCharType="separate"/>
        </w:r>
        <w:r w:rsidR="00E8546A">
          <w:rPr>
            <w:webHidden/>
          </w:rPr>
          <w:t>4</w:t>
        </w:r>
        <w:r w:rsidR="00E8546A">
          <w:rPr>
            <w:webHidden/>
          </w:rPr>
          <w:fldChar w:fldCharType="end"/>
        </w:r>
      </w:hyperlink>
    </w:p>
    <w:p w14:paraId="18DD706D" w14:textId="4BEAD985" w:rsidR="00E8546A" w:rsidRDefault="00000000">
      <w:pPr>
        <w:pStyle w:val="TOC1"/>
        <w:rPr>
          <w:rFonts w:asciiTheme="minorHAnsi" w:eastAsiaTheme="minorEastAsia" w:hAnsiTheme="minorHAnsi" w:cstheme="minorBidi"/>
          <w:b w:val="0"/>
          <w:sz w:val="24"/>
          <w:szCs w:val="24"/>
          <w:lang w:eastAsia="en-GB"/>
        </w:rPr>
      </w:pPr>
      <w:hyperlink w:anchor="_Toc112744866" w:history="1">
        <w:r w:rsidR="00E8546A" w:rsidRPr="00AF56E4">
          <w:rPr>
            <w:rStyle w:val="Hyperlink"/>
            <w:lang w:val="en-GB"/>
          </w:rPr>
          <w:t>Full standardised care process</w:t>
        </w:r>
        <w:r w:rsidR="00E8546A">
          <w:rPr>
            <w:webHidden/>
          </w:rPr>
          <w:tab/>
        </w:r>
        <w:r w:rsidR="00E8546A">
          <w:rPr>
            <w:webHidden/>
          </w:rPr>
          <w:fldChar w:fldCharType="begin"/>
        </w:r>
        <w:r w:rsidR="00E8546A">
          <w:rPr>
            <w:webHidden/>
          </w:rPr>
          <w:instrText xml:space="preserve"> PAGEREF _Toc112744866 \h </w:instrText>
        </w:r>
        <w:r w:rsidR="00E8546A">
          <w:rPr>
            <w:webHidden/>
          </w:rPr>
        </w:r>
        <w:r w:rsidR="00E8546A">
          <w:rPr>
            <w:webHidden/>
          </w:rPr>
          <w:fldChar w:fldCharType="separate"/>
        </w:r>
        <w:r w:rsidR="00E8546A">
          <w:rPr>
            <w:webHidden/>
          </w:rPr>
          <w:t>5</w:t>
        </w:r>
        <w:r w:rsidR="00E8546A">
          <w:rPr>
            <w:webHidden/>
          </w:rPr>
          <w:fldChar w:fldCharType="end"/>
        </w:r>
      </w:hyperlink>
    </w:p>
    <w:p w14:paraId="022EB269" w14:textId="7C94263B" w:rsidR="00E8546A" w:rsidRDefault="00000000">
      <w:pPr>
        <w:pStyle w:val="TOC2"/>
        <w:rPr>
          <w:rFonts w:asciiTheme="minorHAnsi" w:eastAsiaTheme="minorEastAsia" w:hAnsiTheme="minorHAnsi" w:cstheme="minorBidi"/>
          <w:sz w:val="24"/>
          <w:szCs w:val="24"/>
          <w:lang w:eastAsia="en-GB"/>
        </w:rPr>
      </w:pPr>
      <w:hyperlink w:anchor="_Toc112744867" w:history="1">
        <w:r w:rsidR="00E8546A" w:rsidRPr="00AF56E4">
          <w:rPr>
            <w:rStyle w:val="Hyperlink"/>
          </w:rPr>
          <w:t>Recognition</w:t>
        </w:r>
        <w:r w:rsidR="00E8546A">
          <w:rPr>
            <w:webHidden/>
          </w:rPr>
          <w:tab/>
        </w:r>
        <w:r w:rsidR="00E8546A">
          <w:rPr>
            <w:webHidden/>
          </w:rPr>
          <w:fldChar w:fldCharType="begin"/>
        </w:r>
        <w:r w:rsidR="00E8546A">
          <w:rPr>
            <w:webHidden/>
          </w:rPr>
          <w:instrText xml:space="preserve"> PAGEREF _Toc112744867 \h </w:instrText>
        </w:r>
        <w:r w:rsidR="00E8546A">
          <w:rPr>
            <w:webHidden/>
          </w:rPr>
        </w:r>
        <w:r w:rsidR="00E8546A">
          <w:rPr>
            <w:webHidden/>
          </w:rPr>
          <w:fldChar w:fldCharType="separate"/>
        </w:r>
        <w:r w:rsidR="00E8546A">
          <w:rPr>
            <w:webHidden/>
          </w:rPr>
          <w:t>5</w:t>
        </w:r>
        <w:r w:rsidR="00E8546A">
          <w:rPr>
            <w:webHidden/>
          </w:rPr>
          <w:fldChar w:fldCharType="end"/>
        </w:r>
      </w:hyperlink>
    </w:p>
    <w:p w14:paraId="547F0B15" w14:textId="0F455112" w:rsidR="00E8546A" w:rsidRDefault="00000000">
      <w:pPr>
        <w:pStyle w:val="TOC2"/>
        <w:rPr>
          <w:rFonts w:asciiTheme="minorHAnsi" w:eastAsiaTheme="minorEastAsia" w:hAnsiTheme="minorHAnsi" w:cstheme="minorBidi"/>
          <w:sz w:val="24"/>
          <w:szCs w:val="24"/>
          <w:lang w:eastAsia="en-GB"/>
        </w:rPr>
      </w:pPr>
      <w:hyperlink w:anchor="_Toc112744868" w:history="1">
        <w:r w:rsidR="00E8546A" w:rsidRPr="00AF56E4">
          <w:rPr>
            <w:rStyle w:val="Hyperlink"/>
            <w:rFonts w:eastAsia="Times"/>
            <w:lang w:val="en-GB"/>
          </w:rPr>
          <w:t>Assessment</w:t>
        </w:r>
        <w:r w:rsidR="00E8546A">
          <w:rPr>
            <w:webHidden/>
          </w:rPr>
          <w:tab/>
        </w:r>
        <w:r w:rsidR="00E8546A">
          <w:rPr>
            <w:webHidden/>
          </w:rPr>
          <w:fldChar w:fldCharType="begin"/>
        </w:r>
        <w:r w:rsidR="00E8546A">
          <w:rPr>
            <w:webHidden/>
          </w:rPr>
          <w:instrText xml:space="preserve"> PAGEREF _Toc112744868 \h </w:instrText>
        </w:r>
        <w:r w:rsidR="00E8546A">
          <w:rPr>
            <w:webHidden/>
          </w:rPr>
        </w:r>
        <w:r w:rsidR="00E8546A">
          <w:rPr>
            <w:webHidden/>
          </w:rPr>
          <w:fldChar w:fldCharType="separate"/>
        </w:r>
        <w:r w:rsidR="00E8546A">
          <w:rPr>
            <w:webHidden/>
          </w:rPr>
          <w:t>5</w:t>
        </w:r>
        <w:r w:rsidR="00E8546A">
          <w:rPr>
            <w:webHidden/>
          </w:rPr>
          <w:fldChar w:fldCharType="end"/>
        </w:r>
      </w:hyperlink>
    </w:p>
    <w:p w14:paraId="28D91387" w14:textId="5A91B751" w:rsidR="00E8546A" w:rsidRDefault="00000000">
      <w:pPr>
        <w:pStyle w:val="TOC2"/>
        <w:rPr>
          <w:rFonts w:asciiTheme="minorHAnsi" w:eastAsiaTheme="minorEastAsia" w:hAnsiTheme="minorHAnsi" w:cstheme="minorBidi"/>
          <w:sz w:val="24"/>
          <w:szCs w:val="24"/>
          <w:lang w:eastAsia="en-GB"/>
        </w:rPr>
      </w:pPr>
      <w:hyperlink w:anchor="_Toc112744869" w:history="1">
        <w:r w:rsidR="00E8546A" w:rsidRPr="00AF56E4">
          <w:rPr>
            <w:rStyle w:val="Hyperlink"/>
            <w:lang w:val="en-GB" w:eastAsia="en-AU"/>
          </w:rPr>
          <w:t>Interventions</w:t>
        </w:r>
        <w:r w:rsidR="00E8546A">
          <w:rPr>
            <w:webHidden/>
          </w:rPr>
          <w:tab/>
        </w:r>
        <w:r w:rsidR="00E8546A">
          <w:rPr>
            <w:webHidden/>
          </w:rPr>
          <w:fldChar w:fldCharType="begin"/>
        </w:r>
        <w:r w:rsidR="00E8546A">
          <w:rPr>
            <w:webHidden/>
          </w:rPr>
          <w:instrText xml:space="preserve"> PAGEREF _Toc112744869 \h </w:instrText>
        </w:r>
        <w:r w:rsidR="00E8546A">
          <w:rPr>
            <w:webHidden/>
          </w:rPr>
        </w:r>
        <w:r w:rsidR="00E8546A">
          <w:rPr>
            <w:webHidden/>
          </w:rPr>
          <w:fldChar w:fldCharType="separate"/>
        </w:r>
        <w:r w:rsidR="00E8546A">
          <w:rPr>
            <w:webHidden/>
          </w:rPr>
          <w:t>7</w:t>
        </w:r>
        <w:r w:rsidR="00E8546A">
          <w:rPr>
            <w:webHidden/>
          </w:rPr>
          <w:fldChar w:fldCharType="end"/>
        </w:r>
      </w:hyperlink>
    </w:p>
    <w:p w14:paraId="2ACEE5EE" w14:textId="3EFE4C60" w:rsidR="00E8546A" w:rsidRDefault="00000000">
      <w:pPr>
        <w:pStyle w:val="TOC2"/>
        <w:rPr>
          <w:rFonts w:asciiTheme="minorHAnsi" w:eastAsiaTheme="minorEastAsia" w:hAnsiTheme="minorHAnsi" w:cstheme="minorBidi"/>
          <w:sz w:val="24"/>
          <w:szCs w:val="24"/>
          <w:lang w:eastAsia="en-GB"/>
        </w:rPr>
      </w:pPr>
      <w:hyperlink w:anchor="_Toc112744870" w:history="1">
        <w:r w:rsidR="00E8546A" w:rsidRPr="00AF56E4">
          <w:rPr>
            <w:rStyle w:val="Hyperlink"/>
            <w:lang w:val="en-GB" w:eastAsia="en-AU"/>
          </w:rPr>
          <w:t>Referral</w:t>
        </w:r>
        <w:r w:rsidR="00E8546A">
          <w:rPr>
            <w:webHidden/>
          </w:rPr>
          <w:tab/>
        </w:r>
        <w:r w:rsidR="00E8546A">
          <w:rPr>
            <w:webHidden/>
          </w:rPr>
          <w:fldChar w:fldCharType="begin"/>
        </w:r>
        <w:r w:rsidR="00E8546A">
          <w:rPr>
            <w:webHidden/>
          </w:rPr>
          <w:instrText xml:space="preserve"> PAGEREF _Toc112744870 \h </w:instrText>
        </w:r>
        <w:r w:rsidR="00E8546A">
          <w:rPr>
            <w:webHidden/>
          </w:rPr>
        </w:r>
        <w:r w:rsidR="00E8546A">
          <w:rPr>
            <w:webHidden/>
          </w:rPr>
          <w:fldChar w:fldCharType="separate"/>
        </w:r>
        <w:r w:rsidR="00E8546A">
          <w:rPr>
            <w:webHidden/>
          </w:rPr>
          <w:t>9</w:t>
        </w:r>
        <w:r w:rsidR="00E8546A">
          <w:rPr>
            <w:webHidden/>
          </w:rPr>
          <w:fldChar w:fldCharType="end"/>
        </w:r>
      </w:hyperlink>
    </w:p>
    <w:p w14:paraId="5E57A4AA" w14:textId="4906AF82" w:rsidR="00E8546A" w:rsidRDefault="00000000">
      <w:pPr>
        <w:pStyle w:val="TOC2"/>
        <w:rPr>
          <w:rFonts w:asciiTheme="minorHAnsi" w:eastAsiaTheme="minorEastAsia" w:hAnsiTheme="minorHAnsi" w:cstheme="minorBidi"/>
          <w:sz w:val="24"/>
          <w:szCs w:val="24"/>
          <w:lang w:eastAsia="en-GB"/>
        </w:rPr>
      </w:pPr>
      <w:hyperlink w:anchor="_Toc112744871" w:history="1">
        <w:r w:rsidR="00E8546A" w:rsidRPr="00AF56E4">
          <w:rPr>
            <w:rStyle w:val="Hyperlink"/>
            <w:lang w:val="en-GB" w:eastAsia="en-AU"/>
          </w:rPr>
          <w:t>Evaluation and reassessment</w:t>
        </w:r>
        <w:r w:rsidR="00E8546A">
          <w:rPr>
            <w:webHidden/>
          </w:rPr>
          <w:tab/>
        </w:r>
        <w:r w:rsidR="00E8546A">
          <w:rPr>
            <w:webHidden/>
          </w:rPr>
          <w:fldChar w:fldCharType="begin"/>
        </w:r>
        <w:r w:rsidR="00E8546A">
          <w:rPr>
            <w:webHidden/>
          </w:rPr>
          <w:instrText xml:space="preserve"> PAGEREF _Toc112744871 \h </w:instrText>
        </w:r>
        <w:r w:rsidR="00E8546A">
          <w:rPr>
            <w:webHidden/>
          </w:rPr>
        </w:r>
        <w:r w:rsidR="00E8546A">
          <w:rPr>
            <w:webHidden/>
          </w:rPr>
          <w:fldChar w:fldCharType="separate"/>
        </w:r>
        <w:r w:rsidR="00E8546A">
          <w:rPr>
            <w:webHidden/>
          </w:rPr>
          <w:t>10</w:t>
        </w:r>
        <w:r w:rsidR="00E8546A">
          <w:rPr>
            <w:webHidden/>
          </w:rPr>
          <w:fldChar w:fldCharType="end"/>
        </w:r>
      </w:hyperlink>
    </w:p>
    <w:p w14:paraId="6354F95A" w14:textId="2AFE4296" w:rsidR="00E8546A" w:rsidRDefault="00000000">
      <w:pPr>
        <w:pStyle w:val="TOC2"/>
        <w:rPr>
          <w:rFonts w:asciiTheme="minorHAnsi" w:eastAsiaTheme="minorEastAsia" w:hAnsiTheme="minorHAnsi" w:cstheme="minorBidi"/>
          <w:sz w:val="24"/>
          <w:szCs w:val="24"/>
          <w:lang w:eastAsia="en-GB"/>
        </w:rPr>
      </w:pPr>
      <w:hyperlink w:anchor="_Toc112744872" w:history="1">
        <w:r w:rsidR="00E8546A" w:rsidRPr="00AF56E4">
          <w:rPr>
            <w:rStyle w:val="Hyperlink"/>
            <w:lang w:val="en-GB" w:eastAsia="en-AU"/>
          </w:rPr>
          <w:t>Resident involvement</w:t>
        </w:r>
        <w:r w:rsidR="00E8546A">
          <w:rPr>
            <w:webHidden/>
          </w:rPr>
          <w:tab/>
        </w:r>
        <w:r w:rsidR="00E8546A">
          <w:rPr>
            <w:webHidden/>
          </w:rPr>
          <w:fldChar w:fldCharType="begin"/>
        </w:r>
        <w:r w:rsidR="00E8546A">
          <w:rPr>
            <w:webHidden/>
          </w:rPr>
          <w:instrText xml:space="preserve"> PAGEREF _Toc112744872 \h </w:instrText>
        </w:r>
        <w:r w:rsidR="00E8546A">
          <w:rPr>
            <w:webHidden/>
          </w:rPr>
        </w:r>
        <w:r w:rsidR="00E8546A">
          <w:rPr>
            <w:webHidden/>
          </w:rPr>
          <w:fldChar w:fldCharType="separate"/>
        </w:r>
        <w:r w:rsidR="00E8546A">
          <w:rPr>
            <w:webHidden/>
          </w:rPr>
          <w:t>10</w:t>
        </w:r>
        <w:r w:rsidR="00E8546A">
          <w:rPr>
            <w:webHidden/>
          </w:rPr>
          <w:fldChar w:fldCharType="end"/>
        </w:r>
      </w:hyperlink>
    </w:p>
    <w:p w14:paraId="4DEEEB9A" w14:textId="7E2F01F1" w:rsidR="00E8546A" w:rsidRDefault="00000000">
      <w:pPr>
        <w:pStyle w:val="TOC2"/>
        <w:rPr>
          <w:rFonts w:asciiTheme="minorHAnsi" w:eastAsiaTheme="minorEastAsia" w:hAnsiTheme="minorHAnsi" w:cstheme="minorBidi"/>
          <w:sz w:val="24"/>
          <w:szCs w:val="24"/>
          <w:lang w:eastAsia="en-GB"/>
        </w:rPr>
      </w:pPr>
      <w:hyperlink w:anchor="_Toc112744873" w:history="1">
        <w:r w:rsidR="00E8546A" w:rsidRPr="00AF56E4">
          <w:rPr>
            <w:rStyle w:val="Hyperlink"/>
            <w:lang w:val="en-GB" w:eastAsia="en-AU"/>
          </w:rPr>
          <w:t>Staff knowledge and education</w:t>
        </w:r>
        <w:r w:rsidR="00E8546A">
          <w:rPr>
            <w:webHidden/>
          </w:rPr>
          <w:tab/>
        </w:r>
        <w:r w:rsidR="00E8546A">
          <w:rPr>
            <w:webHidden/>
          </w:rPr>
          <w:fldChar w:fldCharType="begin"/>
        </w:r>
        <w:r w:rsidR="00E8546A">
          <w:rPr>
            <w:webHidden/>
          </w:rPr>
          <w:instrText xml:space="preserve"> PAGEREF _Toc112744873 \h </w:instrText>
        </w:r>
        <w:r w:rsidR="00E8546A">
          <w:rPr>
            <w:webHidden/>
          </w:rPr>
        </w:r>
        <w:r w:rsidR="00E8546A">
          <w:rPr>
            <w:webHidden/>
          </w:rPr>
          <w:fldChar w:fldCharType="separate"/>
        </w:r>
        <w:r w:rsidR="00E8546A">
          <w:rPr>
            <w:webHidden/>
          </w:rPr>
          <w:t>10</w:t>
        </w:r>
        <w:r w:rsidR="00E8546A">
          <w:rPr>
            <w:webHidden/>
          </w:rPr>
          <w:fldChar w:fldCharType="end"/>
        </w:r>
      </w:hyperlink>
    </w:p>
    <w:p w14:paraId="61D16117" w14:textId="478BE7AD" w:rsidR="00E8546A" w:rsidRDefault="00000000">
      <w:pPr>
        <w:pStyle w:val="TOC1"/>
        <w:rPr>
          <w:rFonts w:asciiTheme="minorHAnsi" w:eastAsiaTheme="minorEastAsia" w:hAnsiTheme="minorHAnsi" w:cstheme="minorBidi"/>
          <w:b w:val="0"/>
          <w:sz w:val="24"/>
          <w:szCs w:val="24"/>
          <w:lang w:eastAsia="en-GB"/>
        </w:rPr>
      </w:pPr>
      <w:hyperlink w:anchor="_Toc112744874" w:history="1">
        <w:r w:rsidR="00E8546A" w:rsidRPr="00AF56E4">
          <w:rPr>
            <w:rStyle w:val="Hyperlink"/>
          </w:rPr>
          <w:t>Evidence base</w:t>
        </w:r>
        <w:r w:rsidR="00E8546A">
          <w:rPr>
            <w:webHidden/>
          </w:rPr>
          <w:tab/>
        </w:r>
        <w:r w:rsidR="00E8546A">
          <w:rPr>
            <w:webHidden/>
          </w:rPr>
          <w:fldChar w:fldCharType="begin"/>
        </w:r>
        <w:r w:rsidR="00E8546A">
          <w:rPr>
            <w:webHidden/>
          </w:rPr>
          <w:instrText xml:space="preserve"> PAGEREF _Toc112744874 \h </w:instrText>
        </w:r>
        <w:r w:rsidR="00E8546A">
          <w:rPr>
            <w:webHidden/>
          </w:rPr>
        </w:r>
        <w:r w:rsidR="00E8546A">
          <w:rPr>
            <w:webHidden/>
          </w:rPr>
          <w:fldChar w:fldCharType="separate"/>
        </w:r>
        <w:r w:rsidR="00E8546A">
          <w:rPr>
            <w:webHidden/>
          </w:rPr>
          <w:t>11</w:t>
        </w:r>
        <w:r w:rsidR="00E8546A">
          <w:rPr>
            <w:webHidden/>
          </w:rPr>
          <w:fldChar w:fldCharType="end"/>
        </w:r>
      </w:hyperlink>
    </w:p>
    <w:p w14:paraId="7180B8A5" w14:textId="388689A5"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744854"/>
      <w:r w:rsidRPr="004D1DA0">
        <w:lastRenderedPageBreak/>
        <w:t>Objective</w:t>
      </w:r>
      <w:bookmarkEnd w:id="1"/>
    </w:p>
    <w:p w14:paraId="3BDCD6A9" w14:textId="6A8D38ED" w:rsidR="00C229AE" w:rsidRPr="00C229AE" w:rsidRDefault="00C229AE" w:rsidP="00C229AE">
      <w:pPr>
        <w:pStyle w:val="Body"/>
      </w:pPr>
      <w:r w:rsidRPr="00C229AE">
        <w:t>To promote evidence-based practice in the</w:t>
      </w:r>
      <w:r>
        <w:t xml:space="preserve"> </w:t>
      </w:r>
      <w:r w:rsidRPr="00C229AE">
        <w:t>prevention of falls for older people who live in</w:t>
      </w:r>
      <w:r>
        <w:t xml:space="preserve"> </w:t>
      </w:r>
      <w:r w:rsidRPr="00C229AE">
        <w:t>residential aged care settings.</w:t>
      </w:r>
    </w:p>
    <w:p w14:paraId="14E59D99" w14:textId="38CDE489" w:rsidR="00A047F5" w:rsidRPr="00C229AE" w:rsidRDefault="00A047F5" w:rsidP="00C229AE">
      <w:pPr>
        <w:pStyle w:val="Heading2"/>
      </w:pPr>
      <w:bookmarkStart w:id="2" w:name="_Toc112744855"/>
      <w:r w:rsidRPr="00C229AE">
        <w:t xml:space="preserve">Why </w:t>
      </w:r>
      <w:r w:rsidR="00C229AE" w:rsidRPr="00C229AE">
        <w:rPr>
          <w:lang w:val="en-GB"/>
        </w:rPr>
        <w:t>the prevention and</w:t>
      </w:r>
      <w:r w:rsidR="00C229AE">
        <w:rPr>
          <w:lang w:val="en-GB"/>
        </w:rPr>
        <w:t xml:space="preserve"> </w:t>
      </w:r>
      <w:r w:rsidR="00C229AE" w:rsidRPr="00C229AE">
        <w:rPr>
          <w:lang w:val="en-GB"/>
        </w:rPr>
        <w:t>management of falls</w:t>
      </w:r>
      <w:r w:rsidR="00C229AE">
        <w:rPr>
          <w:lang w:val="en-GB"/>
        </w:rPr>
        <w:t xml:space="preserve"> </w:t>
      </w:r>
      <w:r w:rsidRPr="00C229AE">
        <w:t>is important</w:t>
      </w:r>
      <w:bookmarkEnd w:id="2"/>
    </w:p>
    <w:p w14:paraId="6A206812" w14:textId="2A140079" w:rsidR="00C229AE" w:rsidRDefault="00C229AE" w:rsidP="00C229AE">
      <w:pPr>
        <w:pStyle w:val="Body"/>
        <w:rPr>
          <w:lang w:val="en-GB" w:eastAsia="en-AU"/>
        </w:rPr>
      </w:pPr>
      <w:r>
        <w:rPr>
          <w:lang w:val="en-GB" w:eastAsia="en-AU"/>
        </w:rPr>
        <w:t>Approximately 30–50 per cent of people living in residential aged care fall each year, and 40 per cent of them experience recurrent falls. In 2016–17, an estimated 125,021 people aged 65 and over were hospitalised due to falls (AIHW 2019). Falls are commonly due to tripping, slipping and stumbling (ACSQHC 2009). A fall can result in negative outcomes including death, loss of independence and autonomy, immobilisation and depression (WHO 2021).</w:t>
      </w:r>
    </w:p>
    <w:p w14:paraId="7C5CA9D0" w14:textId="77777777" w:rsidR="00836BA1" w:rsidRDefault="00836BA1" w:rsidP="00836BA1">
      <w:pPr>
        <w:pStyle w:val="Heading2"/>
        <w:rPr>
          <w:lang w:val="en-GB" w:eastAsia="en-AU"/>
        </w:rPr>
      </w:pPr>
      <w:bookmarkStart w:id="3" w:name="_Toc112744856"/>
      <w:r>
        <w:rPr>
          <w:lang w:val="en-GB" w:eastAsia="en-AU"/>
        </w:rPr>
        <w:t>Definitions</w:t>
      </w:r>
      <w:bookmarkEnd w:id="3"/>
    </w:p>
    <w:p w14:paraId="21F45073" w14:textId="07C31F24" w:rsidR="00C229AE" w:rsidRDefault="00C229AE" w:rsidP="00C229AE">
      <w:pPr>
        <w:pStyle w:val="Body"/>
        <w:rPr>
          <w:lang w:val="en-GB" w:eastAsia="en-AU"/>
        </w:rPr>
      </w:pPr>
      <w:r w:rsidRPr="00C229AE">
        <w:rPr>
          <w:b/>
          <w:bCs/>
          <w:lang w:val="en-GB" w:eastAsia="en-AU"/>
        </w:rPr>
        <w:t>Fall</w:t>
      </w:r>
      <w:r>
        <w:rPr>
          <w:lang w:val="en-GB" w:eastAsia="en-AU"/>
        </w:rPr>
        <w:t>: an event that results in a person coming to rest inadvertently on the ground or floor or other lower level (WHO 2021).</w:t>
      </w:r>
    </w:p>
    <w:p w14:paraId="25E69D31" w14:textId="50AB413A" w:rsidR="00C229AE" w:rsidRDefault="00C229AE" w:rsidP="00C229AE">
      <w:pPr>
        <w:pStyle w:val="Body"/>
        <w:rPr>
          <w:lang w:val="en-GB" w:eastAsia="en-AU"/>
        </w:rPr>
      </w:pPr>
      <w:r w:rsidRPr="00C229AE">
        <w:rPr>
          <w:b/>
          <w:bCs/>
          <w:lang w:val="en-GB" w:eastAsia="en-AU"/>
        </w:rPr>
        <w:t>Hip protectors</w:t>
      </w:r>
      <w:r>
        <w:rPr>
          <w:lang w:val="en-GB" w:eastAsia="en-AU"/>
        </w:rPr>
        <w:t>: hard shields (plastic) or soft pads (foam or other material) usually fitted in pockets in specially designed underwear. They are worn to cushion a sideways fall on the hip (de Bot et al. 2020).</w:t>
      </w:r>
    </w:p>
    <w:p w14:paraId="26C6E9FF" w14:textId="193D6485" w:rsidR="00C229AE" w:rsidRDefault="00C229AE" w:rsidP="00C229AE">
      <w:pPr>
        <w:pStyle w:val="Body"/>
        <w:rPr>
          <w:lang w:val="en-GB" w:eastAsia="en-AU"/>
        </w:rPr>
      </w:pPr>
      <w:r w:rsidRPr="00C229AE">
        <w:rPr>
          <w:b/>
          <w:bCs/>
          <w:lang w:val="en-GB" w:eastAsia="en-AU"/>
        </w:rPr>
        <w:t>Restrictive practice</w:t>
      </w:r>
      <w:r>
        <w:rPr>
          <w:lang w:val="en-GB" w:eastAsia="en-AU"/>
        </w:rPr>
        <w:t>: any practice or intervention (chemical restraint, environmental restraint, mechanical restraint, physical restraint and seclusion) that has the effect of restricting the rights or freedom of movement of a care recipient (Australian Government Department of Health 2021).</w:t>
      </w:r>
    </w:p>
    <w:p w14:paraId="7DD66F3E" w14:textId="3419E483" w:rsidR="00AF35C5" w:rsidRPr="00AF35C5" w:rsidRDefault="00AF35C5" w:rsidP="00AF35C5">
      <w:pPr>
        <w:pStyle w:val="Heading2"/>
      </w:pPr>
      <w:bookmarkStart w:id="4" w:name="_Toc112744857"/>
      <w:r w:rsidRPr="00AF35C5">
        <w:t>Team</w:t>
      </w:r>
      <w:bookmarkEnd w:id="4"/>
    </w:p>
    <w:p w14:paraId="6CE0AAB4" w14:textId="66AEC837" w:rsidR="00C229AE" w:rsidRDefault="00C229AE" w:rsidP="00C229AE">
      <w:pPr>
        <w:pStyle w:val="Body"/>
        <w:rPr>
          <w:lang w:val="en-GB" w:eastAsia="en-AU"/>
        </w:rPr>
      </w:pPr>
      <w:r>
        <w:rPr>
          <w:lang w:val="en-GB" w:eastAsia="en-AU"/>
        </w:rPr>
        <w:t>Manager, registered nurses (RNs), enrolled nurses (ENs), personal care attendants (PCAs), leisure and lifestyle staff, general practitioner (GP), allied health professionals (such as a physiotherapist, occupational therapist and exercise physiologist), residents and/or family/carers.</w:t>
      </w:r>
    </w:p>
    <w:p w14:paraId="1E343488" w14:textId="2A0A6C12" w:rsidR="00AF35C5" w:rsidRPr="00AF35C5" w:rsidRDefault="00AF35C5" w:rsidP="00C229AE">
      <w:pPr>
        <w:pStyle w:val="Heading2"/>
      </w:pPr>
      <w:bookmarkStart w:id="5" w:name="_Toc112744858"/>
      <w:r w:rsidRPr="00AF35C5">
        <w:t>Acknowledgement</w:t>
      </w:r>
      <w:bookmarkEnd w:id="5"/>
    </w:p>
    <w:p w14:paraId="3EC2CA41" w14:textId="04B2148F" w:rsidR="00AF35C5" w:rsidRDefault="00C229AE" w:rsidP="00C229AE">
      <w:pPr>
        <w:pStyle w:val="Body"/>
      </w:pPr>
      <w:r w:rsidRPr="00C229AE">
        <w:t>This standardised care process (SCP) has been</w:t>
      </w:r>
      <w:r>
        <w:t xml:space="preserve"> </w:t>
      </w:r>
      <w:r w:rsidRPr="00C229AE">
        <w:t>developed for public sector residential aged</w:t>
      </w:r>
      <w:r>
        <w:t xml:space="preserve"> </w:t>
      </w:r>
      <w:r w:rsidRPr="00C229AE">
        <w:t>care services (PSRACS) by the Australian Centre</w:t>
      </w:r>
      <w:r>
        <w:t xml:space="preserve"> </w:t>
      </w:r>
      <w:r w:rsidRPr="00C229AE">
        <w:t>for Evidence Based Care (ACEBAC) at La Trobe</w:t>
      </w:r>
      <w:r>
        <w:t xml:space="preserve"> </w:t>
      </w:r>
      <w:r w:rsidRPr="00C229AE">
        <w:t>University through the Department of Health and</w:t>
      </w:r>
      <w:r>
        <w:t xml:space="preserve"> </w:t>
      </w:r>
      <w:r w:rsidRPr="00C229AE">
        <w:t>Human Services Strengthening Care Outcomes for</w:t>
      </w:r>
      <w:r>
        <w:t xml:space="preserve"> </w:t>
      </w:r>
      <w:r w:rsidRPr="00C229AE">
        <w:t>Residents with Evidence (SCORE) initiatives. This</w:t>
      </w:r>
      <w:r>
        <w:t xml:space="preserve"> </w:t>
      </w:r>
      <w:r w:rsidRPr="00C229AE">
        <w:t>SCP is one of a series of priority risk areas reviewed</w:t>
      </w:r>
      <w:r>
        <w:t xml:space="preserve"> </w:t>
      </w:r>
      <w:r w:rsidRPr="00C229AE">
        <w:t>based on the best available evidence in 202</w:t>
      </w:r>
      <w:r w:rsidR="001D7AD9">
        <w:t>3</w:t>
      </w:r>
      <w:r w:rsidRPr="00C229AE">
        <w:t>.</w:t>
      </w:r>
      <w:r w:rsidR="00AF35C5">
        <w:br w:type="page"/>
      </w:r>
    </w:p>
    <w:p w14:paraId="4945FF38" w14:textId="1142C236" w:rsidR="000A1155" w:rsidRDefault="00AF35C5" w:rsidP="000A1155">
      <w:pPr>
        <w:pStyle w:val="Heading1"/>
      </w:pPr>
      <w:bookmarkStart w:id="6" w:name="_Toc112744859"/>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9"/>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744860"/>
      <w:r>
        <w:rPr>
          <w:lang w:val="en-GB" w:eastAsia="en-AU"/>
        </w:rPr>
        <w:t>Recognition and assessment</w:t>
      </w:r>
      <w:bookmarkEnd w:id="7"/>
    </w:p>
    <w:p w14:paraId="733D9219" w14:textId="7706753B" w:rsidR="00A873C2" w:rsidRDefault="00A873C2" w:rsidP="00A873C2">
      <w:pPr>
        <w:pStyle w:val="Body"/>
        <w:rPr>
          <w:lang w:val="en-GB" w:eastAsia="en-AU"/>
        </w:rPr>
      </w:pPr>
      <w:r>
        <w:rPr>
          <w:lang w:val="en-GB" w:eastAsia="en-AU"/>
        </w:rPr>
        <w:t>Identify a falls risk profile for all residents on admission and ongoing.</w:t>
      </w:r>
    </w:p>
    <w:p w14:paraId="3EAD21F5" w14:textId="1208FE5C" w:rsidR="00A873C2" w:rsidRDefault="00A873C2" w:rsidP="00A873C2">
      <w:pPr>
        <w:pStyle w:val="Body"/>
        <w:rPr>
          <w:lang w:val="en-GB" w:eastAsia="en-AU"/>
        </w:rPr>
      </w:pPr>
      <w:r>
        <w:rPr>
          <w:lang w:val="en-GB" w:eastAsia="en-AU"/>
        </w:rPr>
        <w:t>Undertake a comprehensive multifactorial falls risk assessment at admission or change of health status or after a fall that includes a:</w:t>
      </w:r>
    </w:p>
    <w:p w14:paraId="12FC7D10" w14:textId="303EE991" w:rsidR="00A873C2" w:rsidRDefault="00A873C2" w:rsidP="00A873C2">
      <w:pPr>
        <w:pStyle w:val="Bullet1"/>
        <w:rPr>
          <w:lang w:val="en-GB" w:eastAsia="en-AU"/>
        </w:rPr>
      </w:pPr>
      <w:r>
        <w:rPr>
          <w:lang w:val="en-GB" w:eastAsia="en-AU"/>
        </w:rPr>
        <w:t>detailed falls history</w:t>
      </w:r>
    </w:p>
    <w:p w14:paraId="4163BBF6" w14:textId="2F054DF3" w:rsidR="00A873C2" w:rsidRPr="00A873C2" w:rsidRDefault="00A873C2" w:rsidP="0073616E">
      <w:pPr>
        <w:pStyle w:val="Bullet1"/>
        <w:rPr>
          <w:lang w:val="en-GB" w:eastAsia="en-AU"/>
        </w:rPr>
      </w:pPr>
      <w:r w:rsidRPr="00A873C2">
        <w:rPr>
          <w:lang w:val="en-GB" w:eastAsia="en-AU"/>
        </w:rPr>
        <w:t xml:space="preserve">comprehensive physical assessment/examination, including a pain </w:t>
      </w:r>
      <w:proofErr w:type="gramStart"/>
      <w:r w:rsidRPr="00A873C2">
        <w:rPr>
          <w:lang w:val="en-GB" w:eastAsia="en-AU"/>
        </w:rPr>
        <w:t>assessment</w:t>
      </w:r>
      <w:proofErr w:type="gramEnd"/>
    </w:p>
    <w:p w14:paraId="2A2E937A" w14:textId="115F989D" w:rsidR="00A873C2" w:rsidRDefault="00A873C2" w:rsidP="00A873C2">
      <w:pPr>
        <w:pStyle w:val="Bullet1"/>
        <w:rPr>
          <w:lang w:val="en-GB" w:eastAsia="en-AU"/>
        </w:rPr>
      </w:pPr>
      <w:r>
        <w:rPr>
          <w:lang w:val="en-GB" w:eastAsia="en-AU"/>
        </w:rPr>
        <w:t>functional assessment</w:t>
      </w:r>
    </w:p>
    <w:p w14:paraId="57DC7142" w14:textId="75DE6C43" w:rsidR="00A873C2" w:rsidRDefault="00A873C2" w:rsidP="00A873C2">
      <w:pPr>
        <w:pStyle w:val="Bullet1"/>
        <w:rPr>
          <w:lang w:val="en-GB" w:eastAsia="en-AU"/>
        </w:rPr>
      </w:pPr>
      <w:r>
        <w:rPr>
          <w:lang w:val="en-GB" w:eastAsia="en-AU"/>
        </w:rPr>
        <w:t>cognitive assessment</w:t>
      </w:r>
    </w:p>
    <w:p w14:paraId="3EF1C4D2" w14:textId="303078B7" w:rsidR="00A873C2" w:rsidRDefault="00A873C2" w:rsidP="00A873C2">
      <w:pPr>
        <w:pStyle w:val="Bullet1"/>
        <w:rPr>
          <w:lang w:val="en-GB" w:eastAsia="en-AU"/>
        </w:rPr>
      </w:pPr>
      <w:r>
        <w:rPr>
          <w:lang w:val="en-GB" w:eastAsia="en-AU"/>
        </w:rPr>
        <w:t xml:space="preserve">a medication </w:t>
      </w:r>
      <w:proofErr w:type="gramStart"/>
      <w:r>
        <w:rPr>
          <w:lang w:val="en-GB" w:eastAsia="en-AU"/>
        </w:rPr>
        <w:t>review</w:t>
      </w:r>
      <w:proofErr w:type="gramEnd"/>
    </w:p>
    <w:p w14:paraId="3CBEE625" w14:textId="16B124E6" w:rsidR="00A873C2" w:rsidRDefault="00A873C2" w:rsidP="00A873C2">
      <w:pPr>
        <w:pStyle w:val="Bullet1"/>
        <w:rPr>
          <w:lang w:val="en-GB" w:eastAsia="en-AU"/>
        </w:rPr>
      </w:pPr>
      <w:r>
        <w:rPr>
          <w:lang w:val="en-GB" w:eastAsia="en-AU"/>
        </w:rPr>
        <w:t>an environmental review.</w:t>
      </w:r>
    </w:p>
    <w:p w14:paraId="306B2FB0" w14:textId="0A3C0CAC" w:rsidR="002C117D" w:rsidRDefault="002C117D" w:rsidP="00A873C2">
      <w:pPr>
        <w:pStyle w:val="Heading2"/>
        <w:rPr>
          <w:lang w:val="en-GB" w:eastAsia="en-AU"/>
        </w:rPr>
      </w:pPr>
      <w:bookmarkStart w:id="8" w:name="_Toc112744861"/>
      <w:r>
        <w:rPr>
          <w:lang w:val="en-GB" w:eastAsia="en-AU"/>
        </w:rPr>
        <w:t>Interventions</w:t>
      </w:r>
      <w:bookmarkEnd w:id="8"/>
    </w:p>
    <w:p w14:paraId="06F8DA0B" w14:textId="77777777" w:rsidR="00A873C2" w:rsidRDefault="00A873C2" w:rsidP="00A873C2">
      <w:pPr>
        <w:pStyle w:val="Body"/>
        <w:rPr>
          <w:lang w:val="en-GB" w:eastAsia="en-AU"/>
        </w:rPr>
      </w:pPr>
      <w:r>
        <w:rPr>
          <w:lang w:val="en-GB" w:eastAsia="en-AU"/>
        </w:rPr>
        <w:t>Falls prevention interventions include:</w:t>
      </w:r>
    </w:p>
    <w:p w14:paraId="13D17A51" w14:textId="7C53EA73" w:rsidR="00A873C2" w:rsidRPr="00A873C2" w:rsidRDefault="00A873C2" w:rsidP="00A873C2">
      <w:pPr>
        <w:pStyle w:val="Bullet1"/>
      </w:pPr>
      <w:r w:rsidRPr="00A873C2">
        <w:t>exercise programs</w:t>
      </w:r>
    </w:p>
    <w:p w14:paraId="609DAAEA" w14:textId="6FD83963" w:rsidR="00A873C2" w:rsidRPr="00A873C2" w:rsidRDefault="00A873C2" w:rsidP="0017096E">
      <w:pPr>
        <w:pStyle w:val="Bullet1"/>
      </w:pPr>
      <w:r w:rsidRPr="00A873C2">
        <w:t>injury minimisation (such as hip protectors/helmets) and falls surveillance</w:t>
      </w:r>
    </w:p>
    <w:p w14:paraId="1BB2BE88" w14:textId="0F498852" w:rsidR="00A873C2" w:rsidRPr="00A873C2" w:rsidRDefault="00A873C2" w:rsidP="00A873C2">
      <w:pPr>
        <w:pStyle w:val="Bullet1"/>
      </w:pPr>
      <w:r w:rsidRPr="00A873C2">
        <w:t>medication review and minimisation</w:t>
      </w:r>
    </w:p>
    <w:p w14:paraId="334433FC" w14:textId="6B808C00" w:rsidR="00A873C2" w:rsidRPr="00A873C2" w:rsidRDefault="00A873C2" w:rsidP="00A873C2">
      <w:pPr>
        <w:pStyle w:val="Bullet1"/>
      </w:pPr>
      <w:r w:rsidRPr="00A873C2">
        <w:t>correction of visual deficits</w:t>
      </w:r>
    </w:p>
    <w:p w14:paraId="5A8B1673" w14:textId="1F5131A3" w:rsidR="00A873C2" w:rsidRPr="00A873C2" w:rsidRDefault="00A873C2" w:rsidP="00A873C2">
      <w:pPr>
        <w:pStyle w:val="Bullet1"/>
      </w:pPr>
      <w:r w:rsidRPr="00A873C2">
        <w:t>continence management</w:t>
      </w:r>
    </w:p>
    <w:p w14:paraId="24E913B1" w14:textId="15B45E69" w:rsidR="00A873C2" w:rsidRPr="00A873C2" w:rsidRDefault="00A873C2" w:rsidP="00A873C2">
      <w:pPr>
        <w:pStyle w:val="Bullet1"/>
      </w:pPr>
      <w:r w:rsidRPr="00A873C2">
        <w:t>foot care and safe footwear</w:t>
      </w:r>
    </w:p>
    <w:p w14:paraId="0B7903D3" w14:textId="50F230C1" w:rsidR="00A873C2" w:rsidRPr="00A873C2" w:rsidRDefault="00A873C2" w:rsidP="00711F5D">
      <w:pPr>
        <w:pStyle w:val="Bullet1"/>
      </w:pPr>
      <w:r w:rsidRPr="00A873C2">
        <w:t>management of syncope, dizziness, orthostatic</w:t>
      </w:r>
      <w:r>
        <w:t xml:space="preserve"> </w:t>
      </w:r>
      <w:r w:rsidRPr="00A873C2">
        <w:t>hypotension and vertigo</w:t>
      </w:r>
    </w:p>
    <w:p w14:paraId="3C945DE4" w14:textId="5730EEF3" w:rsidR="00A873C2" w:rsidRPr="00A873C2" w:rsidRDefault="00A873C2" w:rsidP="00A873C2">
      <w:pPr>
        <w:pStyle w:val="Bullet1"/>
      </w:pPr>
      <w:r w:rsidRPr="00A873C2">
        <w:t>environmental review and modification</w:t>
      </w:r>
    </w:p>
    <w:p w14:paraId="6F55692F" w14:textId="5126E269" w:rsidR="00A873C2" w:rsidRPr="00A873C2" w:rsidRDefault="00A873C2" w:rsidP="00E60207">
      <w:pPr>
        <w:pStyle w:val="Bullet1"/>
      </w:pPr>
      <w:r w:rsidRPr="00A873C2">
        <w:t>addressing reversible causes of acute and</w:t>
      </w:r>
      <w:r>
        <w:t xml:space="preserve"> </w:t>
      </w:r>
      <w:r w:rsidRPr="00A873C2">
        <w:t>chronic cognitive decline</w:t>
      </w:r>
    </w:p>
    <w:p w14:paraId="362C3871" w14:textId="390D6AC0" w:rsidR="00A873C2" w:rsidRPr="00A873C2" w:rsidRDefault="00A873C2" w:rsidP="00647C38">
      <w:pPr>
        <w:pStyle w:val="Bullet1"/>
      </w:pPr>
      <w:r w:rsidRPr="00A873C2">
        <w:t>monitoring blood glucose levels in residents</w:t>
      </w:r>
      <w:r>
        <w:t xml:space="preserve"> </w:t>
      </w:r>
      <w:r w:rsidRPr="00A873C2">
        <w:t>with diabetes</w:t>
      </w:r>
    </w:p>
    <w:p w14:paraId="54455914" w14:textId="53156A29" w:rsidR="00A873C2" w:rsidRPr="00A873C2" w:rsidRDefault="00A873C2" w:rsidP="006C1F8A">
      <w:pPr>
        <w:pStyle w:val="Bullet1"/>
      </w:pPr>
      <w:r w:rsidRPr="00A873C2">
        <w:t>pain assessment and Implementation of</w:t>
      </w:r>
      <w:r>
        <w:t xml:space="preserve"> </w:t>
      </w:r>
      <w:r w:rsidRPr="00A873C2">
        <w:t>appropriate management</w:t>
      </w:r>
    </w:p>
    <w:p w14:paraId="482067D2" w14:textId="6861B21B" w:rsidR="00A873C2" w:rsidRPr="00A873C2" w:rsidRDefault="00A873C2" w:rsidP="004B57AE">
      <w:pPr>
        <w:pStyle w:val="Bullet1"/>
      </w:pPr>
      <w:r w:rsidRPr="00A873C2">
        <w:t>using alternatives to restrictive practice</w:t>
      </w:r>
      <w:r>
        <w:t xml:space="preserve"> </w:t>
      </w:r>
      <w:r w:rsidRPr="00A873C2">
        <w:t>(restraint).</w:t>
      </w:r>
    </w:p>
    <w:p w14:paraId="6510C2CE" w14:textId="3DFDAE9C" w:rsidR="002C117D" w:rsidRDefault="002C117D" w:rsidP="00A873C2">
      <w:pPr>
        <w:pStyle w:val="Heading2"/>
        <w:rPr>
          <w:lang w:val="en-GB" w:eastAsia="en-AU"/>
        </w:rPr>
      </w:pPr>
      <w:bookmarkStart w:id="9" w:name="_Toc112744862"/>
      <w:r>
        <w:rPr>
          <w:lang w:val="en-GB" w:eastAsia="en-AU"/>
        </w:rPr>
        <w:t>Referral</w:t>
      </w:r>
      <w:bookmarkEnd w:id="9"/>
    </w:p>
    <w:p w14:paraId="653889F5" w14:textId="77777777" w:rsidR="00A873C2" w:rsidRPr="00A873C2" w:rsidRDefault="00A873C2" w:rsidP="00A873C2">
      <w:pPr>
        <w:pStyle w:val="Bullet1"/>
      </w:pPr>
      <w:r w:rsidRPr="00A873C2">
        <w:t>RN, GP and/or geriatrician</w:t>
      </w:r>
    </w:p>
    <w:p w14:paraId="068C3F25" w14:textId="122A24CD" w:rsidR="00A873C2" w:rsidRPr="00A873C2" w:rsidRDefault="00A873C2" w:rsidP="008430D9">
      <w:pPr>
        <w:pStyle w:val="Bullet1"/>
      </w:pPr>
      <w:r w:rsidRPr="00A873C2">
        <w:t>Physiotherapist/accredited exercise physiologist</w:t>
      </w:r>
      <w:r>
        <w:t xml:space="preserve"> </w:t>
      </w:r>
      <w:r w:rsidRPr="00A873C2">
        <w:t>and occupational therapist or falls prevention</w:t>
      </w:r>
      <w:r>
        <w:t xml:space="preserve"> </w:t>
      </w:r>
      <w:r w:rsidRPr="00A873C2">
        <w:t>program</w:t>
      </w:r>
    </w:p>
    <w:p w14:paraId="4D5F2271" w14:textId="2A4C3EE1" w:rsidR="00A873C2" w:rsidRPr="00A873C2" w:rsidRDefault="00A873C2" w:rsidP="00A873C2">
      <w:pPr>
        <w:pStyle w:val="Bullet1"/>
      </w:pPr>
      <w:r w:rsidRPr="00A873C2">
        <w:t>Podiatrist</w:t>
      </w:r>
    </w:p>
    <w:p w14:paraId="55B92523" w14:textId="227C0560" w:rsidR="00A873C2" w:rsidRPr="00A873C2" w:rsidRDefault="00A873C2" w:rsidP="00A873C2">
      <w:pPr>
        <w:pStyle w:val="Bullet1"/>
      </w:pPr>
      <w:r w:rsidRPr="00A873C2">
        <w:t>Optometrist, ophthalmologist</w:t>
      </w:r>
    </w:p>
    <w:p w14:paraId="3AD2929F" w14:textId="5B064E2C" w:rsidR="00A873C2" w:rsidRPr="00A873C2" w:rsidRDefault="00A873C2" w:rsidP="00A873C2">
      <w:pPr>
        <w:pStyle w:val="Bullet1"/>
      </w:pPr>
      <w:r w:rsidRPr="00A873C2">
        <w:t>Dietician</w:t>
      </w:r>
    </w:p>
    <w:p w14:paraId="3B4FAE9C" w14:textId="262CB415" w:rsidR="00A873C2" w:rsidRPr="00A873C2" w:rsidRDefault="00A873C2" w:rsidP="00A873C2">
      <w:pPr>
        <w:pStyle w:val="Bullet1"/>
      </w:pPr>
      <w:r w:rsidRPr="00A873C2">
        <w:t>Diabetes educator or endocrinologist</w:t>
      </w:r>
    </w:p>
    <w:p w14:paraId="2E74ACF9" w14:textId="01BEA942" w:rsidR="00A873C2" w:rsidRPr="00A873C2" w:rsidRDefault="00A873C2" w:rsidP="00F3615C">
      <w:pPr>
        <w:pStyle w:val="Bullet1"/>
        <w:rPr>
          <w:lang w:val="en-GB" w:eastAsia="en-AU"/>
        </w:rPr>
      </w:pPr>
      <w:r w:rsidRPr="00A873C2">
        <w:t>Pharmacist, Residential Medication Management</w:t>
      </w:r>
      <w:r>
        <w:t xml:space="preserve"> </w:t>
      </w:r>
      <w:r w:rsidRPr="00A873C2">
        <w:rPr>
          <w:lang w:val="en-GB" w:eastAsia="en-AU"/>
        </w:rPr>
        <w:t>Review (RMMR)</w:t>
      </w:r>
    </w:p>
    <w:p w14:paraId="4DDEBA15" w14:textId="4D1CA014" w:rsidR="009836D4" w:rsidRPr="002D28A3" w:rsidRDefault="009836D4" w:rsidP="00A873C2">
      <w:pPr>
        <w:pStyle w:val="Heading2"/>
      </w:pPr>
      <w:bookmarkStart w:id="10" w:name="_Toc112744863"/>
      <w:r w:rsidRPr="002D28A3">
        <w:t>Evaluation and reassessment</w:t>
      </w:r>
      <w:bookmarkEnd w:id="10"/>
    </w:p>
    <w:p w14:paraId="47B588B4" w14:textId="2D57DB83" w:rsidR="00D2391C" w:rsidRPr="00D2391C" w:rsidRDefault="00D2391C" w:rsidP="00254005">
      <w:pPr>
        <w:pStyle w:val="Bullet1"/>
      </w:pPr>
      <w:r w:rsidRPr="00D2391C">
        <w:t xml:space="preserve">Monitor the effectiveness of the </w:t>
      </w:r>
      <w:proofErr w:type="gramStart"/>
      <w:r w:rsidRPr="00D2391C">
        <w:t>falls</w:t>
      </w:r>
      <w:proofErr w:type="gramEnd"/>
      <w:r w:rsidRPr="00D2391C">
        <w:t xml:space="preserve"> prevention</w:t>
      </w:r>
      <w:r>
        <w:t xml:space="preserve"> </w:t>
      </w:r>
      <w:r w:rsidRPr="00D2391C">
        <w:t>interventions.</w:t>
      </w:r>
    </w:p>
    <w:p w14:paraId="2B5F28A9" w14:textId="691EC7EC" w:rsidR="00D2391C" w:rsidRPr="00D2391C" w:rsidRDefault="00D2391C" w:rsidP="00085D93">
      <w:pPr>
        <w:pStyle w:val="Bullet1"/>
      </w:pPr>
      <w:r w:rsidRPr="00D2391C">
        <w:t>Regularly review resident’s exercise programs</w:t>
      </w:r>
      <w:r>
        <w:t xml:space="preserve"> </w:t>
      </w:r>
      <w:r w:rsidRPr="00D2391C">
        <w:t>and mobility aids.</w:t>
      </w:r>
    </w:p>
    <w:p w14:paraId="475F61CC" w14:textId="1A1FDF75" w:rsidR="00D2391C" w:rsidRPr="00D2391C" w:rsidRDefault="00D2391C" w:rsidP="00A82A79">
      <w:pPr>
        <w:pStyle w:val="Bullet1"/>
      </w:pPr>
      <w:r w:rsidRPr="00D2391C">
        <w:t>Review medicines annually or if a change</w:t>
      </w:r>
      <w:r>
        <w:t xml:space="preserve"> </w:t>
      </w:r>
      <w:r w:rsidRPr="00D2391C">
        <w:t>in medication increases falls risk.</w:t>
      </w:r>
    </w:p>
    <w:p w14:paraId="65FD7663" w14:textId="5F67C008" w:rsidR="00D2391C" w:rsidRPr="00D2391C" w:rsidRDefault="00D2391C" w:rsidP="00D2391C">
      <w:pPr>
        <w:pStyle w:val="Bullet1"/>
      </w:pPr>
      <w:r w:rsidRPr="00D2391C">
        <w:t>Conduct bi-annual eye examinations.</w:t>
      </w:r>
    </w:p>
    <w:p w14:paraId="4E7D727F" w14:textId="3BD142D3" w:rsidR="009836D4" w:rsidRDefault="009836D4" w:rsidP="00D2391C">
      <w:pPr>
        <w:pStyle w:val="Heading2"/>
        <w:rPr>
          <w:lang w:val="en-GB" w:eastAsia="en-AU"/>
        </w:rPr>
      </w:pPr>
      <w:bookmarkStart w:id="11" w:name="_Toc112744864"/>
      <w:r>
        <w:rPr>
          <w:lang w:val="en-GB" w:eastAsia="en-AU"/>
        </w:rPr>
        <w:lastRenderedPageBreak/>
        <w:t>Resident involvement</w:t>
      </w:r>
      <w:bookmarkEnd w:id="11"/>
    </w:p>
    <w:p w14:paraId="592677D3" w14:textId="77777777" w:rsidR="00D2391C" w:rsidRPr="00D2391C" w:rsidRDefault="00D2391C" w:rsidP="00D2391C">
      <w:pPr>
        <w:pStyle w:val="Bullet1"/>
      </w:pPr>
      <w:r w:rsidRPr="00D2391C">
        <w:t>Falls prevention measures</w:t>
      </w:r>
    </w:p>
    <w:p w14:paraId="33CFD223" w14:textId="5A467B86" w:rsidR="00D2391C" w:rsidRPr="00D2391C" w:rsidRDefault="00D2391C" w:rsidP="00D2391C">
      <w:pPr>
        <w:pStyle w:val="Bullet1"/>
      </w:pPr>
      <w:r w:rsidRPr="00D2391C">
        <w:t>Suitable footwear</w:t>
      </w:r>
    </w:p>
    <w:p w14:paraId="6AEDAE15" w14:textId="2BE168C3" w:rsidR="00D2391C" w:rsidRPr="00D2391C" w:rsidRDefault="00D2391C" w:rsidP="008705AD">
      <w:pPr>
        <w:pStyle w:val="Bullet1"/>
      </w:pPr>
      <w:r w:rsidRPr="00D2391C">
        <w:t>Environmental modifications and use of aids</w:t>
      </w:r>
      <w:r>
        <w:t xml:space="preserve"> </w:t>
      </w:r>
      <w:r w:rsidRPr="00D2391C">
        <w:t>to reduce falls risk</w:t>
      </w:r>
    </w:p>
    <w:p w14:paraId="13D5A090" w14:textId="6AEEEB56" w:rsidR="00D2391C" w:rsidRPr="00D2391C" w:rsidRDefault="00D2391C" w:rsidP="00D50B68">
      <w:pPr>
        <w:pStyle w:val="Bullet1"/>
      </w:pPr>
      <w:r w:rsidRPr="00D2391C">
        <w:t>Understand the physical and psychological</w:t>
      </w:r>
      <w:r>
        <w:t xml:space="preserve"> </w:t>
      </w:r>
      <w:r w:rsidRPr="00D2391C">
        <w:t>benefits of modifying falls risk</w:t>
      </w:r>
    </w:p>
    <w:p w14:paraId="08B8B778" w14:textId="08624B49" w:rsidR="00D2391C" w:rsidRPr="00D2391C" w:rsidRDefault="00D2391C" w:rsidP="00B379C1">
      <w:pPr>
        <w:pStyle w:val="Bullet1"/>
      </w:pPr>
      <w:r w:rsidRPr="00D2391C">
        <w:t>Know where residents can seek further advice</w:t>
      </w:r>
      <w:r>
        <w:t xml:space="preserve"> </w:t>
      </w:r>
      <w:r w:rsidRPr="00D2391C">
        <w:t>and assistance</w:t>
      </w:r>
    </w:p>
    <w:p w14:paraId="40D2D2F8" w14:textId="3DC9FB41" w:rsidR="009836D4" w:rsidRPr="002C117D" w:rsidRDefault="009836D4" w:rsidP="00D2391C">
      <w:pPr>
        <w:pStyle w:val="Heading2"/>
      </w:pPr>
      <w:bookmarkStart w:id="12" w:name="_Toc112744865"/>
      <w:r w:rsidRPr="002C117D">
        <w:t>Staff knowledge and education</w:t>
      </w:r>
      <w:bookmarkEnd w:id="12"/>
    </w:p>
    <w:p w14:paraId="2BE7D690" w14:textId="77777777" w:rsidR="00D2391C" w:rsidRPr="00D2391C" w:rsidRDefault="00D2391C" w:rsidP="00D2391C">
      <w:pPr>
        <w:pStyle w:val="Bullet1"/>
      </w:pPr>
      <w:r w:rsidRPr="00D2391C">
        <w:t>Definition of falls</w:t>
      </w:r>
    </w:p>
    <w:p w14:paraId="781F0FFA" w14:textId="54B2A430" w:rsidR="00D2391C" w:rsidRPr="00D2391C" w:rsidRDefault="00D2391C" w:rsidP="00D2391C">
      <w:pPr>
        <w:pStyle w:val="Bullet1"/>
      </w:pPr>
      <w:r w:rsidRPr="00D2391C">
        <w:t>Understanding the importance of reporting falls</w:t>
      </w:r>
    </w:p>
    <w:p w14:paraId="5AB4D677" w14:textId="2A3B79C2" w:rsidR="00D2391C" w:rsidRPr="00D2391C" w:rsidRDefault="00D2391C" w:rsidP="00D2391C">
      <w:pPr>
        <w:pStyle w:val="Bullet1"/>
      </w:pPr>
      <w:r w:rsidRPr="00D2391C">
        <w:t>Promoting safe mobility</w:t>
      </w:r>
    </w:p>
    <w:p w14:paraId="66947BC1" w14:textId="0ABEADF6" w:rsidR="00D2391C" w:rsidRPr="00D2391C" w:rsidRDefault="00D2391C" w:rsidP="00D2391C">
      <w:pPr>
        <w:pStyle w:val="Bullet1"/>
      </w:pPr>
      <w:r w:rsidRPr="00D2391C">
        <w:t>Risk assessment and management including</w:t>
      </w:r>
    </w:p>
    <w:p w14:paraId="695C83DC" w14:textId="77777777" w:rsidR="00D2391C" w:rsidRPr="00D2391C" w:rsidRDefault="00D2391C" w:rsidP="00D2391C">
      <w:pPr>
        <w:pStyle w:val="Bullet1"/>
      </w:pPr>
      <w:r w:rsidRPr="00D2391C">
        <w:t>post-fall follow-up</w:t>
      </w:r>
    </w:p>
    <w:p w14:paraId="1D3B8C94" w14:textId="2327F0AC" w:rsidR="00D2391C" w:rsidRPr="00D2391C" w:rsidRDefault="00D2391C" w:rsidP="00D2391C">
      <w:pPr>
        <w:pStyle w:val="Bullet1"/>
      </w:pPr>
      <w:r w:rsidRPr="00D2391C">
        <w:t>Multidisciplinary strategies</w:t>
      </w:r>
    </w:p>
    <w:p w14:paraId="108CD4B2" w14:textId="58AC65FF" w:rsidR="00D2391C" w:rsidRPr="00D2391C" w:rsidRDefault="00D2391C" w:rsidP="00D2391C">
      <w:pPr>
        <w:pStyle w:val="Bullet1"/>
      </w:pPr>
      <w:r w:rsidRPr="00D2391C">
        <w:t>The correct application and care of hip</w:t>
      </w:r>
    </w:p>
    <w:p w14:paraId="05C87CB8" w14:textId="77777777" w:rsidR="00D2391C" w:rsidRPr="00D2391C" w:rsidRDefault="00D2391C" w:rsidP="00D2391C">
      <w:pPr>
        <w:pStyle w:val="Bullet1"/>
      </w:pPr>
      <w:r w:rsidRPr="00D2391C">
        <w:t>protectors</w:t>
      </w:r>
    </w:p>
    <w:p w14:paraId="77656054" w14:textId="56424597" w:rsidR="00D2391C" w:rsidRPr="00D2391C" w:rsidRDefault="00D2391C" w:rsidP="00D2391C">
      <w:pPr>
        <w:pStyle w:val="Bullet1"/>
      </w:pPr>
      <w:r w:rsidRPr="00D2391C">
        <w:t>Alternatives to restraints and/or other restricted</w:t>
      </w:r>
    </w:p>
    <w:p w14:paraId="072D6D48" w14:textId="77777777" w:rsidR="00D2391C" w:rsidRPr="00D2391C" w:rsidRDefault="00D2391C" w:rsidP="00D2391C">
      <w:pPr>
        <w:pStyle w:val="Bullet1"/>
      </w:pPr>
      <w:r w:rsidRPr="00D2391C">
        <w:t>devices</w:t>
      </w:r>
    </w:p>
    <w:p w14:paraId="74C612E2" w14:textId="5CDB0070" w:rsidR="00D2391C" w:rsidRPr="00D2391C" w:rsidRDefault="00D2391C" w:rsidP="00D2391C">
      <w:pPr>
        <w:pStyle w:val="Bullet1"/>
      </w:pPr>
      <w:r w:rsidRPr="00D2391C">
        <w:t>Use of a falls policy</w:t>
      </w:r>
    </w:p>
    <w:p w14:paraId="3ADAC82A" w14:textId="77777777" w:rsidR="00D2391C" w:rsidRDefault="00D2391C" w:rsidP="00D2391C">
      <w:pPr>
        <w:pStyle w:val="Bullet1"/>
        <w:sectPr w:rsidR="00D2391C" w:rsidSect="00D2391C">
          <w:type w:val="continuous"/>
          <w:pgSz w:w="11906" w:h="16838" w:code="9"/>
          <w:pgMar w:top="1418" w:right="851" w:bottom="1418" w:left="851" w:header="680" w:footer="851" w:gutter="0"/>
          <w:cols w:space="340"/>
          <w:docGrid w:linePitch="360"/>
        </w:sectPr>
      </w:pPr>
      <w:r w:rsidRPr="00D2391C">
        <w:t>Awareness of frailty and impacts on mobility</w:t>
      </w:r>
    </w:p>
    <w:p w14:paraId="36623FD9" w14:textId="75258135" w:rsidR="009836D4" w:rsidRDefault="009836D4" w:rsidP="00D2391C">
      <w:pPr>
        <w:pStyle w:val="Bullet1"/>
      </w:pPr>
      <w:r>
        <w:br w:type="page"/>
      </w:r>
    </w:p>
    <w:p w14:paraId="2D48C1E1" w14:textId="302C89FD" w:rsidR="009836D4" w:rsidRDefault="009836D4" w:rsidP="00AF35C5">
      <w:pPr>
        <w:pStyle w:val="Body"/>
        <w:sectPr w:rsidR="009836D4" w:rsidSect="00EA2C24">
          <w:type w:val="continuous"/>
          <w:pgSz w:w="11906" w:h="16838" w:code="9"/>
          <w:pgMar w:top="1418" w:right="851" w:bottom="1418" w:left="851" w:header="680" w:footer="851" w:gutter="0"/>
          <w:cols w:num="2" w:space="340"/>
          <w:docGrid w:linePitch="360"/>
        </w:sectPr>
      </w:pPr>
    </w:p>
    <w:p w14:paraId="2DD411B5" w14:textId="2C1DFC8F" w:rsidR="002C117D" w:rsidRDefault="009836D4" w:rsidP="009836D4">
      <w:pPr>
        <w:pStyle w:val="Heading1"/>
      </w:pPr>
      <w:bookmarkStart w:id="13" w:name="_Toc112744866"/>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744867"/>
      <w:r w:rsidRPr="001477A6">
        <w:t>Recognition</w:t>
      </w:r>
      <w:bookmarkEnd w:id="14"/>
    </w:p>
    <w:p w14:paraId="19622EAF" w14:textId="14136C3F" w:rsidR="00D2391C" w:rsidRPr="00D2391C" w:rsidRDefault="00D2391C" w:rsidP="00D2391C">
      <w:pPr>
        <w:pStyle w:val="Body"/>
      </w:pPr>
      <w:r w:rsidRPr="00D2391C">
        <w:t>All residents are to be screened for risk of falls on</w:t>
      </w:r>
      <w:r>
        <w:t xml:space="preserve"> </w:t>
      </w:r>
      <w:r w:rsidRPr="00D2391C">
        <w:t>admission to identify factors known to increase</w:t>
      </w:r>
      <w:r>
        <w:t xml:space="preserve"> </w:t>
      </w:r>
      <w:r w:rsidRPr="00D2391C">
        <w:t>the risk of falls.</w:t>
      </w:r>
    </w:p>
    <w:p w14:paraId="4C93B23A" w14:textId="631435D6" w:rsidR="001477A6" w:rsidRPr="001477A6" w:rsidRDefault="001477A6" w:rsidP="00D2391C">
      <w:pPr>
        <w:pStyle w:val="Heading2"/>
        <w:rPr>
          <w:rFonts w:eastAsia="Times"/>
          <w:lang w:val="en-GB"/>
        </w:rPr>
      </w:pPr>
      <w:bookmarkStart w:id="15" w:name="_Toc112744868"/>
      <w:r w:rsidRPr="001477A6">
        <w:rPr>
          <w:rFonts w:eastAsia="Times"/>
          <w:lang w:val="en-GB"/>
        </w:rPr>
        <w:t>Assessment</w:t>
      </w:r>
      <w:bookmarkEnd w:id="15"/>
    </w:p>
    <w:p w14:paraId="50E20036" w14:textId="68E09C3A" w:rsidR="00D2391C" w:rsidRDefault="00D2391C" w:rsidP="00D2391C">
      <w:pPr>
        <w:pStyle w:val="Body"/>
        <w:rPr>
          <w:lang w:val="en-GB" w:eastAsia="en-AU"/>
        </w:rPr>
      </w:pPr>
      <w:r>
        <w:rPr>
          <w:lang w:val="en-GB" w:eastAsia="en-AU"/>
        </w:rPr>
        <w:t>Undertake a comprehensive multifactorial falls risk assessment:</w:t>
      </w:r>
    </w:p>
    <w:p w14:paraId="092EF6B4" w14:textId="6537C9B4" w:rsidR="00D2391C" w:rsidRPr="00D2391C" w:rsidRDefault="00D2391C" w:rsidP="00D2391C">
      <w:pPr>
        <w:pStyle w:val="Bullet1"/>
      </w:pPr>
      <w:r w:rsidRPr="00D2391C">
        <w:t>on admission</w:t>
      </w:r>
    </w:p>
    <w:p w14:paraId="69BB1E1F" w14:textId="0646E51A" w:rsidR="00D2391C" w:rsidRPr="00D2391C" w:rsidRDefault="00D2391C" w:rsidP="00D2391C">
      <w:pPr>
        <w:pStyle w:val="Bullet1"/>
      </w:pPr>
      <w:r w:rsidRPr="00D2391C">
        <w:t>annually</w:t>
      </w:r>
    </w:p>
    <w:p w14:paraId="17084915" w14:textId="5B04C7F0" w:rsidR="00D2391C" w:rsidRPr="00D2391C" w:rsidRDefault="00D2391C" w:rsidP="003415FA">
      <w:pPr>
        <w:pStyle w:val="Bullet1"/>
      </w:pPr>
      <w:r w:rsidRPr="00D2391C">
        <w:t xml:space="preserve">after any fall or other change in the </w:t>
      </w:r>
      <w:proofErr w:type="spellStart"/>
      <w:r w:rsidRPr="00D2391C">
        <w:t>resident’s</w:t>
      </w:r>
      <w:proofErr w:type="spellEnd"/>
      <w:r>
        <w:t xml:space="preserve"> </w:t>
      </w:r>
      <w:r w:rsidRPr="00D2391C">
        <w:t>health status.</w:t>
      </w:r>
    </w:p>
    <w:p w14:paraId="759FB5C5" w14:textId="6852FD1B" w:rsidR="00D2391C" w:rsidRDefault="00D2391C" w:rsidP="00D2391C">
      <w:pPr>
        <w:pStyle w:val="Bodyafterbullets"/>
        <w:rPr>
          <w:lang w:val="en-GB" w:eastAsia="en-AU"/>
        </w:rPr>
      </w:pPr>
      <w:r>
        <w:rPr>
          <w:lang w:val="en-GB" w:eastAsia="en-AU"/>
        </w:rPr>
        <w:t>All identified risks factors are to be addressed, even if the overall falls risk is low.</w:t>
      </w:r>
    </w:p>
    <w:p w14:paraId="7DD524F4" w14:textId="381F305A" w:rsidR="00D2391C" w:rsidRDefault="00D2391C" w:rsidP="00D2391C">
      <w:pPr>
        <w:pStyle w:val="Bodyafterbullets"/>
        <w:rPr>
          <w:lang w:val="en-GB" w:eastAsia="en-AU"/>
        </w:rPr>
      </w:pPr>
      <w:r>
        <w:rPr>
          <w:lang w:val="en-GB" w:eastAsia="en-AU"/>
        </w:rPr>
        <w:t>The comprehensive health assessment should be performed by health professionals with the appropriate skills and experience. It is important to use evidence-based validated tests and tools for assessing falls risk; for example, the Peninsula Health Falls Risk Assessment Tool (FRAT) and the Timed Up and Go Test.</w:t>
      </w:r>
    </w:p>
    <w:p w14:paraId="571D3675" w14:textId="2D954D52" w:rsidR="00D2391C" w:rsidRDefault="00D2391C" w:rsidP="00D2391C">
      <w:pPr>
        <w:pStyle w:val="Bodyafterbullets"/>
        <w:rPr>
          <w:lang w:val="en-GB" w:eastAsia="en-AU"/>
        </w:rPr>
      </w:pPr>
      <w:r>
        <w:rPr>
          <w:lang w:val="en-GB" w:eastAsia="en-AU"/>
        </w:rPr>
        <w:t>As part of the comprehensive health assessment, a detailed falls history can be taken that includes the circumstances of the fall(s), frequency, symptoms at the time of the fall(s), injuries and other consequences.</w:t>
      </w:r>
    </w:p>
    <w:p w14:paraId="3BB5FC86" w14:textId="244C0C84" w:rsidR="00D2391C" w:rsidRDefault="00D2391C" w:rsidP="00D2391C">
      <w:pPr>
        <w:pStyle w:val="Bodyafterbullets"/>
        <w:rPr>
          <w:lang w:val="en-GB" w:eastAsia="en-AU"/>
        </w:rPr>
      </w:pPr>
      <w:r>
        <w:rPr>
          <w:lang w:val="en-GB" w:eastAsia="en-AU"/>
        </w:rPr>
        <w:t>Undertake a comprehensive physical assessment in the following areas:</w:t>
      </w:r>
    </w:p>
    <w:p w14:paraId="1B42E784" w14:textId="5AA1614E" w:rsidR="00D2391C" w:rsidRPr="00D2391C" w:rsidRDefault="00D2391C" w:rsidP="005213FF">
      <w:pPr>
        <w:pStyle w:val="Bullet1"/>
        <w:rPr>
          <w:lang w:val="en-GB" w:eastAsia="en-AU"/>
        </w:rPr>
      </w:pPr>
      <w:r w:rsidRPr="00D2391C">
        <w:rPr>
          <w:lang w:val="en-GB" w:eastAsia="en-AU"/>
        </w:rPr>
        <w:t>gait, balance, mobility levels and lower extremity</w:t>
      </w:r>
      <w:r>
        <w:rPr>
          <w:lang w:val="en-GB" w:eastAsia="en-AU"/>
        </w:rPr>
        <w:t xml:space="preserve"> </w:t>
      </w:r>
      <w:r w:rsidRPr="00D2391C">
        <w:rPr>
          <w:lang w:val="en-GB" w:eastAsia="en-AU"/>
        </w:rPr>
        <w:t>joint function</w:t>
      </w:r>
    </w:p>
    <w:p w14:paraId="6EE4E89F" w14:textId="50A73F2C" w:rsidR="00D2391C" w:rsidRPr="00D2391C" w:rsidRDefault="00D2391C" w:rsidP="00ED1098">
      <w:pPr>
        <w:pStyle w:val="Bullet1"/>
        <w:rPr>
          <w:lang w:val="en-GB" w:eastAsia="en-AU"/>
        </w:rPr>
      </w:pPr>
      <w:r w:rsidRPr="00D2391C">
        <w:rPr>
          <w:lang w:val="en-GB" w:eastAsia="en-AU"/>
        </w:rPr>
        <w:t>muscle strength/weakness in the lower</w:t>
      </w:r>
      <w:r>
        <w:rPr>
          <w:lang w:val="en-GB" w:eastAsia="en-AU"/>
        </w:rPr>
        <w:t xml:space="preserve"> </w:t>
      </w:r>
      <w:r w:rsidRPr="00D2391C">
        <w:rPr>
          <w:lang w:val="en-GB" w:eastAsia="en-AU"/>
        </w:rPr>
        <w:t>extremities</w:t>
      </w:r>
    </w:p>
    <w:p w14:paraId="345AB62F" w14:textId="1BFED72D" w:rsidR="00D2391C" w:rsidRPr="00D2391C" w:rsidRDefault="00D2391C" w:rsidP="007C57A0">
      <w:pPr>
        <w:pStyle w:val="Bullet1"/>
        <w:rPr>
          <w:lang w:val="en-GB" w:eastAsia="en-AU"/>
        </w:rPr>
      </w:pPr>
      <w:r w:rsidRPr="00D2391C">
        <w:rPr>
          <w:lang w:val="en-GB" w:eastAsia="en-AU"/>
        </w:rPr>
        <w:t>neurological function – cognitive evaluation, lower extremity peripheral nerves, proprioception, reflexes and tests of cortical,</w:t>
      </w:r>
      <w:r>
        <w:rPr>
          <w:lang w:val="en-GB" w:eastAsia="en-AU"/>
        </w:rPr>
        <w:t xml:space="preserve"> </w:t>
      </w:r>
      <w:r w:rsidRPr="00D2391C">
        <w:rPr>
          <w:lang w:val="en-GB" w:eastAsia="en-AU"/>
        </w:rPr>
        <w:t>extrapyramidal and cerebellar function</w:t>
      </w:r>
    </w:p>
    <w:p w14:paraId="170BE744" w14:textId="1564845A" w:rsidR="00D2391C" w:rsidRDefault="00D2391C" w:rsidP="00D2391C">
      <w:pPr>
        <w:pStyle w:val="Bullet1"/>
        <w:rPr>
          <w:lang w:val="en-GB" w:eastAsia="en-AU"/>
        </w:rPr>
      </w:pPr>
      <w:r>
        <w:rPr>
          <w:lang w:val="en-GB" w:eastAsia="en-AU"/>
        </w:rPr>
        <w:t>pain assessment</w:t>
      </w:r>
    </w:p>
    <w:p w14:paraId="1780F6F3" w14:textId="71A7D93F" w:rsidR="00D2391C" w:rsidRPr="00D2391C" w:rsidRDefault="00D2391C" w:rsidP="00823585">
      <w:pPr>
        <w:pStyle w:val="Bullet1"/>
        <w:rPr>
          <w:lang w:val="en-GB" w:eastAsia="en-AU"/>
        </w:rPr>
      </w:pPr>
      <w:r w:rsidRPr="00D2391C">
        <w:rPr>
          <w:lang w:val="en-GB" w:eastAsia="en-AU"/>
        </w:rPr>
        <w:t>vitamin D and calcium levels, osteopenia and</w:t>
      </w:r>
      <w:r>
        <w:rPr>
          <w:lang w:val="en-GB" w:eastAsia="en-AU"/>
        </w:rPr>
        <w:t xml:space="preserve"> </w:t>
      </w:r>
      <w:r w:rsidRPr="00D2391C">
        <w:rPr>
          <w:lang w:val="en-GB" w:eastAsia="en-AU"/>
        </w:rPr>
        <w:t>osteoporosis</w:t>
      </w:r>
    </w:p>
    <w:p w14:paraId="7AB86693" w14:textId="6A8B86BA" w:rsidR="00D2391C" w:rsidRPr="00D2391C" w:rsidRDefault="00D2391C" w:rsidP="003E197C">
      <w:pPr>
        <w:pStyle w:val="Bullet1"/>
        <w:rPr>
          <w:lang w:val="en-GB" w:eastAsia="en-AU"/>
        </w:rPr>
      </w:pPr>
      <w:r w:rsidRPr="00D2391C">
        <w:rPr>
          <w:lang w:val="en-GB" w:eastAsia="en-AU"/>
        </w:rPr>
        <w:t>infection risk/assessment (urinary tract and foot</w:t>
      </w:r>
      <w:r>
        <w:rPr>
          <w:lang w:val="en-GB" w:eastAsia="en-AU"/>
        </w:rPr>
        <w:t xml:space="preserve"> </w:t>
      </w:r>
      <w:r w:rsidRPr="00D2391C">
        <w:rPr>
          <w:lang w:val="en-GB" w:eastAsia="en-AU"/>
        </w:rPr>
        <w:t>infections), particularly in residents with diabetes</w:t>
      </w:r>
    </w:p>
    <w:p w14:paraId="4106782D" w14:textId="22046A9C" w:rsidR="00D2391C" w:rsidRPr="00D2391C" w:rsidRDefault="00D2391C" w:rsidP="00B97815">
      <w:pPr>
        <w:pStyle w:val="Bullet1"/>
        <w:rPr>
          <w:lang w:val="en-GB" w:eastAsia="en-AU"/>
        </w:rPr>
      </w:pPr>
      <w:r w:rsidRPr="00D2391C">
        <w:rPr>
          <w:lang w:val="en-GB" w:eastAsia="en-AU"/>
        </w:rPr>
        <w:t>cardiovascular status – heart rate and rhythm,</w:t>
      </w:r>
      <w:r>
        <w:rPr>
          <w:lang w:val="en-GB" w:eastAsia="en-AU"/>
        </w:rPr>
        <w:t xml:space="preserve"> </w:t>
      </w:r>
      <w:r w:rsidRPr="00D2391C">
        <w:rPr>
          <w:lang w:val="en-GB" w:eastAsia="en-AU"/>
        </w:rPr>
        <w:t>orthostatic and postural hypotension</w:t>
      </w:r>
    </w:p>
    <w:p w14:paraId="7FE788D6" w14:textId="16556553" w:rsidR="002D28A3" w:rsidRDefault="00D2391C" w:rsidP="007B6B54">
      <w:pPr>
        <w:pStyle w:val="Bullet1"/>
        <w:rPr>
          <w:lang w:val="en-GB" w:eastAsia="en-AU"/>
        </w:rPr>
      </w:pPr>
      <w:r w:rsidRPr="00D2391C">
        <w:rPr>
          <w:lang w:val="en-GB" w:eastAsia="en-AU"/>
        </w:rPr>
        <w:t>syncope – assess for the underlying cause</w:t>
      </w:r>
      <w:r>
        <w:rPr>
          <w:lang w:val="en-GB" w:eastAsia="en-AU"/>
        </w:rPr>
        <w:t xml:space="preserve"> </w:t>
      </w:r>
      <w:r w:rsidRPr="00D2391C">
        <w:rPr>
          <w:lang w:val="en-GB" w:eastAsia="en-AU"/>
        </w:rPr>
        <w:t xml:space="preserve">of unexplained falls or episodes of </w:t>
      </w:r>
      <w:proofErr w:type="gramStart"/>
      <w:r w:rsidRPr="00D2391C">
        <w:rPr>
          <w:lang w:val="en-GB" w:eastAsia="en-AU"/>
        </w:rPr>
        <w:t>collapse</w:t>
      </w:r>
      <w:proofErr w:type="gramEnd"/>
    </w:p>
    <w:p w14:paraId="526C4365" w14:textId="1E233E26" w:rsidR="00D35D64" w:rsidRPr="00D35D64" w:rsidRDefault="00D35D64" w:rsidP="004D7699">
      <w:pPr>
        <w:pStyle w:val="Bullet1"/>
        <w:rPr>
          <w:lang w:val="en-GB" w:eastAsia="en-AU"/>
        </w:rPr>
      </w:pPr>
      <w:r w:rsidRPr="00D35D64">
        <w:rPr>
          <w:lang w:val="en-GB" w:eastAsia="en-AU"/>
        </w:rPr>
        <w:t>visual acuity and field, for example, loss of</w:t>
      </w:r>
      <w:r>
        <w:rPr>
          <w:lang w:val="en-GB" w:eastAsia="en-AU"/>
        </w:rPr>
        <w:t xml:space="preserve"> </w:t>
      </w:r>
      <w:r w:rsidRPr="00D35D64">
        <w:rPr>
          <w:lang w:val="en-GB" w:eastAsia="en-AU"/>
        </w:rPr>
        <w:t>peripheral or central vision</w:t>
      </w:r>
    </w:p>
    <w:p w14:paraId="40BD70F4" w14:textId="3BDBC060" w:rsidR="00D35D64" w:rsidRPr="00D35D64" w:rsidRDefault="00D35D64" w:rsidP="00253062">
      <w:pPr>
        <w:pStyle w:val="Bullet1"/>
        <w:rPr>
          <w:lang w:val="en-GB" w:eastAsia="en-AU"/>
        </w:rPr>
      </w:pPr>
      <w:r w:rsidRPr="00D35D64">
        <w:rPr>
          <w:lang w:val="en-GB" w:eastAsia="en-AU"/>
        </w:rPr>
        <w:t>examination of the feet, including checking for</w:t>
      </w:r>
      <w:r>
        <w:rPr>
          <w:lang w:val="en-GB" w:eastAsia="en-AU"/>
        </w:rPr>
        <w:t xml:space="preserve"> </w:t>
      </w:r>
      <w:r w:rsidRPr="00D35D64">
        <w:rPr>
          <w:lang w:val="en-GB" w:eastAsia="en-AU"/>
        </w:rPr>
        <w:t>ill-fitting or inappropriate footwear</w:t>
      </w:r>
    </w:p>
    <w:p w14:paraId="113EBDBD" w14:textId="5A8B7EE2" w:rsidR="00D35D64" w:rsidRPr="00D35D64" w:rsidRDefault="00D35D64" w:rsidP="00626FC3">
      <w:pPr>
        <w:pStyle w:val="Bullet1"/>
        <w:rPr>
          <w:lang w:val="en-GB" w:eastAsia="en-AU"/>
        </w:rPr>
      </w:pPr>
      <w:r w:rsidRPr="00D35D64">
        <w:rPr>
          <w:lang w:val="en-GB" w:eastAsia="en-AU"/>
        </w:rPr>
        <w:t>a continence assessment to check for problems</w:t>
      </w:r>
      <w:r>
        <w:rPr>
          <w:lang w:val="en-GB" w:eastAsia="en-AU"/>
        </w:rPr>
        <w:t xml:space="preserve"> </w:t>
      </w:r>
      <w:r w:rsidRPr="00D35D64">
        <w:rPr>
          <w:lang w:val="en-GB" w:eastAsia="en-AU"/>
        </w:rPr>
        <w:t xml:space="preserve">that can be modified or </w:t>
      </w:r>
      <w:proofErr w:type="gramStart"/>
      <w:r w:rsidRPr="00D35D64">
        <w:rPr>
          <w:lang w:val="en-GB" w:eastAsia="en-AU"/>
        </w:rPr>
        <w:t>prevented</w:t>
      </w:r>
      <w:proofErr w:type="gramEnd"/>
    </w:p>
    <w:p w14:paraId="2F01C012" w14:textId="02FB9467" w:rsidR="00D35D64" w:rsidRDefault="00D35D64" w:rsidP="00D35D64">
      <w:pPr>
        <w:pStyle w:val="Bullet1"/>
        <w:rPr>
          <w:lang w:val="en-GB" w:eastAsia="en-AU"/>
        </w:rPr>
      </w:pPr>
      <w:r>
        <w:rPr>
          <w:lang w:val="en-GB" w:eastAsia="en-AU"/>
        </w:rPr>
        <w:t>nutrition and hydration status.</w:t>
      </w:r>
    </w:p>
    <w:p w14:paraId="71324628" w14:textId="77777777" w:rsidR="00D35D64" w:rsidRDefault="00D35D64" w:rsidP="00D35D64">
      <w:pPr>
        <w:pStyle w:val="Bodyafterbullets"/>
        <w:rPr>
          <w:lang w:val="en-GB" w:eastAsia="en-AU"/>
        </w:rPr>
      </w:pPr>
      <w:r>
        <w:rPr>
          <w:lang w:val="en-GB" w:eastAsia="en-AU"/>
        </w:rPr>
        <w:t>Undertake a functional assessment including:</w:t>
      </w:r>
    </w:p>
    <w:p w14:paraId="7940CD2E" w14:textId="2A70F4C4" w:rsidR="00D35D64" w:rsidRPr="00D35D64" w:rsidRDefault="00D35D64" w:rsidP="00F65EB1">
      <w:pPr>
        <w:pStyle w:val="Bullet1"/>
        <w:rPr>
          <w:lang w:val="en-GB" w:eastAsia="en-AU"/>
        </w:rPr>
      </w:pPr>
      <w:r w:rsidRPr="00D35D64">
        <w:rPr>
          <w:lang w:val="en-GB" w:eastAsia="en-AU"/>
        </w:rPr>
        <w:t>activities of daily living skills, including correct</w:t>
      </w:r>
      <w:r>
        <w:rPr>
          <w:lang w:val="en-GB" w:eastAsia="en-AU"/>
        </w:rPr>
        <w:t xml:space="preserve"> </w:t>
      </w:r>
      <w:r w:rsidRPr="00D35D64">
        <w:rPr>
          <w:lang w:val="en-GB" w:eastAsia="en-AU"/>
        </w:rPr>
        <w:t>use of adaptive equipment and mobility aids</w:t>
      </w:r>
    </w:p>
    <w:p w14:paraId="63E0474D" w14:textId="1566D438" w:rsidR="00D35D64" w:rsidRPr="00D35D64" w:rsidRDefault="00D35D64" w:rsidP="004E3574">
      <w:pPr>
        <w:pStyle w:val="Bullet1"/>
        <w:rPr>
          <w:lang w:val="en-GB" w:eastAsia="en-AU"/>
        </w:rPr>
      </w:pPr>
      <w:r w:rsidRPr="00D35D64">
        <w:rPr>
          <w:lang w:val="en-GB" w:eastAsia="en-AU"/>
        </w:rPr>
        <w:t>the resident’s perceived functional ability and</w:t>
      </w:r>
      <w:r>
        <w:rPr>
          <w:lang w:val="en-GB" w:eastAsia="en-AU"/>
        </w:rPr>
        <w:t xml:space="preserve"> </w:t>
      </w:r>
      <w:r w:rsidRPr="00D35D64">
        <w:rPr>
          <w:lang w:val="en-GB" w:eastAsia="en-AU"/>
        </w:rPr>
        <w:t xml:space="preserve">fear related to </w:t>
      </w:r>
      <w:proofErr w:type="gramStart"/>
      <w:r w:rsidRPr="00D35D64">
        <w:rPr>
          <w:lang w:val="en-GB" w:eastAsia="en-AU"/>
        </w:rPr>
        <w:t>falling</w:t>
      </w:r>
      <w:proofErr w:type="gramEnd"/>
    </w:p>
    <w:p w14:paraId="2E1C4584" w14:textId="78746DF7" w:rsidR="00D35D64" w:rsidRDefault="00D35D64" w:rsidP="00D35D64">
      <w:pPr>
        <w:pStyle w:val="Bullet1"/>
        <w:rPr>
          <w:lang w:val="en-GB" w:eastAsia="en-AU"/>
        </w:rPr>
      </w:pPr>
      <w:r>
        <w:rPr>
          <w:lang w:val="en-GB" w:eastAsia="en-AU"/>
        </w:rPr>
        <w:t>activity levels</w:t>
      </w:r>
    </w:p>
    <w:p w14:paraId="7E0F9319" w14:textId="4096F33D" w:rsidR="00D35D64" w:rsidRPr="00D35D64" w:rsidRDefault="00D35D64" w:rsidP="00D46578">
      <w:pPr>
        <w:pStyle w:val="Bullet1"/>
        <w:rPr>
          <w:lang w:val="en-GB" w:eastAsia="en-AU"/>
        </w:rPr>
      </w:pPr>
      <w:r w:rsidRPr="00D35D64">
        <w:rPr>
          <w:lang w:val="en-GB" w:eastAsia="en-AU"/>
        </w:rPr>
        <w:t>diabetes self-care ability (if resident is self-caring) including blood glucose testing and</w:t>
      </w:r>
      <w:r>
        <w:rPr>
          <w:lang w:val="en-GB" w:eastAsia="en-AU"/>
        </w:rPr>
        <w:t xml:space="preserve"> </w:t>
      </w:r>
      <w:r w:rsidRPr="00D35D64">
        <w:rPr>
          <w:lang w:val="en-GB" w:eastAsia="en-AU"/>
        </w:rPr>
        <w:t xml:space="preserve">administering </w:t>
      </w:r>
      <w:proofErr w:type="gramStart"/>
      <w:r w:rsidRPr="00D35D64">
        <w:rPr>
          <w:lang w:val="en-GB" w:eastAsia="en-AU"/>
        </w:rPr>
        <w:t>medicines</w:t>
      </w:r>
      <w:proofErr w:type="gramEnd"/>
    </w:p>
    <w:p w14:paraId="123D3C5F" w14:textId="1AD4E963" w:rsidR="00D35D64" w:rsidRPr="00D35D64" w:rsidRDefault="00D35D64" w:rsidP="00D0524A">
      <w:pPr>
        <w:pStyle w:val="Bullet1"/>
        <w:rPr>
          <w:lang w:val="en-GB" w:eastAsia="en-AU"/>
        </w:rPr>
      </w:pPr>
      <w:r w:rsidRPr="00D35D64">
        <w:rPr>
          <w:lang w:val="en-GB" w:eastAsia="en-AU"/>
        </w:rPr>
        <w:t>whether the resident is receiving adequate</w:t>
      </w:r>
      <w:r>
        <w:rPr>
          <w:lang w:val="en-GB" w:eastAsia="en-AU"/>
        </w:rPr>
        <w:t xml:space="preserve"> </w:t>
      </w:r>
      <w:r w:rsidRPr="00D35D64">
        <w:rPr>
          <w:lang w:val="en-GB" w:eastAsia="en-AU"/>
        </w:rPr>
        <w:t>sunlight for vitamin D production.</w:t>
      </w:r>
    </w:p>
    <w:p w14:paraId="5241C919" w14:textId="77777777" w:rsidR="00D35D64" w:rsidRDefault="00D35D64" w:rsidP="00D35D64">
      <w:pPr>
        <w:pStyle w:val="Bodyafterbullets"/>
        <w:rPr>
          <w:lang w:val="en-GB" w:eastAsia="en-AU"/>
        </w:rPr>
      </w:pPr>
      <w:r>
        <w:rPr>
          <w:lang w:val="en-GB" w:eastAsia="en-AU"/>
        </w:rPr>
        <w:t>Undertake a medicine review including:</w:t>
      </w:r>
    </w:p>
    <w:p w14:paraId="08205263" w14:textId="16B409A7" w:rsidR="00D35D64" w:rsidRPr="00D35D64" w:rsidRDefault="00D35D64" w:rsidP="00A44CE6">
      <w:pPr>
        <w:pStyle w:val="Bullet1"/>
        <w:rPr>
          <w:lang w:val="en-GB" w:eastAsia="en-AU"/>
        </w:rPr>
      </w:pPr>
      <w:r w:rsidRPr="00D35D64">
        <w:rPr>
          <w:lang w:val="en-GB" w:eastAsia="en-AU"/>
        </w:rPr>
        <w:t>all prescribed and over-the-counter medications</w:t>
      </w:r>
      <w:r>
        <w:rPr>
          <w:lang w:val="en-GB" w:eastAsia="en-AU"/>
        </w:rPr>
        <w:t xml:space="preserve"> </w:t>
      </w:r>
      <w:r w:rsidRPr="00D35D64">
        <w:rPr>
          <w:lang w:val="en-GB" w:eastAsia="en-AU"/>
        </w:rPr>
        <w:t>with dosages</w:t>
      </w:r>
    </w:p>
    <w:p w14:paraId="5B056306" w14:textId="08DE4389" w:rsidR="00D35D64" w:rsidRDefault="00D35D64" w:rsidP="00D35D64">
      <w:pPr>
        <w:pStyle w:val="Bullet1"/>
        <w:rPr>
          <w:lang w:val="en-GB" w:eastAsia="en-AU"/>
        </w:rPr>
      </w:pPr>
      <w:r>
        <w:rPr>
          <w:lang w:val="en-GB" w:eastAsia="en-AU"/>
        </w:rPr>
        <w:lastRenderedPageBreak/>
        <w:t>medicines that increase the risk of falls:</w:t>
      </w:r>
    </w:p>
    <w:p w14:paraId="78B4CCD2" w14:textId="2E5A24EC" w:rsidR="00D35D64" w:rsidRDefault="00D35D64" w:rsidP="00D35D64">
      <w:pPr>
        <w:pStyle w:val="Bullet2"/>
        <w:rPr>
          <w:lang w:val="en-GB" w:eastAsia="en-AU"/>
        </w:rPr>
      </w:pPr>
      <w:r>
        <w:rPr>
          <w:lang w:val="en-GB" w:eastAsia="en-AU"/>
        </w:rPr>
        <w:t>sedatives and hypnotics</w:t>
      </w:r>
    </w:p>
    <w:p w14:paraId="4B2286DB" w14:textId="716D3519" w:rsidR="00D35D64" w:rsidRDefault="00D35D64" w:rsidP="00D35D64">
      <w:pPr>
        <w:pStyle w:val="Bullet2"/>
        <w:rPr>
          <w:lang w:val="en-GB" w:eastAsia="en-AU"/>
        </w:rPr>
      </w:pPr>
      <w:r>
        <w:rPr>
          <w:lang w:val="en-GB" w:eastAsia="en-AU"/>
        </w:rPr>
        <w:t>neuroleptics and antipsychotics</w:t>
      </w:r>
    </w:p>
    <w:p w14:paraId="069C4F10" w14:textId="23A0C223" w:rsidR="00D35D64" w:rsidRDefault="00D35D64" w:rsidP="00D35D64">
      <w:pPr>
        <w:pStyle w:val="Bullet2"/>
        <w:rPr>
          <w:lang w:val="en-GB" w:eastAsia="en-AU"/>
        </w:rPr>
      </w:pPr>
      <w:r>
        <w:rPr>
          <w:lang w:val="en-GB" w:eastAsia="en-AU"/>
        </w:rPr>
        <w:t>antidepressants</w:t>
      </w:r>
    </w:p>
    <w:p w14:paraId="3591C193" w14:textId="03F6E2F2" w:rsidR="00D35D64" w:rsidRDefault="00D35D64" w:rsidP="00D35D64">
      <w:pPr>
        <w:pStyle w:val="Bullet2"/>
        <w:rPr>
          <w:lang w:val="en-GB" w:eastAsia="en-AU"/>
        </w:rPr>
      </w:pPr>
      <w:r>
        <w:rPr>
          <w:lang w:val="en-GB" w:eastAsia="en-AU"/>
        </w:rPr>
        <w:t>benzodiazepines</w:t>
      </w:r>
    </w:p>
    <w:p w14:paraId="33BBF70D" w14:textId="420446B2" w:rsidR="00D35D64" w:rsidRDefault="00D35D64" w:rsidP="00D35D64">
      <w:pPr>
        <w:pStyle w:val="Bullet2"/>
        <w:rPr>
          <w:lang w:val="en-GB" w:eastAsia="en-AU"/>
        </w:rPr>
      </w:pPr>
      <w:r>
        <w:rPr>
          <w:lang w:val="en-GB" w:eastAsia="en-AU"/>
        </w:rPr>
        <w:t>nonsteroidal anti-inflammatory drugs</w:t>
      </w:r>
    </w:p>
    <w:p w14:paraId="4D016E9C" w14:textId="0E1DE264" w:rsidR="00D35D64" w:rsidRDefault="00D35D64" w:rsidP="00D35D64">
      <w:pPr>
        <w:pStyle w:val="Bullet2"/>
        <w:rPr>
          <w:lang w:val="en-GB" w:eastAsia="en-AU"/>
        </w:rPr>
      </w:pPr>
      <w:r>
        <w:rPr>
          <w:lang w:val="en-GB" w:eastAsia="en-AU"/>
        </w:rPr>
        <w:t>opioids</w:t>
      </w:r>
    </w:p>
    <w:p w14:paraId="4AFD3C0D" w14:textId="54C986E5" w:rsidR="00D35D64" w:rsidRDefault="00D35D64" w:rsidP="00D35D64">
      <w:pPr>
        <w:pStyle w:val="Bullet2"/>
        <w:rPr>
          <w:lang w:val="en-GB" w:eastAsia="en-AU"/>
        </w:rPr>
      </w:pPr>
      <w:r>
        <w:rPr>
          <w:lang w:val="en-GB" w:eastAsia="en-AU"/>
        </w:rPr>
        <w:t>antihypertensive agents</w:t>
      </w:r>
    </w:p>
    <w:p w14:paraId="6FF58F58" w14:textId="4EDD8389" w:rsidR="00D35D64" w:rsidRDefault="00D35D64" w:rsidP="00D35D64">
      <w:pPr>
        <w:pStyle w:val="Bullet2"/>
        <w:rPr>
          <w:lang w:val="en-GB" w:eastAsia="en-AU"/>
        </w:rPr>
      </w:pPr>
      <w:r>
        <w:rPr>
          <w:lang w:val="en-GB" w:eastAsia="en-AU"/>
        </w:rPr>
        <w:t>diuretics</w:t>
      </w:r>
    </w:p>
    <w:p w14:paraId="3A890DE4" w14:textId="1ECB9925" w:rsidR="00D35D64" w:rsidRDefault="00D35D64" w:rsidP="00D35D64">
      <w:pPr>
        <w:pStyle w:val="Bullet2"/>
        <w:rPr>
          <w:lang w:val="en-GB" w:eastAsia="en-AU"/>
        </w:rPr>
      </w:pPr>
      <w:r>
        <w:rPr>
          <w:lang w:val="en-GB" w:eastAsia="en-AU"/>
        </w:rPr>
        <w:t>nitrates</w:t>
      </w:r>
    </w:p>
    <w:p w14:paraId="7136BBC3" w14:textId="54D9A21F" w:rsidR="00D35D64" w:rsidRPr="00D35D64" w:rsidRDefault="00D35D64" w:rsidP="00866F33">
      <w:pPr>
        <w:pStyle w:val="Bullet1"/>
        <w:rPr>
          <w:lang w:val="en-GB" w:eastAsia="en-AU"/>
        </w:rPr>
      </w:pPr>
      <w:r w:rsidRPr="00D35D64">
        <w:rPr>
          <w:lang w:val="en-GB" w:eastAsia="en-AU"/>
        </w:rPr>
        <w:t>consideration of blood glucose levels, alcohol consumption and potential interactions with</w:t>
      </w:r>
      <w:r>
        <w:rPr>
          <w:lang w:val="en-GB" w:eastAsia="en-AU"/>
        </w:rPr>
        <w:t xml:space="preserve"> </w:t>
      </w:r>
      <w:r w:rsidRPr="00D35D64">
        <w:rPr>
          <w:lang w:val="en-GB" w:eastAsia="en-AU"/>
        </w:rPr>
        <w:t>medicines.</w:t>
      </w:r>
    </w:p>
    <w:p w14:paraId="5BCE1D07" w14:textId="77777777" w:rsidR="00D35D64" w:rsidRDefault="00D35D64" w:rsidP="00D35D64">
      <w:pPr>
        <w:pStyle w:val="Bodyafterbullets"/>
        <w:rPr>
          <w:lang w:val="en-GB" w:eastAsia="en-AU"/>
        </w:rPr>
      </w:pPr>
      <w:r>
        <w:rPr>
          <w:lang w:val="en-GB" w:eastAsia="en-AU"/>
        </w:rPr>
        <w:t>Undertake an environmental review including:</w:t>
      </w:r>
    </w:p>
    <w:p w14:paraId="63084E95" w14:textId="5FF9849F" w:rsidR="00D35D64" w:rsidRPr="00D35D64" w:rsidRDefault="00D35D64" w:rsidP="007148A3">
      <w:pPr>
        <w:pStyle w:val="Bullet1"/>
        <w:rPr>
          <w:lang w:val="en-GB" w:eastAsia="en-AU"/>
        </w:rPr>
      </w:pPr>
      <w:r w:rsidRPr="00D35D64">
        <w:rPr>
          <w:lang w:val="en-GB" w:eastAsia="en-AU"/>
        </w:rPr>
        <w:t>the resident’s interaction with the environment</w:t>
      </w:r>
      <w:r>
        <w:rPr>
          <w:lang w:val="en-GB" w:eastAsia="en-AU"/>
        </w:rPr>
        <w:t xml:space="preserve"> </w:t>
      </w:r>
      <w:r w:rsidRPr="00D35D64">
        <w:rPr>
          <w:lang w:val="en-GB" w:eastAsia="en-AU"/>
        </w:rPr>
        <w:t xml:space="preserve">to support </w:t>
      </w:r>
      <w:proofErr w:type="gramStart"/>
      <w:r w:rsidRPr="00D35D64">
        <w:rPr>
          <w:lang w:val="en-GB" w:eastAsia="en-AU"/>
        </w:rPr>
        <w:t>mobility</w:t>
      </w:r>
      <w:proofErr w:type="gramEnd"/>
    </w:p>
    <w:p w14:paraId="50BB8E02" w14:textId="79D9FC13" w:rsidR="00D35D64" w:rsidRDefault="00D35D64" w:rsidP="00D35D64">
      <w:pPr>
        <w:pStyle w:val="Bullet1"/>
        <w:rPr>
          <w:lang w:val="en-GB" w:eastAsia="en-AU"/>
        </w:rPr>
      </w:pPr>
      <w:r>
        <w:rPr>
          <w:lang w:val="en-GB" w:eastAsia="en-AU"/>
        </w:rPr>
        <w:t>floor surfaces</w:t>
      </w:r>
    </w:p>
    <w:p w14:paraId="4643C170" w14:textId="69192708" w:rsidR="00D35D64" w:rsidRDefault="00D35D64" w:rsidP="00D35D64">
      <w:pPr>
        <w:pStyle w:val="Bullet1"/>
        <w:rPr>
          <w:lang w:val="en-GB" w:eastAsia="en-AU"/>
        </w:rPr>
      </w:pPr>
      <w:r>
        <w:rPr>
          <w:lang w:val="en-GB" w:eastAsia="en-AU"/>
        </w:rPr>
        <w:t>the level of illumination and functioning of lights</w:t>
      </w:r>
    </w:p>
    <w:p w14:paraId="3060AFF1" w14:textId="3A928721" w:rsidR="00D35D64" w:rsidRDefault="00D35D64" w:rsidP="00D35D64">
      <w:pPr>
        <w:pStyle w:val="Bullet1"/>
        <w:rPr>
          <w:lang w:val="en-GB" w:eastAsia="en-AU"/>
        </w:rPr>
      </w:pPr>
      <w:r>
        <w:rPr>
          <w:lang w:val="en-GB" w:eastAsia="en-AU"/>
        </w:rPr>
        <w:t>the sturdiness of furniture and beds</w:t>
      </w:r>
    </w:p>
    <w:p w14:paraId="2EB48F9D" w14:textId="3C824AE7" w:rsidR="00D35D64" w:rsidRPr="00D35D64" w:rsidRDefault="00D35D64" w:rsidP="00E75F8D">
      <w:pPr>
        <w:pStyle w:val="Bullet1"/>
        <w:rPr>
          <w:lang w:val="en-GB" w:eastAsia="en-AU"/>
        </w:rPr>
      </w:pPr>
      <w:r w:rsidRPr="00D35D64">
        <w:rPr>
          <w:lang w:val="en-GB" w:eastAsia="en-AU"/>
        </w:rPr>
        <w:t>the use of adaptive aids and whether they work</w:t>
      </w:r>
      <w:r>
        <w:rPr>
          <w:lang w:val="en-GB" w:eastAsia="en-AU"/>
        </w:rPr>
        <w:t xml:space="preserve"> </w:t>
      </w:r>
      <w:r w:rsidRPr="00D35D64">
        <w:rPr>
          <w:lang w:val="en-GB" w:eastAsia="en-AU"/>
        </w:rPr>
        <w:t xml:space="preserve">properly and are in good </w:t>
      </w:r>
      <w:proofErr w:type="gramStart"/>
      <w:r w:rsidRPr="00D35D64">
        <w:rPr>
          <w:lang w:val="en-GB" w:eastAsia="en-AU"/>
        </w:rPr>
        <w:t>repair</w:t>
      </w:r>
      <w:proofErr w:type="gramEnd"/>
    </w:p>
    <w:p w14:paraId="5FF6470F" w14:textId="7078F3B7" w:rsidR="00D35D64" w:rsidRDefault="00D35D64" w:rsidP="00D35D64">
      <w:pPr>
        <w:pStyle w:val="Bullet1"/>
        <w:rPr>
          <w:lang w:val="en-GB" w:eastAsia="en-AU"/>
        </w:rPr>
      </w:pPr>
      <w:r>
        <w:rPr>
          <w:lang w:val="en-GB" w:eastAsia="en-AU"/>
        </w:rPr>
        <w:t>trip hazards (including the resident’s clothing)</w:t>
      </w:r>
    </w:p>
    <w:p w14:paraId="651CCCC2" w14:textId="5D39B4FB" w:rsidR="00D35D64" w:rsidRDefault="00D35D64" w:rsidP="00D35D64">
      <w:pPr>
        <w:pStyle w:val="Bullet1"/>
        <w:rPr>
          <w:lang w:val="en-GB" w:eastAsia="en-AU"/>
        </w:rPr>
      </w:pPr>
      <w:r>
        <w:rPr>
          <w:lang w:val="en-GB" w:eastAsia="en-AU"/>
        </w:rPr>
        <w:t>physical and environmental restraint use.</w:t>
      </w:r>
    </w:p>
    <w:p w14:paraId="6161EC24" w14:textId="77777777" w:rsidR="00D35D64" w:rsidRDefault="00D35D64" w:rsidP="00D35D64">
      <w:pPr>
        <w:pStyle w:val="Heading4"/>
        <w:rPr>
          <w:lang w:val="en-GB" w:eastAsia="en-AU"/>
        </w:rPr>
      </w:pPr>
      <w:r>
        <w:rPr>
          <w:lang w:val="en-GB" w:eastAsia="en-AU"/>
        </w:rPr>
        <w:t>Post-fall assessment</w:t>
      </w:r>
    </w:p>
    <w:p w14:paraId="7EAF6C86" w14:textId="6E7AC11B" w:rsidR="00D35D64" w:rsidRPr="00D35D64" w:rsidRDefault="00D35D64" w:rsidP="00BA0D6B">
      <w:pPr>
        <w:pStyle w:val="Bullet1"/>
        <w:rPr>
          <w:lang w:val="en-GB" w:eastAsia="en-AU"/>
        </w:rPr>
      </w:pPr>
      <w:r w:rsidRPr="00D35D64">
        <w:rPr>
          <w:lang w:val="en-GB" w:eastAsia="en-AU"/>
        </w:rPr>
        <w:t>Perform a physical assessment of the resident at the time of the fall, including vital signs (which may include orthostatic blood pressure readings), a pain assessment and an evaluation of head, neck, spine and/or extremity injuries including</w:t>
      </w:r>
      <w:r>
        <w:rPr>
          <w:lang w:val="en-GB" w:eastAsia="en-AU"/>
        </w:rPr>
        <w:t xml:space="preserve"> </w:t>
      </w:r>
      <w:r w:rsidRPr="00D35D64">
        <w:rPr>
          <w:lang w:val="en-GB" w:eastAsia="en-AU"/>
        </w:rPr>
        <w:t>skin injury.</w:t>
      </w:r>
    </w:p>
    <w:p w14:paraId="787DD886" w14:textId="1125809D" w:rsidR="00D35D64" w:rsidRPr="00D35D64" w:rsidRDefault="00D35D64" w:rsidP="00512CD1">
      <w:pPr>
        <w:pStyle w:val="Bullet1"/>
        <w:rPr>
          <w:lang w:val="en-GB" w:eastAsia="en-AU"/>
        </w:rPr>
      </w:pPr>
      <w:r w:rsidRPr="00D35D64">
        <w:rPr>
          <w:lang w:val="en-GB" w:eastAsia="en-AU"/>
        </w:rPr>
        <w:t>Monitor blood glucose for residents with diabetes following a fall, especially if they are taking</w:t>
      </w:r>
      <w:r>
        <w:rPr>
          <w:lang w:val="en-GB" w:eastAsia="en-AU"/>
        </w:rPr>
        <w:t xml:space="preserve"> </w:t>
      </w:r>
      <w:r w:rsidRPr="00D35D64">
        <w:rPr>
          <w:lang w:val="en-GB" w:eastAsia="en-AU"/>
        </w:rPr>
        <w:t>glucose-lowering medicines.</w:t>
      </w:r>
    </w:p>
    <w:p w14:paraId="74C09E62" w14:textId="20E6DF50" w:rsidR="00D35D64" w:rsidRPr="00D35D64" w:rsidRDefault="00D35D64" w:rsidP="00416F66">
      <w:pPr>
        <w:pStyle w:val="Bullet1"/>
        <w:rPr>
          <w:lang w:val="en-GB" w:eastAsia="en-AU"/>
        </w:rPr>
      </w:pPr>
      <w:r w:rsidRPr="00D35D64">
        <w:rPr>
          <w:lang w:val="en-GB" w:eastAsia="en-AU"/>
        </w:rPr>
        <w:t>Monitor vital signs every hour for four hours, then review. Vital signs are to be monitored four</w:t>
      </w:r>
      <w:r w:rsidRPr="00D35D64">
        <w:rPr>
          <w:rFonts w:ascii="Cambria Math" w:hAnsi="Cambria Math" w:cs="Cambria Math"/>
          <w:lang w:val="en-GB" w:eastAsia="en-AU"/>
        </w:rPr>
        <w:t>‑</w:t>
      </w:r>
      <w:r w:rsidRPr="00D35D64">
        <w:rPr>
          <w:lang w:val="en-GB" w:eastAsia="en-AU"/>
        </w:rPr>
        <w:t>hourly until 24 hours of observation have</w:t>
      </w:r>
      <w:r>
        <w:rPr>
          <w:lang w:val="en-GB" w:eastAsia="en-AU"/>
        </w:rPr>
        <w:t xml:space="preserve"> </w:t>
      </w:r>
      <w:r w:rsidRPr="00D35D64">
        <w:rPr>
          <w:lang w:val="en-GB" w:eastAsia="en-AU"/>
        </w:rPr>
        <w:t>been completed.</w:t>
      </w:r>
    </w:p>
    <w:p w14:paraId="6B4B8DAD" w14:textId="05F0C9F4" w:rsidR="00D35D64" w:rsidRPr="00D35D64" w:rsidRDefault="00D35D64" w:rsidP="00E02A2E">
      <w:pPr>
        <w:pStyle w:val="Bullet1"/>
        <w:rPr>
          <w:lang w:val="en-GB" w:eastAsia="en-AU"/>
        </w:rPr>
      </w:pPr>
      <w:r w:rsidRPr="00D35D64">
        <w:rPr>
          <w:lang w:val="en-GB" w:eastAsia="en-AU"/>
        </w:rPr>
        <w:t xml:space="preserve">Commence neurological observations [Glasgow Coma Scale (GCS) and changes in level of consciousness, headache or vomiting] where a head injury is sustained </w:t>
      </w:r>
      <w:proofErr w:type="gramStart"/>
      <w:r w:rsidRPr="00D35D64">
        <w:rPr>
          <w:lang w:val="en-GB" w:eastAsia="en-AU"/>
        </w:rPr>
        <w:t>as a result of</w:t>
      </w:r>
      <w:proofErr w:type="gramEnd"/>
      <w:r w:rsidRPr="00D35D64">
        <w:rPr>
          <w:lang w:val="en-GB" w:eastAsia="en-AU"/>
        </w:rPr>
        <w:t xml:space="preserve"> the fall or if the fall was unobserved and it is not known</w:t>
      </w:r>
      <w:r>
        <w:rPr>
          <w:lang w:val="en-GB" w:eastAsia="en-AU"/>
        </w:rPr>
        <w:t xml:space="preserve"> </w:t>
      </w:r>
      <w:r w:rsidRPr="00D35D64">
        <w:rPr>
          <w:lang w:val="en-GB" w:eastAsia="en-AU"/>
        </w:rPr>
        <w:t>if the head was hit.</w:t>
      </w:r>
    </w:p>
    <w:p w14:paraId="2E3C2D9F" w14:textId="3005643F" w:rsidR="00D35D64" w:rsidRPr="00D35D64" w:rsidRDefault="00D35D64" w:rsidP="00D03C40">
      <w:pPr>
        <w:pStyle w:val="Bullet1"/>
        <w:rPr>
          <w:lang w:val="en-GB" w:eastAsia="en-AU"/>
        </w:rPr>
      </w:pPr>
      <w:r w:rsidRPr="00D35D64">
        <w:rPr>
          <w:lang w:val="en-GB" w:eastAsia="en-AU"/>
        </w:rPr>
        <w:t>Monitor neurological signs every 30 minutes until GCS is within normal limits, then continue hourly for the next four hours, then two-hourly until</w:t>
      </w:r>
      <w:r>
        <w:rPr>
          <w:lang w:val="en-GB" w:eastAsia="en-AU"/>
        </w:rPr>
        <w:t xml:space="preserve"> </w:t>
      </w:r>
      <w:r w:rsidRPr="00D35D64">
        <w:rPr>
          <w:lang w:val="en-GB" w:eastAsia="en-AU"/>
        </w:rPr>
        <w:t>24 hours of observation has been reached.</w:t>
      </w:r>
    </w:p>
    <w:p w14:paraId="2F10E456" w14:textId="14B8494F" w:rsidR="00D35D64" w:rsidRPr="00D35D64" w:rsidRDefault="00D35D64" w:rsidP="000B518C">
      <w:pPr>
        <w:pStyle w:val="Bullet1"/>
        <w:rPr>
          <w:lang w:val="en-GB" w:eastAsia="en-AU"/>
        </w:rPr>
      </w:pPr>
      <w:r w:rsidRPr="00D35D64">
        <w:rPr>
          <w:lang w:val="en-GB" w:eastAsia="en-AU"/>
        </w:rPr>
        <w:t>For a resident who is prescribed anticoagulant/antiplatelet medication or has a bleeding disorder, continue observations (neurological and vital signs) four-hourly for 72 hours and continue</w:t>
      </w:r>
      <w:r>
        <w:rPr>
          <w:lang w:val="en-GB" w:eastAsia="en-AU"/>
        </w:rPr>
        <w:t xml:space="preserve"> </w:t>
      </w:r>
      <w:r w:rsidRPr="00D35D64">
        <w:rPr>
          <w:lang w:val="en-GB" w:eastAsia="en-AU"/>
        </w:rPr>
        <w:t>to assess for developing haematoma.</w:t>
      </w:r>
    </w:p>
    <w:p w14:paraId="576EDE43" w14:textId="79E95CD5" w:rsidR="00D35D64" w:rsidRPr="00D35D64" w:rsidRDefault="00D35D64" w:rsidP="006C0F7D">
      <w:pPr>
        <w:pStyle w:val="Bullet1"/>
        <w:rPr>
          <w:lang w:val="en-GB" w:eastAsia="en-AU"/>
        </w:rPr>
      </w:pPr>
      <w:r w:rsidRPr="00D35D64">
        <w:rPr>
          <w:lang w:val="en-GB" w:eastAsia="en-AU"/>
        </w:rPr>
        <w:t>Increase frequency of observations (neurological and vital signs) and seek medical attention if any deterioration in GCS score or mental status</w:t>
      </w:r>
      <w:r>
        <w:rPr>
          <w:lang w:val="en-GB" w:eastAsia="en-AU"/>
        </w:rPr>
        <w:t xml:space="preserve"> </w:t>
      </w:r>
      <w:r w:rsidRPr="00D35D64">
        <w:rPr>
          <w:lang w:val="en-GB" w:eastAsia="en-AU"/>
        </w:rPr>
        <w:t>(alertness, cognition or behaviour) is noted.</w:t>
      </w:r>
    </w:p>
    <w:p w14:paraId="18734EE3" w14:textId="3869E5F6" w:rsidR="00D35D64" w:rsidRPr="00D35D64" w:rsidRDefault="00D35D64" w:rsidP="000142A8">
      <w:pPr>
        <w:pStyle w:val="Bullet1"/>
        <w:rPr>
          <w:lang w:val="en-GB" w:eastAsia="en-AU"/>
        </w:rPr>
      </w:pPr>
      <w:r w:rsidRPr="00D35D64">
        <w:rPr>
          <w:lang w:val="en-GB" w:eastAsia="en-AU"/>
        </w:rPr>
        <w:t>The healthcare team can consider further investigation (cranial computed topography) or transfer to hospital in accordance with the clinical evidence, the resident’s wishes, the resident’s advance care plan or the wishes of the</w:t>
      </w:r>
      <w:r>
        <w:rPr>
          <w:lang w:val="en-GB" w:eastAsia="en-AU"/>
        </w:rPr>
        <w:t xml:space="preserve"> </w:t>
      </w:r>
      <w:r w:rsidRPr="00D35D64">
        <w:rPr>
          <w:lang w:val="en-GB" w:eastAsia="en-AU"/>
        </w:rPr>
        <w:t>resident’s authorised representative.</w:t>
      </w:r>
    </w:p>
    <w:p w14:paraId="288A8B62" w14:textId="42148DFB" w:rsidR="00D35D64" w:rsidRPr="00A200E8" w:rsidRDefault="00D35D64" w:rsidP="00A200E8">
      <w:pPr>
        <w:pStyle w:val="Bullet1"/>
        <w:rPr>
          <w:lang w:val="en-GB" w:eastAsia="en-AU"/>
        </w:rPr>
      </w:pPr>
      <w:r w:rsidRPr="00D35D64">
        <w:rPr>
          <w:lang w:val="en-GB" w:eastAsia="en-AU"/>
        </w:rPr>
        <w:t>Perform a post-fall assessment within 24 hours</w:t>
      </w:r>
      <w:r>
        <w:rPr>
          <w:lang w:val="en-GB" w:eastAsia="en-AU"/>
        </w:rPr>
        <w:t xml:space="preserve"> </w:t>
      </w:r>
      <w:r w:rsidRPr="00D35D64">
        <w:rPr>
          <w:lang w:val="en-GB" w:eastAsia="en-AU"/>
        </w:rPr>
        <w:t>of a resident’s fall to identify the possible causes.</w:t>
      </w:r>
    </w:p>
    <w:p w14:paraId="07753100" w14:textId="77777777" w:rsidR="00A200E8" w:rsidRDefault="00A200E8" w:rsidP="00A200E8">
      <w:pPr>
        <w:pStyle w:val="Bodyafterbullets"/>
        <w:rPr>
          <w:lang w:val="en-GB" w:eastAsia="en-AU"/>
        </w:rPr>
      </w:pPr>
      <w:r>
        <w:rPr>
          <w:lang w:val="en-GB" w:eastAsia="en-AU"/>
        </w:rPr>
        <w:t>Once the assessment rules out any significant injury:</w:t>
      </w:r>
    </w:p>
    <w:p w14:paraId="41DD4A37" w14:textId="68335CC4" w:rsidR="00A200E8" w:rsidRPr="00A200E8" w:rsidRDefault="00A200E8" w:rsidP="008962FF">
      <w:pPr>
        <w:pStyle w:val="Bullet1"/>
        <w:rPr>
          <w:lang w:val="en-GB" w:eastAsia="en-AU"/>
        </w:rPr>
      </w:pPr>
      <w:r w:rsidRPr="00A200E8">
        <w:rPr>
          <w:lang w:val="en-GB" w:eastAsia="en-AU"/>
        </w:rPr>
        <w:t>obtain a history of the fall from the resident or</w:t>
      </w:r>
      <w:r>
        <w:rPr>
          <w:lang w:val="en-GB" w:eastAsia="en-AU"/>
        </w:rPr>
        <w:t xml:space="preserve"> </w:t>
      </w:r>
      <w:r w:rsidRPr="00A200E8">
        <w:rPr>
          <w:lang w:val="en-GB" w:eastAsia="en-AU"/>
        </w:rPr>
        <w:t xml:space="preserve">a witness description and document </w:t>
      </w:r>
      <w:proofErr w:type="gramStart"/>
      <w:r w:rsidRPr="00A200E8">
        <w:rPr>
          <w:lang w:val="en-GB" w:eastAsia="en-AU"/>
        </w:rPr>
        <w:t>this</w:t>
      </w:r>
      <w:proofErr w:type="gramEnd"/>
    </w:p>
    <w:p w14:paraId="5C49EB51" w14:textId="3537FBD9" w:rsidR="00A200E8" w:rsidRPr="00A200E8" w:rsidRDefault="00A200E8" w:rsidP="00215E38">
      <w:pPr>
        <w:pStyle w:val="Bullet1"/>
        <w:rPr>
          <w:lang w:val="en-GB" w:eastAsia="en-AU"/>
        </w:rPr>
      </w:pPr>
      <w:r w:rsidRPr="00A200E8">
        <w:rPr>
          <w:lang w:val="en-GB" w:eastAsia="en-AU"/>
        </w:rPr>
        <w:lastRenderedPageBreak/>
        <w:t>note the circumstances of the fall, its location, the time of day, the resident’s activity at the time</w:t>
      </w:r>
      <w:r>
        <w:rPr>
          <w:lang w:val="en-GB" w:eastAsia="en-AU"/>
        </w:rPr>
        <w:t xml:space="preserve"> </w:t>
      </w:r>
      <w:r w:rsidRPr="00A200E8">
        <w:rPr>
          <w:lang w:val="en-GB" w:eastAsia="en-AU"/>
        </w:rPr>
        <w:t xml:space="preserve">and any significant </w:t>
      </w:r>
      <w:proofErr w:type="gramStart"/>
      <w:r w:rsidRPr="00A200E8">
        <w:rPr>
          <w:lang w:val="en-GB" w:eastAsia="en-AU"/>
        </w:rPr>
        <w:t>symptoms</w:t>
      </w:r>
      <w:proofErr w:type="gramEnd"/>
    </w:p>
    <w:p w14:paraId="1AD5608A" w14:textId="1657CE00" w:rsidR="00A200E8" w:rsidRDefault="00A200E8" w:rsidP="00A200E8">
      <w:pPr>
        <w:pStyle w:val="Bullet1"/>
        <w:rPr>
          <w:lang w:val="en-GB" w:eastAsia="en-AU"/>
        </w:rPr>
      </w:pPr>
      <w:r>
        <w:rPr>
          <w:lang w:val="en-GB" w:eastAsia="en-AU"/>
        </w:rPr>
        <w:t>repeat the multifactorial falls assessment.</w:t>
      </w:r>
    </w:p>
    <w:p w14:paraId="75B4547A" w14:textId="5BBFC875" w:rsidR="00A200E8" w:rsidRPr="00A200E8" w:rsidRDefault="00A200E8" w:rsidP="00A200E8">
      <w:pPr>
        <w:pStyle w:val="Bodyafterbullets"/>
        <w:sectPr w:rsidR="00A200E8" w:rsidRPr="00A200E8" w:rsidSect="002D28A3">
          <w:type w:val="continuous"/>
          <w:pgSz w:w="11906" w:h="16838" w:code="9"/>
          <w:pgMar w:top="1418" w:right="851" w:bottom="1418" w:left="851" w:header="680" w:footer="851" w:gutter="0"/>
          <w:cols w:space="340"/>
          <w:docGrid w:linePitch="360"/>
        </w:sectPr>
      </w:pPr>
      <w:r w:rsidRPr="00A200E8">
        <w:t>Review and discuss the findings from the</w:t>
      </w:r>
      <w:r>
        <w:t xml:space="preserve"> </w:t>
      </w:r>
      <w:r w:rsidRPr="00A200E8">
        <w:t>individualised assessment with the multidisciplinary</w:t>
      </w:r>
      <w:r>
        <w:t xml:space="preserve"> </w:t>
      </w:r>
      <w:r w:rsidRPr="00A200E8">
        <w:t>team and develop a multidisciplinary plan of care</w:t>
      </w:r>
      <w:r>
        <w:t xml:space="preserve"> </w:t>
      </w:r>
      <w:r w:rsidRPr="00A200E8">
        <w:t>to prevent future fall</w:t>
      </w:r>
      <w:r>
        <w:t>s.</w:t>
      </w:r>
    </w:p>
    <w:p w14:paraId="788AF684" w14:textId="57E57531"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744869"/>
      <w:r>
        <w:rPr>
          <w:lang w:val="en-GB" w:eastAsia="en-AU"/>
        </w:rPr>
        <w:t>Interventions</w:t>
      </w:r>
      <w:bookmarkEnd w:id="16"/>
    </w:p>
    <w:p w14:paraId="112F4EB1" w14:textId="490F5E1C" w:rsidR="00A200E8" w:rsidRDefault="00A200E8" w:rsidP="00A200E8">
      <w:pPr>
        <w:pStyle w:val="Body"/>
        <w:rPr>
          <w:lang w:val="en-GB" w:eastAsia="en-AU"/>
        </w:rPr>
      </w:pPr>
      <w:r>
        <w:rPr>
          <w:lang w:val="en-GB" w:eastAsia="en-AU"/>
        </w:rPr>
        <w:t>An individualised plan of care, based on the outcomes of the comprehensive multifactorial falls risk assessment, is developed with the resident and/or family/carers and care team.</w:t>
      </w:r>
    </w:p>
    <w:p w14:paraId="5EEA8CED" w14:textId="77777777" w:rsidR="00A200E8" w:rsidRDefault="00A200E8" w:rsidP="00A200E8">
      <w:pPr>
        <w:pStyle w:val="Heading4"/>
        <w:rPr>
          <w:lang w:val="en-GB" w:eastAsia="en-AU"/>
        </w:rPr>
      </w:pPr>
      <w:r>
        <w:rPr>
          <w:lang w:val="en-GB" w:eastAsia="en-AU"/>
        </w:rPr>
        <w:t>Exercise program</w:t>
      </w:r>
    </w:p>
    <w:p w14:paraId="7F2D45C9" w14:textId="07ADFF50" w:rsidR="00A200E8" w:rsidRPr="00A200E8" w:rsidRDefault="00A200E8" w:rsidP="00A200E8">
      <w:pPr>
        <w:pStyle w:val="Body"/>
      </w:pPr>
      <w:r w:rsidRPr="00A200E8">
        <w:t>Exercise programs can be individualised to the</w:t>
      </w:r>
      <w:r>
        <w:t xml:space="preserve"> </w:t>
      </w:r>
      <w:r w:rsidRPr="00A200E8">
        <w:t>physical capabilities and health profile of the</w:t>
      </w:r>
      <w:r>
        <w:t xml:space="preserve"> </w:t>
      </w:r>
      <w:r w:rsidRPr="00A200E8">
        <w:t>resident. Exercise can be prescribed, supervised</w:t>
      </w:r>
      <w:r>
        <w:t xml:space="preserve"> </w:t>
      </w:r>
      <w:r w:rsidRPr="00A200E8">
        <w:t>and evaluated by appropriately qualified health</w:t>
      </w:r>
      <w:r>
        <w:t xml:space="preserve"> </w:t>
      </w:r>
      <w:r w:rsidRPr="00A200E8">
        <w:t>professionals and delivered by trained care staff.</w:t>
      </w:r>
    </w:p>
    <w:p w14:paraId="0046DC22" w14:textId="4481246E" w:rsidR="00A200E8" w:rsidRPr="00A200E8" w:rsidRDefault="00A200E8" w:rsidP="00A200E8">
      <w:pPr>
        <w:pStyle w:val="Body"/>
      </w:pPr>
      <w:r w:rsidRPr="00A200E8">
        <w:t>Exercise programs that challenge a person’s</w:t>
      </w:r>
      <w:r>
        <w:t xml:space="preserve"> </w:t>
      </w:r>
      <w:r w:rsidRPr="00A200E8">
        <w:t>balance are the most effective in preventing falls,</w:t>
      </w:r>
      <w:r>
        <w:t xml:space="preserve"> </w:t>
      </w:r>
      <w:r w:rsidRPr="00A200E8">
        <w:t>such as:</w:t>
      </w:r>
    </w:p>
    <w:p w14:paraId="3977C0AB" w14:textId="5A0796BE" w:rsidR="00A200E8" w:rsidRDefault="00A200E8" w:rsidP="00A200E8">
      <w:pPr>
        <w:pStyle w:val="Bullet1"/>
        <w:rPr>
          <w:lang w:val="en-GB" w:eastAsia="en-AU"/>
        </w:rPr>
      </w:pPr>
      <w:r>
        <w:rPr>
          <w:lang w:val="en-GB" w:eastAsia="en-AU"/>
        </w:rPr>
        <w:t>tai chi</w:t>
      </w:r>
    </w:p>
    <w:p w14:paraId="4227426E" w14:textId="532E707E" w:rsidR="00A200E8" w:rsidRDefault="00A200E8" w:rsidP="00A200E8">
      <w:pPr>
        <w:pStyle w:val="Bullet1"/>
        <w:rPr>
          <w:lang w:val="en-GB" w:eastAsia="en-AU"/>
        </w:rPr>
      </w:pPr>
      <w:r>
        <w:rPr>
          <w:lang w:val="en-GB" w:eastAsia="en-AU"/>
        </w:rPr>
        <w:t>yoga</w:t>
      </w:r>
    </w:p>
    <w:p w14:paraId="772C43CF" w14:textId="56D4D234" w:rsidR="00A200E8" w:rsidRDefault="00A200E8" w:rsidP="00A200E8">
      <w:pPr>
        <w:pStyle w:val="Bullet1"/>
        <w:rPr>
          <w:lang w:val="en-GB" w:eastAsia="en-AU"/>
        </w:rPr>
      </w:pPr>
      <w:r>
        <w:rPr>
          <w:lang w:val="en-GB" w:eastAsia="en-AU"/>
        </w:rPr>
        <w:t>walking programs (for those with a low- falls risk)</w:t>
      </w:r>
    </w:p>
    <w:p w14:paraId="783251D5" w14:textId="424A4DE2" w:rsidR="00A200E8" w:rsidRDefault="00A200E8" w:rsidP="00A200E8">
      <w:pPr>
        <w:pStyle w:val="Bullet1"/>
        <w:rPr>
          <w:lang w:val="en-GB" w:eastAsia="en-AU"/>
        </w:rPr>
      </w:pPr>
      <w:r>
        <w:rPr>
          <w:lang w:val="en-GB" w:eastAsia="en-AU"/>
        </w:rPr>
        <w:t>gait training functional incidental training (FIT)</w:t>
      </w:r>
    </w:p>
    <w:p w14:paraId="43BAB36E" w14:textId="36ACC1E0" w:rsidR="00A200E8" w:rsidRDefault="00A200E8" w:rsidP="00A200E8">
      <w:pPr>
        <w:pStyle w:val="Bullet1"/>
        <w:rPr>
          <w:lang w:val="en-GB" w:eastAsia="en-AU"/>
        </w:rPr>
      </w:pPr>
      <w:r>
        <w:rPr>
          <w:lang w:val="en-GB" w:eastAsia="en-AU"/>
        </w:rPr>
        <w:t>weight training for balance.</w:t>
      </w:r>
    </w:p>
    <w:p w14:paraId="16647E57" w14:textId="77777777" w:rsidR="00A200E8" w:rsidRPr="00A200E8" w:rsidRDefault="00A200E8" w:rsidP="00A200E8">
      <w:pPr>
        <w:pStyle w:val="Heading4"/>
      </w:pPr>
      <w:r w:rsidRPr="00A200E8">
        <w:t>Injury minimisation</w:t>
      </w:r>
    </w:p>
    <w:p w14:paraId="0E86E13E" w14:textId="5355A12E" w:rsidR="00A200E8" w:rsidRPr="00A200E8" w:rsidRDefault="00A200E8" w:rsidP="004250F7">
      <w:pPr>
        <w:pStyle w:val="Bullet1"/>
        <w:rPr>
          <w:lang w:val="en-GB" w:eastAsia="en-AU"/>
        </w:rPr>
      </w:pPr>
      <w:r w:rsidRPr="00A200E8">
        <w:rPr>
          <w:lang w:val="en-GB" w:eastAsia="en-AU"/>
        </w:rPr>
        <w:t>Use appropriate mobility aids and safe transfer</w:t>
      </w:r>
      <w:r>
        <w:rPr>
          <w:lang w:val="en-GB" w:eastAsia="en-AU"/>
        </w:rPr>
        <w:t xml:space="preserve"> </w:t>
      </w:r>
      <w:r w:rsidRPr="00A200E8">
        <w:rPr>
          <w:lang w:val="en-GB" w:eastAsia="en-AU"/>
        </w:rPr>
        <w:t>techniques.</w:t>
      </w:r>
    </w:p>
    <w:p w14:paraId="118DD77E" w14:textId="1128FFD4" w:rsidR="00A200E8" w:rsidRPr="00A200E8" w:rsidRDefault="00A200E8" w:rsidP="009E59C2">
      <w:pPr>
        <w:pStyle w:val="Bullet1"/>
        <w:rPr>
          <w:lang w:val="en-GB" w:eastAsia="en-AU"/>
        </w:rPr>
      </w:pPr>
      <w:r w:rsidRPr="00A200E8">
        <w:rPr>
          <w:lang w:val="en-GB" w:eastAsia="en-AU"/>
        </w:rPr>
        <w:t>Use hip protectors (worn correctly, these are</w:t>
      </w:r>
      <w:r>
        <w:rPr>
          <w:lang w:val="en-GB" w:eastAsia="en-AU"/>
        </w:rPr>
        <w:t xml:space="preserve"> </w:t>
      </w:r>
      <w:r w:rsidRPr="00A200E8">
        <w:rPr>
          <w:lang w:val="en-GB" w:eastAsia="en-AU"/>
        </w:rPr>
        <w:t>comfortable and can be self-managed)</w:t>
      </w:r>
    </w:p>
    <w:p w14:paraId="0990BE1D" w14:textId="141170DC" w:rsidR="00A200E8" w:rsidRDefault="00A200E8" w:rsidP="00A200E8">
      <w:pPr>
        <w:pStyle w:val="Bullet1"/>
        <w:rPr>
          <w:lang w:val="en-GB" w:eastAsia="en-AU"/>
        </w:rPr>
      </w:pPr>
      <w:r>
        <w:rPr>
          <w:lang w:val="en-GB" w:eastAsia="en-AU"/>
        </w:rPr>
        <w:t>Osteoporosis management:</w:t>
      </w:r>
    </w:p>
    <w:p w14:paraId="1B30B4E6" w14:textId="596C2EFC" w:rsidR="00A200E8" w:rsidRPr="00A200E8" w:rsidRDefault="00A200E8" w:rsidP="00D5683F">
      <w:pPr>
        <w:pStyle w:val="Bullet2"/>
        <w:rPr>
          <w:lang w:val="en-GB" w:eastAsia="en-AU"/>
        </w:rPr>
      </w:pPr>
      <w:r w:rsidRPr="00A200E8">
        <w:rPr>
          <w:lang w:val="en-GB" w:eastAsia="en-AU"/>
        </w:rPr>
        <w:t>ensure residents are receiving adequate</w:t>
      </w:r>
      <w:r>
        <w:rPr>
          <w:lang w:val="en-GB" w:eastAsia="en-AU"/>
        </w:rPr>
        <w:t xml:space="preserve"> </w:t>
      </w:r>
      <w:r w:rsidRPr="00A200E8">
        <w:rPr>
          <w:lang w:val="en-GB" w:eastAsia="en-AU"/>
        </w:rPr>
        <w:t xml:space="preserve">exposure to sunlight for vitamin D </w:t>
      </w:r>
      <w:proofErr w:type="gramStart"/>
      <w:r w:rsidRPr="00A200E8">
        <w:rPr>
          <w:lang w:val="en-GB" w:eastAsia="en-AU"/>
        </w:rPr>
        <w:t>production</w:t>
      </w:r>
      <w:proofErr w:type="gramEnd"/>
    </w:p>
    <w:p w14:paraId="18999637" w14:textId="44515E3F" w:rsidR="00A200E8" w:rsidRPr="00A200E8" w:rsidRDefault="00A200E8" w:rsidP="008751D1">
      <w:pPr>
        <w:pStyle w:val="Bullet2"/>
        <w:rPr>
          <w:lang w:val="en-GB" w:eastAsia="en-AU"/>
        </w:rPr>
      </w:pPr>
      <w:r w:rsidRPr="00A200E8">
        <w:rPr>
          <w:lang w:val="en-GB" w:eastAsia="en-AU"/>
        </w:rPr>
        <w:t>supplementation of at least 800 IU per day</w:t>
      </w:r>
      <w:r>
        <w:rPr>
          <w:lang w:val="en-GB" w:eastAsia="en-AU"/>
        </w:rPr>
        <w:t xml:space="preserve"> </w:t>
      </w:r>
      <w:r w:rsidRPr="00A200E8">
        <w:rPr>
          <w:lang w:val="en-GB" w:eastAsia="en-AU"/>
        </w:rPr>
        <w:t>for residents with low vitamin D levels</w:t>
      </w:r>
    </w:p>
    <w:p w14:paraId="6786596E" w14:textId="346E587E" w:rsidR="00A200E8" w:rsidRPr="00A200E8" w:rsidRDefault="00A200E8" w:rsidP="00854E19">
      <w:pPr>
        <w:pStyle w:val="Bullet2"/>
        <w:rPr>
          <w:lang w:val="en-GB" w:eastAsia="en-AU"/>
        </w:rPr>
      </w:pPr>
      <w:r w:rsidRPr="00A200E8">
        <w:rPr>
          <w:lang w:val="en-GB" w:eastAsia="en-AU"/>
        </w:rPr>
        <w:t>vitamin D supplementation in combination with calcium supplementation for residents</w:t>
      </w:r>
      <w:r>
        <w:rPr>
          <w:lang w:val="en-GB" w:eastAsia="en-AU"/>
        </w:rPr>
        <w:t xml:space="preserve"> </w:t>
      </w:r>
      <w:r w:rsidRPr="00A200E8">
        <w:rPr>
          <w:lang w:val="en-GB" w:eastAsia="en-AU"/>
        </w:rPr>
        <w:t>with osteoporosis</w:t>
      </w:r>
    </w:p>
    <w:p w14:paraId="2821AD46" w14:textId="75B7B7D1" w:rsidR="00A200E8" w:rsidRDefault="00A200E8" w:rsidP="00A200E8">
      <w:pPr>
        <w:pStyle w:val="Bullet2"/>
        <w:rPr>
          <w:lang w:val="en-GB" w:eastAsia="en-AU"/>
        </w:rPr>
      </w:pPr>
      <w:r>
        <w:rPr>
          <w:lang w:val="en-GB" w:eastAsia="en-AU"/>
        </w:rPr>
        <w:t>protein supplementation.</w:t>
      </w:r>
    </w:p>
    <w:p w14:paraId="2F0127E1" w14:textId="23728230" w:rsidR="00A200E8" w:rsidRDefault="00A200E8" w:rsidP="00A200E8">
      <w:pPr>
        <w:pStyle w:val="Bullet1"/>
        <w:rPr>
          <w:lang w:val="en-GB" w:eastAsia="en-AU"/>
        </w:rPr>
      </w:pPr>
      <w:r>
        <w:rPr>
          <w:lang w:val="en-GB" w:eastAsia="en-AU"/>
        </w:rPr>
        <w:t>Ensure adequate hydration.</w:t>
      </w:r>
    </w:p>
    <w:p w14:paraId="3C13104C" w14:textId="10FA6959" w:rsidR="00A200E8" w:rsidRPr="00A200E8" w:rsidRDefault="00A200E8" w:rsidP="00370220">
      <w:pPr>
        <w:pStyle w:val="Bullet1"/>
        <w:rPr>
          <w:lang w:val="en-GB" w:eastAsia="en-AU"/>
        </w:rPr>
      </w:pPr>
      <w:r w:rsidRPr="00A200E8">
        <w:rPr>
          <w:lang w:val="en-GB" w:eastAsia="en-AU"/>
        </w:rPr>
        <w:t>Undertake a pain assessment and implement</w:t>
      </w:r>
      <w:r>
        <w:rPr>
          <w:lang w:val="en-GB" w:eastAsia="en-AU"/>
        </w:rPr>
        <w:t xml:space="preserve"> </w:t>
      </w:r>
      <w:r w:rsidRPr="00A200E8">
        <w:rPr>
          <w:lang w:val="en-GB" w:eastAsia="en-AU"/>
        </w:rPr>
        <w:t>appropriate management.</w:t>
      </w:r>
    </w:p>
    <w:p w14:paraId="4264FE3D" w14:textId="77777777" w:rsidR="00A200E8" w:rsidRPr="00A200E8" w:rsidRDefault="00A200E8" w:rsidP="00A200E8">
      <w:pPr>
        <w:pStyle w:val="Heading4"/>
      </w:pPr>
      <w:r w:rsidRPr="00A200E8">
        <w:t>Falls surveillance</w:t>
      </w:r>
    </w:p>
    <w:p w14:paraId="70EDBDAF" w14:textId="28A3DA76" w:rsidR="00A200E8" w:rsidRPr="00A200E8" w:rsidRDefault="00A200E8" w:rsidP="005C339F">
      <w:pPr>
        <w:pStyle w:val="Bullet1"/>
        <w:rPr>
          <w:lang w:val="en-GB" w:eastAsia="en-AU"/>
        </w:rPr>
      </w:pPr>
      <w:r w:rsidRPr="00A200E8">
        <w:rPr>
          <w:lang w:val="en-GB" w:eastAsia="en-AU"/>
        </w:rPr>
        <w:t>Identify and regularly assess residents who have a high risk of falling, particularly residents</w:t>
      </w:r>
      <w:r>
        <w:rPr>
          <w:lang w:val="en-GB" w:eastAsia="en-AU"/>
        </w:rPr>
        <w:t xml:space="preserve"> </w:t>
      </w:r>
      <w:r w:rsidRPr="00A200E8">
        <w:rPr>
          <w:lang w:val="en-GB" w:eastAsia="en-AU"/>
        </w:rPr>
        <w:t>with dementia.</w:t>
      </w:r>
    </w:p>
    <w:p w14:paraId="49E96932" w14:textId="66986E63" w:rsidR="00A200E8" w:rsidRPr="00A200E8" w:rsidRDefault="00A200E8" w:rsidP="0087371C">
      <w:pPr>
        <w:pStyle w:val="Bullet1"/>
        <w:rPr>
          <w:lang w:val="en-GB" w:eastAsia="en-AU"/>
        </w:rPr>
      </w:pPr>
      <w:r w:rsidRPr="00A200E8">
        <w:rPr>
          <w:lang w:val="en-GB" w:eastAsia="en-AU"/>
        </w:rPr>
        <w:t>Supply fall alarm devices (personal or pressure sensors, motion sensors, out-of-bed sensors,</w:t>
      </w:r>
      <w:r>
        <w:rPr>
          <w:lang w:val="en-GB" w:eastAsia="en-AU"/>
        </w:rPr>
        <w:t xml:space="preserve"> </w:t>
      </w:r>
      <w:r w:rsidRPr="00A200E8">
        <w:rPr>
          <w:lang w:val="en-GB" w:eastAsia="en-AU"/>
        </w:rPr>
        <w:t>video surveillance).</w:t>
      </w:r>
    </w:p>
    <w:p w14:paraId="298B528D" w14:textId="400D726C" w:rsidR="00A200E8" w:rsidRPr="00A200E8" w:rsidRDefault="00A200E8" w:rsidP="009824E1">
      <w:pPr>
        <w:pStyle w:val="Bullet1"/>
        <w:rPr>
          <w:lang w:val="en-GB" w:eastAsia="en-AU"/>
        </w:rPr>
      </w:pPr>
      <w:r w:rsidRPr="00A200E8">
        <w:rPr>
          <w:lang w:val="en-GB" w:eastAsia="en-AU"/>
        </w:rPr>
        <w:t>Use falls risk alert cards and symbols to flag</w:t>
      </w:r>
      <w:r>
        <w:rPr>
          <w:lang w:val="en-GB" w:eastAsia="en-AU"/>
        </w:rPr>
        <w:t xml:space="preserve"> </w:t>
      </w:r>
      <w:r w:rsidRPr="00A200E8">
        <w:rPr>
          <w:lang w:val="en-GB" w:eastAsia="en-AU"/>
        </w:rPr>
        <w:t>residents at high risk of falling.</w:t>
      </w:r>
    </w:p>
    <w:p w14:paraId="29578B55" w14:textId="576FB6C1" w:rsidR="00A200E8" w:rsidRPr="00A200E8" w:rsidRDefault="00A200E8" w:rsidP="009B04A8">
      <w:pPr>
        <w:pStyle w:val="Bullet1"/>
        <w:rPr>
          <w:lang w:val="en-GB" w:eastAsia="en-AU"/>
        </w:rPr>
      </w:pPr>
      <w:r w:rsidRPr="00A200E8">
        <w:rPr>
          <w:lang w:val="en-GB" w:eastAsia="en-AU"/>
        </w:rPr>
        <w:t>Ensure a staff member stays with at-risk</w:t>
      </w:r>
      <w:r>
        <w:rPr>
          <w:lang w:val="en-GB" w:eastAsia="en-AU"/>
        </w:rPr>
        <w:t xml:space="preserve"> </w:t>
      </w:r>
      <w:r w:rsidRPr="00A200E8">
        <w:rPr>
          <w:lang w:val="en-GB" w:eastAsia="en-AU"/>
        </w:rPr>
        <w:t>residents while they are in the bathroom.</w:t>
      </w:r>
    </w:p>
    <w:p w14:paraId="4D761EA4" w14:textId="70716139" w:rsidR="00A200E8" w:rsidRPr="00A200E8" w:rsidRDefault="00A200E8" w:rsidP="00BD1CDA">
      <w:pPr>
        <w:pStyle w:val="Bullet1"/>
        <w:rPr>
          <w:lang w:val="en-GB" w:eastAsia="en-AU"/>
        </w:rPr>
      </w:pPr>
      <w:r w:rsidRPr="00A200E8">
        <w:rPr>
          <w:lang w:val="en-GB" w:eastAsia="en-AU"/>
        </w:rPr>
        <w:t>Consider using a volunteer sitter program for people who have a high risk of falling and define</w:t>
      </w:r>
      <w:r>
        <w:rPr>
          <w:lang w:val="en-GB" w:eastAsia="en-AU"/>
        </w:rPr>
        <w:t xml:space="preserve"> </w:t>
      </w:r>
      <w:r w:rsidRPr="00A200E8">
        <w:rPr>
          <w:lang w:val="en-GB" w:eastAsia="en-AU"/>
        </w:rPr>
        <w:t>the volunteers’ roles clearly.</w:t>
      </w:r>
    </w:p>
    <w:p w14:paraId="478264E0" w14:textId="7F803A37" w:rsidR="00A200E8" w:rsidRDefault="00A200E8" w:rsidP="00A200E8">
      <w:pPr>
        <w:pStyle w:val="Bullet1"/>
        <w:rPr>
          <w:lang w:val="en-GB" w:eastAsia="en-AU"/>
        </w:rPr>
      </w:pPr>
      <w:r>
        <w:rPr>
          <w:lang w:val="en-GB" w:eastAsia="en-AU"/>
        </w:rPr>
        <w:t>Monitor falls data to manage risk.</w:t>
      </w:r>
    </w:p>
    <w:p w14:paraId="7064C368" w14:textId="77777777" w:rsidR="00A200E8" w:rsidRDefault="00A200E8" w:rsidP="00A200E8">
      <w:pPr>
        <w:pStyle w:val="Heading4"/>
        <w:rPr>
          <w:lang w:val="en-GB" w:eastAsia="en-AU"/>
        </w:rPr>
      </w:pPr>
      <w:r>
        <w:rPr>
          <w:lang w:val="en-GB" w:eastAsia="en-AU"/>
        </w:rPr>
        <w:lastRenderedPageBreak/>
        <w:t>Medication review and minimisation</w:t>
      </w:r>
    </w:p>
    <w:p w14:paraId="5DDED0C9" w14:textId="3DCDF47B" w:rsidR="00A200E8" w:rsidRPr="00A200E8" w:rsidRDefault="00A200E8" w:rsidP="002F011C">
      <w:pPr>
        <w:pStyle w:val="Bullet1"/>
        <w:rPr>
          <w:lang w:val="en-GB" w:eastAsia="en-AU"/>
        </w:rPr>
      </w:pPr>
      <w:r w:rsidRPr="00A200E8">
        <w:rPr>
          <w:lang w:val="en-GB" w:eastAsia="en-AU"/>
        </w:rPr>
        <w:t>All medications should be reviewed and minimised, particularly high-risk medicines, such as sedatives and hypnotics; neuroleptics and antipsychotics; antidepressants; benzodiazepines and nonsteroidal anti-inflammatory drugs; diuretics, antihypertensive</w:t>
      </w:r>
      <w:r>
        <w:rPr>
          <w:lang w:val="en-GB" w:eastAsia="en-AU"/>
        </w:rPr>
        <w:t xml:space="preserve"> </w:t>
      </w:r>
      <w:r w:rsidRPr="00A200E8">
        <w:rPr>
          <w:lang w:val="en-GB" w:eastAsia="en-AU"/>
        </w:rPr>
        <w:t>agents and nitrates; opioids.</w:t>
      </w:r>
    </w:p>
    <w:p w14:paraId="28DD2133" w14:textId="77777777" w:rsidR="004C0447" w:rsidRPr="004C0447" w:rsidRDefault="004C0447" w:rsidP="004C0447">
      <w:pPr>
        <w:pStyle w:val="Heading4"/>
      </w:pPr>
      <w:r w:rsidRPr="004C0447">
        <w:t>Visual impairment</w:t>
      </w:r>
    </w:p>
    <w:p w14:paraId="70AFE8AA" w14:textId="7039486F" w:rsidR="004C0447" w:rsidRPr="004C0447" w:rsidRDefault="004C0447" w:rsidP="00385DF2">
      <w:pPr>
        <w:pStyle w:val="Bullet1"/>
        <w:rPr>
          <w:lang w:val="en-GB" w:eastAsia="en-AU"/>
        </w:rPr>
      </w:pPr>
      <w:r w:rsidRPr="004C0447">
        <w:rPr>
          <w:lang w:val="en-GB" w:eastAsia="en-AU"/>
        </w:rPr>
        <w:t>Encourage residents with vision deficits to wear</w:t>
      </w:r>
      <w:r>
        <w:rPr>
          <w:lang w:val="en-GB" w:eastAsia="en-AU"/>
        </w:rPr>
        <w:t xml:space="preserve"> </w:t>
      </w:r>
      <w:r w:rsidRPr="004C0447">
        <w:rPr>
          <w:lang w:val="en-GB" w:eastAsia="en-AU"/>
        </w:rPr>
        <w:t>their prescription glasses.</w:t>
      </w:r>
    </w:p>
    <w:p w14:paraId="59E99F63" w14:textId="25B9E316" w:rsidR="004C0447" w:rsidRPr="004C0447" w:rsidRDefault="004C0447" w:rsidP="00D5779F">
      <w:pPr>
        <w:pStyle w:val="Bullet1"/>
        <w:rPr>
          <w:lang w:val="en-GB" w:eastAsia="en-AU"/>
        </w:rPr>
      </w:pPr>
      <w:r w:rsidRPr="004C0447">
        <w:rPr>
          <w:lang w:val="en-GB" w:eastAsia="en-AU"/>
        </w:rPr>
        <w:t xml:space="preserve">Ensure residents have regular eye health assessments (every two </w:t>
      </w:r>
      <w:proofErr w:type="gramStart"/>
      <w:r w:rsidRPr="004C0447">
        <w:rPr>
          <w:lang w:val="en-GB" w:eastAsia="en-AU"/>
        </w:rPr>
        <w:t>years</w:t>
      </w:r>
      <w:proofErr w:type="gramEnd"/>
      <w:r w:rsidRPr="004C0447">
        <w:rPr>
          <w:lang w:val="en-GB" w:eastAsia="en-AU"/>
        </w:rPr>
        <w:t xml:space="preserve"> minimum) or in</w:t>
      </w:r>
      <w:r>
        <w:rPr>
          <w:lang w:val="en-GB" w:eastAsia="en-AU"/>
        </w:rPr>
        <w:t xml:space="preserve"> </w:t>
      </w:r>
      <w:r w:rsidRPr="004C0447">
        <w:rPr>
          <w:lang w:val="en-GB" w:eastAsia="en-AU"/>
        </w:rPr>
        <w:t>response to new visual deficit.</w:t>
      </w:r>
    </w:p>
    <w:p w14:paraId="221F0D5A" w14:textId="123A67CB" w:rsidR="004C0447" w:rsidRPr="004C0447" w:rsidRDefault="004C0447" w:rsidP="009240BD">
      <w:pPr>
        <w:pStyle w:val="Bullet1"/>
        <w:rPr>
          <w:lang w:val="en-GB" w:eastAsia="en-AU"/>
        </w:rPr>
      </w:pPr>
      <w:r w:rsidRPr="004C0447">
        <w:rPr>
          <w:lang w:val="en-GB" w:eastAsia="en-AU"/>
        </w:rPr>
        <w:t>Undertake an environmental assessment and modification for residents with severe visual impairments (visual acuity worse than 6/24) and</w:t>
      </w:r>
      <w:r>
        <w:rPr>
          <w:lang w:val="en-GB" w:eastAsia="en-AU"/>
        </w:rPr>
        <w:t xml:space="preserve"> </w:t>
      </w:r>
      <w:r w:rsidRPr="004C0447">
        <w:rPr>
          <w:lang w:val="en-GB" w:eastAsia="en-AU"/>
        </w:rPr>
        <w:t>reduced visual field</w:t>
      </w:r>
      <w:r>
        <w:rPr>
          <w:lang w:val="en-GB" w:eastAsia="en-AU"/>
        </w:rPr>
        <w:t>.</w:t>
      </w:r>
    </w:p>
    <w:p w14:paraId="70584730" w14:textId="208DCFE8" w:rsidR="004C0447" w:rsidRPr="004C0447" w:rsidRDefault="004C0447" w:rsidP="009C5E83">
      <w:pPr>
        <w:pStyle w:val="Bullet1"/>
        <w:rPr>
          <w:lang w:val="en-GB" w:eastAsia="en-AU"/>
        </w:rPr>
      </w:pPr>
      <w:r w:rsidRPr="004C0447">
        <w:rPr>
          <w:lang w:val="en-GB" w:eastAsia="en-AU"/>
        </w:rPr>
        <w:t xml:space="preserve">Educate residents and carers that extra care is required when visual impairment is being corrected with, for example, new glasses (falls may increase </w:t>
      </w:r>
      <w:proofErr w:type="gramStart"/>
      <w:r w:rsidRPr="004C0447">
        <w:rPr>
          <w:lang w:val="en-GB" w:eastAsia="en-AU"/>
        </w:rPr>
        <w:t>as a result of</w:t>
      </w:r>
      <w:proofErr w:type="gramEnd"/>
      <w:r w:rsidRPr="004C0447">
        <w:rPr>
          <w:lang w:val="en-GB" w:eastAsia="en-AU"/>
        </w:rPr>
        <w:t xml:space="preserve"> correction</w:t>
      </w:r>
      <w:r>
        <w:rPr>
          <w:lang w:val="en-GB" w:eastAsia="en-AU"/>
        </w:rPr>
        <w:t xml:space="preserve"> </w:t>
      </w:r>
      <w:r w:rsidRPr="004C0447">
        <w:rPr>
          <w:lang w:val="en-GB" w:eastAsia="en-AU"/>
        </w:rPr>
        <w:t>to visual acuity).</w:t>
      </w:r>
    </w:p>
    <w:p w14:paraId="72BC86AD" w14:textId="53D2447F" w:rsidR="004C0447" w:rsidRPr="004C0447" w:rsidRDefault="004C0447" w:rsidP="00F611A6">
      <w:pPr>
        <w:pStyle w:val="Bullet1"/>
        <w:rPr>
          <w:lang w:val="en-GB" w:eastAsia="en-AU"/>
        </w:rPr>
      </w:pPr>
      <w:r w:rsidRPr="004C0447">
        <w:rPr>
          <w:lang w:val="en-GB" w:eastAsia="en-AU"/>
        </w:rPr>
        <w:t>Assess resident’s accommodation if bifocals or multifocal lenses are worn while walking,</w:t>
      </w:r>
      <w:r>
        <w:rPr>
          <w:lang w:val="en-GB" w:eastAsia="en-AU"/>
        </w:rPr>
        <w:t xml:space="preserve"> </w:t>
      </w:r>
      <w:r w:rsidRPr="004C0447">
        <w:rPr>
          <w:lang w:val="en-GB" w:eastAsia="en-AU"/>
        </w:rPr>
        <w:t>particularly on stairs.</w:t>
      </w:r>
    </w:p>
    <w:p w14:paraId="4587974E" w14:textId="77777777" w:rsidR="004C0447" w:rsidRDefault="004C0447" w:rsidP="004C0447">
      <w:pPr>
        <w:pStyle w:val="Heading4"/>
        <w:rPr>
          <w:lang w:val="en-GB" w:eastAsia="en-AU"/>
        </w:rPr>
      </w:pPr>
      <w:r>
        <w:rPr>
          <w:lang w:val="en-GB" w:eastAsia="en-AU"/>
        </w:rPr>
        <w:t>Continence management</w:t>
      </w:r>
    </w:p>
    <w:p w14:paraId="70BB146A" w14:textId="16996FC4" w:rsidR="004C0447" w:rsidRPr="004C0447" w:rsidRDefault="004C0447" w:rsidP="009038A2">
      <w:pPr>
        <w:pStyle w:val="Bullet1"/>
        <w:rPr>
          <w:lang w:val="en-GB" w:eastAsia="en-AU"/>
        </w:rPr>
      </w:pPr>
      <w:r w:rsidRPr="004C0447">
        <w:rPr>
          <w:lang w:val="en-GB" w:eastAsia="en-AU"/>
        </w:rPr>
        <w:t>Put in place an individualised continence</w:t>
      </w:r>
      <w:r>
        <w:rPr>
          <w:lang w:val="en-GB" w:eastAsia="en-AU"/>
        </w:rPr>
        <w:t xml:space="preserve"> </w:t>
      </w:r>
      <w:r w:rsidRPr="004C0447">
        <w:rPr>
          <w:lang w:val="en-GB" w:eastAsia="en-AU"/>
        </w:rPr>
        <w:t>program for residents at risk of falling.</w:t>
      </w:r>
    </w:p>
    <w:p w14:paraId="540B2A9B" w14:textId="10FEF96F" w:rsidR="004C0447" w:rsidRDefault="004C0447" w:rsidP="004C0447">
      <w:pPr>
        <w:pStyle w:val="Bullet1"/>
        <w:rPr>
          <w:lang w:val="en-GB" w:eastAsia="en-AU"/>
        </w:rPr>
      </w:pPr>
      <w:r>
        <w:rPr>
          <w:lang w:val="en-GB" w:eastAsia="en-AU"/>
        </w:rPr>
        <w:t>Ensure residents have access to continence aids.</w:t>
      </w:r>
    </w:p>
    <w:p w14:paraId="6444B1F5" w14:textId="210633A5" w:rsidR="004C0447" w:rsidRPr="004C0447" w:rsidRDefault="004C0447" w:rsidP="002D09CC">
      <w:pPr>
        <w:pStyle w:val="Bullet1"/>
        <w:rPr>
          <w:lang w:val="en-GB" w:eastAsia="en-AU"/>
        </w:rPr>
      </w:pPr>
      <w:r w:rsidRPr="004C0447">
        <w:rPr>
          <w:lang w:val="en-GB" w:eastAsia="en-AU"/>
        </w:rPr>
        <w:t>Ensure residents have a regular, assisted toilet</w:t>
      </w:r>
      <w:r>
        <w:rPr>
          <w:lang w:val="en-GB" w:eastAsia="en-AU"/>
        </w:rPr>
        <w:t xml:space="preserve"> </w:t>
      </w:r>
      <w:r w:rsidRPr="004C0447">
        <w:rPr>
          <w:lang w:val="en-GB" w:eastAsia="en-AU"/>
        </w:rPr>
        <w:t>routine.</w:t>
      </w:r>
    </w:p>
    <w:p w14:paraId="3A6BE197" w14:textId="77777777" w:rsidR="004C0447" w:rsidRDefault="004C0447" w:rsidP="004C0447">
      <w:pPr>
        <w:pStyle w:val="Heading4"/>
        <w:rPr>
          <w:lang w:val="en-GB" w:eastAsia="en-AU"/>
        </w:rPr>
      </w:pPr>
      <w:r>
        <w:rPr>
          <w:lang w:val="en-GB" w:eastAsia="en-AU"/>
        </w:rPr>
        <w:t>Feet and footwear</w:t>
      </w:r>
    </w:p>
    <w:p w14:paraId="57BA32AC" w14:textId="19CCA3E8" w:rsidR="004C0447" w:rsidRDefault="004C0447" w:rsidP="004C0447">
      <w:pPr>
        <w:pStyle w:val="Bullet1"/>
        <w:rPr>
          <w:lang w:val="en-GB" w:eastAsia="en-AU"/>
        </w:rPr>
      </w:pPr>
      <w:r>
        <w:rPr>
          <w:lang w:val="en-GB" w:eastAsia="en-AU"/>
        </w:rPr>
        <w:t>Treat any identified foot problems.</w:t>
      </w:r>
    </w:p>
    <w:p w14:paraId="5D88FAF5" w14:textId="16867157" w:rsidR="004C0447" w:rsidRPr="004C0447" w:rsidRDefault="004C0447" w:rsidP="004C0447">
      <w:pPr>
        <w:pStyle w:val="Bullet1"/>
        <w:rPr>
          <w:lang w:val="en-GB" w:eastAsia="en-AU"/>
        </w:rPr>
      </w:pPr>
      <w:r>
        <w:rPr>
          <w:lang w:val="en-GB" w:eastAsia="en-AU"/>
        </w:rPr>
        <w:t xml:space="preserve">Refer to podiatrist for regular monitoring </w:t>
      </w:r>
      <w:r w:rsidRPr="004C0447">
        <w:rPr>
          <w:lang w:val="en-GB" w:eastAsia="en-AU"/>
        </w:rPr>
        <w:t>and management of foot problems.</w:t>
      </w:r>
    </w:p>
    <w:p w14:paraId="6B10647D" w14:textId="057BF8EB" w:rsidR="004C0447" w:rsidRDefault="004C0447" w:rsidP="004C0447">
      <w:pPr>
        <w:pStyle w:val="Bullet1"/>
        <w:rPr>
          <w:lang w:val="en-GB" w:eastAsia="en-AU"/>
        </w:rPr>
      </w:pPr>
      <w:r>
        <w:rPr>
          <w:lang w:val="en-GB" w:eastAsia="en-AU"/>
        </w:rPr>
        <w:t>Ensure correctly fitted footwear is worn.</w:t>
      </w:r>
    </w:p>
    <w:p w14:paraId="6FE0BA0F" w14:textId="330BCF52" w:rsidR="004C0447" w:rsidRPr="004C0447" w:rsidRDefault="004C0447" w:rsidP="00157295">
      <w:pPr>
        <w:pStyle w:val="Bullet1"/>
        <w:rPr>
          <w:lang w:val="en-GB" w:eastAsia="en-AU"/>
        </w:rPr>
      </w:pPr>
      <w:r w:rsidRPr="004C0447">
        <w:rPr>
          <w:lang w:val="en-GB" w:eastAsia="en-AU"/>
        </w:rPr>
        <w:t>Ensure safe footwear is worn. Safe footwear</w:t>
      </w:r>
      <w:r>
        <w:rPr>
          <w:lang w:val="en-GB" w:eastAsia="en-AU"/>
        </w:rPr>
        <w:t xml:space="preserve"> </w:t>
      </w:r>
      <w:r w:rsidRPr="004C0447">
        <w:rPr>
          <w:lang w:val="en-GB" w:eastAsia="en-AU"/>
        </w:rPr>
        <w:t>characteristics include:</w:t>
      </w:r>
    </w:p>
    <w:p w14:paraId="320120AD" w14:textId="140A28B7" w:rsidR="004C0447" w:rsidRPr="004C0447" w:rsidRDefault="004C0447" w:rsidP="00393095">
      <w:pPr>
        <w:pStyle w:val="Bullet2"/>
        <w:rPr>
          <w:lang w:val="en-GB" w:eastAsia="en-AU"/>
        </w:rPr>
      </w:pPr>
      <w:r w:rsidRPr="004C0447">
        <w:rPr>
          <w:lang w:val="en-GB" w:eastAsia="en-AU"/>
        </w:rPr>
        <w:t>thin and firm soles to improve foot position sense; a tread sole may further prevent slips</w:t>
      </w:r>
      <w:r>
        <w:rPr>
          <w:lang w:val="en-GB" w:eastAsia="en-AU"/>
        </w:rPr>
        <w:t xml:space="preserve"> </w:t>
      </w:r>
      <w:r w:rsidRPr="004C0447">
        <w:rPr>
          <w:lang w:val="en-GB" w:eastAsia="en-AU"/>
        </w:rPr>
        <w:t xml:space="preserve">on slippery </w:t>
      </w:r>
      <w:proofErr w:type="gramStart"/>
      <w:r w:rsidRPr="004C0447">
        <w:rPr>
          <w:lang w:val="en-GB" w:eastAsia="en-AU"/>
        </w:rPr>
        <w:t>surfaces</w:t>
      </w:r>
      <w:proofErr w:type="gramEnd"/>
    </w:p>
    <w:p w14:paraId="704F6CD4" w14:textId="02BD5E36" w:rsidR="004C0447" w:rsidRDefault="004C0447" w:rsidP="004C0447">
      <w:pPr>
        <w:pStyle w:val="Bullet2"/>
        <w:rPr>
          <w:lang w:val="en-GB" w:eastAsia="en-AU"/>
        </w:rPr>
      </w:pPr>
      <w:r>
        <w:rPr>
          <w:lang w:val="en-GB" w:eastAsia="en-AU"/>
        </w:rPr>
        <w:t xml:space="preserve">a low, square heel to improve </w:t>
      </w:r>
      <w:proofErr w:type="gramStart"/>
      <w:r>
        <w:rPr>
          <w:lang w:val="en-GB" w:eastAsia="en-AU"/>
        </w:rPr>
        <w:t>stability</w:t>
      </w:r>
      <w:proofErr w:type="gramEnd"/>
    </w:p>
    <w:p w14:paraId="320EF501" w14:textId="1FBAED0D" w:rsidR="004C0447" w:rsidRDefault="004C0447" w:rsidP="004C0447">
      <w:pPr>
        <w:pStyle w:val="Bullet2"/>
        <w:rPr>
          <w:lang w:val="en-GB" w:eastAsia="en-AU"/>
        </w:rPr>
      </w:pPr>
      <w:r>
        <w:rPr>
          <w:lang w:val="en-GB" w:eastAsia="en-AU"/>
        </w:rPr>
        <w:t>a supporting collar to improve stability.</w:t>
      </w:r>
    </w:p>
    <w:p w14:paraId="02DA081A" w14:textId="77777777" w:rsidR="004C0447" w:rsidRDefault="004C0447" w:rsidP="004C0447">
      <w:pPr>
        <w:pStyle w:val="Heading4"/>
        <w:rPr>
          <w:lang w:val="en-GB" w:eastAsia="en-AU"/>
        </w:rPr>
      </w:pPr>
      <w:r>
        <w:rPr>
          <w:lang w:val="en-GB" w:eastAsia="en-AU"/>
        </w:rPr>
        <w:t>Syncope</w:t>
      </w:r>
    </w:p>
    <w:p w14:paraId="169E79EF" w14:textId="731D66F9" w:rsidR="009836D4" w:rsidRDefault="004C0447" w:rsidP="00EE49B2">
      <w:pPr>
        <w:pStyle w:val="Bullet1"/>
        <w:rPr>
          <w:lang w:val="en-GB" w:eastAsia="en-AU"/>
        </w:rPr>
      </w:pPr>
      <w:r w:rsidRPr="004C0447">
        <w:rPr>
          <w:lang w:val="en-GB" w:eastAsia="en-AU"/>
        </w:rPr>
        <w:t>Manage pre-syncope, syncope and postural hypotension, and review medications (including medications associated with pre-syncope</w:t>
      </w:r>
      <w:r>
        <w:rPr>
          <w:lang w:val="en-GB" w:eastAsia="en-AU"/>
        </w:rPr>
        <w:t xml:space="preserve"> </w:t>
      </w:r>
      <w:r w:rsidRPr="004C0447">
        <w:rPr>
          <w:lang w:val="en-GB" w:eastAsia="en-AU"/>
        </w:rPr>
        <w:t>and syncope).</w:t>
      </w:r>
    </w:p>
    <w:p w14:paraId="53FB4B29" w14:textId="465FF7E3" w:rsidR="00943474" w:rsidRDefault="00943474" w:rsidP="00943474">
      <w:pPr>
        <w:pStyle w:val="Heading4"/>
        <w:rPr>
          <w:lang w:val="en-GB" w:eastAsia="en-AU"/>
        </w:rPr>
      </w:pPr>
      <w:r>
        <w:rPr>
          <w:lang w:val="en-GB" w:eastAsia="en-AU"/>
        </w:rPr>
        <w:t>Dizziness, orthostatic hypotension and vertigo</w:t>
      </w:r>
    </w:p>
    <w:p w14:paraId="6A28D4F0" w14:textId="596E9210" w:rsidR="00943474" w:rsidRPr="00943474" w:rsidRDefault="00943474" w:rsidP="001D27D4">
      <w:pPr>
        <w:pStyle w:val="Bullet1"/>
        <w:rPr>
          <w:lang w:val="en-GB" w:eastAsia="en-AU"/>
        </w:rPr>
      </w:pPr>
      <w:r w:rsidRPr="00943474">
        <w:rPr>
          <w:lang w:val="en-GB" w:eastAsia="en-AU"/>
        </w:rPr>
        <w:t>Use vestibular and balance rehabilitation therapy to treat dizziness and balance problems</w:t>
      </w:r>
      <w:r>
        <w:rPr>
          <w:lang w:val="en-GB" w:eastAsia="en-AU"/>
        </w:rPr>
        <w:t xml:space="preserve"> </w:t>
      </w:r>
      <w:r w:rsidRPr="00943474">
        <w:rPr>
          <w:lang w:val="en-GB" w:eastAsia="en-AU"/>
        </w:rPr>
        <w:t>where indicated and available.</w:t>
      </w:r>
    </w:p>
    <w:p w14:paraId="48DCA439" w14:textId="1899E228" w:rsidR="00943474" w:rsidRPr="00943474" w:rsidRDefault="00943474" w:rsidP="00A80F4B">
      <w:pPr>
        <w:pStyle w:val="Bullet1"/>
        <w:rPr>
          <w:lang w:val="en-GB" w:eastAsia="en-AU"/>
        </w:rPr>
      </w:pPr>
      <w:r w:rsidRPr="00943474">
        <w:rPr>
          <w:lang w:val="en-GB" w:eastAsia="en-AU"/>
        </w:rPr>
        <w:t>Use head repositioning exercises such as the Epley manoeuvre to manage benign paroxysmal positional vertigo. Manoeuvres should only be</w:t>
      </w:r>
      <w:r>
        <w:rPr>
          <w:lang w:val="en-GB" w:eastAsia="en-AU"/>
        </w:rPr>
        <w:t xml:space="preserve"> </w:t>
      </w:r>
      <w:r w:rsidRPr="00943474">
        <w:rPr>
          <w:lang w:val="en-GB" w:eastAsia="en-AU"/>
        </w:rPr>
        <w:t>undertaken by a trained person.</w:t>
      </w:r>
    </w:p>
    <w:p w14:paraId="150D04AA" w14:textId="0EB4F2CB" w:rsidR="00943474" w:rsidRPr="00943474" w:rsidRDefault="00943474" w:rsidP="00F211AA">
      <w:pPr>
        <w:pStyle w:val="Bullet1"/>
        <w:rPr>
          <w:lang w:val="en-GB" w:eastAsia="en-AU"/>
        </w:rPr>
      </w:pPr>
      <w:r w:rsidRPr="00943474">
        <w:rPr>
          <w:lang w:val="en-GB" w:eastAsia="en-AU"/>
        </w:rPr>
        <w:t>Modify routines to enable resident to rise slowly</w:t>
      </w:r>
      <w:r>
        <w:rPr>
          <w:lang w:val="en-GB" w:eastAsia="en-AU"/>
        </w:rPr>
        <w:t xml:space="preserve"> </w:t>
      </w:r>
      <w:r w:rsidRPr="00943474">
        <w:rPr>
          <w:lang w:val="en-GB" w:eastAsia="en-AU"/>
        </w:rPr>
        <w:t>from lying to sitting to standing.</w:t>
      </w:r>
    </w:p>
    <w:p w14:paraId="425B2622" w14:textId="7EC7BB8E" w:rsidR="00943474" w:rsidRPr="00943474" w:rsidRDefault="00943474" w:rsidP="00EA2DBC">
      <w:pPr>
        <w:pStyle w:val="Bullet1"/>
        <w:rPr>
          <w:lang w:val="en-GB" w:eastAsia="en-AU"/>
        </w:rPr>
      </w:pPr>
      <w:r w:rsidRPr="00943474">
        <w:rPr>
          <w:lang w:val="en-GB" w:eastAsia="en-AU"/>
        </w:rPr>
        <w:t>Ensure adequate hydration by monitoring</w:t>
      </w:r>
      <w:r>
        <w:rPr>
          <w:lang w:val="en-GB" w:eastAsia="en-AU"/>
        </w:rPr>
        <w:t xml:space="preserve"> </w:t>
      </w:r>
      <w:r w:rsidRPr="00943474">
        <w:rPr>
          <w:lang w:val="en-GB" w:eastAsia="en-AU"/>
        </w:rPr>
        <w:t>fluid Intake.</w:t>
      </w:r>
    </w:p>
    <w:p w14:paraId="3DD2B5A0" w14:textId="77777777" w:rsidR="00943474" w:rsidRDefault="00943474" w:rsidP="00943474">
      <w:pPr>
        <w:pStyle w:val="Heading4"/>
        <w:rPr>
          <w:lang w:val="en-GB" w:eastAsia="en-AU"/>
        </w:rPr>
      </w:pPr>
      <w:r>
        <w:rPr>
          <w:lang w:val="en-GB" w:eastAsia="en-AU"/>
        </w:rPr>
        <w:lastRenderedPageBreak/>
        <w:t>Environmental review and modification</w:t>
      </w:r>
    </w:p>
    <w:p w14:paraId="14CC17F8" w14:textId="47943C73" w:rsidR="00943474" w:rsidRPr="00943474" w:rsidRDefault="00943474" w:rsidP="009D22DA">
      <w:pPr>
        <w:pStyle w:val="Bullet1"/>
        <w:rPr>
          <w:lang w:val="en-GB" w:eastAsia="en-AU"/>
        </w:rPr>
      </w:pPr>
      <w:r w:rsidRPr="00943474">
        <w:rPr>
          <w:lang w:val="en-GB" w:eastAsia="en-AU"/>
        </w:rPr>
        <w:t>Conduct environmental reviews regularly and consider combining them with occupational</w:t>
      </w:r>
      <w:r>
        <w:rPr>
          <w:lang w:val="en-GB" w:eastAsia="en-AU"/>
        </w:rPr>
        <w:t xml:space="preserve"> </w:t>
      </w:r>
      <w:r w:rsidRPr="00943474">
        <w:rPr>
          <w:lang w:val="en-GB" w:eastAsia="en-AU"/>
        </w:rPr>
        <w:t>health and safety audits.</w:t>
      </w:r>
    </w:p>
    <w:p w14:paraId="10970490" w14:textId="67AB0E85" w:rsidR="00943474" w:rsidRPr="00943474" w:rsidRDefault="00943474" w:rsidP="00550764">
      <w:pPr>
        <w:pStyle w:val="Bullet1"/>
        <w:rPr>
          <w:lang w:val="en-GB" w:eastAsia="en-AU"/>
        </w:rPr>
      </w:pPr>
      <w:r w:rsidRPr="00943474">
        <w:rPr>
          <w:lang w:val="en-GB" w:eastAsia="en-AU"/>
        </w:rPr>
        <w:t>Check all aspects of the environment and modify</w:t>
      </w:r>
      <w:r>
        <w:rPr>
          <w:lang w:val="en-GB" w:eastAsia="en-AU"/>
        </w:rPr>
        <w:t xml:space="preserve"> </w:t>
      </w:r>
      <w:r w:rsidRPr="00943474">
        <w:rPr>
          <w:lang w:val="en-GB" w:eastAsia="en-AU"/>
        </w:rPr>
        <w:t>as necessary to reduce the risk of falls.</w:t>
      </w:r>
    </w:p>
    <w:p w14:paraId="64E3D3A3" w14:textId="4EDD6201" w:rsidR="00943474" w:rsidRPr="00943474" w:rsidRDefault="00943474" w:rsidP="00097EBB">
      <w:pPr>
        <w:pStyle w:val="Bullet1"/>
        <w:rPr>
          <w:lang w:val="en-GB" w:eastAsia="en-AU"/>
        </w:rPr>
      </w:pPr>
      <w:r w:rsidRPr="00943474">
        <w:rPr>
          <w:lang w:val="en-GB" w:eastAsia="en-AU"/>
        </w:rPr>
        <w:t>Identify the resident’s preferred arrangement for personal belongings and furniture, and ensure</w:t>
      </w:r>
      <w:r>
        <w:rPr>
          <w:lang w:val="en-GB" w:eastAsia="en-AU"/>
        </w:rPr>
        <w:t xml:space="preserve"> </w:t>
      </w:r>
      <w:r w:rsidRPr="00943474">
        <w:rPr>
          <w:lang w:val="en-GB" w:eastAsia="en-AU"/>
        </w:rPr>
        <w:t>they are easily accessible.</w:t>
      </w:r>
    </w:p>
    <w:p w14:paraId="31A0669B" w14:textId="3CFAA8F3" w:rsidR="00943474" w:rsidRPr="00943474" w:rsidRDefault="00943474" w:rsidP="00F06101">
      <w:pPr>
        <w:pStyle w:val="Bullet1"/>
        <w:rPr>
          <w:lang w:val="en-GB" w:eastAsia="en-AU"/>
        </w:rPr>
      </w:pPr>
      <w:r w:rsidRPr="00943474">
        <w:rPr>
          <w:lang w:val="en-GB" w:eastAsia="en-AU"/>
        </w:rPr>
        <w:t>Use a low-rise bed that measures 14 cm from the floor for those residents at high risk (this is</w:t>
      </w:r>
      <w:r>
        <w:rPr>
          <w:lang w:val="en-GB" w:eastAsia="en-AU"/>
        </w:rPr>
        <w:t xml:space="preserve"> </w:t>
      </w:r>
      <w:r w:rsidRPr="00943474">
        <w:rPr>
          <w:lang w:val="en-GB" w:eastAsia="en-AU"/>
        </w:rPr>
        <w:t>a restrictive practice)</w:t>
      </w:r>
    </w:p>
    <w:p w14:paraId="6E658B7A" w14:textId="07031895" w:rsidR="00943474" w:rsidRPr="00943474" w:rsidRDefault="00943474" w:rsidP="00243A89">
      <w:pPr>
        <w:pStyle w:val="Bullet1"/>
        <w:rPr>
          <w:lang w:val="en-GB" w:eastAsia="en-AU"/>
        </w:rPr>
      </w:pPr>
      <w:r w:rsidRPr="00943474">
        <w:rPr>
          <w:lang w:val="en-GB" w:eastAsia="en-AU"/>
        </w:rPr>
        <w:t>Use floor mats at the bedside if the resident is at risk of serious injury (such as for residents with</w:t>
      </w:r>
      <w:r>
        <w:rPr>
          <w:lang w:val="en-GB" w:eastAsia="en-AU"/>
        </w:rPr>
        <w:t xml:space="preserve"> </w:t>
      </w:r>
      <w:r w:rsidRPr="00943474">
        <w:rPr>
          <w:lang w:val="en-GB" w:eastAsia="en-AU"/>
        </w:rPr>
        <w:t>osteoporosis).</w:t>
      </w:r>
    </w:p>
    <w:p w14:paraId="48A4B743" w14:textId="77777777" w:rsidR="00943474" w:rsidRDefault="00943474" w:rsidP="00943474">
      <w:pPr>
        <w:pStyle w:val="Heading4"/>
        <w:rPr>
          <w:lang w:val="en-GB" w:eastAsia="en-AU"/>
        </w:rPr>
      </w:pPr>
      <w:r>
        <w:rPr>
          <w:lang w:val="en-GB" w:eastAsia="en-AU"/>
        </w:rPr>
        <w:t>For residents with dementia</w:t>
      </w:r>
    </w:p>
    <w:p w14:paraId="07D3208E" w14:textId="4B43C6C9" w:rsidR="00943474" w:rsidRPr="00943474" w:rsidRDefault="00943474" w:rsidP="00B47DED">
      <w:pPr>
        <w:pStyle w:val="Bullet1"/>
        <w:rPr>
          <w:lang w:val="en-GB" w:eastAsia="en-AU"/>
        </w:rPr>
      </w:pPr>
      <w:r w:rsidRPr="00943474">
        <w:rPr>
          <w:lang w:val="en-GB" w:eastAsia="en-AU"/>
        </w:rPr>
        <w:t>Address all reversible causes of progressive</w:t>
      </w:r>
      <w:r>
        <w:rPr>
          <w:lang w:val="en-GB" w:eastAsia="en-AU"/>
        </w:rPr>
        <w:t xml:space="preserve"> </w:t>
      </w:r>
      <w:r w:rsidRPr="00943474">
        <w:rPr>
          <w:lang w:val="en-GB" w:eastAsia="en-AU"/>
        </w:rPr>
        <w:t>cognitive decline.</w:t>
      </w:r>
    </w:p>
    <w:p w14:paraId="4EA2DFE1" w14:textId="106F96A5" w:rsidR="00943474" w:rsidRPr="00943474" w:rsidRDefault="00943474" w:rsidP="006A6ABC">
      <w:pPr>
        <w:pStyle w:val="Bullet1"/>
        <w:rPr>
          <w:lang w:val="en-GB" w:eastAsia="en-AU"/>
        </w:rPr>
      </w:pPr>
      <w:r w:rsidRPr="00943474">
        <w:rPr>
          <w:lang w:val="en-GB" w:eastAsia="en-AU"/>
        </w:rPr>
        <w:t>When residents present with an acute change in cognitive function, assess for delirium and</w:t>
      </w:r>
      <w:r>
        <w:rPr>
          <w:lang w:val="en-GB" w:eastAsia="en-AU"/>
        </w:rPr>
        <w:t xml:space="preserve"> </w:t>
      </w:r>
      <w:r w:rsidRPr="00943474">
        <w:rPr>
          <w:lang w:val="en-GB" w:eastAsia="en-AU"/>
        </w:rPr>
        <w:t>the underlying cause of this change.</w:t>
      </w:r>
    </w:p>
    <w:p w14:paraId="5973A908" w14:textId="77777777" w:rsidR="00943474" w:rsidRDefault="00943474" w:rsidP="00943474">
      <w:pPr>
        <w:pStyle w:val="Heading4"/>
        <w:rPr>
          <w:lang w:val="en-GB" w:eastAsia="en-AU"/>
        </w:rPr>
      </w:pPr>
      <w:r>
        <w:rPr>
          <w:lang w:val="en-GB" w:eastAsia="en-AU"/>
        </w:rPr>
        <w:t>For residents with diabetes</w:t>
      </w:r>
    </w:p>
    <w:p w14:paraId="4BE049D8" w14:textId="3AA56EDD" w:rsidR="00943474" w:rsidRPr="00943474" w:rsidRDefault="00943474" w:rsidP="00DA293B">
      <w:pPr>
        <w:pStyle w:val="Bullet1"/>
        <w:rPr>
          <w:lang w:val="en-GB" w:eastAsia="en-AU"/>
        </w:rPr>
      </w:pPr>
      <w:r w:rsidRPr="00943474">
        <w:rPr>
          <w:lang w:val="en-GB" w:eastAsia="en-AU"/>
        </w:rPr>
        <w:t>Monitor blood glucose to detect hypo- and hyperglycaemia, then treat/manage as</w:t>
      </w:r>
      <w:r>
        <w:rPr>
          <w:lang w:val="en-GB" w:eastAsia="en-AU"/>
        </w:rPr>
        <w:t xml:space="preserve"> </w:t>
      </w:r>
      <w:r w:rsidRPr="00943474">
        <w:rPr>
          <w:lang w:val="en-GB" w:eastAsia="en-AU"/>
        </w:rPr>
        <w:t>appropriate.</w:t>
      </w:r>
    </w:p>
    <w:p w14:paraId="4A044D5A" w14:textId="7B2C3D23" w:rsidR="00943474" w:rsidRDefault="00943474" w:rsidP="00385951">
      <w:pPr>
        <w:pStyle w:val="Bullet1"/>
        <w:rPr>
          <w:lang w:val="en-GB" w:eastAsia="en-AU"/>
        </w:rPr>
      </w:pPr>
      <w:r w:rsidRPr="00943474">
        <w:rPr>
          <w:lang w:val="en-GB" w:eastAsia="en-AU"/>
        </w:rPr>
        <w:t>Refer to Diabetes Educator or General</w:t>
      </w:r>
      <w:r>
        <w:rPr>
          <w:lang w:val="en-GB" w:eastAsia="en-AU"/>
        </w:rPr>
        <w:t xml:space="preserve"> </w:t>
      </w:r>
      <w:r w:rsidRPr="00943474">
        <w:rPr>
          <w:lang w:val="en-GB" w:eastAsia="en-AU"/>
        </w:rPr>
        <w:t>Practitioner for regular review.</w:t>
      </w:r>
    </w:p>
    <w:p w14:paraId="01AFBC3E" w14:textId="1C6626AE" w:rsidR="00943474" w:rsidRDefault="00943474" w:rsidP="00943474">
      <w:pPr>
        <w:pStyle w:val="Heading4"/>
        <w:rPr>
          <w:lang w:val="en-GB" w:eastAsia="en-AU"/>
        </w:rPr>
      </w:pPr>
      <w:r>
        <w:rPr>
          <w:lang w:val="en-GB" w:eastAsia="en-AU"/>
        </w:rPr>
        <w:t>Alternatives to restrictive practice (restraint)</w:t>
      </w:r>
    </w:p>
    <w:p w14:paraId="43800734" w14:textId="3F1A92C1" w:rsidR="00943474" w:rsidRPr="00943474" w:rsidRDefault="00943474" w:rsidP="009E52A7">
      <w:pPr>
        <w:pStyle w:val="Bullet1"/>
      </w:pPr>
      <w:r w:rsidRPr="00943474">
        <w:t>Responsive behaviours should be investigated,</w:t>
      </w:r>
      <w:r>
        <w:t xml:space="preserve"> </w:t>
      </w:r>
      <w:r w:rsidRPr="00943474">
        <w:t>and reversible causes of these behaviours</w:t>
      </w:r>
      <w:r>
        <w:t xml:space="preserve"> </w:t>
      </w:r>
      <w:r w:rsidRPr="00943474">
        <w:t>(for example, delirium) should be treated.</w:t>
      </w:r>
    </w:p>
    <w:p w14:paraId="21A12850" w14:textId="45FD4165" w:rsidR="00943474" w:rsidRPr="00943474" w:rsidRDefault="00943474" w:rsidP="00943474">
      <w:pPr>
        <w:pStyle w:val="Bullet1"/>
      </w:pPr>
      <w:r w:rsidRPr="00943474">
        <w:t>Implement a Behaviour Support Plan (BSP).</w:t>
      </w:r>
    </w:p>
    <w:p w14:paraId="403B3E2E" w14:textId="5614E611" w:rsidR="00943474" w:rsidRPr="00943474" w:rsidRDefault="00943474" w:rsidP="00855F84">
      <w:pPr>
        <w:pStyle w:val="Bullet1"/>
      </w:pPr>
      <w:r w:rsidRPr="00943474">
        <w:t xml:space="preserve">Respond to the </w:t>
      </w:r>
      <w:proofErr w:type="spellStart"/>
      <w:r w:rsidRPr="00943474">
        <w:t>resident’s</w:t>
      </w:r>
      <w:proofErr w:type="spellEnd"/>
      <w:r w:rsidRPr="00943474">
        <w:t xml:space="preserve"> behaviour, consistent</w:t>
      </w:r>
      <w:r>
        <w:t xml:space="preserve"> </w:t>
      </w:r>
      <w:r w:rsidRPr="00943474">
        <w:t>with the BSP, and understand the cause rather</w:t>
      </w:r>
      <w:r>
        <w:t xml:space="preserve"> </w:t>
      </w:r>
      <w:r w:rsidRPr="00943474">
        <w:t>than attempting to control it.</w:t>
      </w:r>
    </w:p>
    <w:p w14:paraId="22795238" w14:textId="66CA89D5" w:rsidR="00943474" w:rsidRPr="00943474" w:rsidRDefault="00943474" w:rsidP="00E62A4C">
      <w:pPr>
        <w:pStyle w:val="Bullet1"/>
      </w:pPr>
      <w:r w:rsidRPr="00943474">
        <w:t>Bedside rails are a mechanical restraint and do</w:t>
      </w:r>
      <w:r>
        <w:t xml:space="preserve"> </w:t>
      </w:r>
      <w:r w:rsidRPr="00943474">
        <w:t>not prevent falls. Bed rails are associated with</w:t>
      </w:r>
      <w:r>
        <w:t xml:space="preserve"> </w:t>
      </w:r>
      <w:r w:rsidRPr="00943474">
        <w:t>increased fall injuries.</w:t>
      </w:r>
    </w:p>
    <w:p w14:paraId="65C5B30B" w14:textId="0D7B633C" w:rsidR="00943474" w:rsidRPr="00943474" w:rsidRDefault="00943474" w:rsidP="00777329">
      <w:pPr>
        <w:pStyle w:val="Bullet1"/>
      </w:pPr>
      <w:r w:rsidRPr="00943474">
        <w:t>Use of any restrictive practice increases the risk</w:t>
      </w:r>
      <w:r>
        <w:t xml:space="preserve"> </w:t>
      </w:r>
      <w:r w:rsidRPr="00943474">
        <w:t>of falls and should be avoided.</w:t>
      </w:r>
    </w:p>
    <w:p w14:paraId="6C7297EB" w14:textId="77777777" w:rsidR="00943474" w:rsidRPr="00943474" w:rsidRDefault="00943474" w:rsidP="00943474">
      <w:pPr>
        <w:pStyle w:val="Heading4"/>
      </w:pPr>
      <w:r w:rsidRPr="00943474">
        <w:t>Post-fall interventions</w:t>
      </w:r>
    </w:p>
    <w:p w14:paraId="07ACB81F" w14:textId="16E3D977" w:rsidR="00943474" w:rsidRPr="00943474" w:rsidRDefault="00943474" w:rsidP="00B62015">
      <w:pPr>
        <w:pStyle w:val="Bullet1"/>
        <w:rPr>
          <w:lang w:val="en-GB" w:eastAsia="en-AU"/>
        </w:rPr>
      </w:pPr>
      <w:r w:rsidRPr="00943474">
        <w:rPr>
          <w:lang w:val="en-GB" w:eastAsia="en-AU"/>
        </w:rPr>
        <w:t>Follow the facility’s post-fall protocol or guideline</w:t>
      </w:r>
      <w:r>
        <w:rPr>
          <w:lang w:val="en-GB" w:eastAsia="en-AU"/>
        </w:rPr>
        <w:t xml:space="preserve"> </w:t>
      </w:r>
      <w:r w:rsidRPr="00943474">
        <w:rPr>
          <w:lang w:val="en-GB" w:eastAsia="en-AU"/>
        </w:rPr>
        <w:t>for managing residents immediately after a fall.</w:t>
      </w:r>
    </w:p>
    <w:p w14:paraId="08203BC2" w14:textId="13506886" w:rsidR="00943474" w:rsidRDefault="00943474" w:rsidP="00943474">
      <w:pPr>
        <w:pStyle w:val="Bullet1"/>
        <w:rPr>
          <w:lang w:val="en-GB" w:eastAsia="en-AU"/>
        </w:rPr>
      </w:pPr>
      <w:r>
        <w:rPr>
          <w:lang w:val="en-GB" w:eastAsia="en-AU"/>
        </w:rPr>
        <w:t>Assess the resident for pain.</w:t>
      </w:r>
    </w:p>
    <w:p w14:paraId="4223144E" w14:textId="7A992F8A" w:rsidR="00943474" w:rsidRPr="00943474" w:rsidRDefault="00943474" w:rsidP="00B6340D">
      <w:pPr>
        <w:pStyle w:val="Bullet1"/>
        <w:rPr>
          <w:lang w:val="en-GB" w:eastAsia="en-AU"/>
        </w:rPr>
      </w:pPr>
      <w:r w:rsidRPr="00943474">
        <w:rPr>
          <w:lang w:val="en-GB" w:eastAsia="en-AU"/>
        </w:rPr>
        <w:t>Report and document all falls on the facility incident management system and in the</w:t>
      </w:r>
      <w:r>
        <w:rPr>
          <w:lang w:val="en-GB" w:eastAsia="en-AU"/>
        </w:rPr>
        <w:t xml:space="preserve"> </w:t>
      </w:r>
      <w:r w:rsidRPr="00943474">
        <w:rPr>
          <w:lang w:val="en-GB" w:eastAsia="en-AU"/>
        </w:rPr>
        <w:t>resident’s progress notes.</w:t>
      </w:r>
    </w:p>
    <w:p w14:paraId="56F943D2" w14:textId="1628001C" w:rsidR="00943474" w:rsidRPr="00943474" w:rsidRDefault="00943474" w:rsidP="00FB4F36">
      <w:pPr>
        <w:pStyle w:val="Bullet1"/>
        <w:rPr>
          <w:lang w:val="en-GB" w:eastAsia="en-AU"/>
        </w:rPr>
      </w:pPr>
      <w:r w:rsidRPr="00943474">
        <w:rPr>
          <w:lang w:val="en-GB" w:eastAsia="en-AU"/>
        </w:rPr>
        <w:t>Ask the resident whether they remember the</w:t>
      </w:r>
      <w:r>
        <w:rPr>
          <w:lang w:val="en-GB" w:eastAsia="en-AU"/>
        </w:rPr>
        <w:t xml:space="preserve"> </w:t>
      </w:r>
      <w:r w:rsidRPr="00943474">
        <w:rPr>
          <w:lang w:val="en-GB" w:eastAsia="en-AU"/>
        </w:rPr>
        <w:t>sensation of falling.</w:t>
      </w:r>
    </w:p>
    <w:p w14:paraId="789A5212" w14:textId="466D2C87" w:rsidR="00943474" w:rsidRPr="00943474" w:rsidRDefault="00943474" w:rsidP="00581AA8">
      <w:pPr>
        <w:pStyle w:val="Bullet1"/>
        <w:rPr>
          <w:lang w:val="en-GB" w:eastAsia="en-AU"/>
        </w:rPr>
      </w:pPr>
      <w:r w:rsidRPr="00943474">
        <w:rPr>
          <w:lang w:val="en-GB" w:eastAsia="en-AU"/>
        </w:rPr>
        <w:t>Review the fall. This should include trying to determine how and why a fall may have occurred and implement actions to reduce the risk of</w:t>
      </w:r>
      <w:r>
        <w:rPr>
          <w:lang w:val="en-GB" w:eastAsia="en-AU"/>
        </w:rPr>
        <w:t xml:space="preserve"> </w:t>
      </w:r>
      <w:r w:rsidRPr="00943474">
        <w:rPr>
          <w:lang w:val="en-GB" w:eastAsia="en-AU"/>
        </w:rPr>
        <w:t>another fall.</w:t>
      </w:r>
    </w:p>
    <w:p w14:paraId="42E66908" w14:textId="55946BC5" w:rsidR="00943474" w:rsidRPr="00943474" w:rsidRDefault="00943474" w:rsidP="0070001D">
      <w:pPr>
        <w:pStyle w:val="Bullet1"/>
        <w:rPr>
          <w:lang w:val="en-GB" w:eastAsia="en-AU"/>
        </w:rPr>
      </w:pPr>
      <w:r w:rsidRPr="00943474">
        <w:rPr>
          <w:lang w:val="en-GB" w:eastAsia="en-AU"/>
        </w:rPr>
        <w:t>An in-depth analysis of the fall event is required when serious injury or death has been sustained</w:t>
      </w:r>
      <w:r>
        <w:rPr>
          <w:lang w:val="en-GB" w:eastAsia="en-AU"/>
        </w:rPr>
        <w:t xml:space="preserve"> </w:t>
      </w:r>
      <w:r w:rsidRPr="00943474">
        <w:rPr>
          <w:lang w:val="en-GB" w:eastAsia="en-AU"/>
        </w:rPr>
        <w:t>because of a fall.</w:t>
      </w:r>
    </w:p>
    <w:p w14:paraId="6B326811" w14:textId="61327EA3" w:rsidR="00943474" w:rsidRPr="00943474" w:rsidRDefault="00943474" w:rsidP="00943474">
      <w:pPr>
        <w:pStyle w:val="Bullet1"/>
        <w:rPr>
          <w:lang w:val="en-GB" w:eastAsia="en-AU"/>
        </w:rPr>
      </w:pPr>
      <w:r>
        <w:rPr>
          <w:lang w:val="en-GB" w:eastAsia="en-AU"/>
        </w:rPr>
        <w:t>Contact the resident’s family/carers.</w:t>
      </w:r>
    </w:p>
    <w:p w14:paraId="150DBF9B" w14:textId="77777777" w:rsidR="00CD448D" w:rsidRDefault="00CD448D" w:rsidP="00CD448D">
      <w:pPr>
        <w:pStyle w:val="Heading2"/>
        <w:rPr>
          <w:lang w:val="en-GB" w:eastAsia="en-AU"/>
        </w:rPr>
      </w:pPr>
      <w:bookmarkStart w:id="17" w:name="_Toc112744870"/>
      <w:r>
        <w:rPr>
          <w:lang w:val="en-GB" w:eastAsia="en-AU"/>
        </w:rPr>
        <w:t>Referral</w:t>
      </w:r>
      <w:bookmarkEnd w:id="17"/>
    </w:p>
    <w:p w14:paraId="381505CE" w14:textId="77777777" w:rsidR="000B0C92" w:rsidRDefault="000B0C92" w:rsidP="000B0C92">
      <w:pPr>
        <w:pStyle w:val="Bullet1"/>
        <w:rPr>
          <w:lang w:val="en-GB" w:eastAsia="en-AU"/>
        </w:rPr>
      </w:pPr>
      <w:r>
        <w:rPr>
          <w:lang w:val="en-GB" w:eastAsia="en-AU"/>
        </w:rPr>
        <w:t>RN</w:t>
      </w:r>
    </w:p>
    <w:p w14:paraId="198C72AD" w14:textId="18C83145" w:rsidR="000B0C92" w:rsidRDefault="000B0C92" w:rsidP="000B0C92">
      <w:pPr>
        <w:pStyle w:val="Bullet1"/>
        <w:rPr>
          <w:lang w:val="en-GB" w:eastAsia="en-AU"/>
        </w:rPr>
      </w:pPr>
      <w:r>
        <w:rPr>
          <w:lang w:val="en-GB" w:eastAsia="en-AU"/>
        </w:rPr>
        <w:t>GP and/or geriatrician</w:t>
      </w:r>
    </w:p>
    <w:p w14:paraId="3C180B39" w14:textId="31AD8643" w:rsidR="000B0C92" w:rsidRDefault="000B0C92" w:rsidP="000B0C92">
      <w:pPr>
        <w:pStyle w:val="Bullet1"/>
        <w:rPr>
          <w:lang w:val="en-GB" w:eastAsia="en-AU"/>
        </w:rPr>
      </w:pPr>
      <w:r>
        <w:rPr>
          <w:lang w:val="en-GB" w:eastAsia="en-AU"/>
        </w:rPr>
        <w:lastRenderedPageBreak/>
        <w:t>Physiotherapist, accredited exercise physiologist</w:t>
      </w:r>
    </w:p>
    <w:p w14:paraId="01736247" w14:textId="6C5803B0" w:rsidR="000B0C92" w:rsidRDefault="000B0C92" w:rsidP="000B0C92">
      <w:pPr>
        <w:pStyle w:val="Bullet1"/>
        <w:rPr>
          <w:lang w:val="en-GB" w:eastAsia="en-AU"/>
        </w:rPr>
      </w:pPr>
      <w:r>
        <w:rPr>
          <w:lang w:val="en-GB" w:eastAsia="en-AU"/>
        </w:rPr>
        <w:t xml:space="preserve">Falls prevention </w:t>
      </w:r>
      <w:proofErr w:type="gramStart"/>
      <w:r>
        <w:rPr>
          <w:lang w:val="en-GB" w:eastAsia="en-AU"/>
        </w:rPr>
        <w:t>program</w:t>
      </w:r>
      <w:proofErr w:type="gramEnd"/>
    </w:p>
    <w:p w14:paraId="428DE5BB" w14:textId="15007F25" w:rsidR="000B0C92" w:rsidRDefault="000B0C92" w:rsidP="000B0C92">
      <w:pPr>
        <w:pStyle w:val="Bullet1"/>
        <w:rPr>
          <w:lang w:val="en-GB" w:eastAsia="en-AU"/>
        </w:rPr>
      </w:pPr>
      <w:r>
        <w:rPr>
          <w:lang w:val="en-GB" w:eastAsia="en-AU"/>
        </w:rPr>
        <w:t>Podiatry</w:t>
      </w:r>
    </w:p>
    <w:p w14:paraId="58B309A8" w14:textId="4627B822" w:rsidR="000B0C92" w:rsidRDefault="000B0C92" w:rsidP="000B0C92">
      <w:pPr>
        <w:pStyle w:val="Bullet1"/>
        <w:rPr>
          <w:lang w:val="en-GB" w:eastAsia="en-AU"/>
        </w:rPr>
      </w:pPr>
      <w:r>
        <w:rPr>
          <w:lang w:val="en-GB" w:eastAsia="en-AU"/>
        </w:rPr>
        <w:t>Optometrist, ophthalmologist</w:t>
      </w:r>
    </w:p>
    <w:p w14:paraId="251F66F0" w14:textId="722C4300" w:rsidR="000B0C92" w:rsidRPr="000B0C92" w:rsidRDefault="000B0C92" w:rsidP="00192DDA">
      <w:pPr>
        <w:pStyle w:val="Bullet1"/>
        <w:rPr>
          <w:lang w:val="en-GB" w:eastAsia="en-AU"/>
        </w:rPr>
      </w:pPr>
      <w:r w:rsidRPr="000B0C92">
        <w:rPr>
          <w:lang w:val="en-GB" w:eastAsia="en-AU"/>
        </w:rPr>
        <w:t>Diabetes educator if the resident has diabetes,</w:t>
      </w:r>
      <w:r>
        <w:rPr>
          <w:lang w:val="en-GB" w:eastAsia="en-AU"/>
        </w:rPr>
        <w:t xml:space="preserve"> </w:t>
      </w:r>
      <w:r w:rsidRPr="000B0C92">
        <w:rPr>
          <w:lang w:val="en-GB" w:eastAsia="en-AU"/>
        </w:rPr>
        <w:t>has low care needs and is self-</w:t>
      </w:r>
      <w:proofErr w:type="gramStart"/>
      <w:r w:rsidRPr="000B0C92">
        <w:rPr>
          <w:lang w:val="en-GB" w:eastAsia="en-AU"/>
        </w:rPr>
        <w:t>caring</w:t>
      </w:r>
      <w:proofErr w:type="gramEnd"/>
    </w:p>
    <w:p w14:paraId="24F0AD51" w14:textId="6FA91771" w:rsidR="000B0C92" w:rsidRPr="000B0C92" w:rsidRDefault="000B0C92" w:rsidP="00E5317D">
      <w:pPr>
        <w:pStyle w:val="Bullet1"/>
        <w:rPr>
          <w:lang w:val="en-GB" w:eastAsia="en-AU"/>
        </w:rPr>
      </w:pPr>
      <w:r w:rsidRPr="000B0C92">
        <w:rPr>
          <w:lang w:val="en-GB" w:eastAsia="en-AU"/>
        </w:rPr>
        <w:t xml:space="preserve">Endocrinologist if the resident has brittle/unstable </w:t>
      </w:r>
      <w:proofErr w:type="gramStart"/>
      <w:r w:rsidRPr="000B0C92">
        <w:rPr>
          <w:lang w:val="en-GB" w:eastAsia="en-AU"/>
        </w:rPr>
        <w:t>diabetes</w:t>
      </w:r>
      <w:proofErr w:type="gramEnd"/>
    </w:p>
    <w:p w14:paraId="4035C7A7" w14:textId="0E8DCFA0" w:rsidR="000B0C92" w:rsidRDefault="000B0C92" w:rsidP="000B0C92">
      <w:pPr>
        <w:pStyle w:val="Bullet1"/>
        <w:rPr>
          <w:lang w:val="en-GB" w:eastAsia="en-AU"/>
        </w:rPr>
      </w:pPr>
      <w:r>
        <w:rPr>
          <w:lang w:val="en-GB" w:eastAsia="en-AU"/>
        </w:rPr>
        <w:t>Dietitian</w:t>
      </w:r>
    </w:p>
    <w:p w14:paraId="7A025255" w14:textId="7B12914F" w:rsidR="000B0C92" w:rsidRDefault="000B0C92" w:rsidP="000B0C92">
      <w:pPr>
        <w:pStyle w:val="Bullet1"/>
        <w:rPr>
          <w:lang w:val="en-GB" w:eastAsia="en-AU"/>
        </w:rPr>
      </w:pPr>
      <w:r>
        <w:rPr>
          <w:lang w:val="en-GB" w:eastAsia="en-AU"/>
        </w:rPr>
        <w:t>Occupational therapist</w:t>
      </w:r>
    </w:p>
    <w:p w14:paraId="04A445D9" w14:textId="4C65D752" w:rsidR="00CD448D" w:rsidRDefault="00CD448D" w:rsidP="000B0C92">
      <w:pPr>
        <w:pStyle w:val="Heading2"/>
        <w:rPr>
          <w:lang w:val="en-GB" w:eastAsia="en-AU"/>
        </w:rPr>
      </w:pPr>
      <w:bookmarkStart w:id="18" w:name="_Toc112744871"/>
      <w:r>
        <w:rPr>
          <w:lang w:val="en-GB" w:eastAsia="en-AU"/>
        </w:rPr>
        <w:t>Evaluation and reassessment</w:t>
      </w:r>
      <w:bookmarkEnd w:id="18"/>
    </w:p>
    <w:p w14:paraId="4C456C4A" w14:textId="1B1BF58A" w:rsidR="000B0C92" w:rsidRPr="000B0C92" w:rsidRDefault="000B0C92" w:rsidP="002816DE">
      <w:pPr>
        <w:pStyle w:val="Bullet1"/>
        <w:rPr>
          <w:lang w:val="en-GB" w:eastAsia="en-AU"/>
        </w:rPr>
      </w:pPr>
      <w:r w:rsidRPr="000B0C92">
        <w:rPr>
          <w:lang w:val="en-GB" w:eastAsia="en-AU"/>
        </w:rPr>
        <w:t xml:space="preserve">Monitor the effectiveness of the </w:t>
      </w:r>
      <w:proofErr w:type="gramStart"/>
      <w:r w:rsidRPr="000B0C92">
        <w:rPr>
          <w:lang w:val="en-GB" w:eastAsia="en-AU"/>
        </w:rPr>
        <w:t>falls</w:t>
      </w:r>
      <w:proofErr w:type="gramEnd"/>
      <w:r w:rsidRPr="000B0C92">
        <w:rPr>
          <w:lang w:val="en-GB" w:eastAsia="en-AU"/>
        </w:rPr>
        <w:t xml:space="preserve"> prevention</w:t>
      </w:r>
      <w:r>
        <w:rPr>
          <w:lang w:val="en-GB" w:eastAsia="en-AU"/>
        </w:rPr>
        <w:t xml:space="preserve"> </w:t>
      </w:r>
      <w:r w:rsidRPr="000B0C92">
        <w:rPr>
          <w:lang w:val="en-GB" w:eastAsia="en-AU"/>
        </w:rPr>
        <w:t>interventions instituted.</w:t>
      </w:r>
    </w:p>
    <w:p w14:paraId="1E5821EF" w14:textId="2222D07C" w:rsidR="000B0C92" w:rsidRDefault="000B0C92" w:rsidP="000B0C92">
      <w:pPr>
        <w:pStyle w:val="Bullet1"/>
        <w:rPr>
          <w:lang w:val="en-GB" w:eastAsia="en-AU"/>
        </w:rPr>
      </w:pPr>
      <w:r>
        <w:rPr>
          <w:lang w:val="en-GB" w:eastAsia="en-AU"/>
        </w:rPr>
        <w:t>Review the effectiveness of mobility aids.</w:t>
      </w:r>
    </w:p>
    <w:p w14:paraId="7E648603" w14:textId="270C7886" w:rsidR="000B0C92" w:rsidRPr="000B0C92" w:rsidRDefault="000B0C92" w:rsidP="00A57848">
      <w:pPr>
        <w:pStyle w:val="Bullet1"/>
        <w:rPr>
          <w:lang w:val="en-GB" w:eastAsia="en-AU"/>
        </w:rPr>
      </w:pPr>
      <w:r w:rsidRPr="000B0C92">
        <w:rPr>
          <w:lang w:val="en-GB" w:eastAsia="en-AU"/>
        </w:rPr>
        <w:t>Regularly review the resident’s exercise program, including how the resident is progressing with it</w:t>
      </w:r>
      <w:r>
        <w:rPr>
          <w:lang w:val="en-GB" w:eastAsia="en-AU"/>
        </w:rPr>
        <w:t xml:space="preserve"> </w:t>
      </w:r>
      <w:r w:rsidRPr="000B0C92">
        <w:rPr>
          <w:lang w:val="en-GB" w:eastAsia="en-AU"/>
        </w:rPr>
        <w:t>and adjust as appropriate.</w:t>
      </w:r>
    </w:p>
    <w:p w14:paraId="5B0D95D2" w14:textId="4AFCBACD" w:rsidR="000B0C92" w:rsidRPr="000B0C92" w:rsidRDefault="000B0C92" w:rsidP="00B07ED4">
      <w:pPr>
        <w:pStyle w:val="Bullet1"/>
        <w:rPr>
          <w:lang w:val="en-GB" w:eastAsia="en-AU"/>
        </w:rPr>
      </w:pPr>
      <w:r w:rsidRPr="000B0C92">
        <w:rPr>
          <w:lang w:val="en-GB" w:eastAsia="en-AU"/>
        </w:rPr>
        <w:t>Arrange regular eye examinations (every</w:t>
      </w:r>
      <w:r>
        <w:rPr>
          <w:lang w:val="en-GB" w:eastAsia="en-AU"/>
        </w:rPr>
        <w:t xml:space="preserve"> </w:t>
      </w:r>
      <w:r w:rsidRPr="000B0C92">
        <w:rPr>
          <w:lang w:val="en-GB" w:eastAsia="en-AU"/>
        </w:rPr>
        <w:t>two years).</w:t>
      </w:r>
    </w:p>
    <w:p w14:paraId="56837BAF" w14:textId="3676A186" w:rsidR="000B0C92" w:rsidRPr="000B0C92" w:rsidRDefault="000B0C92" w:rsidP="0093750F">
      <w:pPr>
        <w:pStyle w:val="Bullet1"/>
        <w:rPr>
          <w:lang w:val="en-GB" w:eastAsia="en-AU"/>
        </w:rPr>
      </w:pPr>
      <w:r w:rsidRPr="000B0C92">
        <w:rPr>
          <w:lang w:val="en-GB" w:eastAsia="en-AU"/>
        </w:rPr>
        <w:t>Instigate a referral and consent to pharmacist review of medications (prescribed and nonprescribed) after a fall, after initiation or escalation in dosage of a medication, if there</w:t>
      </w:r>
      <w:r>
        <w:rPr>
          <w:lang w:val="en-GB" w:eastAsia="en-AU"/>
        </w:rPr>
        <w:t xml:space="preserve"> </w:t>
      </w:r>
      <w:r w:rsidRPr="000B0C92">
        <w:rPr>
          <w:lang w:val="en-GB" w:eastAsia="en-AU"/>
        </w:rPr>
        <w:t>is multiple drug use and annually.</w:t>
      </w:r>
    </w:p>
    <w:p w14:paraId="70DD0BFF" w14:textId="3F0FA6EC" w:rsidR="00942FAB" w:rsidRDefault="00942FAB" w:rsidP="000B0C92">
      <w:pPr>
        <w:pStyle w:val="Heading2"/>
        <w:rPr>
          <w:lang w:val="en-GB" w:eastAsia="en-AU"/>
        </w:rPr>
      </w:pPr>
      <w:bookmarkStart w:id="19" w:name="_Toc112744872"/>
      <w:r>
        <w:rPr>
          <w:lang w:val="en-GB" w:eastAsia="en-AU"/>
        </w:rPr>
        <w:t>Resident involvement</w:t>
      </w:r>
      <w:bookmarkEnd w:id="19"/>
    </w:p>
    <w:p w14:paraId="0E0B75F4" w14:textId="620D7EDE" w:rsidR="000B0C92" w:rsidRDefault="000B0C92" w:rsidP="000B0C92">
      <w:pPr>
        <w:pStyle w:val="Body"/>
        <w:rPr>
          <w:lang w:val="en-GB" w:eastAsia="en-AU"/>
        </w:rPr>
      </w:pPr>
      <w:r>
        <w:rPr>
          <w:lang w:val="en-GB" w:eastAsia="en-AU"/>
        </w:rPr>
        <w:t>Educate all residents and their families/carers about:</w:t>
      </w:r>
    </w:p>
    <w:p w14:paraId="68B8C51D" w14:textId="5110B83B" w:rsidR="000B0C92" w:rsidRDefault="000B0C92" w:rsidP="000B0C92">
      <w:pPr>
        <w:pStyle w:val="Bullet1"/>
        <w:rPr>
          <w:lang w:val="en-GB" w:eastAsia="en-AU"/>
        </w:rPr>
      </w:pPr>
      <w:r>
        <w:rPr>
          <w:lang w:val="en-GB" w:eastAsia="en-AU"/>
        </w:rPr>
        <w:t xml:space="preserve">falls prevention </w:t>
      </w:r>
      <w:proofErr w:type="gramStart"/>
      <w:r>
        <w:rPr>
          <w:lang w:val="en-GB" w:eastAsia="en-AU"/>
        </w:rPr>
        <w:t>measures</w:t>
      </w:r>
      <w:proofErr w:type="gramEnd"/>
    </w:p>
    <w:p w14:paraId="136EE193" w14:textId="718D24B6" w:rsidR="000B0C92" w:rsidRDefault="000B0C92" w:rsidP="000B0C92">
      <w:pPr>
        <w:pStyle w:val="Bullet1"/>
        <w:rPr>
          <w:lang w:val="en-GB" w:eastAsia="en-AU"/>
        </w:rPr>
      </w:pPr>
      <w:r>
        <w:rPr>
          <w:lang w:val="en-GB" w:eastAsia="en-AU"/>
        </w:rPr>
        <w:t>suitable footwear</w:t>
      </w:r>
    </w:p>
    <w:p w14:paraId="1B828530" w14:textId="09F9AEF3" w:rsidR="000B0C92" w:rsidRPr="000B0C92" w:rsidRDefault="000B0C92" w:rsidP="00231079">
      <w:pPr>
        <w:pStyle w:val="Bullet1"/>
        <w:rPr>
          <w:lang w:val="en-GB" w:eastAsia="en-AU"/>
        </w:rPr>
      </w:pPr>
      <w:r w:rsidRPr="000B0C92">
        <w:rPr>
          <w:lang w:val="en-GB" w:eastAsia="en-AU"/>
        </w:rPr>
        <w:t>environmental modifications and the use of aids</w:t>
      </w:r>
      <w:r>
        <w:rPr>
          <w:lang w:val="en-GB" w:eastAsia="en-AU"/>
        </w:rPr>
        <w:t xml:space="preserve"> </w:t>
      </w:r>
      <w:r w:rsidRPr="000B0C92">
        <w:rPr>
          <w:lang w:val="en-GB" w:eastAsia="en-AU"/>
        </w:rPr>
        <w:t xml:space="preserve">to reduce falls </w:t>
      </w:r>
      <w:proofErr w:type="gramStart"/>
      <w:r w:rsidRPr="000B0C92">
        <w:rPr>
          <w:lang w:val="en-GB" w:eastAsia="en-AU"/>
        </w:rPr>
        <w:t>risk</w:t>
      </w:r>
      <w:proofErr w:type="gramEnd"/>
    </w:p>
    <w:p w14:paraId="199079C8" w14:textId="62170560" w:rsidR="000B0C92" w:rsidRPr="000B0C92" w:rsidRDefault="000B0C92" w:rsidP="006F61DC">
      <w:pPr>
        <w:pStyle w:val="Bullet1"/>
        <w:rPr>
          <w:lang w:val="en-GB" w:eastAsia="en-AU"/>
        </w:rPr>
      </w:pPr>
      <w:r w:rsidRPr="000B0C92">
        <w:rPr>
          <w:lang w:val="en-GB" w:eastAsia="en-AU"/>
        </w:rPr>
        <w:t>the physical and psychological benefits of</w:t>
      </w:r>
      <w:r>
        <w:rPr>
          <w:lang w:val="en-GB" w:eastAsia="en-AU"/>
        </w:rPr>
        <w:t xml:space="preserve"> </w:t>
      </w:r>
      <w:r w:rsidRPr="000B0C92">
        <w:rPr>
          <w:lang w:val="en-GB" w:eastAsia="en-AU"/>
        </w:rPr>
        <w:t>modifying falls risk</w:t>
      </w:r>
    </w:p>
    <w:p w14:paraId="4CBAE9FD" w14:textId="2159713B" w:rsidR="000B0C92" w:rsidRPr="000B0C92" w:rsidRDefault="000B0C92" w:rsidP="00D24C60">
      <w:pPr>
        <w:pStyle w:val="Bullet1"/>
        <w:rPr>
          <w:lang w:val="en-GB" w:eastAsia="en-AU"/>
        </w:rPr>
      </w:pPr>
      <w:r w:rsidRPr="000B0C92">
        <w:rPr>
          <w:lang w:val="en-GB" w:eastAsia="en-AU"/>
        </w:rPr>
        <w:t>where residents can seek further advice</w:t>
      </w:r>
      <w:r>
        <w:rPr>
          <w:lang w:val="en-GB" w:eastAsia="en-AU"/>
        </w:rPr>
        <w:t xml:space="preserve"> </w:t>
      </w:r>
      <w:r w:rsidRPr="000B0C92">
        <w:rPr>
          <w:lang w:val="en-GB" w:eastAsia="en-AU"/>
        </w:rPr>
        <w:t>and assistance.</w:t>
      </w:r>
    </w:p>
    <w:p w14:paraId="1BF2D364" w14:textId="3AC90468" w:rsidR="00942FAB" w:rsidRDefault="00942FAB" w:rsidP="000B0C92">
      <w:pPr>
        <w:pStyle w:val="Heading2"/>
        <w:rPr>
          <w:lang w:val="en-GB" w:eastAsia="en-AU"/>
        </w:rPr>
      </w:pPr>
      <w:bookmarkStart w:id="20" w:name="_Toc112744873"/>
      <w:r>
        <w:rPr>
          <w:lang w:val="en-GB" w:eastAsia="en-AU"/>
        </w:rPr>
        <w:t>Staff knowledge and education</w:t>
      </w:r>
      <w:bookmarkEnd w:id="20"/>
    </w:p>
    <w:p w14:paraId="16F1ADFC" w14:textId="73BD60D6" w:rsidR="000B0C92" w:rsidRDefault="000B0C92" w:rsidP="000B0C92">
      <w:pPr>
        <w:pStyle w:val="Body"/>
        <w:rPr>
          <w:lang w:val="en-GB" w:eastAsia="en-AU"/>
        </w:rPr>
      </w:pPr>
      <w:r>
        <w:rPr>
          <w:lang w:val="en-GB" w:eastAsia="en-AU"/>
        </w:rPr>
        <w:t>Healthcare professionals and aged care workers dealing with residents known to be at risk of falling can develop and maintain basic professional competence in falls assessment and prevention that includes:</w:t>
      </w:r>
    </w:p>
    <w:p w14:paraId="50AC653A" w14:textId="5A55EDA9" w:rsidR="000B0C92" w:rsidRDefault="000B0C92" w:rsidP="000B0C92">
      <w:pPr>
        <w:pStyle w:val="Bullet1"/>
        <w:rPr>
          <w:lang w:val="en-GB" w:eastAsia="en-AU"/>
        </w:rPr>
      </w:pPr>
      <w:r>
        <w:rPr>
          <w:lang w:val="en-GB" w:eastAsia="en-AU"/>
        </w:rPr>
        <w:t>the definition of falls</w:t>
      </w:r>
    </w:p>
    <w:p w14:paraId="00B44342" w14:textId="55BB7ED1" w:rsidR="000B0C92" w:rsidRDefault="000B0C92" w:rsidP="000B0C92">
      <w:pPr>
        <w:pStyle w:val="Bullet1"/>
        <w:rPr>
          <w:lang w:val="en-GB" w:eastAsia="en-AU"/>
        </w:rPr>
      </w:pPr>
      <w:r>
        <w:rPr>
          <w:lang w:val="en-GB" w:eastAsia="en-AU"/>
        </w:rPr>
        <w:t>understanding the importance of reporting falls</w:t>
      </w:r>
    </w:p>
    <w:p w14:paraId="1E84DEA5" w14:textId="49DEBAD4" w:rsidR="000B0C92" w:rsidRDefault="000B0C92" w:rsidP="000B0C92">
      <w:pPr>
        <w:pStyle w:val="Bullet1"/>
        <w:rPr>
          <w:lang w:val="en-GB" w:eastAsia="en-AU"/>
        </w:rPr>
      </w:pPr>
      <w:r>
        <w:rPr>
          <w:lang w:val="en-GB" w:eastAsia="en-AU"/>
        </w:rPr>
        <w:t>promoting safe mobility</w:t>
      </w:r>
    </w:p>
    <w:p w14:paraId="6A5E2519" w14:textId="4E53FB61" w:rsidR="000B0C92" w:rsidRDefault="000B0C92" w:rsidP="000B0C92">
      <w:pPr>
        <w:pStyle w:val="Bullet1"/>
        <w:rPr>
          <w:lang w:val="en-GB" w:eastAsia="en-AU"/>
        </w:rPr>
      </w:pPr>
      <w:r>
        <w:rPr>
          <w:lang w:val="en-GB" w:eastAsia="en-AU"/>
        </w:rPr>
        <w:t>a risk assessment</w:t>
      </w:r>
    </w:p>
    <w:p w14:paraId="38C22E86" w14:textId="488C9691" w:rsidR="000B0C92" w:rsidRDefault="000B0C92" w:rsidP="000B0C92">
      <w:pPr>
        <w:pStyle w:val="Bullet1"/>
        <w:rPr>
          <w:lang w:val="en-GB" w:eastAsia="en-AU"/>
        </w:rPr>
      </w:pPr>
      <w:r>
        <w:rPr>
          <w:lang w:val="en-GB" w:eastAsia="en-AU"/>
        </w:rPr>
        <w:t>multidisciplinary strategies</w:t>
      </w:r>
    </w:p>
    <w:p w14:paraId="0C7FA532" w14:textId="44F8D5EB" w:rsidR="000B0C92" w:rsidRDefault="000B0C92" w:rsidP="000B0C92">
      <w:pPr>
        <w:pStyle w:val="Bullet1"/>
        <w:rPr>
          <w:lang w:val="en-GB" w:eastAsia="en-AU"/>
        </w:rPr>
      </w:pPr>
      <w:r>
        <w:rPr>
          <w:lang w:val="en-GB" w:eastAsia="en-AU"/>
        </w:rPr>
        <w:t>the correct application and care of hip protectors</w:t>
      </w:r>
    </w:p>
    <w:p w14:paraId="17F132D4" w14:textId="6366EDAB" w:rsidR="000B0C92" w:rsidRDefault="000B0C92" w:rsidP="000B0C92">
      <w:pPr>
        <w:pStyle w:val="Bullet1"/>
        <w:rPr>
          <w:lang w:val="en-GB" w:eastAsia="en-AU"/>
        </w:rPr>
      </w:pPr>
      <w:r>
        <w:rPr>
          <w:lang w:val="en-GB" w:eastAsia="en-AU"/>
        </w:rPr>
        <w:t xml:space="preserve">risk management including post-fall </w:t>
      </w:r>
      <w:proofErr w:type="gramStart"/>
      <w:r>
        <w:rPr>
          <w:lang w:val="en-GB" w:eastAsia="en-AU"/>
        </w:rPr>
        <w:t>follow-up</w:t>
      </w:r>
      <w:proofErr w:type="gramEnd"/>
    </w:p>
    <w:p w14:paraId="1B37A351" w14:textId="0F1ABD4B" w:rsidR="000B0C92" w:rsidRDefault="000B0C92" w:rsidP="000B0C92">
      <w:pPr>
        <w:pStyle w:val="Bullet1"/>
        <w:rPr>
          <w:lang w:val="en-GB" w:eastAsia="en-AU"/>
        </w:rPr>
      </w:pPr>
      <w:r>
        <w:rPr>
          <w:lang w:val="en-GB" w:eastAsia="en-AU"/>
        </w:rPr>
        <w:t>alternatives to restrictive practice</w:t>
      </w:r>
    </w:p>
    <w:p w14:paraId="17457946" w14:textId="1F130816" w:rsidR="009836D4" w:rsidRDefault="000B0C92" w:rsidP="000B0C92">
      <w:pPr>
        <w:pStyle w:val="Bullet1"/>
      </w:pPr>
      <w:r>
        <w:rPr>
          <w:lang w:val="en-GB" w:eastAsia="en-AU"/>
        </w:rPr>
        <w:t>implementing the falls policy.</w:t>
      </w: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2744874"/>
      <w:r w:rsidRPr="00942FAB">
        <w:lastRenderedPageBreak/>
        <w:t>Evidence base</w:t>
      </w:r>
      <w:bookmarkEnd w:id="21"/>
    </w:p>
    <w:p w14:paraId="723A4EDB" w14:textId="32D6C31F" w:rsidR="000B0C92" w:rsidRDefault="000B0C92" w:rsidP="000B0C92">
      <w:pPr>
        <w:pStyle w:val="Body"/>
        <w:rPr>
          <w:lang w:val="en-GB" w:eastAsia="en-AU"/>
        </w:rPr>
      </w:pPr>
      <w:r>
        <w:rPr>
          <w:lang w:val="en-GB" w:eastAsia="en-AU"/>
        </w:rPr>
        <w:t xml:space="preserve">Australian Commission on Safety and Quality in Health Care (ACSQHC) 2009, </w:t>
      </w:r>
      <w:r w:rsidRPr="000B0C92">
        <w:rPr>
          <w:i/>
          <w:iCs/>
          <w:lang w:val="en-GB" w:eastAsia="en-AU"/>
        </w:rPr>
        <w:t>Preventing falls and harm from falls in older people</w:t>
      </w:r>
      <w:r>
        <w:rPr>
          <w:lang w:val="en-GB" w:eastAsia="en-AU"/>
        </w:rPr>
        <w:t>. Best practice guidelines for Australian residential aged care facilities, ACSQHC, Sydney.</w:t>
      </w:r>
    </w:p>
    <w:p w14:paraId="378972F9" w14:textId="615A1737" w:rsidR="000B0C92" w:rsidRDefault="000B0C92" w:rsidP="000B0C92">
      <w:pPr>
        <w:pStyle w:val="Body"/>
        <w:rPr>
          <w:lang w:val="en-GB" w:eastAsia="en-AU"/>
        </w:rPr>
      </w:pPr>
      <w:r>
        <w:rPr>
          <w:lang w:val="en-GB" w:eastAsia="en-AU"/>
        </w:rPr>
        <w:t xml:space="preserve">Australian Government Department of Health 2020, </w:t>
      </w:r>
      <w:r w:rsidRPr="000B0C92">
        <w:rPr>
          <w:i/>
          <w:iCs/>
          <w:lang w:val="en-GB" w:eastAsia="en-AU"/>
        </w:rPr>
        <w:t>Restrictive practice use in aged care facilities</w:t>
      </w:r>
      <w:r>
        <w:rPr>
          <w:lang w:val="en-GB" w:eastAsia="en-AU"/>
        </w:rPr>
        <w:t>, Fact sheet, Types of restrictive practice accessed Sep. 2021 &lt;https://www.health.gov.au/sites/default/files/documents/2021/08/types-of-restrictive-practices.pdf&gt;</w:t>
      </w:r>
    </w:p>
    <w:p w14:paraId="73D1AA79" w14:textId="64A0C0F9" w:rsidR="000B0C92" w:rsidRDefault="000B0C92" w:rsidP="000B0C92">
      <w:pPr>
        <w:pStyle w:val="Body"/>
        <w:rPr>
          <w:lang w:val="en-GB" w:eastAsia="en-AU"/>
        </w:rPr>
      </w:pPr>
      <w:r>
        <w:rPr>
          <w:lang w:val="en-GB" w:eastAsia="en-AU"/>
        </w:rPr>
        <w:t xml:space="preserve">Australian Institute of Health and Welfare (AIHW) 2019, </w:t>
      </w:r>
      <w:r w:rsidRPr="000B0C92">
        <w:rPr>
          <w:i/>
          <w:iCs/>
          <w:lang w:val="en-GB" w:eastAsia="en-AU"/>
        </w:rPr>
        <w:t>Trends in hospitalised injury due to falls in older people, 2007–08 to 2016–17</w:t>
      </w:r>
      <w:r>
        <w:rPr>
          <w:lang w:val="en-GB" w:eastAsia="en-AU"/>
        </w:rPr>
        <w:t>, Injury research and statistics series no. 126, Cat. no. INJCAT 206, Canberra.</w:t>
      </w:r>
    </w:p>
    <w:p w14:paraId="52E67559" w14:textId="0E6AAFD8" w:rsidR="000B0C92" w:rsidRDefault="000B0C92" w:rsidP="000B0C92">
      <w:pPr>
        <w:pStyle w:val="Body"/>
        <w:rPr>
          <w:lang w:val="en-GB" w:eastAsia="en-AU"/>
        </w:rPr>
      </w:pPr>
      <w:r>
        <w:rPr>
          <w:lang w:val="en-GB" w:eastAsia="en-AU"/>
        </w:rPr>
        <w:t xml:space="preserve">Cameron, I D, Dyer, S M, </w:t>
      </w:r>
      <w:proofErr w:type="spellStart"/>
      <w:r>
        <w:rPr>
          <w:lang w:val="en-GB" w:eastAsia="en-AU"/>
        </w:rPr>
        <w:t>Panagoda</w:t>
      </w:r>
      <w:proofErr w:type="spellEnd"/>
      <w:r>
        <w:rPr>
          <w:lang w:val="en-GB" w:eastAsia="en-AU"/>
        </w:rPr>
        <w:t xml:space="preserve">, C E, Murray, G R, Hill, K D, Cumming, R G, </w:t>
      </w:r>
      <w:proofErr w:type="spellStart"/>
      <w:r>
        <w:rPr>
          <w:lang w:val="en-GB" w:eastAsia="en-AU"/>
        </w:rPr>
        <w:t>Kerse</w:t>
      </w:r>
      <w:proofErr w:type="spellEnd"/>
      <w:r>
        <w:rPr>
          <w:lang w:val="en-GB" w:eastAsia="en-AU"/>
        </w:rPr>
        <w:t xml:space="preserve">, N 2018, </w:t>
      </w:r>
      <w:r w:rsidRPr="00E8546A">
        <w:rPr>
          <w:i/>
          <w:iCs/>
          <w:lang w:val="en-GB" w:eastAsia="en-AU"/>
        </w:rPr>
        <w:t>Interventions for preventing falls in older people in care facilities and hospitals</w:t>
      </w:r>
      <w:r>
        <w:rPr>
          <w:lang w:val="en-GB" w:eastAsia="en-AU"/>
        </w:rPr>
        <w:t>, Cochrane Database of Systematic Reviews, John Wiley &amp; Sons Ltd.</w:t>
      </w:r>
    </w:p>
    <w:p w14:paraId="217FD10D" w14:textId="0FEBF47D" w:rsidR="000B0C92" w:rsidRDefault="000B0C92" w:rsidP="000B0C92">
      <w:pPr>
        <w:pStyle w:val="Body"/>
        <w:rPr>
          <w:lang w:val="en-GB" w:eastAsia="en-AU"/>
        </w:rPr>
      </w:pPr>
      <w:r>
        <w:rPr>
          <w:lang w:val="en-GB" w:eastAsia="en-AU"/>
        </w:rPr>
        <w:t xml:space="preserve">Department of Health 2012, </w:t>
      </w:r>
      <w:r w:rsidRPr="000B0C92">
        <w:rPr>
          <w:i/>
          <w:iCs/>
          <w:lang w:val="en-GB" w:eastAsia="en-AU"/>
        </w:rPr>
        <w:t>Strengthening care outcomes for residents with evidence (SCORE)</w:t>
      </w:r>
      <w:r>
        <w:rPr>
          <w:lang w:val="en-GB" w:eastAsia="en-AU"/>
        </w:rPr>
        <w:t>, Ageing and Aged Care Branch, State Government of Victoria, Melbourne.</w:t>
      </w:r>
    </w:p>
    <w:p w14:paraId="03E7251B" w14:textId="296A4DA1" w:rsidR="000B0C92" w:rsidRDefault="000B0C92" w:rsidP="000B0C92">
      <w:pPr>
        <w:pStyle w:val="Body"/>
        <w:rPr>
          <w:lang w:val="en-GB" w:eastAsia="en-AU"/>
        </w:rPr>
      </w:pPr>
      <w:r>
        <w:rPr>
          <w:lang w:val="en-GB" w:eastAsia="en-AU"/>
        </w:rPr>
        <w:t xml:space="preserve">Department of Health 2015, </w:t>
      </w:r>
      <w:r w:rsidRPr="00E8546A">
        <w:rPr>
          <w:i/>
          <w:iCs/>
          <w:lang w:val="en-GB" w:eastAsia="en-AU"/>
        </w:rPr>
        <w:t>Post-fall management guidelines in WA healthcare settings</w:t>
      </w:r>
      <w:r>
        <w:rPr>
          <w:lang w:val="en-GB" w:eastAsia="en-AU"/>
        </w:rPr>
        <w:t>, Health Strategy and Networks, Department of Health, Perth.</w:t>
      </w:r>
    </w:p>
    <w:p w14:paraId="4D5B452C" w14:textId="10975FEF" w:rsidR="000B0C92" w:rsidRDefault="000B0C92" w:rsidP="000B0C92">
      <w:pPr>
        <w:pStyle w:val="Body"/>
        <w:rPr>
          <w:lang w:val="en-GB" w:eastAsia="en-AU"/>
        </w:rPr>
      </w:pPr>
      <w:r>
        <w:rPr>
          <w:lang w:val="en-GB" w:eastAsia="en-AU"/>
        </w:rPr>
        <w:t xml:space="preserve">Department of Health and Human Services 2015, </w:t>
      </w:r>
      <w:r w:rsidRPr="00E8546A">
        <w:rPr>
          <w:i/>
          <w:iCs/>
          <w:lang w:val="en-GB" w:eastAsia="en-AU"/>
        </w:rPr>
        <w:t>Quality indicators in public sector residential aged care services</w:t>
      </w:r>
      <w:r>
        <w:rPr>
          <w:lang w:val="en-GB" w:eastAsia="en-AU"/>
        </w:rPr>
        <w:t>, State Government of Victoria, Melbourne.</w:t>
      </w:r>
    </w:p>
    <w:p w14:paraId="738DC1EA" w14:textId="55848C7D" w:rsidR="000B0C92" w:rsidRDefault="000B0C92" w:rsidP="000B0C92">
      <w:pPr>
        <w:pStyle w:val="Body"/>
        <w:rPr>
          <w:lang w:val="en-GB" w:eastAsia="en-AU"/>
        </w:rPr>
      </w:pPr>
      <w:r>
        <w:rPr>
          <w:lang w:val="en-GB" w:eastAsia="en-AU"/>
        </w:rPr>
        <w:t xml:space="preserve">Dunning, T, Duggan, N, Savage S 2014, </w:t>
      </w:r>
      <w:r w:rsidRPr="00E8546A">
        <w:rPr>
          <w:i/>
          <w:iCs/>
          <w:lang w:val="en-GB" w:eastAsia="en-AU"/>
        </w:rPr>
        <w:t>The McKellar</w:t>
      </w:r>
      <w:r w:rsidR="00E8546A" w:rsidRPr="00E8546A">
        <w:rPr>
          <w:i/>
          <w:iCs/>
          <w:lang w:val="en-GB" w:eastAsia="en-AU"/>
        </w:rPr>
        <w:t xml:space="preserve"> </w:t>
      </w:r>
      <w:r w:rsidRPr="00E8546A">
        <w:rPr>
          <w:i/>
          <w:iCs/>
          <w:lang w:val="en-GB" w:eastAsia="en-AU"/>
        </w:rPr>
        <w:t>guidelines for managing older people with diabetes</w:t>
      </w:r>
      <w:r w:rsidR="00E8546A" w:rsidRPr="00E8546A">
        <w:rPr>
          <w:i/>
          <w:iCs/>
          <w:lang w:val="en-GB" w:eastAsia="en-AU"/>
        </w:rPr>
        <w:t xml:space="preserve"> </w:t>
      </w:r>
      <w:r w:rsidRPr="00E8546A">
        <w:rPr>
          <w:i/>
          <w:iCs/>
          <w:lang w:val="en-GB" w:eastAsia="en-AU"/>
        </w:rPr>
        <w:t>in residential and other care settings</w:t>
      </w:r>
      <w:r>
        <w:rPr>
          <w:lang w:val="en-GB" w:eastAsia="en-AU"/>
        </w:rPr>
        <w:t>, Centre for</w:t>
      </w:r>
      <w:r w:rsidR="00E8546A">
        <w:rPr>
          <w:lang w:val="en-GB" w:eastAsia="en-AU"/>
        </w:rPr>
        <w:t xml:space="preserve"> </w:t>
      </w:r>
      <w:r>
        <w:rPr>
          <w:lang w:val="en-GB" w:eastAsia="en-AU"/>
        </w:rPr>
        <w:t>Nursing and Allied Health, Deakin University and</w:t>
      </w:r>
      <w:r w:rsidR="00E8546A">
        <w:rPr>
          <w:lang w:val="en-GB" w:eastAsia="en-AU"/>
        </w:rPr>
        <w:t xml:space="preserve"> </w:t>
      </w:r>
      <w:r>
        <w:rPr>
          <w:lang w:val="en-GB" w:eastAsia="en-AU"/>
        </w:rPr>
        <w:t>Barwon Health, Geelong.</w:t>
      </w:r>
    </w:p>
    <w:p w14:paraId="28183D09" w14:textId="1AF16314" w:rsidR="000B0C92" w:rsidRDefault="000B0C92" w:rsidP="000B0C92">
      <w:pPr>
        <w:pStyle w:val="Body"/>
        <w:rPr>
          <w:lang w:val="en-GB" w:eastAsia="en-AU"/>
        </w:rPr>
      </w:pPr>
      <w:r>
        <w:rPr>
          <w:lang w:val="en-GB" w:eastAsia="en-AU"/>
        </w:rPr>
        <w:t>Jian-Yu, E, Li, T, McInally, L, Thomson, K, Shahani,</w:t>
      </w:r>
      <w:r w:rsidR="00E8546A">
        <w:rPr>
          <w:lang w:val="en-GB" w:eastAsia="en-AU"/>
        </w:rPr>
        <w:t xml:space="preserve"> </w:t>
      </w:r>
      <w:r>
        <w:rPr>
          <w:lang w:val="en-GB" w:eastAsia="en-AU"/>
        </w:rPr>
        <w:t>U, Gray, L, Howe, T E &amp; Skelton, D A 2020,</w:t>
      </w:r>
      <w:r w:rsidR="00E8546A">
        <w:rPr>
          <w:lang w:val="en-GB" w:eastAsia="en-AU"/>
        </w:rPr>
        <w:t xml:space="preserve"> </w:t>
      </w:r>
      <w:r w:rsidRPr="00E8546A">
        <w:rPr>
          <w:i/>
          <w:iCs/>
          <w:lang w:val="en-GB" w:eastAsia="en-AU"/>
        </w:rPr>
        <w:t>Environmental and behavioural interventions for</w:t>
      </w:r>
      <w:r w:rsidR="00E8546A" w:rsidRPr="00E8546A">
        <w:rPr>
          <w:i/>
          <w:iCs/>
          <w:lang w:val="en-GB" w:eastAsia="en-AU"/>
        </w:rPr>
        <w:t xml:space="preserve"> </w:t>
      </w:r>
      <w:r w:rsidRPr="00E8546A">
        <w:rPr>
          <w:i/>
          <w:iCs/>
          <w:lang w:val="en-GB" w:eastAsia="en-AU"/>
        </w:rPr>
        <w:t>reducing physical activity limitation and preventing</w:t>
      </w:r>
      <w:r w:rsidR="00E8546A" w:rsidRPr="00E8546A">
        <w:rPr>
          <w:i/>
          <w:iCs/>
          <w:lang w:val="en-GB" w:eastAsia="en-AU"/>
        </w:rPr>
        <w:t xml:space="preserve"> </w:t>
      </w:r>
      <w:r w:rsidRPr="00E8546A">
        <w:rPr>
          <w:i/>
          <w:iCs/>
          <w:lang w:val="en-GB" w:eastAsia="en-AU"/>
        </w:rPr>
        <w:t>falls in older people with visual impairment</w:t>
      </w:r>
      <w:r>
        <w:rPr>
          <w:lang w:val="en-GB" w:eastAsia="en-AU"/>
        </w:rPr>
        <w:t>,</w:t>
      </w:r>
      <w:r w:rsidR="00E8546A">
        <w:rPr>
          <w:lang w:val="en-GB" w:eastAsia="en-AU"/>
        </w:rPr>
        <w:t xml:space="preserve"> </w:t>
      </w:r>
      <w:r>
        <w:rPr>
          <w:lang w:val="en-GB" w:eastAsia="en-AU"/>
        </w:rPr>
        <w:t>Cochrane Database of Systematic Reviews, Issue 9.Art. No.: CD009233. DOI: 10.1002/14651858.CD009233.pub3.</w:t>
      </w:r>
    </w:p>
    <w:p w14:paraId="06D5AEE6" w14:textId="4FF79C43" w:rsidR="000B0C92" w:rsidRDefault="000B0C92" w:rsidP="000B0C92">
      <w:pPr>
        <w:pStyle w:val="Body"/>
        <w:rPr>
          <w:lang w:val="en-GB" w:eastAsia="en-AU"/>
        </w:rPr>
      </w:pPr>
      <w:r w:rsidRPr="00C11D9C">
        <w:rPr>
          <w:lang w:val="en-GB" w:eastAsia="en-AU"/>
        </w:rPr>
        <w:t>Gaspar, P &amp; Mentes, J 2020, ‘Ch 12: Managing oral</w:t>
      </w:r>
      <w:r w:rsidR="00E8546A" w:rsidRPr="00C11D9C">
        <w:rPr>
          <w:lang w:val="en-GB" w:eastAsia="en-AU"/>
        </w:rPr>
        <w:t xml:space="preserve"> </w:t>
      </w:r>
      <w:r w:rsidRPr="00C11D9C">
        <w:rPr>
          <w:lang w:val="en-GB" w:eastAsia="en-AU"/>
        </w:rPr>
        <w:t xml:space="preserve">hydration in the older adult’, in M Boltz, E </w:t>
      </w:r>
      <w:proofErr w:type="spellStart"/>
      <w:r w:rsidRPr="00C11D9C">
        <w:rPr>
          <w:lang w:val="en-GB" w:eastAsia="en-AU"/>
        </w:rPr>
        <w:t>Capezuti</w:t>
      </w:r>
      <w:proofErr w:type="spellEnd"/>
      <w:r w:rsidRPr="00C11D9C">
        <w:rPr>
          <w:lang w:val="en-GB" w:eastAsia="en-AU"/>
        </w:rPr>
        <w:t>,</w:t>
      </w:r>
      <w:r w:rsidR="00E8546A" w:rsidRPr="00C11D9C">
        <w:rPr>
          <w:lang w:val="en-GB" w:eastAsia="en-AU"/>
        </w:rPr>
        <w:t xml:space="preserve"> </w:t>
      </w:r>
      <w:r w:rsidRPr="00C11D9C">
        <w:rPr>
          <w:lang w:val="en-GB" w:eastAsia="en-AU"/>
        </w:rPr>
        <w:t>D Zwicker &amp; T Fulmer</w:t>
      </w:r>
      <w:r>
        <w:rPr>
          <w:lang w:val="en-GB" w:eastAsia="en-AU"/>
        </w:rPr>
        <w:t xml:space="preserve"> 2020, </w:t>
      </w:r>
      <w:r w:rsidRPr="00E8546A">
        <w:rPr>
          <w:i/>
          <w:iCs/>
          <w:lang w:val="en-GB" w:eastAsia="en-AU"/>
        </w:rPr>
        <w:t>Evidence-based</w:t>
      </w:r>
      <w:r w:rsidR="00E8546A" w:rsidRPr="00E8546A">
        <w:rPr>
          <w:i/>
          <w:iCs/>
          <w:lang w:val="en-GB" w:eastAsia="en-AU"/>
        </w:rPr>
        <w:t xml:space="preserve"> </w:t>
      </w:r>
      <w:r w:rsidRPr="00E8546A">
        <w:rPr>
          <w:i/>
          <w:iCs/>
          <w:lang w:val="en-GB" w:eastAsia="en-AU"/>
        </w:rPr>
        <w:t>geriatric nursing protocols for best practice</w:t>
      </w:r>
      <w:r>
        <w:rPr>
          <w:lang w:val="en-GB" w:eastAsia="en-AU"/>
        </w:rPr>
        <w:t>,</w:t>
      </w:r>
      <w:r w:rsidR="00E8546A">
        <w:rPr>
          <w:lang w:val="en-GB" w:eastAsia="en-AU"/>
        </w:rPr>
        <w:t xml:space="preserve"> </w:t>
      </w:r>
      <w:r>
        <w:rPr>
          <w:lang w:val="en-GB" w:eastAsia="en-AU"/>
        </w:rPr>
        <w:t xml:space="preserve">Springer, New </w:t>
      </w:r>
      <w:commentRangeStart w:id="22"/>
      <w:r>
        <w:rPr>
          <w:lang w:val="en-GB" w:eastAsia="en-AU"/>
        </w:rPr>
        <w:t>York</w:t>
      </w:r>
      <w:commentRangeEnd w:id="22"/>
      <w:r w:rsidR="00DD3D36">
        <w:rPr>
          <w:rStyle w:val="CommentReference"/>
          <w:rFonts w:eastAsia="Times New Roman"/>
        </w:rPr>
        <w:commentReference w:id="22"/>
      </w:r>
      <w:r>
        <w:rPr>
          <w:lang w:val="en-GB" w:eastAsia="en-AU"/>
        </w:rPr>
        <w:t>.</w:t>
      </w:r>
    </w:p>
    <w:p w14:paraId="320F86C9" w14:textId="182D2B45" w:rsidR="000B0C92" w:rsidRDefault="000B0C92" w:rsidP="000B0C92">
      <w:pPr>
        <w:pStyle w:val="Body"/>
        <w:rPr>
          <w:lang w:val="en-GB" w:eastAsia="en-AU"/>
        </w:rPr>
      </w:pPr>
      <w:r>
        <w:rPr>
          <w:lang w:val="en-GB" w:eastAsia="en-AU"/>
        </w:rPr>
        <w:t>National Institute of Health and Care Excellence</w:t>
      </w:r>
      <w:r w:rsidR="00E8546A">
        <w:rPr>
          <w:lang w:val="en-GB" w:eastAsia="en-AU"/>
        </w:rPr>
        <w:t xml:space="preserve"> </w:t>
      </w:r>
      <w:r>
        <w:rPr>
          <w:lang w:val="en-GB" w:eastAsia="en-AU"/>
        </w:rPr>
        <w:t xml:space="preserve">(NICE) 2013, </w:t>
      </w:r>
      <w:r w:rsidRPr="00E8546A">
        <w:rPr>
          <w:i/>
          <w:iCs/>
          <w:lang w:val="en-GB" w:eastAsia="en-AU"/>
        </w:rPr>
        <w:t>Falls: assessment and prevention of</w:t>
      </w:r>
      <w:r w:rsidR="00E8546A" w:rsidRPr="00E8546A">
        <w:rPr>
          <w:i/>
          <w:iCs/>
          <w:lang w:val="en-GB" w:eastAsia="en-AU"/>
        </w:rPr>
        <w:t xml:space="preserve"> </w:t>
      </w:r>
      <w:r w:rsidRPr="00E8546A">
        <w:rPr>
          <w:i/>
          <w:iCs/>
          <w:lang w:val="en-GB" w:eastAsia="en-AU"/>
        </w:rPr>
        <w:t>falls in older people</w:t>
      </w:r>
      <w:r>
        <w:rPr>
          <w:lang w:val="en-GB" w:eastAsia="en-AU"/>
        </w:rPr>
        <w:t>, NICE clinical guideline 161,</w:t>
      </w:r>
      <w:r w:rsidR="00E8546A">
        <w:rPr>
          <w:lang w:val="en-GB" w:eastAsia="en-AU"/>
        </w:rPr>
        <w:t xml:space="preserve"> </w:t>
      </w:r>
      <w:r>
        <w:rPr>
          <w:lang w:val="en-GB" w:eastAsia="en-AU"/>
        </w:rPr>
        <w:t>NICE, UK.</w:t>
      </w:r>
    </w:p>
    <w:p w14:paraId="501F1F2C" w14:textId="65CF6D6B" w:rsidR="000B0C92" w:rsidRDefault="000B0C92" w:rsidP="000B0C92">
      <w:pPr>
        <w:pStyle w:val="Body"/>
        <w:rPr>
          <w:lang w:val="en-GB" w:eastAsia="en-AU"/>
        </w:rPr>
      </w:pPr>
      <w:r>
        <w:rPr>
          <w:lang w:val="en-GB" w:eastAsia="en-AU"/>
        </w:rPr>
        <w:t>Park, H, Satoh, H, Miki, A, Urushihara, H &amp; Sawada</w:t>
      </w:r>
      <w:r w:rsidR="00E8546A">
        <w:rPr>
          <w:lang w:val="en-GB" w:eastAsia="en-AU"/>
        </w:rPr>
        <w:t xml:space="preserve"> </w:t>
      </w:r>
      <w:r>
        <w:rPr>
          <w:lang w:val="en-GB" w:eastAsia="en-AU"/>
        </w:rPr>
        <w:t>Y 2015, ‘Medications associated with falls in older</w:t>
      </w:r>
      <w:r w:rsidR="00E8546A">
        <w:rPr>
          <w:lang w:val="en-GB" w:eastAsia="en-AU"/>
        </w:rPr>
        <w:t xml:space="preserve"> </w:t>
      </w:r>
      <w:r>
        <w:rPr>
          <w:lang w:val="en-GB" w:eastAsia="en-AU"/>
        </w:rPr>
        <w:t>people: systematic review of publications from a</w:t>
      </w:r>
      <w:r w:rsidR="00E8546A">
        <w:rPr>
          <w:lang w:val="en-GB" w:eastAsia="en-AU"/>
        </w:rPr>
        <w:t xml:space="preserve"> </w:t>
      </w:r>
      <w:r>
        <w:rPr>
          <w:lang w:val="en-GB" w:eastAsia="en-AU"/>
        </w:rPr>
        <w:t xml:space="preserve">recent 5-year period’, </w:t>
      </w:r>
      <w:r w:rsidRPr="00E8546A">
        <w:rPr>
          <w:i/>
          <w:iCs/>
          <w:lang w:val="en-GB" w:eastAsia="en-AU"/>
        </w:rPr>
        <w:t>European Journal of Clinical</w:t>
      </w:r>
      <w:r w:rsidR="00E8546A" w:rsidRPr="00E8546A">
        <w:rPr>
          <w:i/>
          <w:iCs/>
          <w:lang w:val="en-GB" w:eastAsia="en-AU"/>
        </w:rPr>
        <w:t xml:space="preserve"> </w:t>
      </w:r>
      <w:r w:rsidRPr="00E8546A">
        <w:rPr>
          <w:i/>
          <w:iCs/>
          <w:lang w:val="en-GB" w:eastAsia="en-AU"/>
        </w:rPr>
        <w:t>Pharmacology</w:t>
      </w:r>
      <w:r>
        <w:rPr>
          <w:lang w:val="en-GB" w:eastAsia="en-AU"/>
        </w:rPr>
        <w:t>, 2015 Dec;71(12):1429-1440. DOI:10.1007/s00228-015-1955-3. PMID: 26407688.</w:t>
      </w:r>
    </w:p>
    <w:p w14:paraId="56EB4311" w14:textId="40802410" w:rsidR="000B0C92" w:rsidRDefault="000B0C92" w:rsidP="000B0C92">
      <w:pPr>
        <w:pStyle w:val="Body"/>
        <w:rPr>
          <w:lang w:val="en-GB" w:eastAsia="en-AU"/>
        </w:rPr>
      </w:pPr>
      <w:r>
        <w:rPr>
          <w:lang w:val="en-GB" w:eastAsia="en-AU"/>
        </w:rPr>
        <w:t>Registered Nurses’ Association of Ontario (RNAO)</w:t>
      </w:r>
      <w:r w:rsidR="00E8546A">
        <w:rPr>
          <w:lang w:val="en-GB" w:eastAsia="en-AU"/>
        </w:rPr>
        <w:t xml:space="preserve"> </w:t>
      </w:r>
      <w:r>
        <w:rPr>
          <w:lang w:val="en-GB" w:eastAsia="en-AU"/>
        </w:rPr>
        <w:t xml:space="preserve">2017, </w:t>
      </w:r>
      <w:r w:rsidRPr="00E8546A">
        <w:rPr>
          <w:i/>
          <w:iCs/>
          <w:lang w:val="en-GB" w:eastAsia="en-AU"/>
        </w:rPr>
        <w:t>Preventing falls and reducing injury from falls</w:t>
      </w:r>
      <w:r>
        <w:rPr>
          <w:lang w:val="en-GB" w:eastAsia="en-AU"/>
        </w:rPr>
        <w:t>,</w:t>
      </w:r>
      <w:r w:rsidR="00E8546A">
        <w:rPr>
          <w:lang w:val="en-GB" w:eastAsia="en-AU"/>
        </w:rPr>
        <w:t xml:space="preserve"> </w:t>
      </w:r>
      <w:r>
        <w:rPr>
          <w:lang w:val="en-GB" w:eastAsia="en-AU"/>
        </w:rPr>
        <w:t>RNAO, Toronto. &lt;https://rnao.ca/bpg/guidelines/prevention-falls-and-fall-injuries&gt;.</w:t>
      </w:r>
    </w:p>
    <w:p w14:paraId="708EEF57" w14:textId="6107260D" w:rsidR="00E8546A" w:rsidRDefault="00E8546A" w:rsidP="00E8546A">
      <w:pPr>
        <w:pStyle w:val="Body"/>
        <w:rPr>
          <w:lang w:val="en-GB" w:eastAsia="en-AU"/>
        </w:rPr>
      </w:pPr>
      <w:proofErr w:type="spellStart"/>
      <w:r w:rsidRPr="00C11D9C">
        <w:rPr>
          <w:lang w:val="en-GB" w:eastAsia="en-AU"/>
        </w:rPr>
        <w:t>Sluggett</w:t>
      </w:r>
      <w:proofErr w:type="spellEnd"/>
      <w:r w:rsidRPr="00C11D9C">
        <w:rPr>
          <w:lang w:val="en-GB" w:eastAsia="en-AU"/>
        </w:rPr>
        <w:t xml:space="preserve">, J K, </w:t>
      </w:r>
      <w:proofErr w:type="spellStart"/>
      <w:r w:rsidRPr="00C11D9C">
        <w:rPr>
          <w:lang w:val="en-GB" w:eastAsia="en-AU"/>
        </w:rPr>
        <w:t>Lalic</w:t>
      </w:r>
      <w:proofErr w:type="spellEnd"/>
      <w:r w:rsidRPr="00C11D9C">
        <w:rPr>
          <w:lang w:val="en-GB" w:eastAsia="en-AU"/>
        </w:rPr>
        <w:t xml:space="preserve">, S, Hosking, S M, Ilomäki, J, Shortt, T, McLoughlin, J, Yu, S, Cooper, T, Robson, L, Van Dyk, E, Visvanathan, R &amp; &amp; Bell, J S 2020, ‘Root cause analysis of fall-related hospitalisations among </w:t>
      </w:r>
      <w:commentRangeStart w:id="23"/>
      <w:r w:rsidRPr="00C11D9C">
        <w:rPr>
          <w:lang w:val="en-GB" w:eastAsia="en-AU"/>
        </w:rPr>
        <w:t>residents</w:t>
      </w:r>
      <w:commentRangeEnd w:id="23"/>
      <w:r w:rsidR="00DD3D36" w:rsidRPr="00C11D9C">
        <w:rPr>
          <w:rStyle w:val="CommentReference"/>
          <w:rFonts w:eastAsia="Times New Roman"/>
        </w:rPr>
        <w:commentReference w:id="23"/>
      </w:r>
      <w:r w:rsidRPr="00C11D9C">
        <w:rPr>
          <w:lang w:val="en-GB" w:eastAsia="en-AU"/>
        </w:rPr>
        <w:t xml:space="preserve"> of aged care services’, </w:t>
      </w:r>
      <w:r w:rsidRPr="00C11D9C">
        <w:rPr>
          <w:i/>
          <w:iCs/>
          <w:lang w:val="en-GB" w:eastAsia="en-AU"/>
        </w:rPr>
        <w:t>Aging</w:t>
      </w:r>
      <w:r w:rsidRPr="00E8546A">
        <w:rPr>
          <w:i/>
          <w:iCs/>
          <w:lang w:val="en-GB" w:eastAsia="en-AU"/>
        </w:rPr>
        <w:t xml:space="preserve"> clinical and Experimental Research</w:t>
      </w:r>
      <w:r>
        <w:rPr>
          <w:lang w:val="en-GB" w:eastAsia="en-AU"/>
        </w:rPr>
        <w:t>, 32(10), 1947-1957.</w:t>
      </w:r>
    </w:p>
    <w:p w14:paraId="06010AFF" w14:textId="6846DCEE" w:rsidR="00E8546A" w:rsidRDefault="00E8546A" w:rsidP="00E8546A">
      <w:pPr>
        <w:pStyle w:val="Body"/>
        <w:rPr>
          <w:lang w:val="en-GB" w:eastAsia="en-AU"/>
        </w:rPr>
      </w:pPr>
      <w:r>
        <w:rPr>
          <w:lang w:val="en-GB" w:eastAsia="en-AU"/>
        </w:rPr>
        <w:t xml:space="preserve">The Joanna Briggs Institute 2016, </w:t>
      </w:r>
      <w:r w:rsidRPr="00E8546A">
        <w:rPr>
          <w:i/>
          <w:iCs/>
          <w:lang w:val="en-GB" w:eastAsia="en-AU"/>
        </w:rPr>
        <w:t>Recommended practice: falls (older person): risk assessment</w:t>
      </w:r>
      <w:r>
        <w:rPr>
          <w:lang w:val="en-GB" w:eastAsia="en-AU"/>
        </w:rPr>
        <w:t>, JBI, Adelaide.</w:t>
      </w:r>
    </w:p>
    <w:p w14:paraId="0A4773F0" w14:textId="2ED439C4" w:rsidR="00E8546A" w:rsidRDefault="00E8546A" w:rsidP="00E8546A">
      <w:pPr>
        <w:pStyle w:val="Body"/>
        <w:rPr>
          <w:lang w:val="en-GB" w:eastAsia="en-AU"/>
        </w:rPr>
      </w:pPr>
      <w:r>
        <w:rPr>
          <w:lang w:val="en-GB" w:eastAsia="en-AU"/>
        </w:rPr>
        <w:t xml:space="preserve">The Joanna Briggs Institute 2016, </w:t>
      </w:r>
      <w:r w:rsidRPr="00E8546A">
        <w:rPr>
          <w:i/>
          <w:iCs/>
          <w:lang w:val="en-GB" w:eastAsia="en-AU"/>
        </w:rPr>
        <w:t>Recommended practice: observation following falls in residential aged care: older people</w:t>
      </w:r>
      <w:r>
        <w:rPr>
          <w:lang w:val="en-GB" w:eastAsia="en-AU"/>
        </w:rPr>
        <w:t>, JBI, Adelaide.</w:t>
      </w:r>
    </w:p>
    <w:p w14:paraId="53865EA3" w14:textId="32DC83DB" w:rsidR="00E8546A" w:rsidRDefault="00E8546A" w:rsidP="00E8546A">
      <w:pPr>
        <w:pStyle w:val="Body"/>
        <w:rPr>
          <w:lang w:val="en-GB" w:eastAsia="en-AU"/>
        </w:rPr>
      </w:pPr>
      <w:r>
        <w:rPr>
          <w:lang w:val="en-GB" w:eastAsia="en-AU"/>
        </w:rPr>
        <w:lastRenderedPageBreak/>
        <w:t xml:space="preserve">World Health Organisation (WHO) 2021, </w:t>
      </w:r>
      <w:r w:rsidRPr="00E8546A">
        <w:rPr>
          <w:i/>
          <w:iCs/>
          <w:lang w:val="en-GB" w:eastAsia="en-AU"/>
        </w:rPr>
        <w:t>WHO Falls fact sheet</w:t>
      </w:r>
      <w:r>
        <w:rPr>
          <w:lang w:val="en-GB" w:eastAsia="en-AU"/>
        </w:rPr>
        <w:t>, WHO accessed Sep 2021 Falls (who.int)</w:t>
      </w:r>
    </w:p>
    <w:p w14:paraId="0EF45AFF" w14:textId="020363E2" w:rsidR="00E8546A" w:rsidRDefault="00E8546A" w:rsidP="00E8546A">
      <w:pPr>
        <w:pStyle w:val="Body"/>
        <w:rPr>
          <w:lang w:val="en-GB" w:eastAsia="en-AU"/>
        </w:rPr>
      </w:pPr>
      <w:r w:rsidRPr="00C11D9C">
        <w:rPr>
          <w:lang w:val="en-GB" w:eastAsia="en-AU"/>
        </w:rPr>
        <w:t xml:space="preserve">Yoshikawa, A, Ramirez, G, Smith, M L, Foster, M, Nabil, A K, Jani, S N &amp; Ory, M G 2020, ‘Opioid Use and the Risk of Falls, Fall Injuries and Fractures among Older Adults: A Systematic Review and Meta-Analysis’, </w:t>
      </w:r>
      <w:r w:rsidRPr="00C11D9C">
        <w:rPr>
          <w:i/>
          <w:iCs/>
          <w:lang w:val="en-GB" w:eastAsia="en-AU"/>
        </w:rPr>
        <w:t>The Journals of Gerontology</w:t>
      </w:r>
      <w:r w:rsidRPr="00C11D9C">
        <w:rPr>
          <w:lang w:val="en-GB" w:eastAsia="en-AU"/>
        </w:rPr>
        <w:t>,</w:t>
      </w:r>
      <w:r>
        <w:rPr>
          <w:lang w:val="en-GB" w:eastAsia="en-AU"/>
        </w:rPr>
        <w:t xml:space="preserve"> 75(10),1989–1995 &lt;https://doi.org/10.1093/gerona/glaa038&gt;.</w:t>
      </w:r>
    </w:p>
    <w:p w14:paraId="571B750F" w14:textId="77777777" w:rsidR="00E8546A" w:rsidRDefault="00E8546A" w:rsidP="00E8546A">
      <w:pPr>
        <w:pStyle w:val="Body"/>
        <w:rPr>
          <w:lang w:val="en-GB" w:eastAsia="en-AU"/>
        </w:rPr>
      </w:pPr>
    </w:p>
    <w:p w14:paraId="5C4E06E1" w14:textId="3659A514" w:rsidR="00B13959" w:rsidRPr="00B13959" w:rsidRDefault="00B13959" w:rsidP="000B0C92">
      <w:pPr>
        <w:pStyle w:val="Body"/>
        <w:rPr>
          <w:lang w:val="en-GB"/>
        </w:rPr>
      </w:pPr>
      <w:r w:rsidRPr="76F65850">
        <w:rPr>
          <w:b/>
          <w:bCs/>
          <w:lang w:val="en-GB"/>
        </w:rPr>
        <w:t xml:space="preserve">Important note: </w:t>
      </w:r>
      <w:r w:rsidRPr="76F65850">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76F65850">
        <w:rPr>
          <w:lang w:val="en-GB"/>
        </w:rPr>
        <w:t>takes into account</w:t>
      </w:r>
      <w:proofErr w:type="gramEnd"/>
      <w:r w:rsidRPr="76F65850">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4CBE8A45" w:rsidR="00B13959" w:rsidRPr="00B13959" w:rsidRDefault="00B13959" w:rsidP="00B13959">
      <w:pPr>
        <w:pStyle w:val="Body"/>
        <w:rPr>
          <w:lang w:val="en-GB"/>
        </w:rPr>
      </w:pPr>
      <w:r w:rsidRPr="76F65850">
        <w:rPr>
          <w:lang w:val="en-GB"/>
        </w:rPr>
        <w:t xml:space="preserve">© State of Victoria, Department of Health, </w:t>
      </w:r>
      <w:r w:rsidR="285F8310" w:rsidRPr="76F65850">
        <w:rPr>
          <w:lang w:val="en-GB"/>
        </w:rPr>
        <w:t>A</w:t>
      </w:r>
      <w:r w:rsidR="00C11D9C">
        <w:rPr>
          <w:lang w:val="en-GB"/>
        </w:rPr>
        <w:t>pril</w:t>
      </w:r>
      <w:r w:rsidR="285F8310" w:rsidRPr="76F65850">
        <w:rPr>
          <w:lang w:val="en-GB"/>
        </w:rPr>
        <w:t xml:space="preserve"> </w:t>
      </w:r>
      <w:r w:rsidRPr="76F65850">
        <w:rPr>
          <w:lang w:val="en-GB"/>
        </w:rPr>
        <w:t>202</w:t>
      </w:r>
      <w:r w:rsidR="00A20698">
        <w:rPr>
          <w:lang w:val="en-GB"/>
        </w:rPr>
        <w:t>3</w:t>
      </w:r>
      <w:r w:rsidRPr="76F65850">
        <w:rPr>
          <w:lang w:val="en-GB"/>
        </w:rPr>
        <w:t>. (2</w:t>
      </w:r>
      <w:r w:rsidR="00A20698">
        <w:rPr>
          <w:lang w:val="en-GB"/>
        </w:rPr>
        <w:t>308532</w:t>
      </w:r>
      <w:r w:rsidRPr="76F65850">
        <w:rPr>
          <w:lang w:val="en-GB"/>
        </w:rPr>
        <w:t>)</w:t>
      </w:r>
    </w:p>
    <w:p w14:paraId="1B68A090" w14:textId="2B4D8EB1" w:rsidR="00B13959" w:rsidRPr="00B13959" w:rsidRDefault="00B13959" w:rsidP="00B13959">
      <w:pPr>
        <w:pStyle w:val="Body"/>
        <w:rPr>
          <w:lang w:val="en-GB"/>
        </w:rPr>
      </w:pPr>
      <w:r w:rsidRPr="00B13959">
        <w:rPr>
          <w:lang w:val="en-GB"/>
        </w:rPr>
        <w:t>ISBN 978-1-76096-81</w:t>
      </w:r>
      <w:r w:rsidR="00C11D9C">
        <w:rPr>
          <w:lang w:val="en-GB"/>
        </w:rPr>
        <w:t>6</w:t>
      </w:r>
      <w:r w:rsidRPr="00B13959">
        <w:rPr>
          <w:lang w:val="en-GB"/>
        </w:rPr>
        <w:t>-</w:t>
      </w:r>
      <w:r w:rsidR="00C11D9C">
        <w:rPr>
          <w:lang w:val="en-GB"/>
        </w:rPr>
        <w:t>8</w:t>
      </w:r>
      <w:r w:rsidRPr="00B13959">
        <w:rPr>
          <w:lang w:val="en-GB"/>
        </w:rPr>
        <w:t xml:space="preserve"> (pdf/online/MS word)</w:t>
      </w:r>
    </w:p>
    <w:p w14:paraId="3D0C9ED3" w14:textId="77777777" w:rsidR="00A20698" w:rsidRPr="00E24983" w:rsidRDefault="00A20698" w:rsidP="00A20698">
      <w:pPr>
        <w:pStyle w:val="Body"/>
      </w:pPr>
      <w:r>
        <w:rPr>
          <w:lang w:val="en-GB" w:eastAsia="en-AU"/>
        </w:rPr>
        <w:t xml:space="preserve">Available from the department’s </w:t>
      </w:r>
      <w:r w:rsidR="00000000">
        <w:fldChar w:fldCharType="begin"/>
      </w:r>
      <w:r w:rsidR="00000000">
        <w:instrText>HYPERLINK "https://www.health.vic.gov.au/residential-aged-care/standardised-care-processes"</w:instrText>
      </w:r>
      <w:r w:rsidR="00000000">
        <w:fldChar w:fldCharType="separate"/>
      </w:r>
      <w:r>
        <w:rPr>
          <w:color w:val="DCA10D"/>
          <w:u w:val="single" w:color="DCA10D"/>
          <w:lang w:val="en-GB" w:eastAsia="en-AU"/>
        </w:rPr>
        <w:t>Standardised care processes webpage</w:t>
      </w:r>
      <w:r w:rsidR="00000000">
        <w:rPr>
          <w:color w:val="DCA10D"/>
          <w:u w:val="single" w:color="DCA10D"/>
          <w:lang w:val="en-GB" w:eastAsia="en-AU"/>
        </w:rPr>
        <w:fldChar w:fldCharType="end"/>
      </w:r>
      <w:r>
        <w:rPr>
          <w:lang w:val="en-GB" w:eastAsia="en-AU"/>
        </w:rPr>
        <w:t xml:space="preserve"> &lt;https://www.health.vic.gov.au/residential-aged-care/standardised-care-processes&gt;.</w:t>
      </w:r>
    </w:p>
    <w:p w14:paraId="43294939" w14:textId="7DF1B729" w:rsidR="00B13959" w:rsidRPr="00D46A48" w:rsidRDefault="00B13959" w:rsidP="00A20698">
      <w:pPr>
        <w:pStyle w:val="Body"/>
      </w:pPr>
    </w:p>
    <w:sectPr w:rsidR="00B13959" w:rsidRPr="00D46A48" w:rsidSect="00E62622">
      <w:type w:val="continuous"/>
      <w:pgSz w:w="11906" w:h="16838" w:code="9"/>
      <w:pgMar w:top="1418" w:right="851" w:bottom="1418" w:left="851" w:header="680" w:footer="851" w:gutter="0"/>
      <w:cols w:space="34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Anne-Marie Mahoney" w:date="2023-10-16T09:14:00Z" w:initials="AM">
    <w:p w14:paraId="10880790" w14:textId="77777777" w:rsidR="00DD3D36" w:rsidRDefault="00DD3D36" w:rsidP="00C12165">
      <w:pPr>
        <w:pStyle w:val="CommentText"/>
      </w:pPr>
      <w:r>
        <w:rPr>
          <w:rStyle w:val="CommentReference"/>
        </w:rPr>
        <w:annotationRef/>
      </w:r>
      <w:r>
        <w:t xml:space="preserve">This was added after feedback about the impact of hydration and should be included.  Was missed by me when revising all the SCPs in April. </w:t>
      </w:r>
    </w:p>
  </w:comment>
  <w:comment w:id="23" w:author="Anne-Marie Mahoney" w:date="2023-10-16T09:15:00Z" w:initials="AM">
    <w:p w14:paraId="517A808A" w14:textId="77777777" w:rsidR="00DD3D36" w:rsidRDefault="00DD3D36" w:rsidP="004176FE">
      <w:pPr>
        <w:pStyle w:val="CommentText"/>
      </w:pPr>
      <w:r>
        <w:rPr>
          <w:rStyle w:val="CommentReference"/>
        </w:rPr>
        <w:annotationRef/>
      </w:r>
      <w:r>
        <w:t xml:space="preserve">Sluggett and Yoshikawa references were also added following feedback and again were missed by 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880790" w15:done="1"/>
  <w15:commentEx w15:paraId="517A80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166CED" w16cex:dateUtc="2023-10-15T22:14:00Z"/>
  <w16cex:commentExtensible w16cex:durableId="5327FF5D" w16cex:dateUtc="2023-10-15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80790" w16cid:durableId="1C166CED"/>
  <w16cid:commentId w16cid:paraId="517A808A" w16cid:durableId="5327FF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B497" w14:textId="77777777" w:rsidR="0020404E" w:rsidRDefault="0020404E">
      <w:r>
        <w:separator/>
      </w:r>
    </w:p>
  </w:endnote>
  <w:endnote w:type="continuationSeparator" w:id="0">
    <w:p w14:paraId="7D33A7D7" w14:textId="77777777" w:rsidR="0020404E" w:rsidRDefault="0020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15C8" w14:textId="77777777" w:rsidR="0016251B" w:rsidRDefault="0016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C9C3EC8">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">
              <v:textbox inset=",0,,0">
                <w:txbxContent>
                  <w:p w:rsidRPr="00B21F90" w:rsidR="00E261B3" w:rsidP="00B21F90" w:rsidRDefault="00E261B3" w14:paraId="27991FE1"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8B141D9">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">
              <v:textbox inset=",0,,0">
                <w:txbxContent>
                  <w:p w:rsidRPr="00B21F90" w:rsidR="00E261B3" w:rsidP="00B21F90" w:rsidRDefault="00E261B3" w14:paraId="255D29B8"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4E1711E">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">
              <v:textbox inset=",0,,0">
                <w:txbxContent>
                  <w:p w:rsidRPr="00B07FF7" w:rsidR="00B07FF7" w:rsidP="00B07FF7" w:rsidRDefault="00B07FF7" w14:paraId="2C0C4679"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F5B3" w14:textId="77777777" w:rsidR="0020404E" w:rsidRDefault="0020404E" w:rsidP="002862F1">
      <w:pPr>
        <w:spacing w:before="120"/>
      </w:pPr>
      <w:r>
        <w:separator/>
      </w:r>
    </w:p>
  </w:footnote>
  <w:footnote w:type="continuationSeparator" w:id="0">
    <w:p w14:paraId="1B51ACFF" w14:textId="77777777" w:rsidR="0020404E" w:rsidRDefault="00204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C4A9" w14:textId="77777777" w:rsidR="0016251B" w:rsidRDefault="00162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732C" w14:textId="77777777" w:rsidR="0016251B" w:rsidRDefault="001625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67558928" w:rsidR="00E261B3" w:rsidRPr="0051568D" w:rsidRDefault="00402817" w:rsidP="0011701A">
    <w:pPr>
      <w:pStyle w:val="Header"/>
    </w:pPr>
    <w:r>
      <w:t>Falls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4241707">
    <w:abstractNumId w:val="10"/>
  </w:num>
  <w:num w:numId="2" w16cid:durableId="1937441186">
    <w:abstractNumId w:val="17"/>
  </w:num>
  <w:num w:numId="3" w16cid:durableId="228393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783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782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552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6730">
    <w:abstractNumId w:val="21"/>
  </w:num>
  <w:num w:numId="8" w16cid:durableId="2118794712">
    <w:abstractNumId w:val="16"/>
  </w:num>
  <w:num w:numId="9" w16cid:durableId="367991992">
    <w:abstractNumId w:val="20"/>
  </w:num>
  <w:num w:numId="10" w16cid:durableId="1635059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927291">
    <w:abstractNumId w:val="22"/>
  </w:num>
  <w:num w:numId="12" w16cid:durableId="2135362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202079">
    <w:abstractNumId w:val="18"/>
  </w:num>
  <w:num w:numId="14" w16cid:durableId="1201741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0084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84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27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325649">
    <w:abstractNumId w:val="24"/>
  </w:num>
  <w:num w:numId="19" w16cid:durableId="507328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62974">
    <w:abstractNumId w:val="14"/>
  </w:num>
  <w:num w:numId="21" w16cid:durableId="819737581">
    <w:abstractNumId w:val="12"/>
  </w:num>
  <w:num w:numId="22" w16cid:durableId="1055619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731298">
    <w:abstractNumId w:val="15"/>
  </w:num>
  <w:num w:numId="24" w16cid:durableId="1318220924">
    <w:abstractNumId w:val="25"/>
  </w:num>
  <w:num w:numId="25" w16cid:durableId="182863475">
    <w:abstractNumId w:val="23"/>
  </w:num>
  <w:num w:numId="26" w16cid:durableId="1641105872">
    <w:abstractNumId w:val="19"/>
  </w:num>
  <w:num w:numId="27" w16cid:durableId="568001251">
    <w:abstractNumId w:val="11"/>
  </w:num>
  <w:num w:numId="28" w16cid:durableId="619647638">
    <w:abstractNumId w:val="26"/>
  </w:num>
  <w:num w:numId="29" w16cid:durableId="292371364">
    <w:abstractNumId w:val="9"/>
  </w:num>
  <w:num w:numId="30" w16cid:durableId="590163047">
    <w:abstractNumId w:val="7"/>
  </w:num>
  <w:num w:numId="31" w16cid:durableId="49887294">
    <w:abstractNumId w:val="6"/>
  </w:num>
  <w:num w:numId="32" w16cid:durableId="1134787591">
    <w:abstractNumId w:val="5"/>
  </w:num>
  <w:num w:numId="33" w16cid:durableId="306512534">
    <w:abstractNumId w:val="4"/>
  </w:num>
  <w:num w:numId="34" w16cid:durableId="2017993882">
    <w:abstractNumId w:val="8"/>
  </w:num>
  <w:num w:numId="35" w16cid:durableId="1160465762">
    <w:abstractNumId w:val="3"/>
  </w:num>
  <w:num w:numId="36" w16cid:durableId="935479986">
    <w:abstractNumId w:val="2"/>
  </w:num>
  <w:num w:numId="37" w16cid:durableId="1372992795">
    <w:abstractNumId w:val="1"/>
  </w:num>
  <w:num w:numId="38" w16cid:durableId="1520578918">
    <w:abstractNumId w:val="0"/>
  </w:num>
  <w:num w:numId="39" w16cid:durableId="15891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Marie Mahoney">
    <w15:presenceInfo w15:providerId="AD" w15:userId="S::AMahoney@ltu.edu.au::70413434-2623-40e9-b9f3-f560887f5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0C92"/>
    <w:rsid w:val="000B3EDB"/>
    <w:rsid w:val="000B543D"/>
    <w:rsid w:val="000B55F9"/>
    <w:rsid w:val="000B5BF7"/>
    <w:rsid w:val="000B6BC8"/>
    <w:rsid w:val="000C0303"/>
    <w:rsid w:val="000C42EA"/>
    <w:rsid w:val="000C4546"/>
    <w:rsid w:val="000D1242"/>
    <w:rsid w:val="000D1545"/>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2073"/>
    <w:rsid w:val="00154E2D"/>
    <w:rsid w:val="00156598"/>
    <w:rsid w:val="00161939"/>
    <w:rsid w:val="00161AA0"/>
    <w:rsid w:val="00161D2E"/>
    <w:rsid w:val="00161F3E"/>
    <w:rsid w:val="00162093"/>
    <w:rsid w:val="0016251B"/>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D7AD9"/>
    <w:rsid w:val="001E0C5D"/>
    <w:rsid w:val="001E2A36"/>
    <w:rsid w:val="001E44DF"/>
    <w:rsid w:val="001E5058"/>
    <w:rsid w:val="001E68A5"/>
    <w:rsid w:val="001E6BB0"/>
    <w:rsid w:val="001E7282"/>
    <w:rsid w:val="001F3826"/>
    <w:rsid w:val="001F6E46"/>
    <w:rsid w:val="001F7186"/>
    <w:rsid w:val="001F7C91"/>
    <w:rsid w:val="00200176"/>
    <w:rsid w:val="002033B7"/>
    <w:rsid w:val="0020404E"/>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2817"/>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0447"/>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43474"/>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00E8"/>
    <w:rsid w:val="00A20698"/>
    <w:rsid w:val="00A22229"/>
    <w:rsid w:val="00A24442"/>
    <w:rsid w:val="00A330BB"/>
    <w:rsid w:val="00A44882"/>
    <w:rsid w:val="00A45125"/>
    <w:rsid w:val="00A54715"/>
    <w:rsid w:val="00A6061C"/>
    <w:rsid w:val="00A62D44"/>
    <w:rsid w:val="00A6393E"/>
    <w:rsid w:val="00A67263"/>
    <w:rsid w:val="00A7161C"/>
    <w:rsid w:val="00A77AA3"/>
    <w:rsid w:val="00A8236D"/>
    <w:rsid w:val="00A854EB"/>
    <w:rsid w:val="00A872E5"/>
    <w:rsid w:val="00A873C2"/>
    <w:rsid w:val="00A91406"/>
    <w:rsid w:val="00A9552A"/>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1D9C"/>
    <w:rsid w:val="00C123EA"/>
    <w:rsid w:val="00C12A49"/>
    <w:rsid w:val="00C133EE"/>
    <w:rsid w:val="00C149D0"/>
    <w:rsid w:val="00C229AE"/>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2391C"/>
    <w:rsid w:val="00D3185C"/>
    <w:rsid w:val="00D3205F"/>
    <w:rsid w:val="00D3318E"/>
    <w:rsid w:val="00D33E72"/>
    <w:rsid w:val="00D35BD6"/>
    <w:rsid w:val="00D35D64"/>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3D36"/>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546A"/>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285F8310"/>
    <w:rsid w:val="76F658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3887BD48-F4AF-406E-8A1C-E3E2DDFA6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3651</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End of life care</vt:lpstr>
    </vt:vector>
  </TitlesOfParts>
  <Manager/>
  <Company>Victoria State Government, Department of Health</Company>
  <LinksUpToDate>false</LinksUpToDate>
  <CharactersWithSpaces>24420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2</cp:revision>
  <cp:lastPrinted>2020-03-30T03:28:00Z</cp:lastPrinted>
  <dcterms:created xsi:type="dcterms:W3CDTF">2023-10-17T04:56:00Z</dcterms:created>
  <dcterms:modified xsi:type="dcterms:W3CDTF">2023-10-17T04:56:00Z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2023-10-10T00:14:01Z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7fe68eec-222b-4815-8990-431db88ed9b6</vt:lpwstr>
  </property>
  <property fmtid="{D5CDD505-2E9C-101B-9397-08002B2CF9AE}" pid="12" name="MSIP_Label_43e64453-338c-4f93-8a4d-0039a0a41f2a_ContentBits">
    <vt:lpwstr>2</vt:lpwstr>
  </property>
</Properties>
</file>