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5374E9DE" w:rsidR="003B5733" w:rsidRPr="00A047F5" w:rsidRDefault="000A5966" w:rsidP="00A047F5">
            <w:pPr>
              <w:pStyle w:val="Documenttitle"/>
              <w:rPr>
                <w:lang w:val="en-GB"/>
              </w:rPr>
            </w:pPr>
            <w:r>
              <w:rPr>
                <w:lang w:val="en-GB"/>
              </w:rPr>
              <w:t>Oral and dental hygiene</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32F0A318" w14:textId="340DE219" w:rsidR="00A41997"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741346" w:history="1">
        <w:r w:rsidR="00A41997" w:rsidRPr="00BB0229">
          <w:rPr>
            <w:rStyle w:val="Hyperlink"/>
          </w:rPr>
          <w:t>Objective</w:t>
        </w:r>
        <w:r w:rsidR="00A41997">
          <w:rPr>
            <w:webHidden/>
          </w:rPr>
          <w:tab/>
        </w:r>
        <w:r w:rsidR="00A41997">
          <w:rPr>
            <w:webHidden/>
          </w:rPr>
          <w:fldChar w:fldCharType="begin"/>
        </w:r>
        <w:r w:rsidR="00A41997">
          <w:rPr>
            <w:webHidden/>
          </w:rPr>
          <w:instrText xml:space="preserve"> PAGEREF _Toc112741346 \h </w:instrText>
        </w:r>
        <w:r w:rsidR="00A41997">
          <w:rPr>
            <w:webHidden/>
          </w:rPr>
        </w:r>
        <w:r w:rsidR="00A41997">
          <w:rPr>
            <w:webHidden/>
          </w:rPr>
          <w:fldChar w:fldCharType="separate"/>
        </w:r>
        <w:r w:rsidR="00A41997">
          <w:rPr>
            <w:webHidden/>
          </w:rPr>
          <w:t>2</w:t>
        </w:r>
        <w:r w:rsidR="00A41997">
          <w:rPr>
            <w:webHidden/>
          </w:rPr>
          <w:fldChar w:fldCharType="end"/>
        </w:r>
      </w:hyperlink>
    </w:p>
    <w:p w14:paraId="54ADAEBA" w14:textId="78C48DB5" w:rsidR="00A41997" w:rsidRDefault="00000000">
      <w:pPr>
        <w:pStyle w:val="TOC2"/>
        <w:rPr>
          <w:rFonts w:asciiTheme="minorHAnsi" w:eastAsiaTheme="minorEastAsia" w:hAnsiTheme="minorHAnsi" w:cstheme="minorBidi"/>
          <w:sz w:val="24"/>
          <w:szCs w:val="24"/>
          <w:lang w:eastAsia="en-GB"/>
        </w:rPr>
      </w:pPr>
      <w:hyperlink w:anchor="_Toc112741347" w:history="1">
        <w:r w:rsidR="00A41997" w:rsidRPr="00BB0229">
          <w:rPr>
            <w:rStyle w:val="Hyperlink"/>
          </w:rPr>
          <w:t>Why oral and dental hygiene is important</w:t>
        </w:r>
        <w:r w:rsidR="00A41997">
          <w:rPr>
            <w:webHidden/>
          </w:rPr>
          <w:tab/>
        </w:r>
        <w:r w:rsidR="00A41997">
          <w:rPr>
            <w:webHidden/>
          </w:rPr>
          <w:fldChar w:fldCharType="begin"/>
        </w:r>
        <w:r w:rsidR="00A41997">
          <w:rPr>
            <w:webHidden/>
          </w:rPr>
          <w:instrText xml:space="preserve"> PAGEREF _Toc112741347 \h </w:instrText>
        </w:r>
        <w:r w:rsidR="00A41997">
          <w:rPr>
            <w:webHidden/>
          </w:rPr>
        </w:r>
        <w:r w:rsidR="00A41997">
          <w:rPr>
            <w:webHidden/>
          </w:rPr>
          <w:fldChar w:fldCharType="separate"/>
        </w:r>
        <w:r w:rsidR="00A41997">
          <w:rPr>
            <w:webHidden/>
          </w:rPr>
          <w:t>2</w:t>
        </w:r>
        <w:r w:rsidR="00A41997">
          <w:rPr>
            <w:webHidden/>
          </w:rPr>
          <w:fldChar w:fldCharType="end"/>
        </w:r>
      </w:hyperlink>
    </w:p>
    <w:p w14:paraId="2614FBB3" w14:textId="341A26ED" w:rsidR="00A41997" w:rsidRDefault="00000000">
      <w:pPr>
        <w:pStyle w:val="TOC2"/>
        <w:rPr>
          <w:rFonts w:asciiTheme="minorHAnsi" w:eastAsiaTheme="minorEastAsia" w:hAnsiTheme="minorHAnsi" w:cstheme="minorBidi"/>
          <w:sz w:val="24"/>
          <w:szCs w:val="24"/>
          <w:lang w:eastAsia="en-GB"/>
        </w:rPr>
      </w:pPr>
      <w:hyperlink w:anchor="_Toc112741348" w:history="1">
        <w:r w:rsidR="00A41997" w:rsidRPr="00BB0229">
          <w:rPr>
            <w:rStyle w:val="Hyperlink"/>
            <w:lang w:val="en-GB" w:eastAsia="en-AU"/>
          </w:rPr>
          <w:t>Definitions</w:t>
        </w:r>
        <w:r w:rsidR="00A41997">
          <w:rPr>
            <w:webHidden/>
          </w:rPr>
          <w:tab/>
        </w:r>
        <w:r w:rsidR="00A41997">
          <w:rPr>
            <w:webHidden/>
          </w:rPr>
          <w:fldChar w:fldCharType="begin"/>
        </w:r>
        <w:r w:rsidR="00A41997">
          <w:rPr>
            <w:webHidden/>
          </w:rPr>
          <w:instrText xml:space="preserve"> PAGEREF _Toc112741348 \h </w:instrText>
        </w:r>
        <w:r w:rsidR="00A41997">
          <w:rPr>
            <w:webHidden/>
          </w:rPr>
        </w:r>
        <w:r w:rsidR="00A41997">
          <w:rPr>
            <w:webHidden/>
          </w:rPr>
          <w:fldChar w:fldCharType="separate"/>
        </w:r>
        <w:r w:rsidR="00A41997">
          <w:rPr>
            <w:webHidden/>
          </w:rPr>
          <w:t>2</w:t>
        </w:r>
        <w:r w:rsidR="00A41997">
          <w:rPr>
            <w:webHidden/>
          </w:rPr>
          <w:fldChar w:fldCharType="end"/>
        </w:r>
      </w:hyperlink>
    </w:p>
    <w:p w14:paraId="0E08CB9C" w14:textId="4EA90A2B" w:rsidR="00A41997" w:rsidRDefault="00000000">
      <w:pPr>
        <w:pStyle w:val="TOC2"/>
        <w:rPr>
          <w:rFonts w:asciiTheme="minorHAnsi" w:eastAsiaTheme="minorEastAsia" w:hAnsiTheme="minorHAnsi" w:cstheme="minorBidi"/>
          <w:sz w:val="24"/>
          <w:szCs w:val="24"/>
          <w:lang w:eastAsia="en-GB"/>
        </w:rPr>
      </w:pPr>
      <w:hyperlink w:anchor="_Toc112741349" w:history="1">
        <w:r w:rsidR="00A41997" w:rsidRPr="00BB0229">
          <w:rPr>
            <w:rStyle w:val="Hyperlink"/>
          </w:rPr>
          <w:t>Team</w:t>
        </w:r>
        <w:r w:rsidR="00A41997">
          <w:rPr>
            <w:webHidden/>
          </w:rPr>
          <w:tab/>
        </w:r>
        <w:r w:rsidR="00A41997">
          <w:rPr>
            <w:webHidden/>
          </w:rPr>
          <w:fldChar w:fldCharType="begin"/>
        </w:r>
        <w:r w:rsidR="00A41997">
          <w:rPr>
            <w:webHidden/>
          </w:rPr>
          <w:instrText xml:space="preserve"> PAGEREF _Toc112741349 \h </w:instrText>
        </w:r>
        <w:r w:rsidR="00A41997">
          <w:rPr>
            <w:webHidden/>
          </w:rPr>
        </w:r>
        <w:r w:rsidR="00A41997">
          <w:rPr>
            <w:webHidden/>
          </w:rPr>
          <w:fldChar w:fldCharType="separate"/>
        </w:r>
        <w:r w:rsidR="00A41997">
          <w:rPr>
            <w:webHidden/>
          </w:rPr>
          <w:t>2</w:t>
        </w:r>
        <w:r w:rsidR="00A41997">
          <w:rPr>
            <w:webHidden/>
          </w:rPr>
          <w:fldChar w:fldCharType="end"/>
        </w:r>
      </w:hyperlink>
    </w:p>
    <w:p w14:paraId="0277E163" w14:textId="4991BE76" w:rsidR="00A41997" w:rsidRDefault="00000000">
      <w:pPr>
        <w:pStyle w:val="TOC2"/>
        <w:rPr>
          <w:rFonts w:asciiTheme="minorHAnsi" w:eastAsiaTheme="minorEastAsia" w:hAnsiTheme="minorHAnsi" w:cstheme="minorBidi"/>
          <w:sz w:val="24"/>
          <w:szCs w:val="24"/>
          <w:lang w:eastAsia="en-GB"/>
        </w:rPr>
      </w:pPr>
      <w:hyperlink w:anchor="_Toc112741350" w:history="1">
        <w:r w:rsidR="00A41997" w:rsidRPr="00BB0229">
          <w:rPr>
            <w:rStyle w:val="Hyperlink"/>
          </w:rPr>
          <w:t>Acknowledgement</w:t>
        </w:r>
        <w:r w:rsidR="00A41997">
          <w:rPr>
            <w:webHidden/>
          </w:rPr>
          <w:tab/>
        </w:r>
        <w:r w:rsidR="00A41997">
          <w:rPr>
            <w:webHidden/>
          </w:rPr>
          <w:fldChar w:fldCharType="begin"/>
        </w:r>
        <w:r w:rsidR="00A41997">
          <w:rPr>
            <w:webHidden/>
          </w:rPr>
          <w:instrText xml:space="preserve"> PAGEREF _Toc112741350 \h </w:instrText>
        </w:r>
        <w:r w:rsidR="00A41997">
          <w:rPr>
            <w:webHidden/>
          </w:rPr>
        </w:r>
        <w:r w:rsidR="00A41997">
          <w:rPr>
            <w:webHidden/>
          </w:rPr>
          <w:fldChar w:fldCharType="separate"/>
        </w:r>
        <w:r w:rsidR="00A41997">
          <w:rPr>
            <w:webHidden/>
          </w:rPr>
          <w:t>2</w:t>
        </w:r>
        <w:r w:rsidR="00A41997">
          <w:rPr>
            <w:webHidden/>
          </w:rPr>
          <w:fldChar w:fldCharType="end"/>
        </w:r>
      </w:hyperlink>
    </w:p>
    <w:p w14:paraId="4C0E51E7" w14:textId="3C5156E4" w:rsidR="00A41997" w:rsidRDefault="00000000">
      <w:pPr>
        <w:pStyle w:val="TOC1"/>
        <w:rPr>
          <w:rFonts w:asciiTheme="minorHAnsi" w:eastAsiaTheme="minorEastAsia" w:hAnsiTheme="minorHAnsi" w:cstheme="minorBidi"/>
          <w:b w:val="0"/>
          <w:sz w:val="24"/>
          <w:szCs w:val="24"/>
          <w:lang w:eastAsia="en-GB"/>
        </w:rPr>
      </w:pPr>
      <w:hyperlink w:anchor="_Toc112741351" w:history="1">
        <w:r w:rsidR="00A41997" w:rsidRPr="00BB0229">
          <w:rPr>
            <w:rStyle w:val="Hyperlink"/>
          </w:rPr>
          <w:t>Brief standardised care process</w:t>
        </w:r>
        <w:r w:rsidR="00A41997">
          <w:rPr>
            <w:webHidden/>
          </w:rPr>
          <w:tab/>
        </w:r>
        <w:r w:rsidR="00A41997">
          <w:rPr>
            <w:webHidden/>
          </w:rPr>
          <w:fldChar w:fldCharType="begin"/>
        </w:r>
        <w:r w:rsidR="00A41997">
          <w:rPr>
            <w:webHidden/>
          </w:rPr>
          <w:instrText xml:space="preserve"> PAGEREF _Toc112741351 \h </w:instrText>
        </w:r>
        <w:r w:rsidR="00A41997">
          <w:rPr>
            <w:webHidden/>
          </w:rPr>
        </w:r>
        <w:r w:rsidR="00A41997">
          <w:rPr>
            <w:webHidden/>
          </w:rPr>
          <w:fldChar w:fldCharType="separate"/>
        </w:r>
        <w:r w:rsidR="00A41997">
          <w:rPr>
            <w:webHidden/>
          </w:rPr>
          <w:t>3</w:t>
        </w:r>
        <w:r w:rsidR="00A41997">
          <w:rPr>
            <w:webHidden/>
          </w:rPr>
          <w:fldChar w:fldCharType="end"/>
        </w:r>
      </w:hyperlink>
    </w:p>
    <w:p w14:paraId="5C68FAF0" w14:textId="3EEA3B1E" w:rsidR="00A41997" w:rsidRDefault="00000000">
      <w:pPr>
        <w:pStyle w:val="TOC2"/>
        <w:rPr>
          <w:rFonts w:asciiTheme="minorHAnsi" w:eastAsiaTheme="minorEastAsia" w:hAnsiTheme="minorHAnsi" w:cstheme="minorBidi"/>
          <w:sz w:val="24"/>
          <w:szCs w:val="24"/>
          <w:lang w:eastAsia="en-GB"/>
        </w:rPr>
      </w:pPr>
      <w:hyperlink w:anchor="_Toc112741352" w:history="1">
        <w:r w:rsidR="00A41997" w:rsidRPr="00BB0229">
          <w:rPr>
            <w:rStyle w:val="Hyperlink"/>
            <w:lang w:val="en-GB" w:eastAsia="en-AU"/>
          </w:rPr>
          <w:t>Recognition and assessment</w:t>
        </w:r>
        <w:r w:rsidR="00A41997">
          <w:rPr>
            <w:webHidden/>
          </w:rPr>
          <w:tab/>
        </w:r>
        <w:r w:rsidR="00A41997">
          <w:rPr>
            <w:webHidden/>
          </w:rPr>
          <w:fldChar w:fldCharType="begin"/>
        </w:r>
        <w:r w:rsidR="00A41997">
          <w:rPr>
            <w:webHidden/>
          </w:rPr>
          <w:instrText xml:space="preserve"> PAGEREF _Toc112741352 \h </w:instrText>
        </w:r>
        <w:r w:rsidR="00A41997">
          <w:rPr>
            <w:webHidden/>
          </w:rPr>
        </w:r>
        <w:r w:rsidR="00A41997">
          <w:rPr>
            <w:webHidden/>
          </w:rPr>
          <w:fldChar w:fldCharType="separate"/>
        </w:r>
        <w:r w:rsidR="00A41997">
          <w:rPr>
            <w:webHidden/>
          </w:rPr>
          <w:t>3</w:t>
        </w:r>
        <w:r w:rsidR="00A41997">
          <w:rPr>
            <w:webHidden/>
          </w:rPr>
          <w:fldChar w:fldCharType="end"/>
        </w:r>
      </w:hyperlink>
    </w:p>
    <w:p w14:paraId="426FA8DF" w14:textId="41E0D131" w:rsidR="00A41997" w:rsidRDefault="00000000">
      <w:pPr>
        <w:pStyle w:val="TOC2"/>
        <w:rPr>
          <w:rFonts w:asciiTheme="minorHAnsi" w:eastAsiaTheme="minorEastAsia" w:hAnsiTheme="minorHAnsi" w:cstheme="minorBidi"/>
          <w:sz w:val="24"/>
          <w:szCs w:val="24"/>
          <w:lang w:eastAsia="en-GB"/>
        </w:rPr>
      </w:pPr>
      <w:hyperlink w:anchor="_Toc112741353" w:history="1">
        <w:r w:rsidR="00A41997" w:rsidRPr="00BB0229">
          <w:rPr>
            <w:rStyle w:val="Hyperlink"/>
            <w:lang w:val="en-GB" w:eastAsia="en-AU"/>
          </w:rPr>
          <w:t>Interventions</w:t>
        </w:r>
        <w:r w:rsidR="00A41997">
          <w:rPr>
            <w:webHidden/>
          </w:rPr>
          <w:tab/>
        </w:r>
        <w:r w:rsidR="00A41997">
          <w:rPr>
            <w:webHidden/>
          </w:rPr>
          <w:fldChar w:fldCharType="begin"/>
        </w:r>
        <w:r w:rsidR="00A41997">
          <w:rPr>
            <w:webHidden/>
          </w:rPr>
          <w:instrText xml:space="preserve"> PAGEREF _Toc112741353 \h </w:instrText>
        </w:r>
        <w:r w:rsidR="00A41997">
          <w:rPr>
            <w:webHidden/>
          </w:rPr>
        </w:r>
        <w:r w:rsidR="00A41997">
          <w:rPr>
            <w:webHidden/>
          </w:rPr>
          <w:fldChar w:fldCharType="separate"/>
        </w:r>
        <w:r w:rsidR="00A41997">
          <w:rPr>
            <w:webHidden/>
          </w:rPr>
          <w:t>3</w:t>
        </w:r>
        <w:r w:rsidR="00A41997">
          <w:rPr>
            <w:webHidden/>
          </w:rPr>
          <w:fldChar w:fldCharType="end"/>
        </w:r>
      </w:hyperlink>
    </w:p>
    <w:p w14:paraId="50AE4B20" w14:textId="074DE1A7" w:rsidR="00A41997" w:rsidRDefault="00000000">
      <w:pPr>
        <w:pStyle w:val="TOC2"/>
        <w:rPr>
          <w:rFonts w:asciiTheme="minorHAnsi" w:eastAsiaTheme="minorEastAsia" w:hAnsiTheme="minorHAnsi" w:cstheme="minorBidi"/>
          <w:sz w:val="24"/>
          <w:szCs w:val="24"/>
          <w:lang w:eastAsia="en-GB"/>
        </w:rPr>
      </w:pPr>
      <w:hyperlink w:anchor="_Toc112741354" w:history="1">
        <w:r w:rsidR="00A41997" w:rsidRPr="00BB0229">
          <w:rPr>
            <w:rStyle w:val="Hyperlink"/>
            <w:lang w:val="en-GB" w:eastAsia="en-AU"/>
          </w:rPr>
          <w:t>Referral</w:t>
        </w:r>
        <w:r w:rsidR="00A41997">
          <w:rPr>
            <w:webHidden/>
          </w:rPr>
          <w:tab/>
        </w:r>
        <w:r w:rsidR="00A41997">
          <w:rPr>
            <w:webHidden/>
          </w:rPr>
          <w:fldChar w:fldCharType="begin"/>
        </w:r>
        <w:r w:rsidR="00A41997">
          <w:rPr>
            <w:webHidden/>
          </w:rPr>
          <w:instrText xml:space="preserve"> PAGEREF _Toc112741354 \h </w:instrText>
        </w:r>
        <w:r w:rsidR="00A41997">
          <w:rPr>
            <w:webHidden/>
          </w:rPr>
        </w:r>
        <w:r w:rsidR="00A41997">
          <w:rPr>
            <w:webHidden/>
          </w:rPr>
          <w:fldChar w:fldCharType="separate"/>
        </w:r>
        <w:r w:rsidR="00A41997">
          <w:rPr>
            <w:webHidden/>
          </w:rPr>
          <w:t>3</w:t>
        </w:r>
        <w:r w:rsidR="00A41997">
          <w:rPr>
            <w:webHidden/>
          </w:rPr>
          <w:fldChar w:fldCharType="end"/>
        </w:r>
      </w:hyperlink>
    </w:p>
    <w:p w14:paraId="4984FBD7" w14:textId="0518D0E4" w:rsidR="00A41997" w:rsidRDefault="00000000">
      <w:pPr>
        <w:pStyle w:val="TOC2"/>
        <w:rPr>
          <w:rFonts w:asciiTheme="minorHAnsi" w:eastAsiaTheme="minorEastAsia" w:hAnsiTheme="minorHAnsi" w:cstheme="minorBidi"/>
          <w:sz w:val="24"/>
          <w:szCs w:val="24"/>
          <w:lang w:eastAsia="en-GB"/>
        </w:rPr>
      </w:pPr>
      <w:hyperlink w:anchor="_Toc112741355" w:history="1">
        <w:r w:rsidR="00A41997" w:rsidRPr="00BB0229">
          <w:rPr>
            <w:rStyle w:val="Hyperlink"/>
          </w:rPr>
          <w:t>Evaluation and reassessment</w:t>
        </w:r>
        <w:r w:rsidR="00A41997">
          <w:rPr>
            <w:webHidden/>
          </w:rPr>
          <w:tab/>
        </w:r>
        <w:r w:rsidR="00A41997">
          <w:rPr>
            <w:webHidden/>
          </w:rPr>
          <w:fldChar w:fldCharType="begin"/>
        </w:r>
        <w:r w:rsidR="00A41997">
          <w:rPr>
            <w:webHidden/>
          </w:rPr>
          <w:instrText xml:space="preserve"> PAGEREF _Toc112741355 \h </w:instrText>
        </w:r>
        <w:r w:rsidR="00A41997">
          <w:rPr>
            <w:webHidden/>
          </w:rPr>
        </w:r>
        <w:r w:rsidR="00A41997">
          <w:rPr>
            <w:webHidden/>
          </w:rPr>
          <w:fldChar w:fldCharType="separate"/>
        </w:r>
        <w:r w:rsidR="00A41997">
          <w:rPr>
            <w:webHidden/>
          </w:rPr>
          <w:t>3</w:t>
        </w:r>
        <w:r w:rsidR="00A41997">
          <w:rPr>
            <w:webHidden/>
          </w:rPr>
          <w:fldChar w:fldCharType="end"/>
        </w:r>
      </w:hyperlink>
    </w:p>
    <w:p w14:paraId="0DBE528E" w14:textId="10DC5C87" w:rsidR="00A41997" w:rsidRDefault="00000000">
      <w:pPr>
        <w:pStyle w:val="TOC2"/>
        <w:rPr>
          <w:rFonts w:asciiTheme="minorHAnsi" w:eastAsiaTheme="minorEastAsia" w:hAnsiTheme="minorHAnsi" w:cstheme="minorBidi"/>
          <w:sz w:val="24"/>
          <w:szCs w:val="24"/>
          <w:lang w:eastAsia="en-GB"/>
        </w:rPr>
      </w:pPr>
      <w:hyperlink w:anchor="_Toc112741356" w:history="1">
        <w:r w:rsidR="00A41997" w:rsidRPr="00BB0229">
          <w:rPr>
            <w:rStyle w:val="Hyperlink"/>
            <w:lang w:val="en-GB" w:eastAsia="en-AU"/>
          </w:rPr>
          <w:t>Resident involvement</w:t>
        </w:r>
        <w:r w:rsidR="00A41997">
          <w:rPr>
            <w:webHidden/>
          </w:rPr>
          <w:tab/>
        </w:r>
        <w:r w:rsidR="00A41997">
          <w:rPr>
            <w:webHidden/>
          </w:rPr>
          <w:fldChar w:fldCharType="begin"/>
        </w:r>
        <w:r w:rsidR="00A41997">
          <w:rPr>
            <w:webHidden/>
          </w:rPr>
          <w:instrText xml:space="preserve"> PAGEREF _Toc112741356 \h </w:instrText>
        </w:r>
        <w:r w:rsidR="00A41997">
          <w:rPr>
            <w:webHidden/>
          </w:rPr>
        </w:r>
        <w:r w:rsidR="00A41997">
          <w:rPr>
            <w:webHidden/>
          </w:rPr>
          <w:fldChar w:fldCharType="separate"/>
        </w:r>
        <w:r w:rsidR="00A41997">
          <w:rPr>
            <w:webHidden/>
          </w:rPr>
          <w:t>3</w:t>
        </w:r>
        <w:r w:rsidR="00A41997">
          <w:rPr>
            <w:webHidden/>
          </w:rPr>
          <w:fldChar w:fldCharType="end"/>
        </w:r>
      </w:hyperlink>
    </w:p>
    <w:p w14:paraId="5971D731" w14:textId="58DD7C0E" w:rsidR="00A41997" w:rsidRDefault="00000000">
      <w:pPr>
        <w:pStyle w:val="TOC2"/>
        <w:rPr>
          <w:rFonts w:asciiTheme="minorHAnsi" w:eastAsiaTheme="minorEastAsia" w:hAnsiTheme="minorHAnsi" w:cstheme="minorBidi"/>
          <w:sz w:val="24"/>
          <w:szCs w:val="24"/>
          <w:lang w:eastAsia="en-GB"/>
        </w:rPr>
      </w:pPr>
      <w:hyperlink w:anchor="_Toc112741357" w:history="1">
        <w:r w:rsidR="00A41997" w:rsidRPr="00BB0229">
          <w:rPr>
            <w:rStyle w:val="Hyperlink"/>
          </w:rPr>
          <w:t>Staff knowledge and education</w:t>
        </w:r>
        <w:r w:rsidR="00A41997">
          <w:rPr>
            <w:webHidden/>
          </w:rPr>
          <w:tab/>
        </w:r>
        <w:r w:rsidR="00A41997">
          <w:rPr>
            <w:webHidden/>
          </w:rPr>
          <w:fldChar w:fldCharType="begin"/>
        </w:r>
        <w:r w:rsidR="00A41997">
          <w:rPr>
            <w:webHidden/>
          </w:rPr>
          <w:instrText xml:space="preserve"> PAGEREF _Toc112741357 \h </w:instrText>
        </w:r>
        <w:r w:rsidR="00A41997">
          <w:rPr>
            <w:webHidden/>
          </w:rPr>
        </w:r>
        <w:r w:rsidR="00A41997">
          <w:rPr>
            <w:webHidden/>
          </w:rPr>
          <w:fldChar w:fldCharType="separate"/>
        </w:r>
        <w:r w:rsidR="00A41997">
          <w:rPr>
            <w:webHidden/>
          </w:rPr>
          <w:t>4</w:t>
        </w:r>
        <w:r w:rsidR="00A41997">
          <w:rPr>
            <w:webHidden/>
          </w:rPr>
          <w:fldChar w:fldCharType="end"/>
        </w:r>
      </w:hyperlink>
    </w:p>
    <w:p w14:paraId="7F59692F" w14:textId="02936BF6" w:rsidR="00A41997" w:rsidRDefault="00000000">
      <w:pPr>
        <w:pStyle w:val="TOC1"/>
        <w:rPr>
          <w:rFonts w:asciiTheme="minorHAnsi" w:eastAsiaTheme="minorEastAsia" w:hAnsiTheme="minorHAnsi" w:cstheme="minorBidi"/>
          <w:b w:val="0"/>
          <w:sz w:val="24"/>
          <w:szCs w:val="24"/>
          <w:lang w:eastAsia="en-GB"/>
        </w:rPr>
      </w:pPr>
      <w:hyperlink w:anchor="_Toc112741358" w:history="1">
        <w:r w:rsidR="00A41997" w:rsidRPr="00BB0229">
          <w:rPr>
            <w:rStyle w:val="Hyperlink"/>
            <w:lang w:val="en-GB"/>
          </w:rPr>
          <w:t>Full standardised care process</w:t>
        </w:r>
        <w:r w:rsidR="00A41997">
          <w:rPr>
            <w:webHidden/>
          </w:rPr>
          <w:tab/>
        </w:r>
        <w:r w:rsidR="00A41997">
          <w:rPr>
            <w:webHidden/>
          </w:rPr>
          <w:fldChar w:fldCharType="begin"/>
        </w:r>
        <w:r w:rsidR="00A41997">
          <w:rPr>
            <w:webHidden/>
          </w:rPr>
          <w:instrText xml:space="preserve"> PAGEREF _Toc112741358 \h </w:instrText>
        </w:r>
        <w:r w:rsidR="00A41997">
          <w:rPr>
            <w:webHidden/>
          </w:rPr>
        </w:r>
        <w:r w:rsidR="00A41997">
          <w:rPr>
            <w:webHidden/>
          </w:rPr>
          <w:fldChar w:fldCharType="separate"/>
        </w:r>
        <w:r w:rsidR="00A41997">
          <w:rPr>
            <w:webHidden/>
          </w:rPr>
          <w:t>5</w:t>
        </w:r>
        <w:r w:rsidR="00A41997">
          <w:rPr>
            <w:webHidden/>
          </w:rPr>
          <w:fldChar w:fldCharType="end"/>
        </w:r>
      </w:hyperlink>
    </w:p>
    <w:p w14:paraId="24252FFB" w14:textId="6B820CC5" w:rsidR="00A41997" w:rsidRDefault="00000000">
      <w:pPr>
        <w:pStyle w:val="TOC2"/>
        <w:rPr>
          <w:rFonts w:asciiTheme="minorHAnsi" w:eastAsiaTheme="minorEastAsia" w:hAnsiTheme="minorHAnsi" w:cstheme="minorBidi"/>
          <w:sz w:val="24"/>
          <w:szCs w:val="24"/>
          <w:lang w:eastAsia="en-GB"/>
        </w:rPr>
      </w:pPr>
      <w:hyperlink w:anchor="_Toc112741359" w:history="1">
        <w:r w:rsidR="00A41997" w:rsidRPr="00BB0229">
          <w:rPr>
            <w:rStyle w:val="Hyperlink"/>
          </w:rPr>
          <w:t>Recognition</w:t>
        </w:r>
        <w:r w:rsidR="00A41997">
          <w:rPr>
            <w:webHidden/>
          </w:rPr>
          <w:tab/>
        </w:r>
        <w:r w:rsidR="00A41997">
          <w:rPr>
            <w:webHidden/>
          </w:rPr>
          <w:fldChar w:fldCharType="begin"/>
        </w:r>
        <w:r w:rsidR="00A41997">
          <w:rPr>
            <w:webHidden/>
          </w:rPr>
          <w:instrText xml:space="preserve"> PAGEREF _Toc112741359 \h </w:instrText>
        </w:r>
        <w:r w:rsidR="00A41997">
          <w:rPr>
            <w:webHidden/>
          </w:rPr>
        </w:r>
        <w:r w:rsidR="00A41997">
          <w:rPr>
            <w:webHidden/>
          </w:rPr>
          <w:fldChar w:fldCharType="separate"/>
        </w:r>
        <w:r w:rsidR="00A41997">
          <w:rPr>
            <w:webHidden/>
          </w:rPr>
          <w:t>5</w:t>
        </w:r>
        <w:r w:rsidR="00A41997">
          <w:rPr>
            <w:webHidden/>
          </w:rPr>
          <w:fldChar w:fldCharType="end"/>
        </w:r>
      </w:hyperlink>
    </w:p>
    <w:p w14:paraId="41AE660F" w14:textId="7471E2FD" w:rsidR="00A41997" w:rsidRDefault="00000000">
      <w:pPr>
        <w:pStyle w:val="TOC2"/>
        <w:rPr>
          <w:rFonts w:asciiTheme="minorHAnsi" w:eastAsiaTheme="minorEastAsia" w:hAnsiTheme="minorHAnsi" w:cstheme="minorBidi"/>
          <w:sz w:val="24"/>
          <w:szCs w:val="24"/>
          <w:lang w:eastAsia="en-GB"/>
        </w:rPr>
      </w:pPr>
      <w:hyperlink w:anchor="_Toc112741360" w:history="1">
        <w:r w:rsidR="00A41997" w:rsidRPr="00BB0229">
          <w:rPr>
            <w:rStyle w:val="Hyperlink"/>
            <w:rFonts w:eastAsia="Times"/>
            <w:lang w:val="en-GB"/>
          </w:rPr>
          <w:t>Assessment</w:t>
        </w:r>
        <w:r w:rsidR="00A41997">
          <w:rPr>
            <w:webHidden/>
          </w:rPr>
          <w:tab/>
        </w:r>
        <w:r w:rsidR="00A41997">
          <w:rPr>
            <w:webHidden/>
          </w:rPr>
          <w:fldChar w:fldCharType="begin"/>
        </w:r>
        <w:r w:rsidR="00A41997">
          <w:rPr>
            <w:webHidden/>
          </w:rPr>
          <w:instrText xml:space="preserve"> PAGEREF _Toc112741360 \h </w:instrText>
        </w:r>
        <w:r w:rsidR="00A41997">
          <w:rPr>
            <w:webHidden/>
          </w:rPr>
        </w:r>
        <w:r w:rsidR="00A41997">
          <w:rPr>
            <w:webHidden/>
          </w:rPr>
          <w:fldChar w:fldCharType="separate"/>
        </w:r>
        <w:r w:rsidR="00A41997">
          <w:rPr>
            <w:webHidden/>
          </w:rPr>
          <w:t>5</w:t>
        </w:r>
        <w:r w:rsidR="00A41997">
          <w:rPr>
            <w:webHidden/>
          </w:rPr>
          <w:fldChar w:fldCharType="end"/>
        </w:r>
      </w:hyperlink>
    </w:p>
    <w:p w14:paraId="5A8E17ED" w14:textId="3674442F" w:rsidR="00A41997" w:rsidRDefault="00000000">
      <w:pPr>
        <w:pStyle w:val="TOC2"/>
        <w:rPr>
          <w:rFonts w:asciiTheme="minorHAnsi" w:eastAsiaTheme="minorEastAsia" w:hAnsiTheme="minorHAnsi" w:cstheme="minorBidi"/>
          <w:sz w:val="24"/>
          <w:szCs w:val="24"/>
          <w:lang w:eastAsia="en-GB"/>
        </w:rPr>
      </w:pPr>
      <w:hyperlink w:anchor="_Toc112741361" w:history="1">
        <w:r w:rsidR="00A41997" w:rsidRPr="00BB0229">
          <w:rPr>
            <w:rStyle w:val="Hyperlink"/>
            <w:lang w:val="en-GB" w:eastAsia="en-AU"/>
          </w:rPr>
          <w:t>Interventions</w:t>
        </w:r>
        <w:r w:rsidR="00A41997">
          <w:rPr>
            <w:webHidden/>
          </w:rPr>
          <w:tab/>
        </w:r>
        <w:r w:rsidR="00A41997">
          <w:rPr>
            <w:webHidden/>
          </w:rPr>
          <w:fldChar w:fldCharType="begin"/>
        </w:r>
        <w:r w:rsidR="00A41997">
          <w:rPr>
            <w:webHidden/>
          </w:rPr>
          <w:instrText xml:space="preserve"> PAGEREF _Toc112741361 \h </w:instrText>
        </w:r>
        <w:r w:rsidR="00A41997">
          <w:rPr>
            <w:webHidden/>
          </w:rPr>
        </w:r>
        <w:r w:rsidR="00A41997">
          <w:rPr>
            <w:webHidden/>
          </w:rPr>
          <w:fldChar w:fldCharType="separate"/>
        </w:r>
        <w:r w:rsidR="00A41997">
          <w:rPr>
            <w:webHidden/>
          </w:rPr>
          <w:t>5</w:t>
        </w:r>
        <w:r w:rsidR="00A41997">
          <w:rPr>
            <w:webHidden/>
          </w:rPr>
          <w:fldChar w:fldCharType="end"/>
        </w:r>
      </w:hyperlink>
    </w:p>
    <w:p w14:paraId="1838CE12" w14:textId="5D02A936" w:rsidR="00A41997" w:rsidRDefault="00000000">
      <w:pPr>
        <w:pStyle w:val="TOC2"/>
        <w:rPr>
          <w:rFonts w:asciiTheme="minorHAnsi" w:eastAsiaTheme="minorEastAsia" w:hAnsiTheme="minorHAnsi" w:cstheme="minorBidi"/>
          <w:sz w:val="24"/>
          <w:szCs w:val="24"/>
          <w:lang w:eastAsia="en-GB"/>
        </w:rPr>
      </w:pPr>
      <w:hyperlink w:anchor="_Toc112741362" w:history="1">
        <w:r w:rsidR="00A41997" w:rsidRPr="00BB0229">
          <w:rPr>
            <w:rStyle w:val="Hyperlink"/>
            <w:lang w:val="en-GB" w:eastAsia="en-AU"/>
          </w:rPr>
          <w:t>Referral</w:t>
        </w:r>
        <w:r w:rsidR="00A41997">
          <w:rPr>
            <w:webHidden/>
          </w:rPr>
          <w:tab/>
        </w:r>
        <w:r w:rsidR="00A41997">
          <w:rPr>
            <w:webHidden/>
          </w:rPr>
          <w:fldChar w:fldCharType="begin"/>
        </w:r>
        <w:r w:rsidR="00A41997">
          <w:rPr>
            <w:webHidden/>
          </w:rPr>
          <w:instrText xml:space="preserve"> PAGEREF _Toc112741362 \h </w:instrText>
        </w:r>
        <w:r w:rsidR="00A41997">
          <w:rPr>
            <w:webHidden/>
          </w:rPr>
        </w:r>
        <w:r w:rsidR="00A41997">
          <w:rPr>
            <w:webHidden/>
          </w:rPr>
          <w:fldChar w:fldCharType="separate"/>
        </w:r>
        <w:r w:rsidR="00A41997">
          <w:rPr>
            <w:webHidden/>
          </w:rPr>
          <w:t>6</w:t>
        </w:r>
        <w:r w:rsidR="00A41997">
          <w:rPr>
            <w:webHidden/>
          </w:rPr>
          <w:fldChar w:fldCharType="end"/>
        </w:r>
      </w:hyperlink>
    </w:p>
    <w:p w14:paraId="56463C63" w14:textId="77F920D5" w:rsidR="00A41997" w:rsidRDefault="00000000">
      <w:pPr>
        <w:pStyle w:val="TOC2"/>
        <w:rPr>
          <w:rFonts w:asciiTheme="minorHAnsi" w:eastAsiaTheme="minorEastAsia" w:hAnsiTheme="minorHAnsi" w:cstheme="minorBidi"/>
          <w:sz w:val="24"/>
          <w:szCs w:val="24"/>
          <w:lang w:eastAsia="en-GB"/>
        </w:rPr>
      </w:pPr>
      <w:hyperlink w:anchor="_Toc112741363" w:history="1">
        <w:r w:rsidR="00A41997" w:rsidRPr="00BB0229">
          <w:rPr>
            <w:rStyle w:val="Hyperlink"/>
            <w:lang w:val="en-GB" w:eastAsia="en-AU"/>
          </w:rPr>
          <w:t>Evaluation and reassessment</w:t>
        </w:r>
        <w:r w:rsidR="00A41997">
          <w:rPr>
            <w:webHidden/>
          </w:rPr>
          <w:tab/>
        </w:r>
        <w:r w:rsidR="00A41997">
          <w:rPr>
            <w:webHidden/>
          </w:rPr>
          <w:fldChar w:fldCharType="begin"/>
        </w:r>
        <w:r w:rsidR="00A41997">
          <w:rPr>
            <w:webHidden/>
          </w:rPr>
          <w:instrText xml:space="preserve"> PAGEREF _Toc112741363 \h </w:instrText>
        </w:r>
        <w:r w:rsidR="00A41997">
          <w:rPr>
            <w:webHidden/>
          </w:rPr>
        </w:r>
        <w:r w:rsidR="00A41997">
          <w:rPr>
            <w:webHidden/>
          </w:rPr>
          <w:fldChar w:fldCharType="separate"/>
        </w:r>
        <w:r w:rsidR="00A41997">
          <w:rPr>
            <w:webHidden/>
          </w:rPr>
          <w:t>6</w:t>
        </w:r>
        <w:r w:rsidR="00A41997">
          <w:rPr>
            <w:webHidden/>
          </w:rPr>
          <w:fldChar w:fldCharType="end"/>
        </w:r>
      </w:hyperlink>
    </w:p>
    <w:p w14:paraId="5F87967A" w14:textId="0BCCCF57" w:rsidR="00A41997" w:rsidRDefault="00000000">
      <w:pPr>
        <w:pStyle w:val="TOC2"/>
        <w:rPr>
          <w:rFonts w:asciiTheme="minorHAnsi" w:eastAsiaTheme="minorEastAsia" w:hAnsiTheme="minorHAnsi" w:cstheme="minorBidi"/>
          <w:sz w:val="24"/>
          <w:szCs w:val="24"/>
          <w:lang w:eastAsia="en-GB"/>
        </w:rPr>
      </w:pPr>
      <w:hyperlink w:anchor="_Toc112741364" w:history="1">
        <w:r w:rsidR="00A41997" w:rsidRPr="00BB0229">
          <w:rPr>
            <w:rStyle w:val="Hyperlink"/>
            <w:lang w:val="en-GB" w:eastAsia="en-AU"/>
          </w:rPr>
          <w:t>Resident involvement</w:t>
        </w:r>
        <w:r w:rsidR="00A41997">
          <w:rPr>
            <w:webHidden/>
          </w:rPr>
          <w:tab/>
        </w:r>
        <w:r w:rsidR="00A41997">
          <w:rPr>
            <w:webHidden/>
          </w:rPr>
          <w:fldChar w:fldCharType="begin"/>
        </w:r>
        <w:r w:rsidR="00A41997">
          <w:rPr>
            <w:webHidden/>
          </w:rPr>
          <w:instrText xml:space="preserve"> PAGEREF _Toc112741364 \h </w:instrText>
        </w:r>
        <w:r w:rsidR="00A41997">
          <w:rPr>
            <w:webHidden/>
          </w:rPr>
        </w:r>
        <w:r w:rsidR="00A41997">
          <w:rPr>
            <w:webHidden/>
          </w:rPr>
          <w:fldChar w:fldCharType="separate"/>
        </w:r>
        <w:r w:rsidR="00A41997">
          <w:rPr>
            <w:webHidden/>
          </w:rPr>
          <w:t>6</w:t>
        </w:r>
        <w:r w:rsidR="00A41997">
          <w:rPr>
            <w:webHidden/>
          </w:rPr>
          <w:fldChar w:fldCharType="end"/>
        </w:r>
      </w:hyperlink>
    </w:p>
    <w:p w14:paraId="6FA4B177" w14:textId="46B9F797" w:rsidR="00A41997" w:rsidRDefault="00000000">
      <w:pPr>
        <w:pStyle w:val="TOC2"/>
        <w:rPr>
          <w:rFonts w:asciiTheme="minorHAnsi" w:eastAsiaTheme="minorEastAsia" w:hAnsiTheme="minorHAnsi" w:cstheme="minorBidi"/>
          <w:sz w:val="24"/>
          <w:szCs w:val="24"/>
          <w:lang w:eastAsia="en-GB"/>
        </w:rPr>
      </w:pPr>
      <w:hyperlink w:anchor="_Toc112741365" w:history="1">
        <w:r w:rsidR="00A41997" w:rsidRPr="00BB0229">
          <w:rPr>
            <w:rStyle w:val="Hyperlink"/>
            <w:lang w:val="en-GB" w:eastAsia="en-AU"/>
          </w:rPr>
          <w:t>Staff knowledge and education</w:t>
        </w:r>
        <w:r w:rsidR="00A41997">
          <w:rPr>
            <w:webHidden/>
          </w:rPr>
          <w:tab/>
        </w:r>
        <w:r w:rsidR="00A41997">
          <w:rPr>
            <w:webHidden/>
          </w:rPr>
          <w:fldChar w:fldCharType="begin"/>
        </w:r>
        <w:r w:rsidR="00A41997">
          <w:rPr>
            <w:webHidden/>
          </w:rPr>
          <w:instrText xml:space="preserve"> PAGEREF _Toc112741365 \h </w:instrText>
        </w:r>
        <w:r w:rsidR="00A41997">
          <w:rPr>
            <w:webHidden/>
          </w:rPr>
        </w:r>
        <w:r w:rsidR="00A41997">
          <w:rPr>
            <w:webHidden/>
          </w:rPr>
          <w:fldChar w:fldCharType="separate"/>
        </w:r>
        <w:r w:rsidR="00A41997">
          <w:rPr>
            <w:webHidden/>
          </w:rPr>
          <w:t>6</w:t>
        </w:r>
        <w:r w:rsidR="00A41997">
          <w:rPr>
            <w:webHidden/>
          </w:rPr>
          <w:fldChar w:fldCharType="end"/>
        </w:r>
      </w:hyperlink>
    </w:p>
    <w:p w14:paraId="1C3918B2" w14:textId="6DBA1089" w:rsidR="00A41997" w:rsidRDefault="00000000">
      <w:pPr>
        <w:pStyle w:val="TOC1"/>
        <w:rPr>
          <w:rFonts w:asciiTheme="minorHAnsi" w:eastAsiaTheme="minorEastAsia" w:hAnsiTheme="minorHAnsi" w:cstheme="minorBidi"/>
          <w:b w:val="0"/>
          <w:sz w:val="24"/>
          <w:szCs w:val="24"/>
          <w:lang w:eastAsia="en-GB"/>
        </w:rPr>
      </w:pPr>
      <w:hyperlink w:anchor="_Toc112741366" w:history="1">
        <w:r w:rsidR="00A41997" w:rsidRPr="00BB0229">
          <w:rPr>
            <w:rStyle w:val="Hyperlink"/>
          </w:rPr>
          <w:t>Evidence base</w:t>
        </w:r>
        <w:r w:rsidR="00A41997">
          <w:rPr>
            <w:webHidden/>
          </w:rPr>
          <w:tab/>
        </w:r>
        <w:r w:rsidR="00A41997">
          <w:rPr>
            <w:webHidden/>
          </w:rPr>
          <w:fldChar w:fldCharType="begin"/>
        </w:r>
        <w:r w:rsidR="00A41997">
          <w:rPr>
            <w:webHidden/>
          </w:rPr>
          <w:instrText xml:space="preserve"> PAGEREF _Toc112741366 \h </w:instrText>
        </w:r>
        <w:r w:rsidR="00A41997">
          <w:rPr>
            <w:webHidden/>
          </w:rPr>
        </w:r>
        <w:r w:rsidR="00A41997">
          <w:rPr>
            <w:webHidden/>
          </w:rPr>
          <w:fldChar w:fldCharType="separate"/>
        </w:r>
        <w:r w:rsidR="00A41997">
          <w:rPr>
            <w:webHidden/>
          </w:rPr>
          <w:t>8</w:t>
        </w:r>
        <w:r w:rsidR="00A41997">
          <w:rPr>
            <w:webHidden/>
          </w:rPr>
          <w:fldChar w:fldCharType="end"/>
        </w:r>
      </w:hyperlink>
    </w:p>
    <w:p w14:paraId="7180B8A5" w14:textId="55751EE2"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741346"/>
      <w:r w:rsidRPr="004D1DA0">
        <w:lastRenderedPageBreak/>
        <w:t>Objective</w:t>
      </w:r>
      <w:bookmarkEnd w:id="1"/>
    </w:p>
    <w:p w14:paraId="2E271DB0" w14:textId="77777777" w:rsidR="000A5966" w:rsidRPr="000A5966" w:rsidRDefault="000A5966" w:rsidP="000A5966">
      <w:pPr>
        <w:pStyle w:val="Body"/>
        <w:rPr>
          <w:lang w:eastAsia="en-AU"/>
        </w:rPr>
      </w:pPr>
      <w:r w:rsidRPr="000A5966">
        <w:rPr>
          <w:lang w:eastAsia="en-AU"/>
        </w:rPr>
        <w:t xml:space="preserve">To promote evidence-based practice in the assessment and management of oral and dental hygiene for older people who live in residential care settings. </w:t>
      </w:r>
    </w:p>
    <w:p w14:paraId="1DAB7EA1" w14:textId="659FED6E" w:rsidR="000A5966" w:rsidRPr="000A5966" w:rsidRDefault="000A5966" w:rsidP="00A41997">
      <w:pPr>
        <w:pStyle w:val="Heading2"/>
      </w:pPr>
      <w:bookmarkStart w:id="2" w:name="_Toc112741347"/>
      <w:r w:rsidRPr="000A5966">
        <w:t xml:space="preserve">Why oral and dental hygiene is </w:t>
      </w:r>
      <w:proofErr w:type="gramStart"/>
      <w:r w:rsidRPr="000A5966">
        <w:t>important</w:t>
      </w:r>
      <w:bookmarkEnd w:id="2"/>
      <w:proofErr w:type="gramEnd"/>
      <w:r w:rsidRPr="000A5966">
        <w:t xml:space="preserve"> </w:t>
      </w:r>
    </w:p>
    <w:p w14:paraId="4978040B" w14:textId="4FF6A8E2" w:rsidR="000A5966" w:rsidRPr="00E82419" w:rsidRDefault="000A5966" w:rsidP="00E82419">
      <w:pPr>
        <w:pStyle w:val="Body"/>
      </w:pPr>
      <w:r>
        <w:t>There is a high incidence of oral and dental disease in older people in residential aged care facilities. Many oral health problems in residents could be avoided with routine preventive care (</w:t>
      </w:r>
      <w:proofErr w:type="spellStart"/>
      <w:r>
        <w:t>Kossioni</w:t>
      </w:r>
      <w:proofErr w:type="spellEnd"/>
      <w:r>
        <w:t xml:space="preserve"> et al. 2018).</w:t>
      </w:r>
      <w:r w:rsidRPr="00E82419">
        <w:t xml:space="preserve"> </w:t>
      </w:r>
      <w:r w:rsidR="00E82419" w:rsidRPr="00E82419">
        <w:t>It is recommended that all residents who need support with intra- and extraoral care are offered the support they need, and this is delivered in a dignified way (Johnson et al. 2022)</w:t>
      </w:r>
      <w:r w:rsidR="00E82419">
        <w:t>.</w:t>
      </w:r>
    </w:p>
    <w:p w14:paraId="7C5CA9D0" w14:textId="77777777" w:rsidR="00836BA1" w:rsidRDefault="00836BA1" w:rsidP="00836BA1">
      <w:pPr>
        <w:pStyle w:val="Heading2"/>
        <w:rPr>
          <w:lang w:val="en-GB" w:eastAsia="en-AU"/>
        </w:rPr>
      </w:pPr>
      <w:bookmarkStart w:id="3" w:name="_Toc112741348"/>
      <w:r>
        <w:rPr>
          <w:lang w:val="en-GB" w:eastAsia="en-AU"/>
        </w:rPr>
        <w:t>Definitions</w:t>
      </w:r>
      <w:bookmarkEnd w:id="3"/>
    </w:p>
    <w:p w14:paraId="5C962C5E" w14:textId="77777777" w:rsidR="000A5966" w:rsidRDefault="000A5966" w:rsidP="000A5966">
      <w:pPr>
        <w:pStyle w:val="Body"/>
        <w:rPr>
          <w:rFonts w:ascii="Times New Roman" w:hAnsi="Times New Roman"/>
          <w:sz w:val="24"/>
          <w:lang w:eastAsia="en-GB"/>
        </w:rPr>
      </w:pPr>
      <w:r>
        <w:rPr>
          <w:b/>
          <w:bCs/>
        </w:rPr>
        <w:t xml:space="preserve">Oral hygiene: </w:t>
      </w:r>
      <w:r>
        <w:t xml:space="preserve">the prevention of plaque-related disease, the destruction of plaque through the mechanical action of tooth brushing and flossing, or the use of other oral hygiene aids (O’Connor 2020). </w:t>
      </w:r>
    </w:p>
    <w:p w14:paraId="7DD66F3E" w14:textId="3419E483" w:rsidR="00AF35C5" w:rsidRPr="00AF35C5" w:rsidRDefault="00AF35C5" w:rsidP="00AF35C5">
      <w:pPr>
        <w:pStyle w:val="Heading2"/>
      </w:pPr>
      <w:bookmarkStart w:id="4" w:name="_Toc112741349"/>
      <w:r w:rsidRPr="00AF35C5">
        <w:t>Team</w:t>
      </w:r>
      <w:bookmarkEnd w:id="4"/>
    </w:p>
    <w:p w14:paraId="4A040DB9" w14:textId="2F87975B" w:rsidR="000A5966" w:rsidRDefault="000A5966" w:rsidP="000A5966">
      <w:pPr>
        <w:pStyle w:val="Body"/>
      </w:pPr>
      <w:r>
        <w:t xml:space="preserve">Manager, registered nurses (RNs), enrolled nurses (ENs), personal care attendants (PCAs), leisure and lifestyle staff, general practitioner (GP), dentist, allied health professionals (such as a physiotherapist, occupational therapist and exercise physiologist), residents and/or family or carers. </w:t>
      </w:r>
    </w:p>
    <w:p w14:paraId="1E343488" w14:textId="77777777" w:rsidR="00AF35C5" w:rsidRPr="00AF35C5" w:rsidRDefault="00AF35C5" w:rsidP="00AF35C5">
      <w:pPr>
        <w:pStyle w:val="Heading2"/>
      </w:pPr>
      <w:bookmarkStart w:id="5" w:name="_Toc112741350"/>
      <w:r w:rsidRPr="00AF35C5">
        <w:t>Acknowledgement</w:t>
      </w:r>
      <w:bookmarkEnd w:id="5"/>
    </w:p>
    <w:p w14:paraId="2D77439A" w14:textId="7B34D65B" w:rsidR="00836BA1" w:rsidRDefault="00AF35C5" w:rsidP="00AF35C5">
      <w:pPr>
        <w:pStyle w:val="Body"/>
      </w:pPr>
      <w:r>
        <w:rPr>
          <w:lang w:val="en-GB" w:eastAsia="en-AU"/>
        </w:rPr>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E82419">
        <w:rPr>
          <w:lang w:val="en-GB" w:eastAsia="en-AU"/>
        </w:rPr>
        <w:t>3</w:t>
      </w:r>
      <w:r>
        <w:rPr>
          <w:lang w:val="en-GB" w:eastAsia="en-AU"/>
        </w:rPr>
        <w:t>.</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2741351"/>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741352"/>
      <w:r>
        <w:rPr>
          <w:lang w:val="en-GB" w:eastAsia="en-AU"/>
        </w:rPr>
        <w:t>Recognition and assessment</w:t>
      </w:r>
      <w:bookmarkEnd w:id="7"/>
    </w:p>
    <w:p w14:paraId="546CE6FD" w14:textId="77777777" w:rsidR="000A5966" w:rsidRDefault="000A5966" w:rsidP="000A5966">
      <w:pPr>
        <w:pStyle w:val="Bullet1"/>
        <w:rPr>
          <w:lang w:eastAsia="en-GB"/>
        </w:rPr>
      </w:pPr>
      <w:r>
        <w:t xml:space="preserve">On admission, </w:t>
      </w:r>
      <w:proofErr w:type="gramStart"/>
      <w:r>
        <w:t>conduct an assessment of</w:t>
      </w:r>
      <w:proofErr w:type="gramEnd"/>
      <w:r>
        <w:t xml:space="preserve"> oral health: </w:t>
      </w:r>
    </w:p>
    <w:p w14:paraId="70E65E09" w14:textId="04973589" w:rsidR="000A5966" w:rsidRDefault="000A5966" w:rsidP="000A5966">
      <w:pPr>
        <w:pStyle w:val="Bullet2"/>
      </w:pPr>
      <w:r>
        <w:t xml:space="preserve">ascertain the resident’s usual oral care </w:t>
      </w:r>
      <w:proofErr w:type="gramStart"/>
      <w:r>
        <w:t>routine</w:t>
      </w:r>
      <w:proofErr w:type="gramEnd"/>
      <w:r>
        <w:t xml:space="preserve"> </w:t>
      </w:r>
    </w:p>
    <w:p w14:paraId="50B26F36" w14:textId="1BF7553E" w:rsidR="000A5966" w:rsidRDefault="000A5966" w:rsidP="000A5966">
      <w:pPr>
        <w:pStyle w:val="Bullet2"/>
      </w:pPr>
      <w:r>
        <w:t xml:space="preserve">use the Oral Health Assessment Tool (OHAT). </w:t>
      </w:r>
    </w:p>
    <w:p w14:paraId="686152D7" w14:textId="77777777" w:rsidR="000A5966" w:rsidRDefault="000A5966" w:rsidP="000A5966">
      <w:pPr>
        <w:pStyle w:val="Bullet1"/>
      </w:pPr>
      <w:r>
        <w:t xml:space="preserve">Document the assessment findings. </w:t>
      </w:r>
    </w:p>
    <w:p w14:paraId="78B3F558" w14:textId="77777777" w:rsidR="000A5966" w:rsidRDefault="000A5966" w:rsidP="000A5966">
      <w:pPr>
        <w:pStyle w:val="Bullet1"/>
      </w:pPr>
      <w:r>
        <w:t xml:space="preserve">Arrange a dental assessment. </w:t>
      </w:r>
    </w:p>
    <w:p w14:paraId="306B2FB0" w14:textId="77777777" w:rsidR="002C117D" w:rsidRDefault="002C117D" w:rsidP="002C117D">
      <w:pPr>
        <w:pStyle w:val="Heading2"/>
        <w:rPr>
          <w:lang w:val="en-GB" w:eastAsia="en-AU"/>
        </w:rPr>
      </w:pPr>
      <w:bookmarkStart w:id="8" w:name="_Toc112741353"/>
      <w:r>
        <w:rPr>
          <w:lang w:val="en-GB" w:eastAsia="en-AU"/>
        </w:rPr>
        <w:t>Interventions</w:t>
      </w:r>
      <w:bookmarkEnd w:id="8"/>
    </w:p>
    <w:p w14:paraId="2CA2F50C" w14:textId="77777777" w:rsidR="000A5966" w:rsidRDefault="000A5966" w:rsidP="000A5966">
      <w:pPr>
        <w:pStyle w:val="Bullet1"/>
        <w:rPr>
          <w:lang w:eastAsia="en-GB"/>
        </w:rPr>
      </w:pPr>
      <w:r>
        <w:t xml:space="preserve">Develop an individualised oral hygiene care plan based on information from the assessment. </w:t>
      </w:r>
    </w:p>
    <w:p w14:paraId="3DF00E77" w14:textId="77D4584C" w:rsidR="000A5966" w:rsidRDefault="000A5966" w:rsidP="00E46354">
      <w:pPr>
        <w:pStyle w:val="Bullet1"/>
      </w:pPr>
      <w:r>
        <w:t xml:space="preserve">Give residents who have their own teeth the opportunity to use a fluoride toothpaste. </w:t>
      </w:r>
    </w:p>
    <w:p w14:paraId="4E9EC7A1" w14:textId="6CDA6436" w:rsidR="000A5966" w:rsidRDefault="000A5966" w:rsidP="00E46354">
      <w:pPr>
        <w:pStyle w:val="Bullet1"/>
      </w:pPr>
      <w:r>
        <w:t xml:space="preserve">Provide physical assistance to each resident at a level appropriate to their ability. </w:t>
      </w:r>
    </w:p>
    <w:p w14:paraId="643EB666" w14:textId="4A28282D" w:rsidR="000A5966" w:rsidRDefault="000A5966" w:rsidP="00E46354">
      <w:pPr>
        <w:pStyle w:val="Bullet1"/>
      </w:pPr>
      <w:r>
        <w:t xml:space="preserve">Encourage good oral hygiene, including brushing the tongue at least twice daily using toothpaste. </w:t>
      </w:r>
    </w:p>
    <w:p w14:paraId="54E8446A" w14:textId="14E60060" w:rsidR="000A5966" w:rsidRDefault="000A5966" w:rsidP="000A5966">
      <w:pPr>
        <w:pStyle w:val="Bullet1"/>
      </w:pPr>
      <w:r>
        <w:t xml:space="preserve">Management of dentures </w:t>
      </w:r>
    </w:p>
    <w:p w14:paraId="6D957CC8" w14:textId="0965C29F" w:rsidR="000A5966" w:rsidRDefault="00E82419" w:rsidP="000A5966">
      <w:pPr>
        <w:pStyle w:val="Bullet2"/>
      </w:pPr>
      <w:r>
        <w:t>C</w:t>
      </w:r>
      <w:r w:rsidR="000A5966">
        <w:t>heck the dentures fit well</w:t>
      </w:r>
      <w:r>
        <w:t>.</w:t>
      </w:r>
      <w:r w:rsidR="000A5966">
        <w:t xml:space="preserve"> </w:t>
      </w:r>
    </w:p>
    <w:p w14:paraId="452B219A" w14:textId="1218AE2A" w:rsidR="000A5966" w:rsidRDefault="00E82419" w:rsidP="00E82419">
      <w:pPr>
        <w:pStyle w:val="Bullet2"/>
      </w:pPr>
      <w:r>
        <w:t>R</w:t>
      </w:r>
      <w:r w:rsidR="000A5966" w:rsidRPr="00E82419">
        <w:t xml:space="preserve">emove and clean the dentures at least twice daily using a toothbrush </w:t>
      </w:r>
      <w:proofErr w:type="spellStart"/>
      <w:r w:rsidRPr="00E82419">
        <w:t>toothbrush</w:t>
      </w:r>
      <w:proofErr w:type="spellEnd"/>
      <w:r w:rsidRPr="00E82419">
        <w:t xml:space="preserve"> (do not use toothpaste as it can damage the denture)</w:t>
      </w:r>
      <w:r>
        <w:t>.</w:t>
      </w:r>
    </w:p>
    <w:p w14:paraId="22B4F700" w14:textId="0B434068" w:rsidR="000A5966" w:rsidRDefault="00E82419" w:rsidP="000A5966">
      <w:pPr>
        <w:pStyle w:val="Bullet2"/>
      </w:pPr>
      <w:r>
        <w:t>M</w:t>
      </w:r>
      <w:r w:rsidR="000A5966">
        <w:t>ark all dentures with the resident’s name</w:t>
      </w:r>
      <w:r>
        <w:t>.</w:t>
      </w:r>
      <w:r w:rsidR="000A5966">
        <w:t xml:space="preserve"> </w:t>
      </w:r>
    </w:p>
    <w:p w14:paraId="6464EA93" w14:textId="4C67162D" w:rsidR="000A5966" w:rsidRDefault="00E82419" w:rsidP="00E46354">
      <w:pPr>
        <w:pStyle w:val="Bullet2"/>
      </w:pPr>
      <w:r>
        <w:t>U</w:t>
      </w:r>
      <w:r w:rsidR="000A5966">
        <w:t>se antimicrobial gels or mouthwashes for dental caries (decay) and periodontal (gum) diseases</w:t>
      </w:r>
      <w:r>
        <w:t>.</w:t>
      </w:r>
      <w:r w:rsidR="000A5966">
        <w:t xml:space="preserve"> </w:t>
      </w:r>
    </w:p>
    <w:p w14:paraId="0E87FD05" w14:textId="5DA56D73" w:rsidR="000A5966" w:rsidRDefault="00E82419" w:rsidP="000A5966">
      <w:pPr>
        <w:pStyle w:val="Bullet2"/>
      </w:pPr>
      <w:r>
        <w:t>U</w:t>
      </w:r>
      <w:r w:rsidR="000A5966">
        <w:t xml:space="preserve">se saliva substitutes where necessary. </w:t>
      </w:r>
    </w:p>
    <w:p w14:paraId="6510C2CE" w14:textId="77777777" w:rsidR="002C117D" w:rsidRDefault="002C117D" w:rsidP="002C117D">
      <w:pPr>
        <w:pStyle w:val="Heading2"/>
        <w:rPr>
          <w:lang w:val="en-GB" w:eastAsia="en-AU"/>
        </w:rPr>
      </w:pPr>
      <w:bookmarkStart w:id="9" w:name="_Toc112741354"/>
      <w:r>
        <w:rPr>
          <w:lang w:val="en-GB" w:eastAsia="en-AU"/>
        </w:rPr>
        <w:t>Referral</w:t>
      </w:r>
      <w:bookmarkEnd w:id="9"/>
    </w:p>
    <w:p w14:paraId="36DB147A" w14:textId="77777777" w:rsidR="000A5966" w:rsidRDefault="000A5966" w:rsidP="000A5966">
      <w:pPr>
        <w:pStyle w:val="Body"/>
        <w:rPr>
          <w:rFonts w:ascii="Times New Roman" w:hAnsi="Times New Roman"/>
          <w:sz w:val="24"/>
          <w:lang w:eastAsia="en-GB"/>
        </w:rPr>
      </w:pPr>
      <w:r>
        <w:t xml:space="preserve">Refer residents: </w:t>
      </w:r>
    </w:p>
    <w:p w14:paraId="0DAD5B26" w14:textId="77777777" w:rsidR="000A5966" w:rsidRDefault="000A5966" w:rsidP="000A5966">
      <w:pPr>
        <w:pStyle w:val="Bullet1"/>
      </w:pPr>
      <w:r>
        <w:t>to their GP if there are any unexpected findings, such as dryness, sores, ulcers, white patches</w:t>
      </w:r>
      <w:r>
        <w:br/>
        <w:t xml:space="preserve">or </w:t>
      </w:r>
      <w:proofErr w:type="gramStart"/>
      <w:r>
        <w:t>pain</w:t>
      </w:r>
      <w:proofErr w:type="gramEnd"/>
      <w:r>
        <w:t xml:space="preserve"> </w:t>
      </w:r>
    </w:p>
    <w:p w14:paraId="4E8E7794" w14:textId="77777777" w:rsidR="000A5966" w:rsidRDefault="000A5966" w:rsidP="000A5966">
      <w:pPr>
        <w:pStyle w:val="Bullet1"/>
      </w:pPr>
      <w:r>
        <w:t xml:space="preserve">to a dentist if teeth are broken or decayed or dentures don’t fit </w:t>
      </w:r>
    </w:p>
    <w:p w14:paraId="4A8E3A23" w14:textId="77777777" w:rsidR="000A5966" w:rsidRDefault="000A5966" w:rsidP="000A5966">
      <w:pPr>
        <w:pStyle w:val="Bullet1"/>
      </w:pPr>
      <w:r>
        <w:t xml:space="preserve">for a Residential Medication Management Review (RMMR) if medication side effects impact on their oral health. </w:t>
      </w:r>
    </w:p>
    <w:p w14:paraId="4DDEBA15" w14:textId="53237539" w:rsidR="009836D4" w:rsidRPr="002D28A3" w:rsidRDefault="009836D4" w:rsidP="002D28A3">
      <w:pPr>
        <w:pStyle w:val="Heading2"/>
      </w:pPr>
      <w:bookmarkStart w:id="10" w:name="_Toc112741355"/>
      <w:r w:rsidRPr="002D28A3">
        <w:t>Evaluation and reassessment</w:t>
      </w:r>
      <w:bookmarkEnd w:id="10"/>
    </w:p>
    <w:p w14:paraId="1DE6BE95" w14:textId="7F1F035E" w:rsidR="000A5966" w:rsidRDefault="000A5966" w:rsidP="000A5966">
      <w:pPr>
        <w:pStyle w:val="Bullet1"/>
      </w:pPr>
      <w:r>
        <w:t xml:space="preserve">Monitor the oral hygiene residents twice daily. </w:t>
      </w:r>
    </w:p>
    <w:p w14:paraId="42D4E18E" w14:textId="77777777" w:rsidR="000A5966" w:rsidRDefault="000A5966" w:rsidP="000A5966">
      <w:pPr>
        <w:pStyle w:val="Bullet1"/>
      </w:pPr>
      <w:r>
        <w:t>Repeat a full assessment regularly, or if there is a change in the condition of the resident’s mouth or teeth.</w:t>
      </w:r>
    </w:p>
    <w:p w14:paraId="27A4D208" w14:textId="77777777" w:rsidR="000A5966" w:rsidRDefault="000A5966" w:rsidP="000A5966">
      <w:pPr>
        <w:pStyle w:val="Bullet1"/>
      </w:pPr>
      <w:r>
        <w:t>Provide routine dental care from a dental practitioner on an annual basis.</w:t>
      </w:r>
    </w:p>
    <w:p w14:paraId="4743E2D0" w14:textId="09A55B1B" w:rsidR="000A5966" w:rsidRDefault="000A5966" w:rsidP="000A5966">
      <w:pPr>
        <w:pStyle w:val="Bullet1"/>
      </w:pPr>
      <w:r>
        <w:t xml:space="preserve">Monitor and evaluate oral hygiene care within the facility quality program. </w:t>
      </w:r>
    </w:p>
    <w:p w14:paraId="4E7D727F" w14:textId="77777777" w:rsidR="009836D4" w:rsidRDefault="009836D4" w:rsidP="009836D4">
      <w:pPr>
        <w:pStyle w:val="Heading2"/>
        <w:rPr>
          <w:lang w:val="en-GB" w:eastAsia="en-AU"/>
        </w:rPr>
      </w:pPr>
      <w:bookmarkStart w:id="11" w:name="_Toc112741356"/>
      <w:r>
        <w:rPr>
          <w:lang w:val="en-GB" w:eastAsia="en-AU"/>
        </w:rPr>
        <w:t>Resident involvement</w:t>
      </w:r>
      <w:bookmarkEnd w:id="11"/>
    </w:p>
    <w:p w14:paraId="3F328511" w14:textId="77777777" w:rsidR="000A5966" w:rsidRDefault="000A5966" w:rsidP="000A5966">
      <w:pPr>
        <w:pStyle w:val="Bullet1"/>
        <w:rPr>
          <w:lang w:eastAsia="en-GB"/>
        </w:rPr>
      </w:pPr>
      <w:r>
        <w:t xml:space="preserve">Provide residents with information about the importance of oral hygiene. </w:t>
      </w:r>
    </w:p>
    <w:p w14:paraId="1027A436" w14:textId="77777777" w:rsidR="000A5966" w:rsidRDefault="000A5966" w:rsidP="000A5966">
      <w:pPr>
        <w:pStyle w:val="Bullet1"/>
      </w:pPr>
      <w:r>
        <w:t xml:space="preserve">Discuss with residents the benefits of reducing high-sugar products. </w:t>
      </w:r>
    </w:p>
    <w:p w14:paraId="5BD36696" w14:textId="77777777" w:rsidR="000A5966" w:rsidRDefault="000A5966" w:rsidP="000A5966">
      <w:pPr>
        <w:pStyle w:val="Bullet1"/>
      </w:pPr>
      <w:r>
        <w:t xml:space="preserve">Where indicated, discuss the benefits of reducing or ceasing alcohol and/or smoking. </w:t>
      </w:r>
    </w:p>
    <w:p w14:paraId="58136075" w14:textId="77777777" w:rsidR="000A5966" w:rsidRDefault="000A5966" w:rsidP="000A5966">
      <w:pPr>
        <w:pStyle w:val="Bullet1"/>
      </w:pPr>
      <w:r>
        <w:t xml:space="preserve">Respect each resident’s preferences in relation to oral hygiene. </w:t>
      </w:r>
    </w:p>
    <w:p w14:paraId="40D2D2F8" w14:textId="77777777" w:rsidR="009836D4" w:rsidRPr="002C117D" w:rsidRDefault="009836D4" w:rsidP="009836D4">
      <w:pPr>
        <w:pStyle w:val="Heading2"/>
      </w:pPr>
      <w:bookmarkStart w:id="12" w:name="_Toc112741357"/>
      <w:r w:rsidRPr="002C117D">
        <w:lastRenderedPageBreak/>
        <w:t>Staff knowledge and education</w:t>
      </w:r>
      <w:bookmarkEnd w:id="12"/>
    </w:p>
    <w:p w14:paraId="1F1A6618" w14:textId="021C690F" w:rsidR="00654D99" w:rsidRPr="00654D99" w:rsidRDefault="00654D99" w:rsidP="00654D99">
      <w:pPr>
        <w:pStyle w:val="Bullet1"/>
      </w:pPr>
      <w:r>
        <w:t>Provide care staff with education in relation to:</w:t>
      </w:r>
    </w:p>
    <w:p w14:paraId="6BD98862" w14:textId="21432F58" w:rsidR="000A5966" w:rsidRPr="00654D99" w:rsidRDefault="00654D99" w:rsidP="00654D99">
      <w:pPr>
        <w:pStyle w:val="Bullet2"/>
      </w:pPr>
      <w:r>
        <w:t>o</w:t>
      </w:r>
      <w:r w:rsidR="000A5966" w:rsidRPr="00654D99">
        <w:t>ral disease and disorders</w:t>
      </w:r>
    </w:p>
    <w:p w14:paraId="4F742DAD" w14:textId="77777777" w:rsidR="00654D99" w:rsidRDefault="00654D99" w:rsidP="00654D99">
      <w:pPr>
        <w:pStyle w:val="Bullet2"/>
      </w:pPr>
      <w:r>
        <w:t>o</w:t>
      </w:r>
      <w:r w:rsidR="000A5966" w:rsidRPr="00654D99">
        <w:t xml:space="preserve">ral hygiene assessment and examination </w:t>
      </w:r>
    </w:p>
    <w:p w14:paraId="66447EBB" w14:textId="165AF250" w:rsidR="000A5966" w:rsidRPr="00654D99" w:rsidRDefault="00654D99" w:rsidP="00654D99">
      <w:pPr>
        <w:pStyle w:val="Bullet2"/>
      </w:pPr>
      <w:r>
        <w:t>h</w:t>
      </w:r>
      <w:r w:rsidR="000A5966" w:rsidRPr="00654D99">
        <w:t>ands-on oral care</w:t>
      </w:r>
    </w:p>
    <w:p w14:paraId="49BB673C" w14:textId="009D4459" w:rsidR="000A5966" w:rsidRPr="00654D99" w:rsidRDefault="00654D99" w:rsidP="00654D99">
      <w:pPr>
        <w:pStyle w:val="Bullet2"/>
      </w:pPr>
      <w:r>
        <w:t>m</w:t>
      </w:r>
      <w:r w:rsidR="000A5966" w:rsidRPr="00654D99">
        <w:t>aintaining oral and dental hygiene in residents with dementia</w:t>
      </w:r>
    </w:p>
    <w:p w14:paraId="10A16C40" w14:textId="225DCE9E" w:rsidR="000A5966" w:rsidRPr="000A5966" w:rsidRDefault="00654D99" w:rsidP="00654D99">
      <w:pPr>
        <w:pStyle w:val="Bullet2"/>
        <w:rPr>
          <w:rFonts w:ascii="Times New Roman" w:hAnsi="Times New Roman"/>
          <w:sz w:val="24"/>
          <w:lang w:eastAsia="en-GB"/>
        </w:rPr>
      </w:pPr>
      <w:r>
        <w:t>r</w:t>
      </w:r>
      <w:r w:rsidR="000A5966" w:rsidRPr="00654D99">
        <w:t>oles</w:t>
      </w:r>
      <w:r w:rsidR="000A5966">
        <w:t xml:space="preserve"> and responsibilities in oral and dental hygiene</w:t>
      </w:r>
    </w:p>
    <w:p w14:paraId="1E68A947" w14:textId="228A7852" w:rsidR="000A5966" w:rsidRPr="000A5966" w:rsidRDefault="000A5966" w:rsidP="00E46354">
      <w:pPr>
        <w:pStyle w:val="Bullet1"/>
        <w:rPr>
          <w:rFonts w:ascii="Times New Roman" w:hAnsi="Times New Roman"/>
          <w:sz w:val="24"/>
          <w:lang w:eastAsia="en-GB"/>
        </w:rPr>
      </w:pPr>
      <w:r>
        <w:t xml:space="preserve">Appoint a nurse to the portfolio of oral care hygiene. </w:t>
      </w:r>
    </w:p>
    <w:p w14:paraId="36623FD9" w14:textId="77777777" w:rsidR="009836D4" w:rsidRDefault="009836D4" w:rsidP="009836D4">
      <w:pPr>
        <w:spacing w:after="0" w:line="240" w:lineRule="auto"/>
        <w:rPr>
          <w:rFonts w:eastAsia="Times"/>
        </w:rPr>
      </w:pPr>
      <w:r>
        <w:br w:type="page"/>
      </w:r>
    </w:p>
    <w:p w14:paraId="2D48C1E1" w14:textId="302C89FD" w:rsidR="009836D4" w:rsidRDefault="009836D4" w:rsidP="00AF35C5">
      <w:pPr>
        <w:pStyle w:val="Body"/>
        <w:sectPr w:rsidR="009836D4" w:rsidSect="000A5966">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2741358"/>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741359"/>
      <w:r w:rsidRPr="001477A6">
        <w:t>Recognition</w:t>
      </w:r>
      <w:bookmarkEnd w:id="14"/>
    </w:p>
    <w:p w14:paraId="0F684E3E" w14:textId="77777777" w:rsidR="000A5966" w:rsidRDefault="000A5966" w:rsidP="000A5966">
      <w:pPr>
        <w:pStyle w:val="Body"/>
        <w:rPr>
          <w:rFonts w:ascii="Times New Roman" w:hAnsi="Times New Roman"/>
          <w:sz w:val="24"/>
          <w:lang w:eastAsia="en-GB"/>
        </w:rPr>
      </w:pPr>
      <w:r>
        <w:t xml:space="preserve">Always look out for changes in oral health. </w:t>
      </w:r>
    </w:p>
    <w:p w14:paraId="4C93B23A" w14:textId="77777777" w:rsidR="001477A6" w:rsidRPr="001477A6" w:rsidRDefault="001477A6" w:rsidP="001477A6">
      <w:pPr>
        <w:pStyle w:val="Heading2"/>
        <w:rPr>
          <w:rFonts w:eastAsia="Times"/>
          <w:lang w:val="en-GB"/>
        </w:rPr>
      </w:pPr>
      <w:bookmarkStart w:id="15" w:name="_Toc112741360"/>
      <w:r w:rsidRPr="001477A6">
        <w:rPr>
          <w:rFonts w:eastAsia="Times"/>
          <w:lang w:val="en-GB"/>
        </w:rPr>
        <w:t>Assessment</w:t>
      </w:r>
      <w:bookmarkEnd w:id="15"/>
    </w:p>
    <w:p w14:paraId="38B64A0D" w14:textId="77777777" w:rsidR="000A5966" w:rsidRDefault="000A5966" w:rsidP="000A5966">
      <w:pPr>
        <w:pStyle w:val="Body"/>
        <w:rPr>
          <w:rFonts w:ascii="Times New Roman" w:hAnsi="Times New Roman"/>
          <w:sz w:val="24"/>
          <w:lang w:eastAsia="en-GB"/>
        </w:rPr>
      </w:pPr>
      <w:r>
        <w:t xml:space="preserve">On admission: </w:t>
      </w:r>
    </w:p>
    <w:p w14:paraId="4443A0C6" w14:textId="58A90656" w:rsidR="000A5966" w:rsidRDefault="000A5966" w:rsidP="000A5966">
      <w:pPr>
        <w:pStyle w:val="Bullet1"/>
      </w:pPr>
      <w:proofErr w:type="gramStart"/>
      <w:r>
        <w:t>Conduct an assessment of</w:t>
      </w:r>
      <w:proofErr w:type="gramEnd"/>
      <w:r>
        <w:t xml:space="preserve"> oral health to understand the resident’s: </w:t>
      </w:r>
    </w:p>
    <w:p w14:paraId="717BB3C7" w14:textId="1CEEDAA3" w:rsidR="000A5966" w:rsidRDefault="000A5966" w:rsidP="000A5966">
      <w:pPr>
        <w:pStyle w:val="Bullet2"/>
      </w:pPr>
      <w:r>
        <w:t xml:space="preserve">usual oral care routine </w:t>
      </w:r>
    </w:p>
    <w:p w14:paraId="4DB67F2E" w14:textId="5ABA876C" w:rsidR="000A5966" w:rsidRDefault="000A5966" w:rsidP="000A5966">
      <w:pPr>
        <w:pStyle w:val="Bullet2"/>
      </w:pPr>
      <w:r>
        <w:t xml:space="preserve">attitudes and behaviours towards their </w:t>
      </w:r>
      <w:r w:rsidRPr="000A5966">
        <w:t xml:space="preserve">dental health </w:t>
      </w:r>
    </w:p>
    <w:p w14:paraId="5EDCA36C" w14:textId="3FAFE4A7" w:rsidR="000A5966" w:rsidRDefault="000A5966" w:rsidP="000A5966">
      <w:pPr>
        <w:pStyle w:val="Bullet2"/>
      </w:pPr>
      <w:r>
        <w:t xml:space="preserve">mouth care needs, including the presence </w:t>
      </w:r>
      <w:r w:rsidRPr="000A5966">
        <w:t xml:space="preserve">of natural teeth or </w:t>
      </w:r>
      <w:proofErr w:type="gramStart"/>
      <w:r w:rsidRPr="000A5966">
        <w:t>denture</w:t>
      </w:r>
      <w:proofErr w:type="gramEnd"/>
      <w:r w:rsidRPr="000A5966">
        <w:t xml:space="preserve"> </w:t>
      </w:r>
    </w:p>
    <w:p w14:paraId="41BB5C9B" w14:textId="1B913301" w:rsidR="000A5966" w:rsidRDefault="000A5966" w:rsidP="000A5966">
      <w:pPr>
        <w:pStyle w:val="Bullet2"/>
      </w:pPr>
      <w:r>
        <w:t xml:space="preserve">preferences, such as their choice of toothbrush </w:t>
      </w:r>
      <w:r w:rsidRPr="000A5966">
        <w:t xml:space="preserve">(manual or electric) and toothpaste </w:t>
      </w:r>
    </w:p>
    <w:p w14:paraId="676629DE" w14:textId="7B557DF6" w:rsidR="000A5966" w:rsidRDefault="000A5966" w:rsidP="000A5966">
      <w:pPr>
        <w:pStyle w:val="Bullet2"/>
      </w:pPr>
      <w:r>
        <w:t xml:space="preserve">ability to speak, chew and swallow with, </w:t>
      </w:r>
      <w:r w:rsidRPr="000A5966">
        <w:t xml:space="preserve">or without, natural teeth or </w:t>
      </w:r>
      <w:proofErr w:type="gramStart"/>
      <w:r w:rsidRPr="000A5966">
        <w:t>dentures</w:t>
      </w:r>
      <w:proofErr w:type="gramEnd"/>
      <w:r w:rsidRPr="000A5966">
        <w:t xml:space="preserve"> </w:t>
      </w:r>
    </w:p>
    <w:p w14:paraId="09F1747E" w14:textId="545F44A7" w:rsidR="000A5966" w:rsidRDefault="000A5966" w:rsidP="000A5966">
      <w:pPr>
        <w:pStyle w:val="Bullet2"/>
      </w:pPr>
      <w:r>
        <w:t xml:space="preserve">medicines, for side effects that may affect </w:t>
      </w:r>
      <w:r w:rsidRPr="000A5966">
        <w:t xml:space="preserve">oral </w:t>
      </w:r>
      <w:proofErr w:type="gramStart"/>
      <w:r w:rsidRPr="000A5966">
        <w:t>health</w:t>
      </w:r>
      <w:proofErr w:type="gramEnd"/>
      <w:r w:rsidRPr="000A5966">
        <w:t xml:space="preserve"> </w:t>
      </w:r>
    </w:p>
    <w:p w14:paraId="4A450A8A" w14:textId="36942125" w:rsidR="000A5966" w:rsidRDefault="000A5966" w:rsidP="000A5966">
      <w:pPr>
        <w:pStyle w:val="Bullet2"/>
      </w:pPr>
      <w:r>
        <w:t xml:space="preserve">medical conditions that may affect oral or </w:t>
      </w:r>
      <w:r w:rsidRPr="000A5966">
        <w:t>dental health (diabetes, immunosuppressiv</w:t>
      </w:r>
      <w:r w:rsidR="00A41997">
        <w:t>e</w:t>
      </w:r>
      <w:r w:rsidRPr="000A5966">
        <w:t xml:space="preserve">/autoimmune conditions). </w:t>
      </w:r>
    </w:p>
    <w:p w14:paraId="75019D5C" w14:textId="07CE4B2B" w:rsidR="000A5966" w:rsidRPr="000A5966" w:rsidRDefault="000A5966" w:rsidP="000A5966">
      <w:pPr>
        <w:pStyle w:val="Bullet1"/>
      </w:pPr>
      <w:r>
        <w:t xml:space="preserve">Check that dentures are marked with the </w:t>
      </w:r>
      <w:r w:rsidRPr="000A5966">
        <w:t xml:space="preserve">resident’s name or offer to help the resident with this. </w:t>
      </w:r>
    </w:p>
    <w:p w14:paraId="59FEC3A3" w14:textId="77777777" w:rsidR="000A5966" w:rsidRDefault="000A5966" w:rsidP="000A5966">
      <w:pPr>
        <w:pStyle w:val="Bullet1"/>
      </w:pPr>
      <w:r>
        <w:t xml:space="preserve">Use the Oral Health Assessment Tool (OHAT) to: </w:t>
      </w:r>
    </w:p>
    <w:p w14:paraId="1DA42FBD" w14:textId="2CCC2F1D" w:rsidR="000A5966" w:rsidRDefault="000A5966" w:rsidP="000A5966">
      <w:pPr>
        <w:pStyle w:val="Bullet2"/>
      </w:pPr>
      <w:r>
        <w:t xml:space="preserve">conduct a physical examination of the lips, oral mucosa, saliva, tongue, gums, teeth and dentures (a pen light will help) with </w:t>
      </w:r>
      <w:proofErr w:type="gramStart"/>
      <w:r>
        <w:t>observation</w:t>
      </w:r>
      <w:proofErr w:type="gramEnd"/>
      <w:r>
        <w:t xml:space="preserve"> </w:t>
      </w:r>
    </w:p>
    <w:p w14:paraId="3EC8323D" w14:textId="15A3391D" w:rsidR="000A5966" w:rsidRDefault="000A5966" w:rsidP="000A5966">
      <w:pPr>
        <w:pStyle w:val="Bullet2"/>
      </w:pPr>
      <w:r>
        <w:t xml:space="preserve">determine the </w:t>
      </w:r>
      <w:proofErr w:type="gramStart"/>
      <w:r>
        <w:t>residents</w:t>
      </w:r>
      <w:proofErr w:type="gramEnd"/>
      <w:r>
        <w:t xml:space="preserve"> ability to attend to oral hygiene, for example brush their teeth or clean their dentures. </w:t>
      </w:r>
    </w:p>
    <w:p w14:paraId="213C1A11" w14:textId="77777777" w:rsidR="000A5966" w:rsidRDefault="000A5966" w:rsidP="000A5966">
      <w:pPr>
        <w:pStyle w:val="Bodyafterbullets"/>
      </w:pPr>
      <w:r>
        <w:t xml:space="preserve">Expected findings: </w:t>
      </w:r>
    </w:p>
    <w:p w14:paraId="106F0537" w14:textId="6384CE03" w:rsidR="000A5966" w:rsidRPr="000A5966" w:rsidRDefault="000A5966" w:rsidP="000A5966">
      <w:pPr>
        <w:pStyle w:val="Bullet2"/>
      </w:pPr>
      <w:r>
        <w:t xml:space="preserve">The oral cavity should be moist and pink, </w:t>
      </w:r>
      <w:r w:rsidRPr="000A5966">
        <w:t xml:space="preserve">without sores, ulcers or white patches. </w:t>
      </w:r>
    </w:p>
    <w:p w14:paraId="0E27BDE4" w14:textId="146CA417" w:rsidR="000A5966" w:rsidRDefault="000A5966" w:rsidP="000A5966">
      <w:pPr>
        <w:pStyle w:val="Bullet2"/>
      </w:pPr>
      <w:r>
        <w:t xml:space="preserve">Natural teeth should be intact. </w:t>
      </w:r>
    </w:p>
    <w:p w14:paraId="25AC7C11" w14:textId="563D5ECA" w:rsidR="000A5966" w:rsidRDefault="000A5966" w:rsidP="000A5966">
      <w:pPr>
        <w:pStyle w:val="Bullet2"/>
      </w:pPr>
      <w:r>
        <w:t xml:space="preserve">Dentures should fit well and not move. </w:t>
      </w:r>
    </w:p>
    <w:p w14:paraId="65206068" w14:textId="77777777" w:rsidR="000A5966" w:rsidRDefault="000A5966" w:rsidP="000A5966">
      <w:pPr>
        <w:pStyle w:val="Bullet1"/>
      </w:pPr>
      <w:r>
        <w:t xml:space="preserve">Record the assessment findings in the resident’s care plan. </w:t>
      </w:r>
    </w:p>
    <w:p w14:paraId="261F5385" w14:textId="77777777" w:rsidR="000A5966" w:rsidRDefault="000A5966" w:rsidP="000A5966">
      <w:pPr>
        <w:pStyle w:val="Bullet1"/>
      </w:pPr>
      <w:r>
        <w:t xml:space="preserve">Collect details of the resident’s preferred dentist and the date of their last visit. </w:t>
      </w:r>
    </w:p>
    <w:p w14:paraId="1AD3D1B6" w14:textId="77777777" w:rsidR="000A5966" w:rsidRDefault="000A5966" w:rsidP="000A5966">
      <w:pPr>
        <w:pStyle w:val="Bullet1"/>
      </w:pPr>
      <w:r>
        <w:t xml:space="preserve">Arrange a dental assessment. </w:t>
      </w:r>
    </w:p>
    <w:p w14:paraId="75B4547A" w14:textId="3AE8301F" w:rsidR="002D28A3" w:rsidRDefault="002D28A3" w:rsidP="000247EF">
      <w:pPr>
        <w:pStyle w:val="Heading2"/>
        <w:rPr>
          <w:lang w:val="en-GB" w:eastAsia="en-AU"/>
        </w:rPr>
        <w:sectPr w:rsidR="002D28A3"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741361"/>
      <w:r>
        <w:rPr>
          <w:lang w:val="en-GB" w:eastAsia="en-AU"/>
        </w:rPr>
        <w:t>Interventions</w:t>
      </w:r>
      <w:bookmarkEnd w:id="16"/>
    </w:p>
    <w:p w14:paraId="32D355F9" w14:textId="1AC7A4AD" w:rsidR="000A5966" w:rsidRDefault="000A5966" w:rsidP="000A5966">
      <w:pPr>
        <w:pStyle w:val="Bullet1"/>
        <w:rPr>
          <w:rFonts w:ascii="Times New Roman" w:hAnsi="Times New Roman"/>
          <w:sz w:val="24"/>
          <w:lang w:eastAsia="en-GB"/>
        </w:rPr>
      </w:pPr>
      <w:r>
        <w:t xml:space="preserve">Develop an individualised oral hygiene care plan based on information from the assessment. </w:t>
      </w:r>
    </w:p>
    <w:p w14:paraId="7096018E" w14:textId="7A398B62" w:rsidR="000A5966" w:rsidRDefault="000A5966" w:rsidP="000A5966">
      <w:pPr>
        <w:pStyle w:val="Bullet1"/>
      </w:pPr>
      <w:r>
        <w:t xml:space="preserve">Provide physical assistance to each resident at a level appropriate to their ability. </w:t>
      </w:r>
    </w:p>
    <w:p w14:paraId="45C68518" w14:textId="35C28073" w:rsidR="000A5966" w:rsidRDefault="000A5966" w:rsidP="000A5966">
      <w:pPr>
        <w:pStyle w:val="Bullet1"/>
      </w:pPr>
      <w:r>
        <w:t xml:space="preserve">Consider cueing or mirroring brushing teeth for residents with moderate to advanced dementia. </w:t>
      </w:r>
    </w:p>
    <w:p w14:paraId="3AEE9398" w14:textId="77777777" w:rsidR="000A5966" w:rsidRDefault="000A5966" w:rsidP="000A5966">
      <w:pPr>
        <w:pStyle w:val="Bullet1"/>
      </w:pPr>
      <w:r>
        <w:t xml:space="preserve">Explain the procedure to the resident before beginning. </w:t>
      </w:r>
    </w:p>
    <w:p w14:paraId="46B668A6" w14:textId="0BB50788" w:rsidR="000A5966" w:rsidRPr="000A5966" w:rsidRDefault="000A5966" w:rsidP="00E46354">
      <w:pPr>
        <w:pStyle w:val="Bullet1"/>
      </w:pPr>
      <w:r>
        <w:t xml:space="preserve">Oral hygiene for </w:t>
      </w:r>
      <w:r w:rsidRPr="000A5966">
        <w:rPr>
          <w:b/>
          <w:bCs/>
        </w:rPr>
        <w:t xml:space="preserve">residents who have their own teeth </w:t>
      </w:r>
      <w:r>
        <w:t>and require assistance should include the following:</w:t>
      </w:r>
      <w:r>
        <w:br/>
        <w:t xml:space="preserve">– brush the teeth and tongue using a soft </w:t>
      </w:r>
      <w:r w:rsidRPr="000A5966">
        <w:t>toothbrush and neutral high-fluoride toothpaste</w:t>
      </w:r>
      <w:r w:rsidRPr="000A5966">
        <w:br/>
        <w:t xml:space="preserve">– ensure excess toothpaste is removed from the oral cavity when cleaning is completed. </w:t>
      </w:r>
    </w:p>
    <w:p w14:paraId="0CA4C916" w14:textId="75790D9E" w:rsidR="000A5966" w:rsidRPr="000A5966" w:rsidRDefault="000A5966" w:rsidP="000A5966">
      <w:pPr>
        <w:pStyle w:val="Bullet1"/>
      </w:pPr>
      <w:r w:rsidRPr="000A5966">
        <w:t xml:space="preserve">Oral hygiene for residents who have dentures and require assistance should include the following: </w:t>
      </w:r>
    </w:p>
    <w:p w14:paraId="28C30C30" w14:textId="50ACA5E4" w:rsidR="000A5966" w:rsidRDefault="000A5966" w:rsidP="000A5966">
      <w:pPr>
        <w:pStyle w:val="Bullet2"/>
      </w:pPr>
      <w:r>
        <w:t xml:space="preserve">check the dentures fit </w:t>
      </w:r>
      <w:proofErr w:type="gramStart"/>
      <w:r>
        <w:t>well</w:t>
      </w:r>
      <w:proofErr w:type="gramEnd"/>
      <w:r>
        <w:t xml:space="preserve"> </w:t>
      </w:r>
    </w:p>
    <w:p w14:paraId="5D1C41D4" w14:textId="66B6E49C" w:rsidR="000A5966" w:rsidRDefault="000A5966" w:rsidP="000A5966">
      <w:pPr>
        <w:pStyle w:val="Bullet2"/>
      </w:pPr>
      <w:r>
        <w:t xml:space="preserve">remove and clean the dentures at least twice </w:t>
      </w:r>
      <w:r w:rsidRPr="000A5966">
        <w:t xml:space="preserve">daily using a chemical denture cleansing agent and a denture brush, then rinse well under running </w:t>
      </w:r>
      <w:proofErr w:type="gramStart"/>
      <w:r w:rsidRPr="000A5966">
        <w:t>water</w:t>
      </w:r>
      <w:proofErr w:type="gramEnd"/>
      <w:r w:rsidRPr="000A5966">
        <w:t xml:space="preserve"> </w:t>
      </w:r>
    </w:p>
    <w:p w14:paraId="201656D5" w14:textId="48C0CF0A" w:rsidR="000A5966" w:rsidRDefault="000A5966" w:rsidP="000A5966">
      <w:pPr>
        <w:pStyle w:val="Bullet2"/>
      </w:pPr>
      <w:r>
        <w:lastRenderedPageBreak/>
        <w:t xml:space="preserve">mark all dentures with the resident’s </w:t>
      </w:r>
      <w:proofErr w:type="gramStart"/>
      <w:r>
        <w:t>name</w:t>
      </w:r>
      <w:proofErr w:type="gramEnd"/>
      <w:r>
        <w:t xml:space="preserve"> </w:t>
      </w:r>
    </w:p>
    <w:p w14:paraId="73E42375" w14:textId="5F057752" w:rsidR="000A5966" w:rsidRDefault="000A5966" w:rsidP="000A5966">
      <w:pPr>
        <w:pStyle w:val="Bullet2"/>
      </w:pPr>
      <w:r>
        <w:t xml:space="preserve">use a denture container and soak dentures </w:t>
      </w:r>
      <w:r w:rsidRPr="000A5966">
        <w:t xml:space="preserve">in cold water </w:t>
      </w:r>
      <w:proofErr w:type="gramStart"/>
      <w:r w:rsidRPr="000A5966">
        <w:t>overnight</w:t>
      </w:r>
      <w:proofErr w:type="gramEnd"/>
      <w:r w:rsidRPr="000A5966">
        <w:t xml:space="preserve"> </w:t>
      </w:r>
    </w:p>
    <w:p w14:paraId="079F2655" w14:textId="4A6AAF50" w:rsidR="000A5966" w:rsidRDefault="000A5966" w:rsidP="000A5966">
      <w:pPr>
        <w:pStyle w:val="Bullet2"/>
      </w:pPr>
      <w:r>
        <w:t xml:space="preserve">use a soft toothbrush to clean the resident’s </w:t>
      </w:r>
      <w:r w:rsidRPr="000A5966">
        <w:t xml:space="preserve">gums and tongue. </w:t>
      </w:r>
    </w:p>
    <w:p w14:paraId="7F8E4911" w14:textId="77777777" w:rsidR="000A5966" w:rsidRDefault="000A5966" w:rsidP="000A5966">
      <w:pPr>
        <w:pStyle w:val="Bodyafterbullets"/>
      </w:pPr>
      <w:r>
        <w:rPr>
          <w:b/>
          <w:bCs/>
        </w:rPr>
        <w:t xml:space="preserve">Caution: </w:t>
      </w:r>
      <w:r>
        <w:t xml:space="preserve">Aspiration precautions should be taken with at-risk residents. </w:t>
      </w:r>
    </w:p>
    <w:p w14:paraId="1096083D" w14:textId="77777777" w:rsidR="000A5966" w:rsidRDefault="000A5966" w:rsidP="000A5966">
      <w:pPr>
        <w:pStyle w:val="Bullet1"/>
      </w:pPr>
      <w:r>
        <w:t xml:space="preserve">The toothbrush should be thoroughly cleaned after use and replaced every three months. Toothbrushes should be modified for residents with limited dexterity (modified handle, electric toothbrush). </w:t>
      </w:r>
    </w:p>
    <w:p w14:paraId="66C6D7C3" w14:textId="77777777" w:rsidR="000A5966" w:rsidRDefault="000A5966" w:rsidP="000A5966">
      <w:pPr>
        <w:pStyle w:val="Bullet1"/>
      </w:pPr>
      <w:r>
        <w:t xml:space="preserve">Use antimicrobial gels or mouthwashes (without alcohol) after lunch for both dental caries (decay) and periodontal (gum) diseases. </w:t>
      </w:r>
    </w:p>
    <w:p w14:paraId="7550383E" w14:textId="79D4736A" w:rsidR="000A5966" w:rsidRDefault="000A5966" w:rsidP="000A5966">
      <w:pPr>
        <w:pStyle w:val="Bullet1"/>
      </w:pPr>
      <w:r>
        <w:t xml:space="preserve">Keep the mouth and lips moist. Encourage residents to apply a water-based moisturiser to their lips and to drink water after meals, snacks and medicines. </w:t>
      </w:r>
    </w:p>
    <w:p w14:paraId="3567361B" w14:textId="77777777" w:rsidR="000A5966" w:rsidRDefault="000A5966" w:rsidP="000A5966">
      <w:pPr>
        <w:pStyle w:val="Bullet1"/>
        <w:rPr>
          <w:lang w:eastAsia="en-GB"/>
        </w:rPr>
      </w:pPr>
      <w:r>
        <w:t xml:space="preserve">Use saliva substitutes if the resident has a dry mouth. </w:t>
      </w:r>
    </w:p>
    <w:p w14:paraId="53936CF2" w14:textId="77777777" w:rsidR="000A5966" w:rsidRDefault="000A5966" w:rsidP="000A5966">
      <w:pPr>
        <w:pStyle w:val="Bullet1"/>
      </w:pPr>
      <w:r>
        <w:t xml:space="preserve">Pain or ulceration require mouth rinsing or swabbing with warm saline three to four times a day until resolved. Provide analgesia as directed. </w:t>
      </w:r>
    </w:p>
    <w:p w14:paraId="59C75029" w14:textId="77777777" w:rsidR="000A5966" w:rsidRDefault="000A5966" w:rsidP="000A5966">
      <w:pPr>
        <w:pStyle w:val="Bullet1"/>
      </w:pPr>
      <w:r>
        <w:t xml:space="preserve">Arrange regular dental check-ups. </w:t>
      </w:r>
    </w:p>
    <w:p w14:paraId="19679068" w14:textId="53257268" w:rsidR="000A5966" w:rsidRPr="000A5966" w:rsidRDefault="000A5966" w:rsidP="000A5966">
      <w:pPr>
        <w:pStyle w:val="Bullet1"/>
      </w:pPr>
      <w:r w:rsidRPr="000A5966">
        <w:t xml:space="preserve">Do not use chlorhexidine and toothpaste (containing sodium lauryl sulphate) within two hours of each other, as product effectiveness is reduced (Joanna Briggs Institute 2016). </w:t>
      </w:r>
    </w:p>
    <w:p w14:paraId="665CA42A" w14:textId="6BC84A4D" w:rsidR="000A5966" w:rsidRDefault="000A5966" w:rsidP="00A41997">
      <w:pPr>
        <w:pStyle w:val="Bodyafterbullets"/>
      </w:pPr>
      <w:r>
        <w:rPr>
          <w:b/>
          <w:bCs/>
        </w:rPr>
        <w:t xml:space="preserve">Important: </w:t>
      </w:r>
      <w:r>
        <w:t xml:space="preserve">Mouthwashes and swabs containing lemon and glycerine alcohol, or high-strength sodium bicarbonate, are no longer advised. Lemon and glycerine causes drying of the oral mucosa and erosion of the tooth enamel (O’Connor 2020). </w:t>
      </w:r>
    </w:p>
    <w:p w14:paraId="150DBF9B" w14:textId="77777777" w:rsidR="00CD448D" w:rsidRDefault="00CD448D" w:rsidP="00CD448D">
      <w:pPr>
        <w:pStyle w:val="Heading2"/>
        <w:rPr>
          <w:lang w:val="en-GB" w:eastAsia="en-AU"/>
        </w:rPr>
      </w:pPr>
      <w:bookmarkStart w:id="17" w:name="_Toc112741362"/>
      <w:r>
        <w:rPr>
          <w:lang w:val="en-GB" w:eastAsia="en-AU"/>
        </w:rPr>
        <w:t>Referral</w:t>
      </w:r>
      <w:bookmarkEnd w:id="17"/>
    </w:p>
    <w:p w14:paraId="21261985" w14:textId="77777777" w:rsidR="000A5966" w:rsidRDefault="000A5966" w:rsidP="000A5966">
      <w:pPr>
        <w:pStyle w:val="Body"/>
        <w:rPr>
          <w:rFonts w:ascii="Times New Roman" w:hAnsi="Times New Roman"/>
          <w:sz w:val="24"/>
          <w:lang w:eastAsia="en-GB"/>
        </w:rPr>
      </w:pPr>
      <w:r>
        <w:t xml:space="preserve">Refer residents to: </w:t>
      </w:r>
    </w:p>
    <w:p w14:paraId="4DADD044" w14:textId="77777777" w:rsidR="000A5966" w:rsidRDefault="000A5966" w:rsidP="000A5966">
      <w:pPr>
        <w:pStyle w:val="Bullet1"/>
      </w:pPr>
      <w:r>
        <w:t xml:space="preserve">their GP if there are any unexpected findings such as dryness, sores, ulcers, white patches or </w:t>
      </w:r>
      <w:proofErr w:type="gramStart"/>
      <w:r>
        <w:t>pain</w:t>
      </w:r>
      <w:proofErr w:type="gramEnd"/>
      <w:r>
        <w:t xml:space="preserve"> </w:t>
      </w:r>
    </w:p>
    <w:p w14:paraId="201BAF73" w14:textId="77777777" w:rsidR="000A5966" w:rsidRDefault="000A5966" w:rsidP="000A5966">
      <w:pPr>
        <w:pStyle w:val="Bullet1"/>
      </w:pPr>
      <w:r>
        <w:t xml:space="preserve">a dentist if teeth are broken or decayed teeth or dentures don’t fit </w:t>
      </w:r>
      <w:proofErr w:type="gramStart"/>
      <w:r>
        <w:t>well</w:t>
      </w:r>
      <w:proofErr w:type="gramEnd"/>
      <w:r>
        <w:t xml:space="preserve"> </w:t>
      </w:r>
    </w:p>
    <w:p w14:paraId="61269416" w14:textId="77777777" w:rsidR="000A5966" w:rsidRDefault="000A5966" w:rsidP="000A5966">
      <w:pPr>
        <w:pStyle w:val="Bullet1"/>
      </w:pPr>
      <w:r>
        <w:t xml:space="preserve">for a Residential Medication Management Review (RMMR) if medication side effects impact on their oral health. </w:t>
      </w:r>
    </w:p>
    <w:p w14:paraId="04A445D9" w14:textId="026A2029" w:rsidR="00CD448D" w:rsidRDefault="00CD448D" w:rsidP="00CD448D">
      <w:pPr>
        <w:pStyle w:val="Heading2"/>
        <w:rPr>
          <w:lang w:val="en-GB" w:eastAsia="en-AU"/>
        </w:rPr>
      </w:pPr>
      <w:bookmarkStart w:id="18" w:name="_Toc112741363"/>
      <w:r>
        <w:rPr>
          <w:lang w:val="en-GB" w:eastAsia="en-AU"/>
        </w:rPr>
        <w:t>Evaluation and reassessment</w:t>
      </w:r>
      <w:bookmarkEnd w:id="18"/>
    </w:p>
    <w:p w14:paraId="550FCD31" w14:textId="77777777" w:rsidR="000A5966" w:rsidRDefault="000A5966" w:rsidP="000A5966">
      <w:pPr>
        <w:pStyle w:val="Bullet1"/>
        <w:rPr>
          <w:lang w:eastAsia="en-GB"/>
        </w:rPr>
      </w:pPr>
      <w:r>
        <w:t xml:space="preserve">Monitor the oral hygiene status of residents at least twice daily. </w:t>
      </w:r>
    </w:p>
    <w:p w14:paraId="5A3FB487" w14:textId="77777777" w:rsidR="000A5966" w:rsidRDefault="000A5966" w:rsidP="000A5966">
      <w:pPr>
        <w:pStyle w:val="Bullet1"/>
      </w:pPr>
      <w:r>
        <w:t xml:space="preserve">Repeat a full assessment regularly, or if there is a change in the condition of the resident’s mouth or teeth. </w:t>
      </w:r>
    </w:p>
    <w:p w14:paraId="58FD962E" w14:textId="77777777" w:rsidR="000A5966" w:rsidRDefault="000A5966" w:rsidP="000A5966">
      <w:pPr>
        <w:pStyle w:val="Bullet1"/>
      </w:pPr>
      <w:r>
        <w:t xml:space="preserve">Provide routine dental care from a dental practitioner on an annual basis. </w:t>
      </w:r>
    </w:p>
    <w:p w14:paraId="13773536" w14:textId="77777777" w:rsidR="000A5966" w:rsidRDefault="000A5966" w:rsidP="000A5966">
      <w:pPr>
        <w:pStyle w:val="Bullet1"/>
      </w:pPr>
      <w:r>
        <w:t xml:space="preserve">Monitor and evaluate oral hygiene care within the facility quality program. </w:t>
      </w:r>
    </w:p>
    <w:p w14:paraId="70DD0BFF" w14:textId="77777777" w:rsidR="00942FAB" w:rsidRDefault="00942FAB" w:rsidP="00942FAB">
      <w:pPr>
        <w:pStyle w:val="Heading2"/>
        <w:rPr>
          <w:lang w:val="en-GB" w:eastAsia="en-AU"/>
        </w:rPr>
      </w:pPr>
      <w:bookmarkStart w:id="19" w:name="_Toc112741364"/>
      <w:r>
        <w:rPr>
          <w:lang w:val="en-GB" w:eastAsia="en-AU"/>
        </w:rPr>
        <w:t>Resident involvement</w:t>
      </w:r>
      <w:bookmarkEnd w:id="19"/>
    </w:p>
    <w:p w14:paraId="114FC56B" w14:textId="77777777" w:rsidR="000A5966" w:rsidRDefault="000A5966" w:rsidP="000A5966">
      <w:pPr>
        <w:pStyle w:val="Bullet1"/>
        <w:rPr>
          <w:lang w:eastAsia="en-GB"/>
        </w:rPr>
      </w:pPr>
      <w:r>
        <w:t xml:space="preserve">Provide residents with information about the importance of oral and dental hygiene. </w:t>
      </w:r>
    </w:p>
    <w:p w14:paraId="3C55434F" w14:textId="77777777" w:rsidR="000A5966" w:rsidRDefault="000A5966" w:rsidP="000A5966">
      <w:pPr>
        <w:pStyle w:val="Bullet1"/>
      </w:pPr>
      <w:r>
        <w:t xml:space="preserve">Discuss with residents the benefits reducing sugar intake. </w:t>
      </w:r>
    </w:p>
    <w:p w14:paraId="2E03F256" w14:textId="77777777" w:rsidR="000A5966" w:rsidRDefault="000A5966" w:rsidP="000A5966">
      <w:pPr>
        <w:pStyle w:val="Bullet1"/>
      </w:pPr>
      <w:r>
        <w:t xml:space="preserve">Where indicated discuss the benefits of reducing or ceasing alcohol and/or smoking. </w:t>
      </w:r>
    </w:p>
    <w:p w14:paraId="68748F67" w14:textId="77777777" w:rsidR="000A5966" w:rsidRDefault="000A5966" w:rsidP="000A5966">
      <w:pPr>
        <w:pStyle w:val="Bullet1"/>
      </w:pPr>
      <w:r>
        <w:t xml:space="preserve">Respect resident’s preferences in relation to oral hygiene. </w:t>
      </w:r>
    </w:p>
    <w:p w14:paraId="1BF2D364" w14:textId="77777777" w:rsidR="00942FAB" w:rsidRDefault="00942FAB" w:rsidP="00942FAB">
      <w:pPr>
        <w:pStyle w:val="Heading2"/>
        <w:rPr>
          <w:lang w:val="en-GB" w:eastAsia="en-AU"/>
        </w:rPr>
      </w:pPr>
      <w:bookmarkStart w:id="20" w:name="_Toc112741365"/>
      <w:r>
        <w:rPr>
          <w:lang w:val="en-GB" w:eastAsia="en-AU"/>
        </w:rPr>
        <w:t>Staff knowledge and education</w:t>
      </w:r>
      <w:bookmarkEnd w:id="20"/>
    </w:p>
    <w:p w14:paraId="29A34C03" w14:textId="77777777" w:rsidR="000A5966" w:rsidRDefault="000A5966" w:rsidP="000A5966">
      <w:pPr>
        <w:pStyle w:val="Bullet1"/>
        <w:rPr>
          <w:lang w:eastAsia="en-GB"/>
        </w:rPr>
      </w:pPr>
      <w:r>
        <w:t xml:space="preserve">Provide care staff with education in relation to: </w:t>
      </w:r>
    </w:p>
    <w:p w14:paraId="5924AC39" w14:textId="5532F17D" w:rsidR="000A5966" w:rsidRPr="000A5966" w:rsidRDefault="000A5966" w:rsidP="000A5966">
      <w:pPr>
        <w:pStyle w:val="Bullet2"/>
      </w:pPr>
      <w:r>
        <w:t xml:space="preserve">oral disease and disorders and their potential </w:t>
      </w:r>
      <w:r w:rsidRPr="000A5966">
        <w:t xml:space="preserve">impact on general health and wellbeing </w:t>
      </w:r>
    </w:p>
    <w:p w14:paraId="6EEFEBA2" w14:textId="131819D9" w:rsidR="000A5966" w:rsidRDefault="000A5966" w:rsidP="000A5966">
      <w:pPr>
        <w:pStyle w:val="Bullet2"/>
      </w:pPr>
      <w:r>
        <w:t xml:space="preserve">oral hygiene assessment/examination </w:t>
      </w:r>
    </w:p>
    <w:p w14:paraId="052F9965" w14:textId="31BFEB57" w:rsidR="000A5966" w:rsidRDefault="000A5966" w:rsidP="000A5966">
      <w:pPr>
        <w:pStyle w:val="Bullet2"/>
      </w:pPr>
      <w:r>
        <w:lastRenderedPageBreak/>
        <w:t xml:space="preserve">hands-on oral care </w:t>
      </w:r>
    </w:p>
    <w:p w14:paraId="73D21C15" w14:textId="5D567F84" w:rsidR="000A5966" w:rsidRPr="000A5966" w:rsidRDefault="000A5966" w:rsidP="000A5966">
      <w:pPr>
        <w:pStyle w:val="Bullet2"/>
      </w:pPr>
      <w:r>
        <w:t xml:space="preserve">maintaining oral and dental hygiene </w:t>
      </w:r>
      <w:r w:rsidRPr="000A5966">
        <w:t xml:space="preserve">in residents with dementia </w:t>
      </w:r>
    </w:p>
    <w:p w14:paraId="4734F53F" w14:textId="649D73EA" w:rsidR="000A5966" w:rsidRPr="000A5966" w:rsidRDefault="000A5966" w:rsidP="000A5966">
      <w:pPr>
        <w:pStyle w:val="Bullet2"/>
      </w:pPr>
      <w:r>
        <w:t xml:space="preserve">the potential impact of painful oral conditions </w:t>
      </w:r>
      <w:r w:rsidRPr="000A5966">
        <w:t xml:space="preserve">such as dental pain and mouth infections </w:t>
      </w:r>
    </w:p>
    <w:p w14:paraId="100BB537" w14:textId="2199A780" w:rsidR="000A5966" w:rsidRPr="000A5966" w:rsidRDefault="000A5966" w:rsidP="000A5966">
      <w:pPr>
        <w:pStyle w:val="Bullet2"/>
      </w:pPr>
      <w:r>
        <w:t xml:space="preserve">roles and responsibilities in oral and dental </w:t>
      </w:r>
      <w:r w:rsidRPr="000A5966">
        <w:t xml:space="preserve">hygiene practices. </w:t>
      </w:r>
    </w:p>
    <w:p w14:paraId="5968809C" w14:textId="731582A2" w:rsidR="000A5966" w:rsidRPr="000A5966" w:rsidRDefault="000A5966" w:rsidP="000A5966">
      <w:pPr>
        <w:pStyle w:val="Bullet1"/>
      </w:pPr>
      <w:r>
        <w:t xml:space="preserve">Appoint a nurse to the portfolio of oral </w:t>
      </w:r>
      <w:r w:rsidRPr="000A5966">
        <w:t xml:space="preserve">care hygiene. </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741366"/>
      <w:r w:rsidRPr="00942FAB">
        <w:lastRenderedPageBreak/>
        <w:t>Evidence base</w:t>
      </w:r>
      <w:bookmarkEnd w:id="21"/>
    </w:p>
    <w:p w14:paraId="6B11E19A" w14:textId="77777777" w:rsidR="000A5966" w:rsidRPr="000A5966" w:rsidRDefault="000A5966" w:rsidP="000A5966">
      <w:pPr>
        <w:pStyle w:val="Body"/>
        <w:rPr>
          <w:lang w:eastAsia="en-AU"/>
        </w:rPr>
      </w:pPr>
      <w:r w:rsidRPr="000A5966">
        <w:rPr>
          <w:lang w:eastAsia="en-AU"/>
        </w:rPr>
        <w:t xml:space="preserve">Department of Health 2012, </w:t>
      </w:r>
      <w:r w:rsidRPr="000A5966">
        <w:rPr>
          <w:i/>
          <w:iCs/>
          <w:lang w:eastAsia="en-AU"/>
        </w:rPr>
        <w:t xml:space="preserve">Strengthening care outcomes for residents with evidence (SCORE), </w:t>
      </w:r>
      <w:r w:rsidRPr="000A5966">
        <w:rPr>
          <w:lang w:eastAsia="en-AU"/>
        </w:rPr>
        <w:t xml:space="preserve">State Government of Victoria, Melbourne. </w:t>
      </w:r>
    </w:p>
    <w:p w14:paraId="2808B247" w14:textId="77777777" w:rsidR="000A5966" w:rsidRPr="000A5966" w:rsidRDefault="000A5966" w:rsidP="000A5966">
      <w:pPr>
        <w:pStyle w:val="Body"/>
        <w:rPr>
          <w:lang w:eastAsia="en-AU"/>
        </w:rPr>
      </w:pPr>
      <w:r w:rsidRPr="000A5966">
        <w:rPr>
          <w:lang w:eastAsia="en-AU"/>
        </w:rPr>
        <w:t xml:space="preserve">Guidelines and audit Implementation network (GAIN) 2012, </w:t>
      </w:r>
      <w:r w:rsidRPr="000A5966">
        <w:rPr>
          <w:i/>
          <w:iCs/>
          <w:lang w:eastAsia="en-AU"/>
        </w:rPr>
        <w:t xml:space="preserve">Guidelines for the oral healthcare of older people living in nursing and residential homes living in Northern Ireland, </w:t>
      </w:r>
      <w:r w:rsidRPr="000A5966">
        <w:rPr>
          <w:lang w:eastAsia="en-AU"/>
        </w:rPr>
        <w:t xml:space="preserve">GAIN, Belfast. </w:t>
      </w:r>
    </w:p>
    <w:p w14:paraId="70AC25D5" w14:textId="77777777" w:rsidR="000A5966" w:rsidRPr="000A5966" w:rsidRDefault="000A5966" w:rsidP="000A5966">
      <w:pPr>
        <w:pStyle w:val="Body"/>
        <w:rPr>
          <w:lang w:eastAsia="en-AU"/>
        </w:rPr>
      </w:pPr>
      <w:r w:rsidRPr="000A5966">
        <w:rPr>
          <w:lang w:eastAsia="en-AU"/>
        </w:rPr>
        <w:t xml:space="preserve">Joanna Briggs Institute 2016, </w:t>
      </w:r>
      <w:r w:rsidRPr="000A5966">
        <w:rPr>
          <w:i/>
          <w:iCs/>
          <w:lang w:eastAsia="en-AU"/>
        </w:rPr>
        <w:t xml:space="preserve">Recommended practice: oral hygiene, </w:t>
      </w:r>
      <w:r w:rsidRPr="000A5966">
        <w:rPr>
          <w:lang w:eastAsia="en-AU"/>
        </w:rPr>
        <w:t xml:space="preserve">The Joanna Briggs Institute EBP Database, </w:t>
      </w:r>
      <w:proofErr w:type="spellStart"/>
      <w:r w:rsidRPr="000A5966">
        <w:rPr>
          <w:lang w:eastAsia="en-AU"/>
        </w:rPr>
        <w:t>JBI@Ovid</w:t>
      </w:r>
      <w:proofErr w:type="spellEnd"/>
      <w:r w:rsidRPr="000A5966">
        <w:rPr>
          <w:lang w:eastAsia="en-AU"/>
        </w:rPr>
        <w:t xml:space="preserve">. JBI1785. </w:t>
      </w:r>
    </w:p>
    <w:p w14:paraId="173446A1" w14:textId="77777777" w:rsidR="000A5966" w:rsidRPr="000A5966" w:rsidRDefault="000A5966" w:rsidP="000A5966">
      <w:pPr>
        <w:pStyle w:val="Body"/>
        <w:rPr>
          <w:lang w:eastAsia="en-AU"/>
        </w:rPr>
      </w:pPr>
      <w:r w:rsidRPr="000A5966">
        <w:rPr>
          <w:lang w:eastAsia="en-AU"/>
        </w:rPr>
        <w:t xml:space="preserve">Johnson, R &amp; Quinn, B 2013, ‘Supporting the older person with oral hygiene’, </w:t>
      </w:r>
      <w:r w:rsidRPr="000A5966">
        <w:rPr>
          <w:i/>
          <w:iCs/>
          <w:lang w:eastAsia="en-AU"/>
        </w:rPr>
        <w:t xml:space="preserve">Nursing and Residential Care, </w:t>
      </w:r>
      <w:r w:rsidRPr="000A5966">
        <w:rPr>
          <w:lang w:eastAsia="en-AU"/>
        </w:rPr>
        <w:t xml:space="preserve">vol. 15(4), pp. 201–204. </w:t>
      </w:r>
    </w:p>
    <w:p w14:paraId="4B8657D8" w14:textId="77777777" w:rsidR="000A5966" w:rsidRPr="000A5966" w:rsidRDefault="000A5966" w:rsidP="000A5966">
      <w:pPr>
        <w:pStyle w:val="Body"/>
        <w:rPr>
          <w:lang w:eastAsia="en-AU"/>
        </w:rPr>
      </w:pPr>
      <w:r w:rsidRPr="000A5966">
        <w:rPr>
          <w:lang w:eastAsia="en-AU"/>
        </w:rPr>
        <w:t xml:space="preserve">Johnson, V 2012, ‘Evidence-based practice guideline: Oral hygiene care for functionally dependent and cognitively impaired older adults’, </w:t>
      </w:r>
      <w:r w:rsidRPr="000A5966">
        <w:rPr>
          <w:i/>
          <w:iCs/>
          <w:lang w:eastAsia="en-AU"/>
        </w:rPr>
        <w:t xml:space="preserve">Journal of Gerontological Nursing, </w:t>
      </w:r>
      <w:r w:rsidRPr="000A5966">
        <w:rPr>
          <w:lang w:eastAsia="en-AU"/>
        </w:rPr>
        <w:t xml:space="preserve">vol 38(11), pp. 11–19. </w:t>
      </w:r>
    </w:p>
    <w:p w14:paraId="7BE4CCA3" w14:textId="77777777" w:rsidR="000A5966" w:rsidRPr="000A5966" w:rsidRDefault="000A5966" w:rsidP="000A5966">
      <w:pPr>
        <w:pStyle w:val="Body"/>
        <w:rPr>
          <w:lang w:eastAsia="en-AU"/>
        </w:rPr>
      </w:pPr>
      <w:r w:rsidRPr="000A5966">
        <w:rPr>
          <w:lang w:eastAsia="en-AU"/>
        </w:rPr>
        <w:t xml:space="preserve">Johnson, V &amp; Chalmers, J 2011, </w:t>
      </w:r>
      <w:r w:rsidRPr="000A5966">
        <w:rPr>
          <w:i/>
          <w:iCs/>
          <w:lang w:eastAsia="en-AU"/>
        </w:rPr>
        <w:t xml:space="preserve">Oral hygiene care for functionally dependent and cognitively Impaired older adults. </w:t>
      </w:r>
      <w:r w:rsidRPr="000A5966">
        <w:rPr>
          <w:lang w:eastAsia="en-AU"/>
        </w:rPr>
        <w:t xml:space="preserve">University of Iowa College of Nursing, Hartford Foundation Centre of Geriatric Excellence, Iowa City. </w:t>
      </w:r>
    </w:p>
    <w:p w14:paraId="68F5F8B4" w14:textId="3FD8E5F0" w:rsidR="000A5966" w:rsidRPr="000A5966" w:rsidRDefault="000A5966" w:rsidP="000A5966">
      <w:pPr>
        <w:pStyle w:val="Body"/>
        <w:rPr>
          <w:lang w:eastAsia="en-AU"/>
        </w:rPr>
      </w:pPr>
      <w:proofErr w:type="spellStart"/>
      <w:r w:rsidRPr="000A5966">
        <w:rPr>
          <w:lang w:eastAsia="en-AU"/>
        </w:rPr>
        <w:t>Kossioni</w:t>
      </w:r>
      <w:proofErr w:type="spellEnd"/>
      <w:r w:rsidRPr="000A5966">
        <w:rPr>
          <w:lang w:eastAsia="en-AU"/>
        </w:rPr>
        <w:t xml:space="preserve">, A, </w:t>
      </w:r>
      <w:proofErr w:type="spellStart"/>
      <w:r w:rsidRPr="000A5966">
        <w:rPr>
          <w:lang w:eastAsia="en-AU"/>
        </w:rPr>
        <w:t>Hajto</w:t>
      </w:r>
      <w:proofErr w:type="spellEnd"/>
      <w:r w:rsidRPr="000A5966">
        <w:rPr>
          <w:lang w:eastAsia="en-AU"/>
        </w:rPr>
        <w:t>-Bryk, J, Maggi, S, McKenna, G, Petrovic, M, Roller-</w:t>
      </w:r>
      <w:proofErr w:type="spellStart"/>
      <w:r w:rsidRPr="000A5966">
        <w:rPr>
          <w:lang w:eastAsia="en-AU"/>
        </w:rPr>
        <w:t>Wirnsberger</w:t>
      </w:r>
      <w:proofErr w:type="spellEnd"/>
      <w:r w:rsidRPr="000A5966">
        <w:rPr>
          <w:lang w:eastAsia="en-AU"/>
        </w:rPr>
        <w:t xml:space="preserve">, R, Schimmel, M, </w:t>
      </w:r>
      <w:proofErr w:type="spellStart"/>
      <w:r w:rsidRPr="000A5966">
        <w:rPr>
          <w:lang w:eastAsia="en-AU"/>
        </w:rPr>
        <w:t>Tamulaitiene</w:t>
      </w:r>
      <w:proofErr w:type="spellEnd"/>
      <w:r w:rsidRPr="000A5966">
        <w:rPr>
          <w:lang w:eastAsia="en-AU"/>
        </w:rPr>
        <w:t xml:space="preserve">, M, </w:t>
      </w:r>
      <w:proofErr w:type="spellStart"/>
      <w:r w:rsidRPr="000A5966">
        <w:rPr>
          <w:lang w:eastAsia="en-AU"/>
        </w:rPr>
        <w:t>Vanobbergen</w:t>
      </w:r>
      <w:proofErr w:type="spellEnd"/>
      <w:r w:rsidRPr="000A5966">
        <w:rPr>
          <w:lang w:eastAsia="en-AU"/>
        </w:rPr>
        <w:t xml:space="preserve">, J &amp; Muller, F 2018, ‘An expert opinion from the European College of </w:t>
      </w:r>
      <w:proofErr w:type="spellStart"/>
      <w:r w:rsidRPr="000A5966">
        <w:rPr>
          <w:lang w:eastAsia="en-AU"/>
        </w:rPr>
        <w:t>Gerodontology</w:t>
      </w:r>
      <w:proofErr w:type="spellEnd"/>
      <w:r w:rsidRPr="000A5966">
        <w:rPr>
          <w:lang w:eastAsia="en-AU"/>
        </w:rPr>
        <w:t xml:space="preserve"> and the European Geriatric Medicine Society: European policy recommendations on oral health in older adults’, </w:t>
      </w:r>
      <w:r w:rsidRPr="000A5966">
        <w:rPr>
          <w:i/>
          <w:iCs/>
          <w:lang w:eastAsia="en-AU"/>
        </w:rPr>
        <w:t>Journal of the American Geriatrics Society,</w:t>
      </w:r>
      <w:r w:rsidR="00A41997">
        <w:rPr>
          <w:i/>
          <w:iCs/>
          <w:lang w:eastAsia="en-AU"/>
        </w:rPr>
        <w:t xml:space="preserve"> </w:t>
      </w:r>
      <w:r w:rsidRPr="000A5966">
        <w:rPr>
          <w:lang w:eastAsia="en-AU"/>
        </w:rPr>
        <w:t xml:space="preserve">vol. 66, pp. 609–13. </w:t>
      </w:r>
    </w:p>
    <w:p w14:paraId="3F5311F8" w14:textId="77777777" w:rsidR="000A5966" w:rsidRPr="000A5966" w:rsidRDefault="000A5966" w:rsidP="000A5966">
      <w:pPr>
        <w:pStyle w:val="Body"/>
        <w:rPr>
          <w:lang w:eastAsia="en-AU"/>
        </w:rPr>
      </w:pPr>
      <w:r w:rsidRPr="000A5966">
        <w:rPr>
          <w:lang w:eastAsia="en-AU"/>
        </w:rPr>
        <w:t xml:space="preserve">National Institute for Health and Care Excellence (NICE) 2016 (Updated 2018), </w:t>
      </w:r>
      <w:r w:rsidRPr="000A5966">
        <w:rPr>
          <w:i/>
          <w:iCs/>
          <w:lang w:eastAsia="en-AU"/>
        </w:rPr>
        <w:t xml:space="preserve">Oral health for adults in care homes (NICE guideline; no. 48), </w:t>
      </w:r>
      <w:r w:rsidRPr="000A5966">
        <w:rPr>
          <w:lang w:eastAsia="en-AU"/>
        </w:rPr>
        <w:t xml:space="preserve">NICE, London. </w:t>
      </w:r>
    </w:p>
    <w:p w14:paraId="70E5253E" w14:textId="77777777" w:rsidR="000A5966" w:rsidRPr="000A5966" w:rsidRDefault="000A5966" w:rsidP="000A5966">
      <w:pPr>
        <w:pStyle w:val="Body"/>
        <w:rPr>
          <w:lang w:eastAsia="en-AU"/>
        </w:rPr>
      </w:pPr>
      <w:r w:rsidRPr="000A5966">
        <w:rPr>
          <w:lang w:eastAsia="en-AU"/>
        </w:rPr>
        <w:t xml:space="preserve">O’Connor, L 2020, ‘Oral health care in the older adult’, in M Boltz, E </w:t>
      </w:r>
      <w:proofErr w:type="spellStart"/>
      <w:r w:rsidRPr="000A5966">
        <w:rPr>
          <w:lang w:eastAsia="en-AU"/>
        </w:rPr>
        <w:t>Capezuti</w:t>
      </w:r>
      <w:proofErr w:type="spellEnd"/>
      <w:r w:rsidRPr="000A5966">
        <w:rPr>
          <w:lang w:eastAsia="en-AU"/>
        </w:rPr>
        <w:t xml:space="preserve">, D </w:t>
      </w:r>
      <w:proofErr w:type="spellStart"/>
      <w:r w:rsidRPr="000A5966">
        <w:rPr>
          <w:lang w:eastAsia="en-AU"/>
        </w:rPr>
        <w:t>Zwiker</w:t>
      </w:r>
      <w:proofErr w:type="spellEnd"/>
      <w:r w:rsidRPr="000A5966">
        <w:rPr>
          <w:lang w:eastAsia="en-AU"/>
        </w:rPr>
        <w:t xml:space="preserve"> &amp; T Fulmer (eds), </w:t>
      </w:r>
      <w:r w:rsidRPr="000A5966">
        <w:rPr>
          <w:i/>
          <w:iCs/>
          <w:lang w:eastAsia="en-AU"/>
        </w:rPr>
        <w:t xml:space="preserve">Evidence-Based Geriatric Nursing Protocols for Best Practice, </w:t>
      </w:r>
      <w:r w:rsidRPr="000A5966">
        <w:rPr>
          <w:lang w:eastAsia="en-AU"/>
        </w:rPr>
        <w:t xml:space="preserve">Springer Publishing Company, New York. </w:t>
      </w:r>
    </w:p>
    <w:p w14:paraId="21D2A6AC" w14:textId="77777777" w:rsidR="000A5966" w:rsidRPr="000A5966" w:rsidRDefault="000A5966" w:rsidP="000A5966">
      <w:pPr>
        <w:pStyle w:val="Body"/>
        <w:rPr>
          <w:lang w:eastAsia="en-AU"/>
        </w:rPr>
      </w:pPr>
      <w:proofErr w:type="spellStart"/>
      <w:r w:rsidRPr="000A5966">
        <w:rPr>
          <w:lang w:eastAsia="en-AU"/>
        </w:rPr>
        <w:t>Podder</w:t>
      </w:r>
      <w:proofErr w:type="spellEnd"/>
      <w:r w:rsidRPr="000A5966">
        <w:rPr>
          <w:lang w:eastAsia="en-AU"/>
        </w:rPr>
        <w:t xml:space="preserve">, V 2019, </w:t>
      </w:r>
      <w:r w:rsidRPr="000A5966">
        <w:rPr>
          <w:i/>
          <w:iCs/>
          <w:lang w:eastAsia="en-AU"/>
        </w:rPr>
        <w:t xml:space="preserve">Evidence Summary. Oral health (older people): Implementation strategies for residential care, </w:t>
      </w:r>
      <w:r w:rsidRPr="000A5966">
        <w:rPr>
          <w:lang w:eastAsia="en-AU"/>
        </w:rPr>
        <w:t xml:space="preserve">The Joanna Briggs Institute EBP Database, </w:t>
      </w:r>
      <w:proofErr w:type="spellStart"/>
      <w:r w:rsidRPr="000A5966">
        <w:rPr>
          <w:lang w:eastAsia="en-AU"/>
        </w:rPr>
        <w:t>JBI@Ovid</w:t>
      </w:r>
      <w:proofErr w:type="spellEnd"/>
      <w:r w:rsidRPr="000A5966">
        <w:rPr>
          <w:lang w:eastAsia="en-AU"/>
        </w:rPr>
        <w:t xml:space="preserve">. JBI9025. </w:t>
      </w:r>
    </w:p>
    <w:p w14:paraId="2950E4BC" w14:textId="7EFA010D" w:rsidR="000A5966" w:rsidRDefault="000A5966" w:rsidP="000A5966">
      <w:pPr>
        <w:pStyle w:val="Body"/>
        <w:rPr>
          <w:lang w:eastAsia="en-AU"/>
        </w:rPr>
      </w:pPr>
      <w:r w:rsidRPr="000A5966">
        <w:rPr>
          <w:lang w:eastAsia="en-AU"/>
        </w:rPr>
        <w:t xml:space="preserve">Slade, S 2018, </w:t>
      </w:r>
      <w:r w:rsidRPr="000A5966">
        <w:rPr>
          <w:i/>
          <w:iCs/>
          <w:lang w:eastAsia="en-AU"/>
        </w:rPr>
        <w:t xml:space="preserve">Evidence Summary. Dementia: oral hygiene care, </w:t>
      </w:r>
      <w:r w:rsidRPr="000A5966">
        <w:rPr>
          <w:lang w:eastAsia="en-AU"/>
        </w:rPr>
        <w:t xml:space="preserve">The Joanna Briggs Institute EBP Database, </w:t>
      </w:r>
      <w:proofErr w:type="spellStart"/>
      <w:r w:rsidRPr="000A5966">
        <w:rPr>
          <w:lang w:eastAsia="en-AU"/>
        </w:rPr>
        <w:t>JBI@Ovid</w:t>
      </w:r>
      <w:proofErr w:type="spellEnd"/>
      <w:r w:rsidRPr="000A5966">
        <w:rPr>
          <w:lang w:eastAsia="en-AU"/>
        </w:rPr>
        <w:t xml:space="preserve">. JBI1681. </w:t>
      </w:r>
    </w:p>
    <w:p w14:paraId="580739E5" w14:textId="77777777" w:rsidR="00A41997" w:rsidRPr="000A5966" w:rsidRDefault="00A41997" w:rsidP="000A5966">
      <w:pPr>
        <w:pStyle w:val="Body"/>
        <w:rPr>
          <w:lang w:eastAsia="en-AU"/>
        </w:rPr>
      </w:pPr>
    </w:p>
    <w:p w14:paraId="5C4E06E1" w14:textId="0F2634A4" w:rsidR="00B13959" w:rsidRPr="00B13959" w:rsidRDefault="00B13959" w:rsidP="00B13959">
      <w:pPr>
        <w:pStyle w:val="Body"/>
        <w:rPr>
          <w:lang w:val="en-GB"/>
        </w:rPr>
      </w:pPr>
      <w:r w:rsidRPr="4961AE0A">
        <w:rPr>
          <w:b/>
          <w:bCs/>
          <w:lang w:val="en-GB"/>
        </w:rPr>
        <w:t xml:space="preserve">Important note: </w:t>
      </w:r>
      <w:r w:rsidRPr="4961AE0A">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4961AE0A">
        <w:rPr>
          <w:lang w:val="en-GB"/>
        </w:rPr>
        <w:t>takes into account</w:t>
      </w:r>
      <w:proofErr w:type="gramEnd"/>
      <w:r w:rsidRPr="4961AE0A">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25C26B93" w:rsidR="00B13959" w:rsidRPr="00B13959" w:rsidRDefault="00B13959" w:rsidP="00B13959">
      <w:pPr>
        <w:pStyle w:val="Body"/>
        <w:rPr>
          <w:lang w:val="en-GB"/>
        </w:rPr>
      </w:pPr>
      <w:r w:rsidRPr="4961AE0A">
        <w:rPr>
          <w:lang w:val="en-GB"/>
        </w:rPr>
        <w:t xml:space="preserve">© State of Victoria, Department of Health, </w:t>
      </w:r>
      <w:r w:rsidR="5818A5AE" w:rsidRPr="4961AE0A">
        <w:rPr>
          <w:lang w:val="en-GB"/>
        </w:rPr>
        <w:t>A</w:t>
      </w:r>
      <w:r w:rsidR="00B60309">
        <w:rPr>
          <w:lang w:val="en-GB"/>
        </w:rPr>
        <w:t xml:space="preserve">pril </w:t>
      </w:r>
      <w:r w:rsidRPr="4961AE0A">
        <w:rPr>
          <w:lang w:val="en-GB"/>
        </w:rPr>
        <w:t>202</w:t>
      </w:r>
      <w:r w:rsidR="00654D99">
        <w:rPr>
          <w:lang w:val="en-GB"/>
        </w:rPr>
        <w:t>3</w:t>
      </w:r>
      <w:r w:rsidRPr="4961AE0A">
        <w:rPr>
          <w:lang w:val="en-GB"/>
        </w:rPr>
        <w:t>. (2</w:t>
      </w:r>
      <w:r w:rsidR="00654D99">
        <w:rPr>
          <w:lang w:val="en-GB"/>
        </w:rPr>
        <w:t>308532</w:t>
      </w:r>
      <w:r w:rsidRPr="4961AE0A">
        <w:rPr>
          <w:lang w:val="en-GB"/>
        </w:rPr>
        <w:t>)</w:t>
      </w:r>
    </w:p>
    <w:p w14:paraId="1B68A090" w14:textId="05150FA1" w:rsidR="00B13959" w:rsidRPr="00B13959" w:rsidRDefault="00B13959" w:rsidP="00B13959">
      <w:pPr>
        <w:pStyle w:val="Body"/>
        <w:rPr>
          <w:lang w:val="en-GB"/>
        </w:rPr>
      </w:pPr>
      <w:r w:rsidRPr="00B13959">
        <w:rPr>
          <w:lang w:val="en-GB"/>
        </w:rPr>
        <w:t>ISBN 978-1-76096-81</w:t>
      </w:r>
      <w:r w:rsidR="00B60309">
        <w:rPr>
          <w:lang w:val="en-GB"/>
        </w:rPr>
        <w:t>9</w:t>
      </w:r>
      <w:r w:rsidRPr="00B13959">
        <w:rPr>
          <w:lang w:val="en-GB"/>
        </w:rPr>
        <w:t>-</w:t>
      </w:r>
      <w:r w:rsidR="00B60309">
        <w:rPr>
          <w:lang w:val="en-GB"/>
        </w:rPr>
        <w:t>9</w:t>
      </w:r>
      <w:r w:rsidRPr="00B13959">
        <w:rPr>
          <w:lang w:val="en-GB"/>
        </w:rPr>
        <w:t xml:space="preserve"> (pdf/online/MS word)</w:t>
      </w:r>
    </w:p>
    <w:p w14:paraId="6CB585A2" w14:textId="68FF6EC1" w:rsidR="00654D99" w:rsidRDefault="00654D99" w:rsidP="00654D99">
      <w:pPr>
        <w:pStyle w:val="Body"/>
        <w:rPr>
          <w:lang w:val="en-GB" w:eastAsia="en-AU"/>
        </w:rPr>
      </w:pPr>
      <w:r>
        <w:rPr>
          <w:lang w:val="en-GB" w:eastAsia="en-AU"/>
        </w:rPr>
        <w:t xml:space="preserve">Available from the department’s </w:t>
      </w:r>
      <w:hyperlink r:id="rId17"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p w14:paraId="43294939" w14:textId="351E7684" w:rsidR="00B13959" w:rsidRPr="00D46A48" w:rsidRDefault="00B13959" w:rsidP="00654D99">
      <w:pPr>
        <w:pStyle w:val="Body"/>
      </w:pP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B567" w14:textId="77777777" w:rsidR="00920CB2" w:rsidRDefault="00920CB2">
      <w:r>
        <w:separator/>
      </w:r>
    </w:p>
  </w:endnote>
  <w:endnote w:type="continuationSeparator" w:id="0">
    <w:p w14:paraId="3843F005" w14:textId="77777777" w:rsidR="00920CB2" w:rsidRDefault="0092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CBCF58E">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8747E3A">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338630F">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3125" w14:textId="77777777" w:rsidR="00920CB2" w:rsidRDefault="00920CB2" w:rsidP="002862F1">
      <w:pPr>
        <w:spacing w:before="120"/>
      </w:pPr>
      <w:r>
        <w:separator/>
      </w:r>
    </w:p>
  </w:footnote>
  <w:footnote w:type="continuationSeparator" w:id="0">
    <w:p w14:paraId="27E1DCA6" w14:textId="77777777" w:rsidR="00920CB2" w:rsidRDefault="0092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A46D" w14:textId="15F29F36" w:rsidR="000A5966" w:rsidRPr="000A5966" w:rsidRDefault="000A5966" w:rsidP="0011701A">
    <w:pPr>
      <w:pStyle w:val="Header"/>
      <w:rPr>
        <w:lang w:val="en-US"/>
      </w:rPr>
    </w:pPr>
    <w:r>
      <w:rPr>
        <w:lang w:val="en-US"/>
      </w:rPr>
      <w:t>Oral and dental hygiene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82538759">
    <w:abstractNumId w:val="1"/>
  </w:num>
  <w:num w:numId="2" w16cid:durableId="1270308722">
    <w:abstractNumId w:val="4"/>
  </w:num>
  <w:num w:numId="3" w16cid:durableId="1195801293">
    <w:abstractNumId w:val="3"/>
  </w:num>
  <w:num w:numId="4" w16cid:durableId="628242292">
    <w:abstractNumId w:val="5"/>
  </w:num>
  <w:num w:numId="5" w16cid:durableId="409273136">
    <w:abstractNumId w:val="2"/>
  </w:num>
  <w:num w:numId="6" w16cid:durableId="6937685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596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4D99"/>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D57"/>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0CB2"/>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1997"/>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30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106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6354"/>
    <w:rsid w:val="00E54950"/>
    <w:rsid w:val="00E56A01"/>
    <w:rsid w:val="00E62622"/>
    <w:rsid w:val="00E629A1"/>
    <w:rsid w:val="00E6794C"/>
    <w:rsid w:val="00E71591"/>
    <w:rsid w:val="00E71CEB"/>
    <w:rsid w:val="00E7474F"/>
    <w:rsid w:val="00E80DE3"/>
    <w:rsid w:val="00E82419"/>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4961AE0A"/>
    <w:rsid w:val="5818A5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styleId="NormalWeb">
    <w:name w:val="Normal (Web)"/>
    <w:basedOn w:val="Normal"/>
    <w:uiPriority w:val="99"/>
    <w:semiHidden/>
    <w:unhideWhenUsed/>
    <w:rsid w:val="000A5966"/>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4466">
      <w:bodyDiv w:val="1"/>
      <w:marLeft w:val="0"/>
      <w:marRight w:val="0"/>
      <w:marTop w:val="0"/>
      <w:marBottom w:val="0"/>
      <w:divBdr>
        <w:top w:val="none" w:sz="0" w:space="0" w:color="auto"/>
        <w:left w:val="none" w:sz="0" w:space="0" w:color="auto"/>
        <w:bottom w:val="none" w:sz="0" w:space="0" w:color="auto"/>
        <w:right w:val="none" w:sz="0" w:space="0" w:color="auto"/>
      </w:divBdr>
      <w:divsChild>
        <w:div w:id="64885224">
          <w:marLeft w:val="0"/>
          <w:marRight w:val="0"/>
          <w:marTop w:val="0"/>
          <w:marBottom w:val="0"/>
          <w:divBdr>
            <w:top w:val="none" w:sz="0" w:space="0" w:color="auto"/>
            <w:left w:val="none" w:sz="0" w:space="0" w:color="auto"/>
            <w:bottom w:val="none" w:sz="0" w:space="0" w:color="auto"/>
            <w:right w:val="none" w:sz="0" w:space="0" w:color="auto"/>
          </w:divBdr>
          <w:divsChild>
            <w:div w:id="1381787722">
              <w:marLeft w:val="0"/>
              <w:marRight w:val="0"/>
              <w:marTop w:val="0"/>
              <w:marBottom w:val="0"/>
              <w:divBdr>
                <w:top w:val="none" w:sz="0" w:space="0" w:color="auto"/>
                <w:left w:val="none" w:sz="0" w:space="0" w:color="auto"/>
                <w:bottom w:val="none" w:sz="0" w:space="0" w:color="auto"/>
                <w:right w:val="none" w:sz="0" w:space="0" w:color="auto"/>
              </w:divBdr>
              <w:divsChild>
                <w:div w:id="3383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0613">
      <w:bodyDiv w:val="1"/>
      <w:marLeft w:val="0"/>
      <w:marRight w:val="0"/>
      <w:marTop w:val="0"/>
      <w:marBottom w:val="0"/>
      <w:divBdr>
        <w:top w:val="none" w:sz="0" w:space="0" w:color="auto"/>
        <w:left w:val="none" w:sz="0" w:space="0" w:color="auto"/>
        <w:bottom w:val="none" w:sz="0" w:space="0" w:color="auto"/>
        <w:right w:val="none" w:sz="0" w:space="0" w:color="auto"/>
      </w:divBdr>
      <w:divsChild>
        <w:div w:id="74473692">
          <w:marLeft w:val="0"/>
          <w:marRight w:val="0"/>
          <w:marTop w:val="0"/>
          <w:marBottom w:val="0"/>
          <w:divBdr>
            <w:top w:val="none" w:sz="0" w:space="0" w:color="auto"/>
            <w:left w:val="none" w:sz="0" w:space="0" w:color="auto"/>
            <w:bottom w:val="none" w:sz="0" w:space="0" w:color="auto"/>
            <w:right w:val="none" w:sz="0" w:space="0" w:color="auto"/>
          </w:divBdr>
          <w:divsChild>
            <w:div w:id="2137064849">
              <w:marLeft w:val="0"/>
              <w:marRight w:val="0"/>
              <w:marTop w:val="0"/>
              <w:marBottom w:val="0"/>
              <w:divBdr>
                <w:top w:val="none" w:sz="0" w:space="0" w:color="auto"/>
                <w:left w:val="none" w:sz="0" w:space="0" w:color="auto"/>
                <w:bottom w:val="none" w:sz="0" w:space="0" w:color="auto"/>
                <w:right w:val="none" w:sz="0" w:space="0" w:color="auto"/>
              </w:divBdr>
              <w:divsChild>
                <w:div w:id="7648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5262">
      <w:bodyDiv w:val="1"/>
      <w:marLeft w:val="0"/>
      <w:marRight w:val="0"/>
      <w:marTop w:val="0"/>
      <w:marBottom w:val="0"/>
      <w:divBdr>
        <w:top w:val="none" w:sz="0" w:space="0" w:color="auto"/>
        <w:left w:val="none" w:sz="0" w:space="0" w:color="auto"/>
        <w:bottom w:val="none" w:sz="0" w:space="0" w:color="auto"/>
        <w:right w:val="none" w:sz="0" w:space="0" w:color="auto"/>
      </w:divBdr>
      <w:divsChild>
        <w:div w:id="1500190885">
          <w:marLeft w:val="0"/>
          <w:marRight w:val="0"/>
          <w:marTop w:val="0"/>
          <w:marBottom w:val="0"/>
          <w:divBdr>
            <w:top w:val="none" w:sz="0" w:space="0" w:color="auto"/>
            <w:left w:val="none" w:sz="0" w:space="0" w:color="auto"/>
            <w:bottom w:val="none" w:sz="0" w:space="0" w:color="auto"/>
            <w:right w:val="none" w:sz="0" w:space="0" w:color="auto"/>
          </w:divBdr>
          <w:divsChild>
            <w:div w:id="1393625064">
              <w:marLeft w:val="0"/>
              <w:marRight w:val="0"/>
              <w:marTop w:val="0"/>
              <w:marBottom w:val="0"/>
              <w:divBdr>
                <w:top w:val="none" w:sz="0" w:space="0" w:color="auto"/>
                <w:left w:val="none" w:sz="0" w:space="0" w:color="auto"/>
                <w:bottom w:val="none" w:sz="0" w:space="0" w:color="auto"/>
                <w:right w:val="none" w:sz="0" w:space="0" w:color="auto"/>
              </w:divBdr>
              <w:divsChild>
                <w:div w:id="4962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2988067">
      <w:bodyDiv w:val="1"/>
      <w:marLeft w:val="0"/>
      <w:marRight w:val="0"/>
      <w:marTop w:val="0"/>
      <w:marBottom w:val="0"/>
      <w:divBdr>
        <w:top w:val="none" w:sz="0" w:space="0" w:color="auto"/>
        <w:left w:val="none" w:sz="0" w:space="0" w:color="auto"/>
        <w:bottom w:val="none" w:sz="0" w:space="0" w:color="auto"/>
        <w:right w:val="none" w:sz="0" w:space="0" w:color="auto"/>
      </w:divBdr>
      <w:divsChild>
        <w:div w:id="1476415924">
          <w:marLeft w:val="0"/>
          <w:marRight w:val="0"/>
          <w:marTop w:val="0"/>
          <w:marBottom w:val="0"/>
          <w:divBdr>
            <w:top w:val="none" w:sz="0" w:space="0" w:color="auto"/>
            <w:left w:val="none" w:sz="0" w:space="0" w:color="auto"/>
            <w:bottom w:val="none" w:sz="0" w:space="0" w:color="auto"/>
            <w:right w:val="none" w:sz="0" w:space="0" w:color="auto"/>
          </w:divBdr>
          <w:divsChild>
            <w:div w:id="1466123968">
              <w:marLeft w:val="0"/>
              <w:marRight w:val="0"/>
              <w:marTop w:val="0"/>
              <w:marBottom w:val="0"/>
              <w:divBdr>
                <w:top w:val="none" w:sz="0" w:space="0" w:color="auto"/>
                <w:left w:val="none" w:sz="0" w:space="0" w:color="auto"/>
                <w:bottom w:val="none" w:sz="0" w:space="0" w:color="auto"/>
                <w:right w:val="none" w:sz="0" w:space="0" w:color="auto"/>
              </w:divBdr>
              <w:divsChild>
                <w:div w:id="18379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504">
      <w:bodyDiv w:val="1"/>
      <w:marLeft w:val="0"/>
      <w:marRight w:val="0"/>
      <w:marTop w:val="0"/>
      <w:marBottom w:val="0"/>
      <w:divBdr>
        <w:top w:val="none" w:sz="0" w:space="0" w:color="auto"/>
        <w:left w:val="none" w:sz="0" w:space="0" w:color="auto"/>
        <w:bottom w:val="none" w:sz="0" w:space="0" w:color="auto"/>
        <w:right w:val="none" w:sz="0" w:space="0" w:color="auto"/>
      </w:divBdr>
      <w:divsChild>
        <w:div w:id="881790156">
          <w:marLeft w:val="0"/>
          <w:marRight w:val="0"/>
          <w:marTop w:val="0"/>
          <w:marBottom w:val="0"/>
          <w:divBdr>
            <w:top w:val="none" w:sz="0" w:space="0" w:color="auto"/>
            <w:left w:val="none" w:sz="0" w:space="0" w:color="auto"/>
            <w:bottom w:val="none" w:sz="0" w:space="0" w:color="auto"/>
            <w:right w:val="none" w:sz="0" w:space="0" w:color="auto"/>
          </w:divBdr>
          <w:divsChild>
            <w:div w:id="38238928">
              <w:marLeft w:val="0"/>
              <w:marRight w:val="0"/>
              <w:marTop w:val="0"/>
              <w:marBottom w:val="0"/>
              <w:divBdr>
                <w:top w:val="none" w:sz="0" w:space="0" w:color="auto"/>
                <w:left w:val="none" w:sz="0" w:space="0" w:color="auto"/>
                <w:bottom w:val="none" w:sz="0" w:space="0" w:color="auto"/>
                <w:right w:val="none" w:sz="0" w:space="0" w:color="auto"/>
              </w:divBdr>
              <w:divsChild>
                <w:div w:id="5613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120">
      <w:bodyDiv w:val="1"/>
      <w:marLeft w:val="0"/>
      <w:marRight w:val="0"/>
      <w:marTop w:val="0"/>
      <w:marBottom w:val="0"/>
      <w:divBdr>
        <w:top w:val="none" w:sz="0" w:space="0" w:color="auto"/>
        <w:left w:val="none" w:sz="0" w:space="0" w:color="auto"/>
        <w:bottom w:val="none" w:sz="0" w:space="0" w:color="auto"/>
        <w:right w:val="none" w:sz="0" w:space="0" w:color="auto"/>
      </w:divBdr>
      <w:divsChild>
        <w:div w:id="1748457725">
          <w:marLeft w:val="0"/>
          <w:marRight w:val="0"/>
          <w:marTop w:val="0"/>
          <w:marBottom w:val="0"/>
          <w:divBdr>
            <w:top w:val="none" w:sz="0" w:space="0" w:color="auto"/>
            <w:left w:val="none" w:sz="0" w:space="0" w:color="auto"/>
            <w:bottom w:val="none" w:sz="0" w:space="0" w:color="auto"/>
            <w:right w:val="none" w:sz="0" w:space="0" w:color="auto"/>
          </w:divBdr>
          <w:divsChild>
            <w:div w:id="346567579">
              <w:marLeft w:val="0"/>
              <w:marRight w:val="0"/>
              <w:marTop w:val="0"/>
              <w:marBottom w:val="0"/>
              <w:divBdr>
                <w:top w:val="none" w:sz="0" w:space="0" w:color="auto"/>
                <w:left w:val="none" w:sz="0" w:space="0" w:color="auto"/>
                <w:bottom w:val="none" w:sz="0" w:space="0" w:color="auto"/>
                <w:right w:val="none" w:sz="0" w:space="0" w:color="auto"/>
              </w:divBdr>
              <w:divsChild>
                <w:div w:id="14782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1998135">
      <w:bodyDiv w:val="1"/>
      <w:marLeft w:val="0"/>
      <w:marRight w:val="0"/>
      <w:marTop w:val="0"/>
      <w:marBottom w:val="0"/>
      <w:divBdr>
        <w:top w:val="none" w:sz="0" w:space="0" w:color="auto"/>
        <w:left w:val="none" w:sz="0" w:space="0" w:color="auto"/>
        <w:bottom w:val="none" w:sz="0" w:space="0" w:color="auto"/>
        <w:right w:val="none" w:sz="0" w:space="0" w:color="auto"/>
      </w:divBdr>
      <w:divsChild>
        <w:div w:id="130288179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sChild>
                <w:div w:id="13880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41438">
      <w:bodyDiv w:val="1"/>
      <w:marLeft w:val="0"/>
      <w:marRight w:val="0"/>
      <w:marTop w:val="0"/>
      <w:marBottom w:val="0"/>
      <w:divBdr>
        <w:top w:val="none" w:sz="0" w:space="0" w:color="auto"/>
        <w:left w:val="none" w:sz="0" w:space="0" w:color="auto"/>
        <w:bottom w:val="none" w:sz="0" w:space="0" w:color="auto"/>
        <w:right w:val="none" w:sz="0" w:space="0" w:color="auto"/>
      </w:divBdr>
      <w:divsChild>
        <w:div w:id="430275360">
          <w:marLeft w:val="0"/>
          <w:marRight w:val="0"/>
          <w:marTop w:val="0"/>
          <w:marBottom w:val="0"/>
          <w:divBdr>
            <w:top w:val="none" w:sz="0" w:space="0" w:color="auto"/>
            <w:left w:val="none" w:sz="0" w:space="0" w:color="auto"/>
            <w:bottom w:val="none" w:sz="0" w:space="0" w:color="auto"/>
            <w:right w:val="none" w:sz="0" w:space="0" w:color="auto"/>
          </w:divBdr>
          <w:divsChild>
            <w:div w:id="1365329212">
              <w:marLeft w:val="0"/>
              <w:marRight w:val="0"/>
              <w:marTop w:val="0"/>
              <w:marBottom w:val="0"/>
              <w:divBdr>
                <w:top w:val="none" w:sz="0" w:space="0" w:color="auto"/>
                <w:left w:val="none" w:sz="0" w:space="0" w:color="auto"/>
                <w:bottom w:val="none" w:sz="0" w:space="0" w:color="auto"/>
                <w:right w:val="none" w:sz="0" w:space="0" w:color="auto"/>
              </w:divBdr>
              <w:divsChild>
                <w:div w:id="406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7811">
      <w:bodyDiv w:val="1"/>
      <w:marLeft w:val="0"/>
      <w:marRight w:val="0"/>
      <w:marTop w:val="0"/>
      <w:marBottom w:val="0"/>
      <w:divBdr>
        <w:top w:val="none" w:sz="0" w:space="0" w:color="auto"/>
        <w:left w:val="none" w:sz="0" w:space="0" w:color="auto"/>
        <w:bottom w:val="none" w:sz="0" w:space="0" w:color="auto"/>
        <w:right w:val="none" w:sz="0" w:space="0" w:color="auto"/>
      </w:divBdr>
      <w:divsChild>
        <w:div w:id="1512453321">
          <w:marLeft w:val="0"/>
          <w:marRight w:val="0"/>
          <w:marTop w:val="0"/>
          <w:marBottom w:val="0"/>
          <w:divBdr>
            <w:top w:val="none" w:sz="0" w:space="0" w:color="auto"/>
            <w:left w:val="none" w:sz="0" w:space="0" w:color="auto"/>
            <w:bottom w:val="none" w:sz="0" w:space="0" w:color="auto"/>
            <w:right w:val="none" w:sz="0" w:space="0" w:color="auto"/>
          </w:divBdr>
          <w:divsChild>
            <w:div w:id="889803477">
              <w:marLeft w:val="0"/>
              <w:marRight w:val="0"/>
              <w:marTop w:val="0"/>
              <w:marBottom w:val="0"/>
              <w:divBdr>
                <w:top w:val="none" w:sz="0" w:space="0" w:color="auto"/>
                <w:left w:val="none" w:sz="0" w:space="0" w:color="auto"/>
                <w:bottom w:val="none" w:sz="0" w:space="0" w:color="auto"/>
                <w:right w:val="none" w:sz="0" w:space="0" w:color="auto"/>
              </w:divBdr>
              <w:divsChild>
                <w:div w:id="34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1733">
      <w:bodyDiv w:val="1"/>
      <w:marLeft w:val="0"/>
      <w:marRight w:val="0"/>
      <w:marTop w:val="0"/>
      <w:marBottom w:val="0"/>
      <w:divBdr>
        <w:top w:val="none" w:sz="0" w:space="0" w:color="auto"/>
        <w:left w:val="none" w:sz="0" w:space="0" w:color="auto"/>
        <w:bottom w:val="none" w:sz="0" w:space="0" w:color="auto"/>
        <w:right w:val="none" w:sz="0" w:space="0" w:color="auto"/>
      </w:divBdr>
      <w:divsChild>
        <w:div w:id="1034232135">
          <w:marLeft w:val="0"/>
          <w:marRight w:val="0"/>
          <w:marTop w:val="0"/>
          <w:marBottom w:val="0"/>
          <w:divBdr>
            <w:top w:val="none" w:sz="0" w:space="0" w:color="auto"/>
            <w:left w:val="none" w:sz="0" w:space="0" w:color="auto"/>
            <w:bottom w:val="none" w:sz="0" w:space="0" w:color="auto"/>
            <w:right w:val="none" w:sz="0" w:space="0" w:color="auto"/>
          </w:divBdr>
          <w:divsChild>
            <w:div w:id="360975846">
              <w:marLeft w:val="0"/>
              <w:marRight w:val="0"/>
              <w:marTop w:val="0"/>
              <w:marBottom w:val="0"/>
              <w:divBdr>
                <w:top w:val="none" w:sz="0" w:space="0" w:color="auto"/>
                <w:left w:val="none" w:sz="0" w:space="0" w:color="auto"/>
                <w:bottom w:val="none" w:sz="0" w:space="0" w:color="auto"/>
                <w:right w:val="none" w:sz="0" w:space="0" w:color="auto"/>
              </w:divBdr>
              <w:divsChild>
                <w:div w:id="14933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2760">
      <w:bodyDiv w:val="1"/>
      <w:marLeft w:val="0"/>
      <w:marRight w:val="0"/>
      <w:marTop w:val="0"/>
      <w:marBottom w:val="0"/>
      <w:divBdr>
        <w:top w:val="none" w:sz="0" w:space="0" w:color="auto"/>
        <w:left w:val="none" w:sz="0" w:space="0" w:color="auto"/>
        <w:bottom w:val="none" w:sz="0" w:space="0" w:color="auto"/>
        <w:right w:val="none" w:sz="0" w:space="0" w:color="auto"/>
      </w:divBdr>
      <w:divsChild>
        <w:div w:id="1847861722">
          <w:marLeft w:val="0"/>
          <w:marRight w:val="0"/>
          <w:marTop w:val="0"/>
          <w:marBottom w:val="0"/>
          <w:divBdr>
            <w:top w:val="none" w:sz="0" w:space="0" w:color="auto"/>
            <w:left w:val="none" w:sz="0" w:space="0" w:color="auto"/>
            <w:bottom w:val="none" w:sz="0" w:space="0" w:color="auto"/>
            <w:right w:val="none" w:sz="0" w:space="0" w:color="auto"/>
          </w:divBdr>
          <w:divsChild>
            <w:div w:id="2082940109">
              <w:marLeft w:val="0"/>
              <w:marRight w:val="0"/>
              <w:marTop w:val="0"/>
              <w:marBottom w:val="0"/>
              <w:divBdr>
                <w:top w:val="none" w:sz="0" w:space="0" w:color="auto"/>
                <w:left w:val="none" w:sz="0" w:space="0" w:color="auto"/>
                <w:bottom w:val="none" w:sz="0" w:space="0" w:color="auto"/>
                <w:right w:val="none" w:sz="0" w:space="0" w:color="auto"/>
              </w:divBdr>
              <w:divsChild>
                <w:div w:id="14234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7857">
      <w:bodyDiv w:val="1"/>
      <w:marLeft w:val="0"/>
      <w:marRight w:val="0"/>
      <w:marTop w:val="0"/>
      <w:marBottom w:val="0"/>
      <w:divBdr>
        <w:top w:val="none" w:sz="0" w:space="0" w:color="auto"/>
        <w:left w:val="none" w:sz="0" w:space="0" w:color="auto"/>
        <w:bottom w:val="none" w:sz="0" w:space="0" w:color="auto"/>
        <w:right w:val="none" w:sz="0" w:space="0" w:color="auto"/>
      </w:divBdr>
      <w:divsChild>
        <w:div w:id="304747422">
          <w:marLeft w:val="0"/>
          <w:marRight w:val="0"/>
          <w:marTop w:val="0"/>
          <w:marBottom w:val="0"/>
          <w:divBdr>
            <w:top w:val="none" w:sz="0" w:space="0" w:color="auto"/>
            <w:left w:val="none" w:sz="0" w:space="0" w:color="auto"/>
            <w:bottom w:val="none" w:sz="0" w:space="0" w:color="auto"/>
            <w:right w:val="none" w:sz="0" w:space="0" w:color="auto"/>
          </w:divBdr>
          <w:divsChild>
            <w:div w:id="1600522111">
              <w:marLeft w:val="0"/>
              <w:marRight w:val="0"/>
              <w:marTop w:val="0"/>
              <w:marBottom w:val="0"/>
              <w:divBdr>
                <w:top w:val="none" w:sz="0" w:space="0" w:color="auto"/>
                <w:left w:val="none" w:sz="0" w:space="0" w:color="auto"/>
                <w:bottom w:val="none" w:sz="0" w:space="0" w:color="auto"/>
                <w:right w:val="none" w:sz="0" w:space="0" w:color="auto"/>
              </w:divBdr>
              <w:divsChild>
                <w:div w:id="15035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78359">
      <w:bodyDiv w:val="1"/>
      <w:marLeft w:val="0"/>
      <w:marRight w:val="0"/>
      <w:marTop w:val="0"/>
      <w:marBottom w:val="0"/>
      <w:divBdr>
        <w:top w:val="none" w:sz="0" w:space="0" w:color="auto"/>
        <w:left w:val="none" w:sz="0" w:space="0" w:color="auto"/>
        <w:bottom w:val="none" w:sz="0" w:space="0" w:color="auto"/>
        <w:right w:val="none" w:sz="0" w:space="0" w:color="auto"/>
      </w:divBdr>
      <w:divsChild>
        <w:div w:id="1454210185">
          <w:marLeft w:val="0"/>
          <w:marRight w:val="0"/>
          <w:marTop w:val="0"/>
          <w:marBottom w:val="0"/>
          <w:divBdr>
            <w:top w:val="none" w:sz="0" w:space="0" w:color="auto"/>
            <w:left w:val="none" w:sz="0" w:space="0" w:color="auto"/>
            <w:bottom w:val="none" w:sz="0" w:space="0" w:color="auto"/>
            <w:right w:val="none" w:sz="0" w:space="0" w:color="auto"/>
          </w:divBdr>
          <w:divsChild>
            <w:div w:id="1991979104">
              <w:marLeft w:val="0"/>
              <w:marRight w:val="0"/>
              <w:marTop w:val="0"/>
              <w:marBottom w:val="0"/>
              <w:divBdr>
                <w:top w:val="none" w:sz="0" w:space="0" w:color="auto"/>
                <w:left w:val="none" w:sz="0" w:space="0" w:color="auto"/>
                <w:bottom w:val="none" w:sz="0" w:space="0" w:color="auto"/>
                <w:right w:val="none" w:sz="0" w:space="0" w:color="auto"/>
              </w:divBdr>
              <w:divsChild>
                <w:div w:id="16214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1490307">
      <w:bodyDiv w:val="1"/>
      <w:marLeft w:val="0"/>
      <w:marRight w:val="0"/>
      <w:marTop w:val="0"/>
      <w:marBottom w:val="0"/>
      <w:divBdr>
        <w:top w:val="none" w:sz="0" w:space="0" w:color="auto"/>
        <w:left w:val="none" w:sz="0" w:space="0" w:color="auto"/>
        <w:bottom w:val="none" w:sz="0" w:space="0" w:color="auto"/>
        <w:right w:val="none" w:sz="0" w:space="0" w:color="auto"/>
      </w:divBdr>
      <w:divsChild>
        <w:div w:id="794058537">
          <w:marLeft w:val="0"/>
          <w:marRight w:val="0"/>
          <w:marTop w:val="0"/>
          <w:marBottom w:val="0"/>
          <w:divBdr>
            <w:top w:val="none" w:sz="0" w:space="0" w:color="auto"/>
            <w:left w:val="none" w:sz="0" w:space="0" w:color="auto"/>
            <w:bottom w:val="none" w:sz="0" w:space="0" w:color="auto"/>
            <w:right w:val="none" w:sz="0" w:space="0" w:color="auto"/>
          </w:divBdr>
          <w:divsChild>
            <w:div w:id="1099332287">
              <w:marLeft w:val="0"/>
              <w:marRight w:val="0"/>
              <w:marTop w:val="0"/>
              <w:marBottom w:val="0"/>
              <w:divBdr>
                <w:top w:val="none" w:sz="0" w:space="0" w:color="auto"/>
                <w:left w:val="none" w:sz="0" w:space="0" w:color="auto"/>
                <w:bottom w:val="none" w:sz="0" w:space="0" w:color="auto"/>
                <w:right w:val="none" w:sz="0" w:space="0" w:color="auto"/>
              </w:divBdr>
              <w:divsChild>
                <w:div w:id="1813790711">
                  <w:marLeft w:val="0"/>
                  <w:marRight w:val="0"/>
                  <w:marTop w:val="0"/>
                  <w:marBottom w:val="0"/>
                  <w:divBdr>
                    <w:top w:val="none" w:sz="0" w:space="0" w:color="auto"/>
                    <w:left w:val="none" w:sz="0" w:space="0" w:color="auto"/>
                    <w:bottom w:val="none" w:sz="0" w:space="0" w:color="auto"/>
                    <w:right w:val="none" w:sz="0" w:space="0" w:color="auto"/>
                  </w:divBdr>
                </w:div>
                <w:div w:id="1327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9732">
      <w:bodyDiv w:val="1"/>
      <w:marLeft w:val="0"/>
      <w:marRight w:val="0"/>
      <w:marTop w:val="0"/>
      <w:marBottom w:val="0"/>
      <w:divBdr>
        <w:top w:val="none" w:sz="0" w:space="0" w:color="auto"/>
        <w:left w:val="none" w:sz="0" w:space="0" w:color="auto"/>
        <w:bottom w:val="none" w:sz="0" w:space="0" w:color="auto"/>
        <w:right w:val="none" w:sz="0" w:space="0" w:color="auto"/>
      </w:divBdr>
      <w:divsChild>
        <w:div w:id="2081100913">
          <w:marLeft w:val="0"/>
          <w:marRight w:val="0"/>
          <w:marTop w:val="0"/>
          <w:marBottom w:val="0"/>
          <w:divBdr>
            <w:top w:val="none" w:sz="0" w:space="0" w:color="auto"/>
            <w:left w:val="none" w:sz="0" w:space="0" w:color="auto"/>
            <w:bottom w:val="none" w:sz="0" w:space="0" w:color="auto"/>
            <w:right w:val="none" w:sz="0" w:space="0" w:color="auto"/>
          </w:divBdr>
          <w:divsChild>
            <w:div w:id="592973314">
              <w:marLeft w:val="0"/>
              <w:marRight w:val="0"/>
              <w:marTop w:val="0"/>
              <w:marBottom w:val="0"/>
              <w:divBdr>
                <w:top w:val="none" w:sz="0" w:space="0" w:color="auto"/>
                <w:left w:val="none" w:sz="0" w:space="0" w:color="auto"/>
                <w:bottom w:val="none" w:sz="0" w:space="0" w:color="auto"/>
                <w:right w:val="none" w:sz="0" w:space="0" w:color="auto"/>
              </w:divBdr>
              <w:divsChild>
                <w:div w:id="4010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5036">
      <w:bodyDiv w:val="1"/>
      <w:marLeft w:val="0"/>
      <w:marRight w:val="0"/>
      <w:marTop w:val="0"/>
      <w:marBottom w:val="0"/>
      <w:divBdr>
        <w:top w:val="none" w:sz="0" w:space="0" w:color="auto"/>
        <w:left w:val="none" w:sz="0" w:space="0" w:color="auto"/>
        <w:bottom w:val="none" w:sz="0" w:space="0" w:color="auto"/>
        <w:right w:val="none" w:sz="0" w:space="0" w:color="auto"/>
      </w:divBdr>
      <w:divsChild>
        <w:div w:id="426123128">
          <w:marLeft w:val="0"/>
          <w:marRight w:val="0"/>
          <w:marTop w:val="0"/>
          <w:marBottom w:val="0"/>
          <w:divBdr>
            <w:top w:val="none" w:sz="0" w:space="0" w:color="auto"/>
            <w:left w:val="none" w:sz="0" w:space="0" w:color="auto"/>
            <w:bottom w:val="none" w:sz="0" w:space="0" w:color="auto"/>
            <w:right w:val="none" w:sz="0" w:space="0" w:color="auto"/>
          </w:divBdr>
          <w:divsChild>
            <w:div w:id="1337534040">
              <w:marLeft w:val="0"/>
              <w:marRight w:val="0"/>
              <w:marTop w:val="0"/>
              <w:marBottom w:val="0"/>
              <w:divBdr>
                <w:top w:val="none" w:sz="0" w:space="0" w:color="auto"/>
                <w:left w:val="none" w:sz="0" w:space="0" w:color="auto"/>
                <w:bottom w:val="none" w:sz="0" w:space="0" w:color="auto"/>
                <w:right w:val="none" w:sz="0" w:space="0" w:color="auto"/>
              </w:divBdr>
              <w:divsChild>
                <w:div w:id="7941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501939">
      <w:bodyDiv w:val="1"/>
      <w:marLeft w:val="0"/>
      <w:marRight w:val="0"/>
      <w:marTop w:val="0"/>
      <w:marBottom w:val="0"/>
      <w:divBdr>
        <w:top w:val="none" w:sz="0" w:space="0" w:color="auto"/>
        <w:left w:val="none" w:sz="0" w:space="0" w:color="auto"/>
        <w:bottom w:val="none" w:sz="0" w:space="0" w:color="auto"/>
        <w:right w:val="none" w:sz="0" w:space="0" w:color="auto"/>
      </w:divBdr>
      <w:divsChild>
        <w:div w:id="824862232">
          <w:marLeft w:val="0"/>
          <w:marRight w:val="0"/>
          <w:marTop w:val="0"/>
          <w:marBottom w:val="0"/>
          <w:divBdr>
            <w:top w:val="none" w:sz="0" w:space="0" w:color="auto"/>
            <w:left w:val="none" w:sz="0" w:space="0" w:color="auto"/>
            <w:bottom w:val="none" w:sz="0" w:space="0" w:color="auto"/>
            <w:right w:val="none" w:sz="0" w:space="0" w:color="auto"/>
          </w:divBdr>
          <w:divsChild>
            <w:div w:id="79061293">
              <w:marLeft w:val="0"/>
              <w:marRight w:val="0"/>
              <w:marTop w:val="0"/>
              <w:marBottom w:val="0"/>
              <w:divBdr>
                <w:top w:val="none" w:sz="0" w:space="0" w:color="auto"/>
                <w:left w:val="none" w:sz="0" w:space="0" w:color="auto"/>
                <w:bottom w:val="none" w:sz="0" w:space="0" w:color="auto"/>
                <w:right w:val="none" w:sz="0" w:space="0" w:color="auto"/>
              </w:divBdr>
              <w:divsChild>
                <w:div w:id="1928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3030696">
      <w:bodyDiv w:val="1"/>
      <w:marLeft w:val="0"/>
      <w:marRight w:val="0"/>
      <w:marTop w:val="0"/>
      <w:marBottom w:val="0"/>
      <w:divBdr>
        <w:top w:val="none" w:sz="0" w:space="0" w:color="auto"/>
        <w:left w:val="none" w:sz="0" w:space="0" w:color="auto"/>
        <w:bottom w:val="none" w:sz="0" w:space="0" w:color="auto"/>
        <w:right w:val="none" w:sz="0" w:space="0" w:color="auto"/>
      </w:divBdr>
      <w:divsChild>
        <w:div w:id="2143886507">
          <w:marLeft w:val="0"/>
          <w:marRight w:val="0"/>
          <w:marTop w:val="0"/>
          <w:marBottom w:val="0"/>
          <w:divBdr>
            <w:top w:val="none" w:sz="0" w:space="0" w:color="auto"/>
            <w:left w:val="none" w:sz="0" w:space="0" w:color="auto"/>
            <w:bottom w:val="none" w:sz="0" w:space="0" w:color="auto"/>
            <w:right w:val="none" w:sz="0" w:space="0" w:color="auto"/>
          </w:divBdr>
          <w:divsChild>
            <w:div w:id="1108889742">
              <w:marLeft w:val="0"/>
              <w:marRight w:val="0"/>
              <w:marTop w:val="0"/>
              <w:marBottom w:val="0"/>
              <w:divBdr>
                <w:top w:val="none" w:sz="0" w:space="0" w:color="auto"/>
                <w:left w:val="none" w:sz="0" w:space="0" w:color="auto"/>
                <w:bottom w:val="none" w:sz="0" w:space="0" w:color="auto"/>
                <w:right w:val="none" w:sz="0" w:space="0" w:color="auto"/>
              </w:divBdr>
              <w:divsChild>
                <w:div w:id="6882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495322">
      <w:bodyDiv w:val="1"/>
      <w:marLeft w:val="0"/>
      <w:marRight w:val="0"/>
      <w:marTop w:val="0"/>
      <w:marBottom w:val="0"/>
      <w:divBdr>
        <w:top w:val="none" w:sz="0" w:space="0" w:color="auto"/>
        <w:left w:val="none" w:sz="0" w:space="0" w:color="auto"/>
        <w:bottom w:val="none" w:sz="0" w:space="0" w:color="auto"/>
        <w:right w:val="none" w:sz="0" w:space="0" w:color="auto"/>
      </w:divBdr>
      <w:divsChild>
        <w:div w:id="1543638506">
          <w:marLeft w:val="0"/>
          <w:marRight w:val="0"/>
          <w:marTop w:val="0"/>
          <w:marBottom w:val="0"/>
          <w:divBdr>
            <w:top w:val="none" w:sz="0" w:space="0" w:color="auto"/>
            <w:left w:val="none" w:sz="0" w:space="0" w:color="auto"/>
            <w:bottom w:val="none" w:sz="0" w:space="0" w:color="auto"/>
            <w:right w:val="none" w:sz="0" w:space="0" w:color="auto"/>
          </w:divBdr>
          <w:divsChild>
            <w:div w:id="1611622596">
              <w:marLeft w:val="0"/>
              <w:marRight w:val="0"/>
              <w:marTop w:val="0"/>
              <w:marBottom w:val="0"/>
              <w:divBdr>
                <w:top w:val="none" w:sz="0" w:space="0" w:color="auto"/>
                <w:left w:val="none" w:sz="0" w:space="0" w:color="auto"/>
                <w:bottom w:val="none" w:sz="0" w:space="0" w:color="auto"/>
                <w:right w:val="none" w:sz="0" w:space="0" w:color="auto"/>
              </w:divBdr>
              <w:divsChild>
                <w:div w:id="120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98988">
      <w:bodyDiv w:val="1"/>
      <w:marLeft w:val="0"/>
      <w:marRight w:val="0"/>
      <w:marTop w:val="0"/>
      <w:marBottom w:val="0"/>
      <w:divBdr>
        <w:top w:val="none" w:sz="0" w:space="0" w:color="auto"/>
        <w:left w:val="none" w:sz="0" w:space="0" w:color="auto"/>
        <w:bottom w:val="none" w:sz="0" w:space="0" w:color="auto"/>
        <w:right w:val="none" w:sz="0" w:space="0" w:color="auto"/>
      </w:divBdr>
      <w:divsChild>
        <w:div w:id="2115325213">
          <w:marLeft w:val="0"/>
          <w:marRight w:val="0"/>
          <w:marTop w:val="0"/>
          <w:marBottom w:val="0"/>
          <w:divBdr>
            <w:top w:val="none" w:sz="0" w:space="0" w:color="auto"/>
            <w:left w:val="none" w:sz="0" w:space="0" w:color="auto"/>
            <w:bottom w:val="none" w:sz="0" w:space="0" w:color="auto"/>
            <w:right w:val="none" w:sz="0" w:space="0" w:color="auto"/>
          </w:divBdr>
          <w:divsChild>
            <w:div w:id="779765635">
              <w:marLeft w:val="0"/>
              <w:marRight w:val="0"/>
              <w:marTop w:val="0"/>
              <w:marBottom w:val="0"/>
              <w:divBdr>
                <w:top w:val="none" w:sz="0" w:space="0" w:color="auto"/>
                <w:left w:val="none" w:sz="0" w:space="0" w:color="auto"/>
                <w:bottom w:val="none" w:sz="0" w:space="0" w:color="auto"/>
                <w:right w:val="none" w:sz="0" w:space="0" w:color="auto"/>
              </w:divBdr>
              <w:divsChild>
                <w:div w:id="6714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763881">
      <w:bodyDiv w:val="1"/>
      <w:marLeft w:val="0"/>
      <w:marRight w:val="0"/>
      <w:marTop w:val="0"/>
      <w:marBottom w:val="0"/>
      <w:divBdr>
        <w:top w:val="none" w:sz="0" w:space="0" w:color="auto"/>
        <w:left w:val="none" w:sz="0" w:space="0" w:color="auto"/>
        <w:bottom w:val="none" w:sz="0" w:space="0" w:color="auto"/>
        <w:right w:val="none" w:sz="0" w:space="0" w:color="auto"/>
      </w:divBdr>
      <w:divsChild>
        <w:div w:id="506018589">
          <w:marLeft w:val="0"/>
          <w:marRight w:val="0"/>
          <w:marTop w:val="0"/>
          <w:marBottom w:val="0"/>
          <w:divBdr>
            <w:top w:val="none" w:sz="0" w:space="0" w:color="auto"/>
            <w:left w:val="none" w:sz="0" w:space="0" w:color="auto"/>
            <w:bottom w:val="none" w:sz="0" w:space="0" w:color="auto"/>
            <w:right w:val="none" w:sz="0" w:space="0" w:color="auto"/>
          </w:divBdr>
          <w:divsChild>
            <w:div w:id="1889760678">
              <w:marLeft w:val="0"/>
              <w:marRight w:val="0"/>
              <w:marTop w:val="0"/>
              <w:marBottom w:val="0"/>
              <w:divBdr>
                <w:top w:val="none" w:sz="0" w:space="0" w:color="auto"/>
                <w:left w:val="none" w:sz="0" w:space="0" w:color="auto"/>
                <w:bottom w:val="none" w:sz="0" w:space="0" w:color="auto"/>
                <w:right w:val="none" w:sz="0" w:space="0" w:color="auto"/>
              </w:divBdr>
              <w:divsChild>
                <w:div w:id="7039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sChild>
        <w:div w:id="634332058">
          <w:marLeft w:val="0"/>
          <w:marRight w:val="0"/>
          <w:marTop w:val="0"/>
          <w:marBottom w:val="0"/>
          <w:divBdr>
            <w:top w:val="none" w:sz="0" w:space="0" w:color="auto"/>
            <w:left w:val="none" w:sz="0" w:space="0" w:color="auto"/>
            <w:bottom w:val="none" w:sz="0" w:space="0" w:color="auto"/>
            <w:right w:val="none" w:sz="0" w:space="0" w:color="auto"/>
          </w:divBdr>
          <w:divsChild>
            <w:div w:id="1389915601">
              <w:marLeft w:val="0"/>
              <w:marRight w:val="0"/>
              <w:marTop w:val="0"/>
              <w:marBottom w:val="0"/>
              <w:divBdr>
                <w:top w:val="none" w:sz="0" w:space="0" w:color="auto"/>
                <w:left w:val="none" w:sz="0" w:space="0" w:color="auto"/>
                <w:bottom w:val="none" w:sz="0" w:space="0" w:color="auto"/>
                <w:right w:val="none" w:sz="0" w:space="0" w:color="auto"/>
              </w:divBdr>
              <w:divsChild>
                <w:div w:id="17126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1783">
      <w:bodyDiv w:val="1"/>
      <w:marLeft w:val="0"/>
      <w:marRight w:val="0"/>
      <w:marTop w:val="0"/>
      <w:marBottom w:val="0"/>
      <w:divBdr>
        <w:top w:val="none" w:sz="0" w:space="0" w:color="auto"/>
        <w:left w:val="none" w:sz="0" w:space="0" w:color="auto"/>
        <w:bottom w:val="none" w:sz="0" w:space="0" w:color="auto"/>
        <w:right w:val="none" w:sz="0" w:space="0" w:color="auto"/>
      </w:divBdr>
      <w:divsChild>
        <w:div w:id="422191109">
          <w:marLeft w:val="0"/>
          <w:marRight w:val="0"/>
          <w:marTop w:val="0"/>
          <w:marBottom w:val="0"/>
          <w:divBdr>
            <w:top w:val="none" w:sz="0" w:space="0" w:color="auto"/>
            <w:left w:val="none" w:sz="0" w:space="0" w:color="auto"/>
            <w:bottom w:val="none" w:sz="0" w:space="0" w:color="auto"/>
            <w:right w:val="none" w:sz="0" w:space="0" w:color="auto"/>
          </w:divBdr>
          <w:divsChild>
            <w:div w:id="401955019">
              <w:marLeft w:val="0"/>
              <w:marRight w:val="0"/>
              <w:marTop w:val="0"/>
              <w:marBottom w:val="0"/>
              <w:divBdr>
                <w:top w:val="none" w:sz="0" w:space="0" w:color="auto"/>
                <w:left w:val="none" w:sz="0" w:space="0" w:color="auto"/>
                <w:bottom w:val="none" w:sz="0" w:space="0" w:color="auto"/>
                <w:right w:val="none" w:sz="0" w:space="0" w:color="auto"/>
              </w:divBdr>
              <w:divsChild>
                <w:div w:id="1782796361">
                  <w:marLeft w:val="0"/>
                  <w:marRight w:val="0"/>
                  <w:marTop w:val="0"/>
                  <w:marBottom w:val="0"/>
                  <w:divBdr>
                    <w:top w:val="none" w:sz="0" w:space="0" w:color="auto"/>
                    <w:left w:val="none" w:sz="0" w:space="0" w:color="auto"/>
                    <w:bottom w:val="none" w:sz="0" w:space="0" w:color="auto"/>
                    <w:right w:val="none" w:sz="0" w:space="0" w:color="auto"/>
                  </w:divBdr>
                </w:div>
                <w:div w:id="320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7413">
      <w:bodyDiv w:val="1"/>
      <w:marLeft w:val="0"/>
      <w:marRight w:val="0"/>
      <w:marTop w:val="0"/>
      <w:marBottom w:val="0"/>
      <w:divBdr>
        <w:top w:val="none" w:sz="0" w:space="0" w:color="auto"/>
        <w:left w:val="none" w:sz="0" w:space="0" w:color="auto"/>
        <w:bottom w:val="none" w:sz="0" w:space="0" w:color="auto"/>
        <w:right w:val="none" w:sz="0" w:space="0" w:color="auto"/>
      </w:divBdr>
      <w:divsChild>
        <w:div w:id="1054042789">
          <w:marLeft w:val="0"/>
          <w:marRight w:val="0"/>
          <w:marTop w:val="0"/>
          <w:marBottom w:val="0"/>
          <w:divBdr>
            <w:top w:val="none" w:sz="0" w:space="0" w:color="auto"/>
            <w:left w:val="none" w:sz="0" w:space="0" w:color="auto"/>
            <w:bottom w:val="none" w:sz="0" w:space="0" w:color="auto"/>
            <w:right w:val="none" w:sz="0" w:space="0" w:color="auto"/>
          </w:divBdr>
          <w:divsChild>
            <w:div w:id="1948341686">
              <w:marLeft w:val="0"/>
              <w:marRight w:val="0"/>
              <w:marTop w:val="0"/>
              <w:marBottom w:val="0"/>
              <w:divBdr>
                <w:top w:val="none" w:sz="0" w:space="0" w:color="auto"/>
                <w:left w:val="none" w:sz="0" w:space="0" w:color="auto"/>
                <w:bottom w:val="none" w:sz="0" w:space="0" w:color="auto"/>
                <w:right w:val="none" w:sz="0" w:space="0" w:color="auto"/>
              </w:divBdr>
              <w:divsChild>
                <w:div w:id="12537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5178036">
      <w:bodyDiv w:val="1"/>
      <w:marLeft w:val="0"/>
      <w:marRight w:val="0"/>
      <w:marTop w:val="0"/>
      <w:marBottom w:val="0"/>
      <w:divBdr>
        <w:top w:val="none" w:sz="0" w:space="0" w:color="auto"/>
        <w:left w:val="none" w:sz="0" w:space="0" w:color="auto"/>
        <w:bottom w:val="none" w:sz="0" w:space="0" w:color="auto"/>
        <w:right w:val="none" w:sz="0" w:space="0" w:color="auto"/>
      </w:divBdr>
      <w:divsChild>
        <w:div w:id="184901031">
          <w:marLeft w:val="0"/>
          <w:marRight w:val="0"/>
          <w:marTop w:val="0"/>
          <w:marBottom w:val="0"/>
          <w:divBdr>
            <w:top w:val="none" w:sz="0" w:space="0" w:color="auto"/>
            <w:left w:val="none" w:sz="0" w:space="0" w:color="auto"/>
            <w:bottom w:val="none" w:sz="0" w:space="0" w:color="auto"/>
            <w:right w:val="none" w:sz="0" w:space="0" w:color="auto"/>
          </w:divBdr>
          <w:divsChild>
            <w:div w:id="615328107">
              <w:marLeft w:val="0"/>
              <w:marRight w:val="0"/>
              <w:marTop w:val="0"/>
              <w:marBottom w:val="0"/>
              <w:divBdr>
                <w:top w:val="none" w:sz="0" w:space="0" w:color="auto"/>
                <w:left w:val="none" w:sz="0" w:space="0" w:color="auto"/>
                <w:bottom w:val="none" w:sz="0" w:space="0" w:color="auto"/>
                <w:right w:val="none" w:sz="0" w:space="0" w:color="auto"/>
              </w:divBdr>
              <w:divsChild>
                <w:div w:id="3314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residential-aged-care/standardised-care-process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CBCA187-1CDC-450F-B45F-DBC7174F0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6</TotalTime>
  <Pages>8</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End of life care</vt:lpstr>
    </vt:vector>
  </TitlesOfParts>
  <Manager/>
  <Company>Victoria State Government, Department of Health</Company>
  <LinksUpToDate>false</LinksUpToDate>
  <CharactersWithSpaces>14041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5</cp:revision>
  <cp:lastPrinted>2020-03-30T03:28:00Z</cp:lastPrinted>
  <dcterms:created xsi:type="dcterms:W3CDTF">2022-08-29T22:42:00Z</dcterms:created>
  <dcterms:modified xsi:type="dcterms:W3CDTF">2023-10-17T05:10:00Z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