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7BD2A" w14:textId="77777777" w:rsidR="0074696E" w:rsidRPr="004C6EEE" w:rsidRDefault="00904AB4" w:rsidP="00EC40D5">
      <w:pPr>
        <w:pStyle w:val="Sectionbreakfirstpage"/>
      </w:pPr>
      <w:r>
        <w:drawing>
          <wp:anchor distT="0" distB="0" distL="114300" distR="114300" simplePos="0" relativeHeight="251658240" behindDoc="1" locked="1" layoutInCell="1" allowOverlap="0" wp14:anchorId="60E2D8EA" wp14:editId="79A86D55">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7C10C95F" w14:textId="77777777" w:rsidR="00A62D44" w:rsidRPr="004C6EEE" w:rsidRDefault="00A62D44" w:rsidP="00EC40D5">
      <w:pPr>
        <w:pStyle w:val="Sectionbreakfirstpage"/>
        <w:sectPr w:rsidR="00A62D44" w:rsidRPr="004C6EEE" w:rsidSect="00E62622">
          <w:headerReference w:type="default" r:id="rId12"/>
          <w:footerReference w:type="default" r:id="rId13"/>
          <w:footerReference w:type="first" r:id="rId14"/>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14:paraId="4581C477" w14:textId="77777777" w:rsidTr="00B07FF7">
        <w:trPr>
          <w:trHeight w:val="622"/>
        </w:trPr>
        <w:tc>
          <w:tcPr>
            <w:tcW w:w="10348" w:type="dxa"/>
            <w:tcMar>
              <w:top w:w="1531" w:type="dxa"/>
              <w:left w:w="0" w:type="dxa"/>
              <w:right w:w="0" w:type="dxa"/>
            </w:tcMar>
          </w:tcPr>
          <w:p w14:paraId="2B0A4EE7" w14:textId="538D202B" w:rsidR="003B5733" w:rsidRPr="00A047F5" w:rsidRDefault="00124C5B" w:rsidP="00A047F5">
            <w:pPr>
              <w:pStyle w:val="Documenttitle"/>
              <w:rPr>
                <w:lang w:val="en-GB"/>
              </w:rPr>
            </w:pPr>
            <w:r>
              <w:rPr>
                <w:lang w:val="en-GB"/>
              </w:rPr>
              <w:t>Choking</w:t>
            </w:r>
          </w:p>
        </w:tc>
      </w:tr>
      <w:tr w:rsidR="003B5733" w14:paraId="214A09C1" w14:textId="77777777" w:rsidTr="00B07FF7">
        <w:tc>
          <w:tcPr>
            <w:tcW w:w="10348" w:type="dxa"/>
          </w:tcPr>
          <w:p w14:paraId="1E5AED30" w14:textId="13A2227B" w:rsidR="003B5733" w:rsidRPr="00A1389F" w:rsidRDefault="00A047F5" w:rsidP="005F44C0">
            <w:pPr>
              <w:pStyle w:val="Documentsubtitle"/>
            </w:pPr>
            <w:r w:rsidRPr="00A047F5">
              <w:rPr>
                <w:lang w:val="en-GB"/>
              </w:rPr>
              <w:t>Standardised care process</w:t>
            </w:r>
          </w:p>
        </w:tc>
      </w:tr>
    </w:tbl>
    <w:p w14:paraId="13F58136" w14:textId="77777777" w:rsidR="00AD784C" w:rsidRPr="00B57329" w:rsidRDefault="00AD784C" w:rsidP="002365B4">
      <w:pPr>
        <w:pStyle w:val="TOCheadingfactsheet"/>
      </w:pPr>
      <w:r w:rsidRPr="00B57329">
        <w:t>Contents</w:t>
      </w:r>
    </w:p>
    <w:p w14:paraId="4CB67B22" w14:textId="6258A44E" w:rsidR="00751672" w:rsidRDefault="004D1DA0">
      <w:pPr>
        <w:pStyle w:val="TOC2"/>
        <w:rPr>
          <w:rFonts w:asciiTheme="minorHAnsi" w:eastAsiaTheme="minorEastAsia" w:hAnsiTheme="minorHAnsi" w:cstheme="minorBidi"/>
          <w:sz w:val="24"/>
          <w:szCs w:val="24"/>
          <w:lang w:eastAsia="en-GB"/>
        </w:rPr>
      </w:pPr>
      <w:r>
        <w:rPr>
          <w:b/>
        </w:rPr>
        <w:fldChar w:fldCharType="begin"/>
      </w:r>
      <w:r>
        <w:rPr>
          <w:b/>
        </w:rPr>
        <w:instrText xml:space="preserve"> TOC \h \z \t "Heading 1,1,Heading 2,2" </w:instrText>
      </w:r>
      <w:r>
        <w:rPr>
          <w:b/>
        </w:rPr>
        <w:fldChar w:fldCharType="separate"/>
      </w:r>
      <w:hyperlink w:anchor="_Toc112426720" w:history="1">
        <w:r w:rsidR="00751672" w:rsidRPr="004B3CBB">
          <w:rPr>
            <w:rStyle w:val="Hyperlink"/>
          </w:rPr>
          <w:t>Objective</w:t>
        </w:r>
        <w:r w:rsidR="00751672">
          <w:rPr>
            <w:webHidden/>
          </w:rPr>
          <w:tab/>
        </w:r>
        <w:r w:rsidR="00751672">
          <w:rPr>
            <w:webHidden/>
          </w:rPr>
          <w:fldChar w:fldCharType="begin"/>
        </w:r>
        <w:r w:rsidR="00751672">
          <w:rPr>
            <w:webHidden/>
          </w:rPr>
          <w:instrText xml:space="preserve"> PAGEREF _Toc112426720 \h </w:instrText>
        </w:r>
        <w:r w:rsidR="00751672">
          <w:rPr>
            <w:webHidden/>
          </w:rPr>
        </w:r>
        <w:r w:rsidR="00751672">
          <w:rPr>
            <w:webHidden/>
          </w:rPr>
          <w:fldChar w:fldCharType="separate"/>
        </w:r>
        <w:r w:rsidR="00751672">
          <w:rPr>
            <w:webHidden/>
          </w:rPr>
          <w:t>2</w:t>
        </w:r>
        <w:r w:rsidR="00751672">
          <w:rPr>
            <w:webHidden/>
          </w:rPr>
          <w:fldChar w:fldCharType="end"/>
        </w:r>
      </w:hyperlink>
    </w:p>
    <w:p w14:paraId="0F9E9355" w14:textId="55784205" w:rsidR="00751672" w:rsidRDefault="002F5FB0">
      <w:pPr>
        <w:pStyle w:val="TOC2"/>
        <w:rPr>
          <w:rFonts w:asciiTheme="minorHAnsi" w:eastAsiaTheme="minorEastAsia" w:hAnsiTheme="minorHAnsi" w:cstheme="minorBidi"/>
          <w:sz w:val="24"/>
          <w:szCs w:val="24"/>
          <w:lang w:eastAsia="en-GB"/>
        </w:rPr>
      </w:pPr>
      <w:hyperlink w:anchor="_Toc112426721" w:history="1">
        <w:r w:rsidR="00751672" w:rsidRPr="004B3CBB">
          <w:rPr>
            <w:rStyle w:val="Hyperlink"/>
          </w:rPr>
          <w:t>Why the response to choking is important</w:t>
        </w:r>
        <w:r w:rsidR="00751672">
          <w:rPr>
            <w:webHidden/>
          </w:rPr>
          <w:tab/>
        </w:r>
        <w:r w:rsidR="00751672">
          <w:rPr>
            <w:webHidden/>
          </w:rPr>
          <w:fldChar w:fldCharType="begin"/>
        </w:r>
        <w:r w:rsidR="00751672">
          <w:rPr>
            <w:webHidden/>
          </w:rPr>
          <w:instrText xml:space="preserve"> PAGEREF _Toc112426721 \h </w:instrText>
        </w:r>
        <w:r w:rsidR="00751672">
          <w:rPr>
            <w:webHidden/>
          </w:rPr>
        </w:r>
        <w:r w:rsidR="00751672">
          <w:rPr>
            <w:webHidden/>
          </w:rPr>
          <w:fldChar w:fldCharType="separate"/>
        </w:r>
        <w:r w:rsidR="00751672">
          <w:rPr>
            <w:webHidden/>
          </w:rPr>
          <w:t>2</w:t>
        </w:r>
        <w:r w:rsidR="00751672">
          <w:rPr>
            <w:webHidden/>
          </w:rPr>
          <w:fldChar w:fldCharType="end"/>
        </w:r>
      </w:hyperlink>
    </w:p>
    <w:p w14:paraId="5186DE66" w14:textId="20C5D05C" w:rsidR="00751672" w:rsidRDefault="002F5FB0">
      <w:pPr>
        <w:pStyle w:val="TOC2"/>
        <w:rPr>
          <w:rFonts w:asciiTheme="minorHAnsi" w:eastAsiaTheme="minorEastAsia" w:hAnsiTheme="minorHAnsi" w:cstheme="minorBidi"/>
          <w:sz w:val="24"/>
          <w:szCs w:val="24"/>
          <w:lang w:eastAsia="en-GB"/>
        </w:rPr>
      </w:pPr>
      <w:hyperlink w:anchor="_Toc112426722" w:history="1">
        <w:r w:rsidR="00751672" w:rsidRPr="004B3CBB">
          <w:rPr>
            <w:rStyle w:val="Hyperlink"/>
            <w:lang w:val="en-GB" w:eastAsia="en-AU"/>
          </w:rPr>
          <w:t>Definitions</w:t>
        </w:r>
        <w:r w:rsidR="00751672">
          <w:rPr>
            <w:webHidden/>
          </w:rPr>
          <w:tab/>
        </w:r>
        <w:r w:rsidR="00751672">
          <w:rPr>
            <w:webHidden/>
          </w:rPr>
          <w:fldChar w:fldCharType="begin"/>
        </w:r>
        <w:r w:rsidR="00751672">
          <w:rPr>
            <w:webHidden/>
          </w:rPr>
          <w:instrText xml:space="preserve"> PAGEREF _Toc112426722 \h </w:instrText>
        </w:r>
        <w:r w:rsidR="00751672">
          <w:rPr>
            <w:webHidden/>
          </w:rPr>
        </w:r>
        <w:r w:rsidR="00751672">
          <w:rPr>
            <w:webHidden/>
          </w:rPr>
          <w:fldChar w:fldCharType="separate"/>
        </w:r>
        <w:r w:rsidR="00751672">
          <w:rPr>
            <w:webHidden/>
          </w:rPr>
          <w:t>2</w:t>
        </w:r>
        <w:r w:rsidR="00751672">
          <w:rPr>
            <w:webHidden/>
          </w:rPr>
          <w:fldChar w:fldCharType="end"/>
        </w:r>
      </w:hyperlink>
    </w:p>
    <w:p w14:paraId="3E0EC393" w14:textId="6CF7C767" w:rsidR="00751672" w:rsidRDefault="002F5FB0">
      <w:pPr>
        <w:pStyle w:val="TOC2"/>
        <w:rPr>
          <w:rFonts w:asciiTheme="minorHAnsi" w:eastAsiaTheme="minorEastAsia" w:hAnsiTheme="minorHAnsi" w:cstheme="minorBidi"/>
          <w:sz w:val="24"/>
          <w:szCs w:val="24"/>
          <w:lang w:eastAsia="en-GB"/>
        </w:rPr>
      </w:pPr>
      <w:hyperlink w:anchor="_Toc112426723" w:history="1">
        <w:r w:rsidR="00751672" w:rsidRPr="004B3CBB">
          <w:rPr>
            <w:rStyle w:val="Hyperlink"/>
          </w:rPr>
          <w:t>Team</w:t>
        </w:r>
        <w:r w:rsidR="00751672">
          <w:rPr>
            <w:webHidden/>
          </w:rPr>
          <w:tab/>
        </w:r>
        <w:r w:rsidR="00751672">
          <w:rPr>
            <w:webHidden/>
          </w:rPr>
          <w:fldChar w:fldCharType="begin"/>
        </w:r>
        <w:r w:rsidR="00751672">
          <w:rPr>
            <w:webHidden/>
          </w:rPr>
          <w:instrText xml:space="preserve"> PAGEREF _Toc112426723 \h </w:instrText>
        </w:r>
        <w:r w:rsidR="00751672">
          <w:rPr>
            <w:webHidden/>
          </w:rPr>
        </w:r>
        <w:r w:rsidR="00751672">
          <w:rPr>
            <w:webHidden/>
          </w:rPr>
          <w:fldChar w:fldCharType="separate"/>
        </w:r>
        <w:r w:rsidR="00751672">
          <w:rPr>
            <w:webHidden/>
          </w:rPr>
          <w:t>2</w:t>
        </w:r>
        <w:r w:rsidR="00751672">
          <w:rPr>
            <w:webHidden/>
          </w:rPr>
          <w:fldChar w:fldCharType="end"/>
        </w:r>
      </w:hyperlink>
    </w:p>
    <w:p w14:paraId="5771B40B" w14:textId="3E63FED1" w:rsidR="00751672" w:rsidRDefault="002F5FB0">
      <w:pPr>
        <w:pStyle w:val="TOC2"/>
        <w:rPr>
          <w:rFonts w:asciiTheme="minorHAnsi" w:eastAsiaTheme="minorEastAsia" w:hAnsiTheme="minorHAnsi" w:cstheme="minorBidi"/>
          <w:sz w:val="24"/>
          <w:szCs w:val="24"/>
          <w:lang w:eastAsia="en-GB"/>
        </w:rPr>
      </w:pPr>
      <w:hyperlink w:anchor="_Toc112426724" w:history="1">
        <w:r w:rsidR="00751672" w:rsidRPr="004B3CBB">
          <w:rPr>
            <w:rStyle w:val="Hyperlink"/>
          </w:rPr>
          <w:t>Acknowledgement</w:t>
        </w:r>
        <w:r w:rsidR="00751672">
          <w:rPr>
            <w:webHidden/>
          </w:rPr>
          <w:tab/>
        </w:r>
        <w:r w:rsidR="00751672">
          <w:rPr>
            <w:webHidden/>
          </w:rPr>
          <w:fldChar w:fldCharType="begin"/>
        </w:r>
        <w:r w:rsidR="00751672">
          <w:rPr>
            <w:webHidden/>
          </w:rPr>
          <w:instrText xml:space="preserve"> PAGEREF _Toc112426724 \h </w:instrText>
        </w:r>
        <w:r w:rsidR="00751672">
          <w:rPr>
            <w:webHidden/>
          </w:rPr>
        </w:r>
        <w:r w:rsidR="00751672">
          <w:rPr>
            <w:webHidden/>
          </w:rPr>
          <w:fldChar w:fldCharType="separate"/>
        </w:r>
        <w:r w:rsidR="00751672">
          <w:rPr>
            <w:webHidden/>
          </w:rPr>
          <w:t>2</w:t>
        </w:r>
        <w:r w:rsidR="00751672">
          <w:rPr>
            <w:webHidden/>
          </w:rPr>
          <w:fldChar w:fldCharType="end"/>
        </w:r>
      </w:hyperlink>
    </w:p>
    <w:p w14:paraId="4014FB70" w14:textId="23DC69EF" w:rsidR="00751672" w:rsidRDefault="002F5FB0">
      <w:pPr>
        <w:pStyle w:val="TOC1"/>
        <w:rPr>
          <w:rFonts w:asciiTheme="minorHAnsi" w:eastAsiaTheme="minorEastAsia" w:hAnsiTheme="minorHAnsi" w:cstheme="minorBidi"/>
          <w:b w:val="0"/>
          <w:sz w:val="24"/>
          <w:szCs w:val="24"/>
          <w:lang w:eastAsia="en-GB"/>
        </w:rPr>
      </w:pPr>
      <w:hyperlink w:anchor="_Toc112426725" w:history="1">
        <w:r w:rsidR="00751672" w:rsidRPr="004B3CBB">
          <w:rPr>
            <w:rStyle w:val="Hyperlink"/>
          </w:rPr>
          <w:t>Brief standardised care process</w:t>
        </w:r>
        <w:r w:rsidR="00751672">
          <w:rPr>
            <w:webHidden/>
          </w:rPr>
          <w:tab/>
        </w:r>
        <w:r w:rsidR="00751672">
          <w:rPr>
            <w:webHidden/>
          </w:rPr>
          <w:fldChar w:fldCharType="begin"/>
        </w:r>
        <w:r w:rsidR="00751672">
          <w:rPr>
            <w:webHidden/>
          </w:rPr>
          <w:instrText xml:space="preserve"> PAGEREF _Toc112426725 \h </w:instrText>
        </w:r>
        <w:r w:rsidR="00751672">
          <w:rPr>
            <w:webHidden/>
          </w:rPr>
        </w:r>
        <w:r w:rsidR="00751672">
          <w:rPr>
            <w:webHidden/>
          </w:rPr>
          <w:fldChar w:fldCharType="separate"/>
        </w:r>
        <w:r w:rsidR="00751672">
          <w:rPr>
            <w:webHidden/>
          </w:rPr>
          <w:t>3</w:t>
        </w:r>
        <w:r w:rsidR="00751672">
          <w:rPr>
            <w:webHidden/>
          </w:rPr>
          <w:fldChar w:fldCharType="end"/>
        </w:r>
      </w:hyperlink>
    </w:p>
    <w:p w14:paraId="7FFED1AC" w14:textId="5EEA6922" w:rsidR="00751672" w:rsidRDefault="002F5FB0">
      <w:pPr>
        <w:pStyle w:val="TOC2"/>
        <w:rPr>
          <w:rFonts w:asciiTheme="minorHAnsi" w:eastAsiaTheme="minorEastAsia" w:hAnsiTheme="minorHAnsi" w:cstheme="minorBidi"/>
          <w:sz w:val="24"/>
          <w:szCs w:val="24"/>
          <w:lang w:eastAsia="en-GB"/>
        </w:rPr>
      </w:pPr>
      <w:hyperlink w:anchor="_Toc112426726" w:history="1">
        <w:r w:rsidR="00751672" w:rsidRPr="004B3CBB">
          <w:rPr>
            <w:rStyle w:val="Hyperlink"/>
            <w:lang w:val="en-GB" w:eastAsia="en-AU"/>
          </w:rPr>
          <w:t>Recognition and assessment</w:t>
        </w:r>
        <w:r w:rsidR="00751672">
          <w:rPr>
            <w:webHidden/>
          </w:rPr>
          <w:tab/>
        </w:r>
        <w:r w:rsidR="00751672">
          <w:rPr>
            <w:webHidden/>
          </w:rPr>
          <w:fldChar w:fldCharType="begin"/>
        </w:r>
        <w:r w:rsidR="00751672">
          <w:rPr>
            <w:webHidden/>
          </w:rPr>
          <w:instrText xml:space="preserve"> PAGEREF _Toc112426726 \h </w:instrText>
        </w:r>
        <w:r w:rsidR="00751672">
          <w:rPr>
            <w:webHidden/>
          </w:rPr>
        </w:r>
        <w:r w:rsidR="00751672">
          <w:rPr>
            <w:webHidden/>
          </w:rPr>
          <w:fldChar w:fldCharType="separate"/>
        </w:r>
        <w:r w:rsidR="00751672">
          <w:rPr>
            <w:webHidden/>
          </w:rPr>
          <w:t>3</w:t>
        </w:r>
        <w:r w:rsidR="00751672">
          <w:rPr>
            <w:webHidden/>
          </w:rPr>
          <w:fldChar w:fldCharType="end"/>
        </w:r>
      </w:hyperlink>
    </w:p>
    <w:p w14:paraId="6DBEB974" w14:textId="68302191" w:rsidR="00751672" w:rsidRDefault="002F5FB0">
      <w:pPr>
        <w:pStyle w:val="TOC2"/>
        <w:rPr>
          <w:rFonts w:asciiTheme="minorHAnsi" w:eastAsiaTheme="minorEastAsia" w:hAnsiTheme="minorHAnsi" w:cstheme="minorBidi"/>
          <w:sz w:val="24"/>
          <w:szCs w:val="24"/>
          <w:lang w:eastAsia="en-GB"/>
        </w:rPr>
      </w:pPr>
      <w:hyperlink w:anchor="_Toc112426727" w:history="1">
        <w:r w:rsidR="00751672" w:rsidRPr="004B3CBB">
          <w:rPr>
            <w:rStyle w:val="Hyperlink"/>
            <w:lang w:val="en-GB" w:eastAsia="en-AU"/>
          </w:rPr>
          <w:t>Interventions</w:t>
        </w:r>
        <w:r w:rsidR="00751672">
          <w:rPr>
            <w:webHidden/>
          </w:rPr>
          <w:tab/>
        </w:r>
        <w:r w:rsidR="00751672">
          <w:rPr>
            <w:webHidden/>
          </w:rPr>
          <w:fldChar w:fldCharType="begin"/>
        </w:r>
        <w:r w:rsidR="00751672">
          <w:rPr>
            <w:webHidden/>
          </w:rPr>
          <w:instrText xml:space="preserve"> PAGEREF _Toc112426727 \h </w:instrText>
        </w:r>
        <w:r w:rsidR="00751672">
          <w:rPr>
            <w:webHidden/>
          </w:rPr>
        </w:r>
        <w:r w:rsidR="00751672">
          <w:rPr>
            <w:webHidden/>
          </w:rPr>
          <w:fldChar w:fldCharType="separate"/>
        </w:r>
        <w:r w:rsidR="00751672">
          <w:rPr>
            <w:webHidden/>
          </w:rPr>
          <w:t>3</w:t>
        </w:r>
        <w:r w:rsidR="00751672">
          <w:rPr>
            <w:webHidden/>
          </w:rPr>
          <w:fldChar w:fldCharType="end"/>
        </w:r>
      </w:hyperlink>
    </w:p>
    <w:p w14:paraId="48DD8EA7" w14:textId="5145180B" w:rsidR="00751672" w:rsidRDefault="002F5FB0">
      <w:pPr>
        <w:pStyle w:val="TOC2"/>
        <w:rPr>
          <w:rFonts w:asciiTheme="minorHAnsi" w:eastAsiaTheme="minorEastAsia" w:hAnsiTheme="minorHAnsi" w:cstheme="minorBidi"/>
          <w:sz w:val="24"/>
          <w:szCs w:val="24"/>
          <w:lang w:eastAsia="en-GB"/>
        </w:rPr>
      </w:pPr>
      <w:hyperlink w:anchor="_Toc112426728" w:history="1">
        <w:r w:rsidR="00751672" w:rsidRPr="004B3CBB">
          <w:rPr>
            <w:rStyle w:val="Hyperlink"/>
            <w:lang w:val="en-GB" w:eastAsia="en-AU"/>
          </w:rPr>
          <w:t>Referral</w:t>
        </w:r>
        <w:r w:rsidR="00751672">
          <w:rPr>
            <w:webHidden/>
          </w:rPr>
          <w:tab/>
        </w:r>
        <w:r w:rsidR="00751672">
          <w:rPr>
            <w:webHidden/>
          </w:rPr>
          <w:fldChar w:fldCharType="begin"/>
        </w:r>
        <w:r w:rsidR="00751672">
          <w:rPr>
            <w:webHidden/>
          </w:rPr>
          <w:instrText xml:space="preserve"> PAGEREF _Toc112426728 \h </w:instrText>
        </w:r>
        <w:r w:rsidR="00751672">
          <w:rPr>
            <w:webHidden/>
          </w:rPr>
        </w:r>
        <w:r w:rsidR="00751672">
          <w:rPr>
            <w:webHidden/>
          </w:rPr>
          <w:fldChar w:fldCharType="separate"/>
        </w:r>
        <w:r w:rsidR="00751672">
          <w:rPr>
            <w:webHidden/>
          </w:rPr>
          <w:t>3</w:t>
        </w:r>
        <w:r w:rsidR="00751672">
          <w:rPr>
            <w:webHidden/>
          </w:rPr>
          <w:fldChar w:fldCharType="end"/>
        </w:r>
      </w:hyperlink>
    </w:p>
    <w:p w14:paraId="76B66BB7" w14:textId="129BCE4C" w:rsidR="00751672" w:rsidRDefault="002F5FB0">
      <w:pPr>
        <w:pStyle w:val="TOC2"/>
        <w:rPr>
          <w:rFonts w:asciiTheme="minorHAnsi" w:eastAsiaTheme="minorEastAsia" w:hAnsiTheme="minorHAnsi" w:cstheme="minorBidi"/>
          <w:sz w:val="24"/>
          <w:szCs w:val="24"/>
          <w:lang w:eastAsia="en-GB"/>
        </w:rPr>
      </w:pPr>
      <w:hyperlink w:anchor="_Toc112426729" w:history="1">
        <w:r w:rsidR="00751672" w:rsidRPr="004B3CBB">
          <w:rPr>
            <w:rStyle w:val="Hyperlink"/>
          </w:rPr>
          <w:t>Evaluation and reassessment</w:t>
        </w:r>
        <w:r w:rsidR="00751672">
          <w:rPr>
            <w:webHidden/>
          </w:rPr>
          <w:tab/>
        </w:r>
        <w:r w:rsidR="00751672">
          <w:rPr>
            <w:webHidden/>
          </w:rPr>
          <w:fldChar w:fldCharType="begin"/>
        </w:r>
        <w:r w:rsidR="00751672">
          <w:rPr>
            <w:webHidden/>
          </w:rPr>
          <w:instrText xml:space="preserve"> PAGEREF _Toc112426729 \h </w:instrText>
        </w:r>
        <w:r w:rsidR="00751672">
          <w:rPr>
            <w:webHidden/>
          </w:rPr>
        </w:r>
        <w:r w:rsidR="00751672">
          <w:rPr>
            <w:webHidden/>
          </w:rPr>
          <w:fldChar w:fldCharType="separate"/>
        </w:r>
        <w:r w:rsidR="00751672">
          <w:rPr>
            <w:webHidden/>
          </w:rPr>
          <w:t>3</w:t>
        </w:r>
        <w:r w:rsidR="00751672">
          <w:rPr>
            <w:webHidden/>
          </w:rPr>
          <w:fldChar w:fldCharType="end"/>
        </w:r>
      </w:hyperlink>
    </w:p>
    <w:p w14:paraId="4F4F3D85" w14:textId="29224665" w:rsidR="00751672" w:rsidRDefault="002F5FB0">
      <w:pPr>
        <w:pStyle w:val="TOC2"/>
        <w:rPr>
          <w:rFonts w:asciiTheme="minorHAnsi" w:eastAsiaTheme="minorEastAsia" w:hAnsiTheme="minorHAnsi" w:cstheme="minorBidi"/>
          <w:sz w:val="24"/>
          <w:szCs w:val="24"/>
          <w:lang w:eastAsia="en-GB"/>
        </w:rPr>
      </w:pPr>
      <w:hyperlink w:anchor="_Toc112426730" w:history="1">
        <w:r w:rsidR="00751672" w:rsidRPr="004B3CBB">
          <w:rPr>
            <w:rStyle w:val="Hyperlink"/>
            <w:lang w:val="en-GB" w:eastAsia="en-AU"/>
          </w:rPr>
          <w:t>Resident involvement</w:t>
        </w:r>
        <w:r w:rsidR="00751672">
          <w:rPr>
            <w:webHidden/>
          </w:rPr>
          <w:tab/>
        </w:r>
        <w:r w:rsidR="00751672">
          <w:rPr>
            <w:webHidden/>
          </w:rPr>
          <w:fldChar w:fldCharType="begin"/>
        </w:r>
        <w:r w:rsidR="00751672">
          <w:rPr>
            <w:webHidden/>
          </w:rPr>
          <w:instrText xml:space="preserve"> PAGEREF _Toc112426730 \h </w:instrText>
        </w:r>
        <w:r w:rsidR="00751672">
          <w:rPr>
            <w:webHidden/>
          </w:rPr>
        </w:r>
        <w:r w:rsidR="00751672">
          <w:rPr>
            <w:webHidden/>
          </w:rPr>
          <w:fldChar w:fldCharType="separate"/>
        </w:r>
        <w:r w:rsidR="00751672">
          <w:rPr>
            <w:webHidden/>
          </w:rPr>
          <w:t>3</w:t>
        </w:r>
        <w:r w:rsidR="00751672">
          <w:rPr>
            <w:webHidden/>
          </w:rPr>
          <w:fldChar w:fldCharType="end"/>
        </w:r>
      </w:hyperlink>
    </w:p>
    <w:p w14:paraId="2DF802D7" w14:textId="7D1B9D4E" w:rsidR="00751672" w:rsidRDefault="002F5FB0">
      <w:pPr>
        <w:pStyle w:val="TOC2"/>
        <w:rPr>
          <w:rFonts w:asciiTheme="minorHAnsi" w:eastAsiaTheme="minorEastAsia" w:hAnsiTheme="minorHAnsi" w:cstheme="minorBidi"/>
          <w:sz w:val="24"/>
          <w:szCs w:val="24"/>
          <w:lang w:eastAsia="en-GB"/>
        </w:rPr>
      </w:pPr>
      <w:hyperlink w:anchor="_Toc112426731" w:history="1">
        <w:r w:rsidR="00751672" w:rsidRPr="004B3CBB">
          <w:rPr>
            <w:rStyle w:val="Hyperlink"/>
          </w:rPr>
          <w:t>Staff knowledge and education</w:t>
        </w:r>
        <w:r w:rsidR="00751672">
          <w:rPr>
            <w:webHidden/>
          </w:rPr>
          <w:tab/>
        </w:r>
        <w:r w:rsidR="00751672">
          <w:rPr>
            <w:webHidden/>
          </w:rPr>
          <w:fldChar w:fldCharType="begin"/>
        </w:r>
        <w:r w:rsidR="00751672">
          <w:rPr>
            <w:webHidden/>
          </w:rPr>
          <w:instrText xml:space="preserve"> PAGEREF _Toc112426731 \h </w:instrText>
        </w:r>
        <w:r w:rsidR="00751672">
          <w:rPr>
            <w:webHidden/>
          </w:rPr>
        </w:r>
        <w:r w:rsidR="00751672">
          <w:rPr>
            <w:webHidden/>
          </w:rPr>
          <w:fldChar w:fldCharType="separate"/>
        </w:r>
        <w:r w:rsidR="00751672">
          <w:rPr>
            <w:webHidden/>
          </w:rPr>
          <w:t>3</w:t>
        </w:r>
        <w:r w:rsidR="00751672">
          <w:rPr>
            <w:webHidden/>
          </w:rPr>
          <w:fldChar w:fldCharType="end"/>
        </w:r>
      </w:hyperlink>
    </w:p>
    <w:p w14:paraId="1E91BEAF" w14:textId="5C8CC674" w:rsidR="00751672" w:rsidRDefault="002F5FB0">
      <w:pPr>
        <w:pStyle w:val="TOC1"/>
        <w:rPr>
          <w:rFonts w:asciiTheme="minorHAnsi" w:eastAsiaTheme="minorEastAsia" w:hAnsiTheme="minorHAnsi" w:cstheme="minorBidi"/>
          <w:b w:val="0"/>
          <w:sz w:val="24"/>
          <w:szCs w:val="24"/>
          <w:lang w:eastAsia="en-GB"/>
        </w:rPr>
      </w:pPr>
      <w:hyperlink w:anchor="_Toc112426732" w:history="1">
        <w:r w:rsidR="00751672" w:rsidRPr="004B3CBB">
          <w:rPr>
            <w:rStyle w:val="Hyperlink"/>
            <w:lang w:val="en-GB"/>
          </w:rPr>
          <w:t>Full standardised care process</w:t>
        </w:r>
        <w:r w:rsidR="00751672">
          <w:rPr>
            <w:webHidden/>
          </w:rPr>
          <w:tab/>
        </w:r>
        <w:r w:rsidR="00751672">
          <w:rPr>
            <w:webHidden/>
          </w:rPr>
          <w:fldChar w:fldCharType="begin"/>
        </w:r>
        <w:r w:rsidR="00751672">
          <w:rPr>
            <w:webHidden/>
          </w:rPr>
          <w:instrText xml:space="preserve"> PAGEREF _Toc112426732 \h </w:instrText>
        </w:r>
        <w:r w:rsidR="00751672">
          <w:rPr>
            <w:webHidden/>
          </w:rPr>
        </w:r>
        <w:r w:rsidR="00751672">
          <w:rPr>
            <w:webHidden/>
          </w:rPr>
          <w:fldChar w:fldCharType="separate"/>
        </w:r>
        <w:r w:rsidR="00751672">
          <w:rPr>
            <w:webHidden/>
          </w:rPr>
          <w:t>5</w:t>
        </w:r>
        <w:r w:rsidR="00751672">
          <w:rPr>
            <w:webHidden/>
          </w:rPr>
          <w:fldChar w:fldCharType="end"/>
        </w:r>
      </w:hyperlink>
    </w:p>
    <w:p w14:paraId="584D0B7A" w14:textId="1043AF45" w:rsidR="00751672" w:rsidRDefault="002F5FB0">
      <w:pPr>
        <w:pStyle w:val="TOC2"/>
        <w:rPr>
          <w:rFonts w:asciiTheme="minorHAnsi" w:eastAsiaTheme="minorEastAsia" w:hAnsiTheme="minorHAnsi" w:cstheme="minorBidi"/>
          <w:sz w:val="24"/>
          <w:szCs w:val="24"/>
          <w:lang w:eastAsia="en-GB"/>
        </w:rPr>
      </w:pPr>
      <w:hyperlink w:anchor="_Toc112426733" w:history="1">
        <w:r w:rsidR="00751672" w:rsidRPr="004B3CBB">
          <w:rPr>
            <w:rStyle w:val="Hyperlink"/>
          </w:rPr>
          <w:t>Recognition</w:t>
        </w:r>
        <w:r w:rsidR="00751672">
          <w:rPr>
            <w:webHidden/>
          </w:rPr>
          <w:tab/>
        </w:r>
        <w:r w:rsidR="00751672">
          <w:rPr>
            <w:webHidden/>
          </w:rPr>
          <w:fldChar w:fldCharType="begin"/>
        </w:r>
        <w:r w:rsidR="00751672">
          <w:rPr>
            <w:webHidden/>
          </w:rPr>
          <w:instrText xml:space="preserve"> PAGEREF _Toc112426733 \h </w:instrText>
        </w:r>
        <w:r w:rsidR="00751672">
          <w:rPr>
            <w:webHidden/>
          </w:rPr>
        </w:r>
        <w:r w:rsidR="00751672">
          <w:rPr>
            <w:webHidden/>
          </w:rPr>
          <w:fldChar w:fldCharType="separate"/>
        </w:r>
        <w:r w:rsidR="00751672">
          <w:rPr>
            <w:webHidden/>
          </w:rPr>
          <w:t>5</w:t>
        </w:r>
        <w:r w:rsidR="00751672">
          <w:rPr>
            <w:webHidden/>
          </w:rPr>
          <w:fldChar w:fldCharType="end"/>
        </w:r>
      </w:hyperlink>
    </w:p>
    <w:p w14:paraId="1EBE213D" w14:textId="1CA8DEAA" w:rsidR="00751672" w:rsidRDefault="002F5FB0">
      <w:pPr>
        <w:pStyle w:val="TOC2"/>
        <w:rPr>
          <w:rFonts w:asciiTheme="minorHAnsi" w:eastAsiaTheme="minorEastAsia" w:hAnsiTheme="minorHAnsi" w:cstheme="minorBidi"/>
          <w:sz w:val="24"/>
          <w:szCs w:val="24"/>
          <w:lang w:eastAsia="en-GB"/>
        </w:rPr>
      </w:pPr>
      <w:hyperlink w:anchor="_Toc112426734" w:history="1">
        <w:r w:rsidR="00751672" w:rsidRPr="004B3CBB">
          <w:rPr>
            <w:rStyle w:val="Hyperlink"/>
            <w:rFonts w:eastAsia="Times"/>
            <w:lang w:val="en-GB"/>
          </w:rPr>
          <w:t>Assessment</w:t>
        </w:r>
        <w:r w:rsidR="00751672">
          <w:rPr>
            <w:webHidden/>
          </w:rPr>
          <w:tab/>
        </w:r>
        <w:r w:rsidR="00751672">
          <w:rPr>
            <w:webHidden/>
          </w:rPr>
          <w:fldChar w:fldCharType="begin"/>
        </w:r>
        <w:r w:rsidR="00751672">
          <w:rPr>
            <w:webHidden/>
          </w:rPr>
          <w:instrText xml:space="preserve"> PAGEREF _Toc112426734 \h </w:instrText>
        </w:r>
        <w:r w:rsidR="00751672">
          <w:rPr>
            <w:webHidden/>
          </w:rPr>
        </w:r>
        <w:r w:rsidR="00751672">
          <w:rPr>
            <w:webHidden/>
          </w:rPr>
          <w:fldChar w:fldCharType="separate"/>
        </w:r>
        <w:r w:rsidR="00751672">
          <w:rPr>
            <w:webHidden/>
          </w:rPr>
          <w:t>5</w:t>
        </w:r>
        <w:r w:rsidR="00751672">
          <w:rPr>
            <w:webHidden/>
          </w:rPr>
          <w:fldChar w:fldCharType="end"/>
        </w:r>
      </w:hyperlink>
    </w:p>
    <w:p w14:paraId="7F0DD36F" w14:textId="359B204A" w:rsidR="00751672" w:rsidRDefault="002F5FB0">
      <w:pPr>
        <w:pStyle w:val="TOC2"/>
        <w:rPr>
          <w:rFonts w:asciiTheme="minorHAnsi" w:eastAsiaTheme="minorEastAsia" w:hAnsiTheme="minorHAnsi" w:cstheme="minorBidi"/>
          <w:sz w:val="24"/>
          <w:szCs w:val="24"/>
          <w:lang w:eastAsia="en-GB"/>
        </w:rPr>
      </w:pPr>
      <w:hyperlink w:anchor="_Toc112426735" w:history="1">
        <w:r w:rsidR="00751672" w:rsidRPr="004B3CBB">
          <w:rPr>
            <w:rStyle w:val="Hyperlink"/>
            <w:lang w:val="en-GB" w:eastAsia="en-AU"/>
          </w:rPr>
          <w:t>Interventions</w:t>
        </w:r>
        <w:r w:rsidR="00751672">
          <w:rPr>
            <w:webHidden/>
          </w:rPr>
          <w:tab/>
        </w:r>
        <w:r w:rsidR="00751672">
          <w:rPr>
            <w:webHidden/>
          </w:rPr>
          <w:fldChar w:fldCharType="begin"/>
        </w:r>
        <w:r w:rsidR="00751672">
          <w:rPr>
            <w:webHidden/>
          </w:rPr>
          <w:instrText xml:space="preserve"> PAGEREF _Toc112426735 \h </w:instrText>
        </w:r>
        <w:r w:rsidR="00751672">
          <w:rPr>
            <w:webHidden/>
          </w:rPr>
        </w:r>
        <w:r w:rsidR="00751672">
          <w:rPr>
            <w:webHidden/>
          </w:rPr>
          <w:fldChar w:fldCharType="separate"/>
        </w:r>
        <w:r w:rsidR="00751672">
          <w:rPr>
            <w:webHidden/>
          </w:rPr>
          <w:t>5</w:t>
        </w:r>
        <w:r w:rsidR="00751672">
          <w:rPr>
            <w:webHidden/>
          </w:rPr>
          <w:fldChar w:fldCharType="end"/>
        </w:r>
      </w:hyperlink>
    </w:p>
    <w:p w14:paraId="507544F5" w14:textId="455F189F" w:rsidR="00751672" w:rsidRDefault="002F5FB0">
      <w:pPr>
        <w:pStyle w:val="TOC2"/>
        <w:rPr>
          <w:rFonts w:asciiTheme="minorHAnsi" w:eastAsiaTheme="minorEastAsia" w:hAnsiTheme="minorHAnsi" w:cstheme="minorBidi"/>
          <w:sz w:val="24"/>
          <w:szCs w:val="24"/>
          <w:lang w:eastAsia="en-GB"/>
        </w:rPr>
      </w:pPr>
      <w:hyperlink w:anchor="_Toc112426736" w:history="1">
        <w:r w:rsidR="00751672" w:rsidRPr="004B3CBB">
          <w:rPr>
            <w:rStyle w:val="Hyperlink"/>
            <w:lang w:val="en-GB" w:eastAsia="en-AU"/>
          </w:rPr>
          <w:t>Referral</w:t>
        </w:r>
        <w:r w:rsidR="00751672">
          <w:rPr>
            <w:webHidden/>
          </w:rPr>
          <w:tab/>
        </w:r>
        <w:r w:rsidR="00751672">
          <w:rPr>
            <w:webHidden/>
          </w:rPr>
          <w:fldChar w:fldCharType="begin"/>
        </w:r>
        <w:r w:rsidR="00751672">
          <w:rPr>
            <w:webHidden/>
          </w:rPr>
          <w:instrText xml:space="preserve"> PAGEREF _Toc112426736 \h </w:instrText>
        </w:r>
        <w:r w:rsidR="00751672">
          <w:rPr>
            <w:webHidden/>
          </w:rPr>
        </w:r>
        <w:r w:rsidR="00751672">
          <w:rPr>
            <w:webHidden/>
          </w:rPr>
          <w:fldChar w:fldCharType="separate"/>
        </w:r>
        <w:r w:rsidR="00751672">
          <w:rPr>
            <w:webHidden/>
          </w:rPr>
          <w:t>7</w:t>
        </w:r>
        <w:r w:rsidR="00751672">
          <w:rPr>
            <w:webHidden/>
          </w:rPr>
          <w:fldChar w:fldCharType="end"/>
        </w:r>
      </w:hyperlink>
    </w:p>
    <w:p w14:paraId="3DE339C1" w14:textId="3697EB14" w:rsidR="00751672" w:rsidRDefault="002F5FB0">
      <w:pPr>
        <w:pStyle w:val="TOC2"/>
        <w:rPr>
          <w:rFonts w:asciiTheme="minorHAnsi" w:eastAsiaTheme="minorEastAsia" w:hAnsiTheme="minorHAnsi" w:cstheme="minorBidi"/>
          <w:sz w:val="24"/>
          <w:szCs w:val="24"/>
          <w:lang w:eastAsia="en-GB"/>
        </w:rPr>
      </w:pPr>
      <w:hyperlink w:anchor="_Toc112426737" w:history="1">
        <w:r w:rsidR="00751672" w:rsidRPr="004B3CBB">
          <w:rPr>
            <w:rStyle w:val="Hyperlink"/>
            <w:lang w:val="en-GB" w:eastAsia="en-AU"/>
          </w:rPr>
          <w:t>Evaluation and reassessment</w:t>
        </w:r>
        <w:r w:rsidR="00751672">
          <w:rPr>
            <w:webHidden/>
          </w:rPr>
          <w:tab/>
        </w:r>
        <w:r w:rsidR="00751672">
          <w:rPr>
            <w:webHidden/>
          </w:rPr>
          <w:fldChar w:fldCharType="begin"/>
        </w:r>
        <w:r w:rsidR="00751672">
          <w:rPr>
            <w:webHidden/>
          </w:rPr>
          <w:instrText xml:space="preserve"> PAGEREF _Toc112426737 \h </w:instrText>
        </w:r>
        <w:r w:rsidR="00751672">
          <w:rPr>
            <w:webHidden/>
          </w:rPr>
        </w:r>
        <w:r w:rsidR="00751672">
          <w:rPr>
            <w:webHidden/>
          </w:rPr>
          <w:fldChar w:fldCharType="separate"/>
        </w:r>
        <w:r w:rsidR="00751672">
          <w:rPr>
            <w:webHidden/>
          </w:rPr>
          <w:t>7</w:t>
        </w:r>
        <w:r w:rsidR="00751672">
          <w:rPr>
            <w:webHidden/>
          </w:rPr>
          <w:fldChar w:fldCharType="end"/>
        </w:r>
      </w:hyperlink>
    </w:p>
    <w:p w14:paraId="512B7748" w14:textId="32357ADF" w:rsidR="00751672" w:rsidRDefault="002F5FB0">
      <w:pPr>
        <w:pStyle w:val="TOC2"/>
        <w:rPr>
          <w:rFonts w:asciiTheme="minorHAnsi" w:eastAsiaTheme="minorEastAsia" w:hAnsiTheme="minorHAnsi" w:cstheme="minorBidi"/>
          <w:sz w:val="24"/>
          <w:szCs w:val="24"/>
          <w:lang w:eastAsia="en-GB"/>
        </w:rPr>
      </w:pPr>
      <w:hyperlink w:anchor="_Toc112426738" w:history="1">
        <w:r w:rsidR="00751672" w:rsidRPr="004B3CBB">
          <w:rPr>
            <w:rStyle w:val="Hyperlink"/>
            <w:lang w:val="en-GB" w:eastAsia="en-AU"/>
          </w:rPr>
          <w:t>Resident involvement</w:t>
        </w:r>
        <w:r w:rsidR="00751672">
          <w:rPr>
            <w:webHidden/>
          </w:rPr>
          <w:tab/>
        </w:r>
        <w:r w:rsidR="00751672">
          <w:rPr>
            <w:webHidden/>
          </w:rPr>
          <w:fldChar w:fldCharType="begin"/>
        </w:r>
        <w:r w:rsidR="00751672">
          <w:rPr>
            <w:webHidden/>
          </w:rPr>
          <w:instrText xml:space="preserve"> PAGEREF _Toc112426738 \h </w:instrText>
        </w:r>
        <w:r w:rsidR="00751672">
          <w:rPr>
            <w:webHidden/>
          </w:rPr>
        </w:r>
        <w:r w:rsidR="00751672">
          <w:rPr>
            <w:webHidden/>
          </w:rPr>
          <w:fldChar w:fldCharType="separate"/>
        </w:r>
        <w:r w:rsidR="00751672">
          <w:rPr>
            <w:webHidden/>
          </w:rPr>
          <w:t>7</w:t>
        </w:r>
        <w:r w:rsidR="00751672">
          <w:rPr>
            <w:webHidden/>
          </w:rPr>
          <w:fldChar w:fldCharType="end"/>
        </w:r>
      </w:hyperlink>
    </w:p>
    <w:p w14:paraId="0B8BDAA7" w14:textId="62130C83" w:rsidR="00751672" w:rsidRDefault="002F5FB0">
      <w:pPr>
        <w:pStyle w:val="TOC2"/>
        <w:rPr>
          <w:rFonts w:asciiTheme="minorHAnsi" w:eastAsiaTheme="minorEastAsia" w:hAnsiTheme="minorHAnsi" w:cstheme="minorBidi"/>
          <w:sz w:val="24"/>
          <w:szCs w:val="24"/>
          <w:lang w:eastAsia="en-GB"/>
        </w:rPr>
      </w:pPr>
      <w:hyperlink w:anchor="_Toc112426739" w:history="1">
        <w:r w:rsidR="00751672" w:rsidRPr="004B3CBB">
          <w:rPr>
            <w:rStyle w:val="Hyperlink"/>
            <w:lang w:val="en-GB" w:eastAsia="en-AU"/>
          </w:rPr>
          <w:t>Staff knowledge and education</w:t>
        </w:r>
        <w:r w:rsidR="00751672">
          <w:rPr>
            <w:webHidden/>
          </w:rPr>
          <w:tab/>
        </w:r>
        <w:r w:rsidR="00751672">
          <w:rPr>
            <w:webHidden/>
          </w:rPr>
          <w:fldChar w:fldCharType="begin"/>
        </w:r>
        <w:r w:rsidR="00751672">
          <w:rPr>
            <w:webHidden/>
          </w:rPr>
          <w:instrText xml:space="preserve"> PAGEREF _Toc112426739 \h </w:instrText>
        </w:r>
        <w:r w:rsidR="00751672">
          <w:rPr>
            <w:webHidden/>
          </w:rPr>
        </w:r>
        <w:r w:rsidR="00751672">
          <w:rPr>
            <w:webHidden/>
          </w:rPr>
          <w:fldChar w:fldCharType="separate"/>
        </w:r>
        <w:r w:rsidR="00751672">
          <w:rPr>
            <w:webHidden/>
          </w:rPr>
          <w:t>7</w:t>
        </w:r>
        <w:r w:rsidR="00751672">
          <w:rPr>
            <w:webHidden/>
          </w:rPr>
          <w:fldChar w:fldCharType="end"/>
        </w:r>
      </w:hyperlink>
    </w:p>
    <w:p w14:paraId="0F4FF5D0" w14:textId="519C836F" w:rsidR="00751672" w:rsidRDefault="002F5FB0">
      <w:pPr>
        <w:pStyle w:val="TOC2"/>
        <w:rPr>
          <w:rFonts w:asciiTheme="minorHAnsi" w:eastAsiaTheme="minorEastAsia" w:hAnsiTheme="minorHAnsi" w:cstheme="minorBidi"/>
          <w:sz w:val="24"/>
          <w:szCs w:val="24"/>
          <w:lang w:eastAsia="en-GB"/>
        </w:rPr>
      </w:pPr>
      <w:hyperlink w:anchor="_Toc112426740" w:history="1">
        <w:r w:rsidR="00751672" w:rsidRPr="004B3CBB">
          <w:rPr>
            <w:rStyle w:val="Hyperlink"/>
          </w:rPr>
          <w:t>Flow chart: Immediate response to a choking episode</w:t>
        </w:r>
        <w:r w:rsidR="00751672">
          <w:rPr>
            <w:webHidden/>
          </w:rPr>
          <w:tab/>
        </w:r>
        <w:r w:rsidR="00751672">
          <w:rPr>
            <w:webHidden/>
          </w:rPr>
          <w:fldChar w:fldCharType="begin"/>
        </w:r>
        <w:r w:rsidR="00751672">
          <w:rPr>
            <w:webHidden/>
          </w:rPr>
          <w:instrText xml:space="preserve"> PAGEREF _Toc112426740 \h </w:instrText>
        </w:r>
        <w:r w:rsidR="00751672">
          <w:rPr>
            <w:webHidden/>
          </w:rPr>
        </w:r>
        <w:r w:rsidR="00751672">
          <w:rPr>
            <w:webHidden/>
          </w:rPr>
          <w:fldChar w:fldCharType="separate"/>
        </w:r>
        <w:r w:rsidR="00751672">
          <w:rPr>
            <w:webHidden/>
          </w:rPr>
          <w:t>8</w:t>
        </w:r>
        <w:r w:rsidR="00751672">
          <w:rPr>
            <w:webHidden/>
          </w:rPr>
          <w:fldChar w:fldCharType="end"/>
        </w:r>
      </w:hyperlink>
    </w:p>
    <w:p w14:paraId="0995E86F" w14:textId="64721AC0" w:rsidR="00751672" w:rsidRDefault="002F5FB0">
      <w:pPr>
        <w:pStyle w:val="TOC1"/>
        <w:rPr>
          <w:rFonts w:asciiTheme="minorHAnsi" w:eastAsiaTheme="minorEastAsia" w:hAnsiTheme="minorHAnsi" w:cstheme="minorBidi"/>
          <w:b w:val="0"/>
          <w:sz w:val="24"/>
          <w:szCs w:val="24"/>
          <w:lang w:eastAsia="en-GB"/>
        </w:rPr>
      </w:pPr>
      <w:hyperlink w:anchor="_Toc112426741" w:history="1">
        <w:r w:rsidR="00751672" w:rsidRPr="004B3CBB">
          <w:rPr>
            <w:rStyle w:val="Hyperlink"/>
          </w:rPr>
          <w:t>Evidence base</w:t>
        </w:r>
        <w:r w:rsidR="00751672">
          <w:rPr>
            <w:webHidden/>
          </w:rPr>
          <w:tab/>
        </w:r>
        <w:r w:rsidR="00751672">
          <w:rPr>
            <w:webHidden/>
          </w:rPr>
          <w:fldChar w:fldCharType="begin"/>
        </w:r>
        <w:r w:rsidR="00751672">
          <w:rPr>
            <w:webHidden/>
          </w:rPr>
          <w:instrText xml:space="preserve"> PAGEREF _Toc112426741 \h </w:instrText>
        </w:r>
        <w:r w:rsidR="00751672">
          <w:rPr>
            <w:webHidden/>
          </w:rPr>
        </w:r>
        <w:r w:rsidR="00751672">
          <w:rPr>
            <w:webHidden/>
          </w:rPr>
          <w:fldChar w:fldCharType="separate"/>
        </w:r>
        <w:r w:rsidR="00751672">
          <w:rPr>
            <w:webHidden/>
          </w:rPr>
          <w:t>9</w:t>
        </w:r>
        <w:r w:rsidR="00751672">
          <w:rPr>
            <w:webHidden/>
          </w:rPr>
          <w:fldChar w:fldCharType="end"/>
        </w:r>
      </w:hyperlink>
    </w:p>
    <w:p w14:paraId="5702A2D2" w14:textId="56D275AE" w:rsidR="00751672" w:rsidRDefault="002F5FB0">
      <w:pPr>
        <w:pStyle w:val="TOC2"/>
        <w:rPr>
          <w:rFonts w:asciiTheme="minorHAnsi" w:eastAsiaTheme="minorEastAsia" w:hAnsiTheme="minorHAnsi" w:cstheme="minorBidi"/>
          <w:sz w:val="24"/>
          <w:szCs w:val="24"/>
          <w:lang w:eastAsia="en-GB"/>
        </w:rPr>
      </w:pPr>
      <w:hyperlink w:anchor="_Toc112426742" w:history="1">
        <w:r w:rsidR="00751672" w:rsidRPr="004B3CBB">
          <w:rPr>
            <w:rStyle w:val="Hyperlink"/>
          </w:rPr>
          <w:t>Further reading</w:t>
        </w:r>
        <w:r w:rsidR="00751672">
          <w:rPr>
            <w:webHidden/>
          </w:rPr>
          <w:tab/>
        </w:r>
        <w:r w:rsidR="00751672">
          <w:rPr>
            <w:webHidden/>
          </w:rPr>
          <w:fldChar w:fldCharType="begin"/>
        </w:r>
        <w:r w:rsidR="00751672">
          <w:rPr>
            <w:webHidden/>
          </w:rPr>
          <w:instrText xml:space="preserve"> PAGEREF _Toc112426742 \h </w:instrText>
        </w:r>
        <w:r w:rsidR="00751672">
          <w:rPr>
            <w:webHidden/>
          </w:rPr>
        </w:r>
        <w:r w:rsidR="00751672">
          <w:rPr>
            <w:webHidden/>
          </w:rPr>
          <w:fldChar w:fldCharType="separate"/>
        </w:r>
        <w:r w:rsidR="00751672">
          <w:rPr>
            <w:webHidden/>
          </w:rPr>
          <w:t>9</w:t>
        </w:r>
        <w:r w:rsidR="00751672">
          <w:rPr>
            <w:webHidden/>
          </w:rPr>
          <w:fldChar w:fldCharType="end"/>
        </w:r>
      </w:hyperlink>
    </w:p>
    <w:p w14:paraId="7180B8A5" w14:textId="1B2D2A7B" w:rsidR="007173CA" w:rsidRDefault="004D1DA0" w:rsidP="00D079AA">
      <w:pPr>
        <w:pStyle w:val="Body"/>
      </w:pPr>
      <w:r>
        <w:rPr>
          <w:rFonts w:eastAsia="Times New Roman"/>
          <w:b/>
          <w:noProof/>
        </w:rPr>
        <w:fldChar w:fldCharType="end"/>
      </w:r>
    </w:p>
    <w:p w14:paraId="7238730C" w14:textId="77777777" w:rsidR="00580394" w:rsidRPr="00B519CD" w:rsidRDefault="00580394" w:rsidP="007173CA">
      <w:pPr>
        <w:pStyle w:val="Body"/>
        <w:sectPr w:rsidR="00580394" w:rsidRPr="00B519CD" w:rsidSect="00E62622">
          <w:headerReference w:type="default" r:id="rId15"/>
          <w:type w:val="continuous"/>
          <w:pgSz w:w="11906" w:h="16838" w:code="9"/>
          <w:pgMar w:top="1418" w:right="851" w:bottom="1418" w:left="851" w:header="851" w:footer="851" w:gutter="0"/>
          <w:cols w:space="340"/>
          <w:titlePg/>
          <w:docGrid w:linePitch="360"/>
        </w:sectPr>
      </w:pPr>
    </w:p>
    <w:p w14:paraId="7AA27CC8" w14:textId="77777777" w:rsidR="00F32368" w:rsidRPr="00F32368" w:rsidRDefault="00F32368" w:rsidP="00F32368">
      <w:pPr>
        <w:pStyle w:val="Body"/>
      </w:pPr>
      <w:bookmarkStart w:id="0" w:name="_Hlk41913885"/>
    </w:p>
    <w:bookmarkEnd w:id="0"/>
    <w:p w14:paraId="5CF08F43" w14:textId="77777777" w:rsidR="004D1DA0" w:rsidRDefault="004D1DA0">
      <w:pPr>
        <w:spacing w:after="0" w:line="240" w:lineRule="auto"/>
        <w:rPr>
          <w:b/>
          <w:color w:val="53565A"/>
          <w:sz w:val="32"/>
          <w:szCs w:val="28"/>
          <w:lang w:val="en-GB" w:eastAsia="en-AU"/>
        </w:rPr>
      </w:pPr>
      <w:r>
        <w:rPr>
          <w:lang w:val="en-GB" w:eastAsia="en-AU"/>
        </w:rPr>
        <w:br w:type="page"/>
      </w:r>
    </w:p>
    <w:p w14:paraId="305CE54D" w14:textId="7565C983" w:rsidR="00A047F5" w:rsidRPr="004D1DA0" w:rsidRDefault="00A047F5" w:rsidP="004D1DA0">
      <w:pPr>
        <w:pStyle w:val="Heading2"/>
      </w:pPr>
      <w:bookmarkStart w:id="1" w:name="_Toc112426720"/>
      <w:r w:rsidRPr="004D1DA0">
        <w:lastRenderedPageBreak/>
        <w:t>Objective</w:t>
      </w:r>
      <w:bookmarkEnd w:id="1"/>
    </w:p>
    <w:p w14:paraId="3840E872" w14:textId="3813F1E6" w:rsidR="00C761E6" w:rsidRPr="00C761E6" w:rsidRDefault="00C761E6" w:rsidP="00C761E6">
      <w:pPr>
        <w:pStyle w:val="Body"/>
      </w:pPr>
      <w:r w:rsidRPr="00C761E6">
        <w:t>To promote evidence-based practice in the</w:t>
      </w:r>
      <w:r>
        <w:t xml:space="preserve"> </w:t>
      </w:r>
      <w:r w:rsidRPr="00C761E6">
        <w:t>management of choking for older people who</w:t>
      </w:r>
      <w:r>
        <w:t xml:space="preserve"> </w:t>
      </w:r>
      <w:r w:rsidRPr="00C761E6">
        <w:t>live in residential care settings, and to provide</w:t>
      </w:r>
      <w:r>
        <w:t xml:space="preserve"> </w:t>
      </w:r>
      <w:r w:rsidRPr="00C761E6">
        <w:t>responsive approaches to choking to reduce</w:t>
      </w:r>
      <w:r>
        <w:t xml:space="preserve"> </w:t>
      </w:r>
      <w:r w:rsidRPr="00C761E6">
        <w:t>negative outcomes.</w:t>
      </w:r>
    </w:p>
    <w:p w14:paraId="14E59D99" w14:textId="5F4B8436" w:rsidR="00A047F5" w:rsidRPr="00C761E6" w:rsidRDefault="00A047F5" w:rsidP="00C761E6">
      <w:pPr>
        <w:pStyle w:val="Heading2"/>
      </w:pPr>
      <w:bookmarkStart w:id="2" w:name="_Toc112426721"/>
      <w:r w:rsidRPr="00C761E6">
        <w:t xml:space="preserve">Why the response to </w:t>
      </w:r>
      <w:r w:rsidR="00C761E6" w:rsidRPr="00C761E6">
        <w:t>choking</w:t>
      </w:r>
      <w:r w:rsidRPr="00C761E6">
        <w:t xml:space="preserve"> is important</w:t>
      </w:r>
      <w:bookmarkEnd w:id="2"/>
    </w:p>
    <w:p w14:paraId="15746167" w14:textId="537098DB" w:rsidR="00C761E6" w:rsidRPr="00C761E6" w:rsidRDefault="00C761E6" w:rsidP="00C761E6">
      <w:pPr>
        <w:pStyle w:val="Body"/>
      </w:pPr>
      <w:r w:rsidRPr="00C761E6">
        <w:t>Normal age-related changes place older people</w:t>
      </w:r>
      <w:r>
        <w:t xml:space="preserve"> </w:t>
      </w:r>
      <w:r w:rsidRPr="00C761E6">
        <w:t>at risk of experiencing swallowing problems. The</w:t>
      </w:r>
      <w:r>
        <w:t xml:space="preserve"> </w:t>
      </w:r>
      <w:r w:rsidRPr="00C761E6">
        <w:t>risk is increased by pathological changes such as</w:t>
      </w:r>
      <w:r>
        <w:t xml:space="preserve"> </w:t>
      </w:r>
      <w:r w:rsidRPr="00C761E6">
        <w:t>dementia, stroke, functional decline and the use of</w:t>
      </w:r>
      <w:r>
        <w:t xml:space="preserve"> </w:t>
      </w:r>
      <w:r w:rsidRPr="00C761E6">
        <w:t>medicines. Choking is a medical emergency and can</w:t>
      </w:r>
      <w:r>
        <w:t xml:space="preserve"> </w:t>
      </w:r>
      <w:r w:rsidRPr="00C761E6">
        <w:t>lead to death. Staff initiating appropriate responses</w:t>
      </w:r>
      <w:r>
        <w:t xml:space="preserve"> </w:t>
      </w:r>
      <w:r w:rsidRPr="00C761E6">
        <w:t>to choking can improve outcomes for residents.</w:t>
      </w:r>
    </w:p>
    <w:p w14:paraId="7C5CA9D0" w14:textId="77777777" w:rsidR="00836BA1" w:rsidRDefault="00836BA1" w:rsidP="00836BA1">
      <w:pPr>
        <w:pStyle w:val="Heading2"/>
        <w:rPr>
          <w:lang w:val="en-GB" w:eastAsia="en-AU"/>
        </w:rPr>
      </w:pPr>
      <w:bookmarkStart w:id="3" w:name="_Toc112426722"/>
      <w:r>
        <w:rPr>
          <w:lang w:val="en-GB" w:eastAsia="en-AU"/>
        </w:rPr>
        <w:t>Definitions</w:t>
      </w:r>
      <w:bookmarkEnd w:id="3"/>
    </w:p>
    <w:p w14:paraId="3E35DF07" w14:textId="166319AB" w:rsidR="00C761E6" w:rsidRDefault="00C761E6" w:rsidP="00C761E6">
      <w:pPr>
        <w:pStyle w:val="Body"/>
        <w:rPr>
          <w:lang w:val="en-GB" w:eastAsia="en-AU"/>
        </w:rPr>
      </w:pPr>
      <w:r w:rsidRPr="00C761E6">
        <w:rPr>
          <w:b/>
          <w:bCs/>
          <w:lang w:val="en-GB" w:eastAsia="en-AU"/>
        </w:rPr>
        <w:t>Back thrust</w:t>
      </w:r>
      <w:r>
        <w:rPr>
          <w:lang w:val="en-GB" w:eastAsia="en-AU"/>
        </w:rPr>
        <w:t>: a blow to the centre of the back between the shoulder blades using the heel of the hand.</w:t>
      </w:r>
    </w:p>
    <w:p w14:paraId="0B3080C6" w14:textId="5152F93E" w:rsidR="00C761E6" w:rsidRDefault="00C761E6" w:rsidP="00C761E6">
      <w:pPr>
        <w:pStyle w:val="Body"/>
        <w:rPr>
          <w:lang w:val="en-GB" w:eastAsia="en-AU"/>
        </w:rPr>
      </w:pPr>
      <w:r w:rsidRPr="00C761E6">
        <w:rPr>
          <w:b/>
          <w:bCs/>
          <w:lang w:val="en-GB" w:eastAsia="en-AU"/>
        </w:rPr>
        <w:t>Chest thrust</w:t>
      </w:r>
      <w:r>
        <w:rPr>
          <w:lang w:val="en-GB" w:eastAsia="en-AU"/>
        </w:rPr>
        <w:t>: a thrust that uses the same compression point as for CPR but delivers the thrust at a sharper and slower rate (ANZCOR 2016).</w:t>
      </w:r>
    </w:p>
    <w:p w14:paraId="5A1B76DE" w14:textId="1E4A5887" w:rsidR="00C761E6" w:rsidRDefault="00C761E6" w:rsidP="00C761E6">
      <w:pPr>
        <w:pStyle w:val="Body"/>
        <w:rPr>
          <w:lang w:val="en-GB" w:eastAsia="en-AU"/>
        </w:rPr>
      </w:pPr>
      <w:r w:rsidRPr="00C761E6">
        <w:rPr>
          <w:b/>
          <w:bCs/>
          <w:lang w:val="en-GB" w:eastAsia="en-AU"/>
        </w:rPr>
        <w:t>Choking</w:t>
      </w:r>
      <w:r>
        <w:rPr>
          <w:lang w:val="en-GB" w:eastAsia="en-AU"/>
        </w:rPr>
        <w:t>: complete or partial obstruction of the airway by inhalation of a foreign body.</w:t>
      </w:r>
    </w:p>
    <w:p w14:paraId="64BCC52A" w14:textId="30D89EEA" w:rsidR="00C761E6" w:rsidRDefault="00C761E6" w:rsidP="00C761E6">
      <w:pPr>
        <w:pStyle w:val="Body"/>
        <w:rPr>
          <w:lang w:val="en-GB" w:eastAsia="en-AU"/>
        </w:rPr>
      </w:pPr>
      <w:r w:rsidRPr="00C761E6">
        <w:rPr>
          <w:b/>
          <w:bCs/>
          <w:lang w:val="en-GB" w:eastAsia="en-AU"/>
        </w:rPr>
        <w:t>Cyanosis</w:t>
      </w:r>
      <w:r>
        <w:rPr>
          <w:lang w:val="en-GB" w:eastAsia="en-AU"/>
        </w:rPr>
        <w:t>: a bluish discolouration of the skin due to lack of oxygen.</w:t>
      </w:r>
    </w:p>
    <w:p w14:paraId="38E4C72E" w14:textId="77777777" w:rsidR="00C761E6" w:rsidRDefault="00C761E6" w:rsidP="00C761E6">
      <w:pPr>
        <w:pStyle w:val="Body"/>
        <w:rPr>
          <w:lang w:val="en-GB" w:eastAsia="en-AU"/>
        </w:rPr>
      </w:pPr>
      <w:r w:rsidRPr="00C761E6">
        <w:rPr>
          <w:b/>
          <w:bCs/>
          <w:lang w:val="en-GB" w:eastAsia="en-AU"/>
        </w:rPr>
        <w:t>Dysphagia</w:t>
      </w:r>
      <w:r>
        <w:rPr>
          <w:lang w:val="en-GB" w:eastAsia="en-AU"/>
        </w:rPr>
        <w:t>: difficulty with swallowing.</w:t>
      </w:r>
    </w:p>
    <w:p w14:paraId="2730D83E" w14:textId="4E222A78" w:rsidR="00C761E6" w:rsidRDefault="00C761E6" w:rsidP="00C761E6">
      <w:pPr>
        <w:pStyle w:val="Body"/>
        <w:rPr>
          <w:lang w:val="en-GB" w:eastAsia="en-AU"/>
        </w:rPr>
      </w:pPr>
      <w:r w:rsidRPr="00C761E6">
        <w:rPr>
          <w:b/>
          <w:bCs/>
          <w:lang w:val="en-GB" w:eastAsia="en-AU"/>
        </w:rPr>
        <w:t>Mendelsohn manoeuvre</w:t>
      </w:r>
      <w:r>
        <w:rPr>
          <w:lang w:val="en-GB" w:eastAsia="en-AU"/>
        </w:rPr>
        <w:t>: a voluntary prolongation of hyolaryngeal elevation at the peak of the swallow that has been used to treat patients with pharyngeal dysphagia.</w:t>
      </w:r>
    </w:p>
    <w:p w14:paraId="6060405E" w14:textId="6F486011" w:rsidR="00AF35C5" w:rsidRDefault="00C761E6" w:rsidP="00C761E6">
      <w:pPr>
        <w:pStyle w:val="Body"/>
      </w:pPr>
      <w:r w:rsidRPr="00C761E6">
        <w:rPr>
          <w:b/>
          <w:bCs/>
          <w:lang w:val="en-GB" w:eastAsia="en-AU"/>
        </w:rPr>
        <w:t>Stridor</w:t>
      </w:r>
      <w:r>
        <w:rPr>
          <w:lang w:val="en-GB" w:eastAsia="en-AU"/>
        </w:rPr>
        <w:t>: abnormal, high-pitched, musical breathing sound caused by blockage.</w:t>
      </w:r>
    </w:p>
    <w:p w14:paraId="7DD66F3E" w14:textId="3419E483" w:rsidR="00AF35C5" w:rsidRPr="00AF35C5" w:rsidRDefault="00AF35C5" w:rsidP="00AF35C5">
      <w:pPr>
        <w:pStyle w:val="Heading2"/>
      </w:pPr>
      <w:bookmarkStart w:id="4" w:name="_Toc112426723"/>
      <w:r w:rsidRPr="00AF35C5">
        <w:t>Team</w:t>
      </w:r>
      <w:bookmarkEnd w:id="4"/>
    </w:p>
    <w:p w14:paraId="49525811" w14:textId="33F10A8A" w:rsidR="00C761E6" w:rsidRPr="00C761E6" w:rsidRDefault="00C761E6" w:rsidP="00C761E6">
      <w:pPr>
        <w:pStyle w:val="Body"/>
      </w:pPr>
      <w:r w:rsidRPr="00C761E6">
        <w:t>Manager, registered nurses (RNs), enrolled nurses</w:t>
      </w:r>
      <w:r>
        <w:t xml:space="preserve"> </w:t>
      </w:r>
      <w:r w:rsidRPr="00C761E6">
        <w:t>(ENs), personal care attendants (PCAs), leisure</w:t>
      </w:r>
      <w:r>
        <w:t xml:space="preserve"> </w:t>
      </w:r>
      <w:r w:rsidRPr="00C761E6">
        <w:t>and lifestyle staff, general practitioner (GP), allied</w:t>
      </w:r>
      <w:r>
        <w:t xml:space="preserve"> </w:t>
      </w:r>
      <w:r w:rsidRPr="00C761E6">
        <w:t>health professionals (such as a physiotherapist,</w:t>
      </w:r>
      <w:r>
        <w:t xml:space="preserve"> </w:t>
      </w:r>
      <w:r w:rsidRPr="00C761E6">
        <w:t>occupational therapist, exercise physiologist,</w:t>
      </w:r>
      <w:r>
        <w:t xml:space="preserve"> </w:t>
      </w:r>
      <w:r w:rsidRPr="00C761E6">
        <w:t>speech pathologist and dietitian), residents and/or</w:t>
      </w:r>
      <w:r>
        <w:t xml:space="preserve"> </w:t>
      </w:r>
      <w:r w:rsidRPr="00C761E6">
        <w:t>family/carers.</w:t>
      </w:r>
    </w:p>
    <w:p w14:paraId="1E343488" w14:textId="4741FB4B" w:rsidR="00AF35C5" w:rsidRPr="00AF35C5" w:rsidRDefault="00AF35C5" w:rsidP="00C761E6">
      <w:pPr>
        <w:pStyle w:val="Heading2"/>
      </w:pPr>
      <w:bookmarkStart w:id="5" w:name="_Toc112426724"/>
      <w:r w:rsidRPr="00AF35C5">
        <w:t>Acknowledgement</w:t>
      </w:r>
      <w:bookmarkEnd w:id="5"/>
    </w:p>
    <w:p w14:paraId="2D77439A" w14:textId="786E80D3" w:rsidR="00836BA1" w:rsidRDefault="00AF35C5" w:rsidP="00AF35C5">
      <w:pPr>
        <w:pStyle w:val="Body"/>
      </w:pPr>
      <w:r>
        <w:rPr>
          <w:lang w:val="en-GB" w:eastAsia="en-AU"/>
        </w:rPr>
        <w:t>This standardised care process (SCP) has been developed for public sector residential aged care services (PSRACS) by the Australian Centre for Evidence Based Care (ACEBAC) at La Trobe University through the Department of Health and Human Services Strengthening Care Outcomes for Residents with Evidence (SCORE) initiatives. This SCP is one of a series of priority risk areas reviewed based on the best available evidence in 202</w:t>
      </w:r>
      <w:r w:rsidR="00DE6867">
        <w:rPr>
          <w:lang w:val="en-GB" w:eastAsia="en-AU"/>
        </w:rPr>
        <w:t>3</w:t>
      </w:r>
      <w:r>
        <w:rPr>
          <w:lang w:val="en-GB" w:eastAsia="en-AU"/>
        </w:rPr>
        <w:t>.</w:t>
      </w:r>
    </w:p>
    <w:p w14:paraId="3EC2CA41" w14:textId="77777777" w:rsidR="00AF35C5" w:rsidRDefault="00AF35C5">
      <w:pPr>
        <w:spacing w:after="0" w:line="240" w:lineRule="auto"/>
        <w:rPr>
          <w:rFonts w:eastAsia="Times"/>
        </w:rPr>
      </w:pPr>
      <w:r>
        <w:br w:type="page"/>
      </w:r>
    </w:p>
    <w:p w14:paraId="4945FF38" w14:textId="1142C236" w:rsidR="000A1155" w:rsidRDefault="00AF35C5" w:rsidP="000A1155">
      <w:pPr>
        <w:pStyle w:val="Heading1"/>
      </w:pPr>
      <w:bookmarkStart w:id="6" w:name="_Toc112426725"/>
      <w:r w:rsidRPr="00AF35C5">
        <w:lastRenderedPageBreak/>
        <w:t>Brief standardised care process</w:t>
      </w:r>
      <w:bookmarkEnd w:id="6"/>
    </w:p>
    <w:p w14:paraId="489F95F5" w14:textId="77777777" w:rsidR="00EA2C24" w:rsidRDefault="00EA2C24" w:rsidP="00AF35C5">
      <w:pPr>
        <w:pStyle w:val="Heading2"/>
        <w:rPr>
          <w:lang w:val="en-GB" w:eastAsia="en-AU"/>
        </w:rPr>
        <w:sectPr w:rsidR="00EA2C24" w:rsidSect="00E62622">
          <w:footerReference w:type="default" r:id="rId16"/>
          <w:type w:val="continuous"/>
          <w:pgSz w:w="11906" w:h="16838" w:code="9"/>
          <w:pgMar w:top="1418" w:right="851" w:bottom="1418" w:left="851" w:header="680" w:footer="851" w:gutter="0"/>
          <w:cols w:space="340"/>
          <w:docGrid w:linePitch="360"/>
        </w:sectPr>
      </w:pPr>
    </w:p>
    <w:p w14:paraId="5C55105A" w14:textId="72B933CE" w:rsidR="00AF35C5" w:rsidRDefault="00AF35C5" w:rsidP="00AF35C5">
      <w:pPr>
        <w:pStyle w:val="Heading2"/>
        <w:rPr>
          <w:lang w:val="en-GB" w:eastAsia="en-AU"/>
        </w:rPr>
      </w:pPr>
      <w:bookmarkStart w:id="7" w:name="_Toc112426726"/>
      <w:r>
        <w:rPr>
          <w:lang w:val="en-GB" w:eastAsia="en-AU"/>
        </w:rPr>
        <w:t>Recognition and assessment</w:t>
      </w:r>
      <w:bookmarkEnd w:id="7"/>
    </w:p>
    <w:p w14:paraId="3C9AAAD5" w14:textId="77777777" w:rsidR="00C761E6" w:rsidRDefault="00C761E6" w:rsidP="00C761E6">
      <w:pPr>
        <w:pStyle w:val="Bullet1"/>
        <w:rPr>
          <w:lang w:val="en-GB" w:eastAsia="en-AU"/>
        </w:rPr>
      </w:pPr>
      <w:r>
        <w:rPr>
          <w:lang w:val="en-GB" w:eastAsia="en-AU"/>
        </w:rPr>
        <w:t>Establish the resident’s choking risk.</w:t>
      </w:r>
    </w:p>
    <w:p w14:paraId="387478F1" w14:textId="6778745E" w:rsidR="00C761E6" w:rsidRPr="00C761E6" w:rsidRDefault="00C761E6" w:rsidP="00657DF4">
      <w:pPr>
        <w:pStyle w:val="Bullet1"/>
        <w:rPr>
          <w:lang w:val="en-GB" w:eastAsia="en-AU"/>
        </w:rPr>
      </w:pPr>
      <w:r w:rsidRPr="00C761E6">
        <w:rPr>
          <w:lang w:val="en-GB" w:eastAsia="en-AU"/>
        </w:rPr>
        <w:t>Recognise the presence of an acute airway</w:t>
      </w:r>
      <w:r>
        <w:rPr>
          <w:lang w:val="en-GB" w:eastAsia="en-AU"/>
        </w:rPr>
        <w:t xml:space="preserve"> </w:t>
      </w:r>
      <w:r w:rsidRPr="00C761E6">
        <w:rPr>
          <w:lang w:val="en-GB" w:eastAsia="en-AU"/>
        </w:rPr>
        <w:t>obstruction.</w:t>
      </w:r>
    </w:p>
    <w:p w14:paraId="67508A11" w14:textId="2FA0498D" w:rsidR="00C761E6" w:rsidRDefault="00C761E6" w:rsidP="00C761E6">
      <w:pPr>
        <w:pStyle w:val="Bullet1"/>
        <w:rPr>
          <w:lang w:val="en-GB" w:eastAsia="en-AU"/>
        </w:rPr>
      </w:pPr>
      <w:r>
        <w:rPr>
          <w:lang w:val="en-GB" w:eastAsia="en-AU"/>
        </w:rPr>
        <w:t>Assess the severity of an airway obstruction.</w:t>
      </w:r>
    </w:p>
    <w:p w14:paraId="48069827" w14:textId="4E7665D0" w:rsidR="00C761E6" w:rsidRPr="00C761E6" w:rsidRDefault="00C761E6" w:rsidP="004F3D56">
      <w:pPr>
        <w:pStyle w:val="Bullet1"/>
        <w:rPr>
          <w:lang w:val="en-GB" w:eastAsia="en-AU"/>
        </w:rPr>
      </w:pPr>
      <w:r w:rsidRPr="00C761E6">
        <w:rPr>
          <w:lang w:val="en-GB" w:eastAsia="en-AU"/>
        </w:rPr>
        <w:t>Determine if the resident can cough effectively</w:t>
      </w:r>
      <w:r>
        <w:rPr>
          <w:lang w:val="en-GB" w:eastAsia="en-AU"/>
        </w:rPr>
        <w:t xml:space="preserve"> </w:t>
      </w:r>
      <w:r w:rsidRPr="00C761E6">
        <w:rPr>
          <w:lang w:val="en-GB" w:eastAsia="en-AU"/>
        </w:rPr>
        <w:t>or if the cough is not effective.</w:t>
      </w:r>
    </w:p>
    <w:p w14:paraId="79BB610B" w14:textId="259AA728" w:rsidR="00AF35C5" w:rsidRPr="00AF35C5" w:rsidRDefault="00C761E6" w:rsidP="00C761E6">
      <w:pPr>
        <w:pStyle w:val="Bullet1"/>
      </w:pPr>
      <w:r>
        <w:rPr>
          <w:lang w:val="en-GB" w:eastAsia="en-AU"/>
        </w:rPr>
        <w:t>Conduct a post-episode assessment.</w:t>
      </w:r>
    </w:p>
    <w:p w14:paraId="306B2FB0" w14:textId="77777777" w:rsidR="002C117D" w:rsidRDefault="002C117D" w:rsidP="002C117D">
      <w:pPr>
        <w:pStyle w:val="Heading2"/>
        <w:rPr>
          <w:lang w:val="en-GB" w:eastAsia="en-AU"/>
        </w:rPr>
      </w:pPr>
      <w:bookmarkStart w:id="8" w:name="_Toc112426727"/>
      <w:r>
        <w:rPr>
          <w:lang w:val="en-GB" w:eastAsia="en-AU"/>
        </w:rPr>
        <w:t>Interventions</w:t>
      </w:r>
      <w:bookmarkEnd w:id="8"/>
    </w:p>
    <w:p w14:paraId="0847B2CC" w14:textId="77777777" w:rsidR="00956CC3" w:rsidRDefault="00956CC3" w:rsidP="00956CC3">
      <w:pPr>
        <w:pStyle w:val="Bullet1"/>
        <w:rPr>
          <w:lang w:val="en-GB" w:eastAsia="en-AU"/>
        </w:rPr>
      </w:pPr>
      <w:r>
        <w:rPr>
          <w:lang w:val="en-GB" w:eastAsia="en-AU"/>
        </w:rPr>
        <w:t>Inform the RN.</w:t>
      </w:r>
    </w:p>
    <w:p w14:paraId="24E7A6FB" w14:textId="0B68E3E9" w:rsidR="00956CC3" w:rsidRPr="00956CC3" w:rsidRDefault="00956CC3" w:rsidP="00026E2B">
      <w:pPr>
        <w:pStyle w:val="Bullet1"/>
        <w:rPr>
          <w:lang w:val="en-GB" w:eastAsia="en-AU"/>
        </w:rPr>
      </w:pPr>
      <w:r w:rsidRPr="00956CC3">
        <w:rPr>
          <w:lang w:val="en-GB" w:eastAsia="en-AU"/>
        </w:rPr>
        <w:t>Respond immediately to the choking episode</w:t>
      </w:r>
      <w:r>
        <w:rPr>
          <w:lang w:val="en-GB" w:eastAsia="en-AU"/>
        </w:rPr>
        <w:t xml:space="preserve"> </w:t>
      </w:r>
      <w:r w:rsidRPr="00956CC3">
        <w:rPr>
          <w:lang w:val="en-GB" w:eastAsia="en-AU"/>
        </w:rPr>
        <w:t>as per the flow chart.</w:t>
      </w:r>
    </w:p>
    <w:p w14:paraId="52E9AF72" w14:textId="01F4F7D3" w:rsidR="00956CC3" w:rsidRPr="00956CC3" w:rsidRDefault="00956CC3" w:rsidP="00A0568D">
      <w:pPr>
        <w:pStyle w:val="Bullet1"/>
        <w:rPr>
          <w:lang w:val="en-GB" w:eastAsia="en-AU"/>
        </w:rPr>
      </w:pPr>
      <w:r w:rsidRPr="00956CC3">
        <w:rPr>
          <w:lang w:val="en-GB" w:eastAsia="en-AU"/>
        </w:rPr>
        <w:t>Refer to a GP and speech pathologist for</w:t>
      </w:r>
      <w:r>
        <w:rPr>
          <w:lang w:val="en-GB" w:eastAsia="en-AU"/>
        </w:rPr>
        <w:t xml:space="preserve"> </w:t>
      </w:r>
      <w:r w:rsidRPr="00956CC3">
        <w:rPr>
          <w:lang w:val="en-GB" w:eastAsia="en-AU"/>
        </w:rPr>
        <w:t>assessment.</w:t>
      </w:r>
    </w:p>
    <w:p w14:paraId="19CCCA61" w14:textId="007FB042" w:rsidR="00956CC3" w:rsidRPr="00956CC3" w:rsidRDefault="00956CC3" w:rsidP="00B27529">
      <w:pPr>
        <w:pStyle w:val="Bullet1"/>
        <w:rPr>
          <w:lang w:val="en-GB" w:eastAsia="en-AU"/>
        </w:rPr>
      </w:pPr>
      <w:r w:rsidRPr="00956CC3">
        <w:rPr>
          <w:lang w:val="en-GB" w:eastAsia="en-AU"/>
        </w:rPr>
        <w:t>Implement an individualised risk reduction</w:t>
      </w:r>
      <w:r>
        <w:rPr>
          <w:lang w:val="en-GB" w:eastAsia="en-AU"/>
        </w:rPr>
        <w:t xml:space="preserve"> </w:t>
      </w:r>
      <w:r w:rsidRPr="00956CC3">
        <w:rPr>
          <w:lang w:val="en-GB" w:eastAsia="en-AU"/>
        </w:rPr>
        <w:t>and prevention plan.</w:t>
      </w:r>
    </w:p>
    <w:p w14:paraId="3C13DD7D" w14:textId="435EDC4D" w:rsidR="00956CC3" w:rsidRDefault="00956CC3" w:rsidP="00956CC3">
      <w:pPr>
        <w:pStyle w:val="Bullet1"/>
        <w:rPr>
          <w:lang w:val="en-GB" w:eastAsia="en-AU"/>
        </w:rPr>
      </w:pPr>
      <w:r>
        <w:rPr>
          <w:lang w:val="en-GB" w:eastAsia="en-AU"/>
        </w:rPr>
        <w:t>Communicate changes.</w:t>
      </w:r>
    </w:p>
    <w:p w14:paraId="6510C2CE" w14:textId="1D3CAF0A" w:rsidR="002C117D" w:rsidRDefault="002C117D" w:rsidP="00956CC3">
      <w:pPr>
        <w:pStyle w:val="Heading2"/>
        <w:rPr>
          <w:lang w:val="en-GB" w:eastAsia="en-AU"/>
        </w:rPr>
      </w:pPr>
      <w:bookmarkStart w:id="9" w:name="_Toc112426728"/>
      <w:r>
        <w:rPr>
          <w:lang w:val="en-GB" w:eastAsia="en-AU"/>
        </w:rPr>
        <w:t>Referral</w:t>
      </w:r>
      <w:bookmarkEnd w:id="9"/>
    </w:p>
    <w:p w14:paraId="54A957BB" w14:textId="77777777" w:rsidR="00956CC3" w:rsidRDefault="00956CC3" w:rsidP="00956CC3">
      <w:pPr>
        <w:pStyle w:val="Bullet1"/>
        <w:rPr>
          <w:lang w:val="en-GB" w:eastAsia="en-AU"/>
        </w:rPr>
      </w:pPr>
      <w:r>
        <w:rPr>
          <w:lang w:val="en-GB" w:eastAsia="en-AU"/>
        </w:rPr>
        <w:t>Ambulance services</w:t>
      </w:r>
    </w:p>
    <w:p w14:paraId="7F9776B9" w14:textId="70E7E99B" w:rsidR="00956CC3" w:rsidRDefault="00956CC3" w:rsidP="00956CC3">
      <w:pPr>
        <w:pStyle w:val="Bullet1"/>
        <w:rPr>
          <w:lang w:val="en-GB" w:eastAsia="en-AU"/>
        </w:rPr>
      </w:pPr>
      <w:r>
        <w:rPr>
          <w:lang w:val="en-GB" w:eastAsia="en-AU"/>
        </w:rPr>
        <w:t>GP</w:t>
      </w:r>
    </w:p>
    <w:p w14:paraId="70B29695" w14:textId="0B17A0E4" w:rsidR="00956CC3" w:rsidRDefault="00956CC3" w:rsidP="00956CC3">
      <w:pPr>
        <w:pStyle w:val="Bullet1"/>
        <w:rPr>
          <w:lang w:val="en-GB" w:eastAsia="en-AU"/>
        </w:rPr>
      </w:pPr>
      <w:r>
        <w:rPr>
          <w:lang w:val="en-GB" w:eastAsia="en-AU"/>
        </w:rPr>
        <w:t>Speech pathologist</w:t>
      </w:r>
    </w:p>
    <w:p w14:paraId="0E47CA3E" w14:textId="770D6483" w:rsidR="00956CC3" w:rsidRDefault="00956CC3" w:rsidP="00956CC3">
      <w:pPr>
        <w:pStyle w:val="Bullet1"/>
        <w:rPr>
          <w:lang w:val="en-GB" w:eastAsia="en-AU"/>
        </w:rPr>
      </w:pPr>
      <w:r>
        <w:rPr>
          <w:lang w:val="en-GB" w:eastAsia="en-AU"/>
        </w:rPr>
        <w:t>Dietitian</w:t>
      </w:r>
    </w:p>
    <w:p w14:paraId="73266697" w14:textId="46C49899" w:rsidR="00956CC3" w:rsidRDefault="00956CC3" w:rsidP="00956CC3">
      <w:pPr>
        <w:pStyle w:val="Bullet1"/>
        <w:rPr>
          <w:lang w:val="en-GB" w:eastAsia="en-AU"/>
        </w:rPr>
      </w:pPr>
      <w:r>
        <w:rPr>
          <w:lang w:val="en-GB" w:eastAsia="en-AU"/>
        </w:rPr>
        <w:t>Physiotherapist</w:t>
      </w:r>
    </w:p>
    <w:p w14:paraId="233AA64B" w14:textId="641CB9B0" w:rsidR="00956CC3" w:rsidRDefault="00956CC3" w:rsidP="00956CC3">
      <w:pPr>
        <w:pStyle w:val="Bullet1"/>
        <w:rPr>
          <w:lang w:val="en-GB" w:eastAsia="en-AU"/>
        </w:rPr>
      </w:pPr>
      <w:r>
        <w:rPr>
          <w:lang w:val="en-GB" w:eastAsia="en-AU"/>
        </w:rPr>
        <w:t>Occupational therapist</w:t>
      </w:r>
    </w:p>
    <w:p w14:paraId="532E6D2F" w14:textId="5F3D9EF7" w:rsidR="00956CC3" w:rsidRPr="00956CC3" w:rsidRDefault="00956CC3" w:rsidP="00854C89">
      <w:pPr>
        <w:pStyle w:val="Bullet1"/>
        <w:rPr>
          <w:lang w:val="en-GB" w:eastAsia="en-AU"/>
        </w:rPr>
      </w:pPr>
      <w:r w:rsidRPr="00956CC3">
        <w:rPr>
          <w:lang w:val="en-GB" w:eastAsia="en-AU"/>
        </w:rPr>
        <w:t>Residential Medication Management Review</w:t>
      </w:r>
      <w:r>
        <w:rPr>
          <w:lang w:val="en-GB" w:eastAsia="en-AU"/>
        </w:rPr>
        <w:t xml:space="preserve"> </w:t>
      </w:r>
      <w:r w:rsidRPr="00956CC3">
        <w:rPr>
          <w:lang w:val="en-GB" w:eastAsia="en-AU"/>
        </w:rPr>
        <w:t>(RMMR)</w:t>
      </w:r>
    </w:p>
    <w:p w14:paraId="72764478" w14:textId="0E311A62" w:rsidR="00956CC3" w:rsidRDefault="00956CC3" w:rsidP="00956CC3">
      <w:pPr>
        <w:pStyle w:val="Bullet1"/>
        <w:rPr>
          <w:lang w:val="en-GB" w:eastAsia="en-AU"/>
        </w:rPr>
      </w:pPr>
      <w:r>
        <w:rPr>
          <w:lang w:val="en-GB" w:eastAsia="en-AU"/>
        </w:rPr>
        <w:t>Oral hygienist/dentist</w:t>
      </w:r>
    </w:p>
    <w:p w14:paraId="4DDEBA15" w14:textId="0E8DD6CE" w:rsidR="009836D4" w:rsidRPr="002D28A3" w:rsidRDefault="009836D4" w:rsidP="00956CC3">
      <w:pPr>
        <w:pStyle w:val="Heading2"/>
      </w:pPr>
      <w:bookmarkStart w:id="10" w:name="_Toc112426729"/>
      <w:r w:rsidRPr="002D28A3">
        <w:t>Evaluation and reassessment</w:t>
      </w:r>
      <w:bookmarkEnd w:id="10"/>
    </w:p>
    <w:p w14:paraId="44E1003D" w14:textId="77777777" w:rsidR="00956CC3" w:rsidRDefault="00956CC3" w:rsidP="00956CC3">
      <w:pPr>
        <w:pStyle w:val="Bullet1"/>
        <w:rPr>
          <w:lang w:val="en-GB" w:eastAsia="en-AU"/>
        </w:rPr>
      </w:pPr>
      <w:r>
        <w:rPr>
          <w:lang w:val="en-GB" w:eastAsia="en-AU"/>
        </w:rPr>
        <w:t>Monitor the resident’s:</w:t>
      </w:r>
    </w:p>
    <w:p w14:paraId="06D2FD41" w14:textId="4318938B" w:rsidR="00956CC3" w:rsidRPr="00956CC3" w:rsidRDefault="00956CC3" w:rsidP="00956CC3">
      <w:pPr>
        <w:pStyle w:val="Bullet2"/>
      </w:pPr>
      <w:r w:rsidRPr="00956CC3">
        <w:t>swallowing status</w:t>
      </w:r>
    </w:p>
    <w:p w14:paraId="674A58F7" w14:textId="74DA02F9" w:rsidR="00956CC3" w:rsidRPr="00956CC3" w:rsidRDefault="00956CC3" w:rsidP="00956CC3">
      <w:pPr>
        <w:pStyle w:val="Bullet2"/>
      </w:pPr>
      <w:r w:rsidRPr="00956CC3">
        <w:t>adequacy of food and fluid intake</w:t>
      </w:r>
    </w:p>
    <w:p w14:paraId="2A43D7F8" w14:textId="240431CD" w:rsidR="00956CC3" w:rsidRPr="00956CC3" w:rsidRDefault="00956CC3" w:rsidP="00956CC3">
      <w:pPr>
        <w:pStyle w:val="Bullet2"/>
      </w:pPr>
      <w:r w:rsidRPr="00956CC3">
        <w:t>chest for signs of chest infection.</w:t>
      </w:r>
    </w:p>
    <w:p w14:paraId="4A276551" w14:textId="7780B0D4" w:rsidR="00956CC3" w:rsidRDefault="00956CC3" w:rsidP="00956CC3">
      <w:pPr>
        <w:pStyle w:val="Bullet1"/>
        <w:rPr>
          <w:lang w:val="en-GB" w:eastAsia="en-AU"/>
        </w:rPr>
      </w:pPr>
      <w:r w:rsidRPr="00956CC3">
        <w:t>Evaluate choking risk every six months.</w:t>
      </w:r>
    </w:p>
    <w:p w14:paraId="4E7D727F" w14:textId="7BA027E5" w:rsidR="009836D4" w:rsidRDefault="009836D4" w:rsidP="00956CC3">
      <w:pPr>
        <w:pStyle w:val="Heading2"/>
        <w:rPr>
          <w:lang w:val="en-GB" w:eastAsia="en-AU"/>
        </w:rPr>
      </w:pPr>
      <w:bookmarkStart w:id="11" w:name="_Toc112426730"/>
      <w:r>
        <w:rPr>
          <w:lang w:val="en-GB" w:eastAsia="en-AU"/>
        </w:rPr>
        <w:t>Resident involvement</w:t>
      </w:r>
      <w:bookmarkEnd w:id="11"/>
    </w:p>
    <w:p w14:paraId="6BCF5D6E" w14:textId="77777777" w:rsidR="00956CC3" w:rsidRPr="00956CC3" w:rsidRDefault="00956CC3" w:rsidP="00956CC3">
      <w:pPr>
        <w:pStyle w:val="Bullet1"/>
        <w:rPr>
          <w:lang w:val="en-GB"/>
        </w:rPr>
      </w:pPr>
      <w:r w:rsidRPr="00956CC3">
        <w:rPr>
          <w:lang w:val="en-GB"/>
        </w:rPr>
        <w:t>Educate the resident about risk factors</w:t>
      </w:r>
    </w:p>
    <w:p w14:paraId="194E72F6" w14:textId="77777777" w:rsidR="00956CC3" w:rsidRDefault="00956CC3" w:rsidP="00956CC3">
      <w:pPr>
        <w:pStyle w:val="Bullet1"/>
        <w:rPr>
          <w:lang w:val="en-GB"/>
        </w:rPr>
      </w:pPr>
      <w:r w:rsidRPr="00956CC3">
        <w:rPr>
          <w:lang w:val="en-GB"/>
        </w:rPr>
        <w:t>Discuss modified diets and safe swallowing</w:t>
      </w:r>
      <w:r>
        <w:rPr>
          <w:lang w:val="en-GB"/>
        </w:rPr>
        <w:t xml:space="preserve"> </w:t>
      </w:r>
      <w:r w:rsidRPr="00956CC3">
        <w:rPr>
          <w:lang w:val="en-GB"/>
        </w:rPr>
        <w:t>methods</w:t>
      </w:r>
    </w:p>
    <w:p w14:paraId="4EC7ABA9" w14:textId="7A1BD886" w:rsidR="00956CC3" w:rsidRPr="00956CC3" w:rsidRDefault="00956CC3" w:rsidP="00956CC3">
      <w:pPr>
        <w:pStyle w:val="Bullet1"/>
        <w:rPr>
          <w:lang w:val="en-GB"/>
        </w:rPr>
      </w:pPr>
      <w:r w:rsidRPr="00956CC3">
        <w:rPr>
          <w:lang w:val="en-GB"/>
        </w:rPr>
        <w:t>Discuss advance care planning</w:t>
      </w:r>
    </w:p>
    <w:p w14:paraId="40D2D2F8" w14:textId="5D1155F9" w:rsidR="009836D4" w:rsidRPr="002C117D" w:rsidRDefault="009836D4" w:rsidP="00956CC3">
      <w:pPr>
        <w:pStyle w:val="Heading2"/>
      </w:pPr>
      <w:bookmarkStart w:id="12" w:name="_Toc112426731"/>
      <w:r w:rsidRPr="002C117D">
        <w:t>Staff knowledge and education</w:t>
      </w:r>
      <w:bookmarkEnd w:id="12"/>
    </w:p>
    <w:p w14:paraId="385CC73F" w14:textId="77777777" w:rsidR="00956CC3" w:rsidRPr="00956CC3" w:rsidRDefault="00956CC3" w:rsidP="00956CC3">
      <w:pPr>
        <w:pStyle w:val="Bullet1"/>
      </w:pPr>
      <w:r w:rsidRPr="00956CC3">
        <w:t>Recognition and response to a choking incident</w:t>
      </w:r>
    </w:p>
    <w:p w14:paraId="5A54950D" w14:textId="61BC606B" w:rsidR="00956CC3" w:rsidRPr="00956CC3" w:rsidRDefault="00956CC3" w:rsidP="00956CC3">
      <w:pPr>
        <w:pStyle w:val="Bullet1"/>
      </w:pPr>
      <w:r w:rsidRPr="00956CC3">
        <w:t>Identification of residents at risk of choking</w:t>
      </w:r>
    </w:p>
    <w:p w14:paraId="2C14B4E6" w14:textId="38B63AAF" w:rsidR="00956CC3" w:rsidRPr="00956CC3" w:rsidRDefault="00956CC3" w:rsidP="00263FBE">
      <w:pPr>
        <w:pStyle w:val="Bullet1"/>
      </w:pPr>
      <w:r w:rsidRPr="00956CC3">
        <w:t>Identification and reporting of swallowing</w:t>
      </w:r>
      <w:r>
        <w:t xml:space="preserve"> </w:t>
      </w:r>
      <w:r w:rsidRPr="00956CC3">
        <w:t>difficulties</w:t>
      </w:r>
    </w:p>
    <w:p w14:paraId="3038CF3B" w14:textId="2793C4FB" w:rsidR="00956CC3" w:rsidRPr="00956CC3" w:rsidRDefault="00956CC3" w:rsidP="007439C7">
      <w:pPr>
        <w:pStyle w:val="Bullet1"/>
      </w:pPr>
      <w:r w:rsidRPr="00956CC3">
        <w:lastRenderedPageBreak/>
        <w:t>Interventions to reduce the risk of choking once</w:t>
      </w:r>
      <w:r>
        <w:t xml:space="preserve"> </w:t>
      </w:r>
      <w:r w:rsidRPr="00956CC3">
        <w:t>swallowing difficulties have been identified</w:t>
      </w:r>
    </w:p>
    <w:p w14:paraId="0E72D00C" w14:textId="60755A79" w:rsidR="00956CC3" w:rsidRPr="00956CC3" w:rsidRDefault="00956CC3" w:rsidP="00956CC3">
      <w:pPr>
        <w:pStyle w:val="Bullet1"/>
      </w:pPr>
      <w:r w:rsidRPr="00956CC3">
        <w:t>Food and fluid texture modification</w:t>
      </w:r>
    </w:p>
    <w:p w14:paraId="2D33DF11" w14:textId="2B86EAD0" w:rsidR="00956CC3" w:rsidRDefault="00956CC3" w:rsidP="003A6E66">
      <w:pPr>
        <w:pStyle w:val="Bullet1"/>
        <w:sectPr w:rsidR="00956CC3" w:rsidSect="00956CC3">
          <w:type w:val="continuous"/>
          <w:pgSz w:w="11906" w:h="16838" w:code="9"/>
          <w:pgMar w:top="1418" w:right="851" w:bottom="1418" w:left="851" w:header="680" w:footer="851" w:gutter="0"/>
          <w:cols w:space="340"/>
          <w:docGrid w:linePitch="360"/>
        </w:sectPr>
      </w:pPr>
      <w:r w:rsidRPr="00956CC3">
        <w:t>Supervision, safe feeding assistance and</w:t>
      </w:r>
      <w:r>
        <w:t xml:space="preserve"> </w:t>
      </w:r>
      <w:r w:rsidRPr="00956CC3">
        <w:t>positioning techniques at mealtimes or</w:t>
      </w:r>
      <w:r>
        <w:t xml:space="preserve"> </w:t>
      </w:r>
      <w:r w:rsidRPr="00956CC3">
        <w:t>whenever swallowing</w:t>
      </w:r>
    </w:p>
    <w:p w14:paraId="36623FD9" w14:textId="53F7CA38" w:rsidR="009836D4" w:rsidRDefault="009836D4" w:rsidP="00956CC3">
      <w:pPr>
        <w:pStyle w:val="Bullet1"/>
      </w:pPr>
      <w:r>
        <w:br w:type="page"/>
      </w:r>
    </w:p>
    <w:p w14:paraId="2D48C1E1" w14:textId="302C89FD" w:rsidR="009836D4" w:rsidRDefault="009836D4" w:rsidP="00AF35C5">
      <w:pPr>
        <w:pStyle w:val="Body"/>
        <w:sectPr w:rsidR="009836D4" w:rsidSect="00EA2C24">
          <w:type w:val="continuous"/>
          <w:pgSz w:w="11906" w:h="16838" w:code="9"/>
          <w:pgMar w:top="1418" w:right="851" w:bottom="1418" w:left="851" w:header="680" w:footer="851" w:gutter="0"/>
          <w:cols w:num="2" w:space="340"/>
          <w:docGrid w:linePitch="360"/>
        </w:sectPr>
      </w:pPr>
    </w:p>
    <w:p w14:paraId="2DD411B5" w14:textId="2C1DFC8F" w:rsidR="002C117D" w:rsidRDefault="009836D4" w:rsidP="009836D4">
      <w:pPr>
        <w:pStyle w:val="Heading1"/>
      </w:pPr>
      <w:bookmarkStart w:id="13" w:name="_Toc112426732"/>
      <w:r w:rsidRPr="009836D4">
        <w:rPr>
          <w:lang w:val="en-GB"/>
        </w:rPr>
        <w:lastRenderedPageBreak/>
        <w:t>Full standardised care process</w:t>
      </w:r>
      <w:bookmarkEnd w:id="13"/>
    </w:p>
    <w:p w14:paraId="4B64DF27" w14:textId="77777777" w:rsidR="001477A6" w:rsidRDefault="001477A6" w:rsidP="001477A6">
      <w:pPr>
        <w:pStyle w:val="Heading2"/>
        <w:sectPr w:rsidR="001477A6" w:rsidSect="00E62622">
          <w:type w:val="continuous"/>
          <w:pgSz w:w="11906" w:h="16838" w:code="9"/>
          <w:pgMar w:top="1418" w:right="851" w:bottom="1418" w:left="851" w:header="680" w:footer="851" w:gutter="0"/>
          <w:cols w:space="340"/>
          <w:docGrid w:linePitch="360"/>
        </w:sectPr>
      </w:pPr>
    </w:p>
    <w:p w14:paraId="789EB088" w14:textId="77777777" w:rsidR="001477A6" w:rsidRPr="001477A6" w:rsidRDefault="001477A6" w:rsidP="001477A6">
      <w:pPr>
        <w:pStyle w:val="Heading2"/>
      </w:pPr>
      <w:bookmarkStart w:id="14" w:name="_Toc112426733"/>
      <w:r w:rsidRPr="001477A6">
        <w:t>Recognition</w:t>
      </w:r>
      <w:bookmarkEnd w:id="14"/>
    </w:p>
    <w:p w14:paraId="12A57216" w14:textId="77777777" w:rsidR="00D7376C" w:rsidRPr="00D7376C" w:rsidRDefault="00D7376C" w:rsidP="00D7376C">
      <w:pPr>
        <w:pStyle w:val="Body"/>
      </w:pPr>
      <w:r w:rsidRPr="00D7376C">
        <w:t>Establish choking risk for residents who have:</w:t>
      </w:r>
    </w:p>
    <w:p w14:paraId="7016833E" w14:textId="4BDCB82D" w:rsidR="00D7376C" w:rsidRDefault="00D7376C" w:rsidP="00D7376C">
      <w:pPr>
        <w:pStyle w:val="Bullet1"/>
        <w:rPr>
          <w:lang w:val="en-GB" w:eastAsia="en-AU"/>
        </w:rPr>
      </w:pPr>
      <w:r>
        <w:rPr>
          <w:lang w:val="en-GB" w:eastAsia="en-AU"/>
        </w:rPr>
        <w:t>a swallowing disorder</w:t>
      </w:r>
    </w:p>
    <w:p w14:paraId="2AB5C5C7" w14:textId="284537D3" w:rsidR="00D7376C" w:rsidRDefault="00D7376C" w:rsidP="00D7376C">
      <w:pPr>
        <w:pStyle w:val="Bullet1"/>
        <w:rPr>
          <w:lang w:val="en-GB" w:eastAsia="en-AU"/>
        </w:rPr>
      </w:pPr>
      <w:r>
        <w:rPr>
          <w:lang w:val="en-GB" w:eastAsia="en-AU"/>
        </w:rPr>
        <w:t>a history of choking</w:t>
      </w:r>
    </w:p>
    <w:p w14:paraId="1A713EA2" w14:textId="5127E731" w:rsidR="00D7376C" w:rsidRDefault="00D7376C" w:rsidP="00D7376C">
      <w:pPr>
        <w:pStyle w:val="Bullet1"/>
        <w:rPr>
          <w:lang w:val="en-GB" w:eastAsia="en-AU"/>
        </w:rPr>
      </w:pPr>
      <w:r>
        <w:rPr>
          <w:lang w:val="en-GB" w:eastAsia="en-AU"/>
        </w:rPr>
        <w:t>impulsive behaviours.</w:t>
      </w:r>
    </w:p>
    <w:p w14:paraId="0F224153" w14:textId="0412E7BC" w:rsidR="00D7376C" w:rsidRDefault="00D7376C" w:rsidP="00D7376C">
      <w:pPr>
        <w:pStyle w:val="Bodyafterbullets"/>
        <w:rPr>
          <w:lang w:val="en-GB" w:eastAsia="en-AU"/>
        </w:rPr>
      </w:pPr>
      <w:r>
        <w:rPr>
          <w:lang w:val="en-GB" w:eastAsia="en-AU"/>
        </w:rPr>
        <w:t>Identify residents who present with an acute airway obstruction. Symptoms in conscious residents include:</w:t>
      </w:r>
    </w:p>
    <w:p w14:paraId="3030B8D6" w14:textId="4E8F39BB" w:rsidR="00D7376C" w:rsidRPr="00D7376C" w:rsidRDefault="00D7376C" w:rsidP="00D7376C">
      <w:pPr>
        <w:pStyle w:val="Bullet1"/>
      </w:pPr>
      <w:r w:rsidRPr="00D7376C">
        <w:t>extreme anxiety</w:t>
      </w:r>
    </w:p>
    <w:p w14:paraId="582FBF9C" w14:textId="7E77ECA6" w:rsidR="00D7376C" w:rsidRPr="00D7376C" w:rsidRDefault="00D7376C" w:rsidP="00D7376C">
      <w:pPr>
        <w:pStyle w:val="Bullet1"/>
      </w:pPr>
      <w:r w:rsidRPr="00D7376C">
        <w:t>agitation</w:t>
      </w:r>
    </w:p>
    <w:p w14:paraId="3AD6A3A8" w14:textId="7E259463" w:rsidR="00D7376C" w:rsidRPr="00D7376C" w:rsidRDefault="00D7376C" w:rsidP="00D7376C">
      <w:pPr>
        <w:pStyle w:val="Bullet1"/>
      </w:pPr>
      <w:r w:rsidRPr="00D7376C">
        <w:t>gasping sounds</w:t>
      </w:r>
    </w:p>
    <w:p w14:paraId="575131A8" w14:textId="4B65D931" w:rsidR="00D7376C" w:rsidRPr="00D7376C" w:rsidRDefault="00D7376C" w:rsidP="00D7376C">
      <w:pPr>
        <w:pStyle w:val="Bullet1"/>
      </w:pPr>
      <w:r w:rsidRPr="00D7376C">
        <w:t>coughing</w:t>
      </w:r>
    </w:p>
    <w:p w14:paraId="60EADAC3" w14:textId="3E9CAB58" w:rsidR="00D7376C" w:rsidRPr="00D7376C" w:rsidRDefault="00D7376C" w:rsidP="00D7376C">
      <w:pPr>
        <w:pStyle w:val="Bullet1"/>
      </w:pPr>
      <w:r w:rsidRPr="00D7376C">
        <w:t>loss of voice</w:t>
      </w:r>
    </w:p>
    <w:p w14:paraId="2CD757C9" w14:textId="39AB59B3" w:rsidR="00D7376C" w:rsidRPr="00D7376C" w:rsidRDefault="00D7376C" w:rsidP="00D7376C">
      <w:pPr>
        <w:pStyle w:val="Bullet1"/>
      </w:pPr>
      <w:r w:rsidRPr="00D7376C">
        <w:t>clutching the neck.</w:t>
      </w:r>
    </w:p>
    <w:p w14:paraId="2A67510C" w14:textId="403FDDD3" w:rsidR="004D1DA0" w:rsidRDefault="00D7376C" w:rsidP="00D7376C">
      <w:pPr>
        <w:pStyle w:val="Bodyafterbullets"/>
      </w:pPr>
      <w:r>
        <w:rPr>
          <w:lang w:val="en-GB" w:eastAsia="en-AU"/>
        </w:rPr>
        <w:t>Implement an individualised risk reduction and prevention plan, including modification of food and fluids.</w:t>
      </w:r>
    </w:p>
    <w:p w14:paraId="4C93B23A" w14:textId="77777777" w:rsidR="001477A6" w:rsidRPr="001477A6" w:rsidRDefault="001477A6" w:rsidP="001477A6">
      <w:pPr>
        <w:pStyle w:val="Heading2"/>
        <w:rPr>
          <w:rFonts w:eastAsia="Times"/>
          <w:lang w:val="en-GB"/>
        </w:rPr>
      </w:pPr>
      <w:bookmarkStart w:id="15" w:name="_Toc112426734"/>
      <w:r w:rsidRPr="001477A6">
        <w:rPr>
          <w:rFonts w:eastAsia="Times"/>
          <w:lang w:val="en-GB"/>
        </w:rPr>
        <w:t>Assessment</w:t>
      </w:r>
      <w:bookmarkEnd w:id="15"/>
    </w:p>
    <w:p w14:paraId="0B7E61CC" w14:textId="490656B5" w:rsidR="00D7376C" w:rsidRDefault="00D7376C" w:rsidP="00D7376C">
      <w:pPr>
        <w:pStyle w:val="Body"/>
        <w:rPr>
          <w:lang w:val="en-GB" w:eastAsia="en-AU"/>
        </w:rPr>
      </w:pPr>
      <w:r>
        <w:rPr>
          <w:lang w:val="en-GB" w:eastAsia="en-AU"/>
        </w:rPr>
        <w:t>Residents identified with a choking risk are referred for specialist assessment (for example, a speech pathologist, dietitian and dentist).</w:t>
      </w:r>
    </w:p>
    <w:p w14:paraId="2D3712AA" w14:textId="20A46DEC" w:rsidR="00D7376C" w:rsidRDefault="00D7376C" w:rsidP="00D7376C">
      <w:pPr>
        <w:pStyle w:val="Body"/>
        <w:rPr>
          <w:lang w:val="en-GB" w:eastAsia="en-AU"/>
        </w:rPr>
      </w:pPr>
      <w:r>
        <w:rPr>
          <w:lang w:val="en-GB" w:eastAsia="en-AU"/>
        </w:rPr>
        <w:t>Assessment findings and recommendations should be documented, communicated across the care team and implemented.</w:t>
      </w:r>
    </w:p>
    <w:p w14:paraId="3A14FFDD" w14:textId="78475868" w:rsidR="00D7376C" w:rsidRDefault="00D7376C" w:rsidP="00D7376C">
      <w:pPr>
        <w:pStyle w:val="Body"/>
        <w:rPr>
          <w:lang w:val="en-GB" w:eastAsia="en-AU"/>
        </w:rPr>
      </w:pPr>
      <w:r>
        <w:rPr>
          <w:lang w:val="en-GB" w:eastAsia="en-AU"/>
        </w:rPr>
        <w:t>When a resident presents with an acute airway obstruction:</w:t>
      </w:r>
    </w:p>
    <w:p w14:paraId="34EB06F1" w14:textId="290D2E0F" w:rsidR="00D7376C" w:rsidRPr="00D7376C" w:rsidRDefault="00D7376C" w:rsidP="00C102E9">
      <w:pPr>
        <w:pStyle w:val="Bullet1"/>
        <w:rPr>
          <w:lang w:val="en-GB" w:eastAsia="en-AU"/>
        </w:rPr>
      </w:pPr>
      <w:r w:rsidRPr="00D7376C">
        <w:rPr>
          <w:lang w:val="en-GB" w:eastAsia="en-AU"/>
        </w:rPr>
        <w:t>assess the severity of the airway obstruction – the obstruction may be partial or complete and</w:t>
      </w:r>
      <w:r>
        <w:rPr>
          <w:lang w:val="en-GB" w:eastAsia="en-AU"/>
        </w:rPr>
        <w:t xml:space="preserve"> </w:t>
      </w:r>
      <w:r w:rsidRPr="00D7376C">
        <w:rPr>
          <w:lang w:val="en-GB" w:eastAsia="en-AU"/>
        </w:rPr>
        <w:t>the resident may be conscious or unconscious</w:t>
      </w:r>
    </w:p>
    <w:p w14:paraId="483239C5" w14:textId="00640FFF" w:rsidR="00D7376C" w:rsidRPr="00D7376C" w:rsidRDefault="00D7376C" w:rsidP="00A22689">
      <w:pPr>
        <w:pStyle w:val="Bullet1"/>
        <w:rPr>
          <w:lang w:val="en-GB" w:eastAsia="en-AU"/>
        </w:rPr>
      </w:pPr>
      <w:r w:rsidRPr="00D7376C">
        <w:rPr>
          <w:lang w:val="en-GB" w:eastAsia="en-AU"/>
        </w:rPr>
        <w:t>determine if the resident can cough effectively</w:t>
      </w:r>
      <w:r>
        <w:rPr>
          <w:lang w:val="en-GB" w:eastAsia="en-AU"/>
        </w:rPr>
        <w:t xml:space="preserve"> </w:t>
      </w:r>
      <w:r w:rsidRPr="00D7376C">
        <w:rPr>
          <w:lang w:val="en-GB" w:eastAsia="en-AU"/>
        </w:rPr>
        <w:t>or if the cough is not effective</w:t>
      </w:r>
    </w:p>
    <w:p w14:paraId="49DF1D06" w14:textId="6AA40B0F" w:rsidR="00D7376C" w:rsidRDefault="00D7376C" w:rsidP="00D7376C">
      <w:pPr>
        <w:pStyle w:val="Bullet1"/>
        <w:rPr>
          <w:lang w:val="en-GB" w:eastAsia="en-AU"/>
        </w:rPr>
      </w:pPr>
      <w:r>
        <w:rPr>
          <w:lang w:val="en-GB" w:eastAsia="en-AU"/>
        </w:rPr>
        <w:t>partial obstruction is indicated if:</w:t>
      </w:r>
    </w:p>
    <w:p w14:paraId="0F693C95" w14:textId="7793F99E" w:rsidR="00D7376C" w:rsidRDefault="00D7376C" w:rsidP="00D7376C">
      <w:pPr>
        <w:pStyle w:val="Bullet2"/>
        <w:rPr>
          <w:lang w:val="en-GB" w:eastAsia="en-AU"/>
        </w:rPr>
      </w:pPr>
      <w:r>
        <w:rPr>
          <w:lang w:val="en-GB" w:eastAsia="en-AU"/>
        </w:rPr>
        <w:t>breathing is laboured</w:t>
      </w:r>
    </w:p>
    <w:p w14:paraId="5345EBF5" w14:textId="5133EAC2" w:rsidR="00D7376C" w:rsidRDefault="00D7376C" w:rsidP="00D7376C">
      <w:pPr>
        <w:pStyle w:val="Bullet2"/>
        <w:rPr>
          <w:lang w:val="en-GB" w:eastAsia="en-AU"/>
        </w:rPr>
      </w:pPr>
      <w:r>
        <w:rPr>
          <w:lang w:val="en-GB" w:eastAsia="en-AU"/>
        </w:rPr>
        <w:t>breathing is noisy (stridor)</w:t>
      </w:r>
    </w:p>
    <w:p w14:paraId="3C79E8F3" w14:textId="60A68228" w:rsidR="00D7376C" w:rsidRDefault="00D7376C" w:rsidP="00D7376C">
      <w:pPr>
        <w:pStyle w:val="Bullet2"/>
        <w:rPr>
          <w:lang w:val="en-GB" w:eastAsia="en-AU"/>
        </w:rPr>
      </w:pPr>
      <w:r>
        <w:rPr>
          <w:lang w:val="en-GB" w:eastAsia="en-AU"/>
        </w:rPr>
        <w:t>air can be felt from the mouth.</w:t>
      </w:r>
    </w:p>
    <w:p w14:paraId="4679459C" w14:textId="78587F11" w:rsidR="004D1DA0" w:rsidRDefault="00D7376C" w:rsidP="00D7376C">
      <w:pPr>
        <w:pStyle w:val="Bodyafterbullets"/>
        <w:rPr>
          <w:lang w:val="en-GB" w:eastAsia="en-AU"/>
        </w:rPr>
      </w:pPr>
      <w:r>
        <w:rPr>
          <w:lang w:val="en-GB" w:eastAsia="en-AU"/>
        </w:rPr>
        <w:t>The resident should be continually observed because the airway obstruction may progress to complete obstruction within a few seconds.</w:t>
      </w:r>
    </w:p>
    <w:p w14:paraId="472479F9" w14:textId="77777777" w:rsidR="00D7376C" w:rsidRDefault="00D7376C" w:rsidP="00D7376C">
      <w:pPr>
        <w:pStyle w:val="Body"/>
        <w:rPr>
          <w:lang w:val="en-GB" w:eastAsia="en-AU"/>
        </w:rPr>
      </w:pPr>
      <w:r>
        <w:rPr>
          <w:lang w:val="en-GB" w:eastAsia="en-AU"/>
        </w:rPr>
        <w:t>Complete obstruction is indicated if:</w:t>
      </w:r>
    </w:p>
    <w:p w14:paraId="5D6814E1" w14:textId="33BDBAA2" w:rsidR="00D7376C" w:rsidRDefault="00D7376C" w:rsidP="00D7376C">
      <w:pPr>
        <w:pStyle w:val="Bullet1"/>
        <w:rPr>
          <w:lang w:val="en-GB" w:eastAsia="en-AU"/>
        </w:rPr>
      </w:pPr>
      <w:r>
        <w:rPr>
          <w:lang w:val="en-GB" w:eastAsia="en-AU"/>
        </w:rPr>
        <w:t>the resident is attempting to breathe</w:t>
      </w:r>
    </w:p>
    <w:p w14:paraId="7CF5EA41" w14:textId="6EFE2C64" w:rsidR="00D7376C" w:rsidRDefault="00D7376C" w:rsidP="00D7376C">
      <w:pPr>
        <w:pStyle w:val="Bullet1"/>
        <w:rPr>
          <w:lang w:val="en-GB" w:eastAsia="en-AU"/>
        </w:rPr>
      </w:pPr>
      <w:r>
        <w:rPr>
          <w:lang w:val="en-GB" w:eastAsia="en-AU"/>
        </w:rPr>
        <w:t>there is no sound of breathing</w:t>
      </w:r>
    </w:p>
    <w:p w14:paraId="0128BCBF" w14:textId="37483EA0" w:rsidR="00D7376C" w:rsidRDefault="00D7376C" w:rsidP="00D7376C">
      <w:pPr>
        <w:pStyle w:val="Bullet1"/>
        <w:rPr>
          <w:lang w:val="en-GB" w:eastAsia="en-AU"/>
        </w:rPr>
      </w:pPr>
      <w:r>
        <w:rPr>
          <w:lang w:val="en-GB" w:eastAsia="en-AU"/>
        </w:rPr>
        <w:t>no air can be felt coming from the mouth or nose</w:t>
      </w:r>
    </w:p>
    <w:p w14:paraId="760FA33D" w14:textId="6DF30F72" w:rsidR="00D7376C" w:rsidRPr="004D1DA0" w:rsidRDefault="00D7376C" w:rsidP="00D7376C">
      <w:pPr>
        <w:pStyle w:val="Bullet1"/>
        <w:rPr>
          <w:lang w:val="en-GB" w:eastAsia="en-AU"/>
        </w:rPr>
      </w:pPr>
      <w:r>
        <w:rPr>
          <w:lang w:val="en-GB" w:eastAsia="en-AU"/>
        </w:rPr>
        <w:t>there is cyanosis due to lack of oxygen.</w:t>
      </w:r>
    </w:p>
    <w:p w14:paraId="75B4547A" w14:textId="3AE8301F" w:rsidR="002D28A3" w:rsidRDefault="002D28A3" w:rsidP="000247EF">
      <w:pPr>
        <w:pStyle w:val="Heading2"/>
        <w:rPr>
          <w:lang w:val="en-GB" w:eastAsia="en-AU"/>
        </w:rPr>
        <w:sectPr w:rsidR="002D28A3" w:rsidSect="002D28A3">
          <w:type w:val="continuous"/>
          <w:pgSz w:w="11906" w:h="16838" w:code="9"/>
          <w:pgMar w:top="1418" w:right="851" w:bottom="1418" w:left="851" w:header="680" w:footer="851" w:gutter="0"/>
          <w:cols w:space="340"/>
          <w:docGrid w:linePitch="360"/>
        </w:sectPr>
      </w:pPr>
    </w:p>
    <w:p w14:paraId="788AF684" w14:textId="77777777" w:rsidR="002D28A3" w:rsidRDefault="000247EF" w:rsidP="000247EF">
      <w:pPr>
        <w:pStyle w:val="Heading2"/>
        <w:rPr>
          <w:lang w:val="en-GB" w:eastAsia="en-AU"/>
        </w:rPr>
        <w:sectPr w:rsidR="002D28A3" w:rsidSect="001477A6">
          <w:type w:val="continuous"/>
          <w:pgSz w:w="11906" w:h="16838" w:code="9"/>
          <w:pgMar w:top="1418" w:right="851" w:bottom="1418" w:left="851" w:header="680" w:footer="851" w:gutter="0"/>
          <w:cols w:num="2" w:space="340"/>
          <w:docGrid w:linePitch="360"/>
        </w:sectPr>
      </w:pPr>
      <w:bookmarkStart w:id="16" w:name="_Toc112426735"/>
      <w:r>
        <w:rPr>
          <w:lang w:val="en-GB" w:eastAsia="en-AU"/>
        </w:rPr>
        <w:t>Interventions</w:t>
      </w:r>
      <w:bookmarkEnd w:id="16"/>
    </w:p>
    <w:p w14:paraId="528C4D0D" w14:textId="1B780ED8" w:rsidR="00D7376C" w:rsidRDefault="00D7376C" w:rsidP="00D7376C">
      <w:pPr>
        <w:pStyle w:val="Body"/>
        <w:rPr>
          <w:lang w:val="en-GB" w:eastAsia="en-AU"/>
        </w:rPr>
      </w:pPr>
      <w:r>
        <w:rPr>
          <w:lang w:val="en-GB" w:eastAsia="en-AU"/>
        </w:rPr>
        <w:t>Respond immediately to the choking episode</w:t>
      </w:r>
      <w:r w:rsidR="002F5FB0">
        <w:rPr>
          <w:lang w:val="en-GB" w:eastAsia="en-AU"/>
        </w:rPr>
        <w:t xml:space="preserve"> (see Figure 1)</w:t>
      </w:r>
      <w:r>
        <w:rPr>
          <w:lang w:val="en-GB" w:eastAsia="en-AU"/>
        </w:rPr>
        <w:t xml:space="preserve"> and inform the nurse in charge.</w:t>
      </w:r>
    </w:p>
    <w:p w14:paraId="6B74BEF7" w14:textId="77777777" w:rsidR="00D7376C" w:rsidRDefault="00D7376C" w:rsidP="00D7376C">
      <w:pPr>
        <w:pStyle w:val="Body"/>
        <w:rPr>
          <w:lang w:val="en-GB" w:eastAsia="en-AU"/>
        </w:rPr>
      </w:pPr>
      <w:r>
        <w:rPr>
          <w:lang w:val="en-GB" w:eastAsia="en-AU"/>
        </w:rPr>
        <w:t xml:space="preserve">If the resident is </w:t>
      </w:r>
      <w:r w:rsidRPr="007475C0">
        <w:rPr>
          <w:b/>
          <w:bCs/>
          <w:lang w:val="en-GB" w:eastAsia="en-AU"/>
        </w:rPr>
        <w:t>coughing (effective cough)</w:t>
      </w:r>
      <w:r>
        <w:rPr>
          <w:lang w:val="en-GB" w:eastAsia="en-AU"/>
        </w:rPr>
        <w:t>:</w:t>
      </w:r>
    </w:p>
    <w:p w14:paraId="389A94B5" w14:textId="27B69093" w:rsidR="00D7376C" w:rsidRPr="007475C0" w:rsidRDefault="00D7376C" w:rsidP="00087C7D">
      <w:pPr>
        <w:pStyle w:val="Bullet1"/>
        <w:rPr>
          <w:lang w:val="en-GB" w:eastAsia="en-AU"/>
        </w:rPr>
      </w:pPr>
      <w:r w:rsidRPr="007475C0">
        <w:rPr>
          <w:lang w:val="en-GB" w:eastAsia="en-AU"/>
        </w:rPr>
        <w:lastRenderedPageBreak/>
        <w:t>encourage the resident to keep coughing to force</w:t>
      </w:r>
      <w:r w:rsidR="007475C0">
        <w:rPr>
          <w:lang w:val="en-GB" w:eastAsia="en-AU"/>
        </w:rPr>
        <w:t xml:space="preserve"> </w:t>
      </w:r>
      <w:r w:rsidRPr="007475C0">
        <w:rPr>
          <w:lang w:val="en-GB" w:eastAsia="en-AU"/>
        </w:rPr>
        <w:t>out the foreign body</w:t>
      </w:r>
    </w:p>
    <w:p w14:paraId="1D47C563" w14:textId="099E36E8" w:rsidR="00D7376C" w:rsidRDefault="00D7376C" w:rsidP="007475C0">
      <w:pPr>
        <w:pStyle w:val="Bullet1"/>
        <w:rPr>
          <w:lang w:val="en-GB" w:eastAsia="en-AU"/>
        </w:rPr>
      </w:pPr>
      <w:r>
        <w:rPr>
          <w:lang w:val="en-GB" w:eastAsia="en-AU"/>
        </w:rPr>
        <w:t>provide reassurance.</w:t>
      </w:r>
    </w:p>
    <w:p w14:paraId="0324A5DA" w14:textId="1F28F180" w:rsidR="00D7376C" w:rsidRDefault="00D7376C" w:rsidP="007475C0">
      <w:pPr>
        <w:pStyle w:val="Bodyafterbullets"/>
        <w:rPr>
          <w:lang w:val="en-GB" w:eastAsia="en-AU"/>
        </w:rPr>
      </w:pPr>
      <w:r>
        <w:rPr>
          <w:lang w:val="en-GB" w:eastAsia="en-AU"/>
        </w:rPr>
        <w:t>If the obstruction is not relieved, call triple zero</w:t>
      </w:r>
      <w:r w:rsidR="007475C0">
        <w:rPr>
          <w:lang w:val="en-GB" w:eastAsia="en-AU"/>
        </w:rPr>
        <w:t xml:space="preserve"> </w:t>
      </w:r>
      <w:r>
        <w:rPr>
          <w:lang w:val="en-GB" w:eastAsia="en-AU"/>
        </w:rPr>
        <w:t>(000) and request an emergency ambulance.</w:t>
      </w:r>
    </w:p>
    <w:p w14:paraId="2FFB44A8" w14:textId="77777777" w:rsidR="00D7376C" w:rsidRDefault="00D7376C" w:rsidP="007475C0">
      <w:pPr>
        <w:pStyle w:val="Body"/>
        <w:rPr>
          <w:lang w:val="en-GB" w:eastAsia="en-AU"/>
        </w:rPr>
      </w:pPr>
      <w:r>
        <w:rPr>
          <w:lang w:val="en-GB" w:eastAsia="en-AU"/>
        </w:rPr>
        <w:t xml:space="preserve">If the resident is </w:t>
      </w:r>
      <w:r w:rsidRPr="007475C0">
        <w:rPr>
          <w:b/>
          <w:bCs/>
          <w:lang w:val="en-GB" w:eastAsia="en-AU"/>
        </w:rPr>
        <w:t>not coughing and is conscious</w:t>
      </w:r>
      <w:r>
        <w:rPr>
          <w:lang w:val="en-GB" w:eastAsia="en-AU"/>
        </w:rPr>
        <w:t>:</w:t>
      </w:r>
    </w:p>
    <w:p w14:paraId="06DD6000" w14:textId="07403493" w:rsidR="00D7376C" w:rsidRPr="007475C0" w:rsidRDefault="00D7376C" w:rsidP="00024EF1">
      <w:pPr>
        <w:pStyle w:val="Bullet1"/>
        <w:rPr>
          <w:lang w:val="en-GB" w:eastAsia="en-AU"/>
        </w:rPr>
      </w:pPr>
      <w:r w:rsidRPr="007475C0">
        <w:rPr>
          <w:lang w:val="en-GB" w:eastAsia="en-AU"/>
        </w:rPr>
        <w:t>call triple zero (000) and request an emergency</w:t>
      </w:r>
      <w:r w:rsidR="007475C0">
        <w:rPr>
          <w:lang w:val="en-GB" w:eastAsia="en-AU"/>
        </w:rPr>
        <w:t xml:space="preserve"> </w:t>
      </w:r>
      <w:r w:rsidRPr="007475C0">
        <w:rPr>
          <w:lang w:val="en-GB" w:eastAsia="en-AU"/>
        </w:rPr>
        <w:t>ambulance</w:t>
      </w:r>
    </w:p>
    <w:p w14:paraId="4523DF50" w14:textId="7827CDE1" w:rsidR="00D7376C" w:rsidRPr="007475C0" w:rsidRDefault="00D7376C" w:rsidP="006C10F6">
      <w:pPr>
        <w:pStyle w:val="Bullet1"/>
        <w:rPr>
          <w:lang w:val="en-GB" w:eastAsia="en-AU"/>
        </w:rPr>
      </w:pPr>
      <w:r w:rsidRPr="007475C0">
        <w:rPr>
          <w:lang w:val="en-GB" w:eastAsia="en-AU"/>
        </w:rPr>
        <w:t>position the resident in a sitting or standing</w:t>
      </w:r>
      <w:r w:rsidR="007475C0">
        <w:rPr>
          <w:lang w:val="en-GB" w:eastAsia="en-AU"/>
        </w:rPr>
        <w:t xml:space="preserve"> </w:t>
      </w:r>
      <w:r w:rsidRPr="007475C0">
        <w:rPr>
          <w:lang w:val="en-GB" w:eastAsia="en-AU"/>
        </w:rPr>
        <w:t>position</w:t>
      </w:r>
    </w:p>
    <w:p w14:paraId="600C24FC" w14:textId="18AA0CBA" w:rsidR="00D7376C" w:rsidRPr="007475C0" w:rsidRDefault="00D7376C" w:rsidP="007509B9">
      <w:pPr>
        <w:pStyle w:val="Bullet1"/>
        <w:rPr>
          <w:lang w:val="en-GB" w:eastAsia="en-AU"/>
        </w:rPr>
      </w:pPr>
      <w:r w:rsidRPr="007475C0">
        <w:rPr>
          <w:lang w:val="en-GB" w:eastAsia="en-AU"/>
        </w:rPr>
        <w:t>give up to five blows in the centre of the back,</w:t>
      </w:r>
      <w:r w:rsidR="007475C0" w:rsidRPr="007475C0">
        <w:rPr>
          <w:lang w:val="en-GB" w:eastAsia="en-AU"/>
        </w:rPr>
        <w:t xml:space="preserve"> </w:t>
      </w:r>
      <w:r w:rsidRPr="007475C0">
        <w:rPr>
          <w:lang w:val="en-GB" w:eastAsia="en-AU"/>
        </w:rPr>
        <w:t>between the shoulder blades, using the heel of</w:t>
      </w:r>
      <w:r w:rsidR="007475C0">
        <w:rPr>
          <w:lang w:val="en-GB" w:eastAsia="en-AU"/>
        </w:rPr>
        <w:t xml:space="preserve"> </w:t>
      </w:r>
      <w:r w:rsidRPr="007475C0">
        <w:rPr>
          <w:lang w:val="en-GB" w:eastAsia="en-AU"/>
        </w:rPr>
        <w:t>the hand</w:t>
      </w:r>
    </w:p>
    <w:p w14:paraId="3FBD2889" w14:textId="4C3BFC81" w:rsidR="00D7376C" w:rsidRPr="007475C0" w:rsidRDefault="00D7376C" w:rsidP="00503258">
      <w:pPr>
        <w:pStyle w:val="Bullet1"/>
        <w:rPr>
          <w:lang w:val="en-GB" w:eastAsia="en-AU"/>
        </w:rPr>
      </w:pPr>
      <w:r w:rsidRPr="007475C0">
        <w:rPr>
          <w:lang w:val="en-GB" w:eastAsia="en-AU"/>
        </w:rPr>
        <w:t>after each blow, check whether the obstruction</w:t>
      </w:r>
      <w:r w:rsidR="007475C0">
        <w:rPr>
          <w:lang w:val="en-GB" w:eastAsia="en-AU"/>
        </w:rPr>
        <w:t xml:space="preserve"> </w:t>
      </w:r>
      <w:r w:rsidRPr="007475C0">
        <w:rPr>
          <w:lang w:val="en-GB" w:eastAsia="en-AU"/>
        </w:rPr>
        <w:t>has been relieved</w:t>
      </w:r>
    </w:p>
    <w:p w14:paraId="2ED2BFA9" w14:textId="670E8643" w:rsidR="00D7376C" w:rsidRPr="007475C0" w:rsidRDefault="00D7376C" w:rsidP="00E42A9E">
      <w:pPr>
        <w:pStyle w:val="Bullet1"/>
        <w:rPr>
          <w:lang w:val="en-GB" w:eastAsia="en-AU"/>
        </w:rPr>
      </w:pPr>
      <w:r w:rsidRPr="007475C0">
        <w:rPr>
          <w:lang w:val="en-GB" w:eastAsia="en-AU"/>
        </w:rPr>
        <w:t>if back blows are not effective, identify the</w:t>
      </w:r>
      <w:r w:rsidR="007475C0" w:rsidRPr="007475C0">
        <w:rPr>
          <w:lang w:val="en-GB" w:eastAsia="en-AU"/>
        </w:rPr>
        <w:t xml:space="preserve"> </w:t>
      </w:r>
      <w:r w:rsidRPr="007475C0">
        <w:rPr>
          <w:lang w:val="en-GB" w:eastAsia="en-AU"/>
        </w:rPr>
        <w:t>CPR cardiac compression point and give up</w:t>
      </w:r>
      <w:r w:rsidR="007475C0" w:rsidRPr="007475C0">
        <w:rPr>
          <w:lang w:val="en-GB" w:eastAsia="en-AU"/>
        </w:rPr>
        <w:t xml:space="preserve"> </w:t>
      </w:r>
      <w:r w:rsidRPr="007475C0">
        <w:rPr>
          <w:lang w:val="en-GB" w:eastAsia="en-AU"/>
        </w:rPr>
        <w:t>to five chest thrusts (chest thrusts are like</w:t>
      </w:r>
      <w:r w:rsidR="007475C0" w:rsidRPr="007475C0">
        <w:rPr>
          <w:lang w:val="en-GB" w:eastAsia="en-AU"/>
        </w:rPr>
        <w:t xml:space="preserve"> </w:t>
      </w:r>
      <w:r w:rsidRPr="007475C0">
        <w:rPr>
          <w:lang w:val="en-GB" w:eastAsia="en-AU"/>
        </w:rPr>
        <w:t>cardiac compressions but sharper and delivered</w:t>
      </w:r>
      <w:r w:rsidR="007475C0">
        <w:rPr>
          <w:lang w:val="en-GB" w:eastAsia="en-AU"/>
        </w:rPr>
        <w:t xml:space="preserve"> </w:t>
      </w:r>
      <w:r w:rsidRPr="007475C0">
        <w:rPr>
          <w:lang w:val="en-GB" w:eastAsia="en-AU"/>
        </w:rPr>
        <w:t>at a slower rate)</w:t>
      </w:r>
    </w:p>
    <w:p w14:paraId="7B685EA2" w14:textId="3848ACC1" w:rsidR="00D7376C" w:rsidRPr="007475C0" w:rsidRDefault="00D7376C" w:rsidP="003468C6">
      <w:pPr>
        <w:pStyle w:val="Bullet1"/>
        <w:rPr>
          <w:lang w:val="en-GB" w:eastAsia="en-AU"/>
        </w:rPr>
      </w:pPr>
      <w:r w:rsidRPr="007475C0">
        <w:rPr>
          <w:lang w:val="en-GB" w:eastAsia="en-AU"/>
        </w:rPr>
        <w:t>after each chest thrust, check whether the</w:t>
      </w:r>
      <w:r w:rsidR="007475C0">
        <w:rPr>
          <w:lang w:val="en-GB" w:eastAsia="en-AU"/>
        </w:rPr>
        <w:t xml:space="preserve"> </w:t>
      </w:r>
      <w:r w:rsidRPr="007475C0">
        <w:rPr>
          <w:lang w:val="en-GB" w:eastAsia="en-AU"/>
        </w:rPr>
        <w:t>obstruction has been relieved</w:t>
      </w:r>
    </w:p>
    <w:p w14:paraId="64366FF8" w14:textId="59BDF977" w:rsidR="00D7376C" w:rsidRPr="007475C0" w:rsidRDefault="00D7376C" w:rsidP="00FB0AF7">
      <w:pPr>
        <w:pStyle w:val="Bullet1"/>
        <w:rPr>
          <w:lang w:val="en-GB" w:eastAsia="en-AU"/>
        </w:rPr>
      </w:pPr>
      <w:r w:rsidRPr="007475C0">
        <w:rPr>
          <w:lang w:val="en-GB" w:eastAsia="en-AU"/>
        </w:rPr>
        <w:t>if the obstruction is not relieved and the resident</w:t>
      </w:r>
      <w:r w:rsidR="007475C0" w:rsidRPr="007475C0">
        <w:rPr>
          <w:lang w:val="en-GB" w:eastAsia="en-AU"/>
        </w:rPr>
        <w:t xml:space="preserve"> </w:t>
      </w:r>
      <w:r w:rsidRPr="007475C0">
        <w:rPr>
          <w:lang w:val="en-GB" w:eastAsia="en-AU"/>
        </w:rPr>
        <w:t>remains conscious, continue to alternate back</w:t>
      </w:r>
      <w:r w:rsidR="007475C0" w:rsidRPr="007475C0">
        <w:rPr>
          <w:lang w:val="en-GB" w:eastAsia="en-AU"/>
        </w:rPr>
        <w:t xml:space="preserve"> </w:t>
      </w:r>
      <w:r w:rsidRPr="007475C0">
        <w:rPr>
          <w:lang w:val="en-GB" w:eastAsia="en-AU"/>
        </w:rPr>
        <w:t>blows and chest thrusts until the ambulance</w:t>
      </w:r>
      <w:r w:rsidR="007475C0">
        <w:rPr>
          <w:lang w:val="en-GB" w:eastAsia="en-AU"/>
        </w:rPr>
        <w:t xml:space="preserve"> </w:t>
      </w:r>
      <w:r w:rsidRPr="007475C0">
        <w:rPr>
          <w:lang w:val="en-GB" w:eastAsia="en-AU"/>
        </w:rPr>
        <w:t>arrives</w:t>
      </w:r>
    </w:p>
    <w:p w14:paraId="0DC29336" w14:textId="298A1272" w:rsidR="007475C0" w:rsidRPr="007475C0" w:rsidRDefault="00D7376C" w:rsidP="007475C0">
      <w:pPr>
        <w:pStyle w:val="Bullet1"/>
        <w:rPr>
          <w:lang w:val="en-GB" w:eastAsia="en-AU"/>
        </w:rPr>
      </w:pPr>
      <w:r w:rsidRPr="007475C0">
        <w:rPr>
          <w:lang w:val="en-GB" w:eastAsia="en-AU"/>
        </w:rPr>
        <w:t>if chest thrusts cannot be applied, continue</w:t>
      </w:r>
      <w:r w:rsidR="007475C0">
        <w:rPr>
          <w:lang w:val="en-GB" w:eastAsia="en-AU"/>
        </w:rPr>
        <w:t xml:space="preserve"> </w:t>
      </w:r>
      <w:r w:rsidRPr="007475C0">
        <w:rPr>
          <w:lang w:val="en-GB" w:eastAsia="en-AU"/>
        </w:rPr>
        <w:t>with back blows.</w:t>
      </w:r>
    </w:p>
    <w:p w14:paraId="68C789AF" w14:textId="5898B77E" w:rsidR="001477A6" w:rsidRPr="007475C0" w:rsidRDefault="00D7376C" w:rsidP="007475C0">
      <w:pPr>
        <w:pStyle w:val="Bodyafterbullets"/>
        <w:rPr>
          <w:lang w:val="en-GB" w:eastAsia="en-AU"/>
        </w:rPr>
      </w:pPr>
      <w:r w:rsidRPr="007475C0">
        <w:rPr>
          <w:b/>
          <w:bCs/>
          <w:lang w:val="en-GB" w:eastAsia="en-AU"/>
        </w:rPr>
        <w:t>Important:</w:t>
      </w:r>
      <w:r>
        <w:rPr>
          <w:lang w:val="en-GB" w:eastAsia="en-AU"/>
        </w:rPr>
        <w:t xml:space="preserve"> </w:t>
      </w:r>
      <w:r w:rsidRPr="007475C0">
        <w:t>The use of abdominal thrusts to dislodge</w:t>
      </w:r>
      <w:r w:rsidR="007475C0" w:rsidRPr="007475C0">
        <w:t xml:space="preserve"> </w:t>
      </w:r>
      <w:r w:rsidRPr="007475C0">
        <w:t>the obstruction are no longer recommended</w:t>
      </w:r>
      <w:r w:rsidR="007475C0" w:rsidRPr="007475C0">
        <w:t xml:space="preserve"> </w:t>
      </w:r>
      <w:r w:rsidRPr="007475C0">
        <w:t>(ANZCOR 2016).</w:t>
      </w:r>
    </w:p>
    <w:p w14:paraId="5EB95AE5" w14:textId="0375B674" w:rsidR="007475C0" w:rsidRPr="007475C0" w:rsidRDefault="007475C0" w:rsidP="007475C0">
      <w:pPr>
        <w:pStyle w:val="Body"/>
      </w:pPr>
      <w:r w:rsidRPr="007475C0">
        <w:t xml:space="preserve">If the resident is </w:t>
      </w:r>
      <w:r w:rsidRPr="007475C0">
        <w:rPr>
          <w:b/>
          <w:bCs/>
        </w:rPr>
        <w:t>unconscious or falls into an unconscious state</w:t>
      </w:r>
      <w:r w:rsidRPr="007475C0">
        <w:t>:</w:t>
      </w:r>
    </w:p>
    <w:p w14:paraId="5916475F" w14:textId="7E983DE0" w:rsidR="007475C0" w:rsidRPr="007475C0" w:rsidRDefault="007475C0" w:rsidP="005B78B8">
      <w:pPr>
        <w:pStyle w:val="Bullet1"/>
        <w:rPr>
          <w:lang w:val="en-GB" w:eastAsia="en-AU"/>
        </w:rPr>
      </w:pPr>
      <w:r w:rsidRPr="007475C0">
        <w:rPr>
          <w:lang w:val="en-GB" w:eastAsia="en-AU"/>
        </w:rPr>
        <w:t>call triple zero (000) and request an emergency</w:t>
      </w:r>
      <w:r>
        <w:rPr>
          <w:lang w:val="en-GB" w:eastAsia="en-AU"/>
        </w:rPr>
        <w:t xml:space="preserve"> </w:t>
      </w:r>
      <w:r w:rsidRPr="007475C0">
        <w:rPr>
          <w:lang w:val="en-GB" w:eastAsia="en-AU"/>
        </w:rPr>
        <w:t>ambulance</w:t>
      </w:r>
    </w:p>
    <w:p w14:paraId="2AFF5BF1" w14:textId="792C7D6F" w:rsidR="007475C0" w:rsidRPr="007475C0" w:rsidRDefault="007475C0" w:rsidP="004B446E">
      <w:pPr>
        <w:pStyle w:val="Bullet1"/>
        <w:rPr>
          <w:lang w:val="en-GB" w:eastAsia="en-AU"/>
        </w:rPr>
      </w:pPr>
      <w:r w:rsidRPr="007475C0">
        <w:rPr>
          <w:lang w:val="en-GB" w:eastAsia="en-AU"/>
        </w:rPr>
        <w:t>if the object is not visible or the resident does not start breathing, lay the resident on their back</w:t>
      </w:r>
      <w:r>
        <w:rPr>
          <w:lang w:val="en-GB" w:eastAsia="en-AU"/>
        </w:rPr>
        <w:t xml:space="preserve"> </w:t>
      </w:r>
      <w:r w:rsidRPr="007475C0">
        <w:rPr>
          <w:lang w:val="en-GB" w:eastAsia="en-AU"/>
        </w:rPr>
        <w:t>on a hard surface and begin CPR.</w:t>
      </w:r>
    </w:p>
    <w:p w14:paraId="217700EC" w14:textId="77777777" w:rsidR="007475C0" w:rsidRDefault="007475C0" w:rsidP="00482190">
      <w:pPr>
        <w:pStyle w:val="Heading4"/>
        <w:rPr>
          <w:lang w:val="en-GB" w:eastAsia="en-AU"/>
        </w:rPr>
      </w:pPr>
      <w:r>
        <w:rPr>
          <w:lang w:val="en-GB" w:eastAsia="en-AU"/>
        </w:rPr>
        <w:t>Following a choking incident</w:t>
      </w:r>
    </w:p>
    <w:p w14:paraId="6D6B2570" w14:textId="6BFBBDCF" w:rsidR="007475C0" w:rsidRDefault="007475C0" w:rsidP="00482190">
      <w:pPr>
        <w:pStyle w:val="Bullet1"/>
        <w:rPr>
          <w:lang w:val="en-GB" w:eastAsia="en-AU"/>
        </w:rPr>
      </w:pPr>
      <w:r>
        <w:rPr>
          <w:lang w:val="en-GB" w:eastAsia="en-AU"/>
        </w:rPr>
        <w:t>Inform the resident’s GP.</w:t>
      </w:r>
    </w:p>
    <w:p w14:paraId="4288335F" w14:textId="28170208" w:rsidR="007475C0" w:rsidRDefault="007475C0" w:rsidP="00482190">
      <w:pPr>
        <w:pStyle w:val="Bullet1"/>
        <w:rPr>
          <w:lang w:val="en-GB" w:eastAsia="en-AU"/>
        </w:rPr>
      </w:pPr>
      <w:r>
        <w:rPr>
          <w:lang w:val="en-GB" w:eastAsia="en-AU"/>
        </w:rPr>
        <w:t>Inform the resident’s family/carers.</w:t>
      </w:r>
    </w:p>
    <w:p w14:paraId="580D3B90" w14:textId="13687931" w:rsidR="007475C0" w:rsidRPr="00482190" w:rsidRDefault="007475C0" w:rsidP="00D76C82">
      <w:pPr>
        <w:pStyle w:val="Bullet1"/>
        <w:rPr>
          <w:lang w:val="en-GB" w:eastAsia="en-AU"/>
        </w:rPr>
      </w:pPr>
      <w:r w:rsidRPr="00482190">
        <w:rPr>
          <w:lang w:val="en-GB" w:eastAsia="en-AU"/>
        </w:rPr>
        <w:t>Identify the possible cause and maintain a</w:t>
      </w:r>
      <w:r w:rsidR="00482190" w:rsidRPr="00482190">
        <w:rPr>
          <w:lang w:val="en-GB" w:eastAsia="en-AU"/>
        </w:rPr>
        <w:t xml:space="preserve"> </w:t>
      </w:r>
      <w:r w:rsidRPr="00482190">
        <w:rPr>
          <w:lang w:val="en-GB" w:eastAsia="en-AU"/>
        </w:rPr>
        <w:t>high awareness of the signs and symptoms</w:t>
      </w:r>
      <w:r w:rsidR="00482190">
        <w:rPr>
          <w:lang w:val="en-GB" w:eastAsia="en-AU"/>
        </w:rPr>
        <w:t xml:space="preserve"> </w:t>
      </w:r>
      <w:r w:rsidRPr="00482190">
        <w:rPr>
          <w:lang w:val="en-GB" w:eastAsia="en-AU"/>
        </w:rPr>
        <w:t>of dysphagia.</w:t>
      </w:r>
    </w:p>
    <w:p w14:paraId="7EC11400" w14:textId="2899865C" w:rsidR="007475C0" w:rsidRPr="00482190" w:rsidRDefault="007475C0" w:rsidP="003007D4">
      <w:pPr>
        <w:pStyle w:val="Bullet1"/>
        <w:rPr>
          <w:lang w:val="en-GB" w:eastAsia="en-AU"/>
        </w:rPr>
      </w:pPr>
      <w:r w:rsidRPr="00482190">
        <w:rPr>
          <w:lang w:val="en-GB" w:eastAsia="en-AU"/>
        </w:rPr>
        <w:t>Refer to a speech pathologist, if available, for</w:t>
      </w:r>
      <w:r w:rsidR="00482190">
        <w:rPr>
          <w:lang w:val="en-GB" w:eastAsia="en-AU"/>
        </w:rPr>
        <w:t xml:space="preserve"> </w:t>
      </w:r>
      <w:r w:rsidRPr="00482190">
        <w:rPr>
          <w:lang w:val="en-GB" w:eastAsia="en-AU"/>
        </w:rPr>
        <w:t>a swallowing assessment and recommendations.</w:t>
      </w:r>
    </w:p>
    <w:p w14:paraId="7F44FBF3" w14:textId="4DB7A70D" w:rsidR="007475C0" w:rsidRPr="00482190" w:rsidRDefault="007475C0" w:rsidP="00EB0EA4">
      <w:pPr>
        <w:pStyle w:val="Bullet1"/>
        <w:rPr>
          <w:lang w:val="en-GB" w:eastAsia="en-AU"/>
        </w:rPr>
      </w:pPr>
      <w:r w:rsidRPr="00482190">
        <w:rPr>
          <w:lang w:val="en-GB" w:eastAsia="en-AU"/>
        </w:rPr>
        <w:t>For residents on modified diet and fluids, monitor</w:t>
      </w:r>
      <w:r w:rsidR="00482190" w:rsidRPr="00482190">
        <w:rPr>
          <w:lang w:val="en-GB" w:eastAsia="en-AU"/>
        </w:rPr>
        <w:t xml:space="preserve"> </w:t>
      </w:r>
      <w:r w:rsidRPr="00482190">
        <w:rPr>
          <w:lang w:val="en-GB" w:eastAsia="en-AU"/>
        </w:rPr>
        <w:t>food and fluid intake to check whether these</w:t>
      </w:r>
      <w:r w:rsidR="00482190" w:rsidRPr="00482190">
        <w:rPr>
          <w:lang w:val="en-GB" w:eastAsia="en-AU"/>
        </w:rPr>
        <w:t xml:space="preserve"> </w:t>
      </w:r>
      <w:r w:rsidRPr="00482190">
        <w:rPr>
          <w:lang w:val="en-GB" w:eastAsia="en-AU"/>
        </w:rPr>
        <w:t>are adequate (refer to a dietitian if intake is</w:t>
      </w:r>
      <w:r w:rsidR="00482190">
        <w:rPr>
          <w:lang w:val="en-GB" w:eastAsia="en-AU"/>
        </w:rPr>
        <w:t xml:space="preserve"> </w:t>
      </w:r>
      <w:r w:rsidRPr="00482190">
        <w:rPr>
          <w:lang w:val="en-GB" w:eastAsia="en-AU"/>
        </w:rPr>
        <w:t>not adequate).</w:t>
      </w:r>
    </w:p>
    <w:p w14:paraId="576BADC5" w14:textId="3FCE8BC4" w:rsidR="007475C0" w:rsidRPr="00482190" w:rsidRDefault="007475C0" w:rsidP="00482190">
      <w:pPr>
        <w:pStyle w:val="Bodyafterbullets"/>
      </w:pPr>
      <w:r w:rsidRPr="00482190">
        <w:t>Implement an individualised risk reduction and</w:t>
      </w:r>
      <w:r w:rsidR="00482190">
        <w:t xml:space="preserve"> </w:t>
      </w:r>
      <w:r w:rsidRPr="00482190">
        <w:t>prevention plan, including modification of food</w:t>
      </w:r>
      <w:r w:rsidR="00482190">
        <w:t xml:space="preserve"> </w:t>
      </w:r>
      <w:r w:rsidRPr="00482190">
        <w:t>and fluids.</w:t>
      </w:r>
    </w:p>
    <w:p w14:paraId="7B4BA384" w14:textId="08941073" w:rsidR="007475C0" w:rsidRPr="00482190" w:rsidRDefault="007475C0" w:rsidP="00482190">
      <w:pPr>
        <w:pStyle w:val="Bodyafterbullets"/>
      </w:pPr>
      <w:r w:rsidRPr="00482190">
        <w:rPr>
          <w:b/>
          <w:bCs/>
        </w:rPr>
        <w:t>Risk minimisation strategies</w:t>
      </w:r>
      <w:r w:rsidRPr="00482190">
        <w:t xml:space="preserve"> for residents at risk</w:t>
      </w:r>
      <w:r w:rsidR="00482190">
        <w:t xml:space="preserve"> </w:t>
      </w:r>
      <w:r w:rsidRPr="00482190">
        <w:t>of choking may include:</w:t>
      </w:r>
    </w:p>
    <w:p w14:paraId="74897BF7" w14:textId="3FC09B15" w:rsidR="007475C0" w:rsidRPr="00482190" w:rsidRDefault="007475C0" w:rsidP="00F350EB">
      <w:pPr>
        <w:pStyle w:val="Bullet1"/>
        <w:rPr>
          <w:lang w:val="en-GB" w:eastAsia="en-AU"/>
        </w:rPr>
      </w:pPr>
      <w:r w:rsidRPr="00482190">
        <w:rPr>
          <w:lang w:val="en-GB" w:eastAsia="en-AU"/>
        </w:rPr>
        <w:t>Systems to ensure at-risk residents are clearly</w:t>
      </w:r>
      <w:r w:rsidR="00482190" w:rsidRPr="00482190">
        <w:rPr>
          <w:lang w:val="en-GB" w:eastAsia="en-AU"/>
        </w:rPr>
        <w:t xml:space="preserve"> </w:t>
      </w:r>
      <w:r w:rsidRPr="00482190">
        <w:rPr>
          <w:lang w:val="en-GB" w:eastAsia="en-AU"/>
        </w:rPr>
        <w:t>identified to staff involved in food preparation,</w:t>
      </w:r>
      <w:r w:rsidR="00482190" w:rsidRPr="00482190">
        <w:rPr>
          <w:lang w:val="en-GB" w:eastAsia="en-AU"/>
        </w:rPr>
        <w:t xml:space="preserve"> </w:t>
      </w:r>
      <w:r w:rsidRPr="00482190">
        <w:rPr>
          <w:lang w:val="en-GB" w:eastAsia="en-AU"/>
        </w:rPr>
        <w:t>serving, feeding or supervision during</w:t>
      </w:r>
      <w:r w:rsidR="00482190" w:rsidRPr="00482190">
        <w:rPr>
          <w:lang w:val="en-GB" w:eastAsia="en-AU"/>
        </w:rPr>
        <w:t xml:space="preserve"> </w:t>
      </w:r>
      <w:r w:rsidRPr="00482190">
        <w:rPr>
          <w:lang w:val="en-GB" w:eastAsia="en-AU"/>
        </w:rPr>
        <w:t>mealtimes, drink rounds, medication rounds,</w:t>
      </w:r>
      <w:r w:rsidR="00482190">
        <w:rPr>
          <w:lang w:val="en-GB" w:eastAsia="en-AU"/>
        </w:rPr>
        <w:t xml:space="preserve"> </w:t>
      </w:r>
      <w:r w:rsidRPr="00482190">
        <w:rPr>
          <w:lang w:val="en-GB" w:eastAsia="en-AU"/>
        </w:rPr>
        <w:t>or whenever swallowing.</w:t>
      </w:r>
    </w:p>
    <w:p w14:paraId="2B6C2525" w14:textId="3CCC8792" w:rsidR="007475C0" w:rsidRPr="00482190" w:rsidRDefault="007475C0" w:rsidP="007475A5">
      <w:pPr>
        <w:pStyle w:val="Bullet1"/>
        <w:rPr>
          <w:lang w:val="en-GB" w:eastAsia="en-AU"/>
        </w:rPr>
      </w:pPr>
      <w:r w:rsidRPr="00482190">
        <w:rPr>
          <w:lang w:val="en-GB" w:eastAsia="en-AU"/>
        </w:rPr>
        <w:t>Systems to ensure the right food reaches</w:t>
      </w:r>
      <w:r w:rsidR="00482190">
        <w:rPr>
          <w:lang w:val="en-GB" w:eastAsia="en-AU"/>
        </w:rPr>
        <w:t xml:space="preserve"> </w:t>
      </w:r>
      <w:r w:rsidRPr="00482190">
        <w:rPr>
          <w:lang w:val="en-GB" w:eastAsia="en-AU"/>
        </w:rPr>
        <w:t>the right resident.</w:t>
      </w:r>
    </w:p>
    <w:p w14:paraId="639253FC" w14:textId="69D0DFFD" w:rsidR="007475C0" w:rsidRPr="00482190" w:rsidRDefault="007475C0" w:rsidP="00482190">
      <w:pPr>
        <w:pStyle w:val="Bullet2"/>
        <w:rPr>
          <w:lang w:val="en-GB" w:eastAsia="en-AU"/>
        </w:rPr>
      </w:pPr>
      <w:r w:rsidRPr="00482190">
        <w:rPr>
          <w:lang w:val="en-GB" w:eastAsia="en-AU"/>
        </w:rPr>
        <w:t>A modified textured diet includes avoiding</w:t>
      </w:r>
      <w:r w:rsidR="00482190" w:rsidRPr="00482190">
        <w:rPr>
          <w:lang w:val="en-GB" w:eastAsia="en-AU"/>
        </w:rPr>
        <w:t xml:space="preserve"> </w:t>
      </w:r>
      <w:r w:rsidRPr="00482190">
        <w:rPr>
          <w:lang w:val="en-GB" w:eastAsia="en-AU"/>
        </w:rPr>
        <w:t>mixed-texture foods (for example, solid and</w:t>
      </w:r>
      <w:r w:rsidR="00482190" w:rsidRPr="00482190">
        <w:rPr>
          <w:lang w:val="en-GB" w:eastAsia="en-AU"/>
        </w:rPr>
        <w:t xml:space="preserve"> </w:t>
      </w:r>
      <w:r w:rsidRPr="00482190">
        <w:rPr>
          <w:lang w:val="en-GB" w:eastAsia="en-AU"/>
        </w:rPr>
        <w:t>liquid foods together such as vegetable</w:t>
      </w:r>
      <w:r w:rsidR="00482190" w:rsidRPr="00482190">
        <w:rPr>
          <w:lang w:val="en-GB" w:eastAsia="en-AU"/>
        </w:rPr>
        <w:t xml:space="preserve"> </w:t>
      </w:r>
      <w:r w:rsidRPr="00482190">
        <w:rPr>
          <w:lang w:val="en-GB" w:eastAsia="en-AU"/>
        </w:rPr>
        <w:t>soups, food with seeds, sticky foods and dry,</w:t>
      </w:r>
      <w:r w:rsidR="00482190">
        <w:rPr>
          <w:lang w:val="en-GB" w:eastAsia="en-AU"/>
        </w:rPr>
        <w:t xml:space="preserve"> </w:t>
      </w:r>
      <w:r w:rsidRPr="00482190">
        <w:rPr>
          <w:lang w:val="en-GB" w:eastAsia="en-AU"/>
        </w:rPr>
        <w:t>crumbly foods)</w:t>
      </w:r>
    </w:p>
    <w:p w14:paraId="1329D61D" w14:textId="77777777" w:rsidR="007475C0" w:rsidRPr="00482190" w:rsidRDefault="007475C0" w:rsidP="00482190">
      <w:pPr>
        <w:pStyle w:val="Bullet1"/>
      </w:pPr>
      <w:r w:rsidRPr="00482190">
        <w:t>Supervision when eating and drinking:</w:t>
      </w:r>
    </w:p>
    <w:p w14:paraId="74ED77BA" w14:textId="7DD70B6F" w:rsidR="007475C0" w:rsidRPr="00482190" w:rsidRDefault="007475C0" w:rsidP="006A15AF">
      <w:pPr>
        <w:pStyle w:val="Bullet2"/>
        <w:autoSpaceDE w:val="0"/>
        <w:autoSpaceDN w:val="0"/>
        <w:adjustRightInd w:val="0"/>
        <w:spacing w:after="0" w:line="240" w:lineRule="auto"/>
        <w:rPr>
          <w:rFonts w:ascii="Times New Roman" w:hAnsi="Times New Roman"/>
          <w:sz w:val="19"/>
          <w:szCs w:val="19"/>
          <w:lang w:val="en-GB" w:eastAsia="en-AU"/>
        </w:rPr>
      </w:pPr>
      <w:r w:rsidRPr="00482190">
        <w:rPr>
          <w:lang w:val="en-GB" w:eastAsia="en-AU"/>
        </w:rPr>
        <w:t>modify the way assistance with meals is</w:t>
      </w:r>
      <w:r w:rsidR="00482190" w:rsidRPr="00482190">
        <w:rPr>
          <w:lang w:val="en-GB" w:eastAsia="en-AU"/>
        </w:rPr>
        <w:t xml:space="preserve"> </w:t>
      </w:r>
      <w:r w:rsidRPr="00482190">
        <w:rPr>
          <w:lang w:val="en-GB" w:eastAsia="en-AU"/>
        </w:rPr>
        <w:t>provided (for example, encourage coughing</w:t>
      </w:r>
      <w:r w:rsidR="00482190" w:rsidRPr="00482190">
        <w:rPr>
          <w:lang w:val="en-GB" w:eastAsia="en-AU"/>
        </w:rPr>
        <w:t xml:space="preserve"> </w:t>
      </w:r>
      <w:r w:rsidRPr="00482190">
        <w:rPr>
          <w:lang w:val="en-GB" w:eastAsia="en-AU"/>
        </w:rPr>
        <w:t>after swallowing, allow adequate time for</w:t>
      </w:r>
      <w:r w:rsidR="00482190" w:rsidRPr="00482190">
        <w:rPr>
          <w:lang w:val="en-GB" w:eastAsia="en-AU"/>
        </w:rPr>
        <w:t xml:space="preserve"> </w:t>
      </w:r>
      <w:r w:rsidRPr="00482190">
        <w:rPr>
          <w:lang w:val="en-GB" w:eastAsia="en-AU"/>
        </w:rPr>
        <w:t>chewing and swallowing, ensure swallowing</w:t>
      </w:r>
      <w:r w:rsidR="00482190" w:rsidRPr="00482190">
        <w:rPr>
          <w:lang w:val="en-GB" w:eastAsia="en-AU"/>
        </w:rPr>
        <w:t xml:space="preserve"> </w:t>
      </w:r>
      <w:r w:rsidRPr="00482190">
        <w:rPr>
          <w:lang w:val="en-GB" w:eastAsia="en-AU"/>
        </w:rPr>
        <w:t>has occurred before offering more food and</w:t>
      </w:r>
      <w:r w:rsidR="00482190" w:rsidRPr="00482190">
        <w:rPr>
          <w:lang w:val="en-GB" w:eastAsia="en-AU"/>
        </w:rPr>
        <w:t xml:space="preserve"> </w:t>
      </w:r>
      <w:r w:rsidRPr="00482190">
        <w:rPr>
          <w:lang w:val="en-GB" w:eastAsia="en-AU"/>
        </w:rPr>
        <w:t>drink, alternate mouthfuls of food with fluid,</w:t>
      </w:r>
      <w:r w:rsidR="00482190" w:rsidRPr="00482190">
        <w:rPr>
          <w:lang w:val="en-GB" w:eastAsia="en-AU"/>
        </w:rPr>
        <w:t xml:space="preserve"> </w:t>
      </w:r>
      <w:r w:rsidRPr="00482190">
        <w:rPr>
          <w:lang w:val="en-GB" w:eastAsia="en-AU"/>
        </w:rPr>
        <w:t>check the mouth for residual food after</w:t>
      </w:r>
      <w:r w:rsidR="00482190">
        <w:rPr>
          <w:lang w:val="en-GB" w:eastAsia="en-AU"/>
        </w:rPr>
        <w:t xml:space="preserve"> </w:t>
      </w:r>
      <w:r w:rsidRPr="00482190">
        <w:rPr>
          <w:rFonts w:ascii="Times New Roman" w:hAnsi="Times New Roman"/>
          <w:sz w:val="19"/>
          <w:szCs w:val="19"/>
          <w:lang w:val="en-GB" w:eastAsia="en-AU"/>
        </w:rPr>
        <w:t>each meal)</w:t>
      </w:r>
    </w:p>
    <w:p w14:paraId="7384A300" w14:textId="350A4FF0" w:rsidR="007475C0" w:rsidRPr="00482190" w:rsidRDefault="007475C0" w:rsidP="00D76B2C">
      <w:pPr>
        <w:pStyle w:val="Bullet2"/>
      </w:pPr>
      <w:r w:rsidRPr="00482190">
        <w:t>modify seating to help the resident maintain</w:t>
      </w:r>
      <w:r w:rsidR="00482190">
        <w:t xml:space="preserve"> </w:t>
      </w:r>
      <w:r w:rsidRPr="00482190">
        <w:t>an upright position</w:t>
      </w:r>
    </w:p>
    <w:p w14:paraId="51C39A82" w14:textId="13A3EA10" w:rsidR="007475C0" w:rsidRPr="00482190" w:rsidRDefault="007475C0" w:rsidP="00B15663">
      <w:pPr>
        <w:pStyle w:val="Bullet2"/>
        <w:rPr>
          <w:lang w:val="en-GB" w:eastAsia="en-AU"/>
        </w:rPr>
      </w:pPr>
      <w:r w:rsidRPr="00482190">
        <w:t>postural adjustments and positioning – the</w:t>
      </w:r>
      <w:r w:rsidR="00482190">
        <w:t xml:space="preserve"> </w:t>
      </w:r>
      <w:r w:rsidRPr="00482190">
        <w:t>resident should be seated upright with their</w:t>
      </w:r>
      <w:r w:rsidR="00482190">
        <w:t xml:space="preserve"> </w:t>
      </w:r>
      <w:r w:rsidRPr="00482190">
        <w:rPr>
          <w:lang w:val="en-GB" w:eastAsia="en-AU"/>
        </w:rPr>
        <w:t>chin tucked or turned to facilitate safe and</w:t>
      </w:r>
      <w:r w:rsidR="00482190">
        <w:rPr>
          <w:lang w:val="en-GB" w:eastAsia="en-AU"/>
        </w:rPr>
        <w:t xml:space="preserve"> </w:t>
      </w:r>
      <w:r w:rsidRPr="00482190">
        <w:rPr>
          <w:lang w:val="en-GB" w:eastAsia="en-AU"/>
        </w:rPr>
        <w:t>efficient swallowing</w:t>
      </w:r>
    </w:p>
    <w:p w14:paraId="579F500F" w14:textId="17754A21" w:rsidR="007475C0" w:rsidRPr="00482190" w:rsidRDefault="007475C0" w:rsidP="0091700E">
      <w:pPr>
        <w:pStyle w:val="Bullet2"/>
        <w:rPr>
          <w:lang w:val="en-GB" w:eastAsia="en-AU"/>
        </w:rPr>
      </w:pPr>
      <w:r w:rsidRPr="00482190">
        <w:rPr>
          <w:lang w:val="en-GB" w:eastAsia="en-AU"/>
        </w:rPr>
        <w:lastRenderedPageBreak/>
        <w:t>swallow manoeuvre (such as supraglottic and</w:t>
      </w:r>
      <w:r w:rsidR="00482190" w:rsidRPr="00482190">
        <w:rPr>
          <w:lang w:val="en-GB" w:eastAsia="en-AU"/>
        </w:rPr>
        <w:t xml:space="preserve"> </w:t>
      </w:r>
      <w:r w:rsidRPr="00482190">
        <w:rPr>
          <w:lang w:val="en-GB" w:eastAsia="en-AU"/>
        </w:rPr>
        <w:t>super supraglottic swallow, effortful swallow,</w:t>
      </w:r>
      <w:r w:rsidR="00482190">
        <w:rPr>
          <w:lang w:val="en-GB" w:eastAsia="en-AU"/>
        </w:rPr>
        <w:t xml:space="preserve"> </w:t>
      </w:r>
      <w:r w:rsidRPr="00482190">
        <w:rPr>
          <w:lang w:val="en-GB" w:eastAsia="en-AU"/>
        </w:rPr>
        <w:t>Mendelsohn manoeuvre)</w:t>
      </w:r>
    </w:p>
    <w:p w14:paraId="46D2FE11" w14:textId="6E5C507D" w:rsidR="007475C0" w:rsidRPr="00482190" w:rsidRDefault="007475C0" w:rsidP="00135A0E">
      <w:pPr>
        <w:pStyle w:val="Bullet2"/>
        <w:rPr>
          <w:lang w:val="en-GB" w:eastAsia="en-AU"/>
        </w:rPr>
      </w:pPr>
      <w:r w:rsidRPr="00482190">
        <w:rPr>
          <w:lang w:val="en-GB" w:eastAsia="en-AU"/>
        </w:rPr>
        <w:t>introduce eating and feeding aids, such as</w:t>
      </w:r>
      <w:r w:rsidR="00482190" w:rsidRPr="00482190">
        <w:rPr>
          <w:lang w:val="en-GB" w:eastAsia="en-AU"/>
        </w:rPr>
        <w:t xml:space="preserve"> </w:t>
      </w:r>
      <w:r w:rsidRPr="00482190">
        <w:rPr>
          <w:lang w:val="en-GB" w:eastAsia="en-AU"/>
        </w:rPr>
        <w:t>adapted cups, shallow spoons, non-slip table</w:t>
      </w:r>
      <w:r w:rsidR="00482190">
        <w:rPr>
          <w:lang w:val="en-GB" w:eastAsia="en-AU"/>
        </w:rPr>
        <w:t xml:space="preserve"> </w:t>
      </w:r>
      <w:r w:rsidRPr="00482190">
        <w:rPr>
          <w:lang w:val="en-GB" w:eastAsia="en-AU"/>
        </w:rPr>
        <w:t>mats, angled utensils</w:t>
      </w:r>
    </w:p>
    <w:p w14:paraId="1BD388CF" w14:textId="0F04C812" w:rsidR="007475C0" w:rsidRPr="00482190" w:rsidRDefault="007475C0" w:rsidP="0094436B">
      <w:pPr>
        <w:pStyle w:val="Bullet2"/>
        <w:rPr>
          <w:lang w:val="en-GB" w:eastAsia="en-AU"/>
        </w:rPr>
      </w:pPr>
      <w:r w:rsidRPr="00482190">
        <w:rPr>
          <w:lang w:val="en-GB" w:eastAsia="en-AU"/>
        </w:rPr>
        <w:t>modify the environment to minimise</w:t>
      </w:r>
      <w:r w:rsidR="00482190">
        <w:rPr>
          <w:lang w:val="en-GB" w:eastAsia="en-AU"/>
        </w:rPr>
        <w:t xml:space="preserve"> </w:t>
      </w:r>
      <w:r w:rsidRPr="00482190">
        <w:rPr>
          <w:lang w:val="en-GB" w:eastAsia="en-AU"/>
        </w:rPr>
        <w:t>distractions</w:t>
      </w:r>
    </w:p>
    <w:p w14:paraId="760CA50A" w14:textId="16864D3F" w:rsidR="007475C0" w:rsidRPr="00482190" w:rsidRDefault="007475C0" w:rsidP="004511D5">
      <w:pPr>
        <w:pStyle w:val="Bullet2"/>
        <w:rPr>
          <w:lang w:val="en-GB" w:eastAsia="en-AU"/>
        </w:rPr>
      </w:pPr>
      <w:r w:rsidRPr="00482190">
        <w:rPr>
          <w:lang w:val="en-GB" w:eastAsia="en-AU"/>
        </w:rPr>
        <w:t>regularly attend to dental hygiene and provide</w:t>
      </w:r>
      <w:r w:rsidR="00482190">
        <w:rPr>
          <w:lang w:val="en-GB" w:eastAsia="en-AU"/>
        </w:rPr>
        <w:t xml:space="preserve"> </w:t>
      </w:r>
      <w:r w:rsidRPr="00482190">
        <w:rPr>
          <w:lang w:val="en-GB" w:eastAsia="en-AU"/>
        </w:rPr>
        <w:t>oral hygiene before and after each meal.</w:t>
      </w:r>
    </w:p>
    <w:p w14:paraId="5E246A2A" w14:textId="45923438" w:rsidR="007475C0" w:rsidRPr="00482190" w:rsidRDefault="007475C0" w:rsidP="00482190">
      <w:pPr>
        <w:pStyle w:val="Bullet1"/>
      </w:pPr>
      <w:r w:rsidRPr="00482190">
        <w:t>Medication review to identify:</w:t>
      </w:r>
    </w:p>
    <w:p w14:paraId="2EF4125F" w14:textId="3693B4B1" w:rsidR="007475C0" w:rsidRPr="00482190" w:rsidRDefault="007475C0" w:rsidP="00CF727D">
      <w:pPr>
        <w:pStyle w:val="Bullet2"/>
        <w:rPr>
          <w:lang w:val="en-GB" w:eastAsia="en-AU"/>
        </w:rPr>
      </w:pPr>
      <w:r w:rsidRPr="00482190">
        <w:rPr>
          <w:lang w:val="en-GB" w:eastAsia="en-AU"/>
        </w:rPr>
        <w:t>drugs that can impair the cough reflex and</w:t>
      </w:r>
      <w:r w:rsidR="00482190">
        <w:rPr>
          <w:lang w:val="en-GB" w:eastAsia="en-AU"/>
        </w:rPr>
        <w:t xml:space="preserve"> </w:t>
      </w:r>
      <w:r w:rsidRPr="00482190">
        <w:rPr>
          <w:lang w:val="en-GB" w:eastAsia="en-AU"/>
        </w:rPr>
        <w:t>swallowing</w:t>
      </w:r>
    </w:p>
    <w:p w14:paraId="64719183" w14:textId="018815BF" w:rsidR="007475C0" w:rsidRDefault="007475C0" w:rsidP="00482190">
      <w:pPr>
        <w:pStyle w:val="Bullet2"/>
        <w:rPr>
          <w:lang w:val="en-GB" w:eastAsia="en-AU"/>
        </w:rPr>
      </w:pPr>
      <w:r>
        <w:rPr>
          <w:lang w:val="en-GB" w:eastAsia="en-AU"/>
        </w:rPr>
        <w:t>drugs that dry up oral secretions</w:t>
      </w:r>
    </w:p>
    <w:p w14:paraId="311DFF30" w14:textId="6BD7D2BD" w:rsidR="007475C0" w:rsidRPr="00482190" w:rsidRDefault="007475C0" w:rsidP="00A00C53">
      <w:pPr>
        <w:pStyle w:val="Bullet2"/>
        <w:rPr>
          <w:lang w:val="en-GB" w:eastAsia="en-AU"/>
        </w:rPr>
      </w:pPr>
      <w:r w:rsidRPr="00482190">
        <w:rPr>
          <w:lang w:val="en-GB" w:eastAsia="en-AU"/>
        </w:rPr>
        <w:t>alternative forms of preparations and routes</w:t>
      </w:r>
      <w:r w:rsidR="00482190">
        <w:rPr>
          <w:lang w:val="en-GB" w:eastAsia="en-AU"/>
        </w:rPr>
        <w:t xml:space="preserve"> </w:t>
      </w:r>
      <w:r w:rsidRPr="00482190">
        <w:rPr>
          <w:lang w:val="en-GB" w:eastAsia="en-AU"/>
        </w:rPr>
        <w:t>of administration.</w:t>
      </w:r>
    </w:p>
    <w:p w14:paraId="66D3A548" w14:textId="77777777" w:rsidR="007475C0" w:rsidRDefault="007475C0" w:rsidP="003A5933">
      <w:pPr>
        <w:pStyle w:val="Bodyafterbullets"/>
        <w:rPr>
          <w:lang w:val="en-GB" w:eastAsia="en-AU"/>
        </w:rPr>
      </w:pPr>
      <w:r>
        <w:rPr>
          <w:lang w:val="en-GB" w:eastAsia="en-AU"/>
        </w:rPr>
        <w:t>Communicate changes related to:</w:t>
      </w:r>
    </w:p>
    <w:p w14:paraId="6078BAFB" w14:textId="3F073C83" w:rsidR="007475C0" w:rsidRPr="003A5933" w:rsidRDefault="007475C0" w:rsidP="003A5933">
      <w:pPr>
        <w:pStyle w:val="Bullet1"/>
      </w:pPr>
      <w:r w:rsidRPr="003A5933">
        <w:t>choking risk</w:t>
      </w:r>
    </w:p>
    <w:p w14:paraId="12AA2ABE" w14:textId="5F65814C" w:rsidR="007475C0" w:rsidRPr="003A5933" w:rsidRDefault="007475C0" w:rsidP="003A5933">
      <w:pPr>
        <w:pStyle w:val="Bullet1"/>
      </w:pPr>
      <w:r w:rsidRPr="003A5933">
        <w:t>eating plans</w:t>
      </w:r>
    </w:p>
    <w:p w14:paraId="124142E2" w14:textId="2B7218F2" w:rsidR="003E2167" w:rsidRPr="003A5933" w:rsidRDefault="007475C0" w:rsidP="00427628">
      <w:pPr>
        <w:pStyle w:val="Bullet1"/>
        <w:rPr>
          <w:lang w:val="en-GB" w:eastAsia="en-AU"/>
        </w:rPr>
      </w:pPr>
      <w:r w:rsidRPr="003A5933">
        <w:t>dietary and fluid requirement</w:t>
      </w:r>
      <w:r w:rsidR="003A5933">
        <w:t>s.</w:t>
      </w:r>
    </w:p>
    <w:p w14:paraId="150DBF9B" w14:textId="77777777" w:rsidR="00CD448D" w:rsidRDefault="00CD448D" w:rsidP="00CD448D">
      <w:pPr>
        <w:pStyle w:val="Heading2"/>
        <w:rPr>
          <w:lang w:val="en-GB" w:eastAsia="en-AU"/>
        </w:rPr>
      </w:pPr>
      <w:bookmarkStart w:id="17" w:name="_Toc112426736"/>
      <w:r>
        <w:rPr>
          <w:lang w:val="en-GB" w:eastAsia="en-AU"/>
        </w:rPr>
        <w:t>Referral</w:t>
      </w:r>
      <w:bookmarkEnd w:id="17"/>
    </w:p>
    <w:p w14:paraId="7A8E4638" w14:textId="77777777" w:rsidR="003A5933" w:rsidRDefault="003A5933" w:rsidP="003A5933">
      <w:pPr>
        <w:pStyle w:val="Bullet1"/>
        <w:rPr>
          <w:lang w:val="en-GB" w:eastAsia="en-AU"/>
        </w:rPr>
      </w:pPr>
      <w:r>
        <w:rPr>
          <w:lang w:val="en-GB" w:eastAsia="en-AU"/>
        </w:rPr>
        <w:t>Ambulance services for emergency assistance</w:t>
      </w:r>
    </w:p>
    <w:p w14:paraId="1AB506F5" w14:textId="44B7751D" w:rsidR="003A5933" w:rsidRPr="003A5933" w:rsidRDefault="003A5933" w:rsidP="00A74F34">
      <w:pPr>
        <w:pStyle w:val="Bullet1"/>
        <w:rPr>
          <w:lang w:val="en-GB" w:eastAsia="en-AU"/>
        </w:rPr>
      </w:pPr>
      <w:r w:rsidRPr="003A5933">
        <w:rPr>
          <w:lang w:val="en-GB" w:eastAsia="en-AU"/>
        </w:rPr>
        <w:t>GP for post-episode assessment and</w:t>
      </w:r>
      <w:r>
        <w:rPr>
          <w:lang w:val="en-GB" w:eastAsia="en-AU"/>
        </w:rPr>
        <w:t xml:space="preserve"> </w:t>
      </w:r>
      <w:r w:rsidRPr="003A5933">
        <w:rPr>
          <w:lang w:val="en-GB" w:eastAsia="en-AU"/>
        </w:rPr>
        <w:t>recommendations</w:t>
      </w:r>
    </w:p>
    <w:p w14:paraId="6CFEEE95" w14:textId="4CCD8E30" w:rsidR="003A5933" w:rsidRPr="003A5933" w:rsidRDefault="003A5933" w:rsidP="009A42E8">
      <w:pPr>
        <w:pStyle w:val="Bullet1"/>
        <w:rPr>
          <w:lang w:val="en-GB" w:eastAsia="en-AU"/>
        </w:rPr>
      </w:pPr>
      <w:r w:rsidRPr="003A5933">
        <w:rPr>
          <w:lang w:val="en-GB" w:eastAsia="en-AU"/>
        </w:rPr>
        <w:t>Speech pathologist for post-episode swallowing</w:t>
      </w:r>
      <w:r>
        <w:rPr>
          <w:lang w:val="en-GB" w:eastAsia="en-AU"/>
        </w:rPr>
        <w:t xml:space="preserve"> </w:t>
      </w:r>
      <w:r w:rsidRPr="003A5933">
        <w:rPr>
          <w:lang w:val="en-GB" w:eastAsia="en-AU"/>
        </w:rPr>
        <w:t>assessment and recommendations</w:t>
      </w:r>
    </w:p>
    <w:p w14:paraId="0D327F80" w14:textId="7D34B126" w:rsidR="003A5933" w:rsidRPr="003A5933" w:rsidRDefault="003A5933" w:rsidP="0009766F">
      <w:pPr>
        <w:pStyle w:val="Bullet1"/>
        <w:rPr>
          <w:lang w:val="en-GB" w:eastAsia="en-AU"/>
        </w:rPr>
      </w:pPr>
      <w:r w:rsidRPr="003A5933">
        <w:rPr>
          <w:lang w:val="en-GB" w:eastAsia="en-AU"/>
        </w:rPr>
        <w:t>Physiotherapist and/or occupational therapist</w:t>
      </w:r>
      <w:r>
        <w:rPr>
          <w:lang w:val="en-GB" w:eastAsia="en-AU"/>
        </w:rPr>
        <w:t xml:space="preserve"> </w:t>
      </w:r>
      <w:r w:rsidRPr="003A5933">
        <w:rPr>
          <w:lang w:val="en-GB" w:eastAsia="en-AU"/>
        </w:rPr>
        <w:t>for seating modification</w:t>
      </w:r>
    </w:p>
    <w:p w14:paraId="6552044D" w14:textId="783944F6" w:rsidR="003A5933" w:rsidRDefault="003A5933" w:rsidP="003A5933">
      <w:pPr>
        <w:pStyle w:val="Bullet1"/>
        <w:rPr>
          <w:lang w:val="en-GB" w:eastAsia="en-AU"/>
        </w:rPr>
      </w:pPr>
      <w:r>
        <w:rPr>
          <w:lang w:val="en-GB" w:eastAsia="en-AU"/>
        </w:rPr>
        <w:t>Dietitian</w:t>
      </w:r>
    </w:p>
    <w:p w14:paraId="28F34E26" w14:textId="4894C555" w:rsidR="003A5933" w:rsidRPr="003A5933" w:rsidRDefault="003A5933" w:rsidP="0090524F">
      <w:pPr>
        <w:pStyle w:val="Bullet1"/>
        <w:rPr>
          <w:lang w:val="en-GB" w:eastAsia="en-AU"/>
        </w:rPr>
      </w:pPr>
      <w:r w:rsidRPr="003A5933">
        <w:rPr>
          <w:lang w:val="en-GB" w:eastAsia="en-AU"/>
        </w:rPr>
        <w:t>Residential Medication Management Review</w:t>
      </w:r>
      <w:r>
        <w:rPr>
          <w:lang w:val="en-GB" w:eastAsia="en-AU"/>
        </w:rPr>
        <w:t xml:space="preserve"> </w:t>
      </w:r>
      <w:r w:rsidRPr="003A5933">
        <w:rPr>
          <w:lang w:val="en-GB" w:eastAsia="en-AU"/>
        </w:rPr>
        <w:t>if indicated</w:t>
      </w:r>
    </w:p>
    <w:p w14:paraId="19B8BBD5" w14:textId="476205DC" w:rsidR="003A5933" w:rsidRPr="003A5933" w:rsidRDefault="003A5933" w:rsidP="003A5933">
      <w:pPr>
        <w:pStyle w:val="Bullet1"/>
        <w:rPr>
          <w:lang w:val="en-GB" w:eastAsia="en-AU"/>
        </w:rPr>
      </w:pPr>
      <w:r w:rsidRPr="003A5933">
        <w:rPr>
          <w:lang w:val="en-GB" w:eastAsia="en-AU"/>
        </w:rPr>
        <w:t>Oral hygienist or dental review if professional</w:t>
      </w:r>
      <w:r>
        <w:rPr>
          <w:lang w:val="en-GB" w:eastAsia="en-AU"/>
        </w:rPr>
        <w:t xml:space="preserve"> </w:t>
      </w:r>
      <w:r w:rsidRPr="003A5933">
        <w:rPr>
          <w:lang w:val="en-GB" w:eastAsia="en-AU"/>
        </w:rPr>
        <w:t>oral care is indicated</w:t>
      </w:r>
    </w:p>
    <w:p w14:paraId="04A445D9" w14:textId="29757290" w:rsidR="00CD448D" w:rsidRDefault="00CD448D" w:rsidP="003A5933">
      <w:pPr>
        <w:pStyle w:val="Heading2"/>
        <w:rPr>
          <w:lang w:val="en-GB" w:eastAsia="en-AU"/>
        </w:rPr>
      </w:pPr>
      <w:bookmarkStart w:id="18" w:name="_Toc112426737"/>
      <w:r>
        <w:rPr>
          <w:lang w:val="en-GB" w:eastAsia="en-AU"/>
        </w:rPr>
        <w:t>Evaluation and reassessment</w:t>
      </w:r>
      <w:bookmarkEnd w:id="18"/>
    </w:p>
    <w:p w14:paraId="10A28140" w14:textId="77777777" w:rsidR="003A5933" w:rsidRDefault="003A5933" w:rsidP="003A5933">
      <w:pPr>
        <w:pStyle w:val="Body"/>
        <w:rPr>
          <w:lang w:val="en-GB" w:eastAsia="en-AU"/>
        </w:rPr>
      </w:pPr>
      <w:r>
        <w:rPr>
          <w:lang w:val="en-GB" w:eastAsia="en-AU"/>
        </w:rPr>
        <w:t>Continue to monitor the resident for:</w:t>
      </w:r>
    </w:p>
    <w:p w14:paraId="454537AF" w14:textId="1B574F93" w:rsidR="003A5933" w:rsidRDefault="003A5933" w:rsidP="003A5933">
      <w:pPr>
        <w:pStyle w:val="Bullet1"/>
        <w:rPr>
          <w:lang w:val="en-GB" w:eastAsia="en-AU"/>
        </w:rPr>
      </w:pPr>
      <w:r>
        <w:rPr>
          <w:lang w:val="en-GB" w:eastAsia="en-AU"/>
        </w:rPr>
        <w:t>swallowing difficulties</w:t>
      </w:r>
    </w:p>
    <w:p w14:paraId="0B7620B3" w14:textId="7BC1087C" w:rsidR="003A5933" w:rsidRDefault="003A5933" w:rsidP="003A5933">
      <w:pPr>
        <w:pStyle w:val="Bullet1"/>
        <w:rPr>
          <w:lang w:val="en-GB" w:eastAsia="en-AU"/>
        </w:rPr>
      </w:pPr>
      <w:r>
        <w:rPr>
          <w:lang w:val="en-GB" w:eastAsia="en-AU"/>
        </w:rPr>
        <w:t>adequacy of food and fluid intake</w:t>
      </w:r>
    </w:p>
    <w:p w14:paraId="4DD12AA0" w14:textId="4B5E4F69" w:rsidR="003A5933" w:rsidRDefault="003A5933" w:rsidP="003A5933">
      <w:pPr>
        <w:pStyle w:val="Bullet1"/>
        <w:rPr>
          <w:lang w:val="en-GB" w:eastAsia="en-AU"/>
        </w:rPr>
      </w:pPr>
      <w:r>
        <w:rPr>
          <w:lang w:val="en-GB" w:eastAsia="en-AU"/>
        </w:rPr>
        <w:t>signs of chest infection.</w:t>
      </w:r>
    </w:p>
    <w:p w14:paraId="05AD823B" w14:textId="77777777" w:rsidR="003A5933" w:rsidRDefault="003A5933" w:rsidP="003A5933">
      <w:pPr>
        <w:pStyle w:val="Bodyafterbullets"/>
        <w:rPr>
          <w:lang w:val="en-GB" w:eastAsia="en-AU"/>
        </w:rPr>
      </w:pPr>
      <w:r>
        <w:rPr>
          <w:lang w:val="en-GB" w:eastAsia="en-AU"/>
        </w:rPr>
        <w:t>Evaluate choking risk every six months.</w:t>
      </w:r>
    </w:p>
    <w:p w14:paraId="70DD0BFF" w14:textId="7F29E7C6" w:rsidR="00942FAB" w:rsidRDefault="00942FAB" w:rsidP="003A5933">
      <w:pPr>
        <w:pStyle w:val="Heading2"/>
        <w:rPr>
          <w:lang w:val="en-GB" w:eastAsia="en-AU"/>
        </w:rPr>
      </w:pPr>
      <w:bookmarkStart w:id="19" w:name="_Toc112426738"/>
      <w:r>
        <w:rPr>
          <w:lang w:val="en-GB" w:eastAsia="en-AU"/>
        </w:rPr>
        <w:t>Resident involvement</w:t>
      </w:r>
      <w:bookmarkEnd w:id="19"/>
    </w:p>
    <w:p w14:paraId="6190E1F7" w14:textId="77777777" w:rsidR="003A5933" w:rsidRDefault="003A5933" w:rsidP="003A5933">
      <w:pPr>
        <w:pStyle w:val="Bullet1"/>
        <w:rPr>
          <w:lang w:val="en-GB" w:eastAsia="en-AU"/>
        </w:rPr>
      </w:pPr>
      <w:r>
        <w:rPr>
          <w:lang w:val="en-GB" w:eastAsia="en-AU"/>
        </w:rPr>
        <w:t>Educate the resident about risk factors</w:t>
      </w:r>
    </w:p>
    <w:p w14:paraId="53A39C6F" w14:textId="50B8458E" w:rsidR="003A5933" w:rsidRPr="003A5933" w:rsidRDefault="003A5933" w:rsidP="004875BC">
      <w:pPr>
        <w:pStyle w:val="Bullet1"/>
        <w:rPr>
          <w:lang w:val="en-GB" w:eastAsia="en-AU"/>
        </w:rPr>
      </w:pPr>
      <w:r w:rsidRPr="003A5933">
        <w:rPr>
          <w:lang w:val="en-GB" w:eastAsia="en-AU"/>
        </w:rPr>
        <w:t>Discuss modified diets and safe swallowing</w:t>
      </w:r>
      <w:r>
        <w:rPr>
          <w:lang w:val="en-GB" w:eastAsia="en-AU"/>
        </w:rPr>
        <w:t xml:space="preserve"> </w:t>
      </w:r>
      <w:r w:rsidRPr="003A5933">
        <w:rPr>
          <w:lang w:val="en-GB" w:eastAsia="en-AU"/>
        </w:rPr>
        <w:t>methods</w:t>
      </w:r>
    </w:p>
    <w:p w14:paraId="2E0CE665" w14:textId="6C7023A2" w:rsidR="004D1DA0" w:rsidRPr="00942FAB" w:rsidRDefault="003A5933" w:rsidP="003A5933">
      <w:pPr>
        <w:pStyle w:val="Bullet1"/>
      </w:pPr>
      <w:r>
        <w:rPr>
          <w:lang w:val="en-GB" w:eastAsia="en-AU"/>
        </w:rPr>
        <w:t>Advance care planning</w:t>
      </w:r>
      <w:r w:rsidR="00942FAB" w:rsidRPr="00942FAB">
        <w:t>.</w:t>
      </w:r>
    </w:p>
    <w:p w14:paraId="1BF2D364" w14:textId="77777777" w:rsidR="00942FAB" w:rsidRDefault="00942FAB" w:rsidP="00942FAB">
      <w:pPr>
        <w:pStyle w:val="Heading2"/>
        <w:rPr>
          <w:lang w:val="en-GB" w:eastAsia="en-AU"/>
        </w:rPr>
      </w:pPr>
      <w:bookmarkStart w:id="20" w:name="_Toc112426739"/>
      <w:r>
        <w:rPr>
          <w:lang w:val="en-GB" w:eastAsia="en-AU"/>
        </w:rPr>
        <w:t>Staff knowledge and education</w:t>
      </w:r>
      <w:bookmarkEnd w:id="20"/>
    </w:p>
    <w:p w14:paraId="3C0231D4" w14:textId="77777777" w:rsidR="003A5933" w:rsidRDefault="003A5933" w:rsidP="008F4A10">
      <w:pPr>
        <w:pStyle w:val="Bullet1"/>
        <w:rPr>
          <w:lang w:val="en-GB" w:eastAsia="en-AU"/>
        </w:rPr>
      </w:pPr>
      <w:r w:rsidRPr="003A5933">
        <w:rPr>
          <w:lang w:val="en-GB" w:eastAsia="en-AU"/>
        </w:rPr>
        <w:t>Recognition and response to a choking incident</w:t>
      </w:r>
      <w:r>
        <w:rPr>
          <w:lang w:val="en-GB" w:eastAsia="en-AU"/>
        </w:rPr>
        <w:t xml:space="preserve"> </w:t>
      </w:r>
    </w:p>
    <w:p w14:paraId="0CE07312" w14:textId="61AEA568" w:rsidR="003A5933" w:rsidRPr="003A5933" w:rsidRDefault="003A5933" w:rsidP="008F4A10">
      <w:pPr>
        <w:pStyle w:val="Bullet1"/>
        <w:rPr>
          <w:lang w:val="en-GB" w:eastAsia="en-AU"/>
        </w:rPr>
      </w:pPr>
      <w:r w:rsidRPr="003A5933">
        <w:rPr>
          <w:lang w:val="en-GB" w:eastAsia="en-AU"/>
        </w:rPr>
        <w:t>Identification of residents at risk of choking</w:t>
      </w:r>
    </w:p>
    <w:p w14:paraId="5A09E02C" w14:textId="2F3B7CA0" w:rsidR="003A5933" w:rsidRPr="003A5933" w:rsidRDefault="003A5933" w:rsidP="004A2776">
      <w:pPr>
        <w:pStyle w:val="Bullet1"/>
        <w:rPr>
          <w:lang w:val="en-GB" w:eastAsia="en-AU"/>
        </w:rPr>
      </w:pPr>
      <w:r w:rsidRPr="003A5933">
        <w:rPr>
          <w:lang w:val="en-GB" w:eastAsia="en-AU"/>
        </w:rPr>
        <w:t>Identification and reporting of swallowing</w:t>
      </w:r>
      <w:r>
        <w:rPr>
          <w:lang w:val="en-GB" w:eastAsia="en-AU"/>
        </w:rPr>
        <w:t xml:space="preserve"> </w:t>
      </w:r>
      <w:r w:rsidRPr="003A5933">
        <w:rPr>
          <w:lang w:val="en-GB" w:eastAsia="en-AU"/>
        </w:rPr>
        <w:t>difficulties</w:t>
      </w:r>
    </w:p>
    <w:p w14:paraId="295A8B8C" w14:textId="6A21D5F2" w:rsidR="003A5933" w:rsidRPr="003A5933" w:rsidRDefault="003A5933" w:rsidP="00D46572">
      <w:pPr>
        <w:pStyle w:val="Bullet1"/>
        <w:rPr>
          <w:lang w:val="en-GB" w:eastAsia="en-AU"/>
        </w:rPr>
      </w:pPr>
      <w:r w:rsidRPr="003A5933">
        <w:rPr>
          <w:lang w:val="en-GB" w:eastAsia="en-AU"/>
        </w:rPr>
        <w:t>Interventions to reduce the risk of choking once swallowing difficulties have been identified</w:t>
      </w:r>
      <w:r>
        <w:rPr>
          <w:lang w:val="en-GB" w:eastAsia="en-AU"/>
        </w:rPr>
        <w:t xml:space="preserve"> </w:t>
      </w:r>
      <w:r w:rsidRPr="003A5933">
        <w:rPr>
          <w:lang w:val="en-GB" w:eastAsia="en-AU"/>
        </w:rPr>
        <w:t>(swallowing strategies)</w:t>
      </w:r>
    </w:p>
    <w:p w14:paraId="11A839C7" w14:textId="01E6AF5B" w:rsidR="003A5933" w:rsidRDefault="003A5933" w:rsidP="003A5933">
      <w:pPr>
        <w:pStyle w:val="Bullet1"/>
        <w:rPr>
          <w:lang w:val="en-GB" w:eastAsia="en-AU"/>
        </w:rPr>
      </w:pPr>
      <w:r>
        <w:rPr>
          <w:lang w:val="en-GB" w:eastAsia="en-AU"/>
        </w:rPr>
        <w:t>Food and fluid texture modification</w:t>
      </w:r>
    </w:p>
    <w:p w14:paraId="1A962FED" w14:textId="55F8733D" w:rsidR="003A5933" w:rsidRPr="003A5933" w:rsidRDefault="003A5933" w:rsidP="00C6672A">
      <w:pPr>
        <w:pStyle w:val="Bullet1"/>
      </w:pPr>
      <w:r w:rsidRPr="003A5933">
        <w:rPr>
          <w:lang w:val="en-GB" w:eastAsia="en-AU"/>
        </w:rPr>
        <w:lastRenderedPageBreak/>
        <w:t>Supervision and safe feeding assistance and positioning techniques at mealtimes, drink rounds, medication rounds, or</w:t>
      </w:r>
      <w:r>
        <w:rPr>
          <w:lang w:val="en-GB" w:eastAsia="en-AU"/>
        </w:rPr>
        <w:t xml:space="preserve"> </w:t>
      </w:r>
      <w:r w:rsidRPr="003A5933">
        <w:rPr>
          <w:lang w:val="en-GB" w:eastAsia="en-AU"/>
        </w:rPr>
        <w:t>whenever swallowing</w:t>
      </w:r>
      <w:r w:rsidR="000E1E98">
        <w:rPr>
          <w:lang w:val="en-GB" w:eastAsia="en-AU"/>
        </w:rPr>
        <w:t>.</w:t>
      </w:r>
    </w:p>
    <w:p w14:paraId="17457946" w14:textId="49FFB823" w:rsidR="009836D4" w:rsidRDefault="009836D4" w:rsidP="00AF35C5">
      <w:pPr>
        <w:pStyle w:val="Body"/>
      </w:pPr>
    </w:p>
    <w:p w14:paraId="4F444422" w14:textId="58C92824" w:rsidR="00751672" w:rsidRDefault="003A5933" w:rsidP="003A5933">
      <w:pPr>
        <w:pStyle w:val="Heading2"/>
      </w:pPr>
      <w:bookmarkStart w:id="21" w:name="_Toc112426740"/>
      <w:r w:rsidRPr="003A5933">
        <w:t>F</w:t>
      </w:r>
      <w:r w:rsidR="002F5FB0">
        <w:t>igure 1</w:t>
      </w:r>
      <w:r w:rsidRPr="003A5933">
        <w:t>: Immediate response</w:t>
      </w:r>
      <w:r>
        <w:t xml:space="preserve"> </w:t>
      </w:r>
      <w:r w:rsidRPr="003A5933">
        <w:t>to a choking episode</w:t>
      </w:r>
      <w:bookmarkEnd w:id="21"/>
    </w:p>
    <w:p w14:paraId="66D63830" w14:textId="77777777" w:rsidR="00007E22" w:rsidRDefault="00C332B0" w:rsidP="00751672">
      <w:r>
        <w:rPr>
          <w:noProof/>
        </w:rPr>
        <w:drawing>
          <wp:inline distT="0" distB="0" distL="0" distR="0" wp14:anchorId="13FF9EFE" wp14:editId="28BF825A">
            <wp:extent cx="6479540" cy="4288790"/>
            <wp:effectExtent l="0" t="0" r="0" b="3810"/>
            <wp:docPr id="1" name="Graphic 1" descr="Flowchart of Immediate response to a choking episode, as described under heading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Flowchart of Immediate response to a choking episode, as described under heading Interventions."/>
                    <pic:cNvPicPr/>
                  </pic:nvPicPr>
                  <pic:blipFill>
                    <a:blip r:embed="rId17">
                      <a:extLst>
                        <a:ext uri="{96DAC541-7B7A-43D3-8B79-37D633B846F1}">
                          <asvg:svgBlip xmlns:asvg="http://schemas.microsoft.com/office/drawing/2016/SVG/main" r:embed="rId18"/>
                        </a:ext>
                      </a:extLst>
                    </a:blip>
                    <a:stretch>
                      <a:fillRect/>
                    </a:stretch>
                  </pic:blipFill>
                  <pic:spPr>
                    <a:xfrm>
                      <a:off x="0" y="0"/>
                      <a:ext cx="6479540" cy="4288790"/>
                    </a:xfrm>
                    <a:prstGeom prst="rect">
                      <a:avLst/>
                    </a:prstGeom>
                  </pic:spPr>
                </pic:pic>
              </a:graphicData>
            </a:graphic>
          </wp:inline>
        </w:drawing>
      </w:r>
    </w:p>
    <w:p w14:paraId="1CB01CBF" w14:textId="77777777" w:rsidR="00007E22" w:rsidRDefault="00007E22" w:rsidP="00751672"/>
    <w:p w14:paraId="7247FECA" w14:textId="23E35BD3" w:rsidR="00942FAB" w:rsidRDefault="00007E22" w:rsidP="000E1E98">
      <w:pPr>
        <w:pStyle w:val="Figurecaption"/>
        <w:rPr>
          <w:rFonts w:eastAsia="Times"/>
        </w:rPr>
      </w:pPr>
      <w:r w:rsidRPr="00007E22">
        <w:t>Flowchart of Immediate response to a choking episode, as described under heading Interve</w:t>
      </w:r>
      <w:r>
        <w:t>n</w:t>
      </w:r>
      <w:r w:rsidRPr="00007E22">
        <w:t>tions.</w:t>
      </w:r>
      <w:r w:rsidR="00942FAB">
        <w:br w:type="page"/>
      </w:r>
    </w:p>
    <w:p w14:paraId="2AB0EE07" w14:textId="77777777" w:rsidR="00942FAB" w:rsidRPr="00942FAB" w:rsidRDefault="00942FAB" w:rsidP="00942FAB">
      <w:pPr>
        <w:pStyle w:val="Heading1"/>
      </w:pPr>
      <w:bookmarkStart w:id="22" w:name="_Toc112426741"/>
      <w:r w:rsidRPr="00942FAB">
        <w:lastRenderedPageBreak/>
        <w:t>Evidence base</w:t>
      </w:r>
      <w:bookmarkEnd w:id="22"/>
    </w:p>
    <w:p w14:paraId="1FF4B7CB" w14:textId="5CE3E978" w:rsidR="00751672" w:rsidRDefault="00751672" w:rsidP="00751672">
      <w:pPr>
        <w:pStyle w:val="Body"/>
        <w:rPr>
          <w:lang w:val="en-GB" w:eastAsia="en-AU"/>
        </w:rPr>
      </w:pPr>
      <w:r>
        <w:rPr>
          <w:lang w:val="en-GB" w:eastAsia="en-AU"/>
        </w:rPr>
        <w:t>Australian and New Zealand Committee on Resuscitation (ANZCOR) 2016, ANZCOR Guideline 4 – Airway, ANZCOR.</w:t>
      </w:r>
    </w:p>
    <w:p w14:paraId="6F14E629" w14:textId="4DC6B059" w:rsidR="00751672" w:rsidRDefault="00751672" w:rsidP="00751672">
      <w:pPr>
        <w:pStyle w:val="Body"/>
        <w:rPr>
          <w:lang w:val="en-GB" w:eastAsia="en-AU"/>
        </w:rPr>
      </w:pPr>
      <w:r>
        <w:rPr>
          <w:lang w:val="en-GB" w:eastAsia="en-AU"/>
        </w:rPr>
        <w:t xml:space="preserve">Australian and New Zealand Society for Geriatric Medicine 2019, ‘Position statement abstract: – dysphagia and aspiration in older people’, </w:t>
      </w:r>
      <w:r w:rsidRPr="00751672">
        <w:rPr>
          <w:i/>
          <w:iCs/>
          <w:lang w:val="en-GB" w:eastAsia="en-AU"/>
        </w:rPr>
        <w:t>Australasian Journal of Ageing</w:t>
      </w:r>
      <w:r>
        <w:rPr>
          <w:lang w:val="en-GB" w:eastAsia="en-AU"/>
        </w:rPr>
        <w:t>, DOI: 10.1111/ajag.12700.</w:t>
      </w:r>
    </w:p>
    <w:p w14:paraId="0A329972" w14:textId="47FB8A4F" w:rsidR="00751672" w:rsidRDefault="00751672" w:rsidP="00751672">
      <w:pPr>
        <w:pStyle w:val="Body"/>
        <w:rPr>
          <w:lang w:val="en-GB" w:eastAsia="en-AU"/>
        </w:rPr>
      </w:pPr>
      <w:r>
        <w:rPr>
          <w:lang w:val="en-GB" w:eastAsia="en-AU"/>
        </w:rPr>
        <w:t xml:space="preserve">Department of Health 2012, </w:t>
      </w:r>
      <w:r w:rsidRPr="00751672">
        <w:rPr>
          <w:i/>
          <w:iCs/>
          <w:lang w:val="en-GB" w:eastAsia="en-AU"/>
        </w:rPr>
        <w:t>Strengthening care outcomes for residents with evidence (SCORE)</w:t>
      </w:r>
      <w:r>
        <w:rPr>
          <w:lang w:val="en-GB" w:eastAsia="en-AU"/>
        </w:rPr>
        <w:t>, Ageing and Aged Care Branch, State Government of Victoria, Melbourne.</w:t>
      </w:r>
    </w:p>
    <w:p w14:paraId="11F5D565" w14:textId="0D1883D2" w:rsidR="00751672" w:rsidRDefault="00751672" w:rsidP="00751672">
      <w:pPr>
        <w:pStyle w:val="Body"/>
        <w:rPr>
          <w:lang w:val="en-GB" w:eastAsia="en-AU"/>
        </w:rPr>
      </w:pPr>
      <w:r>
        <w:rPr>
          <w:lang w:val="en-GB" w:eastAsia="en-AU"/>
        </w:rPr>
        <w:t xml:space="preserve">Ibrahim, J 2017, </w:t>
      </w:r>
      <w:r w:rsidRPr="00751672">
        <w:rPr>
          <w:i/>
          <w:iCs/>
          <w:lang w:val="en-GB" w:eastAsia="en-AU"/>
        </w:rPr>
        <w:t>Recommendations for prevention of injury – related deaths in residential aged care services</w:t>
      </w:r>
      <w:r>
        <w:rPr>
          <w:lang w:val="en-GB" w:eastAsia="en-AU"/>
        </w:rPr>
        <w:t>, Monash University, Southbank.</w:t>
      </w:r>
    </w:p>
    <w:p w14:paraId="6B77AE16" w14:textId="6EE3DAFE" w:rsidR="00751672" w:rsidRDefault="00751672" w:rsidP="00751672">
      <w:pPr>
        <w:pStyle w:val="Body"/>
        <w:rPr>
          <w:lang w:val="en-GB" w:eastAsia="en-AU"/>
        </w:rPr>
      </w:pPr>
      <w:r>
        <w:rPr>
          <w:lang w:val="en-GB" w:eastAsia="en-AU"/>
        </w:rPr>
        <w:t xml:space="preserve">Slade, S 2018, Evidence Summary. Dysphagia and the older person: Management, The Joanna Briggs Institute EBP Database, </w:t>
      </w:r>
      <w:proofErr w:type="spellStart"/>
      <w:r>
        <w:rPr>
          <w:lang w:val="en-GB" w:eastAsia="en-AU"/>
        </w:rPr>
        <w:t>JBI@Ovid</w:t>
      </w:r>
      <w:proofErr w:type="spellEnd"/>
      <w:r>
        <w:rPr>
          <w:lang w:val="en-GB" w:eastAsia="en-AU"/>
        </w:rPr>
        <w:t>. JBI14521.</w:t>
      </w:r>
    </w:p>
    <w:p w14:paraId="695E7874" w14:textId="77777777" w:rsidR="00751672" w:rsidRPr="00751672" w:rsidRDefault="00751672" w:rsidP="00751672">
      <w:pPr>
        <w:pStyle w:val="Heading2"/>
      </w:pPr>
      <w:bookmarkStart w:id="23" w:name="_Toc112426742"/>
      <w:r w:rsidRPr="00751672">
        <w:t>Further reading</w:t>
      </w:r>
      <w:bookmarkEnd w:id="23"/>
    </w:p>
    <w:p w14:paraId="74B6CA37" w14:textId="26F37DB0" w:rsidR="00751672" w:rsidRPr="00751672" w:rsidRDefault="00751672" w:rsidP="00751672">
      <w:pPr>
        <w:pStyle w:val="Body"/>
      </w:pPr>
      <w:proofErr w:type="spellStart"/>
      <w:r w:rsidRPr="00751672">
        <w:t>Canham</w:t>
      </w:r>
      <w:proofErr w:type="spellEnd"/>
      <w:r w:rsidRPr="00751672">
        <w:t>, M 2016, ‘Looking into oropharyngeal</w:t>
      </w:r>
      <w:r>
        <w:t xml:space="preserve"> </w:t>
      </w:r>
      <w:r w:rsidRPr="00751672">
        <w:t xml:space="preserve">dysphagia in older adults’, </w:t>
      </w:r>
      <w:r w:rsidRPr="00751672">
        <w:rPr>
          <w:i/>
          <w:iCs/>
        </w:rPr>
        <w:t>Nursing</w:t>
      </w:r>
      <w:r w:rsidRPr="00751672">
        <w:t xml:space="preserve"> 2016, pp. 37–42.</w:t>
      </w:r>
    </w:p>
    <w:p w14:paraId="61BDA9D3" w14:textId="68B33143" w:rsidR="00751672" w:rsidRPr="00751672" w:rsidRDefault="00751672" w:rsidP="00751672">
      <w:pPr>
        <w:pStyle w:val="Body"/>
      </w:pPr>
      <w:r w:rsidRPr="00751672">
        <w:t xml:space="preserve">Murray, A, </w:t>
      </w:r>
      <w:proofErr w:type="spellStart"/>
      <w:r w:rsidRPr="00751672">
        <w:t>Mulkerrin</w:t>
      </w:r>
      <w:proofErr w:type="spellEnd"/>
      <w:r w:rsidRPr="00751672">
        <w:t>, S &amp; O’Keefe, S 2019, ‘The perils of</w:t>
      </w:r>
      <w:r>
        <w:t xml:space="preserve"> </w:t>
      </w:r>
      <w:r w:rsidRPr="00751672">
        <w:t xml:space="preserve">‘risk feeding’’, </w:t>
      </w:r>
      <w:r w:rsidRPr="00751672">
        <w:rPr>
          <w:i/>
          <w:iCs/>
        </w:rPr>
        <w:t>Age and Ageing</w:t>
      </w:r>
      <w:r w:rsidRPr="00751672">
        <w:t>, vol. 48, pp. 478–81.</w:t>
      </w:r>
    </w:p>
    <w:p w14:paraId="244989DD" w14:textId="6DDA8FD3" w:rsidR="00751672" w:rsidRPr="00751672" w:rsidRDefault="00751672" w:rsidP="00751672">
      <w:pPr>
        <w:pStyle w:val="Body"/>
      </w:pPr>
      <w:r w:rsidRPr="00751672">
        <w:t xml:space="preserve">Nawas, S &amp; </w:t>
      </w:r>
      <w:proofErr w:type="spellStart"/>
      <w:r w:rsidRPr="00751672">
        <w:t>Tulunay-Ugar</w:t>
      </w:r>
      <w:proofErr w:type="spellEnd"/>
      <w:r w:rsidRPr="00751672">
        <w:t xml:space="preserve">, O 2018, ‘Dysphagia </w:t>
      </w:r>
      <w:r>
        <w:t>i</w:t>
      </w:r>
      <w:r w:rsidRPr="00751672">
        <w:t>n</w:t>
      </w:r>
      <w:r>
        <w:t xml:space="preserve"> </w:t>
      </w:r>
      <w:r w:rsidRPr="00751672">
        <w:t xml:space="preserve">the older adult’, </w:t>
      </w:r>
      <w:r w:rsidRPr="00751672">
        <w:rPr>
          <w:i/>
          <w:iCs/>
        </w:rPr>
        <w:t>Otolaryngology Clinics of North America</w:t>
      </w:r>
      <w:r w:rsidRPr="00751672">
        <w:t>, vol. 51, pp. 769–77.</w:t>
      </w:r>
    </w:p>
    <w:p w14:paraId="4E2438D0" w14:textId="5A4452AF" w:rsidR="00751672" w:rsidRPr="00751672" w:rsidRDefault="00751672" w:rsidP="00751672">
      <w:pPr>
        <w:pStyle w:val="Body"/>
      </w:pPr>
      <w:proofErr w:type="spellStart"/>
      <w:r w:rsidRPr="00751672">
        <w:t>Sivapuram</w:t>
      </w:r>
      <w:proofErr w:type="spellEnd"/>
      <w:r w:rsidRPr="00751672">
        <w:t>, M 2019, Evidence Summary. Dysphagia</w:t>
      </w:r>
      <w:r>
        <w:t xml:space="preserve"> </w:t>
      </w:r>
      <w:r w:rsidRPr="00751672">
        <w:t>(Older people): Assessment, The Joanna Briggs EBP</w:t>
      </w:r>
      <w:r>
        <w:t xml:space="preserve"> </w:t>
      </w:r>
      <w:r w:rsidRPr="00751672">
        <w:t xml:space="preserve">Database, </w:t>
      </w:r>
      <w:proofErr w:type="spellStart"/>
      <w:r w:rsidRPr="00751672">
        <w:t>JBI@Ovid</w:t>
      </w:r>
      <w:proofErr w:type="spellEnd"/>
      <w:r w:rsidRPr="00751672">
        <w:t>. JBI13353.</w:t>
      </w:r>
    </w:p>
    <w:p w14:paraId="626C4C6A" w14:textId="77777777" w:rsidR="00751672" w:rsidRDefault="00751672" w:rsidP="00751672">
      <w:pPr>
        <w:pStyle w:val="Body"/>
        <w:rPr>
          <w:rFonts w:ascii="Times New Roman" w:hAnsi="Times New Roman"/>
          <w:color w:val="000000"/>
          <w:sz w:val="19"/>
          <w:szCs w:val="19"/>
          <w:lang w:val="en-GB" w:eastAsia="en-AU"/>
        </w:rPr>
      </w:pPr>
    </w:p>
    <w:p w14:paraId="5C4E06E1" w14:textId="48C12D5C" w:rsidR="00B13959" w:rsidRPr="00B13959" w:rsidRDefault="00B13959" w:rsidP="00751672">
      <w:pPr>
        <w:pStyle w:val="Body"/>
        <w:rPr>
          <w:lang w:val="en-GB"/>
        </w:rPr>
      </w:pPr>
      <w:r w:rsidRPr="0E98241C">
        <w:rPr>
          <w:b/>
          <w:bCs/>
          <w:lang w:val="en-GB"/>
        </w:rPr>
        <w:t xml:space="preserve">Important note: </w:t>
      </w:r>
      <w:r w:rsidRPr="0E98241C">
        <w:rPr>
          <w:lang w:val="en-GB"/>
        </w:rPr>
        <w:t>This standardised care process (SCP) is a general resource only and should not be relied upon as an exhaustive or determinative clinical decision-making tool. It is just one element of good clinical care decision making, which also takes into account resident/patient preferences and values. All decisions in relation to resident/patient care should be made by appropriately qualified personnel in each case. To the extent allowed by law, the Department of Health and the State of Victoria disclaim all liability for any loss or damage that arises from any use of this SCP.</w:t>
      </w:r>
    </w:p>
    <w:p w14:paraId="2EBC9A18" w14:textId="77777777" w:rsidR="00B13959" w:rsidRDefault="00B13959" w:rsidP="00B13959">
      <w:pPr>
        <w:pStyle w:val="Body"/>
        <w:rPr>
          <w:lang w:val="en-GB"/>
        </w:rPr>
      </w:pPr>
    </w:p>
    <w:p w14:paraId="73BD087F" w14:textId="77777777" w:rsidR="00B13959" w:rsidRPr="00B13959" w:rsidRDefault="00B13959" w:rsidP="00B13959">
      <w:pPr>
        <w:pStyle w:val="Body"/>
        <w:rPr>
          <w:lang w:val="en-GB"/>
        </w:rPr>
      </w:pPr>
      <w:r w:rsidRPr="00B13959">
        <w:rPr>
          <w:lang w:val="en-GB"/>
        </w:rPr>
        <w:t>Authorised and published by the Victorian Government, 1 Treasury Place, Melbourne.</w:t>
      </w:r>
    </w:p>
    <w:p w14:paraId="35FBE40D" w14:textId="453AF4DE" w:rsidR="00B13959" w:rsidRPr="00B13959" w:rsidRDefault="00B13959" w:rsidP="00B13959">
      <w:pPr>
        <w:pStyle w:val="Body"/>
        <w:rPr>
          <w:lang w:val="en-GB"/>
        </w:rPr>
      </w:pPr>
      <w:r w:rsidRPr="0E98241C">
        <w:rPr>
          <w:lang w:val="en-GB"/>
        </w:rPr>
        <w:t xml:space="preserve">© State of Victoria, Department of Health, </w:t>
      </w:r>
      <w:r w:rsidR="2EF06444" w:rsidRPr="0E98241C">
        <w:rPr>
          <w:lang w:val="en-GB"/>
        </w:rPr>
        <w:t>A</w:t>
      </w:r>
      <w:r w:rsidR="00B03F04">
        <w:rPr>
          <w:lang w:val="en-GB"/>
        </w:rPr>
        <w:t>pril</w:t>
      </w:r>
      <w:r w:rsidRPr="0E98241C">
        <w:rPr>
          <w:lang w:val="en-GB"/>
        </w:rPr>
        <w:t xml:space="preserve"> 202</w:t>
      </w:r>
      <w:r w:rsidR="000E1E98">
        <w:rPr>
          <w:lang w:val="en-GB"/>
        </w:rPr>
        <w:t>3</w:t>
      </w:r>
      <w:r w:rsidRPr="0E98241C">
        <w:rPr>
          <w:lang w:val="en-GB"/>
        </w:rPr>
        <w:t>. (2</w:t>
      </w:r>
      <w:r w:rsidR="000E1E98">
        <w:rPr>
          <w:lang w:val="en-GB"/>
        </w:rPr>
        <w:t>308532</w:t>
      </w:r>
      <w:r w:rsidRPr="0E98241C">
        <w:rPr>
          <w:lang w:val="en-GB"/>
        </w:rPr>
        <w:t>)</w:t>
      </w:r>
    </w:p>
    <w:p w14:paraId="1B68A090" w14:textId="681F5EDB" w:rsidR="00B13959" w:rsidRPr="00B13959" w:rsidRDefault="00B13959" w:rsidP="00B13959">
      <w:pPr>
        <w:pStyle w:val="Body"/>
        <w:rPr>
          <w:lang w:val="en-GB"/>
        </w:rPr>
      </w:pPr>
      <w:r w:rsidRPr="00B13959">
        <w:rPr>
          <w:lang w:val="en-GB"/>
        </w:rPr>
        <w:t>ISBN 978-1-76096-81</w:t>
      </w:r>
      <w:r w:rsidR="00B03F04">
        <w:rPr>
          <w:lang w:val="en-GB"/>
        </w:rPr>
        <w:t>0</w:t>
      </w:r>
      <w:r w:rsidRPr="00B13959">
        <w:rPr>
          <w:lang w:val="en-GB"/>
        </w:rPr>
        <w:t>-</w:t>
      </w:r>
      <w:r w:rsidR="00B03F04">
        <w:rPr>
          <w:lang w:val="en-GB"/>
        </w:rPr>
        <w:t>6</w:t>
      </w:r>
      <w:r w:rsidRPr="00B13959">
        <w:rPr>
          <w:lang w:val="en-GB"/>
        </w:rPr>
        <w:t xml:space="preserve"> (pdf/online/MS word)</w:t>
      </w:r>
    </w:p>
    <w:p w14:paraId="43294939" w14:textId="19E80F72" w:rsidR="00B13959" w:rsidRPr="00D46A48" w:rsidRDefault="00B13959" w:rsidP="00B13959">
      <w:pPr>
        <w:pStyle w:val="Body"/>
      </w:pPr>
      <w:r w:rsidRPr="00B13959">
        <w:rPr>
          <w:lang w:val="en-GB"/>
        </w:rPr>
        <w:t xml:space="preserve">Available from the department’s </w:t>
      </w:r>
      <w:hyperlink r:id="rId19" w:history="1">
        <w:r w:rsidR="000E1E98" w:rsidRPr="000E1E98">
          <w:rPr>
            <w:rStyle w:val="Hyperlink"/>
            <w:lang w:val="en-GB"/>
          </w:rPr>
          <w:t>Standardised care processes webpage</w:t>
        </w:r>
      </w:hyperlink>
      <w:r w:rsidRPr="00B13959">
        <w:rPr>
          <w:lang w:val="en-GB"/>
        </w:rPr>
        <w:t xml:space="preserve"> </w:t>
      </w:r>
      <w:r w:rsidR="000E1E98">
        <w:rPr>
          <w:lang w:val="en-GB"/>
        </w:rPr>
        <w:t xml:space="preserve"> </w:t>
      </w:r>
      <w:r w:rsidRPr="00B13959">
        <w:rPr>
          <w:lang w:val="en-GB"/>
        </w:rPr>
        <w:t>&lt;</w:t>
      </w:r>
      <w:r w:rsidR="000E1E98" w:rsidRPr="000E1E98">
        <w:rPr>
          <w:lang w:val="en-GB"/>
        </w:rPr>
        <w:t>https://www.health.vic.gov.au/residential-aged-care/standardised-care-processes</w:t>
      </w:r>
      <w:r w:rsidRPr="00B13959">
        <w:rPr>
          <w:lang w:val="en-GB"/>
        </w:rPr>
        <w:t>&gt;.</w:t>
      </w:r>
    </w:p>
    <w:sectPr w:rsidR="00B13959" w:rsidRPr="00D46A48" w:rsidSect="00E62622">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C4645" w14:textId="77777777" w:rsidR="00B9696B" w:rsidRDefault="00B9696B">
      <w:r>
        <w:separator/>
      </w:r>
    </w:p>
  </w:endnote>
  <w:endnote w:type="continuationSeparator" w:id="0">
    <w:p w14:paraId="57B73C36" w14:textId="77777777" w:rsidR="00B9696B" w:rsidRDefault="00B9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AE18C" w14:textId="77777777" w:rsidR="00E261B3" w:rsidRPr="00F65AA9" w:rsidRDefault="0072251A" w:rsidP="00F84FA0">
    <w:pPr>
      <w:pStyle w:val="Footer"/>
    </w:pPr>
    <w:r>
      <w:rPr>
        <w:noProof/>
        <w:lang w:eastAsia="en-AU"/>
      </w:rPr>
      <w:drawing>
        <wp:anchor distT="0" distB="0" distL="114300" distR="114300" simplePos="0" relativeHeight="251674112" behindDoc="1" locked="1" layoutInCell="1" allowOverlap="1" wp14:anchorId="5A742283" wp14:editId="345CF127">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68992" behindDoc="0" locked="0" layoutInCell="0" allowOverlap="1" wp14:anchorId="6C9C3EC8" wp14:editId="412161C9">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991FE1"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9C3EC8"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" o:allowincell="f" filled="f" stroked="f" strokeweight=".5pt">
              <v:textbox inset=",0,,0">
                <w:txbxContent>
                  <w:p w14:paraId="27991FE1"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5F9E8" w14:textId="77777777" w:rsidR="00E261B3" w:rsidRDefault="00E261B3">
    <w:pPr>
      <w:pStyle w:val="Footer"/>
    </w:pPr>
    <w:r>
      <w:rPr>
        <w:noProof/>
      </w:rPr>
      <mc:AlternateContent>
        <mc:Choice Requires="wps">
          <w:drawing>
            <wp:anchor distT="0" distB="0" distL="114300" distR="114300" simplePos="1" relativeHeight="251670016" behindDoc="0" locked="0" layoutInCell="0" allowOverlap="1" wp14:anchorId="38B141D9" wp14:editId="0337F5E8">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5D29B8"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B141D9"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70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" o:allowincell="f" filled="f" stroked="f" strokeweight=".5pt">
              <v:textbox inset=",0,,0">
                <w:txbxContent>
                  <w:p w14:paraId="255D29B8"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5FA11" w14:textId="77777777" w:rsidR="00373890" w:rsidRPr="00F65AA9" w:rsidRDefault="00B07FF7" w:rsidP="00F84FA0">
    <w:pPr>
      <w:pStyle w:val="Footer"/>
    </w:pPr>
    <w:r>
      <w:rPr>
        <w:noProof/>
      </w:rPr>
      <mc:AlternateContent>
        <mc:Choice Requires="wps">
          <w:drawing>
            <wp:anchor distT="0" distB="0" distL="114300" distR="114300" simplePos="0" relativeHeight="251675136" behindDoc="0" locked="0" layoutInCell="0" allowOverlap="1" wp14:anchorId="14E1711E" wp14:editId="27BD4958">
              <wp:simplePos x="0" y="0"/>
              <wp:positionH relativeFrom="page">
                <wp:posOffset>0</wp:posOffset>
              </wp:positionH>
              <wp:positionV relativeFrom="page">
                <wp:posOffset>10189210</wp:posOffset>
              </wp:positionV>
              <wp:extent cx="7560310" cy="311785"/>
              <wp:effectExtent l="0" t="0" r="0" b="12065"/>
              <wp:wrapNone/>
              <wp:docPr id="7" name="MSIPCMf473436da8889006ed5648e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0C4679"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E1711E" id="_x0000_t202" coordsize="21600,21600" o:spt="202" path="m,l,21600r21600,l21600,xe">
              <v:stroke joinstyle="miter"/>
              <v:path gradientshapeok="t" o:connecttype="rect"/>
            </v:shapetype>
            <v:shape id="MSIPCMf473436da8889006ed5648e0" o:spid="_x0000_s1028"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751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" o:allowincell="f" filled="f" stroked="f" strokeweight=".5pt">
              <v:textbox inset=",0,,0">
                <w:txbxContent>
                  <w:p w14:paraId="2C0C4679"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E4478" w14:textId="77777777" w:rsidR="00B9696B" w:rsidRDefault="00B9696B" w:rsidP="002862F1">
      <w:pPr>
        <w:spacing w:before="120"/>
      </w:pPr>
      <w:r>
        <w:separator/>
      </w:r>
    </w:p>
  </w:footnote>
  <w:footnote w:type="continuationSeparator" w:id="0">
    <w:p w14:paraId="2FB14867" w14:textId="77777777" w:rsidR="00B9696B" w:rsidRDefault="00B96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EB2F" w14:textId="77777777" w:rsidR="00EC40D5" w:rsidRDefault="00EC40D5" w:rsidP="00EC40D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696D5" w14:textId="0740853D" w:rsidR="00E261B3" w:rsidRPr="0051568D" w:rsidRDefault="00C761E6" w:rsidP="0011701A">
    <w:pPr>
      <w:pStyle w:val="Header"/>
    </w:pPr>
    <w:r>
      <w:t>Choking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B8D43DB"/>
    <w:multiLevelType w:val="multilevel"/>
    <w:tmpl w:val="1D06E7FE"/>
    <w:numStyleLink w:val="ZZNumbersdigit"/>
  </w:abstractNum>
  <w:abstractNum w:abstractNumId="1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914241707">
    <w:abstractNumId w:val="10"/>
  </w:num>
  <w:num w:numId="2" w16cid:durableId="1937441186">
    <w:abstractNumId w:val="17"/>
  </w:num>
  <w:num w:numId="3" w16cid:durableId="2283935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17833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307826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85526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5966730">
    <w:abstractNumId w:val="21"/>
  </w:num>
  <w:num w:numId="8" w16cid:durableId="2118794712">
    <w:abstractNumId w:val="16"/>
  </w:num>
  <w:num w:numId="9" w16cid:durableId="367991992">
    <w:abstractNumId w:val="20"/>
  </w:num>
  <w:num w:numId="10" w16cid:durableId="163505950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15927291">
    <w:abstractNumId w:val="22"/>
  </w:num>
  <w:num w:numId="12" w16cid:durableId="21353628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9202079">
    <w:abstractNumId w:val="18"/>
  </w:num>
  <w:num w:numId="14" w16cid:durableId="12017414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200841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19845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19273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25325649">
    <w:abstractNumId w:val="24"/>
  </w:num>
  <w:num w:numId="19" w16cid:durableId="5073281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6562974">
    <w:abstractNumId w:val="14"/>
  </w:num>
  <w:num w:numId="21" w16cid:durableId="819737581">
    <w:abstractNumId w:val="12"/>
  </w:num>
  <w:num w:numId="22" w16cid:durableId="10556199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23731298">
    <w:abstractNumId w:val="15"/>
  </w:num>
  <w:num w:numId="24" w16cid:durableId="1318220924">
    <w:abstractNumId w:val="25"/>
  </w:num>
  <w:num w:numId="25" w16cid:durableId="182863475">
    <w:abstractNumId w:val="23"/>
  </w:num>
  <w:num w:numId="26" w16cid:durableId="1641105872">
    <w:abstractNumId w:val="19"/>
  </w:num>
  <w:num w:numId="27" w16cid:durableId="568001251">
    <w:abstractNumId w:val="11"/>
  </w:num>
  <w:num w:numId="28" w16cid:durableId="619647638">
    <w:abstractNumId w:val="26"/>
  </w:num>
  <w:num w:numId="29" w16cid:durableId="292371364">
    <w:abstractNumId w:val="9"/>
  </w:num>
  <w:num w:numId="30" w16cid:durableId="590163047">
    <w:abstractNumId w:val="7"/>
  </w:num>
  <w:num w:numId="31" w16cid:durableId="49887294">
    <w:abstractNumId w:val="6"/>
  </w:num>
  <w:num w:numId="32" w16cid:durableId="1134787591">
    <w:abstractNumId w:val="5"/>
  </w:num>
  <w:num w:numId="33" w16cid:durableId="306512534">
    <w:abstractNumId w:val="4"/>
  </w:num>
  <w:num w:numId="34" w16cid:durableId="2017993882">
    <w:abstractNumId w:val="8"/>
  </w:num>
  <w:num w:numId="35" w16cid:durableId="1160465762">
    <w:abstractNumId w:val="3"/>
  </w:num>
  <w:num w:numId="36" w16cid:durableId="935479986">
    <w:abstractNumId w:val="2"/>
  </w:num>
  <w:num w:numId="37" w16cid:durableId="1372992795">
    <w:abstractNumId w:val="1"/>
  </w:num>
  <w:num w:numId="38" w16cid:durableId="1520578918">
    <w:abstractNumId w:val="0"/>
  </w:num>
  <w:num w:numId="39" w16cid:durableId="158912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7F5"/>
    <w:rsid w:val="00000719"/>
    <w:rsid w:val="00003403"/>
    <w:rsid w:val="00005347"/>
    <w:rsid w:val="000072B6"/>
    <w:rsid w:val="00007E22"/>
    <w:rsid w:val="000101F4"/>
    <w:rsid w:val="0001021B"/>
    <w:rsid w:val="00011D89"/>
    <w:rsid w:val="0001462A"/>
    <w:rsid w:val="000154FD"/>
    <w:rsid w:val="00016FBF"/>
    <w:rsid w:val="00022271"/>
    <w:rsid w:val="000235E8"/>
    <w:rsid w:val="000247EF"/>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35C6"/>
    <w:rsid w:val="0008508E"/>
    <w:rsid w:val="000851BD"/>
    <w:rsid w:val="00087951"/>
    <w:rsid w:val="0009113B"/>
    <w:rsid w:val="00093402"/>
    <w:rsid w:val="00094DA3"/>
    <w:rsid w:val="00096CD1"/>
    <w:rsid w:val="000A012C"/>
    <w:rsid w:val="000A0EB9"/>
    <w:rsid w:val="000A1155"/>
    <w:rsid w:val="000A186C"/>
    <w:rsid w:val="000A1EA4"/>
    <w:rsid w:val="000A2476"/>
    <w:rsid w:val="000A641A"/>
    <w:rsid w:val="000B3EDB"/>
    <w:rsid w:val="000B543D"/>
    <w:rsid w:val="000B55F9"/>
    <w:rsid w:val="000B5BF7"/>
    <w:rsid w:val="000B6BC8"/>
    <w:rsid w:val="000C0303"/>
    <w:rsid w:val="000C42EA"/>
    <w:rsid w:val="000C4546"/>
    <w:rsid w:val="000D1242"/>
    <w:rsid w:val="000E0970"/>
    <w:rsid w:val="000E1910"/>
    <w:rsid w:val="000E1E98"/>
    <w:rsid w:val="000E3CC7"/>
    <w:rsid w:val="000E6BD4"/>
    <w:rsid w:val="000E6D6D"/>
    <w:rsid w:val="000F1F1E"/>
    <w:rsid w:val="000F2259"/>
    <w:rsid w:val="000F2DDA"/>
    <w:rsid w:val="000F5213"/>
    <w:rsid w:val="00101001"/>
    <w:rsid w:val="00103276"/>
    <w:rsid w:val="0010392D"/>
    <w:rsid w:val="0010447F"/>
    <w:rsid w:val="00104FE3"/>
    <w:rsid w:val="0010714F"/>
    <w:rsid w:val="001120C5"/>
    <w:rsid w:val="0011701A"/>
    <w:rsid w:val="00120BD3"/>
    <w:rsid w:val="00122FEA"/>
    <w:rsid w:val="001232BD"/>
    <w:rsid w:val="00124C5B"/>
    <w:rsid w:val="00124ED5"/>
    <w:rsid w:val="001276FA"/>
    <w:rsid w:val="0014255B"/>
    <w:rsid w:val="001447B3"/>
    <w:rsid w:val="001477A6"/>
    <w:rsid w:val="00152073"/>
    <w:rsid w:val="00154E2D"/>
    <w:rsid w:val="00156598"/>
    <w:rsid w:val="00161939"/>
    <w:rsid w:val="00161AA0"/>
    <w:rsid w:val="00161D2E"/>
    <w:rsid w:val="00161F3E"/>
    <w:rsid w:val="00162093"/>
    <w:rsid w:val="00162CA9"/>
    <w:rsid w:val="00165459"/>
    <w:rsid w:val="00165A57"/>
    <w:rsid w:val="001712C2"/>
    <w:rsid w:val="00172BAF"/>
    <w:rsid w:val="001771DD"/>
    <w:rsid w:val="00177995"/>
    <w:rsid w:val="00177A8C"/>
    <w:rsid w:val="00184C7A"/>
    <w:rsid w:val="00186B33"/>
    <w:rsid w:val="00192F9D"/>
    <w:rsid w:val="00196EB8"/>
    <w:rsid w:val="00196EFB"/>
    <w:rsid w:val="001979FF"/>
    <w:rsid w:val="00197B17"/>
    <w:rsid w:val="001A1950"/>
    <w:rsid w:val="001A1C54"/>
    <w:rsid w:val="001A3ACE"/>
    <w:rsid w:val="001B058F"/>
    <w:rsid w:val="001B738B"/>
    <w:rsid w:val="001C09DB"/>
    <w:rsid w:val="001C277E"/>
    <w:rsid w:val="001C2A72"/>
    <w:rsid w:val="001C31B7"/>
    <w:rsid w:val="001C5A1D"/>
    <w:rsid w:val="001D0B75"/>
    <w:rsid w:val="001D39A5"/>
    <w:rsid w:val="001D3C09"/>
    <w:rsid w:val="001D44E8"/>
    <w:rsid w:val="001D5D56"/>
    <w:rsid w:val="001D60EC"/>
    <w:rsid w:val="001D6F59"/>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62F1"/>
    <w:rsid w:val="00291373"/>
    <w:rsid w:val="0029597D"/>
    <w:rsid w:val="002962C3"/>
    <w:rsid w:val="0029752B"/>
    <w:rsid w:val="002A0A9C"/>
    <w:rsid w:val="002A2665"/>
    <w:rsid w:val="002A483C"/>
    <w:rsid w:val="002B0C7C"/>
    <w:rsid w:val="002B1729"/>
    <w:rsid w:val="002B36C7"/>
    <w:rsid w:val="002B4DD4"/>
    <w:rsid w:val="002B5277"/>
    <w:rsid w:val="002B5375"/>
    <w:rsid w:val="002B77C1"/>
    <w:rsid w:val="002C0ED7"/>
    <w:rsid w:val="002C117D"/>
    <w:rsid w:val="002C2728"/>
    <w:rsid w:val="002D1E0D"/>
    <w:rsid w:val="002D28A3"/>
    <w:rsid w:val="002D5006"/>
    <w:rsid w:val="002E01D0"/>
    <w:rsid w:val="002E161D"/>
    <w:rsid w:val="002E3100"/>
    <w:rsid w:val="002E6C95"/>
    <w:rsid w:val="002E7C36"/>
    <w:rsid w:val="002F0107"/>
    <w:rsid w:val="002F252F"/>
    <w:rsid w:val="002F3D32"/>
    <w:rsid w:val="002F4A2A"/>
    <w:rsid w:val="002F5F31"/>
    <w:rsid w:val="002F5F46"/>
    <w:rsid w:val="002F5FB0"/>
    <w:rsid w:val="00302216"/>
    <w:rsid w:val="003039C0"/>
    <w:rsid w:val="00303E53"/>
    <w:rsid w:val="00305CC1"/>
    <w:rsid w:val="00306E5F"/>
    <w:rsid w:val="00307E14"/>
    <w:rsid w:val="00314054"/>
    <w:rsid w:val="00315BD8"/>
    <w:rsid w:val="00316F27"/>
    <w:rsid w:val="003214F1"/>
    <w:rsid w:val="00322E4B"/>
    <w:rsid w:val="00327870"/>
    <w:rsid w:val="0033259D"/>
    <w:rsid w:val="003333D2"/>
    <w:rsid w:val="003406C6"/>
    <w:rsid w:val="003418CC"/>
    <w:rsid w:val="003459BD"/>
    <w:rsid w:val="00350D38"/>
    <w:rsid w:val="00351B36"/>
    <w:rsid w:val="00357B4E"/>
    <w:rsid w:val="003716FD"/>
    <w:rsid w:val="0037204B"/>
    <w:rsid w:val="00373890"/>
    <w:rsid w:val="003744CF"/>
    <w:rsid w:val="00374717"/>
    <w:rsid w:val="0037676C"/>
    <w:rsid w:val="00381043"/>
    <w:rsid w:val="003829E5"/>
    <w:rsid w:val="00386109"/>
    <w:rsid w:val="00386944"/>
    <w:rsid w:val="00387225"/>
    <w:rsid w:val="003956CC"/>
    <w:rsid w:val="00395C9A"/>
    <w:rsid w:val="003A0853"/>
    <w:rsid w:val="003A5933"/>
    <w:rsid w:val="003A6B67"/>
    <w:rsid w:val="003B13B6"/>
    <w:rsid w:val="003B15E6"/>
    <w:rsid w:val="003B1B5E"/>
    <w:rsid w:val="003B408A"/>
    <w:rsid w:val="003B5733"/>
    <w:rsid w:val="003C08A2"/>
    <w:rsid w:val="003C2045"/>
    <w:rsid w:val="003C43A1"/>
    <w:rsid w:val="003C4FC0"/>
    <w:rsid w:val="003C55F4"/>
    <w:rsid w:val="003C7897"/>
    <w:rsid w:val="003C7A3F"/>
    <w:rsid w:val="003D2766"/>
    <w:rsid w:val="003D2A74"/>
    <w:rsid w:val="003D3E8F"/>
    <w:rsid w:val="003D6475"/>
    <w:rsid w:val="003E2167"/>
    <w:rsid w:val="003E375C"/>
    <w:rsid w:val="003E4086"/>
    <w:rsid w:val="003E639E"/>
    <w:rsid w:val="003E71E5"/>
    <w:rsid w:val="003F0445"/>
    <w:rsid w:val="003F0CF0"/>
    <w:rsid w:val="003F14B1"/>
    <w:rsid w:val="003F2B20"/>
    <w:rsid w:val="003F3289"/>
    <w:rsid w:val="003F5CB9"/>
    <w:rsid w:val="004013C7"/>
    <w:rsid w:val="00401FCF"/>
    <w:rsid w:val="0040248F"/>
    <w:rsid w:val="00406285"/>
    <w:rsid w:val="004112C6"/>
    <w:rsid w:val="004148F9"/>
    <w:rsid w:val="00414D4A"/>
    <w:rsid w:val="0042084E"/>
    <w:rsid w:val="0042187E"/>
    <w:rsid w:val="00421EEF"/>
    <w:rsid w:val="00424D6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2190"/>
    <w:rsid w:val="00483968"/>
    <w:rsid w:val="00484F86"/>
    <w:rsid w:val="00490746"/>
    <w:rsid w:val="00490852"/>
    <w:rsid w:val="00491C9C"/>
    <w:rsid w:val="00492F30"/>
    <w:rsid w:val="004946F4"/>
    <w:rsid w:val="0049487E"/>
    <w:rsid w:val="004A160D"/>
    <w:rsid w:val="004A3E81"/>
    <w:rsid w:val="004A4195"/>
    <w:rsid w:val="004A5C62"/>
    <w:rsid w:val="004A5CE5"/>
    <w:rsid w:val="004A707D"/>
    <w:rsid w:val="004C5541"/>
    <w:rsid w:val="004C6EEE"/>
    <w:rsid w:val="004C702B"/>
    <w:rsid w:val="004D0033"/>
    <w:rsid w:val="004D016B"/>
    <w:rsid w:val="004D1B22"/>
    <w:rsid w:val="004D1DA0"/>
    <w:rsid w:val="004D23CC"/>
    <w:rsid w:val="004D36F2"/>
    <w:rsid w:val="004E1106"/>
    <w:rsid w:val="004E138F"/>
    <w:rsid w:val="004E4649"/>
    <w:rsid w:val="004E5C2B"/>
    <w:rsid w:val="004F00DD"/>
    <w:rsid w:val="004F2133"/>
    <w:rsid w:val="004F4D39"/>
    <w:rsid w:val="004F5398"/>
    <w:rsid w:val="004F55F1"/>
    <w:rsid w:val="004F6936"/>
    <w:rsid w:val="00503DC6"/>
    <w:rsid w:val="00506F5D"/>
    <w:rsid w:val="00510C37"/>
    <w:rsid w:val="005126D0"/>
    <w:rsid w:val="0051568D"/>
    <w:rsid w:val="00526AC7"/>
    <w:rsid w:val="00526C15"/>
    <w:rsid w:val="00536395"/>
    <w:rsid w:val="00536499"/>
    <w:rsid w:val="00543903"/>
    <w:rsid w:val="00543F11"/>
    <w:rsid w:val="00546305"/>
    <w:rsid w:val="00547A95"/>
    <w:rsid w:val="0055119B"/>
    <w:rsid w:val="005548B5"/>
    <w:rsid w:val="00554C28"/>
    <w:rsid w:val="00572031"/>
    <w:rsid w:val="00572282"/>
    <w:rsid w:val="00573B91"/>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605908"/>
    <w:rsid w:val="00610D7C"/>
    <w:rsid w:val="00613414"/>
    <w:rsid w:val="00620154"/>
    <w:rsid w:val="0062408D"/>
    <w:rsid w:val="006240CC"/>
    <w:rsid w:val="00624940"/>
    <w:rsid w:val="006254F8"/>
    <w:rsid w:val="00627DA7"/>
    <w:rsid w:val="00630DA4"/>
    <w:rsid w:val="00632597"/>
    <w:rsid w:val="006358B4"/>
    <w:rsid w:val="006419AA"/>
    <w:rsid w:val="00644B1F"/>
    <w:rsid w:val="00644B7E"/>
    <w:rsid w:val="006454E6"/>
    <w:rsid w:val="00646235"/>
    <w:rsid w:val="00646A68"/>
    <w:rsid w:val="006505BD"/>
    <w:rsid w:val="006508EA"/>
    <w:rsid w:val="0065092E"/>
    <w:rsid w:val="006557A7"/>
    <w:rsid w:val="00656290"/>
    <w:rsid w:val="006608D8"/>
    <w:rsid w:val="006621D7"/>
    <w:rsid w:val="0066302A"/>
    <w:rsid w:val="00667770"/>
    <w:rsid w:val="00667994"/>
    <w:rsid w:val="00670597"/>
    <w:rsid w:val="006706D0"/>
    <w:rsid w:val="00677574"/>
    <w:rsid w:val="0068454C"/>
    <w:rsid w:val="00691B62"/>
    <w:rsid w:val="006933B5"/>
    <w:rsid w:val="00693D14"/>
    <w:rsid w:val="00696F27"/>
    <w:rsid w:val="006A18C2"/>
    <w:rsid w:val="006A3383"/>
    <w:rsid w:val="006B077C"/>
    <w:rsid w:val="006B6803"/>
    <w:rsid w:val="006D0F16"/>
    <w:rsid w:val="006D2A3F"/>
    <w:rsid w:val="006D2FBC"/>
    <w:rsid w:val="006E0541"/>
    <w:rsid w:val="006E138B"/>
    <w:rsid w:val="006F0330"/>
    <w:rsid w:val="006F1FDC"/>
    <w:rsid w:val="006F6B8C"/>
    <w:rsid w:val="007013EF"/>
    <w:rsid w:val="007055BD"/>
    <w:rsid w:val="007173CA"/>
    <w:rsid w:val="007216AA"/>
    <w:rsid w:val="00721AB5"/>
    <w:rsid w:val="00721CFB"/>
    <w:rsid w:val="00721DEF"/>
    <w:rsid w:val="0072251A"/>
    <w:rsid w:val="00724A43"/>
    <w:rsid w:val="007273AC"/>
    <w:rsid w:val="00731AD4"/>
    <w:rsid w:val="007346E4"/>
    <w:rsid w:val="00734FCA"/>
    <w:rsid w:val="0073582E"/>
    <w:rsid w:val="00740F22"/>
    <w:rsid w:val="00741CF0"/>
    <w:rsid w:val="00741F1A"/>
    <w:rsid w:val="00743239"/>
    <w:rsid w:val="007447DA"/>
    <w:rsid w:val="007450F8"/>
    <w:rsid w:val="0074696E"/>
    <w:rsid w:val="007475C0"/>
    <w:rsid w:val="00750135"/>
    <w:rsid w:val="00750EC2"/>
    <w:rsid w:val="0075167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227"/>
    <w:rsid w:val="007E3B98"/>
    <w:rsid w:val="007E417A"/>
    <w:rsid w:val="007E7C00"/>
    <w:rsid w:val="007F31B6"/>
    <w:rsid w:val="007F546C"/>
    <w:rsid w:val="007F625F"/>
    <w:rsid w:val="007F665E"/>
    <w:rsid w:val="00800412"/>
    <w:rsid w:val="0080587B"/>
    <w:rsid w:val="00806468"/>
    <w:rsid w:val="008119CA"/>
    <w:rsid w:val="008130C4"/>
    <w:rsid w:val="008155F0"/>
    <w:rsid w:val="00816735"/>
    <w:rsid w:val="00820141"/>
    <w:rsid w:val="00820E0C"/>
    <w:rsid w:val="008213F0"/>
    <w:rsid w:val="00823275"/>
    <w:rsid w:val="0082366F"/>
    <w:rsid w:val="008338A2"/>
    <w:rsid w:val="00835FAF"/>
    <w:rsid w:val="00836BA1"/>
    <w:rsid w:val="00841AA9"/>
    <w:rsid w:val="008474FE"/>
    <w:rsid w:val="00853EE4"/>
    <w:rsid w:val="00855535"/>
    <w:rsid w:val="00855920"/>
    <w:rsid w:val="00857C5A"/>
    <w:rsid w:val="0086255E"/>
    <w:rsid w:val="008633F0"/>
    <w:rsid w:val="00867D9D"/>
    <w:rsid w:val="00872E0A"/>
    <w:rsid w:val="00873594"/>
    <w:rsid w:val="00874519"/>
    <w:rsid w:val="00875285"/>
    <w:rsid w:val="00884B62"/>
    <w:rsid w:val="0088529C"/>
    <w:rsid w:val="00887903"/>
    <w:rsid w:val="0089270A"/>
    <w:rsid w:val="00893AF6"/>
    <w:rsid w:val="00894BC4"/>
    <w:rsid w:val="008A28A8"/>
    <w:rsid w:val="008A5B32"/>
    <w:rsid w:val="008B2EE4"/>
    <w:rsid w:val="008B4D3D"/>
    <w:rsid w:val="008B57C7"/>
    <w:rsid w:val="008C2F92"/>
    <w:rsid w:val="008C3697"/>
    <w:rsid w:val="008C5557"/>
    <w:rsid w:val="008C589D"/>
    <w:rsid w:val="008C6D51"/>
    <w:rsid w:val="008D2846"/>
    <w:rsid w:val="008D4236"/>
    <w:rsid w:val="008D462F"/>
    <w:rsid w:val="008D6DCF"/>
    <w:rsid w:val="008E3DE9"/>
    <w:rsid w:val="008E4376"/>
    <w:rsid w:val="008E7A0A"/>
    <w:rsid w:val="008E7B49"/>
    <w:rsid w:val="008F59F6"/>
    <w:rsid w:val="00900719"/>
    <w:rsid w:val="009017AC"/>
    <w:rsid w:val="00902A9A"/>
    <w:rsid w:val="00904A1C"/>
    <w:rsid w:val="00904AB4"/>
    <w:rsid w:val="00905030"/>
    <w:rsid w:val="00906490"/>
    <w:rsid w:val="009111B2"/>
    <w:rsid w:val="009151F5"/>
    <w:rsid w:val="009220CA"/>
    <w:rsid w:val="00924AE1"/>
    <w:rsid w:val="009269B1"/>
    <w:rsid w:val="0092724D"/>
    <w:rsid w:val="009272B3"/>
    <w:rsid w:val="009315BE"/>
    <w:rsid w:val="0093338F"/>
    <w:rsid w:val="00937BD9"/>
    <w:rsid w:val="00942FAB"/>
    <w:rsid w:val="00950E2C"/>
    <w:rsid w:val="00951D50"/>
    <w:rsid w:val="009525EB"/>
    <w:rsid w:val="0095470B"/>
    <w:rsid w:val="00954874"/>
    <w:rsid w:val="0095615A"/>
    <w:rsid w:val="00956CC3"/>
    <w:rsid w:val="00961400"/>
    <w:rsid w:val="00963646"/>
    <w:rsid w:val="0096632D"/>
    <w:rsid w:val="009718C7"/>
    <w:rsid w:val="0097559F"/>
    <w:rsid w:val="0097761E"/>
    <w:rsid w:val="00982454"/>
    <w:rsid w:val="00982CF0"/>
    <w:rsid w:val="009836D4"/>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9E9"/>
    <w:rsid w:val="009B70AA"/>
    <w:rsid w:val="009C5E77"/>
    <w:rsid w:val="009C7A7E"/>
    <w:rsid w:val="009D02E8"/>
    <w:rsid w:val="009D51D0"/>
    <w:rsid w:val="009D70A4"/>
    <w:rsid w:val="009D7B14"/>
    <w:rsid w:val="009E08D1"/>
    <w:rsid w:val="009E0D2A"/>
    <w:rsid w:val="009E1B95"/>
    <w:rsid w:val="009E496F"/>
    <w:rsid w:val="009E4B0D"/>
    <w:rsid w:val="009E5250"/>
    <w:rsid w:val="009E7F92"/>
    <w:rsid w:val="009F02A3"/>
    <w:rsid w:val="009F2F27"/>
    <w:rsid w:val="009F34AA"/>
    <w:rsid w:val="009F6BCB"/>
    <w:rsid w:val="009F7B78"/>
    <w:rsid w:val="009F7C7C"/>
    <w:rsid w:val="00A0057A"/>
    <w:rsid w:val="00A02FA1"/>
    <w:rsid w:val="00A047F5"/>
    <w:rsid w:val="00A04CCE"/>
    <w:rsid w:val="00A07421"/>
    <w:rsid w:val="00A0776B"/>
    <w:rsid w:val="00A10FB9"/>
    <w:rsid w:val="00A11421"/>
    <w:rsid w:val="00A1389F"/>
    <w:rsid w:val="00A157B1"/>
    <w:rsid w:val="00A22229"/>
    <w:rsid w:val="00A24442"/>
    <w:rsid w:val="00A330BB"/>
    <w:rsid w:val="00A44882"/>
    <w:rsid w:val="00A45125"/>
    <w:rsid w:val="00A54715"/>
    <w:rsid w:val="00A6061C"/>
    <w:rsid w:val="00A62D44"/>
    <w:rsid w:val="00A67263"/>
    <w:rsid w:val="00A7161C"/>
    <w:rsid w:val="00A77AA3"/>
    <w:rsid w:val="00A8236D"/>
    <w:rsid w:val="00A854EB"/>
    <w:rsid w:val="00A872E5"/>
    <w:rsid w:val="00A91406"/>
    <w:rsid w:val="00A96E65"/>
    <w:rsid w:val="00A97C72"/>
    <w:rsid w:val="00AA268E"/>
    <w:rsid w:val="00AA310B"/>
    <w:rsid w:val="00AA63D4"/>
    <w:rsid w:val="00AB06E8"/>
    <w:rsid w:val="00AB1CD3"/>
    <w:rsid w:val="00AB352F"/>
    <w:rsid w:val="00AC274B"/>
    <w:rsid w:val="00AC4764"/>
    <w:rsid w:val="00AC6D36"/>
    <w:rsid w:val="00AD0CBA"/>
    <w:rsid w:val="00AD177A"/>
    <w:rsid w:val="00AD2087"/>
    <w:rsid w:val="00AD26E2"/>
    <w:rsid w:val="00AD784C"/>
    <w:rsid w:val="00AE126A"/>
    <w:rsid w:val="00AE1BAE"/>
    <w:rsid w:val="00AE3005"/>
    <w:rsid w:val="00AE3BD5"/>
    <w:rsid w:val="00AE59A0"/>
    <w:rsid w:val="00AF0C57"/>
    <w:rsid w:val="00AF26F3"/>
    <w:rsid w:val="00AF35C5"/>
    <w:rsid w:val="00AF5F04"/>
    <w:rsid w:val="00B00672"/>
    <w:rsid w:val="00B01B4D"/>
    <w:rsid w:val="00B03F04"/>
    <w:rsid w:val="00B06571"/>
    <w:rsid w:val="00B068BA"/>
    <w:rsid w:val="00B07FF7"/>
    <w:rsid w:val="00B13851"/>
    <w:rsid w:val="00B13959"/>
    <w:rsid w:val="00B13B1C"/>
    <w:rsid w:val="00B14780"/>
    <w:rsid w:val="00B21F90"/>
    <w:rsid w:val="00B22291"/>
    <w:rsid w:val="00B23F9A"/>
    <w:rsid w:val="00B2417B"/>
    <w:rsid w:val="00B24E6F"/>
    <w:rsid w:val="00B26CB5"/>
    <w:rsid w:val="00B2752E"/>
    <w:rsid w:val="00B307CC"/>
    <w:rsid w:val="00B326B7"/>
    <w:rsid w:val="00B3588E"/>
    <w:rsid w:val="00B41F3D"/>
    <w:rsid w:val="00B431E8"/>
    <w:rsid w:val="00B45141"/>
    <w:rsid w:val="00B46DE7"/>
    <w:rsid w:val="00B519CD"/>
    <w:rsid w:val="00B5273A"/>
    <w:rsid w:val="00B57329"/>
    <w:rsid w:val="00B60E61"/>
    <w:rsid w:val="00B62B50"/>
    <w:rsid w:val="00B635B7"/>
    <w:rsid w:val="00B63AE8"/>
    <w:rsid w:val="00B65950"/>
    <w:rsid w:val="00B66D83"/>
    <w:rsid w:val="00B672C0"/>
    <w:rsid w:val="00B676FD"/>
    <w:rsid w:val="00B75646"/>
    <w:rsid w:val="00B90729"/>
    <w:rsid w:val="00B907DA"/>
    <w:rsid w:val="00B94CD5"/>
    <w:rsid w:val="00B950BC"/>
    <w:rsid w:val="00B9696B"/>
    <w:rsid w:val="00B9714C"/>
    <w:rsid w:val="00BA29AD"/>
    <w:rsid w:val="00BA33CF"/>
    <w:rsid w:val="00BA3F8D"/>
    <w:rsid w:val="00BB7A10"/>
    <w:rsid w:val="00BC3E8F"/>
    <w:rsid w:val="00BC60BE"/>
    <w:rsid w:val="00BC7468"/>
    <w:rsid w:val="00BC7D4F"/>
    <w:rsid w:val="00BC7ED7"/>
    <w:rsid w:val="00BD2850"/>
    <w:rsid w:val="00BE28D2"/>
    <w:rsid w:val="00BE4A64"/>
    <w:rsid w:val="00BE5E43"/>
    <w:rsid w:val="00BF30B2"/>
    <w:rsid w:val="00BF557D"/>
    <w:rsid w:val="00BF7F58"/>
    <w:rsid w:val="00C01381"/>
    <w:rsid w:val="00C01AB1"/>
    <w:rsid w:val="00C026A0"/>
    <w:rsid w:val="00C06137"/>
    <w:rsid w:val="00C079B8"/>
    <w:rsid w:val="00C10037"/>
    <w:rsid w:val="00C123EA"/>
    <w:rsid w:val="00C12A49"/>
    <w:rsid w:val="00C133EE"/>
    <w:rsid w:val="00C149D0"/>
    <w:rsid w:val="00C26588"/>
    <w:rsid w:val="00C27DE9"/>
    <w:rsid w:val="00C32989"/>
    <w:rsid w:val="00C332B0"/>
    <w:rsid w:val="00C33388"/>
    <w:rsid w:val="00C35484"/>
    <w:rsid w:val="00C4173A"/>
    <w:rsid w:val="00C50DED"/>
    <w:rsid w:val="00C602FF"/>
    <w:rsid w:val="00C61174"/>
    <w:rsid w:val="00C6148F"/>
    <w:rsid w:val="00C621B1"/>
    <w:rsid w:val="00C62F7A"/>
    <w:rsid w:val="00C63B9C"/>
    <w:rsid w:val="00C6682F"/>
    <w:rsid w:val="00C67BF4"/>
    <w:rsid w:val="00C7275E"/>
    <w:rsid w:val="00C74C5D"/>
    <w:rsid w:val="00C761E6"/>
    <w:rsid w:val="00C863C4"/>
    <w:rsid w:val="00C8746D"/>
    <w:rsid w:val="00C920EA"/>
    <w:rsid w:val="00C93C3E"/>
    <w:rsid w:val="00CA12E3"/>
    <w:rsid w:val="00CA1476"/>
    <w:rsid w:val="00CA6611"/>
    <w:rsid w:val="00CA6AE6"/>
    <w:rsid w:val="00CA782F"/>
    <w:rsid w:val="00CB187B"/>
    <w:rsid w:val="00CB2835"/>
    <w:rsid w:val="00CB3285"/>
    <w:rsid w:val="00CB4500"/>
    <w:rsid w:val="00CB7800"/>
    <w:rsid w:val="00CC0C72"/>
    <w:rsid w:val="00CC2BFD"/>
    <w:rsid w:val="00CD3476"/>
    <w:rsid w:val="00CD448D"/>
    <w:rsid w:val="00CD64DF"/>
    <w:rsid w:val="00CE225F"/>
    <w:rsid w:val="00CF2F50"/>
    <w:rsid w:val="00CF6198"/>
    <w:rsid w:val="00D02919"/>
    <w:rsid w:val="00D04C61"/>
    <w:rsid w:val="00D05B8D"/>
    <w:rsid w:val="00D065A2"/>
    <w:rsid w:val="00D079AA"/>
    <w:rsid w:val="00D07F00"/>
    <w:rsid w:val="00D1130F"/>
    <w:rsid w:val="00D17B72"/>
    <w:rsid w:val="00D3185C"/>
    <w:rsid w:val="00D3205F"/>
    <w:rsid w:val="00D3318E"/>
    <w:rsid w:val="00D33E72"/>
    <w:rsid w:val="00D35BD6"/>
    <w:rsid w:val="00D361B5"/>
    <w:rsid w:val="00D405AC"/>
    <w:rsid w:val="00D411A2"/>
    <w:rsid w:val="00D4606D"/>
    <w:rsid w:val="00D46A48"/>
    <w:rsid w:val="00D46C92"/>
    <w:rsid w:val="00D50B9C"/>
    <w:rsid w:val="00D52D73"/>
    <w:rsid w:val="00D52E58"/>
    <w:rsid w:val="00D56B20"/>
    <w:rsid w:val="00D578B3"/>
    <w:rsid w:val="00D618F4"/>
    <w:rsid w:val="00D714CC"/>
    <w:rsid w:val="00D7376C"/>
    <w:rsid w:val="00D75EA7"/>
    <w:rsid w:val="00D81ADF"/>
    <w:rsid w:val="00D81F21"/>
    <w:rsid w:val="00D864F2"/>
    <w:rsid w:val="00D92F95"/>
    <w:rsid w:val="00D943F8"/>
    <w:rsid w:val="00D95470"/>
    <w:rsid w:val="00D96B55"/>
    <w:rsid w:val="00DA2619"/>
    <w:rsid w:val="00DA4239"/>
    <w:rsid w:val="00DA65DE"/>
    <w:rsid w:val="00DB0B61"/>
    <w:rsid w:val="00DB1474"/>
    <w:rsid w:val="00DB2962"/>
    <w:rsid w:val="00DB52FB"/>
    <w:rsid w:val="00DC013B"/>
    <w:rsid w:val="00DC090B"/>
    <w:rsid w:val="00DC1679"/>
    <w:rsid w:val="00DC219B"/>
    <w:rsid w:val="00DC2CF1"/>
    <w:rsid w:val="00DC4FCF"/>
    <w:rsid w:val="00DC50E0"/>
    <w:rsid w:val="00DC6386"/>
    <w:rsid w:val="00DD1130"/>
    <w:rsid w:val="00DD1951"/>
    <w:rsid w:val="00DD487D"/>
    <w:rsid w:val="00DD4E83"/>
    <w:rsid w:val="00DD6628"/>
    <w:rsid w:val="00DD6945"/>
    <w:rsid w:val="00DE2D04"/>
    <w:rsid w:val="00DE3250"/>
    <w:rsid w:val="00DE451A"/>
    <w:rsid w:val="00DE6028"/>
    <w:rsid w:val="00DE6867"/>
    <w:rsid w:val="00DE78A3"/>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6A01"/>
    <w:rsid w:val="00E62622"/>
    <w:rsid w:val="00E629A1"/>
    <w:rsid w:val="00E6794C"/>
    <w:rsid w:val="00E71591"/>
    <w:rsid w:val="00E71CEB"/>
    <w:rsid w:val="00E7474F"/>
    <w:rsid w:val="00E80DE3"/>
    <w:rsid w:val="00E82C55"/>
    <w:rsid w:val="00E8787E"/>
    <w:rsid w:val="00E92AC3"/>
    <w:rsid w:val="00EA1360"/>
    <w:rsid w:val="00EA2C24"/>
    <w:rsid w:val="00EA2F6A"/>
    <w:rsid w:val="00EB00E0"/>
    <w:rsid w:val="00EB2E33"/>
    <w:rsid w:val="00EC059F"/>
    <w:rsid w:val="00EC1F24"/>
    <w:rsid w:val="00EC22F6"/>
    <w:rsid w:val="00EC40D5"/>
    <w:rsid w:val="00ED5B9B"/>
    <w:rsid w:val="00ED6BAD"/>
    <w:rsid w:val="00ED7447"/>
    <w:rsid w:val="00EE00D6"/>
    <w:rsid w:val="00EE11E7"/>
    <w:rsid w:val="00EE1488"/>
    <w:rsid w:val="00EE29AD"/>
    <w:rsid w:val="00EE3E24"/>
    <w:rsid w:val="00EE4D5D"/>
    <w:rsid w:val="00EE5131"/>
    <w:rsid w:val="00EF109B"/>
    <w:rsid w:val="00EF201C"/>
    <w:rsid w:val="00EF36AF"/>
    <w:rsid w:val="00EF59A3"/>
    <w:rsid w:val="00EF6675"/>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51AB"/>
    <w:rsid w:val="00F4641B"/>
    <w:rsid w:val="00F46EB8"/>
    <w:rsid w:val="00F50CD1"/>
    <w:rsid w:val="00F511E4"/>
    <w:rsid w:val="00F52D09"/>
    <w:rsid w:val="00F52E08"/>
    <w:rsid w:val="00F53A66"/>
    <w:rsid w:val="00F53DDD"/>
    <w:rsid w:val="00F5462D"/>
    <w:rsid w:val="00F55B21"/>
    <w:rsid w:val="00F56EF6"/>
    <w:rsid w:val="00F60082"/>
    <w:rsid w:val="00F61A9F"/>
    <w:rsid w:val="00F61B5F"/>
    <w:rsid w:val="00F64696"/>
    <w:rsid w:val="00F65AA9"/>
    <w:rsid w:val="00F6768F"/>
    <w:rsid w:val="00F712D8"/>
    <w:rsid w:val="00F72C2C"/>
    <w:rsid w:val="00F76CAB"/>
    <w:rsid w:val="00F772C6"/>
    <w:rsid w:val="00F815B5"/>
    <w:rsid w:val="00F84FA0"/>
    <w:rsid w:val="00F85195"/>
    <w:rsid w:val="00F868E3"/>
    <w:rsid w:val="00F938BA"/>
    <w:rsid w:val="00F97919"/>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F2A4E"/>
    <w:rsid w:val="00FF2FCE"/>
    <w:rsid w:val="00FF4DE4"/>
    <w:rsid w:val="00FF4F7D"/>
    <w:rsid w:val="00FF54DF"/>
    <w:rsid w:val="00FF6D9D"/>
    <w:rsid w:val="00FF78F4"/>
    <w:rsid w:val="00FF7DD5"/>
    <w:rsid w:val="0E98241C"/>
    <w:rsid w:val="2EF0644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7734B0"/>
  <w15:docId w15:val="{90F1FD34-DB34-554C-B987-5941B33FD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20"/>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20"/>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styleId="ListParagraph">
    <w:name w:val="List Paragraph"/>
    <w:basedOn w:val="Normal"/>
    <w:uiPriority w:val="72"/>
    <w:semiHidden/>
    <w:qFormat/>
    <w:rsid w:val="003B1B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sv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health.vic.gov.au/residential-aged-care/standardised-care-process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b2e4f9-c376-4e2f-bd2e-796d1bcd5746">
      <Terms xmlns="http://schemas.microsoft.com/office/infopath/2007/PartnerControls"/>
    </lcf76f155ced4ddcb4097134ff3c332f>
    <TaxCatchAll xmlns="5ce0f2b5-5be5-4508-bce9-d7011ece0659" xsi:nil="true"/>
    <AccreditationCompliance xmlns="31b2e4f9-c376-4e2f-bd2e-796d1bcd5746"/>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7" ma:contentTypeDescription="Create a new document." ma:contentTypeScope="" ma:versionID="1ccb5c08fc987aae76c9040a2ef7cf61">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34ff2ea20f3c0d4358ff758bc6885bad"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LengthInSeconds" minOccurs="0"/>
                <xsd:element ref="ns2:MediaServiceObjectDetectorVersions" minOccurs="0"/>
                <xsd:element ref="ns2:AccreditationComplianc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AccreditationCompliance" ma:index="24" ma:displayName="Accreditation Compliance" ma:format="Dropdown" ma:internalName="AccreditationCompliance">
      <xsd:simpleType>
        <xsd:union memberTypes="dms:Text">
          <xsd:simpleType>
            <xsd:restriction base="dms:Choice">
              <xsd:enumeration value="Non-compliance"/>
              <xsd:enumeration value="Compliant"/>
              <xsd:enumeration value="Other"/>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79ae61d-ea30-493b-8839-6f91706441b2}"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31b2e4f9-c376-4e2f-bd2e-796d1bcd5746"/>
    <ds:schemaRef ds:uri="5ce0f2b5-5be5-4508-bce9-d7011ece0659"/>
  </ds:schemaRefs>
</ds:datastoreItem>
</file>

<file path=customXml/itemProps4.xml><?xml version="1.0" encoding="utf-8"?>
<ds:datastoreItem xmlns:ds="http://schemas.openxmlformats.org/officeDocument/2006/customXml" ds:itemID="{C8A145C3-784D-4A57-A2B6-CE5403183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1848</Words>
  <Characters>12565</Characters>
  <Application>Microsoft Office Word</Application>
  <DocSecurity>0</DocSecurity>
  <Lines>104</Lines>
  <Paragraphs>28</Paragraphs>
  <ScaleCrop>false</ScaleCrop>
  <Manager/>
  <Company>Victoria State Government, Department of Health</Company>
  <LinksUpToDate>false</LinksUpToDate>
  <CharactersWithSpaces>14385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life care</dc:title>
  <dc:subject>Standardised care process</dc:subject>
  <dc:creator>Aged Care &amp; Community Services</dc:creator>
  <cp:keywords>end of life, standardised care, care process</cp:keywords>
  <dc:description/>
  <cp:lastModifiedBy>Tyler McPherson (Health)</cp:lastModifiedBy>
  <cp:revision>10</cp:revision>
  <cp:lastPrinted>2020-03-30T03:28:00Z</cp:lastPrinted>
  <dcterms:created xsi:type="dcterms:W3CDTF">2022-08-26T06:44:00Z</dcterms:created>
  <dcterms:modified xsi:type="dcterms:W3CDTF">2023-11-17T04:11:00Z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version">
    <vt:lpwstr>v5 12032021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2021-03-12T01:24:49Z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y fmtid="{D5CDD505-2E9C-101B-9397-08002B2CF9AE}" pid="12" name="MediaServiceImageTags">
    <vt:lpwstr/>
  </property>
</Properties>
</file>