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D2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E2D8EA" wp14:editId="79A86D5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C10C95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81C477" w14:textId="77777777" w:rsidTr="00B07FF7">
        <w:trPr>
          <w:trHeight w:val="622"/>
        </w:trPr>
        <w:tc>
          <w:tcPr>
            <w:tcW w:w="10348" w:type="dxa"/>
            <w:tcMar>
              <w:top w:w="1531" w:type="dxa"/>
              <w:left w:w="0" w:type="dxa"/>
              <w:right w:w="0" w:type="dxa"/>
            </w:tcMar>
          </w:tcPr>
          <w:p w14:paraId="2B0A4EE7" w14:textId="2646B8B8" w:rsidR="003B5733" w:rsidRPr="00A047F5" w:rsidRDefault="007A532B" w:rsidP="00A047F5">
            <w:pPr>
              <w:pStyle w:val="Documenttitle"/>
              <w:rPr>
                <w:lang w:val="en-GB"/>
              </w:rPr>
            </w:pPr>
            <w:r>
              <w:rPr>
                <w:lang w:val="en-GB"/>
              </w:rPr>
              <w:t>Dehydration</w:t>
            </w:r>
          </w:p>
        </w:tc>
      </w:tr>
      <w:tr w:rsidR="003B5733" w14:paraId="214A09C1" w14:textId="77777777" w:rsidTr="00B07FF7">
        <w:tc>
          <w:tcPr>
            <w:tcW w:w="10348" w:type="dxa"/>
          </w:tcPr>
          <w:p w14:paraId="1E5AED30" w14:textId="13A2227B" w:rsidR="003B5733" w:rsidRPr="00A1389F" w:rsidRDefault="00A047F5" w:rsidP="005F44C0">
            <w:pPr>
              <w:pStyle w:val="Documentsubtitle"/>
            </w:pPr>
            <w:r w:rsidRPr="00A047F5">
              <w:rPr>
                <w:lang w:val="en-GB"/>
              </w:rPr>
              <w:t>Standardised care process</w:t>
            </w:r>
          </w:p>
        </w:tc>
      </w:tr>
    </w:tbl>
    <w:p w14:paraId="13F58136" w14:textId="77777777" w:rsidR="00AD784C" w:rsidRPr="00B57329" w:rsidRDefault="00AD784C" w:rsidP="002365B4">
      <w:pPr>
        <w:pStyle w:val="TOCheadingfactsheet"/>
      </w:pPr>
      <w:r w:rsidRPr="00B57329">
        <w:t>Contents</w:t>
      </w:r>
    </w:p>
    <w:p w14:paraId="15159834" w14:textId="29F498E4" w:rsidR="00E17DFB" w:rsidRDefault="004D1DA0">
      <w:pPr>
        <w:pStyle w:val="TOC2"/>
        <w:rPr>
          <w:rFonts w:asciiTheme="minorHAnsi" w:eastAsiaTheme="minorEastAsia" w:hAnsiTheme="minorHAnsi" w:cstheme="minorBidi"/>
          <w:sz w:val="24"/>
          <w:szCs w:val="24"/>
          <w:lang w:eastAsia="en-GB"/>
        </w:rPr>
      </w:pPr>
      <w:r>
        <w:rPr>
          <w:b/>
        </w:rPr>
        <w:fldChar w:fldCharType="begin"/>
      </w:r>
      <w:r>
        <w:rPr>
          <w:b/>
        </w:rPr>
        <w:instrText xml:space="preserve"> TOC \h \z \t "Heading 1,1,Heading 2,2" </w:instrText>
      </w:r>
      <w:r>
        <w:rPr>
          <w:b/>
        </w:rPr>
        <w:fldChar w:fldCharType="separate"/>
      </w:r>
      <w:hyperlink w:anchor="_Toc112359665" w:history="1">
        <w:r w:rsidR="00E17DFB" w:rsidRPr="008C7EF2">
          <w:rPr>
            <w:rStyle w:val="Hyperlink"/>
          </w:rPr>
          <w:t>Objective</w:t>
        </w:r>
        <w:r w:rsidR="00E17DFB">
          <w:rPr>
            <w:webHidden/>
          </w:rPr>
          <w:tab/>
        </w:r>
        <w:r w:rsidR="00E17DFB">
          <w:rPr>
            <w:webHidden/>
          </w:rPr>
          <w:fldChar w:fldCharType="begin"/>
        </w:r>
        <w:r w:rsidR="00E17DFB">
          <w:rPr>
            <w:webHidden/>
          </w:rPr>
          <w:instrText xml:space="preserve"> PAGEREF _Toc112359665 \h </w:instrText>
        </w:r>
        <w:r w:rsidR="00E17DFB">
          <w:rPr>
            <w:webHidden/>
          </w:rPr>
        </w:r>
        <w:r w:rsidR="00E17DFB">
          <w:rPr>
            <w:webHidden/>
          </w:rPr>
          <w:fldChar w:fldCharType="separate"/>
        </w:r>
        <w:r w:rsidR="00E17DFB">
          <w:rPr>
            <w:webHidden/>
          </w:rPr>
          <w:t>2</w:t>
        </w:r>
        <w:r w:rsidR="00E17DFB">
          <w:rPr>
            <w:webHidden/>
          </w:rPr>
          <w:fldChar w:fldCharType="end"/>
        </w:r>
      </w:hyperlink>
    </w:p>
    <w:p w14:paraId="787CBC6F" w14:textId="3B9EB2C4" w:rsidR="00E17DFB" w:rsidRDefault="00000000">
      <w:pPr>
        <w:pStyle w:val="TOC2"/>
        <w:rPr>
          <w:rFonts w:asciiTheme="minorHAnsi" w:eastAsiaTheme="minorEastAsia" w:hAnsiTheme="minorHAnsi" w:cstheme="minorBidi"/>
          <w:sz w:val="24"/>
          <w:szCs w:val="24"/>
          <w:lang w:eastAsia="en-GB"/>
        </w:rPr>
      </w:pPr>
      <w:hyperlink w:anchor="_Toc112359666" w:history="1">
        <w:r w:rsidR="00E17DFB" w:rsidRPr="008C7EF2">
          <w:rPr>
            <w:rStyle w:val="Hyperlink"/>
            <w:rFonts w:eastAsia="Times"/>
          </w:rPr>
          <w:t>Why the</w:t>
        </w:r>
        <w:r w:rsidR="00E17DFB">
          <w:rPr>
            <w:webHidden/>
          </w:rPr>
          <w:tab/>
        </w:r>
        <w:r w:rsidR="00E17DFB">
          <w:rPr>
            <w:webHidden/>
          </w:rPr>
          <w:fldChar w:fldCharType="begin"/>
        </w:r>
        <w:r w:rsidR="00E17DFB">
          <w:rPr>
            <w:webHidden/>
          </w:rPr>
          <w:instrText xml:space="preserve"> PAGEREF _Toc112359666 \h </w:instrText>
        </w:r>
        <w:r w:rsidR="00E17DFB">
          <w:rPr>
            <w:webHidden/>
          </w:rPr>
        </w:r>
        <w:r w:rsidR="00E17DFB">
          <w:rPr>
            <w:webHidden/>
          </w:rPr>
          <w:fldChar w:fldCharType="separate"/>
        </w:r>
        <w:r w:rsidR="00E17DFB">
          <w:rPr>
            <w:webHidden/>
          </w:rPr>
          <w:t>2</w:t>
        </w:r>
        <w:r w:rsidR="00E17DFB">
          <w:rPr>
            <w:webHidden/>
          </w:rPr>
          <w:fldChar w:fldCharType="end"/>
        </w:r>
      </w:hyperlink>
    </w:p>
    <w:p w14:paraId="6455DB58" w14:textId="7B9D2423" w:rsidR="00E17DFB" w:rsidRDefault="00000000">
      <w:pPr>
        <w:pStyle w:val="TOC2"/>
        <w:rPr>
          <w:rFonts w:asciiTheme="minorHAnsi" w:eastAsiaTheme="minorEastAsia" w:hAnsiTheme="minorHAnsi" w:cstheme="minorBidi"/>
          <w:sz w:val="24"/>
          <w:szCs w:val="24"/>
          <w:lang w:eastAsia="en-GB"/>
        </w:rPr>
      </w:pPr>
      <w:hyperlink w:anchor="_Toc112359667" w:history="1">
        <w:r w:rsidR="00E17DFB" w:rsidRPr="008C7EF2">
          <w:rPr>
            <w:rStyle w:val="Hyperlink"/>
            <w:lang w:val="en-GB" w:eastAsia="en-AU"/>
          </w:rPr>
          <w:t>Definitions</w:t>
        </w:r>
        <w:r w:rsidR="00E17DFB">
          <w:rPr>
            <w:webHidden/>
          </w:rPr>
          <w:tab/>
        </w:r>
        <w:r w:rsidR="00E17DFB">
          <w:rPr>
            <w:webHidden/>
          </w:rPr>
          <w:fldChar w:fldCharType="begin"/>
        </w:r>
        <w:r w:rsidR="00E17DFB">
          <w:rPr>
            <w:webHidden/>
          </w:rPr>
          <w:instrText xml:space="preserve"> PAGEREF _Toc112359667 \h </w:instrText>
        </w:r>
        <w:r w:rsidR="00E17DFB">
          <w:rPr>
            <w:webHidden/>
          </w:rPr>
        </w:r>
        <w:r w:rsidR="00E17DFB">
          <w:rPr>
            <w:webHidden/>
          </w:rPr>
          <w:fldChar w:fldCharType="separate"/>
        </w:r>
        <w:r w:rsidR="00E17DFB">
          <w:rPr>
            <w:webHidden/>
          </w:rPr>
          <w:t>2</w:t>
        </w:r>
        <w:r w:rsidR="00E17DFB">
          <w:rPr>
            <w:webHidden/>
          </w:rPr>
          <w:fldChar w:fldCharType="end"/>
        </w:r>
      </w:hyperlink>
    </w:p>
    <w:p w14:paraId="4CCCA3E6" w14:textId="26EB260E" w:rsidR="00E17DFB" w:rsidRDefault="00000000">
      <w:pPr>
        <w:pStyle w:val="TOC2"/>
        <w:rPr>
          <w:rFonts w:asciiTheme="minorHAnsi" w:eastAsiaTheme="minorEastAsia" w:hAnsiTheme="minorHAnsi" w:cstheme="minorBidi"/>
          <w:sz w:val="24"/>
          <w:szCs w:val="24"/>
          <w:lang w:eastAsia="en-GB"/>
        </w:rPr>
      </w:pPr>
      <w:hyperlink w:anchor="_Toc112359668" w:history="1">
        <w:r w:rsidR="00E17DFB" w:rsidRPr="008C7EF2">
          <w:rPr>
            <w:rStyle w:val="Hyperlink"/>
          </w:rPr>
          <w:t>Team</w:t>
        </w:r>
        <w:r w:rsidR="00E17DFB">
          <w:rPr>
            <w:webHidden/>
          </w:rPr>
          <w:tab/>
        </w:r>
        <w:r w:rsidR="00E17DFB">
          <w:rPr>
            <w:webHidden/>
          </w:rPr>
          <w:fldChar w:fldCharType="begin"/>
        </w:r>
        <w:r w:rsidR="00E17DFB">
          <w:rPr>
            <w:webHidden/>
          </w:rPr>
          <w:instrText xml:space="preserve"> PAGEREF _Toc112359668 \h </w:instrText>
        </w:r>
        <w:r w:rsidR="00E17DFB">
          <w:rPr>
            <w:webHidden/>
          </w:rPr>
        </w:r>
        <w:r w:rsidR="00E17DFB">
          <w:rPr>
            <w:webHidden/>
          </w:rPr>
          <w:fldChar w:fldCharType="separate"/>
        </w:r>
        <w:r w:rsidR="00E17DFB">
          <w:rPr>
            <w:webHidden/>
          </w:rPr>
          <w:t>2</w:t>
        </w:r>
        <w:r w:rsidR="00E17DFB">
          <w:rPr>
            <w:webHidden/>
          </w:rPr>
          <w:fldChar w:fldCharType="end"/>
        </w:r>
      </w:hyperlink>
    </w:p>
    <w:p w14:paraId="61B87BBB" w14:textId="0643B889" w:rsidR="00E17DFB" w:rsidRDefault="00000000">
      <w:pPr>
        <w:pStyle w:val="TOC2"/>
        <w:rPr>
          <w:rFonts w:asciiTheme="minorHAnsi" w:eastAsiaTheme="minorEastAsia" w:hAnsiTheme="minorHAnsi" w:cstheme="minorBidi"/>
          <w:sz w:val="24"/>
          <w:szCs w:val="24"/>
          <w:lang w:eastAsia="en-GB"/>
        </w:rPr>
      </w:pPr>
      <w:hyperlink w:anchor="_Toc112359669" w:history="1">
        <w:r w:rsidR="00E17DFB" w:rsidRPr="008C7EF2">
          <w:rPr>
            <w:rStyle w:val="Hyperlink"/>
          </w:rPr>
          <w:t>Acknowledgement</w:t>
        </w:r>
        <w:r w:rsidR="00E17DFB">
          <w:rPr>
            <w:webHidden/>
          </w:rPr>
          <w:tab/>
        </w:r>
        <w:r w:rsidR="00E17DFB">
          <w:rPr>
            <w:webHidden/>
          </w:rPr>
          <w:fldChar w:fldCharType="begin"/>
        </w:r>
        <w:r w:rsidR="00E17DFB">
          <w:rPr>
            <w:webHidden/>
          </w:rPr>
          <w:instrText xml:space="preserve"> PAGEREF _Toc112359669 \h </w:instrText>
        </w:r>
        <w:r w:rsidR="00E17DFB">
          <w:rPr>
            <w:webHidden/>
          </w:rPr>
        </w:r>
        <w:r w:rsidR="00E17DFB">
          <w:rPr>
            <w:webHidden/>
          </w:rPr>
          <w:fldChar w:fldCharType="separate"/>
        </w:r>
        <w:r w:rsidR="00E17DFB">
          <w:rPr>
            <w:webHidden/>
          </w:rPr>
          <w:t>2</w:t>
        </w:r>
        <w:r w:rsidR="00E17DFB">
          <w:rPr>
            <w:webHidden/>
          </w:rPr>
          <w:fldChar w:fldCharType="end"/>
        </w:r>
      </w:hyperlink>
    </w:p>
    <w:p w14:paraId="7D6F9237" w14:textId="750EBFCB" w:rsidR="00E17DFB" w:rsidRDefault="00000000">
      <w:pPr>
        <w:pStyle w:val="TOC1"/>
        <w:rPr>
          <w:rFonts w:asciiTheme="minorHAnsi" w:eastAsiaTheme="minorEastAsia" w:hAnsiTheme="minorHAnsi" w:cstheme="minorBidi"/>
          <w:b w:val="0"/>
          <w:sz w:val="24"/>
          <w:szCs w:val="24"/>
          <w:lang w:eastAsia="en-GB"/>
        </w:rPr>
      </w:pPr>
      <w:hyperlink w:anchor="_Toc112359670" w:history="1">
        <w:r w:rsidR="00E17DFB" w:rsidRPr="008C7EF2">
          <w:rPr>
            <w:rStyle w:val="Hyperlink"/>
          </w:rPr>
          <w:t>Brief standardised care process</w:t>
        </w:r>
        <w:r w:rsidR="00E17DFB">
          <w:rPr>
            <w:webHidden/>
          </w:rPr>
          <w:tab/>
        </w:r>
        <w:r w:rsidR="00E17DFB">
          <w:rPr>
            <w:webHidden/>
          </w:rPr>
          <w:fldChar w:fldCharType="begin"/>
        </w:r>
        <w:r w:rsidR="00E17DFB">
          <w:rPr>
            <w:webHidden/>
          </w:rPr>
          <w:instrText xml:space="preserve"> PAGEREF _Toc112359670 \h </w:instrText>
        </w:r>
        <w:r w:rsidR="00E17DFB">
          <w:rPr>
            <w:webHidden/>
          </w:rPr>
        </w:r>
        <w:r w:rsidR="00E17DFB">
          <w:rPr>
            <w:webHidden/>
          </w:rPr>
          <w:fldChar w:fldCharType="separate"/>
        </w:r>
        <w:r w:rsidR="00E17DFB">
          <w:rPr>
            <w:webHidden/>
          </w:rPr>
          <w:t>3</w:t>
        </w:r>
        <w:r w:rsidR="00E17DFB">
          <w:rPr>
            <w:webHidden/>
          </w:rPr>
          <w:fldChar w:fldCharType="end"/>
        </w:r>
      </w:hyperlink>
    </w:p>
    <w:p w14:paraId="3C494DA7" w14:textId="151A77E2" w:rsidR="00E17DFB" w:rsidRDefault="00000000">
      <w:pPr>
        <w:pStyle w:val="TOC2"/>
        <w:rPr>
          <w:rFonts w:asciiTheme="minorHAnsi" w:eastAsiaTheme="minorEastAsia" w:hAnsiTheme="minorHAnsi" w:cstheme="minorBidi"/>
          <w:sz w:val="24"/>
          <w:szCs w:val="24"/>
          <w:lang w:eastAsia="en-GB"/>
        </w:rPr>
      </w:pPr>
      <w:hyperlink w:anchor="_Toc112359671" w:history="1">
        <w:r w:rsidR="00E17DFB" w:rsidRPr="008C7EF2">
          <w:rPr>
            <w:rStyle w:val="Hyperlink"/>
            <w:lang w:val="en-GB" w:eastAsia="en-AU"/>
          </w:rPr>
          <w:t>Recognition and assessment</w:t>
        </w:r>
        <w:r w:rsidR="00E17DFB">
          <w:rPr>
            <w:webHidden/>
          </w:rPr>
          <w:tab/>
        </w:r>
        <w:r w:rsidR="00E17DFB">
          <w:rPr>
            <w:webHidden/>
          </w:rPr>
          <w:fldChar w:fldCharType="begin"/>
        </w:r>
        <w:r w:rsidR="00E17DFB">
          <w:rPr>
            <w:webHidden/>
          </w:rPr>
          <w:instrText xml:space="preserve"> PAGEREF _Toc112359671 \h </w:instrText>
        </w:r>
        <w:r w:rsidR="00E17DFB">
          <w:rPr>
            <w:webHidden/>
          </w:rPr>
        </w:r>
        <w:r w:rsidR="00E17DFB">
          <w:rPr>
            <w:webHidden/>
          </w:rPr>
          <w:fldChar w:fldCharType="separate"/>
        </w:r>
        <w:r w:rsidR="00E17DFB">
          <w:rPr>
            <w:webHidden/>
          </w:rPr>
          <w:t>3</w:t>
        </w:r>
        <w:r w:rsidR="00E17DFB">
          <w:rPr>
            <w:webHidden/>
          </w:rPr>
          <w:fldChar w:fldCharType="end"/>
        </w:r>
      </w:hyperlink>
    </w:p>
    <w:p w14:paraId="6334DB4E" w14:textId="00AA9B78" w:rsidR="00E17DFB" w:rsidRDefault="00000000">
      <w:pPr>
        <w:pStyle w:val="TOC2"/>
        <w:rPr>
          <w:rFonts w:asciiTheme="minorHAnsi" w:eastAsiaTheme="minorEastAsia" w:hAnsiTheme="minorHAnsi" w:cstheme="minorBidi"/>
          <w:sz w:val="24"/>
          <w:szCs w:val="24"/>
          <w:lang w:eastAsia="en-GB"/>
        </w:rPr>
      </w:pPr>
      <w:hyperlink w:anchor="_Toc112359672" w:history="1">
        <w:r w:rsidR="00E17DFB" w:rsidRPr="008C7EF2">
          <w:rPr>
            <w:rStyle w:val="Hyperlink"/>
            <w:lang w:val="en-GB" w:eastAsia="en-AU"/>
          </w:rPr>
          <w:t>Interventions</w:t>
        </w:r>
        <w:r w:rsidR="00E17DFB">
          <w:rPr>
            <w:webHidden/>
          </w:rPr>
          <w:tab/>
        </w:r>
        <w:r w:rsidR="00E17DFB">
          <w:rPr>
            <w:webHidden/>
          </w:rPr>
          <w:fldChar w:fldCharType="begin"/>
        </w:r>
        <w:r w:rsidR="00E17DFB">
          <w:rPr>
            <w:webHidden/>
          </w:rPr>
          <w:instrText xml:space="preserve"> PAGEREF _Toc112359672 \h </w:instrText>
        </w:r>
        <w:r w:rsidR="00E17DFB">
          <w:rPr>
            <w:webHidden/>
          </w:rPr>
        </w:r>
        <w:r w:rsidR="00E17DFB">
          <w:rPr>
            <w:webHidden/>
          </w:rPr>
          <w:fldChar w:fldCharType="separate"/>
        </w:r>
        <w:r w:rsidR="00E17DFB">
          <w:rPr>
            <w:webHidden/>
          </w:rPr>
          <w:t>3</w:t>
        </w:r>
        <w:r w:rsidR="00E17DFB">
          <w:rPr>
            <w:webHidden/>
          </w:rPr>
          <w:fldChar w:fldCharType="end"/>
        </w:r>
      </w:hyperlink>
    </w:p>
    <w:p w14:paraId="7DCE1ECB" w14:textId="77EB42C3" w:rsidR="00E17DFB" w:rsidRDefault="00000000">
      <w:pPr>
        <w:pStyle w:val="TOC2"/>
        <w:rPr>
          <w:rFonts w:asciiTheme="minorHAnsi" w:eastAsiaTheme="minorEastAsia" w:hAnsiTheme="minorHAnsi" w:cstheme="minorBidi"/>
          <w:sz w:val="24"/>
          <w:szCs w:val="24"/>
          <w:lang w:eastAsia="en-GB"/>
        </w:rPr>
      </w:pPr>
      <w:hyperlink w:anchor="_Toc112359673" w:history="1">
        <w:r w:rsidR="00E17DFB" w:rsidRPr="008C7EF2">
          <w:rPr>
            <w:rStyle w:val="Hyperlink"/>
            <w:lang w:val="en-GB" w:eastAsia="en-AU"/>
          </w:rPr>
          <w:t>Referral</w:t>
        </w:r>
        <w:r w:rsidR="00E17DFB">
          <w:rPr>
            <w:webHidden/>
          </w:rPr>
          <w:tab/>
        </w:r>
        <w:r w:rsidR="00E17DFB">
          <w:rPr>
            <w:webHidden/>
          </w:rPr>
          <w:fldChar w:fldCharType="begin"/>
        </w:r>
        <w:r w:rsidR="00E17DFB">
          <w:rPr>
            <w:webHidden/>
          </w:rPr>
          <w:instrText xml:space="preserve"> PAGEREF _Toc112359673 \h </w:instrText>
        </w:r>
        <w:r w:rsidR="00E17DFB">
          <w:rPr>
            <w:webHidden/>
          </w:rPr>
        </w:r>
        <w:r w:rsidR="00E17DFB">
          <w:rPr>
            <w:webHidden/>
          </w:rPr>
          <w:fldChar w:fldCharType="separate"/>
        </w:r>
        <w:r w:rsidR="00E17DFB">
          <w:rPr>
            <w:webHidden/>
          </w:rPr>
          <w:t>3</w:t>
        </w:r>
        <w:r w:rsidR="00E17DFB">
          <w:rPr>
            <w:webHidden/>
          </w:rPr>
          <w:fldChar w:fldCharType="end"/>
        </w:r>
      </w:hyperlink>
    </w:p>
    <w:p w14:paraId="67803B51" w14:textId="4DA500AC" w:rsidR="00E17DFB" w:rsidRDefault="00000000">
      <w:pPr>
        <w:pStyle w:val="TOC2"/>
        <w:rPr>
          <w:rFonts w:asciiTheme="minorHAnsi" w:eastAsiaTheme="minorEastAsia" w:hAnsiTheme="minorHAnsi" w:cstheme="minorBidi"/>
          <w:sz w:val="24"/>
          <w:szCs w:val="24"/>
          <w:lang w:eastAsia="en-GB"/>
        </w:rPr>
      </w:pPr>
      <w:hyperlink w:anchor="_Toc112359674" w:history="1">
        <w:r w:rsidR="00E17DFB" w:rsidRPr="008C7EF2">
          <w:rPr>
            <w:rStyle w:val="Hyperlink"/>
          </w:rPr>
          <w:t>Evaluation and reassessment</w:t>
        </w:r>
        <w:r w:rsidR="00E17DFB">
          <w:rPr>
            <w:webHidden/>
          </w:rPr>
          <w:tab/>
        </w:r>
        <w:r w:rsidR="00E17DFB">
          <w:rPr>
            <w:webHidden/>
          </w:rPr>
          <w:fldChar w:fldCharType="begin"/>
        </w:r>
        <w:r w:rsidR="00E17DFB">
          <w:rPr>
            <w:webHidden/>
          </w:rPr>
          <w:instrText xml:space="preserve"> PAGEREF _Toc112359674 \h </w:instrText>
        </w:r>
        <w:r w:rsidR="00E17DFB">
          <w:rPr>
            <w:webHidden/>
          </w:rPr>
        </w:r>
        <w:r w:rsidR="00E17DFB">
          <w:rPr>
            <w:webHidden/>
          </w:rPr>
          <w:fldChar w:fldCharType="separate"/>
        </w:r>
        <w:r w:rsidR="00E17DFB">
          <w:rPr>
            <w:webHidden/>
          </w:rPr>
          <w:t>3</w:t>
        </w:r>
        <w:r w:rsidR="00E17DFB">
          <w:rPr>
            <w:webHidden/>
          </w:rPr>
          <w:fldChar w:fldCharType="end"/>
        </w:r>
      </w:hyperlink>
    </w:p>
    <w:p w14:paraId="3D709015" w14:textId="6BD35AAA" w:rsidR="00E17DFB" w:rsidRDefault="00000000">
      <w:pPr>
        <w:pStyle w:val="TOC2"/>
        <w:rPr>
          <w:rFonts w:asciiTheme="minorHAnsi" w:eastAsiaTheme="minorEastAsia" w:hAnsiTheme="minorHAnsi" w:cstheme="minorBidi"/>
          <w:sz w:val="24"/>
          <w:szCs w:val="24"/>
          <w:lang w:eastAsia="en-GB"/>
        </w:rPr>
      </w:pPr>
      <w:hyperlink w:anchor="_Toc112359675" w:history="1">
        <w:r w:rsidR="00E17DFB" w:rsidRPr="008C7EF2">
          <w:rPr>
            <w:rStyle w:val="Hyperlink"/>
            <w:lang w:val="en-GB" w:eastAsia="en-AU"/>
          </w:rPr>
          <w:t>Resident involvement</w:t>
        </w:r>
        <w:r w:rsidR="00E17DFB">
          <w:rPr>
            <w:webHidden/>
          </w:rPr>
          <w:tab/>
        </w:r>
        <w:r w:rsidR="00E17DFB">
          <w:rPr>
            <w:webHidden/>
          </w:rPr>
          <w:fldChar w:fldCharType="begin"/>
        </w:r>
        <w:r w:rsidR="00E17DFB">
          <w:rPr>
            <w:webHidden/>
          </w:rPr>
          <w:instrText xml:space="preserve"> PAGEREF _Toc112359675 \h </w:instrText>
        </w:r>
        <w:r w:rsidR="00E17DFB">
          <w:rPr>
            <w:webHidden/>
          </w:rPr>
        </w:r>
        <w:r w:rsidR="00E17DFB">
          <w:rPr>
            <w:webHidden/>
          </w:rPr>
          <w:fldChar w:fldCharType="separate"/>
        </w:r>
        <w:r w:rsidR="00E17DFB">
          <w:rPr>
            <w:webHidden/>
          </w:rPr>
          <w:t>3</w:t>
        </w:r>
        <w:r w:rsidR="00E17DFB">
          <w:rPr>
            <w:webHidden/>
          </w:rPr>
          <w:fldChar w:fldCharType="end"/>
        </w:r>
      </w:hyperlink>
    </w:p>
    <w:p w14:paraId="2254408F" w14:textId="19F63AF1" w:rsidR="00E17DFB" w:rsidRDefault="00000000">
      <w:pPr>
        <w:pStyle w:val="TOC2"/>
        <w:rPr>
          <w:rFonts w:asciiTheme="minorHAnsi" w:eastAsiaTheme="minorEastAsia" w:hAnsiTheme="minorHAnsi" w:cstheme="minorBidi"/>
          <w:sz w:val="24"/>
          <w:szCs w:val="24"/>
          <w:lang w:eastAsia="en-GB"/>
        </w:rPr>
      </w:pPr>
      <w:hyperlink w:anchor="_Toc112359676" w:history="1">
        <w:r w:rsidR="00E17DFB" w:rsidRPr="008C7EF2">
          <w:rPr>
            <w:rStyle w:val="Hyperlink"/>
          </w:rPr>
          <w:t>Staff knowledge and education</w:t>
        </w:r>
        <w:r w:rsidR="00E17DFB">
          <w:rPr>
            <w:webHidden/>
          </w:rPr>
          <w:tab/>
        </w:r>
        <w:r w:rsidR="00E17DFB">
          <w:rPr>
            <w:webHidden/>
          </w:rPr>
          <w:fldChar w:fldCharType="begin"/>
        </w:r>
        <w:r w:rsidR="00E17DFB">
          <w:rPr>
            <w:webHidden/>
          </w:rPr>
          <w:instrText xml:space="preserve"> PAGEREF _Toc112359676 \h </w:instrText>
        </w:r>
        <w:r w:rsidR="00E17DFB">
          <w:rPr>
            <w:webHidden/>
          </w:rPr>
        </w:r>
        <w:r w:rsidR="00E17DFB">
          <w:rPr>
            <w:webHidden/>
          </w:rPr>
          <w:fldChar w:fldCharType="separate"/>
        </w:r>
        <w:r w:rsidR="00E17DFB">
          <w:rPr>
            <w:webHidden/>
          </w:rPr>
          <w:t>3</w:t>
        </w:r>
        <w:r w:rsidR="00E17DFB">
          <w:rPr>
            <w:webHidden/>
          </w:rPr>
          <w:fldChar w:fldCharType="end"/>
        </w:r>
      </w:hyperlink>
    </w:p>
    <w:p w14:paraId="153D7A01" w14:textId="21270283" w:rsidR="00E17DFB" w:rsidRDefault="00000000">
      <w:pPr>
        <w:pStyle w:val="TOC1"/>
        <w:rPr>
          <w:rFonts w:asciiTheme="minorHAnsi" w:eastAsiaTheme="minorEastAsia" w:hAnsiTheme="minorHAnsi" w:cstheme="minorBidi"/>
          <w:b w:val="0"/>
          <w:sz w:val="24"/>
          <w:szCs w:val="24"/>
          <w:lang w:eastAsia="en-GB"/>
        </w:rPr>
      </w:pPr>
      <w:hyperlink w:anchor="_Toc112359677" w:history="1">
        <w:r w:rsidR="00E17DFB" w:rsidRPr="008C7EF2">
          <w:rPr>
            <w:rStyle w:val="Hyperlink"/>
            <w:lang w:val="en-GB"/>
          </w:rPr>
          <w:t>Full standardised care process</w:t>
        </w:r>
        <w:r w:rsidR="00E17DFB">
          <w:rPr>
            <w:webHidden/>
          </w:rPr>
          <w:tab/>
        </w:r>
        <w:r w:rsidR="00E17DFB">
          <w:rPr>
            <w:webHidden/>
          </w:rPr>
          <w:fldChar w:fldCharType="begin"/>
        </w:r>
        <w:r w:rsidR="00E17DFB">
          <w:rPr>
            <w:webHidden/>
          </w:rPr>
          <w:instrText xml:space="preserve"> PAGEREF _Toc112359677 \h </w:instrText>
        </w:r>
        <w:r w:rsidR="00E17DFB">
          <w:rPr>
            <w:webHidden/>
          </w:rPr>
        </w:r>
        <w:r w:rsidR="00E17DFB">
          <w:rPr>
            <w:webHidden/>
          </w:rPr>
          <w:fldChar w:fldCharType="separate"/>
        </w:r>
        <w:r w:rsidR="00E17DFB">
          <w:rPr>
            <w:webHidden/>
          </w:rPr>
          <w:t>4</w:t>
        </w:r>
        <w:r w:rsidR="00E17DFB">
          <w:rPr>
            <w:webHidden/>
          </w:rPr>
          <w:fldChar w:fldCharType="end"/>
        </w:r>
      </w:hyperlink>
    </w:p>
    <w:p w14:paraId="727E39D9" w14:textId="351A3AA3" w:rsidR="00E17DFB" w:rsidRDefault="00000000">
      <w:pPr>
        <w:pStyle w:val="TOC2"/>
        <w:rPr>
          <w:rFonts w:asciiTheme="minorHAnsi" w:eastAsiaTheme="minorEastAsia" w:hAnsiTheme="minorHAnsi" w:cstheme="minorBidi"/>
          <w:sz w:val="24"/>
          <w:szCs w:val="24"/>
          <w:lang w:eastAsia="en-GB"/>
        </w:rPr>
      </w:pPr>
      <w:hyperlink w:anchor="_Toc112359678" w:history="1">
        <w:r w:rsidR="00E17DFB" w:rsidRPr="008C7EF2">
          <w:rPr>
            <w:rStyle w:val="Hyperlink"/>
          </w:rPr>
          <w:t>Recognition</w:t>
        </w:r>
        <w:r w:rsidR="00E17DFB">
          <w:rPr>
            <w:webHidden/>
          </w:rPr>
          <w:tab/>
        </w:r>
        <w:r w:rsidR="00E17DFB">
          <w:rPr>
            <w:webHidden/>
          </w:rPr>
          <w:fldChar w:fldCharType="begin"/>
        </w:r>
        <w:r w:rsidR="00E17DFB">
          <w:rPr>
            <w:webHidden/>
          </w:rPr>
          <w:instrText xml:space="preserve"> PAGEREF _Toc112359678 \h </w:instrText>
        </w:r>
        <w:r w:rsidR="00E17DFB">
          <w:rPr>
            <w:webHidden/>
          </w:rPr>
        </w:r>
        <w:r w:rsidR="00E17DFB">
          <w:rPr>
            <w:webHidden/>
          </w:rPr>
          <w:fldChar w:fldCharType="separate"/>
        </w:r>
        <w:r w:rsidR="00E17DFB">
          <w:rPr>
            <w:webHidden/>
          </w:rPr>
          <w:t>4</w:t>
        </w:r>
        <w:r w:rsidR="00E17DFB">
          <w:rPr>
            <w:webHidden/>
          </w:rPr>
          <w:fldChar w:fldCharType="end"/>
        </w:r>
      </w:hyperlink>
    </w:p>
    <w:p w14:paraId="6F7E3097" w14:textId="11F1FAE0" w:rsidR="00E17DFB" w:rsidRDefault="00000000">
      <w:pPr>
        <w:pStyle w:val="TOC2"/>
        <w:rPr>
          <w:rFonts w:asciiTheme="minorHAnsi" w:eastAsiaTheme="minorEastAsia" w:hAnsiTheme="minorHAnsi" w:cstheme="minorBidi"/>
          <w:sz w:val="24"/>
          <w:szCs w:val="24"/>
          <w:lang w:eastAsia="en-GB"/>
        </w:rPr>
      </w:pPr>
      <w:hyperlink w:anchor="_Toc112359679" w:history="1">
        <w:r w:rsidR="00E17DFB" w:rsidRPr="008C7EF2">
          <w:rPr>
            <w:rStyle w:val="Hyperlink"/>
            <w:rFonts w:eastAsia="Times"/>
            <w:lang w:val="en-GB"/>
          </w:rPr>
          <w:t>Assessment</w:t>
        </w:r>
        <w:r w:rsidR="00E17DFB">
          <w:rPr>
            <w:webHidden/>
          </w:rPr>
          <w:tab/>
        </w:r>
        <w:r w:rsidR="00E17DFB">
          <w:rPr>
            <w:webHidden/>
          </w:rPr>
          <w:fldChar w:fldCharType="begin"/>
        </w:r>
        <w:r w:rsidR="00E17DFB">
          <w:rPr>
            <w:webHidden/>
          </w:rPr>
          <w:instrText xml:space="preserve"> PAGEREF _Toc112359679 \h </w:instrText>
        </w:r>
        <w:r w:rsidR="00E17DFB">
          <w:rPr>
            <w:webHidden/>
          </w:rPr>
        </w:r>
        <w:r w:rsidR="00E17DFB">
          <w:rPr>
            <w:webHidden/>
          </w:rPr>
          <w:fldChar w:fldCharType="separate"/>
        </w:r>
        <w:r w:rsidR="00E17DFB">
          <w:rPr>
            <w:webHidden/>
          </w:rPr>
          <w:t>4</w:t>
        </w:r>
        <w:r w:rsidR="00E17DFB">
          <w:rPr>
            <w:webHidden/>
          </w:rPr>
          <w:fldChar w:fldCharType="end"/>
        </w:r>
      </w:hyperlink>
    </w:p>
    <w:p w14:paraId="571B0D4F" w14:textId="5992FE6E" w:rsidR="00E17DFB" w:rsidRDefault="00000000">
      <w:pPr>
        <w:pStyle w:val="TOC2"/>
        <w:rPr>
          <w:rFonts w:asciiTheme="minorHAnsi" w:eastAsiaTheme="minorEastAsia" w:hAnsiTheme="minorHAnsi" w:cstheme="minorBidi"/>
          <w:sz w:val="24"/>
          <w:szCs w:val="24"/>
          <w:lang w:eastAsia="en-GB"/>
        </w:rPr>
      </w:pPr>
      <w:hyperlink w:anchor="_Toc112359680" w:history="1">
        <w:r w:rsidR="00E17DFB" w:rsidRPr="008C7EF2">
          <w:rPr>
            <w:rStyle w:val="Hyperlink"/>
            <w:lang w:val="en-GB" w:eastAsia="en-AU"/>
          </w:rPr>
          <w:t>Interventions</w:t>
        </w:r>
        <w:r w:rsidR="00E17DFB">
          <w:rPr>
            <w:webHidden/>
          </w:rPr>
          <w:tab/>
        </w:r>
        <w:r w:rsidR="00E17DFB">
          <w:rPr>
            <w:webHidden/>
          </w:rPr>
          <w:fldChar w:fldCharType="begin"/>
        </w:r>
        <w:r w:rsidR="00E17DFB">
          <w:rPr>
            <w:webHidden/>
          </w:rPr>
          <w:instrText xml:space="preserve"> PAGEREF _Toc112359680 \h </w:instrText>
        </w:r>
        <w:r w:rsidR="00E17DFB">
          <w:rPr>
            <w:webHidden/>
          </w:rPr>
        </w:r>
        <w:r w:rsidR="00E17DFB">
          <w:rPr>
            <w:webHidden/>
          </w:rPr>
          <w:fldChar w:fldCharType="separate"/>
        </w:r>
        <w:r w:rsidR="00E17DFB">
          <w:rPr>
            <w:webHidden/>
          </w:rPr>
          <w:t>5</w:t>
        </w:r>
        <w:r w:rsidR="00E17DFB">
          <w:rPr>
            <w:webHidden/>
          </w:rPr>
          <w:fldChar w:fldCharType="end"/>
        </w:r>
      </w:hyperlink>
    </w:p>
    <w:p w14:paraId="43DA84AA" w14:textId="58C061F6" w:rsidR="00E17DFB" w:rsidRDefault="00000000">
      <w:pPr>
        <w:pStyle w:val="TOC2"/>
        <w:rPr>
          <w:rFonts w:asciiTheme="minorHAnsi" w:eastAsiaTheme="minorEastAsia" w:hAnsiTheme="minorHAnsi" w:cstheme="minorBidi"/>
          <w:sz w:val="24"/>
          <w:szCs w:val="24"/>
          <w:lang w:eastAsia="en-GB"/>
        </w:rPr>
      </w:pPr>
      <w:hyperlink w:anchor="_Toc112359681" w:history="1">
        <w:r w:rsidR="00E17DFB" w:rsidRPr="008C7EF2">
          <w:rPr>
            <w:rStyle w:val="Hyperlink"/>
            <w:lang w:val="en-GB" w:eastAsia="en-AU"/>
          </w:rPr>
          <w:t>Referral</w:t>
        </w:r>
        <w:r w:rsidR="00E17DFB">
          <w:rPr>
            <w:webHidden/>
          </w:rPr>
          <w:tab/>
        </w:r>
        <w:r w:rsidR="00E17DFB">
          <w:rPr>
            <w:webHidden/>
          </w:rPr>
          <w:fldChar w:fldCharType="begin"/>
        </w:r>
        <w:r w:rsidR="00E17DFB">
          <w:rPr>
            <w:webHidden/>
          </w:rPr>
          <w:instrText xml:space="preserve"> PAGEREF _Toc112359681 \h </w:instrText>
        </w:r>
        <w:r w:rsidR="00E17DFB">
          <w:rPr>
            <w:webHidden/>
          </w:rPr>
        </w:r>
        <w:r w:rsidR="00E17DFB">
          <w:rPr>
            <w:webHidden/>
          </w:rPr>
          <w:fldChar w:fldCharType="separate"/>
        </w:r>
        <w:r w:rsidR="00E17DFB">
          <w:rPr>
            <w:webHidden/>
          </w:rPr>
          <w:t>5</w:t>
        </w:r>
        <w:r w:rsidR="00E17DFB">
          <w:rPr>
            <w:webHidden/>
          </w:rPr>
          <w:fldChar w:fldCharType="end"/>
        </w:r>
      </w:hyperlink>
    </w:p>
    <w:p w14:paraId="312035FD" w14:textId="0DB5F9BC" w:rsidR="00E17DFB" w:rsidRDefault="00000000">
      <w:pPr>
        <w:pStyle w:val="TOC2"/>
        <w:rPr>
          <w:rFonts w:asciiTheme="minorHAnsi" w:eastAsiaTheme="minorEastAsia" w:hAnsiTheme="minorHAnsi" w:cstheme="minorBidi"/>
          <w:sz w:val="24"/>
          <w:szCs w:val="24"/>
          <w:lang w:eastAsia="en-GB"/>
        </w:rPr>
      </w:pPr>
      <w:hyperlink w:anchor="_Toc112359682" w:history="1">
        <w:r w:rsidR="00E17DFB" w:rsidRPr="008C7EF2">
          <w:rPr>
            <w:rStyle w:val="Hyperlink"/>
            <w:lang w:val="en-GB" w:eastAsia="en-AU"/>
          </w:rPr>
          <w:t>Evaluation and reassessment</w:t>
        </w:r>
        <w:r w:rsidR="00E17DFB">
          <w:rPr>
            <w:webHidden/>
          </w:rPr>
          <w:tab/>
        </w:r>
        <w:r w:rsidR="00E17DFB">
          <w:rPr>
            <w:webHidden/>
          </w:rPr>
          <w:fldChar w:fldCharType="begin"/>
        </w:r>
        <w:r w:rsidR="00E17DFB">
          <w:rPr>
            <w:webHidden/>
          </w:rPr>
          <w:instrText xml:space="preserve"> PAGEREF _Toc112359682 \h </w:instrText>
        </w:r>
        <w:r w:rsidR="00E17DFB">
          <w:rPr>
            <w:webHidden/>
          </w:rPr>
        </w:r>
        <w:r w:rsidR="00E17DFB">
          <w:rPr>
            <w:webHidden/>
          </w:rPr>
          <w:fldChar w:fldCharType="separate"/>
        </w:r>
        <w:r w:rsidR="00E17DFB">
          <w:rPr>
            <w:webHidden/>
          </w:rPr>
          <w:t>6</w:t>
        </w:r>
        <w:r w:rsidR="00E17DFB">
          <w:rPr>
            <w:webHidden/>
          </w:rPr>
          <w:fldChar w:fldCharType="end"/>
        </w:r>
      </w:hyperlink>
    </w:p>
    <w:p w14:paraId="3BC408A5" w14:textId="75173A6A" w:rsidR="00E17DFB" w:rsidRDefault="00000000">
      <w:pPr>
        <w:pStyle w:val="TOC2"/>
        <w:rPr>
          <w:rFonts w:asciiTheme="minorHAnsi" w:eastAsiaTheme="minorEastAsia" w:hAnsiTheme="minorHAnsi" w:cstheme="minorBidi"/>
          <w:sz w:val="24"/>
          <w:szCs w:val="24"/>
          <w:lang w:eastAsia="en-GB"/>
        </w:rPr>
      </w:pPr>
      <w:hyperlink w:anchor="_Toc112359683" w:history="1">
        <w:r w:rsidR="00E17DFB" w:rsidRPr="008C7EF2">
          <w:rPr>
            <w:rStyle w:val="Hyperlink"/>
            <w:lang w:val="en-GB" w:eastAsia="en-AU"/>
          </w:rPr>
          <w:t>Resident involvement</w:t>
        </w:r>
        <w:r w:rsidR="00E17DFB">
          <w:rPr>
            <w:webHidden/>
          </w:rPr>
          <w:tab/>
        </w:r>
        <w:r w:rsidR="00E17DFB">
          <w:rPr>
            <w:webHidden/>
          </w:rPr>
          <w:fldChar w:fldCharType="begin"/>
        </w:r>
        <w:r w:rsidR="00E17DFB">
          <w:rPr>
            <w:webHidden/>
          </w:rPr>
          <w:instrText xml:space="preserve"> PAGEREF _Toc112359683 \h </w:instrText>
        </w:r>
        <w:r w:rsidR="00E17DFB">
          <w:rPr>
            <w:webHidden/>
          </w:rPr>
        </w:r>
        <w:r w:rsidR="00E17DFB">
          <w:rPr>
            <w:webHidden/>
          </w:rPr>
          <w:fldChar w:fldCharType="separate"/>
        </w:r>
        <w:r w:rsidR="00E17DFB">
          <w:rPr>
            <w:webHidden/>
          </w:rPr>
          <w:t>6</w:t>
        </w:r>
        <w:r w:rsidR="00E17DFB">
          <w:rPr>
            <w:webHidden/>
          </w:rPr>
          <w:fldChar w:fldCharType="end"/>
        </w:r>
      </w:hyperlink>
    </w:p>
    <w:p w14:paraId="6A8C84B2" w14:textId="47AA4F69" w:rsidR="00E17DFB" w:rsidRDefault="00000000">
      <w:pPr>
        <w:pStyle w:val="TOC2"/>
        <w:rPr>
          <w:rFonts w:asciiTheme="minorHAnsi" w:eastAsiaTheme="minorEastAsia" w:hAnsiTheme="minorHAnsi" w:cstheme="minorBidi"/>
          <w:sz w:val="24"/>
          <w:szCs w:val="24"/>
          <w:lang w:eastAsia="en-GB"/>
        </w:rPr>
      </w:pPr>
      <w:hyperlink w:anchor="_Toc112359684" w:history="1">
        <w:r w:rsidR="00E17DFB" w:rsidRPr="008C7EF2">
          <w:rPr>
            <w:rStyle w:val="Hyperlink"/>
            <w:lang w:val="en-GB" w:eastAsia="en-AU"/>
          </w:rPr>
          <w:t>Staff knowledge and education</w:t>
        </w:r>
        <w:r w:rsidR="00E17DFB">
          <w:rPr>
            <w:webHidden/>
          </w:rPr>
          <w:tab/>
        </w:r>
        <w:r w:rsidR="00E17DFB">
          <w:rPr>
            <w:webHidden/>
          </w:rPr>
          <w:fldChar w:fldCharType="begin"/>
        </w:r>
        <w:r w:rsidR="00E17DFB">
          <w:rPr>
            <w:webHidden/>
          </w:rPr>
          <w:instrText xml:space="preserve"> PAGEREF _Toc112359684 \h </w:instrText>
        </w:r>
        <w:r w:rsidR="00E17DFB">
          <w:rPr>
            <w:webHidden/>
          </w:rPr>
        </w:r>
        <w:r w:rsidR="00E17DFB">
          <w:rPr>
            <w:webHidden/>
          </w:rPr>
          <w:fldChar w:fldCharType="separate"/>
        </w:r>
        <w:r w:rsidR="00E17DFB">
          <w:rPr>
            <w:webHidden/>
          </w:rPr>
          <w:t>6</w:t>
        </w:r>
        <w:r w:rsidR="00E17DFB">
          <w:rPr>
            <w:webHidden/>
          </w:rPr>
          <w:fldChar w:fldCharType="end"/>
        </w:r>
      </w:hyperlink>
    </w:p>
    <w:p w14:paraId="2BCB89F1" w14:textId="508904C6" w:rsidR="00E17DFB" w:rsidRDefault="00000000">
      <w:pPr>
        <w:pStyle w:val="TOC2"/>
        <w:rPr>
          <w:rFonts w:asciiTheme="minorHAnsi" w:eastAsiaTheme="minorEastAsia" w:hAnsiTheme="minorHAnsi" w:cstheme="minorBidi"/>
          <w:sz w:val="24"/>
          <w:szCs w:val="24"/>
          <w:lang w:eastAsia="en-GB"/>
        </w:rPr>
      </w:pPr>
      <w:hyperlink w:anchor="_Toc112359685" w:history="1">
        <w:r w:rsidR="00E17DFB" w:rsidRPr="008C7EF2">
          <w:rPr>
            <w:rStyle w:val="Hyperlink"/>
            <w:lang w:val="en-GB" w:eastAsia="en-AU"/>
          </w:rPr>
          <w:t>Nomogram to determine recommended fluid intake</w:t>
        </w:r>
        <w:r w:rsidR="00E17DFB">
          <w:rPr>
            <w:webHidden/>
          </w:rPr>
          <w:tab/>
        </w:r>
        <w:r w:rsidR="00E17DFB">
          <w:rPr>
            <w:webHidden/>
          </w:rPr>
          <w:fldChar w:fldCharType="begin"/>
        </w:r>
        <w:r w:rsidR="00E17DFB">
          <w:rPr>
            <w:webHidden/>
          </w:rPr>
          <w:instrText xml:space="preserve"> PAGEREF _Toc112359685 \h </w:instrText>
        </w:r>
        <w:r w:rsidR="00E17DFB">
          <w:rPr>
            <w:webHidden/>
          </w:rPr>
        </w:r>
        <w:r w:rsidR="00E17DFB">
          <w:rPr>
            <w:webHidden/>
          </w:rPr>
          <w:fldChar w:fldCharType="separate"/>
        </w:r>
        <w:r w:rsidR="00E17DFB">
          <w:rPr>
            <w:webHidden/>
          </w:rPr>
          <w:t>7</w:t>
        </w:r>
        <w:r w:rsidR="00E17DFB">
          <w:rPr>
            <w:webHidden/>
          </w:rPr>
          <w:fldChar w:fldCharType="end"/>
        </w:r>
      </w:hyperlink>
    </w:p>
    <w:p w14:paraId="3A779DE5" w14:textId="4F54C0D3" w:rsidR="00E17DFB" w:rsidRDefault="00000000">
      <w:pPr>
        <w:pStyle w:val="TOC1"/>
        <w:rPr>
          <w:rFonts w:asciiTheme="minorHAnsi" w:eastAsiaTheme="minorEastAsia" w:hAnsiTheme="minorHAnsi" w:cstheme="minorBidi"/>
          <w:b w:val="0"/>
          <w:sz w:val="24"/>
          <w:szCs w:val="24"/>
          <w:lang w:eastAsia="en-GB"/>
        </w:rPr>
      </w:pPr>
      <w:hyperlink w:anchor="_Toc112359686" w:history="1">
        <w:r w:rsidR="00E17DFB" w:rsidRPr="008C7EF2">
          <w:rPr>
            <w:rStyle w:val="Hyperlink"/>
          </w:rPr>
          <w:t>Evidence base</w:t>
        </w:r>
        <w:r w:rsidR="00E17DFB">
          <w:rPr>
            <w:webHidden/>
          </w:rPr>
          <w:tab/>
        </w:r>
        <w:r w:rsidR="00E17DFB">
          <w:rPr>
            <w:webHidden/>
          </w:rPr>
          <w:fldChar w:fldCharType="begin"/>
        </w:r>
        <w:r w:rsidR="00E17DFB">
          <w:rPr>
            <w:webHidden/>
          </w:rPr>
          <w:instrText xml:space="preserve"> PAGEREF _Toc112359686 \h </w:instrText>
        </w:r>
        <w:r w:rsidR="00E17DFB">
          <w:rPr>
            <w:webHidden/>
          </w:rPr>
        </w:r>
        <w:r w:rsidR="00E17DFB">
          <w:rPr>
            <w:webHidden/>
          </w:rPr>
          <w:fldChar w:fldCharType="separate"/>
        </w:r>
        <w:r w:rsidR="00E17DFB">
          <w:rPr>
            <w:webHidden/>
          </w:rPr>
          <w:t>8</w:t>
        </w:r>
        <w:r w:rsidR="00E17DFB">
          <w:rPr>
            <w:webHidden/>
          </w:rPr>
          <w:fldChar w:fldCharType="end"/>
        </w:r>
      </w:hyperlink>
    </w:p>
    <w:p w14:paraId="7180B8A5" w14:textId="19F12EA3" w:rsidR="007173CA" w:rsidRDefault="004D1DA0" w:rsidP="00D079AA">
      <w:pPr>
        <w:pStyle w:val="Body"/>
      </w:pPr>
      <w:r>
        <w:rPr>
          <w:rFonts w:eastAsia="Times New Roman"/>
          <w:b/>
          <w:noProof/>
        </w:rPr>
        <w:fldChar w:fldCharType="end"/>
      </w:r>
    </w:p>
    <w:p w14:paraId="7238730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AA27CC8" w14:textId="77777777" w:rsidR="00F32368" w:rsidRPr="00F32368" w:rsidRDefault="00F32368" w:rsidP="00F32368">
      <w:pPr>
        <w:pStyle w:val="Body"/>
      </w:pPr>
      <w:bookmarkStart w:id="0" w:name="_Hlk41913885"/>
    </w:p>
    <w:bookmarkEnd w:id="0"/>
    <w:p w14:paraId="5CF08F43" w14:textId="77777777" w:rsidR="004D1DA0" w:rsidRDefault="004D1DA0">
      <w:pPr>
        <w:spacing w:after="0" w:line="240" w:lineRule="auto"/>
        <w:rPr>
          <w:b/>
          <w:color w:val="53565A"/>
          <w:sz w:val="32"/>
          <w:szCs w:val="28"/>
          <w:lang w:val="en-GB" w:eastAsia="en-AU"/>
        </w:rPr>
      </w:pPr>
      <w:r>
        <w:rPr>
          <w:lang w:val="en-GB" w:eastAsia="en-AU"/>
        </w:rPr>
        <w:br w:type="page"/>
      </w:r>
    </w:p>
    <w:p w14:paraId="305CE54D" w14:textId="7565C983" w:rsidR="00A047F5" w:rsidRPr="004D1DA0" w:rsidRDefault="00A047F5" w:rsidP="004D1DA0">
      <w:pPr>
        <w:pStyle w:val="Heading2"/>
      </w:pPr>
      <w:bookmarkStart w:id="1" w:name="_Toc112359665"/>
      <w:r w:rsidRPr="004D1DA0">
        <w:lastRenderedPageBreak/>
        <w:t>Objective</w:t>
      </w:r>
      <w:bookmarkEnd w:id="1"/>
    </w:p>
    <w:p w14:paraId="5C700785" w14:textId="4877BF36" w:rsidR="009E0D2A" w:rsidRDefault="00A047F5" w:rsidP="00770A29">
      <w:pPr>
        <w:pStyle w:val="Body"/>
        <w:rPr>
          <w:lang w:val="en-GB" w:eastAsia="en-AU"/>
        </w:rPr>
      </w:pPr>
      <w:r>
        <w:rPr>
          <w:lang w:val="en-GB" w:eastAsia="en-AU"/>
        </w:rPr>
        <w:t xml:space="preserve">To </w:t>
      </w:r>
      <w:r w:rsidR="00770A29" w:rsidRPr="00770A29">
        <w:rPr>
          <w:lang w:val="en-GB" w:eastAsia="en-AU"/>
        </w:rPr>
        <w:t>promote evidence-based practice in the</w:t>
      </w:r>
      <w:r w:rsidR="00770A29">
        <w:rPr>
          <w:lang w:val="en-GB" w:eastAsia="en-AU"/>
        </w:rPr>
        <w:t xml:space="preserve"> </w:t>
      </w:r>
      <w:r w:rsidR="00770A29" w:rsidRPr="00770A29">
        <w:rPr>
          <w:lang w:val="en-GB" w:eastAsia="en-AU"/>
        </w:rPr>
        <w:t>assessment and management of dehydration for</w:t>
      </w:r>
      <w:r w:rsidR="00770A29">
        <w:rPr>
          <w:lang w:val="en-GB" w:eastAsia="en-AU"/>
        </w:rPr>
        <w:t xml:space="preserve"> </w:t>
      </w:r>
      <w:r w:rsidR="00770A29" w:rsidRPr="00770A29">
        <w:rPr>
          <w:lang w:val="en-GB" w:eastAsia="en-AU"/>
        </w:rPr>
        <w:t>older people who live in residential care settings</w:t>
      </w:r>
      <w:r w:rsidR="00770A29">
        <w:rPr>
          <w:lang w:val="en-GB" w:eastAsia="en-AU"/>
        </w:rPr>
        <w:t>.</w:t>
      </w:r>
    </w:p>
    <w:p w14:paraId="14E59D99" w14:textId="5B048D98" w:rsidR="00A047F5" w:rsidRPr="00A047F5" w:rsidRDefault="00A047F5" w:rsidP="00770A29">
      <w:pPr>
        <w:pStyle w:val="Body"/>
        <w:rPr>
          <w:rStyle w:val="Heading2Char"/>
        </w:rPr>
      </w:pPr>
      <w:bookmarkStart w:id="2" w:name="_Toc112359666"/>
      <w:r w:rsidRPr="00A047F5">
        <w:rPr>
          <w:rStyle w:val="Heading2Char"/>
        </w:rPr>
        <w:t>Why the</w:t>
      </w:r>
      <w:bookmarkEnd w:id="2"/>
      <w:r w:rsidRPr="00A047F5">
        <w:rPr>
          <w:rStyle w:val="Heading2Char"/>
        </w:rPr>
        <w:t xml:space="preserve"> </w:t>
      </w:r>
      <w:r w:rsidR="00770A29" w:rsidRPr="00770A29">
        <w:rPr>
          <w:b/>
          <w:color w:val="53565A"/>
          <w:sz w:val="32"/>
          <w:szCs w:val="28"/>
          <w:lang w:val="en-GB"/>
        </w:rPr>
        <w:t>detection and</w:t>
      </w:r>
      <w:r w:rsidR="00770A29">
        <w:rPr>
          <w:b/>
          <w:color w:val="53565A"/>
          <w:sz w:val="32"/>
          <w:szCs w:val="28"/>
          <w:lang w:val="en-GB"/>
        </w:rPr>
        <w:t xml:space="preserve"> </w:t>
      </w:r>
      <w:r w:rsidR="00770A29" w:rsidRPr="00770A29">
        <w:rPr>
          <w:b/>
          <w:color w:val="53565A"/>
          <w:sz w:val="32"/>
          <w:szCs w:val="28"/>
          <w:lang w:val="en-GB"/>
        </w:rPr>
        <w:t>management of dehydration</w:t>
      </w:r>
      <w:r w:rsidR="00770A29">
        <w:rPr>
          <w:b/>
          <w:color w:val="53565A"/>
          <w:sz w:val="32"/>
          <w:szCs w:val="28"/>
          <w:lang w:val="en-GB"/>
        </w:rPr>
        <w:t xml:space="preserve"> </w:t>
      </w:r>
      <w:r w:rsidRPr="00A047F5">
        <w:rPr>
          <w:rStyle w:val="Heading2Char"/>
        </w:rPr>
        <w:t xml:space="preserve">is </w:t>
      </w:r>
      <w:proofErr w:type="gramStart"/>
      <w:r w:rsidRPr="00A047F5">
        <w:rPr>
          <w:rStyle w:val="Heading2Char"/>
        </w:rPr>
        <w:t>important</w:t>
      </w:r>
      <w:proofErr w:type="gramEnd"/>
    </w:p>
    <w:p w14:paraId="58F7580A" w14:textId="44FFA9A4" w:rsidR="00770A29" w:rsidRPr="00770A29" w:rsidRDefault="00770A29" w:rsidP="00770A29">
      <w:pPr>
        <w:pStyle w:val="Bodynospace"/>
      </w:pPr>
      <w:r w:rsidRPr="00770A29">
        <w:t>Dehydration is common in older people (Mentes &amp;</w:t>
      </w:r>
      <w:r>
        <w:t xml:space="preserve"> </w:t>
      </w:r>
      <w:r w:rsidRPr="00770A29">
        <w:t>Gaspar 2020). It can contribute to adverse health</w:t>
      </w:r>
      <w:r>
        <w:t xml:space="preserve"> </w:t>
      </w:r>
      <w:r w:rsidRPr="00770A29">
        <w:t>outcomes such as falls, fractures, heart disease,</w:t>
      </w:r>
      <w:r>
        <w:t xml:space="preserve"> </w:t>
      </w:r>
      <w:r w:rsidRPr="00770A29">
        <w:t>confusion, delirium, heat stress, constipation,</w:t>
      </w:r>
      <w:r>
        <w:t xml:space="preserve"> </w:t>
      </w:r>
      <w:r w:rsidRPr="00770A29">
        <w:t>kidney failure, pressure ulcers, poor wound healing,</w:t>
      </w:r>
      <w:r>
        <w:t xml:space="preserve"> </w:t>
      </w:r>
      <w:r w:rsidRPr="00770A29">
        <w:t>suboptimal rehabilitation, infection, seizures,</w:t>
      </w:r>
      <w:r>
        <w:t xml:space="preserve"> </w:t>
      </w:r>
      <w:r w:rsidRPr="00770A29">
        <w:t>drug toxicity, and reduced quality of life (Hooper</w:t>
      </w:r>
      <w:r>
        <w:t xml:space="preserve"> </w:t>
      </w:r>
      <w:r w:rsidRPr="00770A29">
        <w:t>et al. 2015, p. 5). Dehydration in older people is</w:t>
      </w:r>
      <w:r>
        <w:t xml:space="preserve"> </w:t>
      </w:r>
      <w:r w:rsidRPr="00770A29">
        <w:t>preventable (Gaspar 2011). The risk of dehydration</w:t>
      </w:r>
      <w:r>
        <w:t xml:space="preserve"> </w:t>
      </w:r>
      <w:r w:rsidRPr="00770A29">
        <w:t>is increased in people living in aged care facilities</w:t>
      </w:r>
      <w:r>
        <w:t xml:space="preserve"> </w:t>
      </w:r>
      <w:r w:rsidRPr="00770A29">
        <w:t>(Bunn, Hooper &amp; Welch 2018).</w:t>
      </w:r>
    </w:p>
    <w:p w14:paraId="7C5CA9D0" w14:textId="06432537" w:rsidR="00836BA1" w:rsidRDefault="00836BA1" w:rsidP="00770A29">
      <w:pPr>
        <w:pStyle w:val="Heading2"/>
        <w:rPr>
          <w:lang w:val="en-GB" w:eastAsia="en-AU"/>
        </w:rPr>
      </w:pPr>
      <w:bookmarkStart w:id="3" w:name="_Toc112359667"/>
      <w:r>
        <w:rPr>
          <w:lang w:val="en-GB" w:eastAsia="en-AU"/>
        </w:rPr>
        <w:t>Definitions</w:t>
      </w:r>
      <w:bookmarkEnd w:id="3"/>
    </w:p>
    <w:p w14:paraId="1B0EBA9B" w14:textId="39C32E00" w:rsidR="00770A29" w:rsidRPr="00770A29" w:rsidRDefault="00770A29" w:rsidP="00770A29">
      <w:pPr>
        <w:pStyle w:val="Bodynospace"/>
        <w:rPr>
          <w:lang w:val="en-GB" w:eastAsia="en-AU"/>
        </w:rPr>
      </w:pPr>
      <w:r>
        <w:rPr>
          <w:lang w:val="en-GB" w:eastAsia="en-AU"/>
        </w:rPr>
        <w:t>Dehydration: depletion of total body water caused by pathological loss of fluid, inadequate fluid intake or a combination of both (Gaspar &amp; Mentes 2020, p. 158).</w:t>
      </w:r>
    </w:p>
    <w:p w14:paraId="7DD66F3E" w14:textId="3419E483" w:rsidR="00AF35C5" w:rsidRPr="00AF35C5" w:rsidRDefault="00AF35C5" w:rsidP="00AF35C5">
      <w:pPr>
        <w:pStyle w:val="Heading2"/>
      </w:pPr>
      <w:bookmarkStart w:id="4" w:name="_Toc112359668"/>
      <w:r w:rsidRPr="00AF35C5">
        <w:t>Team</w:t>
      </w:r>
      <w:bookmarkEnd w:id="4"/>
    </w:p>
    <w:p w14:paraId="1CF12486" w14:textId="6F50FA73" w:rsidR="00770A29" w:rsidRDefault="00770A29" w:rsidP="00770A29">
      <w:pPr>
        <w:pStyle w:val="Bodynospace"/>
        <w:rPr>
          <w:lang w:val="en-GB" w:eastAsia="en-AU"/>
        </w:rPr>
      </w:pPr>
      <w:r>
        <w:rPr>
          <w:lang w:val="en-GB" w:eastAsia="en-AU"/>
        </w:rPr>
        <w:t>Manager, registered nurses (RNs), enrolled nurses (ENs), personal care attendants (PCAs), leisure</w:t>
      </w:r>
    </w:p>
    <w:p w14:paraId="741E3376" w14:textId="0A39FD30" w:rsidR="00770A29" w:rsidRDefault="00770A29" w:rsidP="00770A29">
      <w:pPr>
        <w:pStyle w:val="Bodynospace"/>
        <w:rPr>
          <w:lang w:val="en-GB" w:eastAsia="en-AU"/>
        </w:rPr>
      </w:pPr>
      <w:r>
        <w:rPr>
          <w:lang w:val="en-GB" w:eastAsia="en-AU"/>
        </w:rPr>
        <w:t>and lifestyle staff, general practitioner (GP), allied health professionals (such as a speech pathologist,</w:t>
      </w:r>
    </w:p>
    <w:p w14:paraId="3B851619" w14:textId="025E1B7B" w:rsidR="00770A29" w:rsidRDefault="00770A29" w:rsidP="00770A29">
      <w:pPr>
        <w:pStyle w:val="Bodynospace"/>
        <w:rPr>
          <w:lang w:val="en-GB" w:eastAsia="en-AU"/>
        </w:rPr>
      </w:pPr>
      <w:r>
        <w:rPr>
          <w:lang w:val="en-GB" w:eastAsia="en-AU"/>
        </w:rPr>
        <w:t>physiotherapist, occupational therapist and exercise physiologist), residents and/or family/carers.</w:t>
      </w:r>
    </w:p>
    <w:p w14:paraId="1E343488" w14:textId="6AD2FEC7" w:rsidR="00AF35C5" w:rsidRPr="00AF35C5" w:rsidRDefault="00AF35C5" w:rsidP="00770A29">
      <w:pPr>
        <w:pStyle w:val="Heading2"/>
      </w:pPr>
      <w:bookmarkStart w:id="5" w:name="_Toc112359669"/>
      <w:r w:rsidRPr="00AF35C5">
        <w:t>Acknowledgement</w:t>
      </w:r>
      <w:bookmarkEnd w:id="5"/>
    </w:p>
    <w:p w14:paraId="3EC2CA41" w14:textId="57B51446" w:rsidR="00AF35C5" w:rsidRDefault="00770A29" w:rsidP="00770A29">
      <w:pPr>
        <w:pStyle w:val="Bodynospace"/>
      </w:pPr>
      <w:r w:rsidRPr="00770A29">
        <w:t>This standardised care process (SCP) has been</w:t>
      </w:r>
      <w:r>
        <w:t xml:space="preserve"> </w:t>
      </w:r>
      <w:r w:rsidRPr="00770A29">
        <w:t>developed for public sector residential aged</w:t>
      </w:r>
      <w:r>
        <w:t xml:space="preserve"> </w:t>
      </w:r>
      <w:r w:rsidRPr="00770A29">
        <w:t>care services (PSRACS) by the Australian Centre</w:t>
      </w:r>
      <w:r>
        <w:t xml:space="preserve"> </w:t>
      </w:r>
      <w:r w:rsidRPr="00770A29">
        <w:t>for Evidence Based Care (ACEBAC) at La Trobe</w:t>
      </w:r>
      <w:r>
        <w:t xml:space="preserve"> </w:t>
      </w:r>
      <w:r w:rsidRPr="00770A29">
        <w:t>University through the Department of Health and</w:t>
      </w:r>
      <w:r>
        <w:t xml:space="preserve"> </w:t>
      </w:r>
      <w:r w:rsidRPr="00770A29">
        <w:t>Human Services Strengthening Care Outcomes for</w:t>
      </w:r>
      <w:r>
        <w:t xml:space="preserve"> </w:t>
      </w:r>
      <w:r w:rsidRPr="00770A29">
        <w:t>Residents with Evidence (SCORE) initiatives. This</w:t>
      </w:r>
      <w:r>
        <w:t xml:space="preserve"> </w:t>
      </w:r>
      <w:r w:rsidRPr="00770A29">
        <w:t>SCP is one of a series of priority risk areas reviewed</w:t>
      </w:r>
      <w:r>
        <w:t xml:space="preserve"> </w:t>
      </w:r>
      <w:r w:rsidRPr="00770A29">
        <w:t>based on the best available evidence in 202</w:t>
      </w:r>
      <w:r w:rsidR="00C51268">
        <w:t>3</w:t>
      </w:r>
      <w:r w:rsidRPr="00770A29">
        <w:t>.</w:t>
      </w:r>
      <w:r w:rsidR="00AF35C5">
        <w:br w:type="page"/>
      </w:r>
    </w:p>
    <w:p w14:paraId="4945FF38" w14:textId="1142C236" w:rsidR="000A1155" w:rsidRDefault="00AF35C5" w:rsidP="000A1155">
      <w:pPr>
        <w:pStyle w:val="Heading1"/>
      </w:pPr>
      <w:bookmarkStart w:id="6" w:name="_Toc112359670"/>
      <w:r w:rsidRPr="00AF35C5">
        <w:lastRenderedPageBreak/>
        <w:t>Brief standardised care process</w:t>
      </w:r>
      <w:bookmarkEnd w:id="6"/>
    </w:p>
    <w:p w14:paraId="489F95F5" w14:textId="77777777" w:rsidR="00EA2C24" w:rsidRDefault="00EA2C24" w:rsidP="00AF35C5">
      <w:pPr>
        <w:pStyle w:val="Heading2"/>
        <w:rPr>
          <w:lang w:val="en-GB" w:eastAsia="en-AU"/>
        </w:rPr>
        <w:sectPr w:rsidR="00EA2C24" w:rsidSect="00E62622">
          <w:footerReference w:type="default" r:id="rId16"/>
          <w:type w:val="continuous"/>
          <w:pgSz w:w="11906" w:h="16838" w:code="9"/>
          <w:pgMar w:top="1418" w:right="851" w:bottom="1418" w:left="851" w:header="680" w:footer="851" w:gutter="0"/>
          <w:cols w:space="340"/>
          <w:docGrid w:linePitch="360"/>
        </w:sectPr>
      </w:pPr>
    </w:p>
    <w:p w14:paraId="5C55105A" w14:textId="72B933CE" w:rsidR="00AF35C5" w:rsidRDefault="00AF35C5" w:rsidP="00AF35C5">
      <w:pPr>
        <w:pStyle w:val="Heading2"/>
        <w:rPr>
          <w:lang w:val="en-GB" w:eastAsia="en-AU"/>
        </w:rPr>
      </w:pPr>
      <w:bookmarkStart w:id="7" w:name="_Toc112359671"/>
      <w:r>
        <w:rPr>
          <w:lang w:val="en-GB" w:eastAsia="en-AU"/>
        </w:rPr>
        <w:t>Recognition and assessment</w:t>
      </w:r>
      <w:bookmarkEnd w:id="7"/>
    </w:p>
    <w:p w14:paraId="76054C9E" w14:textId="77777777" w:rsidR="00770A29" w:rsidRPr="00770A29" w:rsidRDefault="00770A29" w:rsidP="00770A29">
      <w:pPr>
        <w:pStyle w:val="Bullet1"/>
      </w:pPr>
      <w:r w:rsidRPr="00770A29">
        <w:t>Identify residents at risk of dehydration.</w:t>
      </w:r>
    </w:p>
    <w:p w14:paraId="44593B70" w14:textId="0F4670C4" w:rsidR="00770A29" w:rsidRPr="00770A29" w:rsidRDefault="00770A29" w:rsidP="00770A29">
      <w:pPr>
        <w:pStyle w:val="Bullet1"/>
      </w:pPr>
      <w:r w:rsidRPr="00770A29">
        <w:t>Conduct a comprehensive assessment:</w:t>
      </w:r>
    </w:p>
    <w:p w14:paraId="2E4A2336" w14:textId="77777777" w:rsidR="00770A29" w:rsidRPr="00770A29" w:rsidRDefault="00770A29" w:rsidP="00770A29">
      <w:pPr>
        <w:pStyle w:val="Bullet1"/>
        <w:numPr>
          <w:ilvl w:val="0"/>
          <w:numId w:val="0"/>
        </w:numPr>
        <w:ind w:left="284"/>
        <w:rPr>
          <w:lang w:val="en-GB"/>
        </w:rPr>
      </w:pPr>
      <w:r w:rsidRPr="00770A29">
        <w:rPr>
          <w:lang w:val="en-GB"/>
        </w:rPr>
        <w:t>– on admission</w:t>
      </w:r>
    </w:p>
    <w:p w14:paraId="79BB610B" w14:textId="3D08181F" w:rsidR="00AF35C5" w:rsidRPr="00AF35C5" w:rsidRDefault="00770A29" w:rsidP="00770A29">
      <w:pPr>
        <w:pStyle w:val="Bullet1"/>
        <w:numPr>
          <w:ilvl w:val="0"/>
          <w:numId w:val="0"/>
        </w:numPr>
        <w:ind w:left="284"/>
      </w:pPr>
      <w:r w:rsidRPr="00770A29">
        <w:rPr>
          <w:lang w:val="en-GB"/>
        </w:rPr>
        <w:t xml:space="preserve">– at any </w:t>
      </w:r>
      <w:proofErr w:type="gramStart"/>
      <w:r w:rsidRPr="00770A29">
        <w:rPr>
          <w:lang w:val="en-GB"/>
        </w:rPr>
        <w:t>time</w:t>
      </w:r>
      <w:proofErr w:type="gramEnd"/>
      <w:r w:rsidRPr="00770A29">
        <w:rPr>
          <w:lang w:val="en-GB"/>
        </w:rPr>
        <w:t xml:space="preserve"> there is a change in the resident’s</w:t>
      </w:r>
      <w:r>
        <w:rPr>
          <w:lang w:val="en-GB"/>
        </w:rPr>
        <w:t xml:space="preserve"> </w:t>
      </w:r>
      <w:r w:rsidRPr="00770A29">
        <w:rPr>
          <w:lang w:val="en-GB"/>
        </w:rPr>
        <w:t>condition or symptoms of dehydration present.</w:t>
      </w:r>
    </w:p>
    <w:p w14:paraId="306B2FB0" w14:textId="77777777" w:rsidR="002C117D" w:rsidRDefault="002C117D" w:rsidP="002C117D">
      <w:pPr>
        <w:pStyle w:val="Heading2"/>
        <w:rPr>
          <w:lang w:val="en-GB" w:eastAsia="en-AU"/>
        </w:rPr>
      </w:pPr>
      <w:bookmarkStart w:id="8" w:name="_Toc112359672"/>
      <w:r>
        <w:rPr>
          <w:lang w:val="en-GB" w:eastAsia="en-AU"/>
        </w:rPr>
        <w:t>Interventions</w:t>
      </w:r>
      <w:bookmarkEnd w:id="8"/>
    </w:p>
    <w:p w14:paraId="33032636" w14:textId="77777777" w:rsidR="00173B01" w:rsidRPr="00173B01" w:rsidRDefault="00770A29" w:rsidP="00173B01">
      <w:pPr>
        <w:pStyle w:val="Body"/>
      </w:pPr>
      <w:r w:rsidRPr="00173B01">
        <w:t>If no dehydration is identified, implement and maintain strategies to prevent dehydration.</w:t>
      </w:r>
    </w:p>
    <w:p w14:paraId="400CE580" w14:textId="1ADDA71B" w:rsidR="00770A29" w:rsidRPr="00173B01" w:rsidRDefault="00770A29" w:rsidP="00173B01">
      <w:pPr>
        <w:pStyle w:val="Body"/>
      </w:pPr>
      <w:r w:rsidRPr="00173B01">
        <w:t>If dehydration is indicated by the assessment:</w:t>
      </w:r>
    </w:p>
    <w:p w14:paraId="49CD3897" w14:textId="192DCA78" w:rsidR="00770A29" w:rsidRPr="00770A29" w:rsidRDefault="00770A29" w:rsidP="00770A29">
      <w:pPr>
        <w:pStyle w:val="Bullet1"/>
      </w:pPr>
      <w:r w:rsidRPr="00770A29">
        <w:t xml:space="preserve">establish its severity and a treatment </w:t>
      </w:r>
      <w:proofErr w:type="gramStart"/>
      <w:r w:rsidRPr="00770A29">
        <w:t>goal</w:t>
      </w:r>
      <w:proofErr w:type="gramEnd"/>
    </w:p>
    <w:p w14:paraId="7774AA46" w14:textId="3294D8E6" w:rsidR="00770A29" w:rsidRPr="00770A29" w:rsidRDefault="00770A29" w:rsidP="00EE7134">
      <w:pPr>
        <w:pStyle w:val="Bullet1"/>
      </w:pPr>
      <w:r>
        <w:t>r</w:t>
      </w:r>
      <w:r w:rsidRPr="00770A29">
        <w:t>eview daily intake, increasing oral fluids as</w:t>
      </w:r>
      <w:r>
        <w:t xml:space="preserve"> </w:t>
      </w:r>
      <w:proofErr w:type="gramStart"/>
      <w:r w:rsidRPr="00770A29">
        <w:t>tolerated</w:t>
      </w:r>
      <w:proofErr w:type="gramEnd"/>
    </w:p>
    <w:p w14:paraId="51B53045" w14:textId="44D00C0B" w:rsidR="00770A29" w:rsidRPr="00770A29" w:rsidRDefault="00770A29" w:rsidP="00770A29">
      <w:pPr>
        <w:pStyle w:val="Bullet1"/>
      </w:pPr>
      <w:r w:rsidRPr="00770A29">
        <w:t>document and monitor fluid intake and output</w:t>
      </w:r>
    </w:p>
    <w:p w14:paraId="229F113A" w14:textId="5539107E" w:rsidR="00770A29" w:rsidRPr="00770A29" w:rsidRDefault="00770A29" w:rsidP="008A42E6">
      <w:pPr>
        <w:pStyle w:val="Bullet1"/>
      </w:pPr>
      <w:r w:rsidRPr="00770A29">
        <w:t>review and revise prevention strategies currently</w:t>
      </w:r>
      <w:r>
        <w:t xml:space="preserve"> </w:t>
      </w:r>
      <w:r w:rsidRPr="00770A29">
        <w:t>in place</w:t>
      </w:r>
    </w:p>
    <w:p w14:paraId="6EF399B7" w14:textId="7A45F12E" w:rsidR="00770A29" w:rsidRPr="00770A29" w:rsidRDefault="00770A29" w:rsidP="00C52816">
      <w:pPr>
        <w:pStyle w:val="Bullet1"/>
      </w:pPr>
      <w:r w:rsidRPr="00770A29">
        <w:t>monitor symptoms by repeating the above</w:t>
      </w:r>
      <w:r>
        <w:t xml:space="preserve"> </w:t>
      </w:r>
      <w:proofErr w:type="gramStart"/>
      <w:r w:rsidRPr="00770A29">
        <w:t>assessment</w:t>
      </w:r>
      <w:proofErr w:type="gramEnd"/>
    </w:p>
    <w:p w14:paraId="4D7109EA" w14:textId="64A2DAC8" w:rsidR="00770A29" w:rsidRPr="00770A29" w:rsidRDefault="00770A29" w:rsidP="00770A29">
      <w:pPr>
        <w:pStyle w:val="Bullet1"/>
      </w:pPr>
      <w:r w:rsidRPr="00770A29">
        <w:t>refer to a GP if there is no improvement or</w:t>
      </w:r>
      <w:r>
        <w:t xml:space="preserve"> </w:t>
      </w:r>
      <w:r w:rsidRPr="00770A29">
        <w:t>symptoms are severe.</w:t>
      </w:r>
    </w:p>
    <w:p w14:paraId="6510C2CE" w14:textId="3768E048" w:rsidR="002C117D" w:rsidRDefault="002C117D" w:rsidP="00770A29">
      <w:pPr>
        <w:pStyle w:val="Heading2"/>
        <w:rPr>
          <w:lang w:val="en-GB" w:eastAsia="en-AU"/>
        </w:rPr>
      </w:pPr>
      <w:bookmarkStart w:id="9" w:name="_Toc112359673"/>
      <w:r>
        <w:rPr>
          <w:lang w:val="en-GB" w:eastAsia="en-AU"/>
        </w:rPr>
        <w:t>Referral</w:t>
      </w:r>
      <w:bookmarkEnd w:id="9"/>
    </w:p>
    <w:p w14:paraId="42AF6E34" w14:textId="77777777" w:rsidR="00173B01" w:rsidRDefault="00173B01" w:rsidP="00173B01">
      <w:pPr>
        <w:pStyle w:val="Bullet1"/>
        <w:rPr>
          <w:lang w:val="en-GB" w:eastAsia="en-AU"/>
        </w:rPr>
      </w:pPr>
      <w:r>
        <w:rPr>
          <w:lang w:val="en-GB" w:eastAsia="en-AU"/>
        </w:rPr>
        <w:t>GP</w:t>
      </w:r>
    </w:p>
    <w:p w14:paraId="5F23A96A" w14:textId="09BD148B" w:rsidR="00173B01" w:rsidRDefault="00173B01" w:rsidP="00173B01">
      <w:pPr>
        <w:pStyle w:val="Bullet1"/>
        <w:rPr>
          <w:lang w:val="en-GB" w:eastAsia="en-AU"/>
        </w:rPr>
      </w:pPr>
      <w:r>
        <w:rPr>
          <w:lang w:val="en-GB" w:eastAsia="en-AU"/>
        </w:rPr>
        <w:t>Occupational therapist</w:t>
      </w:r>
    </w:p>
    <w:p w14:paraId="76273041" w14:textId="1894AD4A" w:rsidR="00173B01" w:rsidRDefault="00173B01" w:rsidP="00173B01">
      <w:pPr>
        <w:pStyle w:val="Bullet1"/>
        <w:rPr>
          <w:lang w:val="en-GB" w:eastAsia="en-AU"/>
        </w:rPr>
      </w:pPr>
      <w:r>
        <w:rPr>
          <w:lang w:val="en-GB" w:eastAsia="en-AU"/>
        </w:rPr>
        <w:t>Speech pathologist</w:t>
      </w:r>
    </w:p>
    <w:p w14:paraId="58732B44" w14:textId="1EAE4C68" w:rsidR="00173B01" w:rsidRDefault="00173B01" w:rsidP="00173B01">
      <w:pPr>
        <w:pStyle w:val="Bullet1"/>
        <w:rPr>
          <w:lang w:val="en-GB" w:eastAsia="en-AU"/>
        </w:rPr>
      </w:pPr>
      <w:r>
        <w:rPr>
          <w:lang w:val="en-GB" w:eastAsia="en-AU"/>
        </w:rPr>
        <w:t>Dietitian</w:t>
      </w:r>
    </w:p>
    <w:p w14:paraId="5B5DE181" w14:textId="12CFDD85" w:rsidR="00173B01" w:rsidRPr="00173B01" w:rsidRDefault="00173B01" w:rsidP="00173B01">
      <w:pPr>
        <w:pStyle w:val="Bullet1"/>
        <w:rPr>
          <w:lang w:val="en-GB" w:eastAsia="en-AU"/>
        </w:rPr>
      </w:pPr>
      <w:r>
        <w:rPr>
          <w:lang w:val="en-GB" w:eastAsia="en-AU"/>
        </w:rPr>
        <w:t>Pathologist</w:t>
      </w:r>
    </w:p>
    <w:p w14:paraId="4DDEBA15" w14:textId="546FAD72" w:rsidR="009836D4" w:rsidRPr="002D28A3" w:rsidRDefault="009836D4" w:rsidP="00173B01">
      <w:pPr>
        <w:pStyle w:val="Heading2"/>
      </w:pPr>
      <w:bookmarkStart w:id="10" w:name="_Toc112359674"/>
      <w:r w:rsidRPr="002D28A3">
        <w:t>Evaluation and reassessment</w:t>
      </w:r>
      <w:bookmarkEnd w:id="10"/>
    </w:p>
    <w:p w14:paraId="7B39709B" w14:textId="3CD56D21" w:rsidR="00173B01" w:rsidRPr="00173B01" w:rsidRDefault="00173B01" w:rsidP="009B763E">
      <w:pPr>
        <w:pStyle w:val="Bullet1"/>
      </w:pPr>
      <w:r w:rsidRPr="00173B01">
        <w:t>Monitor the resident until their symptoms</w:t>
      </w:r>
      <w:r>
        <w:t xml:space="preserve"> </w:t>
      </w:r>
      <w:r w:rsidRPr="00173B01">
        <w:t>are relieved.</w:t>
      </w:r>
    </w:p>
    <w:p w14:paraId="65A1D41B" w14:textId="607DB858" w:rsidR="00173B01" w:rsidRPr="00173B01" w:rsidRDefault="00173B01" w:rsidP="00173B01">
      <w:pPr>
        <w:pStyle w:val="Bullet1"/>
      </w:pPr>
      <w:r w:rsidRPr="00173B01">
        <w:t>Monitor urine-specific gravity and colour.</w:t>
      </w:r>
    </w:p>
    <w:p w14:paraId="0C52FBEF" w14:textId="2D08CDEC" w:rsidR="00173B01" w:rsidRPr="00173B01" w:rsidRDefault="00173B01" w:rsidP="00173B01">
      <w:pPr>
        <w:pStyle w:val="Bullet1"/>
      </w:pPr>
      <w:r w:rsidRPr="00173B01">
        <w:t>Continue preventative interventions.</w:t>
      </w:r>
    </w:p>
    <w:p w14:paraId="6697B76B" w14:textId="7257C5F8" w:rsidR="00173B01" w:rsidRPr="00173B01" w:rsidRDefault="00173B01" w:rsidP="00173B01">
      <w:pPr>
        <w:pStyle w:val="Bullet1"/>
      </w:pPr>
      <w:r w:rsidRPr="00173B01">
        <w:t>Monitor the resident’s functional ability.</w:t>
      </w:r>
    </w:p>
    <w:p w14:paraId="0EFD3B65" w14:textId="49898C3A" w:rsidR="00173B01" w:rsidRPr="00173B01" w:rsidRDefault="00173B01" w:rsidP="001E11B7">
      <w:pPr>
        <w:pStyle w:val="Bullet1"/>
      </w:pPr>
      <w:r w:rsidRPr="00173B01">
        <w:t>Monitor the resident for changes in their</w:t>
      </w:r>
      <w:r>
        <w:t xml:space="preserve"> </w:t>
      </w:r>
      <w:r w:rsidRPr="00173B01">
        <w:t>condition and/or symptoms of dehydration</w:t>
      </w:r>
      <w:r>
        <w:t xml:space="preserve"> </w:t>
      </w:r>
      <w:r w:rsidRPr="00173B01">
        <w:t>or over-hydration.</w:t>
      </w:r>
    </w:p>
    <w:p w14:paraId="4E7D727F" w14:textId="0ED1502B" w:rsidR="009836D4" w:rsidRDefault="009836D4" w:rsidP="00173B01">
      <w:pPr>
        <w:pStyle w:val="Heading2"/>
        <w:rPr>
          <w:lang w:val="en-GB" w:eastAsia="en-AU"/>
        </w:rPr>
      </w:pPr>
      <w:bookmarkStart w:id="11" w:name="_Toc112359675"/>
      <w:r>
        <w:rPr>
          <w:lang w:val="en-GB" w:eastAsia="en-AU"/>
        </w:rPr>
        <w:t>Resident involvement</w:t>
      </w:r>
      <w:bookmarkEnd w:id="11"/>
    </w:p>
    <w:p w14:paraId="2A477E54" w14:textId="2A728DDF" w:rsidR="00173B01" w:rsidRPr="00173B01" w:rsidRDefault="00173B01" w:rsidP="009807D1">
      <w:pPr>
        <w:pStyle w:val="Bullet1"/>
      </w:pPr>
      <w:r w:rsidRPr="00173B01">
        <w:t>Involve the resident in identifying their preferred</w:t>
      </w:r>
      <w:r>
        <w:t xml:space="preserve"> </w:t>
      </w:r>
      <w:r w:rsidRPr="00173B01">
        <w:t>fluids and daily intake goal.</w:t>
      </w:r>
    </w:p>
    <w:p w14:paraId="36736EFB" w14:textId="23E3952B" w:rsidR="00173B01" w:rsidRPr="00173B01" w:rsidRDefault="00173B01" w:rsidP="00133871">
      <w:pPr>
        <w:pStyle w:val="Bullet1"/>
      </w:pPr>
      <w:r w:rsidRPr="00173B01">
        <w:t>Educate the resident about the importance</w:t>
      </w:r>
      <w:r>
        <w:t xml:space="preserve"> </w:t>
      </w:r>
      <w:r w:rsidRPr="00173B01">
        <w:t>of adequate fluid intake.</w:t>
      </w:r>
    </w:p>
    <w:p w14:paraId="05756828" w14:textId="77777777" w:rsidR="00173B01" w:rsidRPr="00173B01" w:rsidRDefault="00173B01" w:rsidP="00173B01">
      <w:pPr>
        <w:pStyle w:val="Heading2"/>
      </w:pPr>
      <w:bookmarkStart w:id="12" w:name="_Toc112359676"/>
      <w:r w:rsidRPr="00173B01">
        <w:t>Staff knowledge and education</w:t>
      </w:r>
      <w:bookmarkEnd w:id="12"/>
    </w:p>
    <w:p w14:paraId="04297943" w14:textId="27AEF102" w:rsidR="00173B01" w:rsidRPr="00173B01" w:rsidRDefault="00173B01" w:rsidP="00173B01">
      <w:pPr>
        <w:pStyle w:val="Bullet1"/>
      </w:pPr>
      <w:r w:rsidRPr="00173B01">
        <w:t>Causes of dehydration in older people</w:t>
      </w:r>
    </w:p>
    <w:p w14:paraId="461DB1B1" w14:textId="01BBB484" w:rsidR="00173B01" w:rsidRPr="00173B01" w:rsidRDefault="00173B01" w:rsidP="00173B01">
      <w:pPr>
        <w:pStyle w:val="Bullet1"/>
      </w:pPr>
      <w:r w:rsidRPr="00173B01">
        <w:t>Maintaining adequate hydration</w:t>
      </w:r>
    </w:p>
    <w:p w14:paraId="7C36AF89" w14:textId="0431137C" w:rsidR="00173B01" w:rsidRPr="00173B01" w:rsidRDefault="00173B01" w:rsidP="00173B01">
      <w:pPr>
        <w:pStyle w:val="Bullet1"/>
      </w:pPr>
      <w:r w:rsidRPr="00173B01">
        <w:t>Signs and symptoms of dehydration</w:t>
      </w:r>
    </w:p>
    <w:p w14:paraId="621BD071" w14:textId="4C751C96" w:rsidR="00173B01" w:rsidRPr="00173B01" w:rsidRDefault="00173B01" w:rsidP="00173B01">
      <w:pPr>
        <w:pStyle w:val="Bullet1"/>
      </w:pPr>
      <w:r w:rsidRPr="00173B01">
        <w:t>Fluid volumes of drinking utensils</w:t>
      </w:r>
    </w:p>
    <w:p w14:paraId="2D48C1E1" w14:textId="302C89FD" w:rsidR="009836D4" w:rsidRDefault="009836D4" w:rsidP="00AF35C5">
      <w:pPr>
        <w:pStyle w:val="Body"/>
        <w:sectPr w:rsidR="009836D4" w:rsidSect="00173B01">
          <w:type w:val="continuous"/>
          <w:pgSz w:w="11906" w:h="16838" w:code="9"/>
          <w:pgMar w:top="1418" w:right="851" w:bottom="1418" w:left="851" w:header="680" w:footer="851" w:gutter="0"/>
          <w:cols w:space="340"/>
          <w:docGrid w:linePitch="360"/>
        </w:sectPr>
      </w:pPr>
    </w:p>
    <w:p w14:paraId="2DD411B5" w14:textId="2C1DFC8F" w:rsidR="002C117D" w:rsidRDefault="009836D4" w:rsidP="009836D4">
      <w:pPr>
        <w:pStyle w:val="Heading1"/>
      </w:pPr>
      <w:bookmarkStart w:id="13" w:name="_Toc112359677"/>
      <w:r w:rsidRPr="009836D4">
        <w:rPr>
          <w:lang w:val="en-GB"/>
        </w:rPr>
        <w:lastRenderedPageBreak/>
        <w:t>Full standardised care process</w:t>
      </w:r>
      <w:bookmarkEnd w:id="13"/>
    </w:p>
    <w:p w14:paraId="4B64DF27" w14:textId="77777777" w:rsidR="001477A6" w:rsidRDefault="001477A6" w:rsidP="001477A6">
      <w:pPr>
        <w:pStyle w:val="Heading2"/>
        <w:sectPr w:rsidR="001477A6" w:rsidSect="00173B01">
          <w:type w:val="continuous"/>
          <w:pgSz w:w="11906" w:h="16838" w:code="9"/>
          <w:pgMar w:top="1418" w:right="851" w:bottom="1418" w:left="851" w:header="680" w:footer="851" w:gutter="0"/>
          <w:cols w:space="340"/>
          <w:docGrid w:linePitch="360"/>
        </w:sectPr>
      </w:pPr>
    </w:p>
    <w:p w14:paraId="789EB088" w14:textId="77777777" w:rsidR="001477A6" w:rsidRPr="001477A6" w:rsidRDefault="001477A6" w:rsidP="001477A6">
      <w:pPr>
        <w:pStyle w:val="Heading2"/>
      </w:pPr>
      <w:bookmarkStart w:id="14" w:name="_Toc112359678"/>
      <w:r w:rsidRPr="001477A6">
        <w:t>Recognition</w:t>
      </w:r>
      <w:bookmarkEnd w:id="14"/>
    </w:p>
    <w:p w14:paraId="35655936" w14:textId="65F88DA4" w:rsidR="00173B01" w:rsidRDefault="00173B01" w:rsidP="00173B01">
      <w:pPr>
        <w:pStyle w:val="Body"/>
        <w:rPr>
          <w:lang w:val="en-GB" w:eastAsia="en-AU"/>
        </w:rPr>
      </w:pPr>
      <w:r>
        <w:rPr>
          <w:lang w:val="en-GB" w:eastAsia="en-AU"/>
        </w:rPr>
        <w:t>Be aware of residents who are at risk of dehydration. Risk factors include:</w:t>
      </w:r>
    </w:p>
    <w:p w14:paraId="0A3F3B0F" w14:textId="4DDEE36E" w:rsidR="00173B01" w:rsidRPr="00173B01" w:rsidRDefault="00173B01" w:rsidP="00EB5248">
      <w:pPr>
        <w:pStyle w:val="Bullet1"/>
      </w:pPr>
      <w:r w:rsidRPr="00173B01">
        <w:t>increasing age (65 years and over, risk further</w:t>
      </w:r>
      <w:r>
        <w:t xml:space="preserve"> </w:t>
      </w:r>
      <w:r w:rsidRPr="00173B01">
        <w:t>increases at 85 years and over), being female,</w:t>
      </w:r>
      <w:r>
        <w:t xml:space="preserve"> </w:t>
      </w:r>
      <w:r w:rsidRPr="00173B01">
        <w:t xml:space="preserve">age-related physiological </w:t>
      </w:r>
      <w:proofErr w:type="gramStart"/>
      <w:r w:rsidRPr="00173B01">
        <w:t>changes</w:t>
      </w:r>
      <w:proofErr w:type="gramEnd"/>
    </w:p>
    <w:p w14:paraId="36C95B68" w14:textId="4D8988E4" w:rsidR="00173B01" w:rsidRDefault="00173B01" w:rsidP="00173B01">
      <w:pPr>
        <w:pStyle w:val="Bullet1"/>
        <w:rPr>
          <w:lang w:val="en-GB" w:eastAsia="en-AU"/>
        </w:rPr>
      </w:pPr>
      <w:r>
        <w:rPr>
          <w:lang w:val="en-GB" w:eastAsia="en-AU"/>
        </w:rPr>
        <w:t>limitations in oral intake due to:</w:t>
      </w:r>
    </w:p>
    <w:p w14:paraId="65C47E05" w14:textId="367C2459" w:rsidR="00173B01" w:rsidRPr="00173B01" w:rsidRDefault="00173B01" w:rsidP="00173B01">
      <w:pPr>
        <w:pStyle w:val="Bullet2"/>
      </w:pPr>
      <w:r w:rsidRPr="00173B01">
        <w:t>reduced thirst sensation</w:t>
      </w:r>
    </w:p>
    <w:p w14:paraId="3E236C78" w14:textId="1D1FC78F" w:rsidR="00173B01" w:rsidRPr="00173B01" w:rsidRDefault="00173B01" w:rsidP="00173B01">
      <w:pPr>
        <w:pStyle w:val="Bullet2"/>
      </w:pPr>
      <w:r w:rsidRPr="00173B01">
        <w:t>dysphagia, modified fluids and food</w:t>
      </w:r>
    </w:p>
    <w:p w14:paraId="70050B96" w14:textId="58D66EC3" w:rsidR="00173B01" w:rsidRPr="00173B01" w:rsidRDefault="00173B01" w:rsidP="00173B01">
      <w:pPr>
        <w:pStyle w:val="Bullet2"/>
      </w:pPr>
      <w:r w:rsidRPr="00173B01">
        <w:t xml:space="preserve">reluctance to drink to manage </w:t>
      </w:r>
      <w:proofErr w:type="gramStart"/>
      <w:r w:rsidRPr="00173B01">
        <w:t>incontinence</w:t>
      </w:r>
      <w:proofErr w:type="gramEnd"/>
    </w:p>
    <w:p w14:paraId="0C9A6B16" w14:textId="5BD5B40D" w:rsidR="00173B01" w:rsidRPr="00173B01" w:rsidRDefault="00173B01" w:rsidP="00173B01">
      <w:pPr>
        <w:pStyle w:val="Bullet2"/>
      </w:pPr>
      <w:r w:rsidRPr="00173B01">
        <w:t xml:space="preserve">poor mobility reducing access to </w:t>
      </w:r>
      <w:proofErr w:type="gramStart"/>
      <w:r w:rsidRPr="00173B01">
        <w:t>fluids</w:t>
      </w:r>
      <w:proofErr w:type="gramEnd"/>
    </w:p>
    <w:p w14:paraId="1B0AEC8F" w14:textId="294C0398" w:rsidR="00173B01" w:rsidRPr="00173B01" w:rsidRDefault="00173B01" w:rsidP="00173B01">
      <w:pPr>
        <w:pStyle w:val="Bullet1"/>
      </w:pPr>
      <w:r w:rsidRPr="00173B01">
        <w:t xml:space="preserve">reliance on staff to assist with oral </w:t>
      </w:r>
      <w:proofErr w:type="gramStart"/>
      <w:r w:rsidRPr="00173B01">
        <w:t>intake</w:t>
      </w:r>
      <w:proofErr w:type="gramEnd"/>
    </w:p>
    <w:p w14:paraId="66D99489" w14:textId="29447C94" w:rsidR="00173B01" w:rsidRPr="00173B01" w:rsidRDefault="00173B01" w:rsidP="002630EC">
      <w:pPr>
        <w:pStyle w:val="Bullet1"/>
      </w:pPr>
      <w:r w:rsidRPr="00173B01">
        <w:t>fluid loss through diarrhoea, vomiting, diuretics,</w:t>
      </w:r>
      <w:r>
        <w:t xml:space="preserve"> </w:t>
      </w:r>
      <w:r w:rsidRPr="00173B01">
        <w:t>fever, sweating, heat and humidity</w:t>
      </w:r>
    </w:p>
    <w:p w14:paraId="3CD4600A" w14:textId="2A8D05BD" w:rsidR="00173B01" w:rsidRPr="00173B01" w:rsidRDefault="00173B01" w:rsidP="000F3BC5">
      <w:pPr>
        <w:pStyle w:val="Bullet1"/>
      </w:pPr>
      <w:r w:rsidRPr="00173B01">
        <w:t>health status that affects cognitive functioning,</w:t>
      </w:r>
      <w:r>
        <w:t xml:space="preserve"> </w:t>
      </w:r>
      <w:r w:rsidRPr="00173B01">
        <w:t>such as sedation, delirium, dementia, depression</w:t>
      </w:r>
    </w:p>
    <w:p w14:paraId="3A752C83" w14:textId="50F9635E" w:rsidR="00173B01" w:rsidRPr="00173B01" w:rsidRDefault="00173B01" w:rsidP="00173B01">
      <w:pPr>
        <w:pStyle w:val="Bullet1"/>
      </w:pPr>
      <w:r w:rsidRPr="00173B01">
        <w:t xml:space="preserve">acute illness, multiple </w:t>
      </w:r>
      <w:proofErr w:type="gramStart"/>
      <w:r w:rsidRPr="00173B01">
        <w:t>comorbidity</w:t>
      </w:r>
      <w:proofErr w:type="gramEnd"/>
      <w:r w:rsidRPr="00173B01">
        <w:t>, end of life</w:t>
      </w:r>
    </w:p>
    <w:p w14:paraId="2A67510C" w14:textId="7B81F41B" w:rsidR="004D1DA0" w:rsidRPr="00173B01" w:rsidRDefault="00173B01" w:rsidP="00221366">
      <w:pPr>
        <w:pStyle w:val="Bullet1"/>
      </w:pPr>
      <w:r w:rsidRPr="00173B01">
        <w:t>polypharmacy and medications, such as</w:t>
      </w:r>
      <w:r>
        <w:t xml:space="preserve"> </w:t>
      </w:r>
      <w:r w:rsidRPr="00173B01">
        <w:t>diuretics, laxatives, lithium, psychotropics.</w:t>
      </w:r>
    </w:p>
    <w:p w14:paraId="4C93B23A" w14:textId="77777777" w:rsidR="001477A6" w:rsidRPr="001477A6" w:rsidRDefault="001477A6" w:rsidP="001477A6">
      <w:pPr>
        <w:pStyle w:val="Heading2"/>
        <w:rPr>
          <w:rFonts w:eastAsia="Times"/>
          <w:lang w:val="en-GB"/>
        </w:rPr>
      </w:pPr>
      <w:bookmarkStart w:id="15" w:name="_Toc112359679"/>
      <w:r w:rsidRPr="001477A6">
        <w:rPr>
          <w:rFonts w:eastAsia="Times"/>
          <w:lang w:val="en-GB"/>
        </w:rPr>
        <w:t>Assessment</w:t>
      </w:r>
      <w:bookmarkEnd w:id="15"/>
    </w:p>
    <w:p w14:paraId="79CF233F" w14:textId="77777777" w:rsidR="00173B01" w:rsidRDefault="00173B01" w:rsidP="00173B01">
      <w:pPr>
        <w:pStyle w:val="Body"/>
        <w:rPr>
          <w:lang w:val="en-GB" w:eastAsia="en-AU"/>
        </w:rPr>
      </w:pPr>
      <w:r>
        <w:rPr>
          <w:lang w:val="en-GB" w:eastAsia="en-AU"/>
        </w:rPr>
        <w:t>Conduct an assessment:</w:t>
      </w:r>
    </w:p>
    <w:p w14:paraId="1A881DE7" w14:textId="053537D2" w:rsidR="00173B01" w:rsidRPr="00173B01" w:rsidRDefault="00173B01" w:rsidP="00173B01">
      <w:pPr>
        <w:pStyle w:val="Bullet1"/>
      </w:pPr>
      <w:r w:rsidRPr="00173B01">
        <w:t>on admission</w:t>
      </w:r>
    </w:p>
    <w:p w14:paraId="7718A0AB" w14:textId="44FCDE68" w:rsidR="00173B01" w:rsidRPr="00173B01" w:rsidRDefault="00173B01" w:rsidP="00173B01">
      <w:pPr>
        <w:pStyle w:val="Bullet1"/>
      </w:pPr>
      <w:r w:rsidRPr="00173B01">
        <w:t xml:space="preserve">at any </w:t>
      </w:r>
      <w:proofErr w:type="gramStart"/>
      <w:r w:rsidRPr="00173B01">
        <w:t>time</w:t>
      </w:r>
      <w:proofErr w:type="gramEnd"/>
      <w:r w:rsidRPr="00173B01">
        <w:t xml:space="preserve"> there is a change in the resident’s</w:t>
      </w:r>
      <w:r>
        <w:t xml:space="preserve"> </w:t>
      </w:r>
      <w:r w:rsidRPr="00173B01">
        <w:rPr>
          <w:lang w:val="en-GB" w:eastAsia="en-AU"/>
        </w:rPr>
        <w:t>condition or symptoms of dehydration.</w:t>
      </w:r>
    </w:p>
    <w:p w14:paraId="06D8CA84" w14:textId="77777777" w:rsidR="00173B01" w:rsidRDefault="00173B01" w:rsidP="00173B01">
      <w:pPr>
        <w:pStyle w:val="Bodyafterbullets"/>
        <w:rPr>
          <w:lang w:val="en-GB" w:eastAsia="en-AU"/>
        </w:rPr>
      </w:pPr>
      <w:r>
        <w:rPr>
          <w:lang w:val="en-GB" w:eastAsia="en-AU"/>
        </w:rPr>
        <w:t>The assessment includes:</w:t>
      </w:r>
    </w:p>
    <w:p w14:paraId="45DDF050" w14:textId="6123993E" w:rsidR="00173B01" w:rsidRDefault="00173B01" w:rsidP="00173B01">
      <w:pPr>
        <w:pStyle w:val="Bullet1"/>
        <w:rPr>
          <w:lang w:val="en-GB" w:eastAsia="en-AU"/>
        </w:rPr>
      </w:pPr>
      <w:r>
        <w:rPr>
          <w:lang w:val="en-GB" w:eastAsia="en-AU"/>
        </w:rPr>
        <w:t>history of dehydration</w:t>
      </w:r>
    </w:p>
    <w:p w14:paraId="6E58F60A" w14:textId="7414A086" w:rsidR="00173B01" w:rsidRDefault="00173B01" w:rsidP="00173B01">
      <w:pPr>
        <w:pStyle w:val="Bullet1"/>
        <w:rPr>
          <w:lang w:val="en-GB" w:eastAsia="en-AU"/>
        </w:rPr>
      </w:pPr>
      <w:r>
        <w:rPr>
          <w:lang w:val="en-GB" w:eastAsia="en-AU"/>
        </w:rPr>
        <w:t>medical history</w:t>
      </w:r>
    </w:p>
    <w:p w14:paraId="65E3DAB0" w14:textId="1E99271F" w:rsidR="00173B01" w:rsidRDefault="00173B01" w:rsidP="00173B01">
      <w:pPr>
        <w:pStyle w:val="Bullet1"/>
        <w:rPr>
          <w:lang w:val="en-GB" w:eastAsia="en-AU"/>
        </w:rPr>
      </w:pPr>
      <w:r>
        <w:rPr>
          <w:lang w:val="en-GB" w:eastAsia="en-AU"/>
        </w:rPr>
        <w:t>current medications</w:t>
      </w:r>
    </w:p>
    <w:p w14:paraId="714971EB" w14:textId="38AFABDF" w:rsidR="00173B01" w:rsidRDefault="00173B01" w:rsidP="00173B01">
      <w:pPr>
        <w:pStyle w:val="Bullet1"/>
        <w:rPr>
          <w:lang w:val="en-GB" w:eastAsia="en-AU"/>
        </w:rPr>
      </w:pPr>
      <w:r>
        <w:rPr>
          <w:lang w:val="en-GB" w:eastAsia="en-AU"/>
        </w:rPr>
        <w:t>cognitive status</w:t>
      </w:r>
    </w:p>
    <w:p w14:paraId="29A4385D" w14:textId="1EC25094" w:rsidR="00173B01" w:rsidRDefault="00173B01" w:rsidP="00173B01">
      <w:pPr>
        <w:pStyle w:val="Bullet1"/>
        <w:rPr>
          <w:lang w:val="en-GB" w:eastAsia="en-AU"/>
        </w:rPr>
      </w:pPr>
      <w:r>
        <w:rPr>
          <w:lang w:val="en-GB" w:eastAsia="en-AU"/>
        </w:rPr>
        <w:t>continence status</w:t>
      </w:r>
    </w:p>
    <w:p w14:paraId="1C130228" w14:textId="7496F1D7" w:rsidR="00173B01" w:rsidRDefault="00173B01" w:rsidP="00173B01">
      <w:pPr>
        <w:pStyle w:val="Bullet1"/>
        <w:rPr>
          <w:lang w:val="en-GB" w:eastAsia="en-AU"/>
        </w:rPr>
      </w:pPr>
      <w:r>
        <w:rPr>
          <w:lang w:val="en-GB" w:eastAsia="en-AU"/>
        </w:rPr>
        <w:t>mobility status</w:t>
      </w:r>
    </w:p>
    <w:p w14:paraId="227E4E91" w14:textId="172E1FAA" w:rsidR="00173B01" w:rsidRPr="00173B01" w:rsidRDefault="00173B01" w:rsidP="002F1A40">
      <w:pPr>
        <w:pStyle w:val="Bullet1"/>
        <w:rPr>
          <w:lang w:val="en-GB" w:eastAsia="en-AU"/>
        </w:rPr>
      </w:pPr>
      <w:r w:rsidRPr="00173B01">
        <w:rPr>
          <w:lang w:val="en-GB" w:eastAsia="en-AU"/>
        </w:rPr>
        <w:t>usual hydration habits and current fluid intake pattern (for example, amount, type of fluid,</w:t>
      </w:r>
      <w:r>
        <w:rPr>
          <w:lang w:val="en-GB" w:eastAsia="en-AU"/>
        </w:rPr>
        <w:t xml:space="preserve"> </w:t>
      </w:r>
      <w:r w:rsidRPr="00173B01">
        <w:rPr>
          <w:lang w:val="en-GB" w:eastAsia="en-AU"/>
        </w:rPr>
        <w:t>preferred temperature of fluid)</w:t>
      </w:r>
    </w:p>
    <w:p w14:paraId="6298CB58" w14:textId="042B9A6E" w:rsidR="00173B01" w:rsidRDefault="00173B01" w:rsidP="00173B01">
      <w:pPr>
        <w:pStyle w:val="Bullet1"/>
        <w:rPr>
          <w:lang w:val="en-GB" w:eastAsia="en-AU"/>
        </w:rPr>
      </w:pPr>
      <w:r>
        <w:rPr>
          <w:lang w:val="en-GB" w:eastAsia="en-AU"/>
        </w:rPr>
        <w:t xml:space="preserve">ability to access and drink </w:t>
      </w:r>
      <w:proofErr w:type="gramStart"/>
      <w:r>
        <w:rPr>
          <w:lang w:val="en-GB" w:eastAsia="en-AU"/>
        </w:rPr>
        <w:t>fluids</w:t>
      </w:r>
      <w:proofErr w:type="gramEnd"/>
    </w:p>
    <w:p w14:paraId="659F7136" w14:textId="1EA16353" w:rsidR="00FE07F8" w:rsidRDefault="00173B01" w:rsidP="00FE07F8">
      <w:pPr>
        <w:pStyle w:val="Bullet1"/>
        <w:rPr>
          <w:lang w:val="en-GB" w:eastAsia="en-AU"/>
        </w:rPr>
      </w:pPr>
      <w:r w:rsidRPr="00173B01">
        <w:rPr>
          <w:lang w:val="en-GB" w:eastAsia="en-AU"/>
        </w:rPr>
        <w:t>functional ability and need for aids such as</w:t>
      </w:r>
      <w:r>
        <w:rPr>
          <w:lang w:val="en-GB" w:eastAsia="en-AU"/>
        </w:rPr>
        <w:t xml:space="preserve"> </w:t>
      </w:r>
      <w:r w:rsidRPr="00173B01">
        <w:rPr>
          <w:lang w:val="en-GB" w:eastAsia="en-AU"/>
        </w:rPr>
        <w:t>straws, modified cups.</w:t>
      </w:r>
    </w:p>
    <w:p w14:paraId="306C1708" w14:textId="77777777" w:rsidR="00FE07F8" w:rsidRPr="00FE07F8" w:rsidRDefault="00FE07F8" w:rsidP="00FE07F8">
      <w:pPr>
        <w:pStyle w:val="Bullet1"/>
        <w:numPr>
          <w:ilvl w:val="0"/>
          <w:numId w:val="0"/>
        </w:numPr>
        <w:ind w:left="284"/>
        <w:rPr>
          <w:lang w:val="en-GB" w:eastAsia="en-AU"/>
        </w:rPr>
      </w:pPr>
    </w:p>
    <w:p w14:paraId="0ACE7DF8" w14:textId="0B520BE8" w:rsidR="00FE07F8" w:rsidRDefault="00FE07F8" w:rsidP="00FE07F8">
      <w:pPr>
        <w:pStyle w:val="Body"/>
        <w:rPr>
          <w:lang w:val="en-GB" w:eastAsia="en-AU"/>
        </w:rPr>
      </w:pPr>
      <w:r>
        <w:rPr>
          <w:lang w:val="en-GB" w:eastAsia="en-AU"/>
        </w:rPr>
        <w:t>Conduct a physical assessment that includes:</w:t>
      </w:r>
    </w:p>
    <w:p w14:paraId="6B0CBD80" w14:textId="5C3D61FA" w:rsidR="00FE07F8" w:rsidRPr="00FE07F8" w:rsidRDefault="00FE07F8" w:rsidP="0025604C">
      <w:pPr>
        <w:pStyle w:val="Bullet1"/>
        <w:rPr>
          <w:lang w:val="en-GB" w:eastAsia="en-AU"/>
        </w:rPr>
      </w:pPr>
      <w:r w:rsidRPr="00FE07F8">
        <w:rPr>
          <w:lang w:val="en-GB" w:eastAsia="en-AU"/>
        </w:rPr>
        <w:t>lying/standing blood pressure (low blood pressure and/or postural hypotension may be an indicator of dehydration), temperature, pulse</w:t>
      </w:r>
      <w:r>
        <w:rPr>
          <w:lang w:val="en-GB" w:eastAsia="en-AU"/>
        </w:rPr>
        <w:t xml:space="preserve"> </w:t>
      </w:r>
      <w:r w:rsidRPr="00FE07F8">
        <w:rPr>
          <w:lang w:val="en-GB" w:eastAsia="en-AU"/>
        </w:rPr>
        <w:t xml:space="preserve">rate, respiration rate, capillary refill </w:t>
      </w:r>
      <w:proofErr w:type="gramStart"/>
      <w:r w:rsidRPr="00FE07F8">
        <w:rPr>
          <w:lang w:val="en-GB" w:eastAsia="en-AU"/>
        </w:rPr>
        <w:t>rate</w:t>
      </w:r>
      <w:proofErr w:type="gramEnd"/>
    </w:p>
    <w:p w14:paraId="62CECB1D" w14:textId="21E65DD7" w:rsidR="00FE07F8" w:rsidRDefault="00FE07F8" w:rsidP="00FE07F8">
      <w:pPr>
        <w:pStyle w:val="Bullet1"/>
        <w:rPr>
          <w:lang w:val="en-GB" w:eastAsia="en-AU"/>
        </w:rPr>
      </w:pPr>
      <w:r>
        <w:rPr>
          <w:lang w:val="en-GB" w:eastAsia="en-AU"/>
        </w:rPr>
        <w:t>calculating the resident’s BMI (Body Mass Index)</w:t>
      </w:r>
    </w:p>
    <w:p w14:paraId="5A49D9F1" w14:textId="0E64275B" w:rsidR="00FE07F8" w:rsidRPr="00FE07F8" w:rsidRDefault="00FE07F8" w:rsidP="00D67161">
      <w:pPr>
        <w:pStyle w:val="Bullet1"/>
        <w:rPr>
          <w:lang w:val="en-GB" w:eastAsia="en-AU"/>
        </w:rPr>
      </w:pPr>
      <w:r w:rsidRPr="00FE07F8">
        <w:rPr>
          <w:lang w:val="en-GB" w:eastAsia="en-AU"/>
        </w:rPr>
        <w:t>monitoring fluid input and urine output over a 24-hour period (output should be greater than</w:t>
      </w:r>
      <w:r>
        <w:rPr>
          <w:lang w:val="en-GB" w:eastAsia="en-AU"/>
        </w:rPr>
        <w:t xml:space="preserve"> </w:t>
      </w:r>
      <w:r w:rsidRPr="00FE07F8">
        <w:rPr>
          <w:lang w:val="en-GB" w:eastAsia="en-AU"/>
        </w:rPr>
        <w:t>700 mL)</w:t>
      </w:r>
    </w:p>
    <w:p w14:paraId="111EC5BC" w14:textId="1CE5636D" w:rsidR="00FE07F8" w:rsidRPr="00FE07F8" w:rsidRDefault="00FE07F8" w:rsidP="00CD28EE">
      <w:pPr>
        <w:pStyle w:val="Bullet1"/>
        <w:rPr>
          <w:lang w:val="en-GB" w:eastAsia="en-AU"/>
        </w:rPr>
      </w:pPr>
      <w:r w:rsidRPr="00FE07F8">
        <w:rPr>
          <w:lang w:val="en-GB" w:eastAsia="en-AU"/>
        </w:rPr>
        <w:t>urinalysis (colour – greenish-brown, specific</w:t>
      </w:r>
      <w:r>
        <w:rPr>
          <w:lang w:val="en-GB" w:eastAsia="en-AU"/>
        </w:rPr>
        <w:t xml:space="preserve"> </w:t>
      </w:r>
      <w:r w:rsidRPr="00FE07F8">
        <w:rPr>
          <w:lang w:val="en-GB" w:eastAsia="en-AU"/>
        </w:rPr>
        <w:t>gravity – greater than 1.029)</w:t>
      </w:r>
    </w:p>
    <w:p w14:paraId="6D0B3D7E" w14:textId="0DCBB4F3" w:rsidR="00FE07F8" w:rsidRPr="00FE07F8" w:rsidRDefault="00FE07F8" w:rsidP="00BB1D77">
      <w:pPr>
        <w:pStyle w:val="Bullet1"/>
        <w:rPr>
          <w:lang w:val="en-GB" w:eastAsia="en-AU"/>
        </w:rPr>
      </w:pPr>
      <w:r w:rsidRPr="00FE07F8">
        <w:rPr>
          <w:lang w:val="en-GB" w:eastAsia="en-AU"/>
        </w:rPr>
        <w:t>dehydration is indicated when blood pathology/results indicate the blood urea nitrogen/creatinine ratio is greater than 25 and/or serum</w:t>
      </w:r>
      <w:r>
        <w:rPr>
          <w:lang w:val="en-GB" w:eastAsia="en-AU"/>
        </w:rPr>
        <w:t xml:space="preserve"> </w:t>
      </w:r>
      <w:r w:rsidRPr="00FE07F8">
        <w:rPr>
          <w:lang w:val="en-GB" w:eastAsia="en-AU"/>
        </w:rPr>
        <w:t xml:space="preserve">sodium </w:t>
      </w:r>
      <w:r>
        <w:rPr>
          <w:lang w:val="en-GB" w:eastAsia="en-AU"/>
        </w:rPr>
        <w:t>i</w:t>
      </w:r>
      <w:r w:rsidRPr="00FE07F8">
        <w:rPr>
          <w:lang w:val="en-GB" w:eastAsia="en-AU"/>
        </w:rPr>
        <w:t>s greater than 150 mmol/</w:t>
      </w:r>
      <w:proofErr w:type="gramStart"/>
      <w:r w:rsidRPr="00FE07F8">
        <w:rPr>
          <w:lang w:val="en-GB" w:eastAsia="en-AU"/>
        </w:rPr>
        <w:t>L</w:t>
      </w:r>
      <w:proofErr w:type="gramEnd"/>
    </w:p>
    <w:p w14:paraId="1CDB1839" w14:textId="0FDCEE8B" w:rsidR="00FE07F8" w:rsidRPr="00FE07F8" w:rsidRDefault="00FE07F8" w:rsidP="00961FBB">
      <w:pPr>
        <w:pStyle w:val="Bullet1"/>
        <w:rPr>
          <w:lang w:val="en-GB" w:eastAsia="en-AU"/>
        </w:rPr>
      </w:pPr>
      <w:r w:rsidRPr="00FE07F8">
        <w:rPr>
          <w:lang w:val="en-GB" w:eastAsia="en-AU"/>
        </w:rPr>
        <w:lastRenderedPageBreak/>
        <w:t>identifying observable symptoms of dehydration,</w:t>
      </w:r>
      <w:r>
        <w:rPr>
          <w:lang w:val="en-GB" w:eastAsia="en-AU"/>
        </w:rPr>
        <w:t xml:space="preserve"> </w:t>
      </w:r>
      <w:r w:rsidRPr="00FE07F8">
        <w:rPr>
          <w:lang w:val="en-GB" w:eastAsia="en-AU"/>
        </w:rPr>
        <w:t>such as:</w:t>
      </w:r>
    </w:p>
    <w:p w14:paraId="1C3D0E63" w14:textId="77777777" w:rsidR="00FE07F8" w:rsidRDefault="00FE07F8" w:rsidP="00FE07F8">
      <w:pPr>
        <w:pStyle w:val="Bullet1"/>
        <w:numPr>
          <w:ilvl w:val="0"/>
          <w:numId w:val="0"/>
        </w:numPr>
        <w:ind w:left="284"/>
        <w:rPr>
          <w:lang w:val="en-GB" w:eastAsia="en-AU"/>
        </w:rPr>
      </w:pPr>
      <w:r>
        <w:rPr>
          <w:lang w:val="en-GB" w:eastAsia="en-AU"/>
        </w:rPr>
        <w:t>– dry oral mucosa and dry furrowed tongue</w:t>
      </w:r>
    </w:p>
    <w:p w14:paraId="6D5DB0F9" w14:textId="77777777" w:rsidR="00FE07F8" w:rsidRDefault="00FE07F8" w:rsidP="00FE07F8">
      <w:pPr>
        <w:pStyle w:val="Bullet1"/>
        <w:numPr>
          <w:ilvl w:val="0"/>
          <w:numId w:val="0"/>
        </w:numPr>
        <w:ind w:left="284"/>
        <w:rPr>
          <w:lang w:val="en-GB" w:eastAsia="en-AU"/>
        </w:rPr>
      </w:pPr>
      <w:r>
        <w:rPr>
          <w:lang w:val="en-GB" w:eastAsia="en-AU"/>
        </w:rPr>
        <w:t>– sunken eyes</w:t>
      </w:r>
    </w:p>
    <w:p w14:paraId="49B8F403" w14:textId="1174B832" w:rsidR="00FE07F8" w:rsidRDefault="00FE07F8" w:rsidP="00FE07F8">
      <w:pPr>
        <w:pStyle w:val="Bullet1"/>
        <w:numPr>
          <w:ilvl w:val="0"/>
          <w:numId w:val="0"/>
        </w:numPr>
        <w:ind w:left="284"/>
        <w:rPr>
          <w:lang w:val="en-GB" w:eastAsia="en-AU"/>
        </w:rPr>
      </w:pPr>
      <w:r>
        <w:rPr>
          <w:lang w:val="en-GB" w:eastAsia="en-AU"/>
        </w:rPr>
        <w:t>– muscle weakness and/or increased physical frailty</w:t>
      </w:r>
    </w:p>
    <w:p w14:paraId="628ECD4C" w14:textId="184F14FD" w:rsidR="00FE07F8" w:rsidRDefault="00FE07F8" w:rsidP="00FE07F8">
      <w:pPr>
        <w:pStyle w:val="Bullet1"/>
        <w:numPr>
          <w:ilvl w:val="0"/>
          <w:numId w:val="0"/>
        </w:numPr>
        <w:ind w:left="284"/>
        <w:rPr>
          <w:lang w:val="en-GB" w:eastAsia="en-AU"/>
        </w:rPr>
      </w:pPr>
      <w:r>
        <w:rPr>
          <w:lang w:val="en-GB" w:eastAsia="en-AU"/>
        </w:rPr>
        <w:t>– constipation and/or small amounts of dark, concentrated urine</w:t>
      </w:r>
    </w:p>
    <w:p w14:paraId="1B66B4BA" w14:textId="77777777" w:rsidR="00FE07F8" w:rsidRDefault="00FE07F8" w:rsidP="00FE07F8">
      <w:pPr>
        <w:pStyle w:val="Bullet1"/>
        <w:numPr>
          <w:ilvl w:val="0"/>
          <w:numId w:val="0"/>
        </w:numPr>
        <w:ind w:left="284"/>
        <w:rPr>
          <w:lang w:val="en-GB" w:eastAsia="en-AU"/>
        </w:rPr>
      </w:pPr>
      <w:r>
        <w:rPr>
          <w:lang w:val="en-GB" w:eastAsia="en-AU"/>
        </w:rPr>
        <w:t>– non-fluent speech</w:t>
      </w:r>
    </w:p>
    <w:p w14:paraId="478FF021" w14:textId="4DB8A099" w:rsidR="00173B01" w:rsidRDefault="00FE07F8" w:rsidP="00FE07F8">
      <w:pPr>
        <w:pStyle w:val="Bullet1"/>
        <w:numPr>
          <w:ilvl w:val="0"/>
          <w:numId w:val="0"/>
        </w:numPr>
        <w:ind w:left="284"/>
        <w:rPr>
          <w:lang w:val="en-GB" w:eastAsia="en-AU"/>
        </w:rPr>
      </w:pPr>
      <w:r>
        <w:rPr>
          <w:lang w:val="en-GB" w:eastAsia="en-AU"/>
        </w:rPr>
        <w:t>– change in mental status (confusion, disorientation, altered consciousness, headache) and drowsiness.</w:t>
      </w:r>
    </w:p>
    <w:p w14:paraId="425ABAF9" w14:textId="77777777" w:rsidR="004B0F51" w:rsidRDefault="004B0F51" w:rsidP="004B0F51">
      <w:pPr>
        <w:pStyle w:val="Body"/>
        <w:rPr>
          <w:sz w:val="10"/>
          <w:szCs w:val="10"/>
          <w:lang w:val="en-GB" w:eastAsia="en-AU"/>
        </w:rPr>
      </w:pPr>
    </w:p>
    <w:p w14:paraId="75B4547A" w14:textId="2161DCA7" w:rsidR="004B0F51" w:rsidRPr="004B0F51" w:rsidRDefault="004B0F51" w:rsidP="004B0F51">
      <w:pPr>
        <w:pStyle w:val="Body"/>
        <w:rPr>
          <w:sz w:val="10"/>
          <w:szCs w:val="10"/>
          <w:lang w:val="en-GB" w:eastAsia="en-AU"/>
        </w:rPr>
        <w:sectPr w:rsidR="004B0F51" w:rsidRPr="004B0F51" w:rsidSect="002D28A3">
          <w:type w:val="continuous"/>
          <w:pgSz w:w="11906" w:h="16838" w:code="9"/>
          <w:pgMar w:top="1418" w:right="851" w:bottom="1418" w:left="851" w:header="680" w:footer="851" w:gutter="0"/>
          <w:cols w:space="340"/>
          <w:docGrid w:linePitch="360"/>
        </w:sectPr>
      </w:pPr>
    </w:p>
    <w:p w14:paraId="788AF684" w14:textId="77777777" w:rsidR="002D28A3" w:rsidRDefault="000247EF" w:rsidP="000247EF">
      <w:pPr>
        <w:pStyle w:val="Heading2"/>
        <w:rPr>
          <w:lang w:val="en-GB" w:eastAsia="en-AU"/>
        </w:rPr>
        <w:sectPr w:rsidR="002D28A3" w:rsidSect="001477A6">
          <w:type w:val="continuous"/>
          <w:pgSz w:w="11906" w:h="16838" w:code="9"/>
          <w:pgMar w:top="1418" w:right="851" w:bottom="1418" w:left="851" w:header="680" w:footer="851" w:gutter="0"/>
          <w:cols w:num="2" w:space="340"/>
          <w:docGrid w:linePitch="360"/>
        </w:sectPr>
      </w:pPr>
      <w:bookmarkStart w:id="16" w:name="_Toc112359680"/>
      <w:r>
        <w:rPr>
          <w:lang w:val="en-GB" w:eastAsia="en-AU"/>
        </w:rPr>
        <w:t>Interventions</w:t>
      </w:r>
      <w:bookmarkEnd w:id="16"/>
    </w:p>
    <w:p w14:paraId="4EA59818" w14:textId="53357FDE" w:rsidR="00FE07F8" w:rsidRDefault="00FE07F8" w:rsidP="00FE07F8">
      <w:pPr>
        <w:pStyle w:val="Body"/>
        <w:rPr>
          <w:lang w:val="en-GB" w:eastAsia="en-AU"/>
        </w:rPr>
      </w:pPr>
      <w:r>
        <w:rPr>
          <w:lang w:val="en-GB" w:eastAsia="en-AU"/>
        </w:rPr>
        <w:t>If no dehydration is identified, implement and maintain strategies to prevent dehydration:</w:t>
      </w:r>
    </w:p>
    <w:p w14:paraId="1690C7DA" w14:textId="7DC72E4D" w:rsidR="00FE07F8" w:rsidRPr="00FE07F8" w:rsidRDefault="00FE07F8" w:rsidP="00C617C5">
      <w:pPr>
        <w:pStyle w:val="Bullet1"/>
      </w:pPr>
      <w:r w:rsidRPr="00FE07F8">
        <w:t>Calculate and document an individualised daily</w:t>
      </w:r>
      <w:r>
        <w:t xml:space="preserve"> </w:t>
      </w:r>
      <w:r w:rsidRPr="00FE07F8">
        <w:t>fluid intake goal (see the nomogram overleaf</w:t>
      </w:r>
      <w:r>
        <w:t xml:space="preserve"> </w:t>
      </w:r>
      <w:r w:rsidRPr="00FE07F8">
        <w:t>to determine the recommended water intake).</w:t>
      </w:r>
    </w:p>
    <w:p w14:paraId="4B4FC2B2" w14:textId="390C21EC" w:rsidR="00FE07F8" w:rsidRPr="00FE07F8" w:rsidRDefault="00FE07F8" w:rsidP="00FE07F8">
      <w:pPr>
        <w:pStyle w:val="Bullet1"/>
      </w:pPr>
      <w:r w:rsidRPr="00FE07F8">
        <w:t>Provide preferred fluids (but limit alcohol).</w:t>
      </w:r>
    </w:p>
    <w:p w14:paraId="4DED11F6" w14:textId="034ECA96" w:rsidR="00FE07F8" w:rsidRPr="00FE07F8" w:rsidRDefault="00FE07F8" w:rsidP="00FE07F8">
      <w:pPr>
        <w:pStyle w:val="Bullet1"/>
      </w:pPr>
      <w:r w:rsidRPr="00FE07F8">
        <w:t>Always have fluid available.</w:t>
      </w:r>
    </w:p>
    <w:p w14:paraId="7AFB055C" w14:textId="2CF192D5" w:rsidR="00FE07F8" w:rsidRPr="00FE07F8" w:rsidRDefault="00FE07F8" w:rsidP="00B56734">
      <w:pPr>
        <w:pStyle w:val="Bullet1"/>
      </w:pPr>
      <w:r w:rsidRPr="00FE07F8">
        <w:t>Offer fluids regularly through the waking day</w:t>
      </w:r>
      <w:r>
        <w:t xml:space="preserve"> </w:t>
      </w:r>
      <w:r w:rsidRPr="00FE07F8">
        <w:t>(for example, each one and a half hours and</w:t>
      </w:r>
      <w:r>
        <w:t xml:space="preserve"> </w:t>
      </w:r>
      <w:r w:rsidRPr="00FE07F8">
        <w:t>during fluid rounds).</w:t>
      </w:r>
    </w:p>
    <w:p w14:paraId="1C4D6A13" w14:textId="0178D16B" w:rsidR="00FE07F8" w:rsidRPr="00FE07F8" w:rsidRDefault="00FE07F8" w:rsidP="001434CE">
      <w:pPr>
        <w:pStyle w:val="Bullet1"/>
      </w:pPr>
      <w:r w:rsidRPr="00FE07F8">
        <w:t>Offer a variety of fluids over the day (for example,</w:t>
      </w:r>
      <w:r>
        <w:t xml:space="preserve"> </w:t>
      </w:r>
      <w:r w:rsidRPr="00FE07F8">
        <w:t>hot drinks, cold drinks, juice, milk, soups, icy</w:t>
      </w:r>
      <w:r>
        <w:t xml:space="preserve"> </w:t>
      </w:r>
      <w:r w:rsidRPr="00FE07F8">
        <w:t>poles). Caffeinated drinks can be included in the</w:t>
      </w:r>
      <w:r>
        <w:t xml:space="preserve"> </w:t>
      </w:r>
      <w:r w:rsidRPr="00FE07F8">
        <w:t>daily intake but not as the only source of fluid.</w:t>
      </w:r>
    </w:p>
    <w:p w14:paraId="357F264E" w14:textId="6ACD5FFC" w:rsidR="00FE07F8" w:rsidRPr="00FE07F8" w:rsidRDefault="00FE07F8" w:rsidP="00E0148E">
      <w:pPr>
        <w:pStyle w:val="Bullet1"/>
      </w:pPr>
      <w:r w:rsidRPr="00FE07F8">
        <w:t>Encourage the resident to drink small amounts</w:t>
      </w:r>
      <w:r>
        <w:t xml:space="preserve"> </w:t>
      </w:r>
      <w:r w:rsidRPr="00FE07F8">
        <w:t>throughout the day.</w:t>
      </w:r>
    </w:p>
    <w:p w14:paraId="5264FC1F" w14:textId="7A006E65" w:rsidR="00FE07F8" w:rsidRPr="00FE07F8" w:rsidRDefault="00FE07F8" w:rsidP="0069354A">
      <w:pPr>
        <w:pStyle w:val="Bullet1"/>
      </w:pPr>
      <w:r w:rsidRPr="00FE07F8">
        <w:t>Increase assistance as required and allocate</w:t>
      </w:r>
      <w:r>
        <w:t xml:space="preserve"> </w:t>
      </w:r>
      <w:r w:rsidRPr="00FE07F8">
        <w:t>adequate time to staff to facilitate this.</w:t>
      </w:r>
    </w:p>
    <w:p w14:paraId="4D36EF22" w14:textId="4ED4D81F" w:rsidR="00FE07F8" w:rsidRPr="00FE07F8" w:rsidRDefault="00FE07F8" w:rsidP="002A7037">
      <w:pPr>
        <w:pStyle w:val="Bullet1"/>
      </w:pPr>
      <w:r w:rsidRPr="00FE07F8">
        <w:t>Provide aids (for example, straws, modified cups),</w:t>
      </w:r>
      <w:r>
        <w:t xml:space="preserve"> </w:t>
      </w:r>
      <w:r w:rsidRPr="00FE07F8">
        <w:t>ensuring they are always used.</w:t>
      </w:r>
    </w:p>
    <w:p w14:paraId="427B42DA" w14:textId="06372757" w:rsidR="00FE07F8" w:rsidRPr="00FE07F8" w:rsidRDefault="00FE07F8" w:rsidP="00FD03ED">
      <w:pPr>
        <w:pStyle w:val="Bullet1"/>
      </w:pPr>
      <w:r w:rsidRPr="00FE07F8">
        <w:t>Standardise the amount of fluid given with</w:t>
      </w:r>
      <w:r>
        <w:t xml:space="preserve"> </w:t>
      </w:r>
      <w:r w:rsidRPr="00FE07F8">
        <w:t>medications – for example, 180 mL per</w:t>
      </w:r>
      <w:r>
        <w:t xml:space="preserve"> </w:t>
      </w:r>
      <w:r w:rsidRPr="00FE07F8">
        <w:t>administration.</w:t>
      </w:r>
    </w:p>
    <w:p w14:paraId="0DC07107" w14:textId="77AA1E22" w:rsidR="00FE07F8" w:rsidRPr="00FE07F8" w:rsidRDefault="00FE07F8" w:rsidP="00FE07F8">
      <w:pPr>
        <w:pStyle w:val="Bullet1"/>
      </w:pPr>
      <w:r w:rsidRPr="00FE07F8">
        <w:t>Involve family/carers to encourage fluid intake.</w:t>
      </w:r>
    </w:p>
    <w:p w14:paraId="27099663" w14:textId="071D3861" w:rsidR="00FE07F8" w:rsidRPr="00FE07F8" w:rsidRDefault="00FE07F8" w:rsidP="00C21D4C">
      <w:pPr>
        <w:pStyle w:val="Bullet1"/>
      </w:pPr>
      <w:r w:rsidRPr="00FE07F8">
        <w:t>Promote pleasurable and social opportunities for</w:t>
      </w:r>
      <w:r>
        <w:t xml:space="preserve"> </w:t>
      </w:r>
      <w:r w:rsidRPr="00FE07F8">
        <w:t>fluid intake (afternoon tea, non-alcoholic happy</w:t>
      </w:r>
    </w:p>
    <w:p w14:paraId="35DB28DC" w14:textId="77777777" w:rsidR="00FE07F8" w:rsidRPr="00FE07F8" w:rsidRDefault="00FE07F8" w:rsidP="00FE07F8">
      <w:pPr>
        <w:pStyle w:val="Bullet1"/>
      </w:pPr>
      <w:r w:rsidRPr="00FE07F8">
        <w:t>hour, drinks/ice-cream trolley).</w:t>
      </w:r>
    </w:p>
    <w:p w14:paraId="6D26C2AF" w14:textId="77777777" w:rsidR="00FE07F8" w:rsidRDefault="00FE07F8" w:rsidP="00C52429">
      <w:pPr>
        <w:pStyle w:val="Bullet1"/>
      </w:pPr>
      <w:r w:rsidRPr="00FE07F8">
        <w:t>Prompt recognition and communication of</w:t>
      </w:r>
      <w:r>
        <w:t xml:space="preserve"> </w:t>
      </w:r>
      <w:r w:rsidRPr="00FE07F8">
        <w:t>symptoms of dehydration among staff.</w:t>
      </w:r>
    </w:p>
    <w:p w14:paraId="471F80DE" w14:textId="77777777" w:rsidR="00B01AFD" w:rsidRDefault="00B01AFD" w:rsidP="00B01AFD">
      <w:pPr>
        <w:pStyle w:val="Bodyafterbullets"/>
        <w:rPr>
          <w:lang w:val="en-GB" w:eastAsia="en-AU"/>
        </w:rPr>
      </w:pPr>
      <w:r>
        <w:rPr>
          <w:lang w:val="en-GB" w:eastAsia="en-AU"/>
        </w:rPr>
        <w:t>If the assessment indicates dehydration:</w:t>
      </w:r>
    </w:p>
    <w:p w14:paraId="1E9FA9A7" w14:textId="3A3D944B" w:rsidR="00B01AFD" w:rsidRDefault="00B01AFD" w:rsidP="00B01AFD">
      <w:pPr>
        <w:pStyle w:val="Bullet1"/>
        <w:rPr>
          <w:lang w:val="en-GB" w:eastAsia="en-AU"/>
        </w:rPr>
      </w:pPr>
      <w:r>
        <w:rPr>
          <w:lang w:val="en-GB" w:eastAsia="en-AU"/>
        </w:rPr>
        <w:t>Establish its severity.</w:t>
      </w:r>
    </w:p>
    <w:p w14:paraId="1868E7BB" w14:textId="0D235F39" w:rsidR="00B01AFD" w:rsidRPr="00B01AFD" w:rsidRDefault="00B01AFD" w:rsidP="00CE506A">
      <w:pPr>
        <w:pStyle w:val="Bullet1"/>
        <w:rPr>
          <w:lang w:val="en-GB" w:eastAsia="en-AU"/>
        </w:rPr>
      </w:pPr>
      <w:r w:rsidRPr="00B01AFD">
        <w:rPr>
          <w:lang w:val="en-GB" w:eastAsia="en-AU"/>
        </w:rPr>
        <w:t>Establish a treatment goal if the resident has</w:t>
      </w:r>
      <w:r>
        <w:rPr>
          <w:lang w:val="en-GB" w:eastAsia="en-AU"/>
        </w:rPr>
        <w:t xml:space="preserve"> </w:t>
      </w:r>
      <w:r w:rsidRPr="00B01AFD">
        <w:rPr>
          <w:lang w:val="en-GB" w:eastAsia="en-AU"/>
        </w:rPr>
        <w:t>reached the end-of-life phase.</w:t>
      </w:r>
    </w:p>
    <w:p w14:paraId="0B8EAA68" w14:textId="695DA8EE" w:rsidR="00B01AFD" w:rsidRDefault="00B01AFD" w:rsidP="00B01AFD">
      <w:pPr>
        <w:pStyle w:val="Bullet1"/>
        <w:rPr>
          <w:lang w:val="en-GB" w:eastAsia="en-AU"/>
        </w:rPr>
      </w:pPr>
      <w:r>
        <w:rPr>
          <w:lang w:val="en-GB" w:eastAsia="en-AU"/>
        </w:rPr>
        <w:t>Review prevention strategies already in place.</w:t>
      </w:r>
    </w:p>
    <w:p w14:paraId="658D3F91" w14:textId="1E8B9125" w:rsidR="00B01AFD" w:rsidRPr="00B01AFD" w:rsidRDefault="00B01AFD" w:rsidP="009A6E00">
      <w:pPr>
        <w:pStyle w:val="Bullet1"/>
        <w:rPr>
          <w:lang w:val="en-GB" w:eastAsia="en-AU"/>
        </w:rPr>
      </w:pPr>
      <w:r w:rsidRPr="00B01AFD">
        <w:rPr>
          <w:lang w:val="en-GB" w:eastAsia="en-AU"/>
        </w:rPr>
        <w:t>Review the daily intake goal, increasing oral</w:t>
      </w:r>
      <w:r>
        <w:rPr>
          <w:lang w:val="en-GB" w:eastAsia="en-AU"/>
        </w:rPr>
        <w:t xml:space="preserve"> </w:t>
      </w:r>
      <w:r w:rsidRPr="00B01AFD">
        <w:rPr>
          <w:lang w:val="en-GB" w:eastAsia="en-AU"/>
        </w:rPr>
        <w:t>fluids as tolerated.</w:t>
      </w:r>
    </w:p>
    <w:p w14:paraId="1FD4F4D0" w14:textId="6865A583" w:rsidR="00B01AFD" w:rsidRPr="00B01AFD" w:rsidRDefault="00B01AFD" w:rsidP="004B5A51">
      <w:pPr>
        <w:pStyle w:val="Bullet1"/>
        <w:rPr>
          <w:lang w:val="en-GB" w:eastAsia="en-AU"/>
        </w:rPr>
      </w:pPr>
      <w:r w:rsidRPr="00B01AFD">
        <w:rPr>
          <w:lang w:val="en-GB" w:eastAsia="en-AU"/>
        </w:rPr>
        <w:t>Document and monitor the resident’s fluid intake</w:t>
      </w:r>
      <w:r>
        <w:rPr>
          <w:lang w:val="en-GB" w:eastAsia="en-AU"/>
        </w:rPr>
        <w:t xml:space="preserve"> </w:t>
      </w:r>
      <w:r w:rsidRPr="00B01AFD">
        <w:rPr>
          <w:lang w:val="en-GB" w:eastAsia="en-AU"/>
        </w:rPr>
        <w:t>and output.</w:t>
      </w:r>
    </w:p>
    <w:p w14:paraId="5266F23C" w14:textId="00BF9EE6" w:rsidR="00B01AFD" w:rsidRPr="00B01AFD" w:rsidRDefault="00B01AFD" w:rsidP="00016BD1">
      <w:pPr>
        <w:pStyle w:val="Bullet1"/>
        <w:rPr>
          <w:lang w:val="en-GB" w:eastAsia="en-AU"/>
        </w:rPr>
      </w:pPr>
      <w:r w:rsidRPr="00B01AFD">
        <w:rPr>
          <w:lang w:val="en-GB" w:eastAsia="en-AU"/>
        </w:rPr>
        <w:t>Refer to a GP to consider blood tests and withholding renal toxic, renally excreted or</w:t>
      </w:r>
      <w:r>
        <w:rPr>
          <w:lang w:val="en-GB" w:eastAsia="en-AU"/>
        </w:rPr>
        <w:t xml:space="preserve"> </w:t>
      </w:r>
      <w:r w:rsidRPr="00B01AFD">
        <w:rPr>
          <w:lang w:val="en-GB" w:eastAsia="en-AU"/>
        </w:rPr>
        <w:t>diuretic medicines.</w:t>
      </w:r>
    </w:p>
    <w:p w14:paraId="746A9A21" w14:textId="7B18370A" w:rsidR="00B01AFD" w:rsidRPr="00B01AFD" w:rsidRDefault="00B01AFD" w:rsidP="00E52816">
      <w:pPr>
        <w:pStyle w:val="Bullet1"/>
        <w:rPr>
          <w:lang w:val="en-GB" w:eastAsia="en-AU"/>
        </w:rPr>
      </w:pPr>
      <w:r w:rsidRPr="00B01AFD">
        <w:rPr>
          <w:lang w:val="en-GB" w:eastAsia="en-AU"/>
        </w:rPr>
        <w:t>Monitor symptoms by repeating the above</w:t>
      </w:r>
      <w:r>
        <w:rPr>
          <w:lang w:val="en-GB" w:eastAsia="en-AU"/>
        </w:rPr>
        <w:t xml:space="preserve"> </w:t>
      </w:r>
      <w:r w:rsidRPr="00B01AFD">
        <w:rPr>
          <w:lang w:val="en-GB" w:eastAsia="en-AU"/>
        </w:rPr>
        <w:t>assessment, for example:</w:t>
      </w:r>
    </w:p>
    <w:p w14:paraId="1BA220DC" w14:textId="1F258025" w:rsidR="00B01AFD" w:rsidRPr="00B01AFD" w:rsidRDefault="00B01AFD" w:rsidP="003E091A">
      <w:pPr>
        <w:pStyle w:val="Bullet2"/>
        <w:rPr>
          <w:lang w:val="en-GB" w:eastAsia="en-AU"/>
        </w:rPr>
      </w:pPr>
      <w:r w:rsidRPr="00B01AFD">
        <w:rPr>
          <w:lang w:val="en-GB" w:eastAsia="en-AU"/>
        </w:rPr>
        <w:t>daily if there is no or only marginal</w:t>
      </w:r>
      <w:r>
        <w:rPr>
          <w:lang w:val="en-GB" w:eastAsia="en-AU"/>
        </w:rPr>
        <w:t xml:space="preserve"> </w:t>
      </w:r>
      <w:r w:rsidRPr="00B01AFD">
        <w:rPr>
          <w:lang w:val="en-GB" w:eastAsia="en-AU"/>
        </w:rPr>
        <w:t xml:space="preserve">improvement in fluid </w:t>
      </w:r>
      <w:proofErr w:type="gramStart"/>
      <w:r w:rsidRPr="00B01AFD">
        <w:rPr>
          <w:lang w:val="en-GB" w:eastAsia="en-AU"/>
        </w:rPr>
        <w:t>intake</w:t>
      </w:r>
      <w:proofErr w:type="gramEnd"/>
    </w:p>
    <w:p w14:paraId="0636F746" w14:textId="79722A84" w:rsidR="00B01AFD" w:rsidRPr="00B01AFD" w:rsidRDefault="00B01AFD" w:rsidP="00F058B7">
      <w:pPr>
        <w:pStyle w:val="Bullet2"/>
        <w:rPr>
          <w:lang w:val="en-GB" w:eastAsia="en-AU"/>
        </w:rPr>
      </w:pPr>
      <w:r w:rsidRPr="00B01AFD">
        <w:rPr>
          <w:lang w:val="en-GB" w:eastAsia="en-AU"/>
        </w:rPr>
        <w:t>in seven days if the daily intake goal is being</w:t>
      </w:r>
      <w:r>
        <w:rPr>
          <w:lang w:val="en-GB" w:eastAsia="en-AU"/>
        </w:rPr>
        <w:t xml:space="preserve"> </w:t>
      </w:r>
      <w:r w:rsidRPr="00B01AFD">
        <w:rPr>
          <w:lang w:val="en-GB" w:eastAsia="en-AU"/>
        </w:rPr>
        <w:t>achieved.</w:t>
      </w:r>
    </w:p>
    <w:p w14:paraId="21F15872" w14:textId="5C92F9AC" w:rsidR="00B01AFD" w:rsidRDefault="00B01AFD" w:rsidP="00B01AFD">
      <w:pPr>
        <w:pStyle w:val="Bodyafterbullets"/>
        <w:rPr>
          <w:lang w:val="en-GB" w:eastAsia="en-AU"/>
        </w:rPr>
      </w:pPr>
      <w:r>
        <w:rPr>
          <w:lang w:val="en-GB" w:eastAsia="en-AU"/>
        </w:rPr>
        <w:t>If severe symptoms are present or if mild symptoms do not improve:</w:t>
      </w:r>
    </w:p>
    <w:p w14:paraId="6242A1A8" w14:textId="0C874BAF" w:rsidR="00B01AFD" w:rsidRPr="00B01AFD" w:rsidRDefault="00B01AFD" w:rsidP="00DA61D5">
      <w:pPr>
        <w:pStyle w:val="Bullet1"/>
      </w:pPr>
      <w:r w:rsidRPr="00B01AFD">
        <w:t>refer to a GP for medical assessment, diagnosis</w:t>
      </w:r>
      <w:r>
        <w:t xml:space="preserve"> </w:t>
      </w:r>
      <w:r w:rsidRPr="00B01AFD">
        <w:t xml:space="preserve">(including underlying causes) and </w:t>
      </w:r>
      <w:proofErr w:type="gramStart"/>
      <w:r w:rsidRPr="00B01AFD">
        <w:t>treatment</w:t>
      </w:r>
      <w:proofErr w:type="gramEnd"/>
    </w:p>
    <w:p w14:paraId="13B3AC51" w14:textId="786105B4" w:rsidR="00B01AFD" w:rsidRPr="00B01AFD" w:rsidRDefault="00B01AFD" w:rsidP="001836EF">
      <w:pPr>
        <w:pStyle w:val="Bullet1"/>
      </w:pPr>
      <w:r w:rsidRPr="00B01AFD">
        <w:t>implement a treatment plan as prescribed</w:t>
      </w:r>
      <w:r>
        <w:t xml:space="preserve"> </w:t>
      </w:r>
      <w:r w:rsidRPr="00B01AFD">
        <w:t xml:space="preserve">by the </w:t>
      </w:r>
      <w:proofErr w:type="gramStart"/>
      <w:r w:rsidRPr="00B01AFD">
        <w:t>GP</w:t>
      </w:r>
      <w:proofErr w:type="gramEnd"/>
    </w:p>
    <w:p w14:paraId="58ED7D90" w14:textId="49A1C66A" w:rsidR="00FE07F8" w:rsidRPr="00B01AFD" w:rsidRDefault="00B01AFD" w:rsidP="00784803">
      <w:pPr>
        <w:pStyle w:val="Bullet1"/>
      </w:pPr>
      <w:r w:rsidRPr="00B01AFD">
        <w:t>in conjunction with the GP, review the resident’s</w:t>
      </w:r>
      <w:r>
        <w:t xml:space="preserve"> </w:t>
      </w:r>
      <w:r w:rsidRPr="00B01AFD">
        <w:t>daily fluid intake goal.</w:t>
      </w:r>
    </w:p>
    <w:p w14:paraId="150DBF9B" w14:textId="77777777" w:rsidR="00CD448D" w:rsidRDefault="00CD448D" w:rsidP="00CD448D">
      <w:pPr>
        <w:pStyle w:val="Heading2"/>
        <w:rPr>
          <w:lang w:val="en-GB" w:eastAsia="en-AU"/>
        </w:rPr>
      </w:pPr>
      <w:bookmarkStart w:id="17" w:name="_Toc112359681"/>
      <w:r>
        <w:rPr>
          <w:lang w:val="en-GB" w:eastAsia="en-AU"/>
        </w:rPr>
        <w:lastRenderedPageBreak/>
        <w:t>Referral</w:t>
      </w:r>
      <w:bookmarkEnd w:id="17"/>
    </w:p>
    <w:p w14:paraId="0E31E9A4" w14:textId="77777777" w:rsidR="00B01AFD" w:rsidRDefault="00B01AFD" w:rsidP="00B01AFD">
      <w:pPr>
        <w:pStyle w:val="Bullet1"/>
        <w:rPr>
          <w:lang w:val="en-GB" w:eastAsia="en-AU"/>
        </w:rPr>
      </w:pPr>
      <w:r>
        <w:rPr>
          <w:lang w:val="en-GB" w:eastAsia="en-AU"/>
        </w:rPr>
        <w:t>GP</w:t>
      </w:r>
    </w:p>
    <w:p w14:paraId="56E28C0B" w14:textId="17B17D24" w:rsidR="00B01AFD" w:rsidRPr="00B01AFD" w:rsidRDefault="00B01AFD" w:rsidP="00306D58">
      <w:pPr>
        <w:pStyle w:val="Bullet1"/>
        <w:rPr>
          <w:lang w:val="en-GB" w:eastAsia="en-AU"/>
        </w:rPr>
      </w:pPr>
      <w:r w:rsidRPr="00B01AFD">
        <w:rPr>
          <w:lang w:val="en-GB" w:eastAsia="en-AU"/>
        </w:rPr>
        <w:t>Occupational therapist if available for advice</w:t>
      </w:r>
      <w:r>
        <w:rPr>
          <w:lang w:val="en-GB" w:eastAsia="en-AU"/>
        </w:rPr>
        <w:t xml:space="preserve"> </w:t>
      </w:r>
      <w:r w:rsidRPr="00B01AFD">
        <w:rPr>
          <w:lang w:val="en-GB" w:eastAsia="en-AU"/>
        </w:rPr>
        <w:t>regarding appropriate drinking aids</w:t>
      </w:r>
    </w:p>
    <w:p w14:paraId="4C235D2F" w14:textId="06D4D72B" w:rsidR="00B01AFD" w:rsidRDefault="00B01AFD" w:rsidP="00B01AFD">
      <w:pPr>
        <w:pStyle w:val="Bullet1"/>
        <w:rPr>
          <w:lang w:val="en-GB" w:eastAsia="en-AU"/>
        </w:rPr>
      </w:pPr>
      <w:r>
        <w:rPr>
          <w:lang w:val="en-GB" w:eastAsia="en-AU"/>
        </w:rPr>
        <w:t>Speech pathologist</w:t>
      </w:r>
    </w:p>
    <w:p w14:paraId="03BAB017" w14:textId="2FDC81F5" w:rsidR="00B01AFD" w:rsidRDefault="00B01AFD" w:rsidP="00B01AFD">
      <w:pPr>
        <w:pStyle w:val="Bullet1"/>
        <w:rPr>
          <w:lang w:val="en-GB" w:eastAsia="en-AU"/>
        </w:rPr>
      </w:pPr>
      <w:r>
        <w:rPr>
          <w:lang w:val="en-GB" w:eastAsia="en-AU"/>
        </w:rPr>
        <w:t>Dietitian</w:t>
      </w:r>
    </w:p>
    <w:p w14:paraId="3D2B5554" w14:textId="71C2591E" w:rsidR="00B01AFD" w:rsidRDefault="00B01AFD" w:rsidP="00B01AFD">
      <w:pPr>
        <w:pStyle w:val="Bullet1"/>
        <w:rPr>
          <w:lang w:val="en-GB" w:eastAsia="en-AU"/>
        </w:rPr>
      </w:pPr>
      <w:r>
        <w:rPr>
          <w:lang w:val="en-GB" w:eastAsia="en-AU"/>
        </w:rPr>
        <w:t>Pathologist</w:t>
      </w:r>
    </w:p>
    <w:p w14:paraId="04A445D9" w14:textId="363227BD" w:rsidR="00CD448D" w:rsidRDefault="00CD448D" w:rsidP="00B01AFD">
      <w:pPr>
        <w:pStyle w:val="Heading2"/>
        <w:rPr>
          <w:lang w:val="en-GB" w:eastAsia="en-AU"/>
        </w:rPr>
      </w:pPr>
      <w:bookmarkStart w:id="18" w:name="_Toc112359682"/>
      <w:r>
        <w:rPr>
          <w:lang w:val="en-GB" w:eastAsia="en-AU"/>
        </w:rPr>
        <w:t>Evaluation and reassessment</w:t>
      </w:r>
      <w:bookmarkEnd w:id="18"/>
    </w:p>
    <w:p w14:paraId="70CCBADD" w14:textId="2B99020D" w:rsidR="00B01AFD" w:rsidRPr="00B01AFD" w:rsidRDefault="00B01AFD" w:rsidP="001060C3">
      <w:pPr>
        <w:pStyle w:val="Bullet1"/>
      </w:pPr>
      <w:r w:rsidRPr="00B01AFD">
        <w:t>Monitor the resident until their symptoms are</w:t>
      </w:r>
      <w:r>
        <w:t xml:space="preserve"> </w:t>
      </w:r>
      <w:r w:rsidRPr="00B01AFD">
        <w:t>relieved.</w:t>
      </w:r>
    </w:p>
    <w:p w14:paraId="79299822" w14:textId="4F700A9E" w:rsidR="00B01AFD" w:rsidRPr="00B01AFD" w:rsidRDefault="00B01AFD" w:rsidP="00B01AFD">
      <w:pPr>
        <w:pStyle w:val="Bullet1"/>
      </w:pPr>
      <w:r w:rsidRPr="00B01AFD">
        <w:t>Monitor urine-specific gravity and colour.</w:t>
      </w:r>
    </w:p>
    <w:p w14:paraId="4BBE4743" w14:textId="6E8588ED" w:rsidR="00B01AFD" w:rsidRPr="00B01AFD" w:rsidRDefault="00B01AFD" w:rsidP="00B01AFD">
      <w:pPr>
        <w:pStyle w:val="Bullet1"/>
      </w:pPr>
      <w:r w:rsidRPr="00B01AFD">
        <w:t>Continue preventative interventions.</w:t>
      </w:r>
    </w:p>
    <w:p w14:paraId="622D4F1F" w14:textId="32996960" w:rsidR="00B01AFD" w:rsidRPr="00B01AFD" w:rsidRDefault="00B01AFD" w:rsidP="00F134EA">
      <w:pPr>
        <w:pStyle w:val="Bullet1"/>
      </w:pPr>
      <w:r w:rsidRPr="00B01AFD">
        <w:t>Monitor the resident’s functional ability –</w:t>
      </w:r>
      <w:r>
        <w:t xml:space="preserve"> </w:t>
      </w:r>
      <w:r w:rsidRPr="00B01AFD">
        <w:t>for example, how much assistance the resident</w:t>
      </w:r>
      <w:r>
        <w:t xml:space="preserve"> </w:t>
      </w:r>
      <w:r w:rsidRPr="00B01AFD">
        <w:t>needs to access, pour and drink fluids.</w:t>
      </w:r>
    </w:p>
    <w:p w14:paraId="03513F71" w14:textId="63D2E4A6" w:rsidR="00B01AFD" w:rsidRPr="00B01AFD" w:rsidRDefault="00B01AFD" w:rsidP="000D5E82">
      <w:pPr>
        <w:pStyle w:val="Bullet1"/>
      </w:pPr>
      <w:r w:rsidRPr="00B01AFD">
        <w:t>Monitor the resident for changes in their</w:t>
      </w:r>
      <w:r>
        <w:t xml:space="preserve"> </w:t>
      </w:r>
      <w:r w:rsidRPr="00B01AFD">
        <w:t>condition and/or symptoms of dehydration.</w:t>
      </w:r>
    </w:p>
    <w:p w14:paraId="683C973B" w14:textId="55EDA1D4" w:rsidR="00B01AFD" w:rsidRPr="00B01AFD" w:rsidRDefault="00B01AFD" w:rsidP="00373682">
      <w:pPr>
        <w:pStyle w:val="Bullet1"/>
      </w:pPr>
      <w:r w:rsidRPr="00B01AFD">
        <w:t>Monitor the resident for symptoms of overhydration</w:t>
      </w:r>
      <w:r>
        <w:t xml:space="preserve"> </w:t>
      </w:r>
      <w:r w:rsidRPr="00B01AFD">
        <w:t>– that is, unexplained weight gain,</w:t>
      </w:r>
      <w:r>
        <w:t xml:space="preserve"> </w:t>
      </w:r>
      <w:r w:rsidRPr="00B01AFD">
        <w:t>peripheral oedema, neck vein distension,</w:t>
      </w:r>
      <w:r>
        <w:t xml:space="preserve"> </w:t>
      </w:r>
      <w:r w:rsidRPr="00B01AFD">
        <w:t>shortness of breath.</w:t>
      </w:r>
    </w:p>
    <w:p w14:paraId="70DD0BFF" w14:textId="649FF9BC" w:rsidR="00942FAB" w:rsidRDefault="00942FAB" w:rsidP="00B01AFD">
      <w:pPr>
        <w:pStyle w:val="Heading2"/>
        <w:rPr>
          <w:lang w:val="en-GB" w:eastAsia="en-AU"/>
        </w:rPr>
      </w:pPr>
      <w:bookmarkStart w:id="19" w:name="_Toc112359683"/>
      <w:r>
        <w:rPr>
          <w:lang w:val="en-GB" w:eastAsia="en-AU"/>
        </w:rPr>
        <w:t>Resident involvement</w:t>
      </w:r>
      <w:bookmarkEnd w:id="19"/>
    </w:p>
    <w:p w14:paraId="4A8F5E54" w14:textId="72EC3100" w:rsidR="00B01AFD" w:rsidRPr="00B01AFD" w:rsidRDefault="00B01AFD" w:rsidP="00F221D9">
      <w:pPr>
        <w:pStyle w:val="Bullet1"/>
        <w:rPr>
          <w:lang w:val="en-GB" w:eastAsia="en-AU"/>
        </w:rPr>
      </w:pPr>
      <w:r w:rsidRPr="00B01AFD">
        <w:rPr>
          <w:lang w:val="en-GB" w:eastAsia="en-AU"/>
        </w:rPr>
        <w:t>Involve the resident to identify their preferred</w:t>
      </w:r>
      <w:r>
        <w:rPr>
          <w:lang w:val="en-GB" w:eastAsia="en-AU"/>
        </w:rPr>
        <w:t xml:space="preserve"> </w:t>
      </w:r>
      <w:r w:rsidRPr="00B01AFD">
        <w:rPr>
          <w:lang w:val="en-GB" w:eastAsia="en-AU"/>
        </w:rPr>
        <w:t>fluids and daily intake goal.</w:t>
      </w:r>
    </w:p>
    <w:p w14:paraId="2E0CE665" w14:textId="4F94E264" w:rsidR="004D1DA0" w:rsidRPr="00942FAB" w:rsidRDefault="00B01AFD" w:rsidP="009E72F8">
      <w:pPr>
        <w:pStyle w:val="Bullet1"/>
      </w:pPr>
      <w:r w:rsidRPr="00B01AFD">
        <w:rPr>
          <w:lang w:val="en-GB" w:eastAsia="en-AU"/>
        </w:rPr>
        <w:t>Provide education regarding the importance</w:t>
      </w:r>
      <w:r>
        <w:rPr>
          <w:lang w:val="en-GB" w:eastAsia="en-AU"/>
        </w:rPr>
        <w:t xml:space="preserve"> </w:t>
      </w:r>
      <w:r w:rsidRPr="00B01AFD">
        <w:rPr>
          <w:lang w:val="en-GB" w:eastAsia="en-AU"/>
        </w:rPr>
        <w:t>of adequate fluid intake.</w:t>
      </w:r>
    </w:p>
    <w:p w14:paraId="1BF2D364" w14:textId="77777777" w:rsidR="00942FAB" w:rsidRDefault="00942FAB" w:rsidP="00942FAB">
      <w:pPr>
        <w:pStyle w:val="Heading2"/>
        <w:rPr>
          <w:lang w:val="en-GB" w:eastAsia="en-AU"/>
        </w:rPr>
      </w:pPr>
      <w:bookmarkStart w:id="20" w:name="_Toc112359684"/>
      <w:r>
        <w:rPr>
          <w:lang w:val="en-GB" w:eastAsia="en-AU"/>
        </w:rPr>
        <w:t>Staff knowledge and education</w:t>
      </w:r>
      <w:bookmarkEnd w:id="20"/>
    </w:p>
    <w:p w14:paraId="5F95BF3D" w14:textId="2D0F497A" w:rsidR="00E17DFB" w:rsidRDefault="00E17DFB" w:rsidP="00E17DFB">
      <w:pPr>
        <w:pStyle w:val="Bullet1"/>
        <w:rPr>
          <w:lang w:val="en-GB" w:eastAsia="en-AU"/>
        </w:rPr>
      </w:pPr>
      <w:r>
        <w:rPr>
          <w:lang w:val="en-GB" w:eastAsia="en-AU"/>
        </w:rPr>
        <w:t>Causes of dehydration in older people</w:t>
      </w:r>
    </w:p>
    <w:p w14:paraId="0ED663B3" w14:textId="35C3BC86" w:rsidR="00E17DFB" w:rsidRDefault="00E17DFB" w:rsidP="00E17DFB">
      <w:pPr>
        <w:pStyle w:val="Bullet1"/>
        <w:rPr>
          <w:lang w:val="en-GB" w:eastAsia="en-AU"/>
        </w:rPr>
      </w:pPr>
      <w:r>
        <w:rPr>
          <w:lang w:val="en-GB" w:eastAsia="en-AU"/>
        </w:rPr>
        <w:t>Maintaining adequate hydration</w:t>
      </w:r>
    </w:p>
    <w:p w14:paraId="51BB8A04" w14:textId="54BDBF4F" w:rsidR="00E17DFB" w:rsidRDefault="00E17DFB" w:rsidP="00E17DFB">
      <w:pPr>
        <w:pStyle w:val="Bullet1"/>
        <w:rPr>
          <w:lang w:val="en-GB" w:eastAsia="en-AU"/>
        </w:rPr>
      </w:pPr>
      <w:r>
        <w:rPr>
          <w:lang w:val="en-GB" w:eastAsia="en-AU"/>
        </w:rPr>
        <w:t>Signs and symptoms of dehydration</w:t>
      </w:r>
    </w:p>
    <w:p w14:paraId="17457946" w14:textId="3D850350" w:rsidR="009836D4" w:rsidRDefault="00E17DFB" w:rsidP="00E17DFB">
      <w:pPr>
        <w:pStyle w:val="Bullet1"/>
      </w:pPr>
      <w:r>
        <w:rPr>
          <w:lang w:val="en-GB" w:eastAsia="en-AU"/>
        </w:rPr>
        <w:t>Fluid volumes of drinking utensils</w:t>
      </w:r>
    </w:p>
    <w:p w14:paraId="7247FECA" w14:textId="4F0670AF" w:rsidR="00942FAB" w:rsidRDefault="00942FAB">
      <w:pPr>
        <w:spacing w:after="0" w:line="240" w:lineRule="auto"/>
        <w:rPr>
          <w:rFonts w:eastAsia="Times"/>
        </w:rPr>
      </w:pPr>
      <w:r>
        <w:br w:type="page"/>
      </w:r>
    </w:p>
    <w:p w14:paraId="141277BC" w14:textId="07700B49" w:rsidR="00E17DFB" w:rsidRDefault="00E17DFB" w:rsidP="00E17DFB">
      <w:pPr>
        <w:pStyle w:val="Heading2"/>
        <w:rPr>
          <w:lang w:val="en-GB" w:eastAsia="en-AU"/>
        </w:rPr>
      </w:pPr>
      <w:bookmarkStart w:id="21" w:name="_Toc112359685"/>
      <w:r>
        <w:rPr>
          <w:lang w:val="en-GB" w:eastAsia="en-AU"/>
        </w:rPr>
        <w:lastRenderedPageBreak/>
        <w:t xml:space="preserve">Nomogram to determine recommended fluid </w:t>
      </w:r>
      <w:proofErr w:type="gramStart"/>
      <w:r>
        <w:rPr>
          <w:lang w:val="en-GB" w:eastAsia="en-AU"/>
        </w:rPr>
        <w:t>intake</w:t>
      </w:r>
      <w:bookmarkEnd w:id="21"/>
      <w:proofErr w:type="gramEnd"/>
    </w:p>
    <w:p w14:paraId="238832C0" w14:textId="77777777" w:rsidR="00E17DFB" w:rsidRDefault="00E17DFB" w:rsidP="00E17DFB">
      <w:pPr>
        <w:pStyle w:val="Body"/>
        <w:rPr>
          <w:lang w:val="en-GB" w:eastAsia="en-AU"/>
        </w:rPr>
      </w:pPr>
      <w:r>
        <w:rPr>
          <w:lang w:val="en-GB" w:eastAsia="en-AU"/>
        </w:rPr>
        <w:t>Instructions to determine the recommended fluid intake of residential care residents:</w:t>
      </w:r>
    </w:p>
    <w:p w14:paraId="3B0FC638" w14:textId="70609506" w:rsidR="00E17DFB" w:rsidRDefault="00E17DFB" w:rsidP="00E17DFB">
      <w:pPr>
        <w:pStyle w:val="Bullet1"/>
        <w:rPr>
          <w:lang w:val="en-GB" w:eastAsia="en-AU"/>
        </w:rPr>
      </w:pPr>
      <w:r>
        <w:rPr>
          <w:lang w:val="en-GB" w:eastAsia="en-AU"/>
        </w:rPr>
        <w:t>Find the person’s height on the left-hand scale and their weight on right-hand scale.</w:t>
      </w:r>
    </w:p>
    <w:p w14:paraId="317405F9" w14:textId="77777777" w:rsidR="00E17DFB" w:rsidRDefault="00E17DFB" w:rsidP="00E17DFB">
      <w:pPr>
        <w:pStyle w:val="Bullet1"/>
        <w:rPr>
          <w:lang w:val="en-GB" w:eastAsia="en-AU"/>
        </w:rPr>
      </w:pPr>
      <w:r>
        <w:rPr>
          <w:lang w:val="en-GB" w:eastAsia="en-AU"/>
        </w:rPr>
        <w:t>Connect these two points with a straight edge.</w:t>
      </w:r>
    </w:p>
    <w:p w14:paraId="21BE8DAB" w14:textId="77777777" w:rsidR="00E17DFB" w:rsidRDefault="00E17DFB" w:rsidP="00E17DFB">
      <w:pPr>
        <w:pStyle w:val="Bullet1"/>
        <w:rPr>
          <w:lang w:val="en-GB" w:eastAsia="en-AU"/>
        </w:rPr>
      </w:pPr>
      <w:r w:rsidRPr="00E17DFB">
        <w:rPr>
          <w:lang w:val="en-GB" w:eastAsia="en-AU"/>
        </w:rPr>
        <w:t>Where the line crosses the middle scale, read the recommended water intake.</w:t>
      </w:r>
    </w:p>
    <w:p w14:paraId="0A2E4334" w14:textId="77777777" w:rsidR="00E17DFB" w:rsidRDefault="00E17DFB" w:rsidP="00E17DFB">
      <w:pPr>
        <w:pStyle w:val="Bullet1"/>
        <w:numPr>
          <w:ilvl w:val="0"/>
          <w:numId w:val="0"/>
        </w:numPr>
        <w:ind w:left="284" w:hanging="284"/>
        <w:rPr>
          <w:lang w:val="en-GB" w:eastAsia="en-AU"/>
        </w:rPr>
      </w:pPr>
    </w:p>
    <w:p w14:paraId="6120E2C5" w14:textId="097C63D0" w:rsidR="00E17DFB" w:rsidRPr="00E17DFB" w:rsidRDefault="00E17DFB" w:rsidP="00E17DFB">
      <w:pPr>
        <w:pStyle w:val="Bullet1"/>
        <w:numPr>
          <w:ilvl w:val="0"/>
          <w:numId w:val="0"/>
        </w:numPr>
        <w:ind w:left="284" w:hanging="284"/>
        <w:rPr>
          <w:lang w:val="en-GB" w:eastAsia="en-AU"/>
        </w:rPr>
      </w:pPr>
      <w:r w:rsidRPr="00E17DFB">
        <w:rPr>
          <w:noProof/>
        </w:rPr>
        <w:drawing>
          <wp:inline distT="0" distB="0" distL="0" distR="0" wp14:anchorId="040DDBBD" wp14:editId="2EBE02E8">
            <wp:extent cx="6479540" cy="5680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79540" cy="5680710"/>
                    </a:xfrm>
                    <a:prstGeom prst="rect">
                      <a:avLst/>
                    </a:prstGeom>
                  </pic:spPr>
                </pic:pic>
              </a:graphicData>
            </a:graphic>
          </wp:inline>
        </w:drawing>
      </w:r>
      <w:r>
        <w:br w:type="page"/>
      </w:r>
    </w:p>
    <w:p w14:paraId="2AB0EE07" w14:textId="32DCF146" w:rsidR="00942FAB" w:rsidRPr="00942FAB" w:rsidRDefault="00942FAB" w:rsidP="00942FAB">
      <w:pPr>
        <w:pStyle w:val="Heading1"/>
      </w:pPr>
      <w:bookmarkStart w:id="22" w:name="_Toc112359686"/>
      <w:r w:rsidRPr="00942FAB">
        <w:lastRenderedPageBreak/>
        <w:t>Evidence base</w:t>
      </w:r>
      <w:bookmarkEnd w:id="22"/>
    </w:p>
    <w:p w14:paraId="620BCBDE" w14:textId="4DF3097F" w:rsidR="00E17DFB" w:rsidRDefault="00E17DFB" w:rsidP="00E17DFB">
      <w:pPr>
        <w:pStyle w:val="Body"/>
        <w:rPr>
          <w:lang w:val="en-GB" w:eastAsia="en-AU"/>
        </w:rPr>
      </w:pPr>
      <w:r>
        <w:rPr>
          <w:lang w:val="en-GB" w:eastAsia="en-AU"/>
        </w:rPr>
        <w:t xml:space="preserve">Brennan, M, O’Keefe, S &amp; </w:t>
      </w:r>
      <w:proofErr w:type="spellStart"/>
      <w:r>
        <w:rPr>
          <w:lang w:val="en-GB" w:eastAsia="en-AU"/>
        </w:rPr>
        <w:t>Mulkerrin</w:t>
      </w:r>
      <w:proofErr w:type="spellEnd"/>
      <w:r>
        <w:rPr>
          <w:lang w:val="en-GB" w:eastAsia="en-AU"/>
        </w:rPr>
        <w:t xml:space="preserve">, E 2019, ‘Dehydration and renal failure in older persons during heatwaves – predictable, hard to Identify, but preventable?’, </w:t>
      </w:r>
      <w:r w:rsidRPr="00E17DFB">
        <w:rPr>
          <w:i/>
          <w:iCs/>
          <w:lang w:val="en-GB" w:eastAsia="en-AU"/>
        </w:rPr>
        <w:t>Age and Ageing</w:t>
      </w:r>
      <w:r>
        <w:rPr>
          <w:lang w:val="en-GB" w:eastAsia="en-AU"/>
        </w:rPr>
        <w:t>, vol. 48, pp. 615–18.</w:t>
      </w:r>
    </w:p>
    <w:p w14:paraId="1C6628F7" w14:textId="0CF9AADE" w:rsidR="00E17DFB" w:rsidRDefault="00E17DFB" w:rsidP="00E17DFB">
      <w:pPr>
        <w:pStyle w:val="Body"/>
        <w:rPr>
          <w:lang w:val="en-GB" w:eastAsia="en-AU"/>
        </w:rPr>
      </w:pPr>
      <w:r>
        <w:rPr>
          <w:lang w:val="en-GB" w:eastAsia="en-AU"/>
        </w:rPr>
        <w:t xml:space="preserve">Bunn, D, Hooper, L &amp; Welch, A 2018, ‘Dehydration and malnutrition in residential care: recommendations for strategies for improving practice derived from a scoping review of existing policies and guidelines’, </w:t>
      </w:r>
      <w:r w:rsidRPr="00E17DFB">
        <w:rPr>
          <w:i/>
          <w:iCs/>
          <w:lang w:val="en-GB" w:eastAsia="en-AU"/>
        </w:rPr>
        <w:t>Geriatrics</w:t>
      </w:r>
      <w:r>
        <w:rPr>
          <w:lang w:val="en-GB" w:eastAsia="en-AU"/>
        </w:rPr>
        <w:t>, vol. 3(77), pp. 1–13.</w:t>
      </w:r>
    </w:p>
    <w:p w14:paraId="6648D308" w14:textId="1B7E46BA" w:rsidR="00E17DFB" w:rsidRDefault="00E17DFB" w:rsidP="00E17DFB">
      <w:pPr>
        <w:pStyle w:val="Body"/>
        <w:rPr>
          <w:lang w:val="en-GB" w:eastAsia="en-AU"/>
        </w:rPr>
      </w:pPr>
      <w:r>
        <w:rPr>
          <w:lang w:val="en-GB" w:eastAsia="en-AU"/>
        </w:rPr>
        <w:t xml:space="preserve">Canadian Agency for Drugs and Technologies in Health 2017, </w:t>
      </w:r>
      <w:r w:rsidRPr="00E17DFB">
        <w:rPr>
          <w:i/>
          <w:iCs/>
          <w:lang w:val="en-GB" w:eastAsia="en-AU"/>
        </w:rPr>
        <w:t>Prevention of dehydration in geriatrics in long-term care: guidelines</w:t>
      </w:r>
      <w:r>
        <w:rPr>
          <w:lang w:val="en-GB" w:eastAsia="en-AU"/>
        </w:rPr>
        <w:t>, CADTH, Ottawa.</w:t>
      </w:r>
    </w:p>
    <w:p w14:paraId="2A4557A9" w14:textId="3043A8B6" w:rsidR="00E17DFB" w:rsidRDefault="00E17DFB" w:rsidP="00E17DFB">
      <w:pPr>
        <w:pStyle w:val="Body"/>
        <w:rPr>
          <w:lang w:val="en-GB" w:eastAsia="en-AU"/>
        </w:rPr>
      </w:pPr>
      <w:r>
        <w:rPr>
          <w:lang w:val="en-GB" w:eastAsia="en-AU"/>
        </w:rPr>
        <w:t xml:space="preserve">Department of Health 2012, </w:t>
      </w:r>
      <w:r w:rsidRPr="00E17DFB">
        <w:rPr>
          <w:i/>
          <w:iCs/>
          <w:lang w:val="en-GB" w:eastAsia="en-AU"/>
        </w:rPr>
        <w:t>Strengthening care outcomes for residents with evidence (SCORE),</w:t>
      </w:r>
      <w:r>
        <w:rPr>
          <w:i/>
          <w:iCs/>
          <w:lang w:val="en-GB" w:eastAsia="en-AU"/>
        </w:rPr>
        <w:t xml:space="preserve"> </w:t>
      </w:r>
      <w:r>
        <w:rPr>
          <w:lang w:val="en-GB" w:eastAsia="en-AU"/>
        </w:rPr>
        <w:t>Ageing and Aged Care Branch, State Government of Victoria, Melbourne.</w:t>
      </w:r>
    </w:p>
    <w:p w14:paraId="0A11B661" w14:textId="6A4203CF" w:rsidR="00E17DFB" w:rsidRDefault="00E17DFB" w:rsidP="00E17DFB">
      <w:pPr>
        <w:pStyle w:val="Body"/>
        <w:rPr>
          <w:lang w:val="en-GB" w:eastAsia="en-AU"/>
        </w:rPr>
      </w:pPr>
      <w:r>
        <w:rPr>
          <w:lang w:val="en-GB" w:eastAsia="en-AU"/>
        </w:rPr>
        <w:t xml:space="preserve">Gaspar, P 2011, ‘Comparison of four standards for determining adequate water intake of nursing home residents’, </w:t>
      </w:r>
      <w:r w:rsidRPr="00E17DFB">
        <w:rPr>
          <w:i/>
          <w:iCs/>
          <w:lang w:val="en-GB" w:eastAsia="en-AU"/>
        </w:rPr>
        <w:t>Research and Theory for Nursing Practice: An International Journal</w:t>
      </w:r>
      <w:r>
        <w:rPr>
          <w:lang w:val="en-GB" w:eastAsia="en-AU"/>
        </w:rPr>
        <w:t>, vol. 25(1), pp. 11–22.</w:t>
      </w:r>
    </w:p>
    <w:p w14:paraId="5A28198B" w14:textId="156E05C3" w:rsidR="00E17DFB" w:rsidRDefault="00E17DFB" w:rsidP="00E17DFB">
      <w:pPr>
        <w:pStyle w:val="Body"/>
        <w:rPr>
          <w:lang w:val="en-GB" w:eastAsia="en-AU"/>
        </w:rPr>
      </w:pPr>
      <w:r>
        <w:rPr>
          <w:lang w:val="en-GB" w:eastAsia="en-AU"/>
        </w:rPr>
        <w:t xml:space="preserve">Gaspar, P, </w:t>
      </w:r>
      <w:proofErr w:type="spellStart"/>
      <w:r>
        <w:rPr>
          <w:lang w:val="en-GB" w:eastAsia="en-AU"/>
        </w:rPr>
        <w:t>Scherb</w:t>
      </w:r>
      <w:proofErr w:type="spellEnd"/>
      <w:r>
        <w:rPr>
          <w:lang w:val="en-GB" w:eastAsia="en-AU"/>
        </w:rPr>
        <w:t>, C &amp; Rivera-</w:t>
      </w:r>
      <w:proofErr w:type="spellStart"/>
      <w:r>
        <w:rPr>
          <w:lang w:val="en-GB" w:eastAsia="en-AU"/>
        </w:rPr>
        <w:t>Mariani</w:t>
      </w:r>
      <w:proofErr w:type="spellEnd"/>
      <w:r>
        <w:rPr>
          <w:lang w:val="en-GB" w:eastAsia="en-AU"/>
        </w:rPr>
        <w:t xml:space="preserve">, F 2019, ‘Hydration status of assisted living memory care residents’, </w:t>
      </w:r>
      <w:r w:rsidRPr="00E17DFB">
        <w:rPr>
          <w:i/>
          <w:iCs/>
          <w:lang w:val="en-GB" w:eastAsia="en-AU"/>
        </w:rPr>
        <w:t>Journal of Gerontological Nursing,</w:t>
      </w:r>
      <w:r>
        <w:rPr>
          <w:lang w:val="en-GB" w:eastAsia="en-AU"/>
        </w:rPr>
        <w:t xml:space="preserve"> vol. 45(4), pp. 21–31.</w:t>
      </w:r>
    </w:p>
    <w:p w14:paraId="221F3C8E" w14:textId="000FD990" w:rsidR="00E17DFB" w:rsidRDefault="00E17DFB" w:rsidP="00E17DFB">
      <w:pPr>
        <w:pStyle w:val="Body"/>
        <w:rPr>
          <w:lang w:val="en-GB" w:eastAsia="en-AU"/>
        </w:rPr>
      </w:pPr>
      <w:r>
        <w:rPr>
          <w:lang w:val="en-GB" w:eastAsia="en-AU"/>
        </w:rPr>
        <w:t xml:space="preserve">Gaspar, P &amp; Mentes, J 2020, ‘Ch 12: Managing oral hydration in the older adult’ in M Boltz, E </w:t>
      </w:r>
      <w:proofErr w:type="spellStart"/>
      <w:r>
        <w:rPr>
          <w:lang w:val="en-GB" w:eastAsia="en-AU"/>
        </w:rPr>
        <w:t>Capezuti</w:t>
      </w:r>
      <w:proofErr w:type="spellEnd"/>
      <w:r>
        <w:rPr>
          <w:lang w:val="en-GB" w:eastAsia="en-AU"/>
        </w:rPr>
        <w:t xml:space="preserve">, D Zwicker &amp; T Fulmer, 2020. </w:t>
      </w:r>
      <w:r w:rsidRPr="00E17DFB">
        <w:rPr>
          <w:i/>
          <w:iCs/>
          <w:lang w:val="en-GB" w:eastAsia="en-AU"/>
        </w:rPr>
        <w:t>Evidence-based geriatric nursing protocols for best practice</w:t>
      </w:r>
      <w:r>
        <w:rPr>
          <w:lang w:val="en-GB" w:eastAsia="en-AU"/>
        </w:rPr>
        <w:t>. Springer, New York.</w:t>
      </w:r>
    </w:p>
    <w:p w14:paraId="61D04F08" w14:textId="6A8ABEAD" w:rsidR="00E17DFB" w:rsidRDefault="00E17DFB" w:rsidP="00E17DFB">
      <w:pPr>
        <w:pStyle w:val="Body"/>
        <w:rPr>
          <w:lang w:val="en-GB" w:eastAsia="en-AU"/>
        </w:rPr>
      </w:pPr>
      <w:r>
        <w:rPr>
          <w:lang w:val="en-GB" w:eastAsia="en-AU"/>
        </w:rPr>
        <w:t xml:space="preserve">Hooper, L, Abdelhamid, A, </w:t>
      </w:r>
      <w:proofErr w:type="spellStart"/>
      <w:r>
        <w:rPr>
          <w:lang w:val="en-GB" w:eastAsia="en-AU"/>
        </w:rPr>
        <w:t>Attreed</w:t>
      </w:r>
      <w:proofErr w:type="spellEnd"/>
      <w:r>
        <w:rPr>
          <w:lang w:val="en-GB" w:eastAsia="en-AU"/>
        </w:rPr>
        <w:t xml:space="preserve">, N, Campbell, W, </w:t>
      </w:r>
      <w:proofErr w:type="spellStart"/>
      <w:r>
        <w:rPr>
          <w:lang w:val="en-GB" w:eastAsia="en-AU"/>
        </w:rPr>
        <w:t>Channell</w:t>
      </w:r>
      <w:proofErr w:type="spellEnd"/>
      <w:r>
        <w:rPr>
          <w:lang w:val="en-GB" w:eastAsia="en-AU"/>
        </w:rPr>
        <w:t xml:space="preserve">, A, Chassagne, P &amp; Hunter, P 2015, ‘Clinical symptoms, signs and tests for identification of impending and current water-loss dehydration in older people’, </w:t>
      </w:r>
      <w:r w:rsidRPr="00E17DFB">
        <w:rPr>
          <w:i/>
          <w:iCs/>
          <w:lang w:val="en-GB" w:eastAsia="en-AU"/>
        </w:rPr>
        <w:t>Cochrane Database of Systematic Reviews</w:t>
      </w:r>
      <w:r>
        <w:rPr>
          <w:lang w:val="en-GB" w:eastAsia="en-AU"/>
        </w:rPr>
        <w:t>, Issue 4. CD009647.</w:t>
      </w:r>
    </w:p>
    <w:p w14:paraId="35838EDF" w14:textId="5B5FDC4F" w:rsidR="00E17DFB" w:rsidRDefault="00E17DFB" w:rsidP="00E17DFB">
      <w:pPr>
        <w:pStyle w:val="Body"/>
        <w:rPr>
          <w:lang w:val="en-GB" w:eastAsia="en-AU"/>
        </w:rPr>
      </w:pPr>
      <w:r>
        <w:rPr>
          <w:lang w:val="en-GB" w:eastAsia="en-AU"/>
        </w:rPr>
        <w:t xml:space="preserve">Mentes, J &amp; Gaspar, P 2020, ‘Hydration management’, </w:t>
      </w:r>
      <w:r w:rsidRPr="00E17DFB">
        <w:rPr>
          <w:i/>
          <w:iCs/>
          <w:lang w:val="en-GB" w:eastAsia="en-AU"/>
        </w:rPr>
        <w:t>Journal of Gerontological Nursing</w:t>
      </w:r>
      <w:r>
        <w:rPr>
          <w:lang w:val="en-GB" w:eastAsia="en-AU"/>
        </w:rPr>
        <w:t>, vol. 46(2), pp. 19–32.</w:t>
      </w:r>
    </w:p>
    <w:p w14:paraId="53447125" w14:textId="72E16C28" w:rsidR="00E17DFB" w:rsidRDefault="00E17DFB" w:rsidP="00E17DFB">
      <w:pPr>
        <w:pStyle w:val="Body"/>
        <w:rPr>
          <w:lang w:val="en-GB" w:eastAsia="en-AU"/>
        </w:rPr>
      </w:pPr>
      <w:proofErr w:type="spellStart"/>
      <w:r>
        <w:rPr>
          <w:lang w:val="en-GB" w:eastAsia="en-AU"/>
        </w:rPr>
        <w:t>Minooee</w:t>
      </w:r>
      <w:proofErr w:type="spellEnd"/>
      <w:r>
        <w:rPr>
          <w:lang w:val="en-GB" w:eastAsia="en-AU"/>
        </w:rPr>
        <w:t xml:space="preserve">, S 2019, </w:t>
      </w:r>
      <w:r w:rsidRPr="00E17DFB">
        <w:rPr>
          <w:i/>
          <w:iCs/>
          <w:lang w:val="en-GB" w:eastAsia="en-AU"/>
        </w:rPr>
        <w:t>Evidence Summary: Oral hydration for the older person</w:t>
      </w:r>
      <w:r>
        <w:rPr>
          <w:lang w:val="en-GB" w:eastAsia="en-AU"/>
        </w:rPr>
        <w:t xml:space="preserve">, The Joanna Briggs Institute EBP Database, </w:t>
      </w:r>
      <w:proofErr w:type="spellStart"/>
      <w:r>
        <w:rPr>
          <w:lang w:val="en-GB" w:eastAsia="en-AU"/>
        </w:rPr>
        <w:t>JBI@Ovid</w:t>
      </w:r>
      <w:proofErr w:type="spellEnd"/>
      <w:r>
        <w:rPr>
          <w:lang w:val="en-GB" w:eastAsia="en-AU"/>
        </w:rPr>
        <w:t>. JBI1143.</w:t>
      </w:r>
    </w:p>
    <w:p w14:paraId="4FA7E17E" w14:textId="177995DD" w:rsidR="00E17DFB" w:rsidRDefault="00E17DFB" w:rsidP="00E17DFB">
      <w:pPr>
        <w:pStyle w:val="Body"/>
        <w:rPr>
          <w:lang w:val="en-GB" w:eastAsia="en-AU"/>
        </w:rPr>
      </w:pPr>
      <w:proofErr w:type="spellStart"/>
      <w:r>
        <w:rPr>
          <w:lang w:val="en-GB" w:eastAsia="en-AU"/>
        </w:rPr>
        <w:t>Volkert</w:t>
      </w:r>
      <w:proofErr w:type="spellEnd"/>
      <w:r>
        <w:rPr>
          <w:lang w:val="en-GB" w:eastAsia="en-AU"/>
        </w:rPr>
        <w:t>, D, Beck, A, Cederholm, T, Cruz-</w:t>
      </w:r>
      <w:proofErr w:type="spellStart"/>
      <w:r>
        <w:rPr>
          <w:lang w:val="en-GB" w:eastAsia="en-AU"/>
        </w:rPr>
        <w:t>Jentoft</w:t>
      </w:r>
      <w:proofErr w:type="spellEnd"/>
      <w:r>
        <w:rPr>
          <w:lang w:val="en-GB" w:eastAsia="en-AU"/>
        </w:rPr>
        <w:t xml:space="preserve">, A, </w:t>
      </w:r>
      <w:proofErr w:type="spellStart"/>
      <w:r>
        <w:rPr>
          <w:lang w:val="en-GB" w:eastAsia="en-AU"/>
        </w:rPr>
        <w:t>Goisser</w:t>
      </w:r>
      <w:proofErr w:type="spellEnd"/>
      <w:r>
        <w:rPr>
          <w:lang w:val="en-GB" w:eastAsia="en-AU"/>
        </w:rPr>
        <w:t xml:space="preserve">, S, Hooper, L &amp; Bischoff, S, 2019, ‘European Society for Clinical Nutrition and Metabolism guideline on clinical nutrition and hydration in geriatrics’, </w:t>
      </w:r>
      <w:r w:rsidRPr="00E17DFB">
        <w:rPr>
          <w:i/>
          <w:iCs/>
          <w:lang w:val="en-GB" w:eastAsia="en-AU"/>
        </w:rPr>
        <w:t>Clinical Nutrition</w:t>
      </w:r>
      <w:r>
        <w:rPr>
          <w:lang w:val="en-GB" w:eastAsia="en-AU"/>
        </w:rPr>
        <w:t>, vol. 38, pp. 10–47.</w:t>
      </w:r>
    </w:p>
    <w:p w14:paraId="2E770B90" w14:textId="77777777" w:rsidR="00E17DFB" w:rsidRDefault="00E17DFB" w:rsidP="00E17DFB">
      <w:pPr>
        <w:pStyle w:val="Body"/>
        <w:rPr>
          <w:lang w:val="en-GB" w:eastAsia="en-AU"/>
        </w:rPr>
      </w:pPr>
    </w:p>
    <w:p w14:paraId="5C4E06E1" w14:textId="1A19CDE8" w:rsidR="00B13959" w:rsidRPr="00B13959" w:rsidRDefault="00B13959" w:rsidP="00E17DFB">
      <w:pPr>
        <w:pStyle w:val="Body"/>
        <w:rPr>
          <w:lang w:val="en-GB"/>
        </w:rPr>
      </w:pPr>
      <w:r w:rsidRPr="771C6364">
        <w:rPr>
          <w:b/>
          <w:bCs/>
          <w:lang w:val="en-GB"/>
        </w:rPr>
        <w:t xml:space="preserve">Important note: </w:t>
      </w:r>
      <w:r w:rsidRPr="771C6364">
        <w:rPr>
          <w:lang w:val="en-GB"/>
        </w:rPr>
        <w:t xml:space="preserve">This standardised care process (SCP) is a general resource only and should not be relied upon as an exhaustive or determinative clinical decision-making tool. It is just one element of good clinical care decision making, which also </w:t>
      </w:r>
      <w:proofErr w:type="gramStart"/>
      <w:r w:rsidRPr="771C6364">
        <w:rPr>
          <w:lang w:val="en-GB"/>
        </w:rPr>
        <w:t>takes into account</w:t>
      </w:r>
      <w:proofErr w:type="gramEnd"/>
      <w:r w:rsidRPr="771C6364">
        <w:rPr>
          <w:lang w:val="en-GB"/>
        </w:rPr>
        <w:t xml:space="preserve"> resident/patient preferences and values. All decisions in relation to resident/patient care should be made by appropriately qualified personnel in each case. To the extent allowed by law, the Department of Health and the State of Victoria disclaim all liability for any loss or damage that arises from any use of this SCP.</w:t>
      </w:r>
    </w:p>
    <w:p w14:paraId="2EBC9A18" w14:textId="77777777" w:rsidR="00B13959" w:rsidRDefault="00B13959" w:rsidP="00B13959">
      <w:pPr>
        <w:pStyle w:val="Body"/>
        <w:rPr>
          <w:lang w:val="en-GB"/>
        </w:rPr>
      </w:pPr>
    </w:p>
    <w:p w14:paraId="73BD087F" w14:textId="77777777" w:rsidR="00B13959" w:rsidRPr="00B13959" w:rsidRDefault="00B13959" w:rsidP="00B13959">
      <w:pPr>
        <w:pStyle w:val="Body"/>
        <w:rPr>
          <w:lang w:val="en-GB"/>
        </w:rPr>
      </w:pPr>
      <w:r w:rsidRPr="00B13959">
        <w:rPr>
          <w:lang w:val="en-GB"/>
        </w:rPr>
        <w:t>Authorised and published by the Victorian Government, 1 Treasury Place, Melbourne.</w:t>
      </w:r>
    </w:p>
    <w:p w14:paraId="35FBE40D" w14:textId="19B0FB7B" w:rsidR="00B13959" w:rsidRPr="00B13959" w:rsidRDefault="00B13959" w:rsidP="00B13959">
      <w:pPr>
        <w:pStyle w:val="Body"/>
        <w:rPr>
          <w:lang w:val="en-GB"/>
        </w:rPr>
      </w:pPr>
      <w:r w:rsidRPr="771C6364">
        <w:rPr>
          <w:lang w:val="en-GB"/>
        </w:rPr>
        <w:t xml:space="preserve">© State of Victoria, Department of Health, </w:t>
      </w:r>
      <w:r w:rsidR="147EA8E3" w:rsidRPr="771C6364">
        <w:rPr>
          <w:lang w:val="en-GB"/>
        </w:rPr>
        <w:t>A</w:t>
      </w:r>
      <w:r w:rsidR="00856B9A">
        <w:rPr>
          <w:lang w:val="en-GB"/>
        </w:rPr>
        <w:t>pril</w:t>
      </w:r>
      <w:r w:rsidRPr="771C6364">
        <w:rPr>
          <w:lang w:val="en-GB"/>
        </w:rPr>
        <w:t xml:space="preserve"> 202</w:t>
      </w:r>
      <w:r w:rsidR="00C51268">
        <w:rPr>
          <w:lang w:val="en-GB"/>
        </w:rPr>
        <w:t>3</w:t>
      </w:r>
      <w:r w:rsidRPr="771C6364">
        <w:rPr>
          <w:lang w:val="en-GB"/>
        </w:rPr>
        <w:t>. (2</w:t>
      </w:r>
      <w:r w:rsidR="00C51268">
        <w:rPr>
          <w:lang w:val="en-GB"/>
        </w:rPr>
        <w:t>308532</w:t>
      </w:r>
      <w:r w:rsidRPr="771C6364">
        <w:rPr>
          <w:lang w:val="en-GB"/>
        </w:rPr>
        <w:t>)</w:t>
      </w:r>
    </w:p>
    <w:p w14:paraId="1B68A090" w14:textId="0079689E" w:rsidR="00B13959" w:rsidRPr="00B13959" w:rsidRDefault="00B13959" w:rsidP="00B13959">
      <w:pPr>
        <w:pStyle w:val="Body"/>
        <w:rPr>
          <w:lang w:val="en-GB"/>
        </w:rPr>
      </w:pPr>
      <w:r w:rsidRPr="00B13959">
        <w:rPr>
          <w:lang w:val="en-GB"/>
        </w:rPr>
        <w:t>ISBN 978-1-76096-81</w:t>
      </w:r>
      <w:r w:rsidR="00856B9A">
        <w:rPr>
          <w:lang w:val="en-GB"/>
        </w:rPr>
        <w:t>2</w:t>
      </w:r>
      <w:r w:rsidRPr="00B13959">
        <w:rPr>
          <w:lang w:val="en-GB"/>
        </w:rPr>
        <w:t>-</w:t>
      </w:r>
      <w:r w:rsidR="00856B9A">
        <w:rPr>
          <w:lang w:val="en-GB"/>
        </w:rPr>
        <w:t>0</w:t>
      </w:r>
      <w:r w:rsidRPr="00B13959">
        <w:rPr>
          <w:lang w:val="en-GB"/>
        </w:rPr>
        <w:t xml:space="preserve"> (pdf/online/MS word)</w:t>
      </w:r>
    </w:p>
    <w:p w14:paraId="6DADA125" w14:textId="415142D6" w:rsidR="00C51268" w:rsidRDefault="00C51268" w:rsidP="00C51268">
      <w:pPr>
        <w:pStyle w:val="Body"/>
        <w:rPr>
          <w:lang w:val="en-GB" w:eastAsia="en-AU"/>
        </w:rPr>
      </w:pPr>
      <w:r>
        <w:rPr>
          <w:lang w:val="en-GB" w:eastAsia="en-AU"/>
        </w:rPr>
        <w:t xml:space="preserve">Available from the department’s </w:t>
      </w:r>
      <w:hyperlink r:id="rId18" w:history="1">
        <w:r>
          <w:rPr>
            <w:color w:val="DCA10D"/>
            <w:u w:val="single" w:color="DCA10D"/>
            <w:lang w:val="en-GB" w:eastAsia="en-AU"/>
          </w:rPr>
          <w:t>Standardised care processes webpage</w:t>
        </w:r>
      </w:hyperlink>
      <w:r>
        <w:rPr>
          <w:lang w:val="en-GB" w:eastAsia="en-AU"/>
        </w:rPr>
        <w:t xml:space="preserve"> &lt;https://www.health.vic.gov.au/residential-aged-care/standardised-</w:t>
      </w:r>
      <w:r w:rsidRPr="00C51268">
        <w:t>care</w:t>
      </w:r>
      <w:r>
        <w:rPr>
          <w:lang w:val="en-GB" w:eastAsia="en-AU"/>
        </w:rPr>
        <w:t>-processes&gt;.</w:t>
      </w:r>
    </w:p>
    <w:p w14:paraId="43294939" w14:textId="1E563EA2" w:rsidR="00B13959" w:rsidRPr="00D46A48" w:rsidRDefault="00B13959" w:rsidP="00C51268">
      <w:pPr>
        <w:pStyle w:val="Body"/>
      </w:pPr>
    </w:p>
    <w:sectPr w:rsidR="00B13959" w:rsidRPr="00D46A48"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59105" w14:textId="77777777" w:rsidR="001C5588" w:rsidRDefault="001C5588">
      <w:r>
        <w:separator/>
      </w:r>
    </w:p>
  </w:endnote>
  <w:endnote w:type="continuationSeparator" w:id="0">
    <w:p w14:paraId="61380F88" w14:textId="77777777" w:rsidR="001C5588" w:rsidRDefault="001C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E1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A742283" wp14:editId="345CF1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C9C3EC8" wp14:editId="412161C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6C9C3EC8">
              <v:stroke joinstyle="miter"/>
              <v:path gradientshapeok="t" o:connecttype="rect"/>
            </v:shapetype>
            <v:shape id="MSIPCMc3054336811d08b680b9289e"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v:textbox inset=",0,,0">
                <w:txbxContent>
                  <w:p w:rsidRPr="00B21F90" w:rsidR="00E261B3" w:rsidP="00B21F90" w:rsidRDefault="00E261B3" w14:paraId="27991FE1"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F9E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8B141D9" wp14:editId="0337F5E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38B141D9">
              <v:stroke joinstyle="miter"/>
              <v:path gradientshapeok="t" o:connecttype="rect"/>
            </v:shapetype>
            <v:shape id="MSIPCM418f4cbe97f099549309dca7"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">
              <v:textbox inset=",0,,0">
                <w:txbxContent>
                  <w:p w:rsidRPr="00B21F90" w:rsidR="00E261B3" w:rsidP="00B21F90" w:rsidRDefault="00E261B3" w14:paraId="255D29B8"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A1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E1711E" wp14:editId="27BD49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14E1711E">
              <v:stroke joinstyle="miter"/>
              <v:path gradientshapeok="t" o:connecttype="rect"/>
            </v:shapetype>
            <v:shape id="MSIPCMf473436da8889006ed5648e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v:textbox inset=",0,,0">
                <w:txbxContent>
                  <w:p w:rsidRPr="00B07FF7" w:rsidR="00B07FF7" w:rsidP="00B07FF7" w:rsidRDefault="00B07FF7" w14:paraId="2C0C4679"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CE70A" w14:textId="77777777" w:rsidR="001C5588" w:rsidRDefault="001C5588" w:rsidP="002862F1">
      <w:pPr>
        <w:spacing w:before="120"/>
      </w:pPr>
      <w:r>
        <w:separator/>
      </w:r>
    </w:p>
  </w:footnote>
  <w:footnote w:type="continuationSeparator" w:id="0">
    <w:p w14:paraId="0DA6178A" w14:textId="77777777" w:rsidR="001C5588" w:rsidRDefault="001C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96D5" w14:textId="099D0C17" w:rsidR="00E261B3" w:rsidRPr="0051568D" w:rsidRDefault="007A532B" w:rsidP="0011701A">
    <w:pPr>
      <w:pStyle w:val="Header"/>
    </w:pPr>
    <w:r>
      <w:t>Dehydration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14241707">
    <w:abstractNumId w:val="10"/>
  </w:num>
  <w:num w:numId="2" w16cid:durableId="1937441186">
    <w:abstractNumId w:val="17"/>
  </w:num>
  <w:num w:numId="3" w16cid:durableId="2283935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17833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0782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8552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6730">
    <w:abstractNumId w:val="21"/>
  </w:num>
  <w:num w:numId="8" w16cid:durableId="2118794712">
    <w:abstractNumId w:val="16"/>
  </w:num>
  <w:num w:numId="9" w16cid:durableId="367991992">
    <w:abstractNumId w:val="20"/>
  </w:num>
  <w:num w:numId="10" w16cid:durableId="1635059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5927291">
    <w:abstractNumId w:val="22"/>
  </w:num>
  <w:num w:numId="12" w16cid:durableId="21353628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9202079">
    <w:abstractNumId w:val="18"/>
  </w:num>
  <w:num w:numId="14" w16cid:durableId="12017414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0084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984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9273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5325649">
    <w:abstractNumId w:val="24"/>
  </w:num>
  <w:num w:numId="19" w16cid:durableId="507328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562974">
    <w:abstractNumId w:val="14"/>
  </w:num>
  <w:num w:numId="21" w16cid:durableId="819737581">
    <w:abstractNumId w:val="12"/>
  </w:num>
  <w:num w:numId="22" w16cid:durableId="1055619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3731298">
    <w:abstractNumId w:val="15"/>
  </w:num>
  <w:num w:numId="24" w16cid:durableId="1318220924">
    <w:abstractNumId w:val="25"/>
  </w:num>
  <w:num w:numId="25" w16cid:durableId="182863475">
    <w:abstractNumId w:val="23"/>
  </w:num>
  <w:num w:numId="26" w16cid:durableId="1641105872">
    <w:abstractNumId w:val="19"/>
  </w:num>
  <w:num w:numId="27" w16cid:durableId="568001251">
    <w:abstractNumId w:val="11"/>
  </w:num>
  <w:num w:numId="28" w16cid:durableId="619647638">
    <w:abstractNumId w:val="26"/>
  </w:num>
  <w:num w:numId="29" w16cid:durableId="292371364">
    <w:abstractNumId w:val="9"/>
  </w:num>
  <w:num w:numId="30" w16cid:durableId="590163047">
    <w:abstractNumId w:val="7"/>
  </w:num>
  <w:num w:numId="31" w16cid:durableId="49887294">
    <w:abstractNumId w:val="6"/>
  </w:num>
  <w:num w:numId="32" w16cid:durableId="1134787591">
    <w:abstractNumId w:val="5"/>
  </w:num>
  <w:num w:numId="33" w16cid:durableId="306512534">
    <w:abstractNumId w:val="4"/>
  </w:num>
  <w:num w:numId="34" w16cid:durableId="2017993882">
    <w:abstractNumId w:val="8"/>
  </w:num>
  <w:num w:numId="35" w16cid:durableId="1160465762">
    <w:abstractNumId w:val="3"/>
  </w:num>
  <w:num w:numId="36" w16cid:durableId="935479986">
    <w:abstractNumId w:val="2"/>
  </w:num>
  <w:num w:numId="37" w16cid:durableId="1372992795">
    <w:abstractNumId w:val="1"/>
  </w:num>
  <w:num w:numId="38" w16cid:durableId="1520578918">
    <w:abstractNumId w:val="0"/>
  </w:num>
  <w:num w:numId="39" w16cid:durableId="15891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5"/>
    <w:rsid w:val="00000719"/>
    <w:rsid w:val="00003403"/>
    <w:rsid w:val="00005347"/>
    <w:rsid w:val="000072B6"/>
    <w:rsid w:val="000101F4"/>
    <w:rsid w:val="0001021B"/>
    <w:rsid w:val="00011D89"/>
    <w:rsid w:val="000154FD"/>
    <w:rsid w:val="00016FBF"/>
    <w:rsid w:val="00022271"/>
    <w:rsid w:val="000235E8"/>
    <w:rsid w:val="000247EF"/>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155"/>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77A6"/>
    <w:rsid w:val="00152073"/>
    <w:rsid w:val="00154E2D"/>
    <w:rsid w:val="00156598"/>
    <w:rsid w:val="00161939"/>
    <w:rsid w:val="00161AA0"/>
    <w:rsid w:val="00161D2E"/>
    <w:rsid w:val="00161F3E"/>
    <w:rsid w:val="00162093"/>
    <w:rsid w:val="00162CA9"/>
    <w:rsid w:val="00165459"/>
    <w:rsid w:val="00165A57"/>
    <w:rsid w:val="001712C2"/>
    <w:rsid w:val="00172BAF"/>
    <w:rsid w:val="00173B01"/>
    <w:rsid w:val="001771DD"/>
    <w:rsid w:val="00177995"/>
    <w:rsid w:val="00177A8C"/>
    <w:rsid w:val="00184C7A"/>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588"/>
    <w:rsid w:val="001C5A1D"/>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17D"/>
    <w:rsid w:val="002C2728"/>
    <w:rsid w:val="002D1E0D"/>
    <w:rsid w:val="002D28A3"/>
    <w:rsid w:val="002D5006"/>
    <w:rsid w:val="002E01D0"/>
    <w:rsid w:val="002E161D"/>
    <w:rsid w:val="002E3100"/>
    <w:rsid w:val="002E6C95"/>
    <w:rsid w:val="002E7C36"/>
    <w:rsid w:val="002F0107"/>
    <w:rsid w:val="002F3D32"/>
    <w:rsid w:val="002F5F31"/>
    <w:rsid w:val="002F5F46"/>
    <w:rsid w:val="00302216"/>
    <w:rsid w:val="003039C0"/>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1B5E"/>
    <w:rsid w:val="003B408A"/>
    <w:rsid w:val="003B5733"/>
    <w:rsid w:val="003C08A2"/>
    <w:rsid w:val="003C2045"/>
    <w:rsid w:val="003C43A1"/>
    <w:rsid w:val="003C4FC0"/>
    <w:rsid w:val="003C55F4"/>
    <w:rsid w:val="003C7897"/>
    <w:rsid w:val="003C7A3F"/>
    <w:rsid w:val="003D2766"/>
    <w:rsid w:val="003D2A74"/>
    <w:rsid w:val="003D3E8F"/>
    <w:rsid w:val="003D6475"/>
    <w:rsid w:val="003E216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87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0F51"/>
    <w:rsid w:val="004C5541"/>
    <w:rsid w:val="004C6EEE"/>
    <w:rsid w:val="004C702B"/>
    <w:rsid w:val="004D0033"/>
    <w:rsid w:val="004D016B"/>
    <w:rsid w:val="004D1B22"/>
    <w:rsid w:val="004D1DA0"/>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B91"/>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67994"/>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6318"/>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A2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532B"/>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C00"/>
    <w:rsid w:val="007F31B6"/>
    <w:rsid w:val="007F546C"/>
    <w:rsid w:val="007F625F"/>
    <w:rsid w:val="007F665E"/>
    <w:rsid w:val="00800412"/>
    <w:rsid w:val="00800BFB"/>
    <w:rsid w:val="0080587B"/>
    <w:rsid w:val="00806468"/>
    <w:rsid w:val="008119CA"/>
    <w:rsid w:val="008130C4"/>
    <w:rsid w:val="008155F0"/>
    <w:rsid w:val="00816735"/>
    <w:rsid w:val="00820141"/>
    <w:rsid w:val="00820E0C"/>
    <w:rsid w:val="008213F0"/>
    <w:rsid w:val="00823275"/>
    <w:rsid w:val="0082366F"/>
    <w:rsid w:val="008338A2"/>
    <w:rsid w:val="00835FAF"/>
    <w:rsid w:val="00836BA1"/>
    <w:rsid w:val="00841AA9"/>
    <w:rsid w:val="008474FE"/>
    <w:rsid w:val="00853EE4"/>
    <w:rsid w:val="00855535"/>
    <w:rsid w:val="00855920"/>
    <w:rsid w:val="00856B9A"/>
    <w:rsid w:val="00857C5A"/>
    <w:rsid w:val="0086255E"/>
    <w:rsid w:val="008633F0"/>
    <w:rsid w:val="00867D9D"/>
    <w:rsid w:val="00872E0A"/>
    <w:rsid w:val="00873594"/>
    <w:rsid w:val="00874519"/>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42FAB"/>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36D4"/>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0D2A"/>
    <w:rsid w:val="009E1B95"/>
    <w:rsid w:val="009E496F"/>
    <w:rsid w:val="009E4B0D"/>
    <w:rsid w:val="009E5250"/>
    <w:rsid w:val="009E7F92"/>
    <w:rsid w:val="009F02A3"/>
    <w:rsid w:val="009F2F27"/>
    <w:rsid w:val="009F34AA"/>
    <w:rsid w:val="009F6BCB"/>
    <w:rsid w:val="009F7B78"/>
    <w:rsid w:val="009F7C7C"/>
    <w:rsid w:val="00A0057A"/>
    <w:rsid w:val="00A02FA1"/>
    <w:rsid w:val="00A047F5"/>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35C5"/>
    <w:rsid w:val="00AF5F04"/>
    <w:rsid w:val="00B00672"/>
    <w:rsid w:val="00B01AFD"/>
    <w:rsid w:val="00B01B4D"/>
    <w:rsid w:val="00B06571"/>
    <w:rsid w:val="00B068BA"/>
    <w:rsid w:val="00B07FF7"/>
    <w:rsid w:val="00B13851"/>
    <w:rsid w:val="00B13959"/>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268"/>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48D"/>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A48"/>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04BA"/>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17DFB"/>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C24"/>
    <w:rsid w:val="00EA2F6A"/>
    <w:rsid w:val="00EB00E0"/>
    <w:rsid w:val="00EB2E3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07F8"/>
    <w:rsid w:val="00FE2DCF"/>
    <w:rsid w:val="00FE3FA7"/>
    <w:rsid w:val="00FF2A4E"/>
    <w:rsid w:val="00FF2FCE"/>
    <w:rsid w:val="00FF4DE4"/>
    <w:rsid w:val="00FF4F7D"/>
    <w:rsid w:val="00FF54DF"/>
    <w:rsid w:val="00FF6D9D"/>
    <w:rsid w:val="00FF78F4"/>
    <w:rsid w:val="00FF7DD5"/>
    <w:rsid w:val="147EA8E3"/>
    <w:rsid w:val="771C636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734B0"/>
  <w15:docId w15:val="{90F1FD34-DB34-554C-B987-5941B33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3B1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residential-aged-care/standardised-care-proces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annmcintyre/Desktop/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1ccb5c08fc987aae76c9040a2ef7cf6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4ff2ea20f3c0d4358ff758bc6885ba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AccreditationComplia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creditationCompliance" ma:index="24" ma:displayName="Accreditation Compliance" ma:format="Dropdown" ma:internalName="AccreditationCompliance">
      <xsd:simpleType>
        <xsd:union memberTypes="dms:Text">
          <xsd:simpleType>
            <xsd:restriction base="dms:Choice">
              <xsd:enumeration value="Non-compliance"/>
              <xsd:enumeration value="Compliant"/>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9ae61d-ea30-493b-8839-6f9170644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AccreditationCompliance xmlns="31b2e4f9-c376-4e2f-bd2e-796d1bcd574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0F1301FE-573C-48D0-8F81-7387CFDCC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1</TotalTime>
  <Pages>8</Pages>
  <Words>2080</Words>
  <Characters>11857</Characters>
  <Application>Microsoft Office Word</Application>
  <DocSecurity>0</DocSecurity>
  <Lines>98</Lines>
  <Paragraphs>27</Paragraphs>
  <ScaleCrop>false</ScaleCrop>
  <Manager/>
  <Company>Victoria State Government, Department of Health</Company>
  <LinksUpToDate>false</LinksUpToDate>
  <CharactersWithSpaces>13910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life care</dc:title>
  <dc:subject>Standardised care process</dc:subject>
  <dc:creator>Aged Care &amp; Community Services</dc:creator>
  <cp:keywords>end of life, standardised care, care process</cp:keywords>
  <dc:description/>
  <cp:lastModifiedBy>Jo Press (Health)</cp:lastModifiedBy>
  <cp:revision>7</cp:revision>
  <cp:lastPrinted>2020-03-30T03:28:00Z</cp:lastPrinted>
  <dcterms:created xsi:type="dcterms:W3CDTF">2022-08-25T12:13:00Z</dcterms:created>
  <dcterms:modified xsi:type="dcterms:W3CDTF">2023-10-17T05:04:00Z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