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44"/>
        <w:tblW w:w="10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60"/>
      </w:tblGrid>
      <w:tr w:rsidR="002E314A" w14:paraId="24AD8C31" w14:textId="77777777" w:rsidTr="00C54B53">
        <w:trPr>
          <w:trHeight w:val="546"/>
        </w:trPr>
        <w:tc>
          <w:tcPr>
            <w:tcW w:w="10360" w:type="dxa"/>
            <w:tcMar>
              <w:top w:w="1531" w:type="dxa"/>
              <w:left w:w="0" w:type="dxa"/>
              <w:right w:w="0" w:type="dxa"/>
            </w:tcMar>
          </w:tcPr>
          <w:p w14:paraId="2236A03A" w14:textId="77777777" w:rsidR="002E314A" w:rsidRPr="003B5733" w:rsidRDefault="002E314A" w:rsidP="002E314A">
            <w:pPr>
              <w:pStyle w:val="Documenttitle"/>
            </w:pPr>
            <w:r>
              <w:t xml:space="preserve">Ban on </w:t>
            </w:r>
            <w:r w:rsidRPr="0040236B">
              <w:t>smoking and vaping during organised underage spor</w:t>
            </w:r>
            <w:r>
              <w:t xml:space="preserve">ting events </w:t>
            </w:r>
          </w:p>
        </w:tc>
      </w:tr>
      <w:tr w:rsidR="002E314A" w14:paraId="4D6F2BA5" w14:textId="77777777" w:rsidTr="00C54B53">
        <w:trPr>
          <w:trHeight w:val="96"/>
        </w:trPr>
        <w:tc>
          <w:tcPr>
            <w:tcW w:w="10360" w:type="dxa"/>
          </w:tcPr>
          <w:p w14:paraId="30E7F357" w14:textId="77777777" w:rsidR="002E314A" w:rsidRPr="00A1389F" w:rsidRDefault="002E314A" w:rsidP="002E314A">
            <w:pPr>
              <w:pStyle w:val="Documentsubtitle"/>
            </w:pPr>
            <w:r w:rsidRPr="0040236B">
              <w:rPr>
                <w:color w:val="201547"/>
              </w:rPr>
              <w:t xml:space="preserve">Information for residents of and visitors to Victoria </w:t>
            </w:r>
          </w:p>
        </w:tc>
      </w:tr>
    </w:tbl>
    <w:p w14:paraId="244756D4" w14:textId="5B7EA4E9" w:rsidR="00A62D44" w:rsidRPr="004C6EEE" w:rsidRDefault="00904AB4"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5C16F11B" wp14:editId="772C6D40">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24659A4E" w14:textId="77777777" w:rsidR="00C54B53" w:rsidRDefault="00C54B53" w:rsidP="00C54B53"/>
    <w:p w14:paraId="2F3C00BE" w14:textId="5D807717" w:rsidR="00C54B53" w:rsidRPr="00C54B53" w:rsidRDefault="00C54B53" w:rsidP="00C54B53">
      <w:pPr>
        <w:rPr>
          <w:sz w:val="10"/>
          <w:szCs w:val="8"/>
        </w:rPr>
        <w:sectPr w:rsidR="00C54B53" w:rsidRPr="00C54B53" w:rsidSect="00E62622">
          <w:headerReference w:type="default" r:id="rId15"/>
          <w:type w:val="continuous"/>
          <w:pgSz w:w="11906" w:h="16838" w:code="9"/>
          <w:pgMar w:top="1418" w:right="851" w:bottom="1418" w:left="851" w:header="851" w:footer="851" w:gutter="0"/>
          <w:cols w:space="340"/>
          <w:titlePg/>
          <w:docGrid w:linePitch="360"/>
        </w:sectPr>
      </w:pPr>
    </w:p>
    <w:p w14:paraId="468D1323" w14:textId="2CE7541C" w:rsidR="002E314A" w:rsidRPr="002E314A" w:rsidRDefault="002E314A" w:rsidP="002E314A">
      <w:pPr>
        <w:pStyle w:val="Healthheading2"/>
        <w:spacing w:before="0"/>
        <w:rPr>
          <w:color w:val="201547"/>
        </w:rPr>
      </w:pPr>
      <w:bookmarkStart w:id="0" w:name="_Toc63347078"/>
      <w:r w:rsidRPr="002E314A">
        <w:rPr>
          <w:rStyle w:val="HealthbodyChar"/>
          <w:color w:val="201547"/>
        </w:rPr>
        <w:t xml:space="preserve">By law, smoking </w:t>
      </w:r>
      <w:r w:rsidR="00B95535">
        <w:rPr>
          <w:rStyle w:val="HealthbodyChar"/>
          <w:color w:val="201547"/>
        </w:rPr>
        <w:t xml:space="preserve">and </w:t>
      </w:r>
      <w:r w:rsidR="00167D7A">
        <w:rPr>
          <w:rStyle w:val="HealthbodyChar"/>
          <w:color w:val="201547"/>
        </w:rPr>
        <w:t xml:space="preserve">the use of </w:t>
      </w:r>
      <w:r w:rsidR="00B95535">
        <w:rPr>
          <w:rStyle w:val="HealthbodyChar"/>
          <w:color w:val="201547"/>
        </w:rPr>
        <w:t xml:space="preserve">e-cigarettes (vaping) </w:t>
      </w:r>
      <w:r w:rsidR="00167D7A">
        <w:rPr>
          <w:rStyle w:val="HealthbodyChar"/>
          <w:color w:val="201547"/>
        </w:rPr>
        <w:t>is</w:t>
      </w:r>
      <w:r w:rsidRPr="002E314A">
        <w:rPr>
          <w:rStyle w:val="HealthbodyChar"/>
          <w:color w:val="201547"/>
        </w:rPr>
        <w:t xml:space="preserve"> banned within</w:t>
      </w:r>
      <w:r w:rsidRPr="002E314A">
        <w:rPr>
          <w:rStyle w:val="HealthbodyChar"/>
          <w:color w:val="201547"/>
        </w:rPr>
        <w:br/>
        <w:t>10 metres of outdoor sporting venues during under 18s events in Victoria</w:t>
      </w:r>
      <w:r w:rsidRPr="002E314A">
        <w:rPr>
          <w:color w:val="201547"/>
        </w:rPr>
        <w:t>.</w:t>
      </w:r>
      <w:r w:rsidRPr="002E314A">
        <w:rPr>
          <w:rStyle w:val="HealthbodyChar"/>
          <w:color w:val="201547"/>
          <w:vertAlign w:val="superscript"/>
        </w:rPr>
        <w:footnoteReference w:id="1"/>
      </w:r>
    </w:p>
    <w:bookmarkEnd w:id="0"/>
    <w:p w14:paraId="27A3B09A" w14:textId="5FDDE91B" w:rsidR="00EE29AD" w:rsidRDefault="002E314A" w:rsidP="002E314A">
      <w:pPr>
        <w:pStyle w:val="Heading3"/>
        <w:rPr>
          <w:b/>
          <w:bCs w:val="0"/>
          <w:color w:val="201547"/>
        </w:rPr>
      </w:pPr>
      <w:r w:rsidRPr="002E314A">
        <w:rPr>
          <w:b/>
          <w:bCs w:val="0"/>
          <w:color w:val="201547"/>
        </w:rPr>
        <w:t>Where does the ban apply?</w:t>
      </w:r>
    </w:p>
    <w:p w14:paraId="6617367D" w14:textId="10955B4C" w:rsidR="002E314A" w:rsidRPr="00C54B53" w:rsidRDefault="002E314A" w:rsidP="002E314A">
      <w:pPr>
        <w:pStyle w:val="Healthbody"/>
        <w:rPr>
          <w:szCs w:val="20"/>
        </w:rPr>
      </w:pPr>
      <w:r w:rsidRPr="00C54B53">
        <w:rPr>
          <w:szCs w:val="20"/>
        </w:rPr>
        <w:t xml:space="preserve">Smoking </w:t>
      </w:r>
      <w:r w:rsidR="00B95535">
        <w:rPr>
          <w:szCs w:val="20"/>
        </w:rPr>
        <w:t xml:space="preserve">and vaping </w:t>
      </w:r>
      <w:r w:rsidR="00FE7CA0">
        <w:rPr>
          <w:szCs w:val="20"/>
        </w:rPr>
        <w:t>is</w:t>
      </w:r>
      <w:r w:rsidRPr="00C54B53">
        <w:rPr>
          <w:szCs w:val="20"/>
        </w:rPr>
        <w:t xml:space="preserve"> banned within 10 metres (about two car lengths) of a sporting venue that is an outdoor public place </w:t>
      </w:r>
      <w:r w:rsidRPr="00C54B53">
        <w:rPr>
          <w:b/>
          <w:szCs w:val="20"/>
        </w:rPr>
        <w:t>during an organised underage sporting</w:t>
      </w:r>
      <w:r w:rsidRPr="00C54B53">
        <w:rPr>
          <w:szCs w:val="20"/>
        </w:rPr>
        <w:t xml:space="preserve"> </w:t>
      </w:r>
      <w:r w:rsidRPr="00C54B53">
        <w:rPr>
          <w:b/>
          <w:szCs w:val="20"/>
        </w:rPr>
        <w:t>event</w:t>
      </w:r>
      <w:r w:rsidRPr="00C54B53">
        <w:rPr>
          <w:szCs w:val="20"/>
        </w:rPr>
        <w:t xml:space="preserve">. This includes training or practice sessions to prepare for an organised underage sporting </w:t>
      </w:r>
      <w:r w:rsidR="00B95535" w:rsidRPr="00C54B53">
        <w:rPr>
          <w:szCs w:val="20"/>
        </w:rPr>
        <w:t>event and</w:t>
      </w:r>
      <w:r w:rsidRPr="00C54B53">
        <w:rPr>
          <w:szCs w:val="20"/>
        </w:rPr>
        <w:t xml:space="preserve"> breaks or intervals </w:t>
      </w:r>
      <w:proofErr w:type="gramStart"/>
      <w:r w:rsidRPr="00C54B53">
        <w:rPr>
          <w:szCs w:val="20"/>
        </w:rPr>
        <w:t>during the course of</w:t>
      </w:r>
      <w:proofErr w:type="gramEnd"/>
      <w:r w:rsidRPr="00C54B53">
        <w:rPr>
          <w:szCs w:val="20"/>
        </w:rPr>
        <w:t xml:space="preserve"> the event, </w:t>
      </w:r>
      <w:r w:rsidR="004312F6" w:rsidRPr="00C54B53">
        <w:rPr>
          <w:szCs w:val="20"/>
        </w:rPr>
        <w:t>training,</w:t>
      </w:r>
      <w:r w:rsidRPr="00C54B53">
        <w:rPr>
          <w:szCs w:val="20"/>
        </w:rPr>
        <w:t xml:space="preserve"> or practice session.</w:t>
      </w:r>
    </w:p>
    <w:p w14:paraId="23924648" w14:textId="77777777" w:rsidR="002E314A" w:rsidRPr="00C54B53" w:rsidRDefault="002E314A" w:rsidP="002E314A">
      <w:pPr>
        <w:pStyle w:val="Healthbody"/>
        <w:rPr>
          <w:szCs w:val="20"/>
        </w:rPr>
      </w:pPr>
      <w:r w:rsidRPr="00C54B53">
        <w:rPr>
          <w:szCs w:val="20"/>
        </w:rPr>
        <w:t xml:space="preserve">The ban applies to outdoor drinking areas within 10 metres of an outdoor public sporting venue </w:t>
      </w:r>
      <w:r w:rsidRPr="00C54B53">
        <w:rPr>
          <w:b/>
          <w:szCs w:val="20"/>
        </w:rPr>
        <w:t>during an organised underage sporting event or training session</w:t>
      </w:r>
      <w:r w:rsidRPr="00C54B53">
        <w:rPr>
          <w:szCs w:val="20"/>
        </w:rPr>
        <w:t>.</w:t>
      </w:r>
    </w:p>
    <w:p w14:paraId="7DE7A8A1" w14:textId="7B8D7F1B" w:rsidR="002E314A" w:rsidRPr="00C54B53" w:rsidRDefault="002E314A" w:rsidP="002E314A">
      <w:pPr>
        <w:pStyle w:val="Healthbody"/>
        <w:rPr>
          <w:szCs w:val="20"/>
        </w:rPr>
      </w:pPr>
      <w:r w:rsidRPr="00C54B53">
        <w:rPr>
          <w:szCs w:val="20"/>
        </w:rPr>
        <w:t xml:space="preserve">These diagrams show examples of where the smoking </w:t>
      </w:r>
      <w:r w:rsidR="00B95535">
        <w:rPr>
          <w:szCs w:val="20"/>
        </w:rPr>
        <w:t xml:space="preserve">and vaping </w:t>
      </w:r>
      <w:r w:rsidRPr="00C54B53">
        <w:rPr>
          <w:szCs w:val="20"/>
        </w:rPr>
        <w:t>ban applies.</w:t>
      </w:r>
    </w:p>
    <w:p w14:paraId="2F194BD0" w14:textId="77777777" w:rsidR="002B0E7F" w:rsidRDefault="00C54B53" w:rsidP="00C54B53">
      <w:pPr>
        <w:pStyle w:val="DHHSbody"/>
        <w:rPr>
          <w:b/>
        </w:rPr>
      </w:pPr>
      <w:r>
        <w:rPr>
          <w:noProof/>
        </w:rPr>
        <w:drawing>
          <wp:inline distT="0" distB="0" distL="0" distR="0" wp14:anchorId="7FFEB58B" wp14:editId="375CECB2">
            <wp:extent cx="2743200" cy="2156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1593" cy="2202103"/>
                    </a:xfrm>
                    <a:prstGeom prst="rect">
                      <a:avLst/>
                    </a:prstGeom>
                    <a:noFill/>
                  </pic:spPr>
                </pic:pic>
              </a:graphicData>
            </a:graphic>
          </wp:inline>
        </w:drawing>
      </w:r>
    </w:p>
    <w:p w14:paraId="0387C2D4" w14:textId="61E52715" w:rsidR="00C54B53" w:rsidRDefault="00C54B53" w:rsidP="00C54B53">
      <w:pPr>
        <w:pStyle w:val="DHHSbody"/>
        <w:rPr>
          <w:b/>
        </w:rPr>
      </w:pPr>
      <w:r w:rsidRPr="00957F0D">
        <w:rPr>
          <w:b/>
        </w:rPr>
        <w:t>In the above diagram workplace smoking</w:t>
      </w:r>
      <w:r w:rsidR="00B95535">
        <w:rPr>
          <w:b/>
        </w:rPr>
        <w:t xml:space="preserve"> and vaping</w:t>
      </w:r>
      <w:r w:rsidRPr="00957F0D">
        <w:rPr>
          <w:b/>
        </w:rPr>
        <w:t xml:space="preserve"> laws apply to the enclosed clubroom and kiosk.</w:t>
      </w:r>
      <w:r>
        <w:rPr>
          <w:b/>
        </w:rPr>
        <w:br w:type="column"/>
      </w:r>
      <w:r>
        <w:rPr>
          <w:b/>
          <w:noProof/>
        </w:rPr>
        <w:drawing>
          <wp:inline distT="0" distB="0" distL="0" distR="0" wp14:anchorId="7E1CEB7A" wp14:editId="75D81C4E">
            <wp:extent cx="3115310" cy="2322830"/>
            <wp:effectExtent l="0" t="0" r="889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15310" cy="2322830"/>
                    </a:xfrm>
                    <a:prstGeom prst="rect">
                      <a:avLst/>
                    </a:prstGeom>
                    <a:noFill/>
                  </pic:spPr>
                </pic:pic>
              </a:graphicData>
            </a:graphic>
          </wp:inline>
        </w:drawing>
      </w:r>
    </w:p>
    <w:p w14:paraId="0D90A028" w14:textId="66EFF50D" w:rsidR="00C54B53" w:rsidRDefault="00C54B53" w:rsidP="00C54B53">
      <w:pPr>
        <w:pStyle w:val="DHHSbody"/>
        <w:rPr>
          <w:b/>
        </w:rPr>
      </w:pPr>
      <w:r>
        <w:rPr>
          <w:rFonts w:cs="Arial"/>
          <w:b/>
          <w:noProof/>
          <w:color w:val="C0C0C0"/>
          <w:lang w:eastAsia="en-AU"/>
        </w:rPr>
        <w:drawing>
          <wp:inline distT="0" distB="0" distL="0" distR="0" wp14:anchorId="313CD60F" wp14:editId="099F1A16">
            <wp:extent cx="3131820" cy="2408463"/>
            <wp:effectExtent l="0" t="0" r="0" b="0"/>
            <wp:docPr id="9" name="Picture 6" descr="This diagram shows a park with two netball courts during an organised underage sporting event. There is a no smoking area 10 metres around the ground which is indicated by shading.The shading covers an outdoor spectator seating area and the park of a neighbouring football oval which is within 10 metres of the netball courts.  &#10;" title="Diagram of  underage sporting event smoking ban - netball cou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 - Sports ground DV2"/>
                    <pic:cNvPicPr>
                      <a:picLocks noChangeAspect="1" noChangeArrowheads="1"/>
                    </pic:cNvPicPr>
                  </pic:nvPicPr>
                  <pic:blipFill>
                    <a:blip r:embed="rId18">
                      <a:extLst>
                        <a:ext uri="{28A0092B-C50C-407E-A947-70E740481C1C}">
                          <a14:useLocalDpi xmlns:a14="http://schemas.microsoft.com/office/drawing/2010/main" val="0"/>
                        </a:ext>
                      </a:extLst>
                    </a:blip>
                    <a:srcRect l="24545" t="20589" r="24089" b="19460"/>
                    <a:stretch>
                      <a:fillRect/>
                    </a:stretch>
                  </pic:blipFill>
                  <pic:spPr bwMode="auto">
                    <a:xfrm>
                      <a:off x="0" y="0"/>
                      <a:ext cx="3131820" cy="2408463"/>
                    </a:xfrm>
                    <a:prstGeom prst="rect">
                      <a:avLst/>
                    </a:prstGeom>
                    <a:noFill/>
                    <a:ln>
                      <a:noFill/>
                    </a:ln>
                  </pic:spPr>
                </pic:pic>
              </a:graphicData>
            </a:graphic>
          </wp:inline>
        </w:drawing>
      </w:r>
    </w:p>
    <w:p w14:paraId="701E1382" w14:textId="77777777" w:rsidR="00C54B53" w:rsidRPr="00957F0D" w:rsidRDefault="00C54B53" w:rsidP="00C54B53">
      <w:pPr>
        <w:pStyle w:val="DHHSbody"/>
        <w:rPr>
          <w:b/>
        </w:rPr>
      </w:pPr>
      <w:r w:rsidRPr="00957F0D">
        <w:rPr>
          <w:b/>
        </w:rPr>
        <w:t>In the above diagram underage netball games are conducted on netball courts A and B.</w:t>
      </w:r>
    </w:p>
    <w:p w14:paraId="1E98F161" w14:textId="5F59F695" w:rsidR="00C54B53" w:rsidRPr="00C54B53" w:rsidRDefault="00C54B53" w:rsidP="00C54B53">
      <w:pPr>
        <w:pStyle w:val="Heading3"/>
        <w:rPr>
          <w:b/>
          <w:bCs w:val="0"/>
          <w:color w:val="201547"/>
        </w:rPr>
      </w:pPr>
      <w:r w:rsidRPr="00C54B53">
        <w:rPr>
          <w:b/>
          <w:bCs w:val="0"/>
          <w:color w:val="201547"/>
        </w:rPr>
        <w:t>Why does the ban exist?</w:t>
      </w:r>
    </w:p>
    <w:p w14:paraId="62A4DA02" w14:textId="47371836" w:rsidR="00C54B53" w:rsidRDefault="00C54B53" w:rsidP="00C54B53">
      <w:pPr>
        <w:pStyle w:val="Body"/>
        <w:rPr>
          <w:b/>
          <w:sz w:val="20"/>
        </w:rPr>
      </w:pPr>
      <w:r w:rsidRPr="00C54B53">
        <w:rPr>
          <w:b/>
          <w:sz w:val="20"/>
        </w:rPr>
        <w:t>To protect children and young people from the dangers of second-hand smoke</w:t>
      </w:r>
      <w:r w:rsidR="002B0E7F">
        <w:rPr>
          <w:b/>
          <w:sz w:val="20"/>
        </w:rPr>
        <w:t xml:space="preserve"> </w:t>
      </w:r>
      <w:r w:rsidR="00954E07">
        <w:rPr>
          <w:b/>
          <w:sz w:val="20"/>
        </w:rPr>
        <w:t xml:space="preserve">and </w:t>
      </w:r>
      <w:r w:rsidR="002278A8">
        <w:rPr>
          <w:b/>
          <w:sz w:val="20"/>
        </w:rPr>
        <w:t xml:space="preserve">the </w:t>
      </w:r>
      <w:r w:rsidR="00954E07">
        <w:rPr>
          <w:b/>
          <w:sz w:val="20"/>
        </w:rPr>
        <w:t xml:space="preserve">aerosol </w:t>
      </w:r>
      <w:r w:rsidR="002278A8">
        <w:rPr>
          <w:b/>
          <w:sz w:val="20"/>
        </w:rPr>
        <w:t>from e-cigarettes</w:t>
      </w:r>
    </w:p>
    <w:p w14:paraId="063580DB" w14:textId="3BD08C06" w:rsidR="00C54B53" w:rsidRPr="00C54B53" w:rsidRDefault="00C54B53" w:rsidP="00C54B53">
      <w:pPr>
        <w:pStyle w:val="Body"/>
        <w:rPr>
          <w:b/>
          <w:sz w:val="20"/>
        </w:rPr>
      </w:pPr>
      <w:r w:rsidRPr="00C54B53">
        <w:rPr>
          <w:sz w:val="20"/>
        </w:rPr>
        <w:t>Underage sporting events attract families with children and young people. This ban creates a smoke-free</w:t>
      </w:r>
      <w:r w:rsidR="002B0E7F">
        <w:rPr>
          <w:sz w:val="20"/>
        </w:rPr>
        <w:t xml:space="preserve"> and </w:t>
      </w:r>
      <w:r w:rsidR="002B0E7F">
        <w:rPr>
          <w:sz w:val="20"/>
        </w:rPr>
        <w:lastRenderedPageBreak/>
        <w:t>vape-free</w:t>
      </w:r>
      <w:r w:rsidRPr="00C54B53">
        <w:rPr>
          <w:sz w:val="20"/>
        </w:rPr>
        <w:t xml:space="preserve"> place where children and young people can enjoy themselves without being exposed to harmful second-hand tobacco smoke</w:t>
      </w:r>
      <w:r w:rsidR="002278A8">
        <w:rPr>
          <w:sz w:val="20"/>
        </w:rPr>
        <w:t xml:space="preserve"> and the aerosol from e-cigarettes</w:t>
      </w:r>
      <w:r w:rsidRPr="00C54B53">
        <w:rPr>
          <w:sz w:val="20"/>
        </w:rPr>
        <w:t xml:space="preserve">. </w:t>
      </w:r>
    </w:p>
    <w:p w14:paraId="4D9D0BED" w14:textId="3A6EE6E5" w:rsidR="00C54B53" w:rsidRPr="00C54B53" w:rsidRDefault="00C54B53" w:rsidP="00C54B53">
      <w:pPr>
        <w:pStyle w:val="Body"/>
        <w:rPr>
          <w:sz w:val="20"/>
        </w:rPr>
      </w:pPr>
      <w:r w:rsidRPr="00C54B53">
        <w:rPr>
          <w:sz w:val="20"/>
        </w:rPr>
        <w:t>Second-hand tobacco smoke</w:t>
      </w:r>
      <w:r w:rsidR="002B0E7F">
        <w:rPr>
          <w:sz w:val="20"/>
        </w:rPr>
        <w:t xml:space="preserve"> </w:t>
      </w:r>
      <w:r w:rsidRPr="00C54B53">
        <w:rPr>
          <w:sz w:val="20"/>
        </w:rPr>
        <w:t>exposure is particularly dangerous for children and young people because they have smaller airways and less developed immune systems compared to adults.</w:t>
      </w:r>
    </w:p>
    <w:p w14:paraId="1CDF700C" w14:textId="04D51266" w:rsidR="00C54B53" w:rsidRPr="00C54B53" w:rsidRDefault="00C54B53" w:rsidP="00C54B53">
      <w:pPr>
        <w:pStyle w:val="Body"/>
        <w:rPr>
          <w:b/>
        </w:rPr>
      </w:pPr>
      <w:r w:rsidRPr="00C54B53">
        <w:rPr>
          <w:b/>
        </w:rPr>
        <w:t>To reduce the role modelling of smoking</w:t>
      </w:r>
      <w:r w:rsidR="002B0E7F">
        <w:rPr>
          <w:b/>
        </w:rPr>
        <w:t xml:space="preserve"> and vaping</w:t>
      </w:r>
      <w:r w:rsidRPr="00C54B53">
        <w:rPr>
          <w:b/>
        </w:rPr>
        <w:t xml:space="preserve"> behaviours around children and young people</w:t>
      </w:r>
    </w:p>
    <w:p w14:paraId="42DA33E2" w14:textId="5D40105D" w:rsidR="00C54B53" w:rsidRPr="00C54B53" w:rsidRDefault="00C54B53" w:rsidP="00C54B53">
      <w:pPr>
        <w:pStyle w:val="Body"/>
        <w:rPr>
          <w:sz w:val="20"/>
        </w:rPr>
      </w:pPr>
      <w:r w:rsidRPr="00C54B53">
        <w:rPr>
          <w:sz w:val="20"/>
        </w:rPr>
        <w:t xml:space="preserve">Children and young people are more likely to view smoking </w:t>
      </w:r>
      <w:r w:rsidR="002B0E7F">
        <w:rPr>
          <w:sz w:val="20"/>
        </w:rPr>
        <w:t xml:space="preserve">and vaping </w:t>
      </w:r>
      <w:r w:rsidRPr="00C54B53">
        <w:rPr>
          <w:sz w:val="20"/>
        </w:rPr>
        <w:t>as socially acceptable when they regularly see people smoking</w:t>
      </w:r>
      <w:r w:rsidR="002B0E7F">
        <w:rPr>
          <w:sz w:val="20"/>
        </w:rPr>
        <w:t xml:space="preserve"> and vaping</w:t>
      </w:r>
      <w:r w:rsidRPr="00C54B53">
        <w:rPr>
          <w:sz w:val="20"/>
        </w:rPr>
        <w:t>. Banning smoking</w:t>
      </w:r>
      <w:r w:rsidR="002B0E7F">
        <w:rPr>
          <w:sz w:val="20"/>
        </w:rPr>
        <w:t xml:space="preserve"> and vaping</w:t>
      </w:r>
      <w:r w:rsidRPr="00C54B53">
        <w:rPr>
          <w:sz w:val="20"/>
        </w:rPr>
        <w:t xml:space="preserve"> in areas used by children and young people will help to de-normalise smoking </w:t>
      </w:r>
      <w:r w:rsidR="002B0E7F">
        <w:rPr>
          <w:sz w:val="20"/>
        </w:rPr>
        <w:t xml:space="preserve">and vaping </w:t>
      </w:r>
      <w:r w:rsidRPr="00C54B53">
        <w:rPr>
          <w:sz w:val="20"/>
        </w:rPr>
        <w:t>behaviour and discourage children and young people from taking up smoking</w:t>
      </w:r>
      <w:r w:rsidR="002B0E7F">
        <w:rPr>
          <w:sz w:val="20"/>
        </w:rPr>
        <w:t xml:space="preserve"> and vaping</w:t>
      </w:r>
      <w:r w:rsidRPr="00C54B53">
        <w:rPr>
          <w:sz w:val="20"/>
        </w:rPr>
        <w:t>.</w:t>
      </w:r>
    </w:p>
    <w:p w14:paraId="1955A9B8" w14:textId="18E01883" w:rsidR="00C54B53" w:rsidRDefault="00C54B53" w:rsidP="00C54B53">
      <w:pPr>
        <w:pStyle w:val="Heading3"/>
        <w:rPr>
          <w:b/>
          <w:bCs w:val="0"/>
          <w:color w:val="201547"/>
        </w:rPr>
      </w:pPr>
      <w:r w:rsidRPr="00C54B53">
        <w:rPr>
          <w:b/>
          <w:bCs w:val="0"/>
          <w:color w:val="201547"/>
        </w:rPr>
        <w:t>What is considered a sporting venue?</w:t>
      </w:r>
    </w:p>
    <w:p w14:paraId="6D48D382" w14:textId="77777777" w:rsidR="00C54B53" w:rsidRPr="00C54B53" w:rsidRDefault="00C54B53" w:rsidP="00C54B53">
      <w:pPr>
        <w:spacing w:line="270" w:lineRule="atLeast"/>
        <w:rPr>
          <w:rFonts w:eastAsia="MS Mincho"/>
          <w:sz w:val="20"/>
          <w:szCs w:val="24"/>
        </w:rPr>
      </w:pPr>
      <w:r w:rsidRPr="00C54B53">
        <w:rPr>
          <w:rFonts w:eastAsia="MS Mincho"/>
          <w:sz w:val="20"/>
          <w:szCs w:val="24"/>
        </w:rPr>
        <w:t>Under this law, a ‘sporting venue’ includes:</w:t>
      </w:r>
    </w:p>
    <w:p w14:paraId="1DE7226E" w14:textId="77777777" w:rsidR="00C54B53" w:rsidRPr="00C54B53" w:rsidRDefault="00C54B53" w:rsidP="00C54B53">
      <w:pPr>
        <w:pStyle w:val="ListParagraph"/>
        <w:numPr>
          <w:ilvl w:val="0"/>
          <w:numId w:val="41"/>
        </w:numPr>
        <w:spacing w:after="40" w:line="270" w:lineRule="atLeast"/>
        <w:rPr>
          <w:rFonts w:eastAsia="MS Mincho"/>
          <w:sz w:val="20"/>
          <w:szCs w:val="24"/>
        </w:rPr>
      </w:pPr>
      <w:r w:rsidRPr="00C54B53">
        <w:rPr>
          <w:rFonts w:eastAsia="MS Mincho"/>
          <w:sz w:val="20"/>
          <w:szCs w:val="24"/>
        </w:rPr>
        <w:t xml:space="preserve">a playing </w:t>
      </w:r>
      <w:proofErr w:type="gramStart"/>
      <w:r w:rsidRPr="00C54B53">
        <w:rPr>
          <w:rFonts w:eastAsia="MS Mincho"/>
          <w:sz w:val="20"/>
          <w:szCs w:val="24"/>
        </w:rPr>
        <w:t>field</w:t>
      </w:r>
      <w:proofErr w:type="gramEnd"/>
    </w:p>
    <w:p w14:paraId="4720A7B5" w14:textId="77777777" w:rsidR="00C54B53" w:rsidRPr="00C54B53" w:rsidRDefault="00C54B53" w:rsidP="00C54B53">
      <w:pPr>
        <w:pStyle w:val="ListParagraph"/>
        <w:numPr>
          <w:ilvl w:val="0"/>
          <w:numId w:val="41"/>
        </w:numPr>
        <w:spacing w:after="40" w:line="270" w:lineRule="atLeast"/>
        <w:rPr>
          <w:rFonts w:eastAsia="MS Mincho"/>
          <w:sz w:val="20"/>
          <w:szCs w:val="24"/>
        </w:rPr>
      </w:pPr>
      <w:r w:rsidRPr="00C54B53">
        <w:rPr>
          <w:rFonts w:eastAsia="MS Mincho"/>
          <w:sz w:val="20"/>
          <w:szCs w:val="24"/>
        </w:rPr>
        <w:t>a track</w:t>
      </w:r>
    </w:p>
    <w:p w14:paraId="4ACEAB1D" w14:textId="77777777" w:rsidR="00C54B53" w:rsidRPr="00C54B53" w:rsidRDefault="00C54B53" w:rsidP="00C54B53">
      <w:pPr>
        <w:pStyle w:val="ListParagraph"/>
        <w:numPr>
          <w:ilvl w:val="0"/>
          <w:numId w:val="41"/>
        </w:numPr>
        <w:spacing w:after="40" w:line="270" w:lineRule="atLeast"/>
        <w:rPr>
          <w:rFonts w:eastAsia="MS Mincho"/>
          <w:sz w:val="20"/>
          <w:szCs w:val="24"/>
        </w:rPr>
      </w:pPr>
      <w:r w:rsidRPr="00C54B53">
        <w:rPr>
          <w:rFonts w:eastAsia="MS Mincho"/>
          <w:sz w:val="20"/>
          <w:szCs w:val="24"/>
        </w:rPr>
        <w:t>an arena</w:t>
      </w:r>
    </w:p>
    <w:p w14:paraId="758741A3" w14:textId="77777777" w:rsidR="00C54B53" w:rsidRPr="00C54B53" w:rsidRDefault="00C54B53" w:rsidP="00C54B53">
      <w:pPr>
        <w:pStyle w:val="ListParagraph"/>
        <w:numPr>
          <w:ilvl w:val="0"/>
          <w:numId w:val="41"/>
        </w:numPr>
        <w:spacing w:after="40" w:line="270" w:lineRule="atLeast"/>
        <w:rPr>
          <w:rFonts w:eastAsia="MS Mincho"/>
          <w:sz w:val="20"/>
          <w:szCs w:val="24"/>
        </w:rPr>
      </w:pPr>
      <w:r w:rsidRPr="00C54B53">
        <w:rPr>
          <w:rFonts w:eastAsia="MS Mincho"/>
          <w:sz w:val="20"/>
          <w:szCs w:val="24"/>
        </w:rPr>
        <w:t>a court or rink</w:t>
      </w:r>
    </w:p>
    <w:p w14:paraId="60EDFCB4" w14:textId="77777777" w:rsidR="00C54B53" w:rsidRPr="00C54B53" w:rsidRDefault="00C54B53" w:rsidP="00C54B53">
      <w:pPr>
        <w:pStyle w:val="ListParagraph"/>
        <w:numPr>
          <w:ilvl w:val="0"/>
          <w:numId w:val="41"/>
        </w:numPr>
        <w:spacing w:after="40" w:line="270" w:lineRule="atLeast"/>
        <w:rPr>
          <w:rFonts w:eastAsia="MS Mincho"/>
          <w:sz w:val="20"/>
          <w:szCs w:val="24"/>
        </w:rPr>
      </w:pPr>
      <w:r w:rsidRPr="00C54B53">
        <w:rPr>
          <w:rFonts w:eastAsia="MS Mincho"/>
          <w:sz w:val="20"/>
          <w:szCs w:val="24"/>
        </w:rPr>
        <w:t xml:space="preserve">any permanently or temporarily erected public seating at the </w:t>
      </w:r>
      <w:proofErr w:type="gramStart"/>
      <w:r w:rsidRPr="00C54B53">
        <w:rPr>
          <w:rFonts w:eastAsia="MS Mincho"/>
          <w:sz w:val="20"/>
          <w:szCs w:val="24"/>
        </w:rPr>
        <w:t>venue</w:t>
      </w:r>
      <w:proofErr w:type="gramEnd"/>
    </w:p>
    <w:p w14:paraId="25047436" w14:textId="77777777" w:rsidR="00C54B53" w:rsidRPr="00C54B53" w:rsidRDefault="00C54B53" w:rsidP="00C54B53">
      <w:pPr>
        <w:pStyle w:val="ListParagraph"/>
        <w:numPr>
          <w:ilvl w:val="0"/>
          <w:numId w:val="41"/>
        </w:numPr>
        <w:spacing w:after="40" w:line="270" w:lineRule="atLeast"/>
        <w:rPr>
          <w:rFonts w:eastAsia="MS Mincho"/>
          <w:sz w:val="20"/>
          <w:szCs w:val="24"/>
        </w:rPr>
      </w:pPr>
      <w:r w:rsidRPr="00C54B53">
        <w:rPr>
          <w:rFonts w:eastAsia="MS Mincho"/>
          <w:sz w:val="20"/>
          <w:szCs w:val="24"/>
        </w:rPr>
        <w:t xml:space="preserve">any seating, marshalling area, warm-up area, podium or other part of the venue reserved for the use of competitors or </w:t>
      </w:r>
      <w:proofErr w:type="gramStart"/>
      <w:r w:rsidRPr="00C54B53">
        <w:rPr>
          <w:rFonts w:eastAsia="MS Mincho"/>
          <w:sz w:val="20"/>
          <w:szCs w:val="24"/>
        </w:rPr>
        <w:t>officials</w:t>
      </w:r>
      <w:proofErr w:type="gramEnd"/>
    </w:p>
    <w:p w14:paraId="36EB07E5" w14:textId="77777777" w:rsidR="00C54B53" w:rsidRPr="00C54B53" w:rsidRDefault="00C54B53" w:rsidP="00C54B53">
      <w:pPr>
        <w:pStyle w:val="ListParagraph"/>
        <w:numPr>
          <w:ilvl w:val="0"/>
          <w:numId w:val="41"/>
        </w:numPr>
        <w:spacing w:line="270" w:lineRule="atLeast"/>
        <w:rPr>
          <w:rFonts w:eastAsia="MS Mincho"/>
          <w:sz w:val="20"/>
          <w:szCs w:val="24"/>
        </w:rPr>
      </w:pPr>
      <w:r w:rsidRPr="00C54B53">
        <w:rPr>
          <w:rFonts w:eastAsia="MS Mincho"/>
          <w:sz w:val="20"/>
          <w:szCs w:val="24"/>
        </w:rPr>
        <w:t>any part of the venue used to conduct the actual organised underage sporting event.</w:t>
      </w:r>
    </w:p>
    <w:p w14:paraId="719AB295" w14:textId="77777777" w:rsidR="00C54B53" w:rsidRPr="00C54B53" w:rsidRDefault="00C54B53" w:rsidP="00C54B53">
      <w:pPr>
        <w:spacing w:after="40" w:line="270" w:lineRule="atLeast"/>
        <w:rPr>
          <w:rFonts w:eastAsia="MS Mincho"/>
          <w:sz w:val="20"/>
          <w:szCs w:val="24"/>
        </w:rPr>
      </w:pPr>
      <w:r w:rsidRPr="00C54B53">
        <w:rPr>
          <w:rFonts w:eastAsia="MS Mincho"/>
          <w:sz w:val="20"/>
          <w:szCs w:val="24"/>
        </w:rPr>
        <w:t xml:space="preserve">For example, if there are courts or ovals next to one another, the sporting venue </w:t>
      </w:r>
      <w:proofErr w:type="gramStart"/>
      <w:r w:rsidRPr="00C54B53">
        <w:rPr>
          <w:rFonts w:eastAsia="MS Mincho"/>
          <w:sz w:val="20"/>
          <w:szCs w:val="24"/>
        </w:rPr>
        <w:t>is considered to be</w:t>
      </w:r>
      <w:proofErr w:type="gramEnd"/>
      <w:r w:rsidRPr="00C54B53">
        <w:rPr>
          <w:rFonts w:eastAsia="MS Mincho"/>
          <w:sz w:val="20"/>
          <w:szCs w:val="24"/>
        </w:rPr>
        <w:t xml:space="preserve"> the court/s or oval/s where the actual underage sporting event is taking place. </w:t>
      </w:r>
    </w:p>
    <w:p w14:paraId="56C1E887" w14:textId="77777777" w:rsidR="00C54B53" w:rsidRPr="00C54B53" w:rsidRDefault="00C54B53" w:rsidP="00C54B53">
      <w:pPr>
        <w:spacing w:line="270" w:lineRule="atLeast"/>
        <w:rPr>
          <w:rFonts w:eastAsia="MS Mincho"/>
          <w:sz w:val="20"/>
          <w:szCs w:val="24"/>
        </w:rPr>
      </w:pPr>
      <w:r w:rsidRPr="00C54B53">
        <w:rPr>
          <w:rFonts w:eastAsia="MS Mincho"/>
          <w:sz w:val="20"/>
          <w:szCs w:val="24"/>
        </w:rPr>
        <w:t xml:space="preserve">Each sporting venue will be different. The diagrams above can help you to understand where the ban applies. </w:t>
      </w:r>
    </w:p>
    <w:p w14:paraId="68190F89" w14:textId="4EF08AC8" w:rsidR="00C54B53" w:rsidRPr="00C54B53" w:rsidRDefault="00C54B53" w:rsidP="00C54B53">
      <w:pPr>
        <w:pStyle w:val="Heading3"/>
        <w:rPr>
          <w:b/>
          <w:bCs w:val="0"/>
          <w:color w:val="201547"/>
        </w:rPr>
      </w:pPr>
      <w:r w:rsidRPr="00C54B53">
        <w:rPr>
          <w:b/>
          <w:bCs w:val="0"/>
          <w:color w:val="201547"/>
        </w:rPr>
        <w:t>What is considered an underage sporting event?</w:t>
      </w:r>
    </w:p>
    <w:p w14:paraId="5F167596" w14:textId="77777777" w:rsidR="00C54B53" w:rsidRDefault="00C54B53" w:rsidP="00C54B53">
      <w:pPr>
        <w:pStyle w:val="Healthbody"/>
      </w:pPr>
      <w:r>
        <w:t>Under this law, an ‘organised underage sporting event’:</w:t>
      </w:r>
    </w:p>
    <w:p w14:paraId="7BA9EBA8" w14:textId="77777777" w:rsidR="00C54B53" w:rsidRDefault="00C54B53" w:rsidP="00C54B53">
      <w:pPr>
        <w:pStyle w:val="Healthbullet1"/>
        <w:ind w:left="284" w:hanging="284"/>
      </w:pPr>
      <w:r>
        <w:t xml:space="preserve">is planned in </w:t>
      </w:r>
      <w:proofErr w:type="gramStart"/>
      <w:r>
        <w:t>advance</w:t>
      </w:r>
      <w:proofErr w:type="gramEnd"/>
    </w:p>
    <w:p w14:paraId="40C28903" w14:textId="77777777" w:rsidR="00C54B53" w:rsidRDefault="00C54B53" w:rsidP="00C54B53">
      <w:pPr>
        <w:pStyle w:val="Healthbullet1"/>
        <w:ind w:left="284" w:hanging="284"/>
      </w:pPr>
      <w:r>
        <w:t xml:space="preserve">is organised or intended for, or predominantly participated in by, persons under the age of 18 </w:t>
      </w:r>
      <w:proofErr w:type="gramStart"/>
      <w:r>
        <w:t>years</w:t>
      </w:r>
      <w:proofErr w:type="gramEnd"/>
    </w:p>
    <w:p w14:paraId="020F1109" w14:textId="77777777" w:rsidR="00C54B53" w:rsidRDefault="00C54B53" w:rsidP="00C54B53">
      <w:pPr>
        <w:pStyle w:val="Healthbullet1"/>
        <w:ind w:left="284" w:hanging="284"/>
      </w:pPr>
      <w:r>
        <w:t xml:space="preserve">is conducted according to established rules by a professional or amateur sporting body or by an educational </w:t>
      </w:r>
      <w:proofErr w:type="gramStart"/>
      <w:r>
        <w:t>institution</w:t>
      </w:r>
      <w:proofErr w:type="gramEnd"/>
    </w:p>
    <w:p w14:paraId="170D2AB0" w14:textId="77777777" w:rsidR="00C54B53" w:rsidRPr="00F63C2E" w:rsidRDefault="00C54B53" w:rsidP="00C54B53">
      <w:pPr>
        <w:pStyle w:val="Healthbullet1"/>
        <w:spacing w:after="120"/>
        <w:ind w:left="284" w:hanging="284"/>
      </w:pPr>
      <w:r>
        <w:t>may be a one-off event or part of a series of events.</w:t>
      </w:r>
    </w:p>
    <w:p w14:paraId="1C3B7A1A" w14:textId="77777777" w:rsidR="00C54B53" w:rsidRDefault="00C54B53" w:rsidP="00C54B53">
      <w:pPr>
        <w:pStyle w:val="Healthfigurecaption"/>
      </w:pPr>
      <w:r>
        <w:t>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2257"/>
      </w:tblGrid>
      <w:tr w:rsidR="00C54B53" w:rsidRPr="000C6B3D" w14:paraId="2C875CAF" w14:textId="77777777" w:rsidTr="00845EFD">
        <w:tc>
          <w:tcPr>
            <w:tcW w:w="5065" w:type="dxa"/>
            <w:shd w:val="clear" w:color="auto" w:fill="008000"/>
            <w:vAlign w:val="center"/>
          </w:tcPr>
          <w:p w14:paraId="30C80080" w14:textId="77777777" w:rsidR="00C54B53" w:rsidRPr="000C6B3D" w:rsidRDefault="00C54B53" w:rsidP="00845EFD">
            <w:pPr>
              <w:pStyle w:val="Healthtablecolumnhead"/>
            </w:pPr>
            <w:r w:rsidRPr="000C6B3D">
              <w:t>An organised underage sporting event</w:t>
            </w:r>
          </w:p>
        </w:tc>
        <w:tc>
          <w:tcPr>
            <w:tcW w:w="5065" w:type="dxa"/>
            <w:shd w:val="clear" w:color="auto" w:fill="008000"/>
            <w:vAlign w:val="center"/>
          </w:tcPr>
          <w:p w14:paraId="03C80C2A" w14:textId="77777777" w:rsidR="00C54B53" w:rsidRPr="000C6B3D" w:rsidRDefault="00C54B53" w:rsidP="00845EFD">
            <w:pPr>
              <w:pStyle w:val="Healthtablecolumnhead"/>
            </w:pPr>
            <w:r w:rsidRPr="000C6B3D">
              <w:t>Not an organised underage sporting event</w:t>
            </w:r>
          </w:p>
        </w:tc>
      </w:tr>
      <w:tr w:rsidR="00C54B53" w14:paraId="6269068B" w14:textId="77777777" w:rsidTr="00845EFD">
        <w:tc>
          <w:tcPr>
            <w:tcW w:w="5065" w:type="dxa"/>
            <w:shd w:val="clear" w:color="auto" w:fill="auto"/>
            <w:vAlign w:val="center"/>
          </w:tcPr>
          <w:p w14:paraId="5FFB6C9B" w14:textId="77777777" w:rsidR="00C54B53" w:rsidRDefault="00C54B53" w:rsidP="00845EFD">
            <w:pPr>
              <w:pStyle w:val="Healthtablebody"/>
            </w:pPr>
            <w:r>
              <w:t>A</w:t>
            </w:r>
            <w:r w:rsidRPr="0021662D">
              <w:t xml:space="preserve"> Little Athletics meet</w:t>
            </w:r>
          </w:p>
        </w:tc>
        <w:tc>
          <w:tcPr>
            <w:tcW w:w="5065" w:type="dxa"/>
            <w:shd w:val="clear" w:color="auto" w:fill="auto"/>
            <w:vAlign w:val="center"/>
          </w:tcPr>
          <w:p w14:paraId="4B8257A4" w14:textId="77777777" w:rsidR="00C54B53" w:rsidRDefault="00C54B53" w:rsidP="00845EFD">
            <w:pPr>
              <w:pStyle w:val="Healthtablebody"/>
            </w:pPr>
            <w:r>
              <w:t>An open netball game where some of the players are minors</w:t>
            </w:r>
          </w:p>
        </w:tc>
      </w:tr>
      <w:tr w:rsidR="00C54B53" w14:paraId="728B289E" w14:textId="77777777" w:rsidTr="00845EFD">
        <w:tc>
          <w:tcPr>
            <w:tcW w:w="5065" w:type="dxa"/>
            <w:shd w:val="clear" w:color="auto" w:fill="auto"/>
            <w:vAlign w:val="center"/>
          </w:tcPr>
          <w:p w14:paraId="722CE5C6" w14:textId="77777777" w:rsidR="00C54B53" w:rsidRDefault="00C54B53" w:rsidP="00845EFD">
            <w:pPr>
              <w:pStyle w:val="Healthtablebody"/>
            </w:pPr>
            <w:r>
              <w:t>A</w:t>
            </w:r>
            <w:r w:rsidRPr="0021662D">
              <w:t>n interschool/school sporting event participated in by people in their final years of secondary school, some of whom may be over the age of 18</w:t>
            </w:r>
          </w:p>
        </w:tc>
        <w:tc>
          <w:tcPr>
            <w:tcW w:w="5065" w:type="dxa"/>
            <w:shd w:val="clear" w:color="auto" w:fill="auto"/>
            <w:vAlign w:val="center"/>
          </w:tcPr>
          <w:p w14:paraId="3F77D09F" w14:textId="77777777" w:rsidR="00C54B53" w:rsidRDefault="00C54B53" w:rsidP="00845EFD">
            <w:pPr>
              <w:pStyle w:val="Healthtablebody"/>
            </w:pPr>
            <w:r>
              <w:t>A</w:t>
            </w:r>
            <w:r w:rsidRPr="0021662D">
              <w:t>n open age football match in which most of the players are over the age of 18</w:t>
            </w:r>
          </w:p>
        </w:tc>
      </w:tr>
      <w:tr w:rsidR="00C54B53" w14:paraId="3D81C693" w14:textId="77777777" w:rsidTr="00845EFD">
        <w:trPr>
          <w:trHeight w:val="427"/>
        </w:trPr>
        <w:tc>
          <w:tcPr>
            <w:tcW w:w="5065" w:type="dxa"/>
            <w:shd w:val="clear" w:color="auto" w:fill="auto"/>
            <w:vAlign w:val="center"/>
          </w:tcPr>
          <w:p w14:paraId="5FA232D4" w14:textId="77777777" w:rsidR="00C54B53" w:rsidRPr="0021662D" w:rsidRDefault="00C54B53" w:rsidP="00845EFD">
            <w:pPr>
              <w:pStyle w:val="Healthtablebody"/>
            </w:pPr>
            <w:r>
              <w:t xml:space="preserve">An underage </w:t>
            </w:r>
            <w:r w:rsidRPr="0021662D">
              <w:t>football match run by regional football league</w:t>
            </w:r>
          </w:p>
        </w:tc>
        <w:tc>
          <w:tcPr>
            <w:tcW w:w="5065" w:type="dxa"/>
            <w:shd w:val="clear" w:color="auto" w:fill="auto"/>
            <w:vAlign w:val="center"/>
          </w:tcPr>
          <w:p w14:paraId="6C84CB8D" w14:textId="77777777" w:rsidR="00C54B53" w:rsidRPr="0021662D" w:rsidRDefault="00C54B53" w:rsidP="00845EFD">
            <w:pPr>
              <w:pStyle w:val="Healthtablebody"/>
            </w:pPr>
            <w:r>
              <w:t xml:space="preserve">An </w:t>
            </w:r>
            <w:r w:rsidRPr="0021662D">
              <w:t>informal or impromptu spo</w:t>
            </w:r>
            <w:r>
              <w:t>rting activity involving</w:t>
            </w:r>
            <w:r w:rsidRPr="0021662D">
              <w:t xml:space="preserve"> minors at an outdoor public sporting venue</w:t>
            </w:r>
          </w:p>
        </w:tc>
      </w:tr>
    </w:tbl>
    <w:p w14:paraId="7D090BCB" w14:textId="0E8F83D8" w:rsidR="00C54B53" w:rsidRDefault="003331E0" w:rsidP="003331E0">
      <w:pPr>
        <w:pStyle w:val="Heading3"/>
        <w:rPr>
          <w:b/>
          <w:bCs w:val="0"/>
          <w:color w:val="201547"/>
        </w:rPr>
      </w:pPr>
      <w:r w:rsidRPr="003331E0">
        <w:rPr>
          <w:b/>
          <w:bCs w:val="0"/>
          <w:color w:val="201547"/>
        </w:rPr>
        <w:t>How will I know when the ban applies?</w:t>
      </w:r>
    </w:p>
    <w:p w14:paraId="605B7596" w14:textId="4677141A" w:rsidR="003331E0" w:rsidRPr="003331E0" w:rsidRDefault="003331E0" w:rsidP="003331E0">
      <w:pPr>
        <w:spacing w:line="270" w:lineRule="atLeast"/>
        <w:rPr>
          <w:rFonts w:eastAsia="MS Mincho"/>
          <w:sz w:val="20"/>
          <w:szCs w:val="24"/>
        </w:rPr>
      </w:pPr>
      <w:r w:rsidRPr="003331E0">
        <w:rPr>
          <w:rFonts w:eastAsia="MS Mincho"/>
          <w:sz w:val="20"/>
          <w:szCs w:val="24"/>
        </w:rPr>
        <w:t xml:space="preserve">The smoking </w:t>
      </w:r>
      <w:r w:rsidR="006B3879">
        <w:rPr>
          <w:rFonts w:eastAsia="MS Mincho"/>
          <w:sz w:val="20"/>
          <w:szCs w:val="24"/>
        </w:rPr>
        <w:t xml:space="preserve">and vaping </w:t>
      </w:r>
      <w:r w:rsidRPr="003331E0">
        <w:rPr>
          <w:rFonts w:eastAsia="MS Mincho"/>
          <w:sz w:val="20"/>
          <w:szCs w:val="24"/>
        </w:rPr>
        <w:t>ban applies when an underage sporting event is taking place. To help you determine whether an underage sporting event is taking place, consider whether:</w:t>
      </w:r>
    </w:p>
    <w:p w14:paraId="2FBAE9DD" w14:textId="77777777" w:rsidR="003331E0" w:rsidRPr="003331E0" w:rsidRDefault="003331E0" w:rsidP="003331E0">
      <w:pPr>
        <w:pStyle w:val="ListParagraph"/>
        <w:numPr>
          <w:ilvl w:val="0"/>
          <w:numId w:val="42"/>
        </w:numPr>
        <w:spacing w:after="40" w:line="270" w:lineRule="atLeast"/>
        <w:rPr>
          <w:rFonts w:eastAsia="MS Mincho"/>
          <w:sz w:val="20"/>
          <w:szCs w:val="24"/>
        </w:rPr>
      </w:pPr>
      <w:r w:rsidRPr="003331E0">
        <w:rPr>
          <w:rFonts w:eastAsia="MS Mincho"/>
          <w:sz w:val="20"/>
          <w:szCs w:val="24"/>
        </w:rPr>
        <w:t xml:space="preserve">children under 18 years old are playing in a match, game, tournament or other event conducted by an amateur or professional sporting body or educational </w:t>
      </w:r>
      <w:proofErr w:type="gramStart"/>
      <w:r w:rsidRPr="003331E0">
        <w:rPr>
          <w:rFonts w:eastAsia="MS Mincho"/>
          <w:sz w:val="20"/>
          <w:szCs w:val="24"/>
        </w:rPr>
        <w:t>institution</w:t>
      </w:r>
      <w:proofErr w:type="gramEnd"/>
    </w:p>
    <w:p w14:paraId="30AA8C1E" w14:textId="77777777" w:rsidR="003331E0" w:rsidRPr="003331E0" w:rsidRDefault="003331E0" w:rsidP="003331E0">
      <w:pPr>
        <w:pStyle w:val="ListParagraph"/>
        <w:numPr>
          <w:ilvl w:val="0"/>
          <w:numId w:val="42"/>
        </w:numPr>
        <w:spacing w:after="40" w:line="270" w:lineRule="atLeast"/>
        <w:rPr>
          <w:rFonts w:eastAsia="MS Mincho"/>
          <w:sz w:val="20"/>
          <w:szCs w:val="24"/>
        </w:rPr>
      </w:pPr>
      <w:r w:rsidRPr="003331E0">
        <w:rPr>
          <w:rFonts w:eastAsia="MS Mincho"/>
          <w:sz w:val="20"/>
          <w:szCs w:val="24"/>
        </w:rPr>
        <w:t xml:space="preserve">participants are wearing sporting </w:t>
      </w:r>
      <w:proofErr w:type="gramStart"/>
      <w:r w:rsidRPr="003331E0">
        <w:rPr>
          <w:rFonts w:eastAsia="MS Mincho"/>
          <w:sz w:val="20"/>
          <w:szCs w:val="24"/>
        </w:rPr>
        <w:t>uniforms</w:t>
      </w:r>
      <w:proofErr w:type="gramEnd"/>
      <w:r w:rsidRPr="003331E0">
        <w:rPr>
          <w:rFonts w:eastAsia="MS Mincho"/>
          <w:sz w:val="20"/>
          <w:szCs w:val="24"/>
        </w:rPr>
        <w:t xml:space="preserve"> </w:t>
      </w:r>
    </w:p>
    <w:p w14:paraId="19CE23A8" w14:textId="77777777" w:rsidR="003331E0" w:rsidRPr="003331E0" w:rsidRDefault="003331E0" w:rsidP="003331E0">
      <w:pPr>
        <w:pStyle w:val="ListParagraph"/>
        <w:numPr>
          <w:ilvl w:val="0"/>
          <w:numId w:val="42"/>
        </w:numPr>
        <w:spacing w:after="40" w:line="270" w:lineRule="atLeast"/>
        <w:rPr>
          <w:rFonts w:eastAsia="MS Mincho"/>
          <w:sz w:val="20"/>
          <w:szCs w:val="24"/>
        </w:rPr>
      </w:pPr>
      <w:r w:rsidRPr="003331E0">
        <w:rPr>
          <w:rFonts w:eastAsia="MS Mincho"/>
          <w:sz w:val="20"/>
          <w:szCs w:val="24"/>
        </w:rPr>
        <w:t xml:space="preserve">there is supervision that may consist of coaching, officiating or umpiring of underage </w:t>
      </w:r>
      <w:proofErr w:type="gramStart"/>
      <w:r w:rsidRPr="003331E0">
        <w:rPr>
          <w:rFonts w:eastAsia="MS Mincho"/>
          <w:sz w:val="20"/>
          <w:szCs w:val="24"/>
        </w:rPr>
        <w:t>people</w:t>
      </w:r>
      <w:proofErr w:type="gramEnd"/>
    </w:p>
    <w:p w14:paraId="143AA5D2" w14:textId="77777777" w:rsidR="003331E0" w:rsidRPr="003331E0" w:rsidRDefault="003331E0" w:rsidP="003331E0">
      <w:pPr>
        <w:pStyle w:val="ListParagraph"/>
        <w:numPr>
          <w:ilvl w:val="0"/>
          <w:numId w:val="42"/>
        </w:numPr>
        <w:spacing w:after="40" w:line="270" w:lineRule="atLeast"/>
        <w:rPr>
          <w:rFonts w:eastAsia="MS Mincho"/>
          <w:sz w:val="20"/>
          <w:szCs w:val="24"/>
        </w:rPr>
      </w:pPr>
      <w:r w:rsidRPr="003331E0">
        <w:rPr>
          <w:rFonts w:eastAsia="MS Mincho"/>
          <w:sz w:val="20"/>
          <w:szCs w:val="24"/>
        </w:rPr>
        <w:t>a whistle, siren or other alert is used to indicate the match, game or event has started or finished.</w:t>
      </w:r>
    </w:p>
    <w:p w14:paraId="28F82F33" w14:textId="77777777" w:rsidR="003331E0" w:rsidRPr="003331E0" w:rsidRDefault="003331E0" w:rsidP="003331E0">
      <w:pPr>
        <w:spacing w:before="120" w:line="270" w:lineRule="atLeast"/>
        <w:rPr>
          <w:rFonts w:eastAsia="MS Mincho"/>
          <w:sz w:val="20"/>
          <w:szCs w:val="24"/>
        </w:rPr>
      </w:pPr>
      <w:r w:rsidRPr="003331E0">
        <w:rPr>
          <w:rFonts w:eastAsia="MS Mincho"/>
          <w:sz w:val="20"/>
          <w:szCs w:val="24"/>
        </w:rPr>
        <w:t>In most cases, spectators and parents will know an organised underage sporting event is occurring based on the way the event has been described. Underage sporting events are likely to be described as age-limited, for example ‘under 16s’ or ‘junior’.</w:t>
      </w:r>
    </w:p>
    <w:p w14:paraId="54377D0F" w14:textId="5386F4B3" w:rsidR="003331E0" w:rsidRPr="003331E0" w:rsidRDefault="003331E0" w:rsidP="003331E0">
      <w:pPr>
        <w:spacing w:before="120" w:after="40" w:line="270" w:lineRule="atLeast"/>
        <w:rPr>
          <w:rFonts w:eastAsia="MS Mincho"/>
          <w:sz w:val="20"/>
          <w:szCs w:val="24"/>
        </w:rPr>
      </w:pPr>
      <w:r w:rsidRPr="003331E0">
        <w:rPr>
          <w:rFonts w:eastAsia="MS Mincho"/>
          <w:sz w:val="20"/>
          <w:szCs w:val="24"/>
        </w:rPr>
        <w:t>There may also be ‘No smoking</w:t>
      </w:r>
      <w:proofErr w:type="gramStart"/>
      <w:r w:rsidR="002278A8">
        <w:rPr>
          <w:rFonts w:eastAsia="MS Mincho"/>
          <w:sz w:val="20"/>
          <w:szCs w:val="24"/>
        </w:rPr>
        <w:t>’</w:t>
      </w:r>
      <w:proofErr w:type="gramEnd"/>
      <w:r w:rsidR="002278A8">
        <w:rPr>
          <w:rFonts w:eastAsia="MS Mincho"/>
          <w:sz w:val="20"/>
          <w:szCs w:val="24"/>
        </w:rPr>
        <w:t xml:space="preserve"> or ‘</w:t>
      </w:r>
      <w:r w:rsidR="00B66454">
        <w:rPr>
          <w:rFonts w:eastAsia="MS Mincho"/>
          <w:sz w:val="20"/>
          <w:szCs w:val="24"/>
        </w:rPr>
        <w:t xml:space="preserve">No smoking or vaping’ </w:t>
      </w:r>
      <w:r w:rsidRPr="003331E0">
        <w:rPr>
          <w:rFonts w:eastAsia="MS Mincho"/>
          <w:sz w:val="20"/>
          <w:szCs w:val="24"/>
        </w:rPr>
        <w:t>signs displayed at the venue to inform you of the ban.</w:t>
      </w:r>
    </w:p>
    <w:p w14:paraId="6FC597DD" w14:textId="6F2115F8" w:rsidR="003331E0" w:rsidRDefault="003331E0" w:rsidP="003331E0">
      <w:pPr>
        <w:spacing w:before="120" w:after="40" w:line="270" w:lineRule="atLeast"/>
        <w:rPr>
          <w:rFonts w:eastAsia="MS Mincho"/>
          <w:sz w:val="20"/>
          <w:szCs w:val="24"/>
        </w:rPr>
      </w:pPr>
      <w:r w:rsidRPr="003331E0">
        <w:rPr>
          <w:rFonts w:eastAsia="MS Mincho"/>
          <w:sz w:val="20"/>
          <w:szCs w:val="24"/>
        </w:rPr>
        <w:lastRenderedPageBreak/>
        <w:t>Note that the ban also includes training or practice sessions to prepare for an underage sporting event, breaks and intervals in play.</w:t>
      </w:r>
    </w:p>
    <w:p w14:paraId="6354AB00" w14:textId="0427F6F4" w:rsidR="003331E0" w:rsidRPr="003331E0" w:rsidRDefault="003331E0" w:rsidP="003331E0">
      <w:pPr>
        <w:pStyle w:val="Heading3"/>
        <w:rPr>
          <w:b/>
          <w:bCs w:val="0"/>
        </w:rPr>
      </w:pPr>
      <w:r w:rsidRPr="003331E0">
        <w:rPr>
          <w:b/>
          <w:bCs w:val="0"/>
          <w:color w:val="201547"/>
        </w:rPr>
        <w:t>When does the ban not apply?</w:t>
      </w:r>
    </w:p>
    <w:p w14:paraId="1998B1FC" w14:textId="77777777" w:rsidR="003331E0" w:rsidRDefault="003331E0" w:rsidP="003331E0">
      <w:pPr>
        <w:pStyle w:val="Healthbody"/>
      </w:pPr>
      <w:r>
        <w:t>The ban does not apply:</w:t>
      </w:r>
    </w:p>
    <w:p w14:paraId="11F0CF57" w14:textId="77777777" w:rsidR="003331E0" w:rsidRDefault="003331E0" w:rsidP="003331E0">
      <w:pPr>
        <w:pStyle w:val="Healthbullet1"/>
        <w:ind w:left="284" w:hanging="284"/>
      </w:pPr>
      <w:r>
        <w:t>if no underage sporting event is currently underway</w:t>
      </w:r>
    </w:p>
    <w:p w14:paraId="5E4EF852" w14:textId="77777777" w:rsidR="003331E0" w:rsidRDefault="003331E0" w:rsidP="003331E0">
      <w:pPr>
        <w:pStyle w:val="Healthbullet1"/>
        <w:ind w:left="284" w:hanging="284"/>
      </w:pPr>
      <w:r>
        <w:t>to a person at a residential premises (at privately owned homes and land)</w:t>
      </w:r>
    </w:p>
    <w:p w14:paraId="16995914" w14:textId="77777777" w:rsidR="003331E0" w:rsidRDefault="003331E0" w:rsidP="003331E0">
      <w:pPr>
        <w:pStyle w:val="Healthbullet1"/>
        <w:ind w:left="284" w:hanging="284"/>
      </w:pPr>
      <w:r>
        <w:t xml:space="preserve">to a person in a motor vehicle that is driving or being driven past the sporting venue </w:t>
      </w:r>
    </w:p>
    <w:p w14:paraId="13FB0E57" w14:textId="77777777" w:rsidR="003331E0" w:rsidRPr="004E0550" w:rsidRDefault="003331E0" w:rsidP="003331E0">
      <w:pPr>
        <w:pStyle w:val="Healthbullet1"/>
        <w:ind w:left="284" w:hanging="284"/>
      </w:pPr>
      <w:r>
        <w:t xml:space="preserve">to a person in an area that is separated from the sporting venue by a road. </w:t>
      </w:r>
    </w:p>
    <w:p w14:paraId="2FA9A12B" w14:textId="6A382EDD" w:rsidR="003331E0" w:rsidRPr="003331E0" w:rsidRDefault="003331E0" w:rsidP="003331E0">
      <w:pPr>
        <w:pStyle w:val="Heading3"/>
        <w:rPr>
          <w:b/>
          <w:bCs w:val="0"/>
          <w:color w:val="201547"/>
        </w:rPr>
      </w:pPr>
      <w:r w:rsidRPr="003331E0">
        <w:rPr>
          <w:b/>
          <w:bCs w:val="0"/>
          <w:color w:val="201547"/>
        </w:rPr>
        <w:t xml:space="preserve">What if a sporting club or venue already has a smoke-free </w:t>
      </w:r>
      <w:r w:rsidR="001F7B82">
        <w:rPr>
          <w:b/>
          <w:bCs w:val="0"/>
          <w:color w:val="201547"/>
        </w:rPr>
        <w:t xml:space="preserve">and vape-free </w:t>
      </w:r>
      <w:r w:rsidRPr="003331E0">
        <w:rPr>
          <w:b/>
          <w:bCs w:val="0"/>
          <w:color w:val="201547"/>
        </w:rPr>
        <w:t>policy?</w:t>
      </w:r>
    </w:p>
    <w:p w14:paraId="62880129" w14:textId="47125C8B" w:rsidR="003331E0" w:rsidRDefault="003331E0" w:rsidP="003331E0">
      <w:pPr>
        <w:pStyle w:val="Healthbody"/>
      </w:pPr>
      <w:r>
        <w:t>The statewide ban is a minimum standard. If a sporting club has its own smoking</w:t>
      </w:r>
      <w:r w:rsidR="001F7B82">
        <w:t xml:space="preserve"> and vaping</w:t>
      </w:r>
      <w:r>
        <w:t xml:space="preserve"> ban in place you should comply with any further requirements of that in addition to the legislative ban.</w:t>
      </w:r>
    </w:p>
    <w:p w14:paraId="179AF7AA" w14:textId="24CEA607" w:rsidR="003331E0" w:rsidRPr="003331E0" w:rsidRDefault="003331E0" w:rsidP="003331E0">
      <w:pPr>
        <w:pStyle w:val="Heading3"/>
        <w:rPr>
          <w:b/>
          <w:bCs w:val="0"/>
          <w:color w:val="201547"/>
        </w:rPr>
      </w:pPr>
      <w:r w:rsidRPr="003331E0">
        <w:rPr>
          <w:b/>
          <w:bCs w:val="0"/>
          <w:color w:val="201547"/>
        </w:rPr>
        <w:t>How will people know about the ban?</w:t>
      </w:r>
    </w:p>
    <w:p w14:paraId="3BB95BB9" w14:textId="409D13DA" w:rsidR="00B66454" w:rsidRDefault="00B66454" w:rsidP="00B66454">
      <w:pPr>
        <w:pStyle w:val="DHHSbody"/>
      </w:pPr>
      <w:r>
        <w:t>‘No Smoking’</w:t>
      </w:r>
      <w:r w:rsidR="004D64CE">
        <w:t xml:space="preserve"> or ‘No smoking or vaping’</w:t>
      </w:r>
      <w:r>
        <w:t xml:space="preserve"> signs may be displayed in the smoke-free and vape-free </w:t>
      </w:r>
      <w:r w:rsidR="00A60929">
        <w:t xml:space="preserve">area. </w:t>
      </w:r>
      <w:r>
        <w:t xml:space="preserve"> </w:t>
      </w:r>
    </w:p>
    <w:p w14:paraId="2E4EB7BC" w14:textId="104E9F0C" w:rsidR="00200176" w:rsidRPr="003331E0" w:rsidRDefault="003331E0" w:rsidP="003331E0">
      <w:pPr>
        <w:pStyle w:val="Heading3"/>
        <w:rPr>
          <w:b/>
          <w:bCs w:val="0"/>
          <w:color w:val="201547"/>
        </w:rPr>
      </w:pPr>
      <w:r w:rsidRPr="003331E0">
        <w:rPr>
          <w:b/>
          <w:bCs w:val="0"/>
          <w:color w:val="201547"/>
        </w:rPr>
        <w:t>How will the ban be enforced?</w:t>
      </w:r>
    </w:p>
    <w:p w14:paraId="12688666" w14:textId="6BED1958" w:rsidR="003331E0" w:rsidRPr="00D27B82" w:rsidRDefault="003331E0" w:rsidP="003331E0">
      <w:pPr>
        <w:pStyle w:val="DHHSbody"/>
      </w:pPr>
      <w:r w:rsidRPr="00D27B82">
        <w:t xml:space="preserve">There is strong community support for banning smoking </w:t>
      </w:r>
      <w:r w:rsidR="00930003">
        <w:t xml:space="preserve">and vaping </w:t>
      </w:r>
      <w:r w:rsidRPr="00D27B82">
        <w:t>at public places regularly attended by children. This means most people will voluntarily comply with the smoking</w:t>
      </w:r>
      <w:r w:rsidR="00930003">
        <w:t xml:space="preserve"> and vaping</w:t>
      </w:r>
      <w:r w:rsidRPr="00D27B82">
        <w:t xml:space="preserve"> ban and expect others to do so.</w:t>
      </w:r>
    </w:p>
    <w:p w14:paraId="4DE437BC" w14:textId="37070B9F" w:rsidR="00F16539" w:rsidRDefault="003331E0" w:rsidP="00F16539">
      <w:pPr>
        <w:pStyle w:val="Healthbody"/>
      </w:pPr>
      <w:r>
        <w:t xml:space="preserve">Inspectors authorised under the </w:t>
      </w:r>
      <w:r>
        <w:rPr>
          <w:i/>
        </w:rPr>
        <w:t>Tobacco Act 1987</w:t>
      </w:r>
      <w:r>
        <w:t xml:space="preserve"> may provide information about and, when necessary, enforce the ban. The </w:t>
      </w:r>
      <w:proofErr w:type="gramStart"/>
      <w:r>
        <w:t>first priority</w:t>
      </w:r>
      <w:proofErr w:type="gramEnd"/>
      <w:r>
        <w:t xml:space="preserve"> of the inspector is to make sure smokers </w:t>
      </w:r>
      <w:r w:rsidR="00930003">
        <w:t xml:space="preserve">and </w:t>
      </w:r>
      <w:r w:rsidR="00910A3F">
        <w:t>e-cigarette users</w:t>
      </w:r>
      <w:r w:rsidR="00930003">
        <w:t xml:space="preserve"> </w:t>
      </w:r>
      <w:r>
        <w:t>understand the ban.</w:t>
      </w:r>
    </w:p>
    <w:p w14:paraId="3338502C" w14:textId="4575A914" w:rsidR="003331E0" w:rsidRDefault="003331E0" w:rsidP="00F16539">
      <w:pPr>
        <w:pStyle w:val="Healthbody"/>
      </w:pPr>
      <w:r>
        <w:t xml:space="preserve">Inspectors may not be available to respond to every complaint, but where circumstances allow, may attend in response. </w:t>
      </w:r>
      <w:r>
        <w:br w:type="column"/>
      </w:r>
      <w:r w:rsidRPr="00F16539">
        <w:rPr>
          <w:b/>
          <w:bCs/>
          <w:color w:val="201547"/>
          <w:sz w:val="27"/>
          <w:szCs w:val="27"/>
        </w:rPr>
        <w:t>What penalties might apply?</w:t>
      </w:r>
    </w:p>
    <w:p w14:paraId="44244058" w14:textId="217F6062" w:rsidR="003331E0" w:rsidRDefault="003331E0" w:rsidP="003331E0">
      <w:pPr>
        <w:pStyle w:val="Healthbody"/>
      </w:pPr>
      <w:r>
        <w:t>The maximum penalty for someone breaking this law is five penalty units, with an infringement penalty of one penalty unit.</w:t>
      </w:r>
      <w:r>
        <w:rPr>
          <w:rStyle w:val="FootnoteReference"/>
        </w:rPr>
        <w:footnoteReference w:id="2"/>
      </w:r>
    </w:p>
    <w:p w14:paraId="6A366742" w14:textId="3D2D28FD" w:rsidR="003331E0" w:rsidRPr="00F16539" w:rsidRDefault="00F16539" w:rsidP="00F16539">
      <w:pPr>
        <w:pStyle w:val="Heading3"/>
        <w:rPr>
          <w:b/>
          <w:bCs w:val="0"/>
          <w:color w:val="201547"/>
        </w:rPr>
      </w:pPr>
      <w:r w:rsidRPr="00F16539">
        <w:rPr>
          <w:b/>
          <w:bCs w:val="0"/>
          <w:color w:val="201547"/>
        </w:rPr>
        <w:t>How can I find out more?</w:t>
      </w:r>
    </w:p>
    <w:p w14:paraId="3E324348" w14:textId="77777777" w:rsidR="00F16539" w:rsidRDefault="00F16539" w:rsidP="00F16539">
      <w:pPr>
        <w:pStyle w:val="Healthbody"/>
      </w:pPr>
      <w:r w:rsidRPr="00C42556">
        <w:t>For more information</w:t>
      </w:r>
      <w:r>
        <w:t>:</w:t>
      </w:r>
      <w:r w:rsidRPr="00C42556">
        <w:t xml:space="preserve"> </w:t>
      </w:r>
    </w:p>
    <w:p w14:paraId="294BFE72" w14:textId="50AA6024" w:rsidR="00F16539" w:rsidRDefault="00F16539" w:rsidP="00F16539">
      <w:pPr>
        <w:pStyle w:val="Bullet1"/>
      </w:pPr>
      <w:r w:rsidRPr="00957F0D">
        <w:rPr>
          <w:rFonts w:eastAsia="MS Mincho"/>
          <w:szCs w:val="24"/>
        </w:rPr>
        <w:t xml:space="preserve">visit </w:t>
      </w:r>
      <w:r>
        <w:rPr>
          <w:rFonts w:eastAsia="MS Mincho"/>
          <w:szCs w:val="24"/>
        </w:rPr>
        <w:t xml:space="preserve">the </w:t>
      </w:r>
      <w:hyperlink r:id="rId19" w:history="1">
        <w:r w:rsidRPr="00545AA1">
          <w:rPr>
            <w:rStyle w:val="Hyperlink"/>
          </w:rPr>
          <w:t>tobacco reforms website</w:t>
        </w:r>
      </w:hyperlink>
      <w:r w:rsidRPr="00F807A0">
        <w:t xml:space="preserve"> </w:t>
      </w:r>
      <w:r w:rsidRPr="00957F0D">
        <w:rPr>
          <w:rFonts w:eastAsia="MS Gothic" w:cs="Arial"/>
        </w:rPr>
        <w:t>&lt;</w:t>
      </w:r>
      <w:r w:rsidR="004B420F" w:rsidRPr="004B420F">
        <w:rPr>
          <w:rFonts w:eastAsia="MS Gothic" w:cs="Arial"/>
        </w:rPr>
        <w:t>www.</w:t>
      </w:r>
      <w:r w:rsidR="0088375D">
        <w:rPr>
          <w:rFonts w:eastAsia="MS Gothic" w:cs="Arial"/>
        </w:rPr>
        <w:t>h</w:t>
      </w:r>
      <w:r w:rsidR="004B420F" w:rsidRPr="004B420F">
        <w:rPr>
          <w:rFonts w:eastAsia="MS Gothic" w:cs="Arial"/>
        </w:rPr>
        <w:t>ealth.vic.gov.au/public-health/tobacco-reforms</w:t>
      </w:r>
      <w:r w:rsidRPr="00957F0D">
        <w:rPr>
          <w:rFonts w:eastAsia="MS Gothic" w:cs="Arial"/>
        </w:rPr>
        <w:t>&gt;</w:t>
      </w:r>
      <w:r>
        <w:t xml:space="preserve"> </w:t>
      </w:r>
    </w:p>
    <w:p w14:paraId="636D145C" w14:textId="77777777" w:rsidR="00F16539" w:rsidRPr="00957F0D" w:rsidRDefault="00F16539" w:rsidP="00F16539">
      <w:pPr>
        <w:pStyle w:val="Healthbullet1lastline"/>
        <w:numPr>
          <w:ilvl w:val="0"/>
          <w:numId w:val="40"/>
        </w:numPr>
      </w:pPr>
      <w:r>
        <w:t xml:space="preserve">call the </w:t>
      </w:r>
      <w:r>
        <w:rPr>
          <w:rFonts w:cs="Arial"/>
        </w:rPr>
        <w:t xml:space="preserve">Tobacco Information Line on 1300 136 775 </w:t>
      </w:r>
    </w:p>
    <w:p w14:paraId="6AB2E90F" w14:textId="77777777" w:rsidR="00F16539" w:rsidRPr="0042305A" w:rsidRDefault="00F16539" w:rsidP="00F16539">
      <w:pPr>
        <w:pStyle w:val="Healthbullet1"/>
        <w:numPr>
          <w:ilvl w:val="0"/>
          <w:numId w:val="0"/>
        </w:numPr>
      </w:pPr>
      <w:r w:rsidRPr="00E92C47">
        <w:rPr>
          <w:rFonts w:cs="Arial"/>
          <w:szCs w:val="20"/>
        </w:rPr>
        <w:t xml:space="preserve">To view the legislation visit </w:t>
      </w:r>
      <w:r>
        <w:t xml:space="preserve">the Victorian Government’s </w:t>
      </w:r>
      <w:hyperlink r:id="rId20" w:history="1">
        <w:r w:rsidRPr="006519C6">
          <w:rPr>
            <w:rStyle w:val="Hyperlink"/>
          </w:rPr>
          <w:t>legislation website</w:t>
        </w:r>
      </w:hyperlink>
      <w:r>
        <w:t xml:space="preserve"> </w:t>
      </w:r>
      <w:r>
        <w:rPr>
          <w:rFonts w:eastAsia="MS Gothic" w:cs="Arial"/>
        </w:rPr>
        <w:t>&lt;</w:t>
      </w:r>
      <w:r w:rsidRPr="00043F0E">
        <w:rPr>
          <w:rFonts w:eastAsia="MS Gothic" w:cs="Arial"/>
        </w:rPr>
        <w:t>www.legislation.vic.gov.au</w:t>
      </w:r>
      <w:r>
        <w:rPr>
          <w:rFonts w:eastAsia="MS Gothic" w:cs="Arial"/>
        </w:rPr>
        <w:t>&gt;</w:t>
      </w:r>
      <w:r w:rsidRPr="00062ACF">
        <w:t xml:space="preserve"> and search </w:t>
      </w:r>
      <w:r w:rsidRPr="00043F0E">
        <w:rPr>
          <w:i/>
        </w:rPr>
        <w:t>Tobacco Act 1987</w:t>
      </w:r>
      <w:r>
        <w:rPr>
          <w:i/>
        </w:rPr>
        <w:t>.</w:t>
      </w:r>
    </w:p>
    <w:p w14:paraId="088A56D8" w14:textId="77777777" w:rsidR="00F16539" w:rsidRPr="00F16539" w:rsidRDefault="00F16539" w:rsidP="00F16539">
      <w:pPr>
        <w:pStyle w:val="Body"/>
      </w:pPr>
    </w:p>
    <w:tbl>
      <w:tblPr>
        <w:tblStyle w:val="TableGrid"/>
        <w:tblW w:w="0" w:type="auto"/>
        <w:tblCellMar>
          <w:bottom w:w="108" w:type="dxa"/>
        </w:tblCellMar>
        <w:tblLook w:val="0600" w:firstRow="0" w:lastRow="0" w:firstColumn="0" w:lastColumn="0" w:noHBand="1" w:noVBand="1"/>
      </w:tblPr>
      <w:tblGrid>
        <w:gridCol w:w="4922"/>
      </w:tblGrid>
      <w:tr w:rsidR="0055119B" w14:paraId="1D0CA139" w14:textId="77777777" w:rsidTr="295ACC80">
        <w:tc>
          <w:tcPr>
            <w:tcW w:w="10194" w:type="dxa"/>
          </w:tcPr>
          <w:p w14:paraId="1CEB73E0" w14:textId="180CB4D3" w:rsidR="0055119B" w:rsidRPr="0055119B" w:rsidRDefault="0055119B" w:rsidP="0055119B">
            <w:pPr>
              <w:pStyle w:val="Accessibilitypara"/>
            </w:pPr>
            <w:bookmarkStart w:id="1" w:name="_Hlk37240926"/>
            <w:r w:rsidRPr="0055119B">
              <w:t>To receive this document in another format</w:t>
            </w:r>
            <w:r>
              <w:t>,</w:t>
            </w:r>
            <w:r w:rsidRPr="0055119B">
              <w:t xml:space="preserve"> phone </w:t>
            </w:r>
            <w:r w:rsidR="00F16539" w:rsidRPr="00377B48">
              <w:t>1300 136 775</w:t>
            </w:r>
            <w:r w:rsidRPr="0055119B">
              <w:t xml:space="preserve">, using the National Relay Service 13 36 77 if required, or email </w:t>
            </w:r>
            <w:hyperlink r:id="rId21" w:history="1">
              <w:r w:rsidR="00077070" w:rsidRPr="00A21A3B">
                <w:rPr>
                  <w:rStyle w:val="Hyperlink"/>
                </w:rPr>
                <w:t>tobacco.policy@health.vic.gov.au</w:t>
              </w:r>
            </w:hyperlink>
          </w:p>
          <w:p w14:paraId="0FC92448" w14:textId="77777777" w:rsidR="0055119B" w:rsidRPr="0055119B" w:rsidRDefault="0055119B" w:rsidP="00E33237">
            <w:pPr>
              <w:pStyle w:val="Imprint"/>
            </w:pPr>
            <w:r w:rsidRPr="0055119B">
              <w:t>Authorised and published by the Victorian Government, 1 Treasury Place, Melbourne.</w:t>
            </w:r>
          </w:p>
          <w:p w14:paraId="328191B5" w14:textId="3B4919C9" w:rsidR="0055119B" w:rsidRPr="0055119B" w:rsidRDefault="0055119B" w:rsidP="295ACC80">
            <w:pPr>
              <w:pStyle w:val="Imprint"/>
            </w:pPr>
            <w:r>
              <w:t xml:space="preserve">© State of Victoria, Australia, </w:t>
            </w:r>
            <w:r w:rsidR="001E2A36">
              <w:t>Department of Health</w:t>
            </w:r>
            <w:r>
              <w:t xml:space="preserve">, </w:t>
            </w:r>
            <w:r w:rsidR="009E4873">
              <w:rPr>
                <w:color w:val="auto"/>
              </w:rPr>
              <w:t>November</w:t>
            </w:r>
            <w:r w:rsidR="009E4873" w:rsidRPr="2D6909C7">
              <w:rPr>
                <w:color w:val="auto"/>
              </w:rPr>
              <w:t xml:space="preserve"> </w:t>
            </w:r>
            <w:r w:rsidR="3FF9C2B6" w:rsidRPr="295ACC80">
              <w:rPr>
                <w:rFonts w:eastAsia="Arial" w:cs="Arial"/>
              </w:rPr>
              <w:t>2023.</w:t>
            </w:r>
          </w:p>
          <w:p w14:paraId="0EB2185B" w14:textId="77777777" w:rsidR="00F16539" w:rsidRPr="00F16539" w:rsidRDefault="0055119B" w:rsidP="00F16539">
            <w:pPr>
              <w:pStyle w:val="Imprint"/>
              <w:rPr>
                <w:color w:val="auto"/>
              </w:rPr>
            </w:pPr>
            <w:r w:rsidRPr="00F16539">
              <w:rPr>
                <w:color w:val="auto"/>
              </w:rPr>
              <w:t xml:space="preserve">Except where otherwise indicated, the images in this document show models and illustrative settings only, and do not necessarily depict actual services, facilities or recipients of services. </w:t>
            </w:r>
          </w:p>
          <w:p w14:paraId="4D2B2B1A" w14:textId="62240DB8" w:rsidR="00F16539" w:rsidRPr="00F16539" w:rsidRDefault="00F16539" w:rsidP="00F16539">
            <w:pPr>
              <w:autoSpaceDE w:val="0"/>
              <w:autoSpaceDN w:val="0"/>
              <w:adjustRightInd w:val="0"/>
              <w:spacing w:line="240" w:lineRule="atLeast"/>
              <w:rPr>
                <w:rFonts w:cs="Arial"/>
                <w:color w:val="C0C0C0"/>
              </w:rPr>
            </w:pPr>
            <w:r w:rsidRPr="003540E6">
              <w:rPr>
                <w:rFonts w:cs="Arial"/>
                <w:b/>
                <w:color w:val="C0C0C0"/>
              </w:rPr>
              <w:t>DISCLAIMER:</w:t>
            </w:r>
            <w:r w:rsidRPr="00F7508E">
              <w:rPr>
                <w:rFonts w:cs="Arial"/>
                <w:color w:val="C0C0C0"/>
              </w:rPr>
              <w:t xml:space="preserve"> Please note that any advice contained in this factsheet is for general guidance only. The Department of Health</w:t>
            </w:r>
            <w:r>
              <w:rPr>
                <w:rFonts w:cs="Arial"/>
                <w:color w:val="C0C0C0"/>
              </w:rPr>
              <w:t xml:space="preserve"> </w:t>
            </w:r>
            <w:r w:rsidRPr="00F7508E">
              <w:rPr>
                <w:rFonts w:cs="Arial"/>
                <w:color w:val="C0C0C0"/>
              </w:rPr>
              <w:t xml:space="preserve">does not accept any liability for any loss or damage suffered </w:t>
            </w:r>
            <w:proofErr w:type="gramStart"/>
            <w:r w:rsidRPr="00F7508E">
              <w:rPr>
                <w:rFonts w:cs="Arial"/>
                <w:color w:val="C0C0C0"/>
              </w:rPr>
              <w:t>as a result of</w:t>
            </w:r>
            <w:proofErr w:type="gramEnd"/>
            <w:r w:rsidRPr="00F7508E">
              <w:rPr>
                <w:rFonts w:cs="Arial"/>
                <w:color w:val="C0C0C0"/>
              </w:rPr>
              <w:t xml:space="preserve"> reliance upon the advice contained in this factsheet. Nothing in this factsheet should replace seeking appropriate legal advice.</w:t>
            </w:r>
          </w:p>
          <w:p w14:paraId="2282D820" w14:textId="10AA1586" w:rsidR="00B029AC" w:rsidRDefault="00B029AC" w:rsidP="00E33237">
            <w:pPr>
              <w:pStyle w:val="Imprint"/>
            </w:pPr>
            <w:r w:rsidRPr="00B029AC">
              <w:rPr>
                <w:b/>
                <w:bCs/>
              </w:rPr>
              <w:t>ISBN</w:t>
            </w:r>
            <w:r w:rsidRPr="00B029AC">
              <w:t xml:space="preserve"> 978-1-76131-096-6 </w:t>
            </w:r>
            <w:r w:rsidRPr="00B029AC">
              <w:rPr>
                <w:b/>
                <w:bCs/>
              </w:rPr>
              <w:t>(pdf/online/MS word)</w:t>
            </w:r>
          </w:p>
          <w:p w14:paraId="2CC502E4" w14:textId="6FEE42BA" w:rsidR="0055119B" w:rsidRDefault="0055119B" w:rsidP="00E33237">
            <w:pPr>
              <w:pStyle w:val="Imprint"/>
            </w:pPr>
            <w:r w:rsidRPr="0055119B">
              <w:t xml:space="preserve">Available at </w:t>
            </w:r>
            <w:hyperlink r:id="rId22" w:history="1">
              <w:r w:rsidR="00F16539" w:rsidRPr="00077070">
                <w:rPr>
                  <w:rStyle w:val="Hyperlink"/>
                </w:rPr>
                <w:t>tobacco reforms website</w:t>
              </w:r>
            </w:hyperlink>
            <w:r w:rsidR="00F16539" w:rsidRPr="00F807A0">
              <w:t xml:space="preserve"> </w:t>
            </w:r>
            <w:r w:rsidR="00F16539">
              <w:rPr>
                <w:rFonts w:eastAsia="MS Gothic" w:cs="Arial"/>
              </w:rPr>
              <w:t>&lt;</w:t>
            </w:r>
            <w:r w:rsidR="004B420F" w:rsidRPr="004B420F">
              <w:rPr>
                <w:rFonts w:eastAsia="MS Gothic" w:cs="Arial"/>
              </w:rPr>
              <w:t>www.health.vic.gov.au/public-health/tobacco-reforms</w:t>
            </w:r>
            <w:r w:rsidR="00F16539">
              <w:rPr>
                <w:rFonts w:eastAsia="MS Gothic" w:cs="Arial"/>
              </w:rPr>
              <w:t>&gt;</w:t>
            </w:r>
          </w:p>
        </w:tc>
      </w:tr>
      <w:bookmarkEnd w:id="1"/>
    </w:tbl>
    <w:p w14:paraId="0891CA9F" w14:textId="77777777" w:rsidR="00162CA9" w:rsidRDefault="00162CA9" w:rsidP="00162CA9">
      <w:pPr>
        <w:pStyle w:val="Body"/>
      </w:pPr>
    </w:p>
    <w:sectPr w:rsidR="00162CA9" w:rsidSect="00E477FE">
      <w:footerReference w:type="default" r:id="rId23"/>
      <w:type w:val="continuous"/>
      <w:pgSz w:w="11906" w:h="16838" w:code="9"/>
      <w:pgMar w:top="1418" w:right="851" w:bottom="1418" w:left="851" w:header="680" w:footer="851"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6F090" w14:textId="77777777" w:rsidR="009C42D7" w:rsidRDefault="009C42D7">
      <w:r>
        <w:separator/>
      </w:r>
    </w:p>
  </w:endnote>
  <w:endnote w:type="continuationSeparator" w:id="0">
    <w:p w14:paraId="731D585F" w14:textId="77777777" w:rsidR="009C42D7" w:rsidRDefault="009C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C2CA"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4863942C" wp14:editId="2F3825B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80BAD22" wp14:editId="12FDA80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3E2A7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0BAD2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83E2A7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7365"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2824C521" wp14:editId="25AB44A1">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D08A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24C52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BDD08A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3D09"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36748C76" wp14:editId="303D58A5">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B46A94"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748C76"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3B46A94"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B2DAB" w14:textId="77777777" w:rsidR="009C42D7" w:rsidRDefault="009C42D7" w:rsidP="002862F1">
      <w:pPr>
        <w:spacing w:before="120"/>
      </w:pPr>
      <w:r>
        <w:separator/>
      </w:r>
    </w:p>
  </w:footnote>
  <w:footnote w:type="continuationSeparator" w:id="0">
    <w:p w14:paraId="1B838C4B" w14:textId="77777777" w:rsidR="009C42D7" w:rsidRDefault="009C42D7">
      <w:r>
        <w:continuationSeparator/>
      </w:r>
    </w:p>
  </w:footnote>
  <w:footnote w:id="1">
    <w:p w14:paraId="13EBE952" w14:textId="77777777" w:rsidR="002E314A" w:rsidRPr="00411066" w:rsidRDefault="002E314A" w:rsidP="002E314A">
      <w:pPr>
        <w:pStyle w:val="Healthfootnote"/>
      </w:pPr>
      <w:r w:rsidRPr="008B118C">
        <w:rPr>
          <w:sz w:val="20"/>
          <w:szCs w:val="20"/>
          <w:vertAlign w:val="superscript"/>
        </w:rPr>
        <w:t>1</w:t>
      </w:r>
      <w:r>
        <w:t xml:space="preserve"> </w:t>
      </w:r>
      <w:r>
        <w:tab/>
      </w:r>
      <w:r>
        <w:rPr>
          <w:rStyle w:val="HealthfootnoteChar"/>
        </w:rPr>
        <w:t>S</w:t>
      </w:r>
      <w:r w:rsidRPr="00411066">
        <w:rPr>
          <w:rStyle w:val="HealthfootnoteChar"/>
        </w:rPr>
        <w:t>ection 5</w:t>
      </w:r>
      <w:proofErr w:type="gramStart"/>
      <w:r w:rsidRPr="00411066">
        <w:rPr>
          <w:rStyle w:val="HealthfootnoteChar"/>
        </w:rPr>
        <w:t>R</w:t>
      </w:r>
      <w:r>
        <w:rPr>
          <w:rStyle w:val="HealthfootnoteChar"/>
        </w:rPr>
        <w:t>I</w:t>
      </w:r>
      <w:r w:rsidRPr="00411066">
        <w:rPr>
          <w:rStyle w:val="HealthfootnoteChar"/>
        </w:rPr>
        <w:t>(</w:t>
      </w:r>
      <w:proofErr w:type="gramEnd"/>
      <w:r w:rsidRPr="00411066">
        <w:rPr>
          <w:rStyle w:val="HealthfootnoteChar"/>
        </w:rPr>
        <w:t xml:space="preserve">1) of the </w:t>
      </w:r>
      <w:r w:rsidRPr="00411066">
        <w:rPr>
          <w:rStyle w:val="HealthfootnoteChar"/>
          <w:i/>
        </w:rPr>
        <w:t>Tobacco Act 1987</w:t>
      </w:r>
      <w:r>
        <w:rPr>
          <w:rStyle w:val="HealthfootnoteChar"/>
          <w:i/>
        </w:rPr>
        <w:t>.</w:t>
      </w:r>
    </w:p>
  </w:footnote>
  <w:footnote w:id="2">
    <w:p w14:paraId="3DC542FD" w14:textId="347AD244" w:rsidR="003331E0" w:rsidRPr="005B6C67" w:rsidRDefault="00077070" w:rsidP="003331E0">
      <w:pPr>
        <w:pStyle w:val="FootnoteText"/>
        <w:tabs>
          <w:tab w:val="left" w:pos="284"/>
        </w:tabs>
        <w:ind w:left="284" w:hanging="284"/>
        <w:rPr>
          <w:szCs w:val="18"/>
        </w:rPr>
      </w:pPr>
      <w:r w:rsidRPr="008B118C">
        <w:rPr>
          <w:sz w:val="20"/>
          <w:szCs w:val="20"/>
          <w:vertAlign w:val="superscript"/>
        </w:rPr>
        <w:t>2</w:t>
      </w:r>
      <w:r w:rsidRPr="005B6C67">
        <w:rPr>
          <w:szCs w:val="18"/>
        </w:rPr>
        <w:t xml:space="preserve"> For</w:t>
      </w:r>
      <w:r w:rsidR="005E00A0" w:rsidRPr="005E00A0">
        <w:rPr>
          <w:rFonts w:eastAsia="MS Mincho"/>
          <w:color w:val="000000"/>
          <w:sz w:val="16"/>
          <w:szCs w:val="24"/>
        </w:rPr>
        <w:t xml:space="preserve"> current penalty unit values, visit the </w:t>
      </w:r>
      <w:hyperlink r:id="rId1" w:history="1">
        <w:r w:rsidR="005E00A0" w:rsidRPr="005E00A0">
          <w:rPr>
            <w:rStyle w:val="Hyperlink"/>
            <w:rFonts w:eastAsia="MS Mincho"/>
            <w:sz w:val="16"/>
            <w:szCs w:val="24"/>
          </w:rPr>
          <w:t>Department of Treasury and Finance website</w:t>
        </w:r>
      </w:hyperlink>
      <w:r w:rsidR="005E00A0" w:rsidRPr="005E00A0">
        <w:rPr>
          <w:rFonts w:eastAsia="MS Mincho"/>
          <w:color w:val="000000"/>
          <w:sz w:val="16"/>
          <w:szCs w:val="24"/>
        </w:rPr>
        <w:t xml:space="preserve"> &lt;www.dtf.vic.gov.au/financial-management-government/indexation-fees-and-penalties&gt;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D004"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146C" w14:textId="72840136" w:rsidR="00E261B3" w:rsidRPr="0051568D" w:rsidRDefault="00F16539" w:rsidP="0011701A">
    <w:pPr>
      <w:pStyle w:val="Header"/>
    </w:pPr>
    <w:r w:rsidRPr="00F16539">
      <w:t xml:space="preserve">Ban on smoking and vaping during organised underage sporting events </w:t>
    </w:r>
    <w:r w:rsidR="00B95535">
      <w:t>– Information for residents of and visitors to Victoria</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0824BD48"/>
    <w:styleLink w:val="ZZBullets"/>
    <w:lvl w:ilvl="0">
      <w:start w:val="1"/>
      <w:numFmt w:val="bullet"/>
      <w:pStyle w:val="Bullet1"/>
      <w:lvlText w:val="•"/>
      <w:lvlJc w:val="left"/>
      <w:pPr>
        <w:ind w:left="284" w:hanging="284"/>
      </w:pPr>
      <w:rPr>
        <w:rFonts w:ascii="Calibri" w:hAnsi="Calibri"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2F86653"/>
    <w:multiLevelType w:val="hybridMultilevel"/>
    <w:tmpl w:val="988471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A3D3AFC"/>
    <w:multiLevelType w:val="hybridMultilevel"/>
    <w:tmpl w:val="C90EAC5A"/>
    <w:lvl w:ilvl="0" w:tplc="894E1298">
      <w:start w:val="1"/>
      <w:numFmt w:val="bullet"/>
      <w:pStyle w:val="Healthbullet1"/>
      <w:lvlText w:val="•"/>
      <w:lvlJc w:val="left"/>
      <w:pPr>
        <w:ind w:left="284" w:hanging="284"/>
      </w:pPr>
      <w:rPr>
        <w:rFonts w:ascii="Times New Roman" w:hAnsi="Times New Roman"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953EFD"/>
    <w:multiLevelType w:val="hybridMultilevel"/>
    <w:tmpl w:val="778474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73509871">
    <w:abstractNumId w:val="10"/>
  </w:num>
  <w:num w:numId="2" w16cid:durableId="972558666">
    <w:abstractNumId w:val="17"/>
  </w:num>
  <w:num w:numId="3" w16cid:durableId="12142739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58010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95649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7860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849455">
    <w:abstractNumId w:val="21"/>
  </w:num>
  <w:num w:numId="8" w16cid:durableId="1527449785">
    <w:abstractNumId w:val="16"/>
  </w:num>
  <w:num w:numId="9" w16cid:durableId="327565781">
    <w:abstractNumId w:val="20"/>
  </w:num>
  <w:num w:numId="10" w16cid:durableId="18116267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8684085">
    <w:abstractNumId w:val="22"/>
  </w:num>
  <w:num w:numId="12" w16cid:durableId="637189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2985079">
    <w:abstractNumId w:val="18"/>
  </w:num>
  <w:num w:numId="14" w16cid:durableId="12459897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29090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1411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63128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7678953">
    <w:abstractNumId w:val="24"/>
  </w:num>
  <w:num w:numId="19" w16cid:durableId="12605228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9793034">
    <w:abstractNumId w:val="14"/>
  </w:num>
  <w:num w:numId="21" w16cid:durableId="1507673264">
    <w:abstractNumId w:val="12"/>
  </w:num>
  <w:num w:numId="22" w16cid:durableId="11375307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5503662">
    <w:abstractNumId w:val="15"/>
  </w:num>
  <w:num w:numId="24" w16cid:durableId="1417360014">
    <w:abstractNumId w:val="26"/>
  </w:num>
  <w:num w:numId="25" w16cid:durableId="102657986">
    <w:abstractNumId w:val="23"/>
  </w:num>
  <w:num w:numId="26" w16cid:durableId="2135367736">
    <w:abstractNumId w:val="19"/>
  </w:num>
  <w:num w:numId="27" w16cid:durableId="2084176350">
    <w:abstractNumId w:val="11"/>
  </w:num>
  <w:num w:numId="28" w16cid:durableId="1284845994">
    <w:abstractNumId w:val="27"/>
  </w:num>
  <w:num w:numId="29" w16cid:durableId="1965769629">
    <w:abstractNumId w:val="9"/>
  </w:num>
  <w:num w:numId="30" w16cid:durableId="1536191632">
    <w:abstractNumId w:val="7"/>
  </w:num>
  <w:num w:numId="31" w16cid:durableId="1319530703">
    <w:abstractNumId w:val="6"/>
  </w:num>
  <w:num w:numId="32" w16cid:durableId="1807627929">
    <w:abstractNumId w:val="5"/>
  </w:num>
  <w:num w:numId="33" w16cid:durableId="787547979">
    <w:abstractNumId w:val="4"/>
  </w:num>
  <w:num w:numId="34" w16cid:durableId="34038625">
    <w:abstractNumId w:val="8"/>
  </w:num>
  <w:num w:numId="35" w16cid:durableId="831600998">
    <w:abstractNumId w:val="3"/>
  </w:num>
  <w:num w:numId="36" w16cid:durableId="1825656317">
    <w:abstractNumId w:val="2"/>
  </w:num>
  <w:num w:numId="37" w16cid:durableId="449397263">
    <w:abstractNumId w:val="1"/>
  </w:num>
  <w:num w:numId="38" w16cid:durableId="119110588">
    <w:abstractNumId w:val="0"/>
  </w:num>
  <w:num w:numId="39" w16cid:durableId="12464524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39255947">
    <w:abstractNumId w:val="28"/>
  </w:num>
  <w:num w:numId="41" w16cid:durableId="745153838">
    <w:abstractNumId w:val="25"/>
  </w:num>
  <w:num w:numId="42" w16cid:durableId="2097436101">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7FE"/>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7070"/>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67D7A"/>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B82"/>
    <w:rsid w:val="001F7C91"/>
    <w:rsid w:val="00200176"/>
    <w:rsid w:val="002033B7"/>
    <w:rsid w:val="00206463"/>
    <w:rsid w:val="00206F2F"/>
    <w:rsid w:val="0021053D"/>
    <w:rsid w:val="00210A92"/>
    <w:rsid w:val="00216C03"/>
    <w:rsid w:val="00220C04"/>
    <w:rsid w:val="0022278D"/>
    <w:rsid w:val="0022701F"/>
    <w:rsid w:val="002278A8"/>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0E7F"/>
    <w:rsid w:val="002B1729"/>
    <w:rsid w:val="002B36C7"/>
    <w:rsid w:val="002B4DD4"/>
    <w:rsid w:val="002B5277"/>
    <w:rsid w:val="002B5375"/>
    <w:rsid w:val="002B77C1"/>
    <w:rsid w:val="002C0ED7"/>
    <w:rsid w:val="002C2728"/>
    <w:rsid w:val="002D1E0D"/>
    <w:rsid w:val="002D5006"/>
    <w:rsid w:val="002E01D0"/>
    <w:rsid w:val="002E161D"/>
    <w:rsid w:val="002E3100"/>
    <w:rsid w:val="002E314A"/>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1E0"/>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36B"/>
    <w:rsid w:val="0040248F"/>
    <w:rsid w:val="00406285"/>
    <w:rsid w:val="004112C6"/>
    <w:rsid w:val="004148F9"/>
    <w:rsid w:val="00414D4A"/>
    <w:rsid w:val="0042084E"/>
    <w:rsid w:val="00421EEF"/>
    <w:rsid w:val="00424D65"/>
    <w:rsid w:val="004312F6"/>
    <w:rsid w:val="004372A0"/>
    <w:rsid w:val="00437E5C"/>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017D"/>
    <w:rsid w:val="004B420F"/>
    <w:rsid w:val="004C5541"/>
    <w:rsid w:val="004C6EEE"/>
    <w:rsid w:val="004C702B"/>
    <w:rsid w:val="004D0033"/>
    <w:rsid w:val="004D016B"/>
    <w:rsid w:val="004D1B22"/>
    <w:rsid w:val="004D23CC"/>
    <w:rsid w:val="004D36F2"/>
    <w:rsid w:val="004D64CE"/>
    <w:rsid w:val="004E1106"/>
    <w:rsid w:val="004E138F"/>
    <w:rsid w:val="004E4649"/>
    <w:rsid w:val="004E5C2B"/>
    <w:rsid w:val="004F00DD"/>
    <w:rsid w:val="004F2133"/>
    <w:rsid w:val="004F4D39"/>
    <w:rsid w:val="004F5398"/>
    <w:rsid w:val="004F55F1"/>
    <w:rsid w:val="004F6936"/>
    <w:rsid w:val="00500CA3"/>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4136"/>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1C48"/>
    <w:rsid w:val="005D6597"/>
    <w:rsid w:val="005E00A0"/>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511A"/>
    <w:rsid w:val="00677574"/>
    <w:rsid w:val="0068454C"/>
    <w:rsid w:val="00691B62"/>
    <w:rsid w:val="006933B5"/>
    <w:rsid w:val="00693D14"/>
    <w:rsid w:val="00696F27"/>
    <w:rsid w:val="006A18C2"/>
    <w:rsid w:val="006A3383"/>
    <w:rsid w:val="006B077C"/>
    <w:rsid w:val="006B3879"/>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375D"/>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0A3F"/>
    <w:rsid w:val="009111B2"/>
    <w:rsid w:val="009151F5"/>
    <w:rsid w:val="009220CA"/>
    <w:rsid w:val="00924AE1"/>
    <w:rsid w:val="009269B1"/>
    <w:rsid w:val="0092724D"/>
    <w:rsid w:val="009272B3"/>
    <w:rsid w:val="00930003"/>
    <w:rsid w:val="009315BE"/>
    <w:rsid w:val="0093338F"/>
    <w:rsid w:val="00937BD9"/>
    <w:rsid w:val="00950E2C"/>
    <w:rsid w:val="00951D50"/>
    <w:rsid w:val="009525EB"/>
    <w:rsid w:val="0095470B"/>
    <w:rsid w:val="00954874"/>
    <w:rsid w:val="00954E07"/>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42D7"/>
    <w:rsid w:val="009C5E77"/>
    <w:rsid w:val="009C7A7E"/>
    <w:rsid w:val="009D02E8"/>
    <w:rsid w:val="009D51D0"/>
    <w:rsid w:val="009D70A4"/>
    <w:rsid w:val="009D7B14"/>
    <w:rsid w:val="009E08D1"/>
    <w:rsid w:val="009E1B95"/>
    <w:rsid w:val="009E4873"/>
    <w:rsid w:val="009E496F"/>
    <w:rsid w:val="009E4B0D"/>
    <w:rsid w:val="009E5250"/>
    <w:rsid w:val="009E7F92"/>
    <w:rsid w:val="009F02A3"/>
    <w:rsid w:val="009F2F27"/>
    <w:rsid w:val="009F34AA"/>
    <w:rsid w:val="009F3B79"/>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0929"/>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29AC"/>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454"/>
    <w:rsid w:val="00B66D83"/>
    <w:rsid w:val="00B672C0"/>
    <w:rsid w:val="00B676FD"/>
    <w:rsid w:val="00B75646"/>
    <w:rsid w:val="00B90729"/>
    <w:rsid w:val="00B907DA"/>
    <w:rsid w:val="00B94CD5"/>
    <w:rsid w:val="00B950BC"/>
    <w:rsid w:val="00B95535"/>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4B53"/>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77FE"/>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539"/>
    <w:rsid w:val="00F16F1B"/>
    <w:rsid w:val="00F250A9"/>
    <w:rsid w:val="00F267AF"/>
    <w:rsid w:val="00F30C20"/>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E7CA0"/>
    <w:rsid w:val="00FF2A4E"/>
    <w:rsid w:val="00FF2FCE"/>
    <w:rsid w:val="00FF4DE4"/>
    <w:rsid w:val="00FF4F7D"/>
    <w:rsid w:val="00FF54DF"/>
    <w:rsid w:val="00FF6D9D"/>
    <w:rsid w:val="00FF7DD5"/>
    <w:rsid w:val="295ACC80"/>
    <w:rsid w:val="3FF9C2B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1136B5"/>
  <w15:docId w15:val="{DDB12069-780E-472C-95B9-9DE6DB9E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Healthbody">
    <w:name w:val="Health body"/>
    <w:link w:val="HealthbodyChar"/>
    <w:rsid w:val="002E314A"/>
    <w:pPr>
      <w:spacing w:after="120" w:line="270" w:lineRule="atLeast"/>
    </w:pPr>
    <w:rPr>
      <w:rFonts w:ascii="Arial" w:eastAsia="MS Mincho" w:hAnsi="Arial"/>
      <w:szCs w:val="24"/>
      <w:lang w:eastAsia="en-US"/>
    </w:rPr>
  </w:style>
  <w:style w:type="paragraph" w:customStyle="1" w:styleId="Healthheading2">
    <w:name w:val="Health heading 2"/>
    <w:link w:val="Healthheading2Char"/>
    <w:rsid w:val="002E314A"/>
    <w:pPr>
      <w:keepNext/>
      <w:keepLines/>
      <w:spacing w:before="280" w:after="120" w:line="320" w:lineRule="atLeast"/>
    </w:pPr>
    <w:rPr>
      <w:rFonts w:ascii="Arial" w:eastAsia="MS Mincho" w:hAnsi="Arial"/>
      <w:b/>
      <w:color w:val="A2AD00"/>
      <w:sz w:val="28"/>
      <w:szCs w:val="24"/>
      <w:lang w:eastAsia="en-US"/>
    </w:rPr>
  </w:style>
  <w:style w:type="paragraph" w:customStyle="1" w:styleId="Healthbullet1">
    <w:name w:val="Health bullet 1"/>
    <w:basedOn w:val="Healthbody"/>
    <w:link w:val="Healthbullet1Char"/>
    <w:qFormat/>
    <w:rsid w:val="002E314A"/>
    <w:pPr>
      <w:numPr>
        <w:numId w:val="40"/>
      </w:numPr>
      <w:spacing w:after="40"/>
      <w:ind w:left="227" w:hanging="227"/>
    </w:pPr>
  </w:style>
  <w:style w:type="paragraph" w:customStyle="1" w:styleId="Healthfootnote">
    <w:name w:val="Health footnote"/>
    <w:link w:val="HealthfootnoteChar"/>
    <w:rsid w:val="002E314A"/>
    <w:pPr>
      <w:spacing w:after="60" w:line="200" w:lineRule="atLeast"/>
      <w:ind w:left="284" w:hanging="284"/>
    </w:pPr>
    <w:rPr>
      <w:rFonts w:ascii="Arial" w:hAnsi="Arial"/>
      <w:color w:val="000000"/>
      <w:sz w:val="16"/>
      <w:szCs w:val="24"/>
      <w:lang w:eastAsia="en-US"/>
    </w:rPr>
  </w:style>
  <w:style w:type="character" w:customStyle="1" w:styleId="HealthbodyChar">
    <w:name w:val="Health body Char"/>
    <w:link w:val="Healthbody"/>
    <w:rsid w:val="002E314A"/>
    <w:rPr>
      <w:rFonts w:ascii="Arial" w:eastAsia="MS Mincho" w:hAnsi="Arial"/>
      <w:szCs w:val="24"/>
      <w:lang w:eastAsia="en-US"/>
    </w:rPr>
  </w:style>
  <w:style w:type="character" w:customStyle="1" w:styleId="HealthfootnoteChar">
    <w:name w:val="Health footnote Char"/>
    <w:link w:val="Healthfootnote"/>
    <w:rsid w:val="002E314A"/>
    <w:rPr>
      <w:rFonts w:ascii="Arial" w:hAnsi="Arial"/>
      <w:color w:val="000000"/>
      <w:sz w:val="16"/>
      <w:szCs w:val="24"/>
      <w:lang w:eastAsia="en-US"/>
    </w:rPr>
  </w:style>
  <w:style w:type="character" w:customStyle="1" w:styleId="Healthheading2Char">
    <w:name w:val="Health heading 2 Char"/>
    <w:link w:val="Healthheading2"/>
    <w:rsid w:val="002E314A"/>
    <w:rPr>
      <w:rFonts w:ascii="Arial" w:eastAsia="MS Mincho" w:hAnsi="Arial"/>
      <w:b/>
      <w:color w:val="A2AD00"/>
      <w:sz w:val="28"/>
      <w:szCs w:val="24"/>
      <w:lang w:eastAsia="en-US"/>
    </w:rPr>
  </w:style>
  <w:style w:type="paragraph" w:customStyle="1" w:styleId="DHHSbody">
    <w:name w:val="DHHS body"/>
    <w:qFormat/>
    <w:rsid w:val="00C54B53"/>
    <w:pPr>
      <w:spacing w:after="120" w:line="270" w:lineRule="atLeast"/>
    </w:pPr>
    <w:rPr>
      <w:rFonts w:ascii="Arial" w:eastAsia="Times" w:hAnsi="Arial"/>
      <w:lang w:eastAsia="en-US"/>
    </w:rPr>
  </w:style>
  <w:style w:type="paragraph" w:styleId="ListParagraph">
    <w:name w:val="List Paragraph"/>
    <w:basedOn w:val="Normal"/>
    <w:uiPriority w:val="72"/>
    <w:semiHidden/>
    <w:qFormat/>
    <w:rsid w:val="00C54B53"/>
    <w:pPr>
      <w:ind w:left="720"/>
      <w:contextualSpacing/>
    </w:pPr>
  </w:style>
  <w:style w:type="character" w:customStyle="1" w:styleId="Healthbullet1Char">
    <w:name w:val="Health bullet 1 Char"/>
    <w:link w:val="Healthbullet1"/>
    <w:rsid w:val="00C54B53"/>
    <w:rPr>
      <w:rFonts w:ascii="Arial" w:eastAsia="MS Mincho" w:hAnsi="Arial"/>
      <w:szCs w:val="24"/>
      <w:lang w:eastAsia="en-US"/>
    </w:rPr>
  </w:style>
  <w:style w:type="paragraph" w:customStyle="1" w:styleId="Healthfigurecaption">
    <w:name w:val="Health figure caption"/>
    <w:rsid w:val="00C54B53"/>
    <w:pPr>
      <w:spacing w:before="240" w:after="120" w:line="240" w:lineRule="atLeast"/>
    </w:pPr>
    <w:rPr>
      <w:rFonts w:ascii="Arial" w:eastAsia="MS Mincho" w:hAnsi="Arial"/>
      <w:b/>
      <w:szCs w:val="24"/>
      <w:lang w:eastAsia="en-US"/>
    </w:rPr>
  </w:style>
  <w:style w:type="paragraph" w:customStyle="1" w:styleId="Healthtablecolumnhead">
    <w:name w:val="Health table column head"/>
    <w:rsid w:val="00C54B53"/>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C54B53"/>
    <w:pPr>
      <w:spacing w:after="40" w:line="220" w:lineRule="atLeast"/>
    </w:pPr>
    <w:rPr>
      <w:rFonts w:ascii="Arial" w:eastAsia="MS Mincho" w:hAnsi="Arial"/>
      <w:sz w:val="18"/>
      <w:szCs w:val="24"/>
      <w:lang w:eastAsia="en-US"/>
    </w:rPr>
  </w:style>
  <w:style w:type="paragraph" w:customStyle="1" w:styleId="DHHSbullet1">
    <w:name w:val="DHHS bullet 1"/>
    <w:basedOn w:val="DHHSbody"/>
    <w:qFormat/>
    <w:rsid w:val="00F16539"/>
    <w:pPr>
      <w:spacing w:after="40"/>
      <w:ind w:left="284" w:hanging="284"/>
    </w:pPr>
  </w:style>
  <w:style w:type="paragraph" w:customStyle="1" w:styleId="DHHSbullet2">
    <w:name w:val="DHHS bullet 2"/>
    <w:basedOn w:val="DHHSbody"/>
    <w:uiPriority w:val="2"/>
    <w:qFormat/>
    <w:rsid w:val="00F16539"/>
    <w:pPr>
      <w:spacing w:after="40"/>
      <w:ind w:left="567" w:hanging="283"/>
    </w:pPr>
  </w:style>
  <w:style w:type="paragraph" w:customStyle="1" w:styleId="DHHStablebullet">
    <w:name w:val="DHHS table bullet"/>
    <w:basedOn w:val="Normal"/>
    <w:uiPriority w:val="3"/>
    <w:qFormat/>
    <w:rsid w:val="00F16539"/>
    <w:pPr>
      <w:spacing w:before="80" w:after="60" w:line="240" w:lineRule="auto"/>
      <w:ind w:left="227" w:hanging="227"/>
    </w:pPr>
    <w:rPr>
      <w:sz w:val="20"/>
    </w:rPr>
  </w:style>
  <w:style w:type="paragraph" w:customStyle="1" w:styleId="DHHSbulletindent">
    <w:name w:val="DHHS bullet indent"/>
    <w:basedOn w:val="DHHSbody"/>
    <w:uiPriority w:val="4"/>
    <w:rsid w:val="00F16539"/>
    <w:pPr>
      <w:spacing w:after="40"/>
      <w:ind w:left="680" w:hanging="283"/>
    </w:pPr>
  </w:style>
  <w:style w:type="paragraph" w:customStyle="1" w:styleId="DHHSbullet1lastline">
    <w:name w:val="DHHS bullet 1 last line"/>
    <w:basedOn w:val="DHHSbullet1"/>
    <w:qFormat/>
    <w:rsid w:val="00F16539"/>
    <w:pPr>
      <w:spacing w:after="120"/>
    </w:pPr>
  </w:style>
  <w:style w:type="paragraph" w:customStyle="1" w:styleId="DHHSbullet2lastline">
    <w:name w:val="DHHS bullet 2 last line"/>
    <w:basedOn w:val="DHHSbullet2"/>
    <w:uiPriority w:val="2"/>
    <w:qFormat/>
    <w:rsid w:val="00F16539"/>
    <w:pPr>
      <w:spacing w:after="120"/>
    </w:pPr>
  </w:style>
  <w:style w:type="paragraph" w:customStyle="1" w:styleId="Healthbullet1lastline">
    <w:name w:val="Health bullet 1 last line"/>
    <w:basedOn w:val="Healthbullet1"/>
    <w:rsid w:val="00F16539"/>
    <w:pPr>
      <w:numPr>
        <w:numId w:val="0"/>
      </w:numPr>
      <w:spacing w:after="120"/>
      <w:ind w:left="227" w:hanging="227"/>
    </w:pPr>
  </w:style>
  <w:style w:type="paragraph" w:customStyle="1" w:styleId="DHHSbulletindentlastline">
    <w:name w:val="DHHS bullet indent last line"/>
    <w:basedOn w:val="DHHSbody"/>
    <w:uiPriority w:val="4"/>
    <w:rsid w:val="00F16539"/>
    <w:pPr>
      <w:ind w:left="680"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460751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mailto:tobacco.policy@healt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legislation.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ealth.vic.gov.au/public-health/tobacco-re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health.vic.gov.au/public-health/tobacco-reform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financial-management-government/indexation-fees-and-penal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a80f1aa-98d0-4675-9c5b-0fcfe01630b8">
      <Terms xmlns="http://schemas.microsoft.com/office/infopath/2007/PartnerControls"/>
    </lcf76f155ced4ddcb4097134ff3c332f>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aa80f1aa-98d0-4675-9c5b-0fcfe01630b8"/>
  </ds:schemaRefs>
</ds:datastoreItem>
</file>

<file path=customXml/itemProps4.xml><?xml version="1.0" encoding="utf-8"?>
<ds:datastoreItem xmlns:ds="http://schemas.openxmlformats.org/officeDocument/2006/customXml" ds:itemID="{2BB57A9A-D33B-4665-9E61-82DF83E29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7899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on smoking and vaping during organised underage sporting events - factsheet for residents and visitors</dc:title>
  <dc:subject/>
  <dc:creator>Alexandra Aked (Health)</dc:creator>
  <cp:keywords/>
  <dc:description/>
  <cp:lastModifiedBy>Fiona Ellis (Health)</cp:lastModifiedBy>
  <cp:revision>29</cp:revision>
  <cp:lastPrinted>2020-03-30T03:28:00Z</cp:lastPrinted>
  <dcterms:created xsi:type="dcterms:W3CDTF">2021-12-15T04:19:00Z</dcterms:created>
  <dcterms:modified xsi:type="dcterms:W3CDTF">2024-01-03T22:35:00Z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2021-12-15T05:45:36Z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