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4EB2" w14:textId="77777777" w:rsidR="0038693B" w:rsidRDefault="0038693B" w:rsidP="00727E6E">
      <w:pPr>
        <w:pStyle w:val="Body"/>
        <w:rPr>
          <w:noProof/>
        </w:rPr>
      </w:pPr>
    </w:p>
    <w:p w14:paraId="43E50101" w14:textId="77777777" w:rsidR="0038693B" w:rsidRDefault="0038693B" w:rsidP="00727E6E">
      <w:pPr>
        <w:pStyle w:val="Body"/>
        <w:rPr>
          <w:noProof/>
        </w:rPr>
      </w:pPr>
    </w:p>
    <w:p w14:paraId="7B754FC7" w14:textId="77777777" w:rsidR="0038693B" w:rsidRDefault="0038693B" w:rsidP="00727E6E">
      <w:pPr>
        <w:pStyle w:val="Body"/>
        <w:rPr>
          <w:noProof/>
        </w:rPr>
      </w:pPr>
    </w:p>
    <w:p w14:paraId="4D42EDBF" w14:textId="77777777" w:rsidR="0038693B" w:rsidRDefault="0038693B" w:rsidP="00727E6E">
      <w:pPr>
        <w:pStyle w:val="Body"/>
        <w:rPr>
          <w:noProof/>
        </w:rPr>
      </w:pPr>
    </w:p>
    <w:p w14:paraId="3AA6BB0E" w14:textId="77777777" w:rsidR="00056EC4" w:rsidRDefault="00E9042A" w:rsidP="00727E6E">
      <w:pPr>
        <w:pStyle w:val="Body"/>
      </w:pPr>
      <w:r w:rsidRPr="00977D59">
        <w:rPr>
          <w:noProof/>
        </w:rPr>
        <w:drawing>
          <wp:anchor distT="0" distB="0" distL="114300" distR="114300" simplePos="0" relativeHeight="251658240" behindDoc="1" locked="1" layoutInCell="1" allowOverlap="0" wp14:anchorId="74FEC765" wp14:editId="128137F9">
            <wp:simplePos x="0" y="0"/>
            <wp:positionH relativeFrom="page">
              <wp:posOffset>86995</wp:posOffset>
            </wp:positionH>
            <wp:positionV relativeFrom="page">
              <wp:posOffset>-260985</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0C45B4E" w14:textId="77777777" w:rsidTr="00431F42">
        <w:trPr>
          <w:cantSplit/>
        </w:trPr>
        <w:tc>
          <w:tcPr>
            <w:tcW w:w="0" w:type="auto"/>
            <w:tcMar>
              <w:top w:w="0" w:type="dxa"/>
              <w:left w:w="0" w:type="dxa"/>
              <w:right w:w="0" w:type="dxa"/>
            </w:tcMar>
          </w:tcPr>
          <w:p w14:paraId="2962DCFB" w14:textId="65462927" w:rsidR="00AD784C" w:rsidRPr="00431F42" w:rsidRDefault="003F3166" w:rsidP="00431F42">
            <w:pPr>
              <w:pStyle w:val="Documenttitle"/>
            </w:pPr>
            <w:r>
              <w:t>Reform</w:t>
            </w:r>
            <w:r w:rsidR="008240BB">
              <w:t>s to</w:t>
            </w:r>
            <w:r>
              <w:t xml:space="preserve"> </w:t>
            </w:r>
            <w:r w:rsidR="00985E79">
              <w:t xml:space="preserve">health </w:t>
            </w:r>
            <w:r w:rsidR="00D436AF">
              <w:t xml:space="preserve">regulation </w:t>
            </w:r>
            <w:r w:rsidR="00985E79">
              <w:t>in</w:t>
            </w:r>
            <w:r w:rsidR="00D436AF">
              <w:t xml:space="preserve"> Victoria </w:t>
            </w:r>
          </w:p>
        </w:tc>
      </w:tr>
      <w:tr w:rsidR="00AD784C" w14:paraId="5E471FD8" w14:textId="77777777" w:rsidTr="00431F42">
        <w:trPr>
          <w:cantSplit/>
        </w:trPr>
        <w:tc>
          <w:tcPr>
            <w:tcW w:w="0" w:type="auto"/>
          </w:tcPr>
          <w:p w14:paraId="17EF9C2D" w14:textId="0B753A3E" w:rsidR="00FB3A43" w:rsidRPr="00A1389F" w:rsidRDefault="00FB3A43" w:rsidP="00FB3A43">
            <w:pPr>
              <w:pStyle w:val="Documentsubtitle"/>
            </w:pPr>
            <w:r>
              <w:t xml:space="preserve">Consultation paper </w:t>
            </w:r>
            <w:r w:rsidR="00C119EA">
              <w:t>–</w:t>
            </w:r>
            <w:r w:rsidR="00DC36EC">
              <w:t xml:space="preserve"> 29</w:t>
            </w:r>
            <w:r w:rsidR="00153E6F">
              <w:t xml:space="preserve"> April</w:t>
            </w:r>
            <w:r w:rsidRPr="008E37B5">
              <w:t xml:space="preserve"> 2024</w:t>
            </w:r>
          </w:p>
        </w:tc>
      </w:tr>
      <w:tr w:rsidR="00430393" w14:paraId="5D89E997" w14:textId="77777777" w:rsidTr="00431F42">
        <w:trPr>
          <w:cantSplit/>
        </w:trPr>
        <w:tc>
          <w:tcPr>
            <w:tcW w:w="0" w:type="auto"/>
          </w:tcPr>
          <w:p w14:paraId="699D95D5" w14:textId="77777777" w:rsidR="00430393" w:rsidRDefault="00E562AF" w:rsidP="00430393">
            <w:pPr>
              <w:pStyle w:val="Bannermarking"/>
            </w:pPr>
            <w:r>
              <w:fldChar w:fldCharType="begin"/>
            </w:r>
            <w:r>
              <w:instrText>FILLIN  "Type the protective marking" \d OFFICIAL \o  \* MERGEFORMAT</w:instrText>
            </w:r>
            <w:r>
              <w:fldChar w:fldCharType="separate"/>
            </w:r>
            <w:r w:rsidR="00314412">
              <w:t>OFFICIAL</w:t>
            </w:r>
            <w:r>
              <w:fldChar w:fldCharType="end"/>
            </w:r>
          </w:p>
        </w:tc>
      </w:tr>
    </w:tbl>
    <w:p w14:paraId="0ED31E33" w14:textId="77777777" w:rsidR="00FE4081" w:rsidRDefault="00FE4081" w:rsidP="00FE4081">
      <w:pPr>
        <w:pStyle w:val="Body"/>
      </w:pPr>
    </w:p>
    <w:p w14:paraId="543A43EC" w14:textId="77777777" w:rsidR="00FE4081" w:rsidRPr="00FE4081" w:rsidRDefault="00FE4081" w:rsidP="00FE4081">
      <w:pPr>
        <w:pStyle w:val="Body"/>
        <w:sectPr w:rsidR="00FE4081" w:rsidRPr="00FE4081" w:rsidSect="005A7559">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73BE01" w14:textId="77777777" w:rsidTr="0DA7812C">
        <w:trPr>
          <w:cantSplit/>
          <w:trHeight w:val="7088"/>
        </w:trPr>
        <w:tc>
          <w:tcPr>
            <w:tcW w:w="9288" w:type="dxa"/>
          </w:tcPr>
          <w:p w14:paraId="57920918" w14:textId="081AAA64" w:rsidR="009F2182" w:rsidRPr="00BA26F6" w:rsidRDefault="009F2182" w:rsidP="00BA26F6">
            <w:pPr>
              <w:pStyle w:val="Body"/>
              <w:rPr>
                <w:rFonts w:eastAsia="Times New Roman"/>
                <w:color w:val="87189D"/>
                <w:sz w:val="24"/>
                <w:szCs w:val="24"/>
              </w:rPr>
            </w:pPr>
          </w:p>
        </w:tc>
      </w:tr>
      <w:tr w:rsidR="009F2182" w14:paraId="2CECD7CF" w14:textId="77777777" w:rsidTr="0DA7812C">
        <w:trPr>
          <w:cantSplit/>
          <w:trHeight w:val="5103"/>
        </w:trPr>
        <w:tc>
          <w:tcPr>
            <w:tcW w:w="9288" w:type="dxa"/>
            <w:vAlign w:val="bottom"/>
          </w:tcPr>
          <w:p w14:paraId="2B4CEF80" w14:textId="41718304" w:rsidR="009F2182" w:rsidRPr="0055119B" w:rsidRDefault="009F2182" w:rsidP="009F2182">
            <w:pPr>
              <w:pStyle w:val="Accessibilitypara"/>
            </w:pPr>
            <w:r w:rsidRPr="0055119B">
              <w:t>To receive this document in another format</w:t>
            </w:r>
            <w:r>
              <w:t>,</w:t>
            </w:r>
            <w:r w:rsidR="00983478" w:rsidRPr="007D195B">
              <w:rPr>
                <w:szCs w:val="24"/>
              </w:rPr>
              <w:t xml:space="preserve"> </w:t>
            </w:r>
            <w:hyperlink r:id="rId15" w:history="1">
              <w:r w:rsidR="00983478" w:rsidRPr="006A4E6F">
                <w:rPr>
                  <w:rStyle w:val="Hyperlink"/>
                  <w:szCs w:val="24"/>
                </w:rPr>
                <w:t xml:space="preserve">email the Department of Health’s Legislative and Regulatory Reform </w:t>
              </w:r>
              <w:r w:rsidR="00983478">
                <w:rPr>
                  <w:rStyle w:val="Hyperlink"/>
                  <w:szCs w:val="24"/>
                </w:rPr>
                <w:t>T</w:t>
              </w:r>
              <w:r w:rsidR="00983478" w:rsidRPr="006A4E6F">
                <w:rPr>
                  <w:rStyle w:val="Hyperlink"/>
                  <w:szCs w:val="24"/>
                </w:rPr>
                <w:t>eam</w:t>
              </w:r>
            </w:hyperlink>
            <w:r w:rsidR="00983478" w:rsidRPr="007D195B">
              <w:rPr>
                <w:szCs w:val="24"/>
              </w:rPr>
              <w:t xml:space="preserve"> at </w:t>
            </w:r>
            <w:r w:rsidR="00983478">
              <w:rPr>
                <w:rFonts w:cs="Arial"/>
                <w:szCs w:val="24"/>
              </w:rPr>
              <w:t>&lt;</w:t>
            </w:r>
            <w:r w:rsidR="00983478" w:rsidRPr="00585D92">
              <w:rPr>
                <w:rFonts w:cs="Arial"/>
                <w:szCs w:val="24"/>
              </w:rPr>
              <w:t>legandregreform@health.vic.gov.au</w:t>
            </w:r>
            <w:r w:rsidR="00983478">
              <w:rPr>
                <w:rFonts w:cs="Arial"/>
                <w:szCs w:val="24"/>
              </w:rPr>
              <w:t>&gt;</w:t>
            </w:r>
            <w:r w:rsidR="00983478" w:rsidRPr="007D195B">
              <w:rPr>
                <w:szCs w:val="24"/>
              </w:rPr>
              <w:t>.</w:t>
            </w:r>
          </w:p>
          <w:p w14:paraId="418CD1C0" w14:textId="77777777" w:rsidR="009F2182" w:rsidRPr="0055119B" w:rsidRDefault="009F2182" w:rsidP="009F2182">
            <w:pPr>
              <w:pStyle w:val="Imprint"/>
            </w:pPr>
            <w:r w:rsidRPr="0055119B">
              <w:t>Authorised and published by the Victorian Government, 1 Treasury Place, Melbourne.</w:t>
            </w:r>
          </w:p>
          <w:p w14:paraId="52577AD5" w14:textId="7FD5CBD1" w:rsidR="009F2182" w:rsidRPr="003C7D06" w:rsidRDefault="6979FF13" w:rsidP="009F2182">
            <w:pPr>
              <w:pStyle w:val="Imprint"/>
            </w:pPr>
            <w:r>
              <w:t xml:space="preserve">© State of Victoria, Australia, Department of </w:t>
            </w:r>
            <w:r w:rsidR="202EFCF2">
              <w:t>Health</w:t>
            </w:r>
            <w:r w:rsidRPr="0DA7812C">
              <w:rPr>
                <w:color w:val="auto"/>
              </w:rPr>
              <w:t xml:space="preserve">, </w:t>
            </w:r>
            <w:r w:rsidR="008A6191">
              <w:rPr>
                <w:color w:val="auto"/>
              </w:rPr>
              <w:t>April</w:t>
            </w:r>
            <w:r w:rsidR="0248182A" w:rsidRPr="0DA7812C">
              <w:rPr>
                <w:color w:val="auto"/>
              </w:rPr>
              <w:t xml:space="preserve"> 2024</w:t>
            </w:r>
            <w:r w:rsidRPr="0DA7812C">
              <w:rPr>
                <w:color w:val="auto"/>
              </w:rPr>
              <w:t>.</w:t>
            </w:r>
          </w:p>
          <w:p w14:paraId="3B485841" w14:textId="7C772B5E" w:rsidR="731B79A2" w:rsidRDefault="59281F1E" w:rsidP="73BD5688">
            <w:pPr>
              <w:pStyle w:val="Imprint"/>
            </w:pPr>
            <w:bookmarkStart w:id="0" w:name="_Hlk62746129"/>
            <w:r w:rsidRPr="73BD5688">
              <w:rPr>
                <w:rFonts w:eastAsia="Arial" w:cs="Arial"/>
                <w:b/>
                <w:bCs/>
                <w:sz w:val="22"/>
                <w:szCs w:val="22"/>
              </w:rPr>
              <w:t xml:space="preserve">ISBN </w:t>
            </w:r>
            <w:r w:rsidRPr="73BD5688">
              <w:rPr>
                <w:rFonts w:eastAsia="Arial" w:cs="Arial"/>
                <w:sz w:val="22"/>
                <w:szCs w:val="22"/>
              </w:rPr>
              <w:t xml:space="preserve">978-1-76131-549-7 </w:t>
            </w:r>
            <w:r w:rsidRPr="73BD5688">
              <w:rPr>
                <w:rFonts w:eastAsia="Arial" w:cs="Arial"/>
                <w:b/>
                <w:bCs/>
                <w:sz w:val="22"/>
                <w:szCs w:val="22"/>
              </w:rPr>
              <w:t>(pdf/online/MS word)</w:t>
            </w:r>
          </w:p>
          <w:p w14:paraId="76D77FFC" w14:textId="72C2F4EA" w:rsidR="009F2182" w:rsidRPr="0055119B" w:rsidRDefault="009F2182" w:rsidP="009F2182">
            <w:pPr>
              <w:pStyle w:val="Imprint"/>
              <w:rPr>
                <w:highlight w:val="yellow"/>
              </w:rPr>
            </w:pPr>
            <w:r w:rsidRPr="0055119B">
              <w:t xml:space="preserve">Available </w:t>
            </w:r>
            <w:r w:rsidR="00D87E5E">
              <w:t xml:space="preserve">on the Department of Health’s website </w:t>
            </w:r>
            <w:r w:rsidRPr="0055119B">
              <w:t>at</w:t>
            </w:r>
            <w:r w:rsidR="00F23A7E">
              <w:t xml:space="preserve"> </w:t>
            </w:r>
            <w:hyperlink r:id="rId16" w:history="1">
              <w:r w:rsidR="00192A64" w:rsidRPr="00A06E34">
                <w:rPr>
                  <w:rStyle w:val="Hyperlink"/>
                </w:rPr>
                <w:t>Reforms to health regulation in Victoria</w:t>
              </w:r>
            </w:hyperlink>
            <w:r w:rsidR="00192A64">
              <w:t xml:space="preserve"> &lt;</w:t>
            </w:r>
            <w:r w:rsidR="008E377D" w:rsidRPr="00A06E34">
              <w:t>www.health.vic.gov.au/legislation/reforms-to-health-regulation-in-victoria</w:t>
            </w:r>
            <w:r w:rsidR="008E377D">
              <w:t>&gt;</w:t>
            </w:r>
          </w:p>
          <w:bookmarkEnd w:id="0"/>
          <w:p w14:paraId="4455DC2F" w14:textId="0927F341" w:rsidR="009F2182" w:rsidRDefault="009F2182" w:rsidP="009F2182">
            <w:pPr>
              <w:pStyle w:val="Body"/>
            </w:pPr>
          </w:p>
        </w:tc>
      </w:tr>
      <w:tr w:rsidR="0008204A" w14:paraId="03E5648C" w14:textId="77777777" w:rsidTr="0DA7812C">
        <w:trPr>
          <w:cantSplit/>
        </w:trPr>
        <w:tc>
          <w:tcPr>
            <w:tcW w:w="9288" w:type="dxa"/>
          </w:tcPr>
          <w:p w14:paraId="151FE6C9" w14:textId="77777777" w:rsidR="0008204A" w:rsidRPr="0055119B" w:rsidRDefault="0008204A" w:rsidP="0008204A">
            <w:pPr>
              <w:pStyle w:val="Body"/>
            </w:pPr>
          </w:p>
        </w:tc>
      </w:tr>
    </w:tbl>
    <w:p w14:paraId="0DD2BB8E" w14:textId="77777777" w:rsidR="00927F2A" w:rsidRDefault="00927F2A" w:rsidP="0008204A">
      <w:pPr>
        <w:pStyle w:val="Body"/>
        <w:sectPr w:rsidR="00927F2A" w:rsidSect="005A7559">
          <w:headerReference w:type="even" r:id="rId17"/>
          <w:headerReference w:type="default" r:id="rId18"/>
          <w:footerReference w:type="even" r:id="rId19"/>
          <w:footerReference w:type="default" r:id="rId20"/>
          <w:footerReference w:type="first" r:id="rId21"/>
          <w:pgSz w:w="11906" w:h="16838" w:code="9"/>
          <w:pgMar w:top="1418" w:right="1304" w:bottom="1134" w:left="1304" w:header="680" w:footer="851" w:gutter="0"/>
          <w:pgNumType w:start="0"/>
          <w:cols w:space="340"/>
          <w:titlePg/>
          <w:docGrid w:linePitch="360"/>
        </w:sectPr>
      </w:pPr>
    </w:p>
    <w:p w14:paraId="79C669AE" w14:textId="77777777" w:rsidR="00AD784C" w:rsidRPr="00927F2A" w:rsidRDefault="00AD784C" w:rsidP="00927F2A">
      <w:pPr>
        <w:pStyle w:val="Body"/>
        <w:rPr>
          <w:rFonts w:eastAsia="MS Gothic" w:cs="Arial"/>
          <w:bCs/>
          <w:color w:val="AF272F"/>
          <w:kern w:val="32"/>
          <w:sz w:val="44"/>
          <w:szCs w:val="44"/>
        </w:rPr>
      </w:pPr>
      <w:r w:rsidRPr="00927F2A">
        <w:rPr>
          <w:rFonts w:eastAsia="MS Gothic" w:cs="Arial"/>
          <w:bCs/>
          <w:color w:val="AF272F"/>
          <w:kern w:val="32"/>
          <w:sz w:val="44"/>
          <w:szCs w:val="44"/>
        </w:rPr>
        <w:lastRenderedPageBreak/>
        <w:t>Contents</w:t>
      </w:r>
    </w:p>
    <w:p w14:paraId="0C57B714" w14:textId="5A0BE952" w:rsidR="00DB2FD4" w:rsidRDefault="00AD784C">
      <w:pPr>
        <w:pStyle w:val="TOC1"/>
        <w:rPr>
          <w:rFonts w:asciiTheme="minorHAnsi" w:eastAsiaTheme="minorEastAsia" w:hAnsiTheme="minorHAnsi" w:cstheme="minorBidi"/>
          <w:b w:val="0"/>
          <w:kern w:val="2"/>
          <w:sz w:val="22"/>
          <w:szCs w:val="22"/>
          <w:lang w:eastAsia="en-AU"/>
          <w14:ligatures w14:val="standardContextual"/>
        </w:rPr>
      </w:pPr>
      <w:r w:rsidRPr="00492A01">
        <w:fldChar w:fldCharType="begin"/>
      </w:r>
      <w:r w:rsidRPr="00492A01">
        <w:instrText xml:space="preserve"> TOC \h \z \t "Heading 1,1,Heading 2,2" </w:instrText>
      </w:r>
      <w:r w:rsidRPr="00492A01">
        <w:fldChar w:fldCharType="separate"/>
      </w:r>
      <w:hyperlink w:anchor="_Toc164868358" w:history="1">
        <w:r w:rsidR="00DB2FD4" w:rsidRPr="00EB3978">
          <w:rPr>
            <w:rStyle w:val="Hyperlink"/>
          </w:rPr>
          <w:t>Glossary</w:t>
        </w:r>
        <w:r w:rsidR="00DB2FD4">
          <w:rPr>
            <w:webHidden/>
          </w:rPr>
          <w:tab/>
        </w:r>
        <w:r w:rsidR="00DB2FD4">
          <w:rPr>
            <w:webHidden/>
          </w:rPr>
          <w:fldChar w:fldCharType="begin"/>
        </w:r>
        <w:r w:rsidR="00DB2FD4">
          <w:rPr>
            <w:webHidden/>
          </w:rPr>
          <w:instrText xml:space="preserve"> PAGEREF _Toc164868358 \h </w:instrText>
        </w:r>
        <w:r w:rsidR="00DB2FD4">
          <w:rPr>
            <w:webHidden/>
          </w:rPr>
        </w:r>
        <w:r w:rsidR="00DB2FD4">
          <w:rPr>
            <w:webHidden/>
          </w:rPr>
          <w:fldChar w:fldCharType="separate"/>
        </w:r>
        <w:r w:rsidR="00DB2FD4">
          <w:rPr>
            <w:webHidden/>
          </w:rPr>
          <w:t>1</w:t>
        </w:r>
        <w:r w:rsidR="00DB2FD4">
          <w:rPr>
            <w:webHidden/>
          </w:rPr>
          <w:fldChar w:fldCharType="end"/>
        </w:r>
      </w:hyperlink>
    </w:p>
    <w:p w14:paraId="1C17238E" w14:textId="28C11ED9"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59" w:history="1">
        <w:r w:rsidR="00DB2FD4" w:rsidRPr="00EB3978">
          <w:rPr>
            <w:rStyle w:val="Hyperlink"/>
          </w:rPr>
          <w:t>Introduction</w:t>
        </w:r>
        <w:r w:rsidR="00DB2FD4">
          <w:rPr>
            <w:webHidden/>
          </w:rPr>
          <w:tab/>
        </w:r>
        <w:r w:rsidR="00DB2FD4">
          <w:rPr>
            <w:webHidden/>
          </w:rPr>
          <w:fldChar w:fldCharType="begin"/>
        </w:r>
        <w:r w:rsidR="00DB2FD4">
          <w:rPr>
            <w:webHidden/>
          </w:rPr>
          <w:instrText xml:space="preserve"> PAGEREF _Toc164868359 \h </w:instrText>
        </w:r>
        <w:r w:rsidR="00DB2FD4">
          <w:rPr>
            <w:webHidden/>
          </w:rPr>
        </w:r>
        <w:r w:rsidR="00DB2FD4">
          <w:rPr>
            <w:webHidden/>
          </w:rPr>
          <w:fldChar w:fldCharType="separate"/>
        </w:r>
        <w:r w:rsidR="00DB2FD4">
          <w:rPr>
            <w:webHidden/>
          </w:rPr>
          <w:t>2</w:t>
        </w:r>
        <w:r w:rsidR="00DB2FD4">
          <w:rPr>
            <w:webHidden/>
          </w:rPr>
          <w:fldChar w:fldCharType="end"/>
        </w:r>
      </w:hyperlink>
    </w:p>
    <w:p w14:paraId="3EBBB549" w14:textId="132EB7F8"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0" w:history="1">
        <w:r w:rsidR="00DB2FD4" w:rsidRPr="00EB3978">
          <w:rPr>
            <w:rStyle w:val="Hyperlink"/>
          </w:rPr>
          <w:t>Establishment of the Health Regulator</w:t>
        </w:r>
        <w:r w:rsidR="00DB2FD4">
          <w:rPr>
            <w:webHidden/>
          </w:rPr>
          <w:tab/>
        </w:r>
        <w:r w:rsidR="00DB2FD4">
          <w:rPr>
            <w:webHidden/>
          </w:rPr>
          <w:fldChar w:fldCharType="begin"/>
        </w:r>
        <w:r w:rsidR="00DB2FD4">
          <w:rPr>
            <w:webHidden/>
          </w:rPr>
          <w:instrText xml:space="preserve"> PAGEREF _Toc164868360 \h </w:instrText>
        </w:r>
        <w:r w:rsidR="00DB2FD4">
          <w:rPr>
            <w:webHidden/>
          </w:rPr>
        </w:r>
        <w:r w:rsidR="00DB2FD4">
          <w:rPr>
            <w:webHidden/>
          </w:rPr>
          <w:fldChar w:fldCharType="separate"/>
        </w:r>
        <w:r w:rsidR="00DB2FD4">
          <w:rPr>
            <w:webHidden/>
          </w:rPr>
          <w:t>2</w:t>
        </w:r>
        <w:r w:rsidR="00DB2FD4">
          <w:rPr>
            <w:webHidden/>
          </w:rPr>
          <w:fldChar w:fldCharType="end"/>
        </w:r>
      </w:hyperlink>
    </w:p>
    <w:p w14:paraId="42267BEC" w14:textId="1B283418"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1" w:history="1">
        <w:r w:rsidR="00DB2FD4" w:rsidRPr="00EB3978">
          <w:rPr>
            <w:rStyle w:val="Hyperlink"/>
          </w:rPr>
          <w:t>Reforms to health regulatory powers</w:t>
        </w:r>
        <w:r w:rsidR="00DB2FD4">
          <w:rPr>
            <w:webHidden/>
          </w:rPr>
          <w:tab/>
        </w:r>
        <w:r w:rsidR="00DB2FD4">
          <w:rPr>
            <w:webHidden/>
          </w:rPr>
          <w:fldChar w:fldCharType="begin"/>
        </w:r>
        <w:r w:rsidR="00DB2FD4">
          <w:rPr>
            <w:webHidden/>
          </w:rPr>
          <w:instrText xml:space="preserve"> PAGEREF _Toc164868361 \h </w:instrText>
        </w:r>
        <w:r w:rsidR="00DB2FD4">
          <w:rPr>
            <w:webHidden/>
          </w:rPr>
        </w:r>
        <w:r w:rsidR="00DB2FD4">
          <w:rPr>
            <w:webHidden/>
          </w:rPr>
          <w:fldChar w:fldCharType="separate"/>
        </w:r>
        <w:r w:rsidR="00DB2FD4">
          <w:rPr>
            <w:webHidden/>
          </w:rPr>
          <w:t>3</w:t>
        </w:r>
        <w:r w:rsidR="00DB2FD4">
          <w:rPr>
            <w:webHidden/>
          </w:rPr>
          <w:fldChar w:fldCharType="end"/>
        </w:r>
      </w:hyperlink>
    </w:p>
    <w:p w14:paraId="596CF4BC" w14:textId="48C36C4D"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2" w:history="1">
        <w:r w:rsidR="00DB2FD4" w:rsidRPr="00EB3978">
          <w:rPr>
            <w:rStyle w:val="Hyperlink"/>
          </w:rPr>
          <w:t>Reforms to assisted reproductive treatment regulation</w:t>
        </w:r>
        <w:r w:rsidR="00DB2FD4">
          <w:rPr>
            <w:webHidden/>
          </w:rPr>
          <w:tab/>
        </w:r>
        <w:r w:rsidR="00DB2FD4">
          <w:rPr>
            <w:webHidden/>
          </w:rPr>
          <w:fldChar w:fldCharType="begin"/>
        </w:r>
        <w:r w:rsidR="00DB2FD4">
          <w:rPr>
            <w:webHidden/>
          </w:rPr>
          <w:instrText xml:space="preserve"> PAGEREF _Toc164868362 \h </w:instrText>
        </w:r>
        <w:r w:rsidR="00DB2FD4">
          <w:rPr>
            <w:webHidden/>
          </w:rPr>
        </w:r>
        <w:r w:rsidR="00DB2FD4">
          <w:rPr>
            <w:webHidden/>
          </w:rPr>
          <w:fldChar w:fldCharType="separate"/>
        </w:r>
        <w:r w:rsidR="00DB2FD4">
          <w:rPr>
            <w:webHidden/>
          </w:rPr>
          <w:t>3</w:t>
        </w:r>
        <w:r w:rsidR="00DB2FD4">
          <w:rPr>
            <w:webHidden/>
          </w:rPr>
          <w:fldChar w:fldCharType="end"/>
        </w:r>
      </w:hyperlink>
    </w:p>
    <w:p w14:paraId="43F5AEA2" w14:textId="0EC6B8ED"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63" w:history="1">
        <w:r w:rsidR="00DB2FD4" w:rsidRPr="00EB3978">
          <w:rPr>
            <w:rStyle w:val="Hyperlink"/>
          </w:rPr>
          <w:t>Part 1: Improved compliance and enforcement tools</w:t>
        </w:r>
        <w:r w:rsidR="00DB2FD4">
          <w:rPr>
            <w:webHidden/>
          </w:rPr>
          <w:tab/>
        </w:r>
        <w:r w:rsidR="00DB2FD4">
          <w:rPr>
            <w:webHidden/>
          </w:rPr>
          <w:fldChar w:fldCharType="begin"/>
        </w:r>
        <w:r w:rsidR="00DB2FD4">
          <w:rPr>
            <w:webHidden/>
          </w:rPr>
          <w:instrText xml:space="preserve"> PAGEREF _Toc164868363 \h </w:instrText>
        </w:r>
        <w:r w:rsidR="00DB2FD4">
          <w:rPr>
            <w:webHidden/>
          </w:rPr>
        </w:r>
        <w:r w:rsidR="00DB2FD4">
          <w:rPr>
            <w:webHidden/>
          </w:rPr>
          <w:fldChar w:fldCharType="separate"/>
        </w:r>
        <w:r w:rsidR="00DB2FD4">
          <w:rPr>
            <w:webHidden/>
          </w:rPr>
          <w:t>5</w:t>
        </w:r>
        <w:r w:rsidR="00DB2FD4">
          <w:rPr>
            <w:webHidden/>
          </w:rPr>
          <w:fldChar w:fldCharType="end"/>
        </w:r>
      </w:hyperlink>
    </w:p>
    <w:p w14:paraId="43394AA1" w14:textId="0A06DA12"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4" w:history="1">
        <w:r w:rsidR="00DB2FD4" w:rsidRPr="00EB3978">
          <w:rPr>
            <w:rStyle w:val="Hyperlink"/>
          </w:rPr>
          <w:t>The Health Regulator’s compliance and enforcement approach</w:t>
        </w:r>
        <w:r w:rsidR="00DB2FD4">
          <w:rPr>
            <w:webHidden/>
          </w:rPr>
          <w:tab/>
        </w:r>
        <w:r w:rsidR="00DB2FD4">
          <w:rPr>
            <w:webHidden/>
          </w:rPr>
          <w:fldChar w:fldCharType="begin"/>
        </w:r>
        <w:r w:rsidR="00DB2FD4">
          <w:rPr>
            <w:webHidden/>
          </w:rPr>
          <w:instrText xml:space="preserve"> PAGEREF _Toc164868364 \h </w:instrText>
        </w:r>
        <w:r w:rsidR="00DB2FD4">
          <w:rPr>
            <w:webHidden/>
          </w:rPr>
        </w:r>
        <w:r w:rsidR="00DB2FD4">
          <w:rPr>
            <w:webHidden/>
          </w:rPr>
          <w:fldChar w:fldCharType="separate"/>
        </w:r>
        <w:r w:rsidR="00DB2FD4">
          <w:rPr>
            <w:webHidden/>
          </w:rPr>
          <w:t>5</w:t>
        </w:r>
        <w:r w:rsidR="00DB2FD4">
          <w:rPr>
            <w:webHidden/>
          </w:rPr>
          <w:fldChar w:fldCharType="end"/>
        </w:r>
      </w:hyperlink>
    </w:p>
    <w:p w14:paraId="07F0CACC" w14:textId="603468C2"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5" w:history="1">
        <w:r w:rsidR="00DB2FD4" w:rsidRPr="00EB3978">
          <w:rPr>
            <w:rStyle w:val="Hyperlink"/>
          </w:rPr>
          <w:t>Purpose of the reforms to compliance and enforcement tools</w:t>
        </w:r>
        <w:r w:rsidR="00DB2FD4">
          <w:rPr>
            <w:webHidden/>
          </w:rPr>
          <w:tab/>
        </w:r>
        <w:r w:rsidR="00DB2FD4">
          <w:rPr>
            <w:webHidden/>
          </w:rPr>
          <w:fldChar w:fldCharType="begin"/>
        </w:r>
        <w:r w:rsidR="00DB2FD4">
          <w:rPr>
            <w:webHidden/>
          </w:rPr>
          <w:instrText xml:space="preserve"> PAGEREF _Toc164868365 \h </w:instrText>
        </w:r>
        <w:r w:rsidR="00DB2FD4">
          <w:rPr>
            <w:webHidden/>
          </w:rPr>
        </w:r>
        <w:r w:rsidR="00DB2FD4">
          <w:rPr>
            <w:webHidden/>
          </w:rPr>
          <w:fldChar w:fldCharType="separate"/>
        </w:r>
        <w:r w:rsidR="00DB2FD4">
          <w:rPr>
            <w:webHidden/>
          </w:rPr>
          <w:t>6</w:t>
        </w:r>
        <w:r w:rsidR="00DB2FD4">
          <w:rPr>
            <w:webHidden/>
          </w:rPr>
          <w:fldChar w:fldCharType="end"/>
        </w:r>
      </w:hyperlink>
    </w:p>
    <w:p w14:paraId="3BA0B273" w14:textId="36520019"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6" w:history="1">
        <w:r w:rsidR="00DB2FD4" w:rsidRPr="00EB3978">
          <w:rPr>
            <w:rStyle w:val="Hyperlink"/>
          </w:rPr>
          <w:t>Power to issue an improvement notice</w:t>
        </w:r>
        <w:r w:rsidR="00DB2FD4">
          <w:rPr>
            <w:webHidden/>
          </w:rPr>
          <w:tab/>
        </w:r>
        <w:r w:rsidR="00DB2FD4">
          <w:rPr>
            <w:webHidden/>
          </w:rPr>
          <w:fldChar w:fldCharType="begin"/>
        </w:r>
        <w:r w:rsidR="00DB2FD4">
          <w:rPr>
            <w:webHidden/>
          </w:rPr>
          <w:instrText xml:space="preserve"> PAGEREF _Toc164868366 \h </w:instrText>
        </w:r>
        <w:r w:rsidR="00DB2FD4">
          <w:rPr>
            <w:webHidden/>
          </w:rPr>
        </w:r>
        <w:r w:rsidR="00DB2FD4">
          <w:rPr>
            <w:webHidden/>
          </w:rPr>
          <w:fldChar w:fldCharType="separate"/>
        </w:r>
        <w:r w:rsidR="00DB2FD4">
          <w:rPr>
            <w:webHidden/>
          </w:rPr>
          <w:t>8</w:t>
        </w:r>
        <w:r w:rsidR="00DB2FD4">
          <w:rPr>
            <w:webHidden/>
          </w:rPr>
          <w:fldChar w:fldCharType="end"/>
        </w:r>
      </w:hyperlink>
    </w:p>
    <w:p w14:paraId="1EEAC46A" w14:textId="34CD1A3E"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7" w:history="1">
        <w:r w:rsidR="00DB2FD4" w:rsidRPr="00EB3978">
          <w:rPr>
            <w:rStyle w:val="Hyperlink"/>
          </w:rPr>
          <w:t>Power to issue a prohibition notice</w:t>
        </w:r>
        <w:r w:rsidR="00DB2FD4">
          <w:rPr>
            <w:webHidden/>
          </w:rPr>
          <w:tab/>
        </w:r>
        <w:r w:rsidR="00DB2FD4">
          <w:rPr>
            <w:webHidden/>
          </w:rPr>
          <w:fldChar w:fldCharType="begin"/>
        </w:r>
        <w:r w:rsidR="00DB2FD4">
          <w:rPr>
            <w:webHidden/>
          </w:rPr>
          <w:instrText xml:space="preserve"> PAGEREF _Toc164868367 \h </w:instrText>
        </w:r>
        <w:r w:rsidR="00DB2FD4">
          <w:rPr>
            <w:webHidden/>
          </w:rPr>
        </w:r>
        <w:r w:rsidR="00DB2FD4">
          <w:rPr>
            <w:webHidden/>
          </w:rPr>
          <w:fldChar w:fldCharType="separate"/>
        </w:r>
        <w:r w:rsidR="00DB2FD4">
          <w:rPr>
            <w:webHidden/>
          </w:rPr>
          <w:t>9</w:t>
        </w:r>
        <w:r w:rsidR="00DB2FD4">
          <w:rPr>
            <w:webHidden/>
          </w:rPr>
          <w:fldChar w:fldCharType="end"/>
        </w:r>
      </w:hyperlink>
    </w:p>
    <w:p w14:paraId="2F7DD9CB" w14:textId="5F07F4A6"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8" w:history="1">
        <w:r w:rsidR="00DB2FD4" w:rsidRPr="00EB3978">
          <w:rPr>
            <w:rStyle w:val="Hyperlink"/>
          </w:rPr>
          <w:t>Power to accept an enforceable undertaking</w:t>
        </w:r>
        <w:r w:rsidR="00DB2FD4">
          <w:rPr>
            <w:webHidden/>
          </w:rPr>
          <w:tab/>
        </w:r>
        <w:r w:rsidR="00DB2FD4">
          <w:rPr>
            <w:webHidden/>
          </w:rPr>
          <w:fldChar w:fldCharType="begin"/>
        </w:r>
        <w:r w:rsidR="00DB2FD4">
          <w:rPr>
            <w:webHidden/>
          </w:rPr>
          <w:instrText xml:space="preserve"> PAGEREF _Toc164868368 \h </w:instrText>
        </w:r>
        <w:r w:rsidR="00DB2FD4">
          <w:rPr>
            <w:webHidden/>
          </w:rPr>
        </w:r>
        <w:r w:rsidR="00DB2FD4">
          <w:rPr>
            <w:webHidden/>
          </w:rPr>
          <w:fldChar w:fldCharType="separate"/>
        </w:r>
        <w:r w:rsidR="00DB2FD4">
          <w:rPr>
            <w:webHidden/>
          </w:rPr>
          <w:t>10</w:t>
        </w:r>
        <w:r w:rsidR="00DB2FD4">
          <w:rPr>
            <w:webHidden/>
          </w:rPr>
          <w:fldChar w:fldCharType="end"/>
        </w:r>
      </w:hyperlink>
    </w:p>
    <w:p w14:paraId="0A191EEF" w14:textId="11273EF0"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69" w:history="1">
        <w:r w:rsidR="00DB2FD4" w:rsidRPr="00EB3978">
          <w:rPr>
            <w:rStyle w:val="Hyperlink"/>
          </w:rPr>
          <w:t>Power to issue infringement notices</w:t>
        </w:r>
        <w:r w:rsidR="00DB2FD4">
          <w:rPr>
            <w:webHidden/>
          </w:rPr>
          <w:tab/>
        </w:r>
        <w:r w:rsidR="00DB2FD4">
          <w:rPr>
            <w:webHidden/>
          </w:rPr>
          <w:fldChar w:fldCharType="begin"/>
        </w:r>
        <w:r w:rsidR="00DB2FD4">
          <w:rPr>
            <w:webHidden/>
          </w:rPr>
          <w:instrText xml:space="preserve"> PAGEREF _Toc164868369 \h </w:instrText>
        </w:r>
        <w:r w:rsidR="00DB2FD4">
          <w:rPr>
            <w:webHidden/>
          </w:rPr>
        </w:r>
        <w:r w:rsidR="00DB2FD4">
          <w:rPr>
            <w:webHidden/>
          </w:rPr>
          <w:fldChar w:fldCharType="separate"/>
        </w:r>
        <w:r w:rsidR="00DB2FD4">
          <w:rPr>
            <w:webHidden/>
          </w:rPr>
          <w:t>11</w:t>
        </w:r>
        <w:r w:rsidR="00DB2FD4">
          <w:rPr>
            <w:webHidden/>
          </w:rPr>
          <w:fldChar w:fldCharType="end"/>
        </w:r>
      </w:hyperlink>
    </w:p>
    <w:p w14:paraId="00C476AB" w14:textId="407AE29A"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0" w:history="1">
        <w:r w:rsidR="00DB2FD4" w:rsidRPr="00EB3978">
          <w:rPr>
            <w:rStyle w:val="Hyperlink"/>
          </w:rPr>
          <w:t>Power to require the provision of information or production of documents</w:t>
        </w:r>
        <w:r w:rsidR="00DB2FD4">
          <w:rPr>
            <w:webHidden/>
          </w:rPr>
          <w:tab/>
        </w:r>
        <w:r w:rsidR="00DB2FD4">
          <w:rPr>
            <w:webHidden/>
          </w:rPr>
          <w:fldChar w:fldCharType="begin"/>
        </w:r>
        <w:r w:rsidR="00DB2FD4">
          <w:rPr>
            <w:webHidden/>
          </w:rPr>
          <w:instrText xml:space="preserve"> PAGEREF _Toc164868370 \h </w:instrText>
        </w:r>
        <w:r w:rsidR="00DB2FD4">
          <w:rPr>
            <w:webHidden/>
          </w:rPr>
        </w:r>
        <w:r w:rsidR="00DB2FD4">
          <w:rPr>
            <w:webHidden/>
          </w:rPr>
          <w:fldChar w:fldCharType="separate"/>
        </w:r>
        <w:r w:rsidR="00DB2FD4">
          <w:rPr>
            <w:webHidden/>
          </w:rPr>
          <w:t>12</w:t>
        </w:r>
        <w:r w:rsidR="00DB2FD4">
          <w:rPr>
            <w:webHidden/>
          </w:rPr>
          <w:fldChar w:fldCharType="end"/>
        </w:r>
      </w:hyperlink>
    </w:p>
    <w:p w14:paraId="0C09284F" w14:textId="3BE408E4"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1" w:history="1">
        <w:r w:rsidR="00DB2FD4" w:rsidRPr="00EB3978">
          <w:rPr>
            <w:rStyle w:val="Hyperlink"/>
          </w:rPr>
          <w:t>Other related reforms</w:t>
        </w:r>
        <w:r w:rsidR="00DB2FD4">
          <w:rPr>
            <w:webHidden/>
          </w:rPr>
          <w:tab/>
        </w:r>
        <w:r w:rsidR="00DB2FD4">
          <w:rPr>
            <w:webHidden/>
          </w:rPr>
          <w:fldChar w:fldCharType="begin"/>
        </w:r>
        <w:r w:rsidR="00DB2FD4">
          <w:rPr>
            <w:webHidden/>
          </w:rPr>
          <w:instrText xml:space="preserve"> PAGEREF _Toc164868371 \h </w:instrText>
        </w:r>
        <w:r w:rsidR="00DB2FD4">
          <w:rPr>
            <w:webHidden/>
          </w:rPr>
        </w:r>
        <w:r w:rsidR="00DB2FD4">
          <w:rPr>
            <w:webHidden/>
          </w:rPr>
          <w:fldChar w:fldCharType="separate"/>
        </w:r>
        <w:r w:rsidR="00DB2FD4">
          <w:rPr>
            <w:webHidden/>
          </w:rPr>
          <w:t>13</w:t>
        </w:r>
        <w:r w:rsidR="00DB2FD4">
          <w:rPr>
            <w:webHidden/>
          </w:rPr>
          <w:fldChar w:fldCharType="end"/>
        </w:r>
      </w:hyperlink>
    </w:p>
    <w:p w14:paraId="565C1C4A" w14:textId="5F872C1A"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2" w:history="1">
        <w:r w:rsidR="00DB2FD4" w:rsidRPr="00EB3978">
          <w:rPr>
            <w:rStyle w:val="Hyperlink"/>
          </w:rPr>
          <w:t>Consultation questions: Part 1</w:t>
        </w:r>
        <w:r w:rsidR="00DB2FD4">
          <w:rPr>
            <w:webHidden/>
          </w:rPr>
          <w:tab/>
        </w:r>
        <w:r w:rsidR="00DB2FD4">
          <w:rPr>
            <w:webHidden/>
          </w:rPr>
          <w:fldChar w:fldCharType="begin"/>
        </w:r>
        <w:r w:rsidR="00DB2FD4">
          <w:rPr>
            <w:webHidden/>
          </w:rPr>
          <w:instrText xml:space="preserve"> PAGEREF _Toc164868372 \h </w:instrText>
        </w:r>
        <w:r w:rsidR="00DB2FD4">
          <w:rPr>
            <w:webHidden/>
          </w:rPr>
        </w:r>
        <w:r w:rsidR="00DB2FD4">
          <w:rPr>
            <w:webHidden/>
          </w:rPr>
          <w:fldChar w:fldCharType="separate"/>
        </w:r>
        <w:r w:rsidR="00DB2FD4">
          <w:rPr>
            <w:webHidden/>
          </w:rPr>
          <w:t>13</w:t>
        </w:r>
        <w:r w:rsidR="00DB2FD4">
          <w:rPr>
            <w:webHidden/>
          </w:rPr>
          <w:fldChar w:fldCharType="end"/>
        </w:r>
      </w:hyperlink>
    </w:p>
    <w:p w14:paraId="26B63410" w14:textId="571EEEFF"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73" w:history="1">
        <w:r w:rsidR="00DB2FD4" w:rsidRPr="00EB3978">
          <w:rPr>
            <w:rStyle w:val="Hyperlink"/>
          </w:rPr>
          <w:t>Part 2: Reforms to the regulation of assisted reproductive treatment</w:t>
        </w:r>
        <w:r w:rsidR="00DB2FD4">
          <w:rPr>
            <w:webHidden/>
          </w:rPr>
          <w:tab/>
        </w:r>
        <w:r w:rsidR="00DB2FD4">
          <w:rPr>
            <w:webHidden/>
          </w:rPr>
          <w:fldChar w:fldCharType="begin"/>
        </w:r>
        <w:r w:rsidR="00DB2FD4">
          <w:rPr>
            <w:webHidden/>
          </w:rPr>
          <w:instrText xml:space="preserve"> PAGEREF _Toc164868373 \h </w:instrText>
        </w:r>
        <w:r w:rsidR="00DB2FD4">
          <w:rPr>
            <w:webHidden/>
          </w:rPr>
        </w:r>
        <w:r w:rsidR="00DB2FD4">
          <w:rPr>
            <w:webHidden/>
          </w:rPr>
          <w:fldChar w:fldCharType="separate"/>
        </w:r>
        <w:r w:rsidR="00DB2FD4">
          <w:rPr>
            <w:webHidden/>
          </w:rPr>
          <w:t>14</w:t>
        </w:r>
        <w:r w:rsidR="00DB2FD4">
          <w:rPr>
            <w:webHidden/>
          </w:rPr>
          <w:fldChar w:fldCharType="end"/>
        </w:r>
      </w:hyperlink>
    </w:p>
    <w:p w14:paraId="36F81EA2" w14:textId="4B8FBB9B"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4" w:history="1">
        <w:r w:rsidR="00DB2FD4" w:rsidRPr="00EB3978">
          <w:rPr>
            <w:rStyle w:val="Hyperlink"/>
            <w:rFonts w:eastAsia="MS Gothic"/>
          </w:rPr>
          <w:t>Background</w:t>
        </w:r>
        <w:r w:rsidR="00DB2FD4">
          <w:rPr>
            <w:webHidden/>
          </w:rPr>
          <w:tab/>
        </w:r>
        <w:r w:rsidR="00DB2FD4">
          <w:rPr>
            <w:webHidden/>
          </w:rPr>
          <w:fldChar w:fldCharType="begin"/>
        </w:r>
        <w:r w:rsidR="00DB2FD4">
          <w:rPr>
            <w:webHidden/>
          </w:rPr>
          <w:instrText xml:space="preserve"> PAGEREF _Toc164868374 \h </w:instrText>
        </w:r>
        <w:r w:rsidR="00DB2FD4">
          <w:rPr>
            <w:webHidden/>
          </w:rPr>
        </w:r>
        <w:r w:rsidR="00DB2FD4">
          <w:rPr>
            <w:webHidden/>
          </w:rPr>
          <w:fldChar w:fldCharType="separate"/>
        </w:r>
        <w:r w:rsidR="00DB2FD4">
          <w:rPr>
            <w:webHidden/>
          </w:rPr>
          <w:t>14</w:t>
        </w:r>
        <w:r w:rsidR="00DB2FD4">
          <w:rPr>
            <w:webHidden/>
          </w:rPr>
          <w:fldChar w:fldCharType="end"/>
        </w:r>
      </w:hyperlink>
    </w:p>
    <w:p w14:paraId="67BBF801" w14:textId="205DD15B"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5" w:history="1">
        <w:r w:rsidR="00DB2FD4" w:rsidRPr="00EB3978">
          <w:rPr>
            <w:rStyle w:val="Hyperlink"/>
          </w:rPr>
          <w:t>Purpose of the ART reforms</w:t>
        </w:r>
        <w:r w:rsidR="00DB2FD4">
          <w:rPr>
            <w:webHidden/>
          </w:rPr>
          <w:tab/>
        </w:r>
        <w:r w:rsidR="00DB2FD4">
          <w:rPr>
            <w:webHidden/>
          </w:rPr>
          <w:fldChar w:fldCharType="begin"/>
        </w:r>
        <w:r w:rsidR="00DB2FD4">
          <w:rPr>
            <w:webHidden/>
          </w:rPr>
          <w:instrText xml:space="preserve"> PAGEREF _Toc164868375 \h </w:instrText>
        </w:r>
        <w:r w:rsidR="00DB2FD4">
          <w:rPr>
            <w:webHidden/>
          </w:rPr>
        </w:r>
        <w:r w:rsidR="00DB2FD4">
          <w:rPr>
            <w:webHidden/>
          </w:rPr>
          <w:fldChar w:fldCharType="separate"/>
        </w:r>
        <w:r w:rsidR="00DB2FD4">
          <w:rPr>
            <w:webHidden/>
          </w:rPr>
          <w:t>14</w:t>
        </w:r>
        <w:r w:rsidR="00DB2FD4">
          <w:rPr>
            <w:webHidden/>
          </w:rPr>
          <w:fldChar w:fldCharType="end"/>
        </w:r>
      </w:hyperlink>
    </w:p>
    <w:p w14:paraId="31261F52" w14:textId="197F4F9D"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6" w:history="1">
        <w:r w:rsidR="00DB2FD4" w:rsidRPr="00EB3978">
          <w:rPr>
            <w:rStyle w:val="Hyperlink"/>
          </w:rPr>
          <w:t>Consultation questions: Part 2</w:t>
        </w:r>
        <w:r w:rsidR="00DB2FD4">
          <w:rPr>
            <w:webHidden/>
          </w:rPr>
          <w:tab/>
        </w:r>
        <w:r w:rsidR="00DB2FD4">
          <w:rPr>
            <w:webHidden/>
          </w:rPr>
          <w:fldChar w:fldCharType="begin"/>
        </w:r>
        <w:r w:rsidR="00DB2FD4">
          <w:rPr>
            <w:webHidden/>
          </w:rPr>
          <w:instrText xml:space="preserve"> PAGEREF _Toc164868376 \h </w:instrText>
        </w:r>
        <w:r w:rsidR="00DB2FD4">
          <w:rPr>
            <w:webHidden/>
          </w:rPr>
        </w:r>
        <w:r w:rsidR="00DB2FD4">
          <w:rPr>
            <w:webHidden/>
          </w:rPr>
          <w:fldChar w:fldCharType="separate"/>
        </w:r>
        <w:r w:rsidR="00DB2FD4">
          <w:rPr>
            <w:webHidden/>
          </w:rPr>
          <w:t>18</w:t>
        </w:r>
        <w:r w:rsidR="00DB2FD4">
          <w:rPr>
            <w:webHidden/>
          </w:rPr>
          <w:fldChar w:fldCharType="end"/>
        </w:r>
      </w:hyperlink>
    </w:p>
    <w:p w14:paraId="1E8C6847" w14:textId="406FA85E"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77" w:history="1">
        <w:r w:rsidR="00DB2FD4" w:rsidRPr="00EB3978">
          <w:rPr>
            <w:rStyle w:val="Hyperlink"/>
          </w:rPr>
          <w:t>Providing feedback</w:t>
        </w:r>
        <w:r w:rsidR="00DB2FD4">
          <w:rPr>
            <w:webHidden/>
          </w:rPr>
          <w:tab/>
        </w:r>
        <w:r w:rsidR="00DB2FD4">
          <w:rPr>
            <w:webHidden/>
          </w:rPr>
          <w:fldChar w:fldCharType="begin"/>
        </w:r>
        <w:r w:rsidR="00DB2FD4">
          <w:rPr>
            <w:webHidden/>
          </w:rPr>
          <w:instrText xml:space="preserve"> PAGEREF _Toc164868377 \h </w:instrText>
        </w:r>
        <w:r w:rsidR="00DB2FD4">
          <w:rPr>
            <w:webHidden/>
          </w:rPr>
        </w:r>
        <w:r w:rsidR="00DB2FD4">
          <w:rPr>
            <w:webHidden/>
          </w:rPr>
          <w:fldChar w:fldCharType="separate"/>
        </w:r>
        <w:r w:rsidR="00DB2FD4">
          <w:rPr>
            <w:webHidden/>
          </w:rPr>
          <w:t>20</w:t>
        </w:r>
        <w:r w:rsidR="00DB2FD4">
          <w:rPr>
            <w:webHidden/>
          </w:rPr>
          <w:fldChar w:fldCharType="end"/>
        </w:r>
      </w:hyperlink>
    </w:p>
    <w:p w14:paraId="0B893D52" w14:textId="69552199"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8" w:history="1">
        <w:r w:rsidR="00DB2FD4" w:rsidRPr="00EB3978">
          <w:rPr>
            <w:rStyle w:val="Hyperlink"/>
          </w:rPr>
          <w:t>How to make a submission</w:t>
        </w:r>
        <w:r w:rsidR="00DB2FD4">
          <w:rPr>
            <w:webHidden/>
          </w:rPr>
          <w:tab/>
        </w:r>
        <w:r w:rsidR="00DB2FD4">
          <w:rPr>
            <w:webHidden/>
          </w:rPr>
          <w:fldChar w:fldCharType="begin"/>
        </w:r>
        <w:r w:rsidR="00DB2FD4">
          <w:rPr>
            <w:webHidden/>
          </w:rPr>
          <w:instrText xml:space="preserve"> PAGEREF _Toc164868378 \h </w:instrText>
        </w:r>
        <w:r w:rsidR="00DB2FD4">
          <w:rPr>
            <w:webHidden/>
          </w:rPr>
        </w:r>
        <w:r w:rsidR="00DB2FD4">
          <w:rPr>
            <w:webHidden/>
          </w:rPr>
          <w:fldChar w:fldCharType="separate"/>
        </w:r>
        <w:r w:rsidR="00DB2FD4">
          <w:rPr>
            <w:webHidden/>
          </w:rPr>
          <w:t>20</w:t>
        </w:r>
        <w:r w:rsidR="00DB2FD4">
          <w:rPr>
            <w:webHidden/>
          </w:rPr>
          <w:fldChar w:fldCharType="end"/>
        </w:r>
      </w:hyperlink>
    </w:p>
    <w:p w14:paraId="2B0217E1" w14:textId="3771D308"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79" w:history="1">
        <w:r w:rsidR="00DB2FD4" w:rsidRPr="00EB3978">
          <w:rPr>
            <w:rStyle w:val="Hyperlink"/>
          </w:rPr>
          <w:t>Publication of submissions</w:t>
        </w:r>
        <w:r w:rsidR="00DB2FD4">
          <w:rPr>
            <w:webHidden/>
          </w:rPr>
          <w:tab/>
        </w:r>
        <w:r w:rsidR="00DB2FD4">
          <w:rPr>
            <w:webHidden/>
          </w:rPr>
          <w:fldChar w:fldCharType="begin"/>
        </w:r>
        <w:r w:rsidR="00DB2FD4">
          <w:rPr>
            <w:webHidden/>
          </w:rPr>
          <w:instrText xml:space="preserve"> PAGEREF _Toc164868379 \h </w:instrText>
        </w:r>
        <w:r w:rsidR="00DB2FD4">
          <w:rPr>
            <w:webHidden/>
          </w:rPr>
        </w:r>
        <w:r w:rsidR="00DB2FD4">
          <w:rPr>
            <w:webHidden/>
          </w:rPr>
          <w:fldChar w:fldCharType="separate"/>
        </w:r>
        <w:r w:rsidR="00DB2FD4">
          <w:rPr>
            <w:webHidden/>
          </w:rPr>
          <w:t>20</w:t>
        </w:r>
        <w:r w:rsidR="00DB2FD4">
          <w:rPr>
            <w:webHidden/>
          </w:rPr>
          <w:fldChar w:fldCharType="end"/>
        </w:r>
      </w:hyperlink>
    </w:p>
    <w:p w14:paraId="0A5AE936" w14:textId="5EB206EF"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80" w:history="1">
        <w:r w:rsidR="00DB2FD4" w:rsidRPr="00EB3978">
          <w:rPr>
            <w:rStyle w:val="Hyperlink"/>
          </w:rPr>
          <w:t>Privacy collection notice</w:t>
        </w:r>
        <w:r w:rsidR="00DB2FD4">
          <w:rPr>
            <w:webHidden/>
          </w:rPr>
          <w:tab/>
        </w:r>
        <w:r w:rsidR="00DB2FD4">
          <w:rPr>
            <w:webHidden/>
          </w:rPr>
          <w:fldChar w:fldCharType="begin"/>
        </w:r>
        <w:r w:rsidR="00DB2FD4">
          <w:rPr>
            <w:webHidden/>
          </w:rPr>
          <w:instrText xml:space="preserve"> PAGEREF _Toc164868380 \h </w:instrText>
        </w:r>
        <w:r w:rsidR="00DB2FD4">
          <w:rPr>
            <w:webHidden/>
          </w:rPr>
        </w:r>
        <w:r w:rsidR="00DB2FD4">
          <w:rPr>
            <w:webHidden/>
          </w:rPr>
          <w:fldChar w:fldCharType="separate"/>
        </w:r>
        <w:r w:rsidR="00DB2FD4">
          <w:rPr>
            <w:webHidden/>
          </w:rPr>
          <w:t>20</w:t>
        </w:r>
        <w:r w:rsidR="00DB2FD4">
          <w:rPr>
            <w:webHidden/>
          </w:rPr>
          <w:fldChar w:fldCharType="end"/>
        </w:r>
      </w:hyperlink>
    </w:p>
    <w:p w14:paraId="5CB16141" w14:textId="2DABBDDA"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81" w:history="1">
        <w:r w:rsidR="00DB2FD4" w:rsidRPr="00EB3978">
          <w:rPr>
            <w:rStyle w:val="Hyperlink"/>
          </w:rPr>
          <w:t>Next steps</w:t>
        </w:r>
        <w:r w:rsidR="00DB2FD4">
          <w:rPr>
            <w:webHidden/>
          </w:rPr>
          <w:tab/>
        </w:r>
        <w:r w:rsidR="00DB2FD4">
          <w:rPr>
            <w:webHidden/>
          </w:rPr>
          <w:fldChar w:fldCharType="begin"/>
        </w:r>
        <w:r w:rsidR="00DB2FD4">
          <w:rPr>
            <w:webHidden/>
          </w:rPr>
          <w:instrText xml:space="preserve"> PAGEREF _Toc164868381 \h </w:instrText>
        </w:r>
        <w:r w:rsidR="00DB2FD4">
          <w:rPr>
            <w:webHidden/>
          </w:rPr>
        </w:r>
        <w:r w:rsidR="00DB2FD4">
          <w:rPr>
            <w:webHidden/>
          </w:rPr>
          <w:fldChar w:fldCharType="separate"/>
        </w:r>
        <w:r w:rsidR="00DB2FD4">
          <w:rPr>
            <w:webHidden/>
          </w:rPr>
          <w:t>21</w:t>
        </w:r>
        <w:r w:rsidR="00DB2FD4">
          <w:rPr>
            <w:webHidden/>
          </w:rPr>
          <w:fldChar w:fldCharType="end"/>
        </w:r>
      </w:hyperlink>
    </w:p>
    <w:p w14:paraId="1BECF400" w14:textId="6A102AB8"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82" w:history="1">
        <w:r w:rsidR="00DB2FD4" w:rsidRPr="00EB3978">
          <w:rPr>
            <w:rStyle w:val="Hyperlink"/>
          </w:rPr>
          <w:t>Appendix 1</w:t>
        </w:r>
        <w:r w:rsidR="00DB2FD4">
          <w:rPr>
            <w:webHidden/>
          </w:rPr>
          <w:tab/>
        </w:r>
        <w:r w:rsidR="00DB2FD4">
          <w:rPr>
            <w:webHidden/>
          </w:rPr>
          <w:fldChar w:fldCharType="begin"/>
        </w:r>
        <w:r w:rsidR="00DB2FD4">
          <w:rPr>
            <w:webHidden/>
          </w:rPr>
          <w:instrText xml:space="preserve"> PAGEREF _Toc164868382 \h </w:instrText>
        </w:r>
        <w:r w:rsidR="00DB2FD4">
          <w:rPr>
            <w:webHidden/>
          </w:rPr>
        </w:r>
        <w:r w:rsidR="00DB2FD4">
          <w:rPr>
            <w:webHidden/>
          </w:rPr>
          <w:fldChar w:fldCharType="separate"/>
        </w:r>
        <w:r w:rsidR="00DB2FD4">
          <w:rPr>
            <w:webHidden/>
          </w:rPr>
          <w:t>22</w:t>
        </w:r>
        <w:r w:rsidR="00DB2FD4">
          <w:rPr>
            <w:webHidden/>
          </w:rPr>
          <w:fldChar w:fldCharType="end"/>
        </w:r>
      </w:hyperlink>
    </w:p>
    <w:p w14:paraId="6C59615D" w14:textId="6A72B526"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83" w:history="1">
        <w:r w:rsidR="00DB2FD4" w:rsidRPr="00EB3978">
          <w:rPr>
            <w:rStyle w:val="Hyperlink"/>
          </w:rPr>
          <w:t>Regulated entities</w:t>
        </w:r>
        <w:r w:rsidR="00DB2FD4">
          <w:rPr>
            <w:webHidden/>
          </w:rPr>
          <w:tab/>
        </w:r>
        <w:r w:rsidR="00DB2FD4">
          <w:rPr>
            <w:webHidden/>
          </w:rPr>
          <w:fldChar w:fldCharType="begin"/>
        </w:r>
        <w:r w:rsidR="00DB2FD4">
          <w:rPr>
            <w:webHidden/>
          </w:rPr>
          <w:instrText xml:space="preserve"> PAGEREF _Toc164868383 \h </w:instrText>
        </w:r>
        <w:r w:rsidR="00DB2FD4">
          <w:rPr>
            <w:webHidden/>
          </w:rPr>
        </w:r>
        <w:r w:rsidR="00DB2FD4">
          <w:rPr>
            <w:webHidden/>
          </w:rPr>
          <w:fldChar w:fldCharType="separate"/>
        </w:r>
        <w:r w:rsidR="00DB2FD4">
          <w:rPr>
            <w:webHidden/>
          </w:rPr>
          <w:t>22</w:t>
        </w:r>
        <w:r w:rsidR="00DB2FD4">
          <w:rPr>
            <w:webHidden/>
          </w:rPr>
          <w:fldChar w:fldCharType="end"/>
        </w:r>
      </w:hyperlink>
    </w:p>
    <w:p w14:paraId="3BF923EC" w14:textId="19D91BAF"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84" w:history="1">
        <w:r w:rsidR="00DB2FD4" w:rsidRPr="00EB3978">
          <w:rPr>
            <w:rStyle w:val="Hyperlink"/>
          </w:rPr>
          <w:t>Appendix 2</w:t>
        </w:r>
        <w:r w:rsidR="00DB2FD4">
          <w:rPr>
            <w:webHidden/>
          </w:rPr>
          <w:tab/>
        </w:r>
        <w:r w:rsidR="00DB2FD4">
          <w:rPr>
            <w:webHidden/>
          </w:rPr>
          <w:fldChar w:fldCharType="begin"/>
        </w:r>
        <w:r w:rsidR="00DB2FD4">
          <w:rPr>
            <w:webHidden/>
          </w:rPr>
          <w:instrText xml:space="preserve"> PAGEREF _Toc164868384 \h </w:instrText>
        </w:r>
        <w:r w:rsidR="00DB2FD4">
          <w:rPr>
            <w:webHidden/>
          </w:rPr>
        </w:r>
        <w:r w:rsidR="00DB2FD4">
          <w:rPr>
            <w:webHidden/>
          </w:rPr>
          <w:fldChar w:fldCharType="separate"/>
        </w:r>
        <w:r w:rsidR="00DB2FD4">
          <w:rPr>
            <w:webHidden/>
          </w:rPr>
          <w:t>24</w:t>
        </w:r>
        <w:r w:rsidR="00DB2FD4">
          <w:rPr>
            <w:webHidden/>
          </w:rPr>
          <w:fldChar w:fldCharType="end"/>
        </w:r>
      </w:hyperlink>
    </w:p>
    <w:p w14:paraId="5FE3E761" w14:textId="39763095" w:rsidR="00DB2FD4" w:rsidRDefault="00E562AF">
      <w:pPr>
        <w:pStyle w:val="TOC2"/>
        <w:rPr>
          <w:rFonts w:asciiTheme="minorHAnsi" w:eastAsiaTheme="minorEastAsia" w:hAnsiTheme="minorHAnsi" w:cstheme="minorBidi"/>
          <w:kern w:val="2"/>
          <w:sz w:val="22"/>
          <w:szCs w:val="22"/>
          <w:lang w:eastAsia="en-AU"/>
          <w14:ligatures w14:val="standardContextual"/>
        </w:rPr>
      </w:pPr>
      <w:hyperlink w:anchor="_Toc164868385" w:history="1">
        <w:r w:rsidR="00DB2FD4" w:rsidRPr="00EB3978">
          <w:rPr>
            <w:rStyle w:val="Hyperlink"/>
            <w:rFonts w:eastAsia="MS Gothic"/>
          </w:rPr>
          <w:t>Proposed certification criteria for moving donor gametes/ embryos into/out of Victoria</w:t>
        </w:r>
        <w:r w:rsidR="00DB2FD4">
          <w:rPr>
            <w:webHidden/>
          </w:rPr>
          <w:tab/>
        </w:r>
        <w:r w:rsidR="00DB2FD4">
          <w:rPr>
            <w:webHidden/>
          </w:rPr>
          <w:fldChar w:fldCharType="begin"/>
        </w:r>
        <w:r w:rsidR="00DB2FD4">
          <w:rPr>
            <w:webHidden/>
          </w:rPr>
          <w:instrText xml:space="preserve"> PAGEREF _Toc164868385 \h </w:instrText>
        </w:r>
        <w:r w:rsidR="00DB2FD4">
          <w:rPr>
            <w:webHidden/>
          </w:rPr>
        </w:r>
        <w:r w:rsidR="00DB2FD4">
          <w:rPr>
            <w:webHidden/>
          </w:rPr>
          <w:fldChar w:fldCharType="separate"/>
        </w:r>
        <w:r w:rsidR="00DB2FD4">
          <w:rPr>
            <w:webHidden/>
          </w:rPr>
          <w:t>24</w:t>
        </w:r>
        <w:r w:rsidR="00DB2FD4">
          <w:rPr>
            <w:webHidden/>
          </w:rPr>
          <w:fldChar w:fldCharType="end"/>
        </w:r>
      </w:hyperlink>
    </w:p>
    <w:p w14:paraId="45305B7D" w14:textId="53C92341" w:rsidR="00DB2FD4" w:rsidRDefault="00E562AF">
      <w:pPr>
        <w:pStyle w:val="TOC1"/>
        <w:rPr>
          <w:rFonts w:asciiTheme="minorHAnsi" w:eastAsiaTheme="minorEastAsia" w:hAnsiTheme="minorHAnsi" w:cstheme="minorBidi"/>
          <w:b w:val="0"/>
          <w:kern w:val="2"/>
          <w:sz w:val="22"/>
          <w:szCs w:val="22"/>
          <w:lang w:eastAsia="en-AU"/>
          <w14:ligatures w14:val="standardContextual"/>
        </w:rPr>
      </w:pPr>
      <w:hyperlink w:anchor="_Toc164868386" w:history="1">
        <w:r w:rsidR="00DB2FD4" w:rsidRPr="00EB3978">
          <w:rPr>
            <w:rStyle w:val="Hyperlink"/>
          </w:rPr>
          <w:t>Diagram text</w:t>
        </w:r>
        <w:r w:rsidR="00DB2FD4">
          <w:rPr>
            <w:webHidden/>
          </w:rPr>
          <w:tab/>
        </w:r>
        <w:r w:rsidR="00DB2FD4">
          <w:rPr>
            <w:webHidden/>
          </w:rPr>
          <w:fldChar w:fldCharType="begin"/>
        </w:r>
        <w:r w:rsidR="00DB2FD4">
          <w:rPr>
            <w:webHidden/>
          </w:rPr>
          <w:instrText xml:space="preserve"> PAGEREF _Toc164868386 \h </w:instrText>
        </w:r>
        <w:r w:rsidR="00DB2FD4">
          <w:rPr>
            <w:webHidden/>
          </w:rPr>
        </w:r>
        <w:r w:rsidR="00DB2FD4">
          <w:rPr>
            <w:webHidden/>
          </w:rPr>
          <w:fldChar w:fldCharType="separate"/>
        </w:r>
        <w:r w:rsidR="00DB2FD4">
          <w:rPr>
            <w:webHidden/>
          </w:rPr>
          <w:t>25</w:t>
        </w:r>
        <w:r w:rsidR="00DB2FD4">
          <w:rPr>
            <w:webHidden/>
          </w:rPr>
          <w:fldChar w:fldCharType="end"/>
        </w:r>
      </w:hyperlink>
    </w:p>
    <w:p w14:paraId="05A52AEA" w14:textId="59CDA15E" w:rsidR="008C5BA8" w:rsidRDefault="00AD784C" w:rsidP="008C5BA8">
      <w:pPr>
        <w:pStyle w:val="Heading1"/>
        <w:sectPr w:rsidR="008C5BA8" w:rsidSect="005A7559">
          <w:footerReference w:type="first" r:id="rId22"/>
          <w:pgSz w:w="11906" w:h="16838" w:code="9"/>
          <w:pgMar w:top="1418" w:right="1304" w:bottom="1134" w:left="1304" w:header="680" w:footer="851" w:gutter="0"/>
          <w:pgNumType w:start="0"/>
          <w:cols w:space="340"/>
          <w:titlePg/>
          <w:docGrid w:linePitch="360"/>
        </w:sectPr>
      </w:pPr>
      <w:r w:rsidRPr="00492A01">
        <w:fldChar w:fldCharType="end"/>
      </w:r>
      <w:bookmarkStart w:id="1" w:name="_Hlk66712316"/>
    </w:p>
    <w:p w14:paraId="77D867DD" w14:textId="44157269" w:rsidR="00B75163" w:rsidRDefault="00B75163" w:rsidP="008C5BA8">
      <w:pPr>
        <w:pStyle w:val="Heading1"/>
      </w:pPr>
      <w:bookmarkStart w:id="2" w:name="_Toc164867103"/>
      <w:bookmarkStart w:id="3" w:name="_Toc164868358"/>
      <w:r>
        <w:lastRenderedPageBreak/>
        <w:t>Glossary</w:t>
      </w:r>
      <w:bookmarkEnd w:id="2"/>
      <w:bookmarkEnd w:id="3"/>
    </w:p>
    <w:p w14:paraId="3306D7CD" w14:textId="63602D4C" w:rsidR="00C3096E" w:rsidRPr="00E94F54" w:rsidRDefault="00C3096E" w:rsidP="00E94F54">
      <w:pPr>
        <w:pStyle w:val="Body"/>
      </w:pPr>
      <w:r w:rsidRPr="00E94F54">
        <w:rPr>
          <w:b/>
          <w:bCs/>
        </w:rPr>
        <w:t xml:space="preserve">Assisted reproductive </w:t>
      </w:r>
      <w:proofErr w:type="gramStart"/>
      <w:r w:rsidRPr="00E94F54">
        <w:rPr>
          <w:b/>
          <w:bCs/>
        </w:rPr>
        <w:t>treatment</w:t>
      </w:r>
      <w:proofErr w:type="gramEnd"/>
    </w:p>
    <w:p w14:paraId="2915102A" w14:textId="2253C890" w:rsidR="00C3096E" w:rsidRPr="00F70C28" w:rsidRDefault="00F70C28" w:rsidP="00C3096E">
      <w:pPr>
        <w:pStyle w:val="Body"/>
      </w:pPr>
      <w:r>
        <w:t xml:space="preserve">Assisted reproductive treatment (ART) is defined in the </w:t>
      </w:r>
      <w:r w:rsidRPr="00F70C28">
        <w:rPr>
          <w:i/>
          <w:iCs/>
        </w:rPr>
        <w:t>Assisted Reproductive Treatment Act 2008</w:t>
      </w:r>
      <w:r>
        <w:t xml:space="preserve"> as</w:t>
      </w:r>
      <w:r w:rsidR="005E5722">
        <w:t xml:space="preserve"> a medical treatment or procedure that procures, or attempts to procure, pregnancy in a woman by means other than sexual intercourse or artificial insemination,</w:t>
      </w:r>
      <w:r w:rsidR="000D434E">
        <w:t xml:space="preserve"> and includes in-vitro fertilisation (IVF), </w:t>
      </w:r>
      <w:r w:rsidR="009A004B">
        <w:t xml:space="preserve">gamete intrafallopian transfer, and any related treatment or procedure prescribed by the </w:t>
      </w:r>
      <w:r w:rsidR="009A004B" w:rsidRPr="005F43EA">
        <w:t>Assisted Reproductive Treatment Regulations 2019</w:t>
      </w:r>
      <w:r w:rsidR="009A004B">
        <w:t xml:space="preserve">. </w:t>
      </w:r>
    </w:p>
    <w:p w14:paraId="420A06B5" w14:textId="640012B7" w:rsidR="00951455" w:rsidRPr="00E94F54" w:rsidRDefault="00951455" w:rsidP="00E94F54">
      <w:pPr>
        <w:pStyle w:val="Body"/>
      </w:pPr>
      <w:r w:rsidRPr="00E94F54">
        <w:rPr>
          <w:b/>
          <w:bCs/>
        </w:rPr>
        <w:t>Health portfolio legislation</w:t>
      </w:r>
    </w:p>
    <w:p w14:paraId="50BB6F98" w14:textId="41A1FFA5" w:rsidR="00951455" w:rsidRDefault="00951455" w:rsidP="00951455">
      <w:pPr>
        <w:pStyle w:val="Body"/>
      </w:pPr>
      <w:r>
        <w:t>The suite of legislation that</w:t>
      </w:r>
      <w:r w:rsidR="000E63AB">
        <w:t xml:space="preserve">, under the </w:t>
      </w:r>
      <w:hyperlink r:id="rId23" w:history="1">
        <w:r w:rsidR="00DD4FE8">
          <w:rPr>
            <w:rStyle w:val="Hyperlink"/>
          </w:rPr>
          <w:t>General Orders</w:t>
        </w:r>
      </w:hyperlink>
      <w:r w:rsidR="00DD4FE8">
        <w:t xml:space="preserve"> </w:t>
      </w:r>
      <w:r w:rsidR="00E035CF">
        <w:t>&lt;</w:t>
      </w:r>
      <w:r w:rsidR="001C483C" w:rsidRPr="001C483C">
        <w:t>https://www.vic.gov.au/general-orders</w:t>
      </w:r>
      <w:r w:rsidR="001C483C">
        <w:t xml:space="preserve">&gt; </w:t>
      </w:r>
      <w:r w:rsidR="00DD4FE8">
        <w:t>issued by the Premier of Victoria,</w:t>
      </w:r>
      <w:r>
        <w:t xml:space="preserve"> is administered by the Minister for Health</w:t>
      </w:r>
      <w:r w:rsidR="00DD4FE8">
        <w:t>.</w:t>
      </w:r>
    </w:p>
    <w:p w14:paraId="69851F8A" w14:textId="5B5751D5" w:rsidR="000813EB" w:rsidRPr="00951455" w:rsidRDefault="000813EB" w:rsidP="00951455">
      <w:pPr>
        <w:pStyle w:val="Body"/>
      </w:pPr>
      <w:r>
        <w:t xml:space="preserve">Health portfolio legislation </w:t>
      </w:r>
      <w:r w:rsidR="00464C4A">
        <w:t>creates powers</w:t>
      </w:r>
      <w:r w:rsidR="006B141B">
        <w:t xml:space="preserve">, functions and duties </w:t>
      </w:r>
      <w:r w:rsidR="00716598">
        <w:t xml:space="preserve">that </w:t>
      </w:r>
      <w:r w:rsidR="0050171E">
        <w:t>can be exercised by</w:t>
      </w:r>
      <w:r w:rsidR="006B141B">
        <w:t xml:space="preserve"> </w:t>
      </w:r>
      <w:r w:rsidR="006B141B" w:rsidRPr="00FD1D1A">
        <w:t xml:space="preserve">the Secretary to the Department of Health (the Secretary), delegates of the Secretary and </w:t>
      </w:r>
      <w:r w:rsidR="006B141B">
        <w:t xml:space="preserve">(in many cases) </w:t>
      </w:r>
      <w:r w:rsidR="006B141B" w:rsidRPr="00FD1D1A">
        <w:t>authorised officers appointed by the Secretary</w:t>
      </w:r>
      <w:r w:rsidR="0050171E">
        <w:t>. T</w:t>
      </w:r>
      <w:r w:rsidR="006B141B">
        <w:t xml:space="preserve">he staff supporting or exercising </w:t>
      </w:r>
      <w:r w:rsidR="00D11F74">
        <w:t xml:space="preserve">many of the department’s regulatory </w:t>
      </w:r>
      <w:r w:rsidR="006B141B">
        <w:t>powers</w:t>
      </w:r>
      <w:r w:rsidR="0050171E">
        <w:t>,</w:t>
      </w:r>
      <w:r w:rsidR="006B141B">
        <w:t xml:space="preserve"> functions </w:t>
      </w:r>
      <w:r w:rsidR="0050171E">
        <w:t xml:space="preserve">and duties </w:t>
      </w:r>
      <w:r w:rsidR="006B141B">
        <w:t>are in the Health Regulator.</w:t>
      </w:r>
    </w:p>
    <w:p w14:paraId="46DAA0D1" w14:textId="342D1EF9" w:rsidR="00CD481D" w:rsidRPr="00E94F54" w:rsidRDefault="00CD481D" w:rsidP="00A059CA">
      <w:pPr>
        <w:pStyle w:val="Body"/>
      </w:pPr>
      <w:r w:rsidRPr="00A059CA">
        <w:rPr>
          <w:b/>
          <w:bCs/>
        </w:rPr>
        <w:t>Health Regulator</w:t>
      </w:r>
    </w:p>
    <w:p w14:paraId="208D8C74" w14:textId="7B5622F2" w:rsidR="00D330D5" w:rsidRDefault="00CD481D" w:rsidP="00D330D5">
      <w:pPr>
        <w:pStyle w:val="Body"/>
      </w:pPr>
      <w:r>
        <w:t xml:space="preserve">The Health Regulator is a </w:t>
      </w:r>
      <w:r w:rsidR="00D330D5">
        <w:t xml:space="preserve">branch of the Department of Health with </w:t>
      </w:r>
      <w:r w:rsidR="00947DCA">
        <w:t>a range of regulatory responsibilities across the health portfolio including in relation to</w:t>
      </w:r>
      <w:r w:rsidR="00D330D5">
        <w:t xml:space="preserve"> </w:t>
      </w:r>
      <w:r w:rsidR="007F3DA6" w:rsidRPr="00734473">
        <w:t xml:space="preserve">child safety, medicines and poisons, legionella risk management, pest control, radiation safety, food safety, </w:t>
      </w:r>
      <w:r w:rsidR="007F3DA6" w:rsidRPr="00FA7350">
        <w:t xml:space="preserve">private hospitals and day procedure centres, non-emergency patient transport and first aid service providers, </w:t>
      </w:r>
      <w:r w:rsidR="007F3DA6" w:rsidRPr="00734473">
        <w:t xml:space="preserve">tobacco and e-cigarettes, and </w:t>
      </w:r>
      <w:r w:rsidR="007F3DA6">
        <w:t xml:space="preserve">safe drinking </w:t>
      </w:r>
      <w:r w:rsidR="007F3DA6" w:rsidRPr="00734473">
        <w:t>water</w:t>
      </w:r>
      <w:r w:rsidR="00CB66BC">
        <w:t>. It is proposed that the Health Regulator also have responsibility for regulating assisted reproductive treatment</w:t>
      </w:r>
      <w:r w:rsidR="00DA30AB">
        <w:t xml:space="preserve">, subject to </w:t>
      </w:r>
      <w:r w:rsidR="007F3DA6">
        <w:t xml:space="preserve">the proposed </w:t>
      </w:r>
      <w:r w:rsidR="00DA30AB">
        <w:t>legislative reforms</w:t>
      </w:r>
      <w:r w:rsidR="00CB66BC">
        <w:t>.</w:t>
      </w:r>
    </w:p>
    <w:p w14:paraId="364E076B" w14:textId="450AB550" w:rsidR="00952A4C" w:rsidRPr="00E94F54" w:rsidRDefault="00952A4C" w:rsidP="00A059CA">
      <w:pPr>
        <w:pStyle w:val="Body"/>
      </w:pPr>
      <w:r w:rsidRPr="00A059CA">
        <w:rPr>
          <w:b/>
          <w:bCs/>
        </w:rPr>
        <w:t>Regulated entities</w:t>
      </w:r>
    </w:p>
    <w:p w14:paraId="2A3D7EBF" w14:textId="5B3EAEF4" w:rsidR="00FC58C4" w:rsidRDefault="00257A99" w:rsidP="009F3379">
      <w:pPr>
        <w:pStyle w:val="Body"/>
        <w:sectPr w:rsidR="00FC58C4" w:rsidSect="008C5BA8">
          <w:footerReference w:type="first" r:id="rId24"/>
          <w:pgSz w:w="11906" w:h="16838" w:code="9"/>
          <w:pgMar w:top="1418" w:right="1304" w:bottom="1134" w:left="1304" w:header="680" w:footer="851" w:gutter="0"/>
          <w:pgNumType w:start="1"/>
          <w:cols w:space="340"/>
          <w:titlePg/>
          <w:docGrid w:linePitch="360"/>
        </w:sectPr>
      </w:pPr>
      <w:r>
        <w:t xml:space="preserve">The Department of Health regulates thousands of professionals, </w:t>
      </w:r>
      <w:proofErr w:type="gramStart"/>
      <w:r>
        <w:t>organisations</w:t>
      </w:r>
      <w:proofErr w:type="gramEnd"/>
      <w:r>
        <w:t xml:space="preserve"> and businesses across the state with the objective of preventing serious harm to the health and wellbeing of Victorians.</w:t>
      </w:r>
      <w:r w:rsidR="00952A4C">
        <w:t xml:space="preserve"> </w:t>
      </w:r>
      <w:r>
        <w:t>T</w:t>
      </w:r>
      <w:r w:rsidR="00952A4C">
        <w:t xml:space="preserve">his consultation paper uses the term </w:t>
      </w:r>
      <w:r w:rsidR="00952A4C" w:rsidRPr="00F16BD6">
        <w:rPr>
          <w:b/>
          <w:bCs/>
          <w:i/>
          <w:iCs/>
        </w:rPr>
        <w:t>regulated entities</w:t>
      </w:r>
      <w:r w:rsidR="00952A4C">
        <w:rPr>
          <w:i/>
          <w:iCs/>
        </w:rPr>
        <w:t xml:space="preserve"> </w:t>
      </w:r>
      <w:r w:rsidR="00952A4C">
        <w:t xml:space="preserve">to refer collectively to any person or other entity </w:t>
      </w:r>
      <w:r w:rsidR="00012EFC">
        <w:t>regulated by the department</w:t>
      </w:r>
      <w:r w:rsidR="00952A4C">
        <w:t xml:space="preserve"> under the Acts proposed for amendment.</w:t>
      </w:r>
    </w:p>
    <w:p w14:paraId="1EED43B0" w14:textId="4EB0C6F9" w:rsidR="00EE29AD" w:rsidRPr="00A71CE4" w:rsidRDefault="000173FD" w:rsidP="00FC58C4">
      <w:pPr>
        <w:pStyle w:val="Heading1"/>
      </w:pPr>
      <w:bookmarkStart w:id="4" w:name="_Toc164867104"/>
      <w:bookmarkStart w:id="5" w:name="_Toc164868359"/>
      <w:r>
        <w:lastRenderedPageBreak/>
        <w:t>Introduction</w:t>
      </w:r>
      <w:bookmarkEnd w:id="4"/>
      <w:bookmarkEnd w:id="5"/>
    </w:p>
    <w:p w14:paraId="7F6829BE" w14:textId="253130E8" w:rsidR="00C71CD0" w:rsidRDefault="00C71CD0" w:rsidP="00C71CD0">
      <w:pPr>
        <w:pStyle w:val="Introtext"/>
      </w:pPr>
      <w:r>
        <w:t xml:space="preserve">The </w:t>
      </w:r>
      <w:r w:rsidR="00453765">
        <w:t>Victorian Government is proposing legislative reforms to improve the regulatory tools available</w:t>
      </w:r>
      <w:r w:rsidR="006565AD">
        <w:t xml:space="preserve"> under</w:t>
      </w:r>
      <w:r w:rsidR="00453765">
        <w:t xml:space="preserve"> health portfolio legislation, and to </w:t>
      </w:r>
      <w:r w:rsidR="006565AD">
        <w:t xml:space="preserve">change </w:t>
      </w:r>
      <w:r>
        <w:t>the way that assisted reproductive treatment is regulated in Victoria.</w:t>
      </w:r>
    </w:p>
    <w:p w14:paraId="2A2E0C46" w14:textId="6B859EFF" w:rsidR="00C2569B" w:rsidRDefault="006565AD" w:rsidP="00C2569B">
      <w:pPr>
        <w:pStyle w:val="Introtext"/>
      </w:pPr>
      <w:r>
        <w:t xml:space="preserve">The </w:t>
      </w:r>
      <w:r w:rsidR="002204E0">
        <w:t xml:space="preserve">Department of Health is consulting on these reforms to </w:t>
      </w:r>
      <w:r w:rsidR="00560CED">
        <w:t xml:space="preserve">seek stakeholder views, </w:t>
      </w:r>
      <w:r w:rsidR="00FB3D4B">
        <w:t xml:space="preserve">to </w:t>
      </w:r>
      <w:r w:rsidR="002204E0">
        <w:t>build understand</w:t>
      </w:r>
      <w:r w:rsidR="00FB3D4B">
        <w:t>ing</w:t>
      </w:r>
      <w:r w:rsidR="002204E0">
        <w:t xml:space="preserve"> </w:t>
      </w:r>
      <w:r w:rsidR="00F96AFB">
        <w:t xml:space="preserve">of the reforms </w:t>
      </w:r>
      <w:r w:rsidR="002204E0">
        <w:t xml:space="preserve">and to </w:t>
      </w:r>
      <w:r w:rsidR="00A01A28">
        <w:t xml:space="preserve">support </w:t>
      </w:r>
      <w:r w:rsidR="00F96AFB">
        <w:t xml:space="preserve">their </w:t>
      </w:r>
      <w:r w:rsidR="00A01A28">
        <w:t>implementation</w:t>
      </w:r>
      <w:r w:rsidR="00C2569B">
        <w:t>.</w:t>
      </w:r>
    </w:p>
    <w:p w14:paraId="7C311249" w14:textId="2C135D71" w:rsidR="00A455F5" w:rsidRPr="00734473" w:rsidRDefault="001D5D24" w:rsidP="00734473">
      <w:pPr>
        <w:pStyle w:val="Body"/>
      </w:pPr>
      <w:r>
        <w:t>The Department of Health</w:t>
      </w:r>
      <w:r w:rsidR="00A455F5" w:rsidRPr="00734473">
        <w:t xml:space="preserve"> </w:t>
      </w:r>
      <w:r w:rsidR="001012F3">
        <w:t xml:space="preserve">(the department) </w:t>
      </w:r>
      <w:r w:rsidR="00A455F5" w:rsidRPr="00734473">
        <w:t>regulate</w:t>
      </w:r>
      <w:r>
        <w:t>s</w:t>
      </w:r>
      <w:r w:rsidR="00A455F5" w:rsidRPr="00734473">
        <w:t xml:space="preserve"> thousands of professionals, </w:t>
      </w:r>
      <w:proofErr w:type="gramStart"/>
      <w:r w:rsidR="00A455F5" w:rsidRPr="00734473">
        <w:t>organisations</w:t>
      </w:r>
      <w:proofErr w:type="gramEnd"/>
      <w:r w:rsidR="00A455F5" w:rsidRPr="00734473">
        <w:t xml:space="preserve"> and businesses across the state</w:t>
      </w:r>
      <w:r w:rsidR="002C375D">
        <w:t xml:space="preserve"> with the objective of preventing serious harm to the health and wellbeing of Victorians</w:t>
      </w:r>
      <w:r w:rsidR="00A455F5" w:rsidRPr="00734473">
        <w:t xml:space="preserve">. Regulation plays a key role in contributing to </w:t>
      </w:r>
      <w:r w:rsidR="002B6C5A">
        <w:t xml:space="preserve">the department’s </w:t>
      </w:r>
      <w:r w:rsidR="005D7FD3">
        <w:t xml:space="preserve">vision </w:t>
      </w:r>
      <w:r w:rsidR="00F96AFB">
        <w:t>that</w:t>
      </w:r>
      <w:r w:rsidR="005D7FD3">
        <w:t xml:space="preserve"> Victorians </w:t>
      </w:r>
      <w:r w:rsidR="00F96AFB">
        <w:t>are</w:t>
      </w:r>
      <w:r w:rsidR="005D7FD3">
        <w:t xml:space="preserve"> the healthiest people in the world.</w:t>
      </w:r>
    </w:p>
    <w:p w14:paraId="103549FD" w14:textId="77A4C810" w:rsidR="00580159" w:rsidRDefault="00A455F5" w:rsidP="00734473">
      <w:pPr>
        <w:pStyle w:val="Body"/>
      </w:pPr>
      <w:r w:rsidRPr="00734473">
        <w:t>The department</w:t>
      </w:r>
      <w:r w:rsidR="00F96AFB">
        <w:t xml:space="preserve"> has a diverse range of </w:t>
      </w:r>
      <w:r w:rsidRPr="00734473">
        <w:t>regulatory responsibilities</w:t>
      </w:r>
      <w:r w:rsidR="002C375D">
        <w:t xml:space="preserve"> </w:t>
      </w:r>
      <w:r w:rsidR="00F96AFB">
        <w:t>includ</w:t>
      </w:r>
      <w:r w:rsidR="00B955EF">
        <w:t>ing</w:t>
      </w:r>
      <w:r w:rsidR="00F96AFB">
        <w:t xml:space="preserve"> in relation to</w:t>
      </w:r>
      <w:r w:rsidR="009C0B91">
        <w:t xml:space="preserve"> </w:t>
      </w:r>
      <w:bookmarkStart w:id="6" w:name="_Hlk162240120"/>
      <w:r w:rsidRPr="00734473">
        <w:t xml:space="preserve">child safety, communicable disease, medicines and poisons, legionella risk management, pest control, radiation safety, food safety, </w:t>
      </w:r>
      <w:r w:rsidR="00FA7350" w:rsidRPr="00FA7350">
        <w:t xml:space="preserve">private hospitals and day procedure centres, non-emergency patient transport and first aid service providers, </w:t>
      </w:r>
      <w:r w:rsidRPr="00734473">
        <w:t xml:space="preserve">tobacco and e-cigarettes, and </w:t>
      </w:r>
      <w:r w:rsidR="00FA7350">
        <w:t xml:space="preserve">safe drinking </w:t>
      </w:r>
      <w:r w:rsidRPr="00734473">
        <w:t xml:space="preserve">water. </w:t>
      </w:r>
      <w:bookmarkEnd w:id="6"/>
    </w:p>
    <w:p w14:paraId="334ED1B4" w14:textId="6DA92598" w:rsidR="00985197" w:rsidRDefault="00580159" w:rsidP="00734473">
      <w:pPr>
        <w:pStyle w:val="Body"/>
      </w:pPr>
      <w:r>
        <w:t>There are two external regulators in the health portfolio that are supported by the department:</w:t>
      </w:r>
      <w:r w:rsidR="00985197">
        <w:t xml:space="preserve"> the Victorian Assisted Reproductive Treatment Authority (VARTA) and </w:t>
      </w:r>
      <w:r w:rsidR="00A455F5" w:rsidRPr="00734473">
        <w:t>the Victorian Pharmacy Authority</w:t>
      </w:r>
      <w:r>
        <w:t xml:space="preserve">. </w:t>
      </w:r>
      <w:r w:rsidR="008D10C8">
        <w:t>The department</w:t>
      </w:r>
      <w:r w:rsidR="00227ACB">
        <w:t xml:space="preserve"> </w:t>
      </w:r>
      <w:r w:rsidR="006169FF">
        <w:t>also</w:t>
      </w:r>
      <w:r w:rsidR="00227ACB">
        <w:t xml:space="preserve"> works closely with co-regulators</w:t>
      </w:r>
      <w:r w:rsidR="001929A4">
        <w:t xml:space="preserve"> such as the Health Complaints Commissioner, </w:t>
      </w:r>
      <w:r w:rsidR="0011139C">
        <w:t xml:space="preserve">the </w:t>
      </w:r>
      <w:r w:rsidR="00323D63">
        <w:t xml:space="preserve">Australian Health Practitioner Regulation </w:t>
      </w:r>
      <w:proofErr w:type="gramStart"/>
      <w:r w:rsidR="00F96AFB">
        <w:t>Agency</w:t>
      </w:r>
      <w:proofErr w:type="gramEnd"/>
      <w:r w:rsidR="00F96AFB">
        <w:t xml:space="preserve"> </w:t>
      </w:r>
      <w:r w:rsidR="00FB6382">
        <w:t>and local councils.</w:t>
      </w:r>
    </w:p>
    <w:p w14:paraId="14EA40D5" w14:textId="6A414657" w:rsidR="00DA30AB" w:rsidRDefault="00DA30AB" w:rsidP="00A059CA">
      <w:pPr>
        <w:pStyle w:val="Heading2"/>
      </w:pPr>
      <w:bookmarkStart w:id="7" w:name="_Toc164867105"/>
      <w:bookmarkStart w:id="8" w:name="_Toc164868360"/>
      <w:r>
        <w:t>Establishment of the Health Regulator</w:t>
      </w:r>
      <w:bookmarkEnd w:id="7"/>
      <w:bookmarkEnd w:id="8"/>
    </w:p>
    <w:p w14:paraId="04EC4AC5" w14:textId="28A5AEB2" w:rsidR="00F33714" w:rsidRDefault="00D01562" w:rsidP="00D01562">
      <w:pPr>
        <w:pStyle w:val="Body"/>
      </w:pPr>
      <w:r>
        <w:t>In December 2023, the Minister for Health announced the establishment of the Health Regulator</w:t>
      </w:r>
      <w:r w:rsidR="00BA4EBC">
        <w:t xml:space="preserve"> – a new branch of the department</w:t>
      </w:r>
      <w:r>
        <w:t xml:space="preserve"> </w:t>
      </w:r>
      <w:r w:rsidR="004E2A78">
        <w:t xml:space="preserve">that will have </w:t>
      </w:r>
      <w:r>
        <w:t xml:space="preserve">responsibility for </w:t>
      </w:r>
      <w:r w:rsidR="00BA4EBC">
        <w:t>most</w:t>
      </w:r>
      <w:r>
        <w:t xml:space="preserve"> of the </w:t>
      </w:r>
      <w:r w:rsidR="004E2A78">
        <w:t>department’s existing areas of regulatory responsibility</w:t>
      </w:r>
      <w:r>
        <w:t>.</w:t>
      </w:r>
      <w:r w:rsidR="00974179">
        <w:rPr>
          <w:rStyle w:val="FootnoteReference"/>
        </w:rPr>
        <w:footnoteReference w:id="2"/>
      </w:r>
      <w:r w:rsidR="00F33714">
        <w:t xml:space="preserve"> </w:t>
      </w:r>
      <w:r w:rsidR="00446E77">
        <w:t>The Health Regulator was formally established in February 2024</w:t>
      </w:r>
      <w:r w:rsidR="00F33714">
        <w:t xml:space="preserve"> following a department restructure. </w:t>
      </w:r>
    </w:p>
    <w:p w14:paraId="0C1C4602" w14:textId="0F33AB64" w:rsidR="00DA30AB" w:rsidRDefault="005908B9" w:rsidP="00DA30AB">
      <w:pPr>
        <w:pStyle w:val="Body"/>
      </w:pPr>
      <w:r>
        <w:t>C</w:t>
      </w:r>
      <w:r w:rsidR="00E02DD9">
        <w:t>onsolidation</w:t>
      </w:r>
      <w:r>
        <w:t xml:space="preserve"> of these </w:t>
      </w:r>
      <w:r w:rsidR="00F96AFB">
        <w:t xml:space="preserve">regulatory </w:t>
      </w:r>
      <w:r>
        <w:t>functions</w:t>
      </w:r>
      <w:r w:rsidR="00F96AFB">
        <w:t xml:space="preserve"> will enable the department to adopt a more consistent, risk-based regulatory approach. The regulatory model will centralise </w:t>
      </w:r>
      <w:r w:rsidR="00B33670">
        <w:t xml:space="preserve">regulatory resources and </w:t>
      </w:r>
      <w:r w:rsidR="00F96AFB">
        <w:t xml:space="preserve">capability to </w:t>
      </w:r>
      <w:r w:rsidR="00B33670">
        <w:t xml:space="preserve">maximise the department’s </w:t>
      </w:r>
      <w:r w:rsidR="00DA30AB">
        <w:t>effectiveness as a regulator</w:t>
      </w:r>
      <w:r w:rsidR="00A85FD0">
        <w:t>,</w:t>
      </w:r>
      <w:r w:rsidR="00F96AFB">
        <w:t xml:space="preserve"> enabling it to respond more rapidly and allocate appropriate resources to key priority areas. </w:t>
      </w:r>
    </w:p>
    <w:p w14:paraId="758DF537" w14:textId="48B6DD5D" w:rsidR="00DA30AB" w:rsidRDefault="00DA30AB" w:rsidP="00A059CA">
      <w:pPr>
        <w:pStyle w:val="Heading2"/>
      </w:pPr>
      <w:bookmarkStart w:id="9" w:name="_Toc164867106"/>
      <w:bookmarkStart w:id="10" w:name="_Toc164868361"/>
      <w:r>
        <w:lastRenderedPageBreak/>
        <w:t>Reforms to health regulatory powers</w:t>
      </w:r>
      <w:bookmarkEnd w:id="9"/>
      <w:bookmarkEnd w:id="10"/>
    </w:p>
    <w:p w14:paraId="5C4A1AA4" w14:textId="50C2B4C5" w:rsidR="004E4C12" w:rsidRDefault="00DA30AB" w:rsidP="007F3DA6">
      <w:pPr>
        <w:pStyle w:val="Body"/>
      </w:pPr>
      <w:r>
        <w:t xml:space="preserve">The functions, powers and duties of the Health Regulator are </w:t>
      </w:r>
      <w:r w:rsidR="007F3DA6">
        <w:t xml:space="preserve">set out in several </w:t>
      </w:r>
      <w:r>
        <w:t xml:space="preserve">health portfolio </w:t>
      </w:r>
      <w:r w:rsidR="00DD1F8B">
        <w:t>Acts</w:t>
      </w:r>
      <w:r w:rsidR="007F3DA6">
        <w:t>.</w:t>
      </w:r>
      <w:r w:rsidR="007F3DA6">
        <w:rPr>
          <w:rStyle w:val="FootnoteReference"/>
        </w:rPr>
        <w:footnoteReference w:id="3"/>
      </w:r>
      <w:r w:rsidR="007F3DA6">
        <w:t xml:space="preserve"> Many of </w:t>
      </w:r>
      <w:r w:rsidR="007F3DA6" w:rsidRPr="007F3DA6">
        <w:t>the</w:t>
      </w:r>
      <w:r w:rsidR="007F3DA6">
        <w:t>se</w:t>
      </w:r>
      <w:r w:rsidR="007F3DA6" w:rsidRPr="007F3DA6">
        <w:t xml:space="preserve"> regulatory schemes have not kept pace with modern best practice regulatory design and do not include adequate mid-range compliance and enforcement tools</w:t>
      </w:r>
      <w:r w:rsidR="007F3DA6">
        <w:t>.</w:t>
      </w:r>
    </w:p>
    <w:p w14:paraId="30E06F0A" w14:textId="48652CFE" w:rsidR="001F06AF" w:rsidRDefault="00DA30AB" w:rsidP="007F3DA6">
      <w:pPr>
        <w:pStyle w:val="Body"/>
      </w:pPr>
      <w:r>
        <w:t xml:space="preserve">It is proposed to </w:t>
      </w:r>
      <w:r w:rsidR="007F3DA6">
        <w:t>make reforms to</w:t>
      </w:r>
      <w:r>
        <w:t xml:space="preserve"> provide the Health Regulator with </w:t>
      </w:r>
      <w:r w:rsidR="007F3DA6">
        <w:t>appropriate regulatory tools to enable graduated, risk-</w:t>
      </w:r>
      <w:proofErr w:type="gramStart"/>
      <w:r w:rsidR="007F3DA6">
        <w:t>based</w:t>
      </w:r>
      <w:proofErr w:type="gramEnd"/>
      <w:r w:rsidR="007F3DA6">
        <w:t xml:space="preserve"> and proportionate regulation.</w:t>
      </w:r>
      <w:r w:rsidR="004E4C12">
        <w:t xml:space="preserve"> The proposed tools include </w:t>
      </w:r>
      <w:r w:rsidR="007004B5">
        <w:t xml:space="preserve">consistent </w:t>
      </w:r>
      <w:r w:rsidR="004E4C12">
        <w:t>powers to issue infringement notices, i</w:t>
      </w:r>
      <w:r w:rsidR="006169FF">
        <w:t xml:space="preserve">ssue </w:t>
      </w:r>
      <w:r w:rsidR="004E4C12">
        <w:t xml:space="preserve">improvement and prohibition notices, </w:t>
      </w:r>
      <w:r w:rsidR="007004B5">
        <w:t xml:space="preserve">accept enforceable undertakings, </w:t>
      </w:r>
      <w:r w:rsidR="004E4C12">
        <w:t xml:space="preserve">and to require the provision of information or documents to support compliance monitoring. </w:t>
      </w:r>
    </w:p>
    <w:p w14:paraId="3893EA86" w14:textId="10B79318" w:rsidR="00DA30AB" w:rsidRDefault="001F06AF" w:rsidP="001F06AF">
      <w:pPr>
        <w:pStyle w:val="Body"/>
        <w:rPr>
          <w:rStyle w:val="Emphasis"/>
          <w:i w:val="0"/>
          <w:iCs w:val="0"/>
        </w:rPr>
      </w:pPr>
      <w:r>
        <w:t xml:space="preserve">Amendments are proposed to the </w:t>
      </w:r>
      <w:r w:rsidR="00DA30AB" w:rsidRPr="00896E58">
        <w:rPr>
          <w:rStyle w:val="Emphasis"/>
        </w:rPr>
        <w:t>Drugs, Poisons and Controlled Substances Act 1981</w:t>
      </w:r>
      <w:r w:rsidR="00621CCE">
        <w:rPr>
          <w:rStyle w:val="Emphasis"/>
        </w:rPr>
        <w:t xml:space="preserve"> </w:t>
      </w:r>
      <w:r w:rsidR="00621CCE">
        <w:rPr>
          <w:rStyle w:val="Emphasis"/>
          <w:i w:val="0"/>
          <w:iCs w:val="0"/>
        </w:rPr>
        <w:t>(DPCS Act)</w:t>
      </w:r>
      <w:r>
        <w:rPr>
          <w:rStyle w:val="Emphasis"/>
          <w:i w:val="0"/>
          <w:iCs w:val="0"/>
        </w:rPr>
        <w:t xml:space="preserve">, the </w:t>
      </w:r>
      <w:r w:rsidR="00DA30AB" w:rsidRPr="00896E58">
        <w:rPr>
          <w:rStyle w:val="Emphasis"/>
        </w:rPr>
        <w:t>Health Services Act 1988</w:t>
      </w:r>
      <w:r>
        <w:rPr>
          <w:rStyle w:val="Emphasis"/>
          <w:i w:val="0"/>
          <w:iCs w:val="0"/>
        </w:rPr>
        <w:t xml:space="preserve">, the </w:t>
      </w:r>
      <w:r w:rsidR="00DA30AB" w:rsidRPr="00896E58">
        <w:rPr>
          <w:rStyle w:val="Emphasis"/>
        </w:rPr>
        <w:t>Non-Emergency Patient Transport and First Aid Services Act 2003</w:t>
      </w:r>
      <w:r w:rsidR="00621CCE">
        <w:rPr>
          <w:rStyle w:val="Emphasis"/>
        </w:rPr>
        <w:t xml:space="preserve"> </w:t>
      </w:r>
      <w:r w:rsidR="00621CCE">
        <w:rPr>
          <w:rStyle w:val="Emphasis"/>
          <w:i w:val="0"/>
        </w:rPr>
        <w:t>(NEPTFAS Act)</w:t>
      </w:r>
      <w:r>
        <w:rPr>
          <w:rStyle w:val="Emphasis"/>
          <w:i w:val="0"/>
          <w:iCs w:val="0"/>
        </w:rPr>
        <w:t xml:space="preserve">, the </w:t>
      </w:r>
      <w:r w:rsidR="00DA30AB" w:rsidRPr="00896E58">
        <w:rPr>
          <w:rStyle w:val="Emphasis"/>
        </w:rPr>
        <w:t>Public Health and Wellbeing Act 2008</w:t>
      </w:r>
      <w:r w:rsidR="00621CCE">
        <w:rPr>
          <w:rStyle w:val="Emphasis"/>
        </w:rPr>
        <w:t xml:space="preserve"> </w:t>
      </w:r>
      <w:r w:rsidR="00621CCE">
        <w:rPr>
          <w:rStyle w:val="Emphasis"/>
          <w:i w:val="0"/>
          <w:iCs w:val="0"/>
        </w:rPr>
        <w:t>(PHW Act)</w:t>
      </w:r>
      <w:r>
        <w:rPr>
          <w:rStyle w:val="Emphasis"/>
          <w:i w:val="0"/>
          <w:iCs w:val="0"/>
        </w:rPr>
        <w:t xml:space="preserve">, the </w:t>
      </w:r>
      <w:r w:rsidR="00DA30AB" w:rsidRPr="00896E58">
        <w:rPr>
          <w:rStyle w:val="Emphasis"/>
        </w:rPr>
        <w:t>Radiation Act 2005</w:t>
      </w:r>
      <w:r>
        <w:rPr>
          <w:rStyle w:val="Emphasis"/>
          <w:i w:val="0"/>
          <w:iCs w:val="0"/>
        </w:rPr>
        <w:t xml:space="preserve"> and the </w:t>
      </w:r>
      <w:r w:rsidR="00DA30AB" w:rsidRPr="00896E58">
        <w:rPr>
          <w:rStyle w:val="Emphasis"/>
        </w:rPr>
        <w:t>Safe Drinking Water Act 2003</w:t>
      </w:r>
      <w:r>
        <w:rPr>
          <w:rStyle w:val="Emphasis"/>
          <w:i w:val="0"/>
          <w:iCs w:val="0"/>
        </w:rPr>
        <w:t xml:space="preserve"> to ensure the Health Regulator has powers to effectively perform its role under these regulatory schemes.  </w:t>
      </w:r>
    </w:p>
    <w:p w14:paraId="52772010" w14:textId="014F44FA" w:rsidR="00DA30AB" w:rsidRDefault="004E4C12" w:rsidP="0080306B">
      <w:pPr>
        <w:pStyle w:val="Body"/>
      </w:pPr>
      <w:r>
        <w:rPr>
          <w:rStyle w:val="Emphasis"/>
          <w:i w:val="0"/>
          <w:iCs w:val="0"/>
        </w:rPr>
        <w:t xml:space="preserve">Details of these reforms and questions for consultation are set out in </w:t>
      </w:r>
      <w:r w:rsidR="00C04EDB">
        <w:rPr>
          <w:rStyle w:val="Emphasis"/>
          <w:i w:val="0"/>
          <w:iCs w:val="0"/>
        </w:rPr>
        <w:fldChar w:fldCharType="begin"/>
      </w:r>
      <w:r w:rsidR="00C04EDB">
        <w:rPr>
          <w:rStyle w:val="Emphasis"/>
          <w:i w:val="0"/>
          <w:iCs w:val="0"/>
        </w:rPr>
        <w:instrText xml:space="preserve"> REF _Ref162935813 \h </w:instrText>
      </w:r>
      <w:r w:rsidR="00C04EDB">
        <w:rPr>
          <w:rStyle w:val="Emphasis"/>
          <w:i w:val="0"/>
          <w:iCs w:val="0"/>
        </w:rPr>
      </w:r>
      <w:r w:rsidR="00C04EDB">
        <w:rPr>
          <w:rStyle w:val="Emphasis"/>
          <w:i w:val="0"/>
          <w:iCs w:val="0"/>
        </w:rPr>
        <w:fldChar w:fldCharType="separate"/>
      </w:r>
      <w:r w:rsidR="00C04EDB">
        <w:t>Part 1: Improved compliance and enforcement tools</w:t>
      </w:r>
      <w:r w:rsidR="00C04EDB">
        <w:rPr>
          <w:rStyle w:val="Emphasis"/>
          <w:i w:val="0"/>
          <w:iCs w:val="0"/>
        </w:rPr>
        <w:fldChar w:fldCharType="end"/>
      </w:r>
      <w:r w:rsidR="00C04EDB">
        <w:rPr>
          <w:rStyle w:val="Emphasis"/>
          <w:i w:val="0"/>
          <w:iCs w:val="0"/>
        </w:rPr>
        <w:t>.</w:t>
      </w:r>
      <w:r>
        <w:rPr>
          <w:rStyle w:val="Emphasis"/>
          <w:i w:val="0"/>
          <w:iCs w:val="0"/>
        </w:rPr>
        <w:t xml:space="preserve"> </w:t>
      </w:r>
    </w:p>
    <w:p w14:paraId="4B9D069A" w14:textId="51C5BC7A" w:rsidR="00DA30AB" w:rsidRDefault="00DA30AB" w:rsidP="00A059CA">
      <w:pPr>
        <w:pStyle w:val="Heading2"/>
      </w:pPr>
      <w:bookmarkStart w:id="11" w:name="_Toc164867107"/>
      <w:bookmarkStart w:id="12" w:name="_Toc164868362"/>
      <w:r>
        <w:t xml:space="preserve">Reforms to assisted reproductive treatment </w:t>
      </w:r>
      <w:proofErr w:type="gramStart"/>
      <w:r>
        <w:t>regulation</w:t>
      </w:r>
      <w:bookmarkEnd w:id="11"/>
      <w:bookmarkEnd w:id="12"/>
      <w:proofErr w:type="gramEnd"/>
      <w:r>
        <w:t xml:space="preserve"> </w:t>
      </w:r>
    </w:p>
    <w:p w14:paraId="644D7239" w14:textId="6C7BF552" w:rsidR="004E4C12" w:rsidRDefault="004E4C12" w:rsidP="00F96AFB">
      <w:pPr>
        <w:pStyle w:val="Body"/>
      </w:pPr>
      <w:r>
        <w:t>As announced by t</w:t>
      </w:r>
      <w:r w:rsidR="00AB390D">
        <w:t xml:space="preserve">he </w:t>
      </w:r>
      <w:r w:rsidR="00D01562">
        <w:t xml:space="preserve">Minister </w:t>
      </w:r>
      <w:r>
        <w:t xml:space="preserve">in December 2023, </w:t>
      </w:r>
      <w:r w:rsidR="00DA30AB">
        <w:t xml:space="preserve">the Victorian Government </w:t>
      </w:r>
      <w:r>
        <w:t>is also</w:t>
      </w:r>
      <w:r w:rsidR="00DA30AB">
        <w:t xml:space="preserve"> develop</w:t>
      </w:r>
      <w:r>
        <w:t>ing</w:t>
      </w:r>
      <w:r w:rsidR="00DA30AB">
        <w:t xml:space="preserve"> reforms to modernise the regulation of assisted reproductive treatment</w:t>
      </w:r>
      <w:r w:rsidR="004F680F">
        <w:t xml:space="preserve"> (ART)</w:t>
      </w:r>
      <w:r w:rsidR="00DA30AB">
        <w:t xml:space="preserve"> by </w:t>
      </w:r>
      <w:r w:rsidR="00D01562">
        <w:t>transfer</w:t>
      </w:r>
      <w:r w:rsidR="00DA30AB">
        <w:t>ring responsibility for</w:t>
      </w:r>
      <w:r w:rsidR="00D01562">
        <w:t xml:space="preserve"> </w:t>
      </w:r>
      <w:r w:rsidR="00E651A4">
        <w:t xml:space="preserve">the </w:t>
      </w:r>
      <w:r w:rsidR="00D01562">
        <w:t xml:space="preserve">regulation of </w:t>
      </w:r>
      <w:r w:rsidR="00211856">
        <w:t xml:space="preserve">ART </w:t>
      </w:r>
      <w:r w:rsidR="00D01562">
        <w:t xml:space="preserve">from VARTA to the </w:t>
      </w:r>
      <w:r w:rsidDel="00EF2158">
        <w:t>Department of Health</w:t>
      </w:r>
      <w:r>
        <w:t xml:space="preserve">. </w:t>
      </w:r>
    </w:p>
    <w:p w14:paraId="69D7A8DF" w14:textId="42FDD156" w:rsidR="004E4C12" w:rsidRDefault="004E4C12" w:rsidP="004E4C12">
      <w:pPr>
        <w:pStyle w:val="Body"/>
        <w:rPr>
          <w:rStyle w:val="Emphasis"/>
          <w:i w:val="0"/>
          <w:iCs w:val="0"/>
        </w:rPr>
      </w:pPr>
      <w:r>
        <w:t xml:space="preserve">This will require reforms to the </w:t>
      </w:r>
      <w:r w:rsidRPr="00896E58">
        <w:rPr>
          <w:rStyle w:val="Emphasis"/>
        </w:rPr>
        <w:t>Assisted Reproductive Treatment Act 2008</w:t>
      </w:r>
      <w:r>
        <w:rPr>
          <w:rStyle w:val="Emphasis"/>
          <w:i w:val="0"/>
          <w:iCs w:val="0"/>
        </w:rPr>
        <w:t>. As part of the</w:t>
      </w:r>
      <w:r w:rsidR="007004B5">
        <w:rPr>
          <w:rStyle w:val="Emphasis"/>
          <w:i w:val="0"/>
          <w:iCs w:val="0"/>
        </w:rPr>
        <w:t xml:space="preserve"> proposed</w:t>
      </w:r>
      <w:r>
        <w:rPr>
          <w:rStyle w:val="Emphasis"/>
          <w:i w:val="0"/>
          <w:iCs w:val="0"/>
        </w:rPr>
        <w:t xml:space="preserve"> reforms, VARTA will cease to be established under the Assisted Reproductive Treatment Act</w:t>
      </w:r>
      <w:r w:rsidR="007004B5">
        <w:rPr>
          <w:rStyle w:val="Emphasis"/>
          <w:i w:val="0"/>
          <w:iCs w:val="0"/>
        </w:rPr>
        <w:t xml:space="preserve">, and its key powers and functions will be managed as follows: </w:t>
      </w:r>
    </w:p>
    <w:p w14:paraId="0CAE71BD" w14:textId="4757C35A" w:rsidR="007004B5" w:rsidRDefault="007004B5" w:rsidP="00D332F0">
      <w:pPr>
        <w:pStyle w:val="Bullet1"/>
        <w:rPr>
          <w:rStyle w:val="Emphasis"/>
          <w:i w:val="0"/>
          <w:iCs w:val="0"/>
        </w:rPr>
      </w:pPr>
      <w:r w:rsidRPr="007004B5">
        <w:rPr>
          <w:rStyle w:val="Emphasis"/>
          <w:i w:val="0"/>
          <w:iCs w:val="0"/>
        </w:rPr>
        <w:t>regulatory functions of registering ART providers and monitoring and enforcing compliance will transfer to the Secretary, Department of Health</w:t>
      </w:r>
      <w:r>
        <w:rPr>
          <w:rStyle w:val="Emphasis"/>
          <w:i w:val="0"/>
          <w:iCs w:val="0"/>
        </w:rPr>
        <w:t xml:space="preserve"> (with these functions to be performed by the Health Regulator)</w:t>
      </w:r>
    </w:p>
    <w:p w14:paraId="27DE4817" w14:textId="47761522" w:rsidR="007004B5" w:rsidRDefault="007004B5" w:rsidP="007004B5">
      <w:pPr>
        <w:pStyle w:val="Body"/>
        <w:numPr>
          <w:ilvl w:val="0"/>
          <w:numId w:val="41"/>
        </w:numPr>
        <w:rPr>
          <w:rStyle w:val="Emphasis"/>
          <w:i w:val="0"/>
          <w:iCs w:val="0"/>
        </w:rPr>
      </w:pPr>
      <w:r>
        <w:rPr>
          <w:rStyle w:val="Emphasis"/>
          <w:i w:val="0"/>
          <w:iCs w:val="0"/>
        </w:rPr>
        <w:t xml:space="preserve">responsibility for maintaining and managing the Central Register and Voluntary Register </w:t>
      </w:r>
      <w:r w:rsidR="00B35095">
        <w:rPr>
          <w:rStyle w:val="Emphasis"/>
          <w:i w:val="0"/>
          <w:iCs w:val="0"/>
        </w:rPr>
        <w:t xml:space="preserve">(the registers) </w:t>
      </w:r>
      <w:r>
        <w:rPr>
          <w:rStyle w:val="Emphasis"/>
          <w:i w:val="0"/>
          <w:iCs w:val="0"/>
        </w:rPr>
        <w:t xml:space="preserve">will transfer to a new Donor Conception Registrar, </w:t>
      </w:r>
      <w:r w:rsidR="00716598">
        <w:rPr>
          <w:rStyle w:val="Emphasis"/>
          <w:i w:val="0"/>
          <w:iCs w:val="0"/>
        </w:rPr>
        <w:t>that</w:t>
      </w:r>
      <w:r w:rsidR="00CF2B8A">
        <w:rPr>
          <w:rStyle w:val="Emphasis"/>
          <w:i w:val="0"/>
          <w:iCs w:val="0"/>
        </w:rPr>
        <w:t xml:space="preserve"> </w:t>
      </w:r>
      <w:r>
        <w:rPr>
          <w:rStyle w:val="Emphasis"/>
          <w:i w:val="0"/>
          <w:iCs w:val="0"/>
        </w:rPr>
        <w:t>will sit in the Department of Health</w:t>
      </w:r>
    </w:p>
    <w:p w14:paraId="6803DEF6" w14:textId="4EDECC57" w:rsidR="007004B5" w:rsidRDefault="007004B5" w:rsidP="00F96AFB">
      <w:pPr>
        <w:pStyle w:val="Body"/>
        <w:numPr>
          <w:ilvl w:val="0"/>
          <w:numId w:val="41"/>
        </w:numPr>
        <w:rPr>
          <w:rStyle w:val="Emphasis"/>
          <w:i w:val="0"/>
          <w:iCs w:val="0"/>
        </w:rPr>
      </w:pPr>
      <w:r>
        <w:rPr>
          <w:rStyle w:val="Emphasis"/>
          <w:i w:val="0"/>
          <w:iCs w:val="0"/>
        </w:rPr>
        <w:t xml:space="preserve">requirements </w:t>
      </w:r>
      <w:r w:rsidR="004C143D">
        <w:rPr>
          <w:rStyle w:val="Emphasis"/>
          <w:i w:val="0"/>
          <w:iCs w:val="0"/>
        </w:rPr>
        <w:t>that</w:t>
      </w:r>
      <w:r>
        <w:rPr>
          <w:rStyle w:val="Emphasis"/>
          <w:i w:val="0"/>
          <w:iCs w:val="0"/>
        </w:rPr>
        <w:t xml:space="preserve"> counselling </w:t>
      </w:r>
      <w:r w:rsidR="00C2003D">
        <w:rPr>
          <w:rStyle w:val="Emphasis"/>
          <w:i w:val="0"/>
          <w:iCs w:val="0"/>
        </w:rPr>
        <w:t xml:space="preserve">be offered or undertaken </w:t>
      </w:r>
      <w:r>
        <w:rPr>
          <w:rStyle w:val="Emphasis"/>
          <w:i w:val="0"/>
          <w:iCs w:val="0"/>
        </w:rPr>
        <w:t xml:space="preserve">before </w:t>
      </w:r>
      <w:r w:rsidR="00C2003D">
        <w:rPr>
          <w:rStyle w:val="Emphasis"/>
          <w:i w:val="0"/>
          <w:iCs w:val="0"/>
        </w:rPr>
        <w:t>the</w:t>
      </w:r>
      <w:r w:rsidR="00B35095">
        <w:rPr>
          <w:rStyle w:val="Emphasis"/>
          <w:i w:val="0"/>
          <w:iCs w:val="0"/>
        </w:rPr>
        <w:t xml:space="preserve"> disclosure of </w:t>
      </w:r>
      <w:r>
        <w:rPr>
          <w:rStyle w:val="Emphasis"/>
          <w:i w:val="0"/>
          <w:iCs w:val="0"/>
        </w:rPr>
        <w:t xml:space="preserve">information </w:t>
      </w:r>
      <w:r w:rsidR="00B35095">
        <w:rPr>
          <w:rStyle w:val="Emphasis"/>
          <w:i w:val="0"/>
          <w:iCs w:val="0"/>
        </w:rPr>
        <w:t>from</w:t>
      </w:r>
      <w:r>
        <w:rPr>
          <w:rStyle w:val="Emphasis"/>
          <w:i w:val="0"/>
          <w:iCs w:val="0"/>
        </w:rPr>
        <w:t xml:space="preserve"> the registers </w:t>
      </w:r>
      <w:r w:rsidR="00C2003D">
        <w:rPr>
          <w:rStyle w:val="Emphasis"/>
          <w:i w:val="0"/>
          <w:iCs w:val="0"/>
        </w:rPr>
        <w:t>or lodgement of a contact preference,</w:t>
      </w:r>
      <w:r>
        <w:rPr>
          <w:rStyle w:val="Emphasis"/>
          <w:i w:val="0"/>
          <w:iCs w:val="0"/>
        </w:rPr>
        <w:t xml:space="preserve"> will be </w:t>
      </w:r>
      <w:proofErr w:type="gramStart"/>
      <w:r>
        <w:rPr>
          <w:rStyle w:val="Emphasis"/>
          <w:i w:val="0"/>
          <w:iCs w:val="0"/>
        </w:rPr>
        <w:t>removed</w:t>
      </w:r>
      <w:proofErr w:type="gramEnd"/>
    </w:p>
    <w:p w14:paraId="4C7F9652" w14:textId="4BE0BD35" w:rsidR="007004B5" w:rsidRPr="004E4C12" w:rsidRDefault="007004B5" w:rsidP="005F43EA">
      <w:pPr>
        <w:pStyle w:val="Body"/>
        <w:numPr>
          <w:ilvl w:val="0"/>
          <w:numId w:val="41"/>
        </w:numPr>
      </w:pPr>
      <w:r w:rsidRPr="007004B5">
        <w:rPr>
          <w:rStyle w:val="Emphasis"/>
          <w:i w:val="0"/>
          <w:iCs w:val="0"/>
        </w:rPr>
        <w:t xml:space="preserve">requirements for the regulator to pre-approve </w:t>
      </w:r>
      <w:r w:rsidR="004901A2">
        <w:rPr>
          <w:rStyle w:val="Emphasis"/>
          <w:i w:val="0"/>
          <w:iCs w:val="0"/>
        </w:rPr>
        <w:t xml:space="preserve">bringing </w:t>
      </w:r>
      <w:r w:rsidRPr="007004B5">
        <w:rPr>
          <w:rStyle w:val="Emphasis"/>
          <w:i w:val="0"/>
          <w:iCs w:val="0"/>
        </w:rPr>
        <w:t xml:space="preserve">donor gametes </w:t>
      </w:r>
      <w:r w:rsidR="001B374E">
        <w:rPr>
          <w:rStyle w:val="Emphasis"/>
          <w:i w:val="0"/>
          <w:iCs w:val="0"/>
        </w:rPr>
        <w:t>or</w:t>
      </w:r>
      <w:r w:rsidRPr="007004B5">
        <w:rPr>
          <w:rStyle w:val="Emphasis"/>
          <w:i w:val="0"/>
          <w:iCs w:val="0"/>
        </w:rPr>
        <w:t xml:space="preserve"> embryos </w:t>
      </w:r>
      <w:r w:rsidR="002873BC">
        <w:rPr>
          <w:rStyle w:val="Emphasis"/>
          <w:i w:val="0"/>
          <w:iCs w:val="0"/>
        </w:rPr>
        <w:t>formed from them</w:t>
      </w:r>
      <w:r w:rsidRPr="007004B5">
        <w:rPr>
          <w:rStyle w:val="Emphasis"/>
          <w:i w:val="0"/>
          <w:iCs w:val="0"/>
        </w:rPr>
        <w:t xml:space="preserve"> </w:t>
      </w:r>
      <w:r w:rsidR="004901A2">
        <w:rPr>
          <w:rStyle w:val="Emphasis"/>
          <w:i w:val="0"/>
          <w:iCs w:val="0"/>
        </w:rPr>
        <w:t xml:space="preserve">into or taking </w:t>
      </w:r>
      <w:r w:rsidR="001B374E">
        <w:rPr>
          <w:rStyle w:val="Emphasis"/>
          <w:i w:val="0"/>
          <w:iCs w:val="0"/>
        </w:rPr>
        <w:t xml:space="preserve">them </w:t>
      </w:r>
      <w:r w:rsidR="004901A2">
        <w:rPr>
          <w:rStyle w:val="Emphasis"/>
          <w:i w:val="0"/>
          <w:iCs w:val="0"/>
        </w:rPr>
        <w:t xml:space="preserve">out of </w:t>
      </w:r>
      <w:r w:rsidR="007513BC">
        <w:rPr>
          <w:rStyle w:val="Emphasis"/>
          <w:i w:val="0"/>
          <w:iCs w:val="0"/>
        </w:rPr>
        <w:t xml:space="preserve">Victoria </w:t>
      </w:r>
      <w:r w:rsidR="00117199">
        <w:rPr>
          <w:rStyle w:val="Emphasis"/>
          <w:i w:val="0"/>
          <w:iCs w:val="0"/>
        </w:rPr>
        <w:t xml:space="preserve">will </w:t>
      </w:r>
      <w:r w:rsidRPr="007004B5">
        <w:rPr>
          <w:rStyle w:val="Emphasis"/>
          <w:i w:val="0"/>
          <w:iCs w:val="0"/>
        </w:rPr>
        <w:t>be removed and replaced with a certification requirement</w:t>
      </w:r>
      <w:r>
        <w:rPr>
          <w:rStyle w:val="Emphasis"/>
          <w:i w:val="0"/>
          <w:iCs w:val="0"/>
        </w:rPr>
        <w:t>.</w:t>
      </w:r>
    </w:p>
    <w:p w14:paraId="46633FFA" w14:textId="22ECEEC5" w:rsidR="004E4C12" w:rsidRDefault="007004B5" w:rsidP="00F96AFB">
      <w:pPr>
        <w:pStyle w:val="Body"/>
      </w:pPr>
      <w:r>
        <w:t xml:space="preserve">Reforms to improve regulatory tools are also proposed in line with reforms being made to other health regulatory schemes. </w:t>
      </w:r>
    </w:p>
    <w:p w14:paraId="6160799F" w14:textId="505F56AC" w:rsidR="004E4C12" w:rsidRDefault="004E4C12" w:rsidP="00F96AFB">
      <w:pPr>
        <w:pStyle w:val="Body"/>
      </w:pPr>
      <w:r>
        <w:lastRenderedPageBreak/>
        <w:t xml:space="preserve">These reforms are intended to bring ART regulation more into line with how other health services are regulated by the department, and how </w:t>
      </w:r>
      <w:proofErr w:type="gramStart"/>
      <w:r>
        <w:t>a number of</w:t>
      </w:r>
      <w:proofErr w:type="gramEnd"/>
      <w:r>
        <w:t xml:space="preserve"> other jurisdictions regulate </w:t>
      </w:r>
      <w:r w:rsidR="0098663E">
        <w:t>ART</w:t>
      </w:r>
      <w:r>
        <w:t xml:space="preserve">. It will also deliver on </w:t>
      </w:r>
      <w:proofErr w:type="gramStart"/>
      <w:r>
        <w:t>a number of</w:t>
      </w:r>
      <w:proofErr w:type="gramEnd"/>
      <w:r>
        <w:t xml:space="preserve"> recommendations of the </w:t>
      </w:r>
      <w:r w:rsidR="00976CC1" w:rsidRPr="6DA5BDBB">
        <w:rPr>
          <w:i/>
        </w:rPr>
        <w:t>Independent Review of Assisted Reproductive Treatment</w:t>
      </w:r>
      <w:r w:rsidR="00976CC1" w:rsidRPr="6DA5BDBB">
        <w:t xml:space="preserve"> undertaken by Michael </w:t>
      </w:r>
      <w:r>
        <w:t xml:space="preserve">Gorton </w:t>
      </w:r>
      <w:r w:rsidR="00976CC1" w:rsidRPr="6DA5BDBB">
        <w:t>AM (</w:t>
      </w:r>
      <w:r w:rsidR="00976CC1">
        <w:t xml:space="preserve">the </w:t>
      </w:r>
      <w:r w:rsidR="00976CC1" w:rsidRPr="6DA5BDBB">
        <w:t>Gorton Review)</w:t>
      </w:r>
      <w:r w:rsidR="00976CC1" w:rsidRPr="6DA5BDBB">
        <w:rPr>
          <w:rStyle w:val="FootnoteReference"/>
        </w:rPr>
        <w:footnoteReference w:id="4"/>
      </w:r>
      <w:r w:rsidR="00976CC1" w:rsidRPr="6DA5BDBB">
        <w:t xml:space="preserve"> </w:t>
      </w:r>
      <w:r>
        <w:t xml:space="preserve"> including by providing the regulator with comprehensive, graduated compliance and enforcement powers.  </w:t>
      </w:r>
    </w:p>
    <w:p w14:paraId="00FFA623" w14:textId="702A31B2" w:rsidR="00695DED" w:rsidRPr="00C04EDB" w:rsidRDefault="007004B5" w:rsidP="00C04EDB">
      <w:pPr>
        <w:pStyle w:val="Body"/>
      </w:pPr>
      <w:r>
        <w:t xml:space="preserve">Details of these reforms and consultation questions are set out in </w:t>
      </w:r>
      <w:r w:rsidR="00C04EDB">
        <w:fldChar w:fldCharType="begin"/>
      </w:r>
      <w:r w:rsidR="00C04EDB">
        <w:instrText xml:space="preserve"> REF _Ref162935826 \h </w:instrText>
      </w:r>
      <w:r w:rsidR="00C04EDB">
        <w:fldChar w:fldCharType="separate"/>
      </w:r>
      <w:r w:rsidR="00C04EDB">
        <w:t>Part 2: Reforms to the regulation assisted reproductive treatment</w:t>
      </w:r>
      <w:r w:rsidR="00C04EDB">
        <w:fldChar w:fldCharType="end"/>
      </w:r>
      <w:r w:rsidR="00C04EDB">
        <w:t>.</w:t>
      </w:r>
      <w:bookmarkStart w:id="13" w:name="_Hlk63948051"/>
    </w:p>
    <w:p w14:paraId="66F4060E" w14:textId="77777777" w:rsidR="006B6E4F" w:rsidRDefault="006B6E4F">
      <w:pPr>
        <w:spacing w:after="0" w:line="240" w:lineRule="auto"/>
        <w:rPr>
          <w:rFonts w:eastAsia="MS Gothic" w:cs="Arial"/>
          <w:bCs/>
          <w:color w:val="AF272F"/>
          <w:kern w:val="32"/>
          <w:sz w:val="44"/>
          <w:szCs w:val="44"/>
        </w:rPr>
      </w:pPr>
      <w:bookmarkStart w:id="14" w:name="_Ref162935813"/>
      <w:r>
        <w:br w:type="page"/>
      </w:r>
    </w:p>
    <w:p w14:paraId="1460C730" w14:textId="178F13B7" w:rsidR="00917DB0" w:rsidRDefault="00D332F0" w:rsidP="00917DB0">
      <w:pPr>
        <w:pStyle w:val="Heading1"/>
      </w:pPr>
      <w:bookmarkStart w:id="15" w:name="_Toc164867108"/>
      <w:bookmarkStart w:id="16" w:name="_Toc164868363"/>
      <w:r>
        <w:lastRenderedPageBreak/>
        <w:t xml:space="preserve">Part 1: </w:t>
      </w:r>
      <w:r w:rsidR="00D11F74">
        <w:t>Improv</w:t>
      </w:r>
      <w:r w:rsidR="00DD1F8B">
        <w:t>ed</w:t>
      </w:r>
      <w:r w:rsidR="00D11F74">
        <w:t xml:space="preserve"> compliance and enforcement </w:t>
      </w:r>
      <w:r w:rsidR="00DD1F8B">
        <w:t>tools</w:t>
      </w:r>
      <w:bookmarkEnd w:id="14"/>
      <w:bookmarkEnd w:id="15"/>
      <w:bookmarkEnd w:id="16"/>
    </w:p>
    <w:p w14:paraId="3C4100DF" w14:textId="6E90E879" w:rsidR="002B690D" w:rsidRDefault="00D11F74" w:rsidP="00943D33">
      <w:pPr>
        <w:pStyle w:val="Body"/>
      </w:pPr>
      <w:r>
        <w:t>Health portfolio r</w:t>
      </w:r>
      <w:r w:rsidR="00943D33" w:rsidRPr="00734473">
        <w:t xml:space="preserve">egulators play a </w:t>
      </w:r>
      <w:r w:rsidR="00DD1F8B">
        <w:t>key</w:t>
      </w:r>
      <w:r w:rsidR="00DD1F8B" w:rsidRPr="00734473">
        <w:t xml:space="preserve"> </w:t>
      </w:r>
      <w:r w:rsidR="00943D33" w:rsidRPr="00734473">
        <w:t xml:space="preserve">role in </w:t>
      </w:r>
      <w:r>
        <w:t>preventing</w:t>
      </w:r>
      <w:r w:rsidRPr="00734473">
        <w:t xml:space="preserve"> </w:t>
      </w:r>
      <w:r>
        <w:t>serious harm to the health and wellbeing of Victorians and contributing to the department’s vision that Victorians are the healthiest people in the world</w:t>
      </w:r>
      <w:r w:rsidR="00943D33" w:rsidRPr="00734473">
        <w:t xml:space="preserve">. </w:t>
      </w:r>
      <w:r w:rsidR="005B378D">
        <w:t xml:space="preserve">Reforms are proposed to the compliance and enforcement tools under health portfolio legislation to enable the Health Regulator to </w:t>
      </w:r>
      <w:r w:rsidR="00BC7F18">
        <w:t xml:space="preserve">take graduated, risk-based, and proportionate regulatory action to achieve these objectives. </w:t>
      </w:r>
    </w:p>
    <w:p w14:paraId="5683E251" w14:textId="3E368D55" w:rsidR="00DD1F8B" w:rsidRDefault="00DD1F8B" w:rsidP="00DD1F8B">
      <w:pPr>
        <w:pStyle w:val="Body"/>
      </w:pPr>
      <w:r>
        <w:t>The department regulates a range of entities</w:t>
      </w:r>
      <w:r w:rsidR="00804242">
        <w:t xml:space="preserve"> across several regulated sectors</w:t>
      </w:r>
      <w:r>
        <w:t xml:space="preserve"> to ensure </w:t>
      </w:r>
      <w:r w:rsidR="009152A3">
        <w:t xml:space="preserve">that minimum standards </w:t>
      </w:r>
      <w:r>
        <w:t xml:space="preserve">and other regulatory requirements are met. Effective regulation and compliance by regulated entities </w:t>
      </w:r>
      <w:r w:rsidR="00D2545A">
        <w:t xml:space="preserve">can also increase community confidence </w:t>
      </w:r>
      <w:r w:rsidR="00B61689">
        <w:t xml:space="preserve">in regulated sectors by </w:t>
      </w:r>
      <w:r>
        <w:t>assur</w:t>
      </w:r>
      <w:r w:rsidR="00B61689">
        <w:t>ing</w:t>
      </w:r>
      <w:r>
        <w:t xml:space="preserve"> the community that services are safe and well-regulated.</w:t>
      </w:r>
    </w:p>
    <w:p w14:paraId="7F2CDD72" w14:textId="71DFD3BA" w:rsidR="00963BF0" w:rsidRDefault="00963BF0" w:rsidP="00DD1F8B">
      <w:pPr>
        <w:pStyle w:val="Body"/>
      </w:pPr>
      <w:r>
        <w:t>Examples of the department’s regulatory activities include:</w:t>
      </w:r>
    </w:p>
    <w:p w14:paraId="7B19EEB0" w14:textId="1108EF04" w:rsidR="00963BF0" w:rsidRDefault="00963BF0" w:rsidP="00963BF0">
      <w:pPr>
        <w:pStyle w:val="Bullet1"/>
      </w:pPr>
      <w:r>
        <w:t xml:space="preserve">licensing </w:t>
      </w:r>
      <w:r w:rsidR="00BF0DB3">
        <w:t>a</w:t>
      </w:r>
      <w:r w:rsidR="00DE04EA">
        <w:t>lmost</w:t>
      </w:r>
      <w:r w:rsidR="002B690D" w:rsidRPr="002B690D">
        <w:t xml:space="preserve"> 2,700 </w:t>
      </w:r>
      <w:r w:rsidR="00BF0DB3">
        <w:t xml:space="preserve">entities </w:t>
      </w:r>
      <w:r w:rsidR="002B690D" w:rsidRPr="002B690D">
        <w:t xml:space="preserve">to authorise the possession, use, manufacture, sale, supply </w:t>
      </w:r>
      <w:r w:rsidR="00BF0DB3">
        <w:t>and/</w:t>
      </w:r>
      <w:r w:rsidR="002B690D" w:rsidRPr="002B690D">
        <w:t xml:space="preserve">or administration of medicines and </w:t>
      </w:r>
      <w:proofErr w:type="gramStart"/>
      <w:r w:rsidR="002B690D" w:rsidRPr="002B690D">
        <w:t>poisons</w:t>
      </w:r>
      <w:proofErr w:type="gramEnd"/>
    </w:p>
    <w:p w14:paraId="561D23D6" w14:textId="4D57EAB9" w:rsidR="00963BF0" w:rsidRDefault="002B690D" w:rsidP="00963BF0">
      <w:pPr>
        <w:pStyle w:val="Bullet1"/>
      </w:pPr>
      <w:r w:rsidRPr="002B690D">
        <w:t>licen</w:t>
      </w:r>
      <w:r w:rsidR="00963BF0">
        <w:t>sing</w:t>
      </w:r>
      <w:r w:rsidRPr="002B690D">
        <w:t xml:space="preserve"> </w:t>
      </w:r>
      <w:r w:rsidR="0084658B">
        <w:t xml:space="preserve">of </w:t>
      </w:r>
      <w:r w:rsidRPr="002B690D">
        <w:t>4</w:t>
      </w:r>
      <w:r w:rsidR="008501BB">
        <w:t>6</w:t>
      </w:r>
      <w:r w:rsidRPr="002B690D">
        <w:t xml:space="preserve"> first aid service providers</w:t>
      </w:r>
      <w:r w:rsidR="00B311BE">
        <w:rPr>
          <w:rStyle w:val="FootnoteReference"/>
        </w:rPr>
        <w:footnoteReference w:id="5"/>
      </w:r>
      <w:r w:rsidRPr="002B690D">
        <w:t xml:space="preserve"> and </w:t>
      </w:r>
      <w:r w:rsidR="00B7698D">
        <w:t>9</w:t>
      </w:r>
      <w:r w:rsidRPr="002B690D">
        <w:t xml:space="preserve"> non-emergency patient transport provider</w:t>
      </w:r>
      <w:r w:rsidR="004F0F41">
        <w:t>s</w:t>
      </w:r>
      <w:r w:rsidR="00715EC9">
        <w:rPr>
          <w:rStyle w:val="FootnoteReference"/>
        </w:rPr>
        <w:footnoteReference w:id="6"/>
      </w:r>
    </w:p>
    <w:p w14:paraId="3AC5D5D5" w14:textId="62132A51" w:rsidR="002C7D0C" w:rsidRDefault="0084658B" w:rsidP="002C7D0C">
      <w:pPr>
        <w:pStyle w:val="Bullet1"/>
      </w:pPr>
      <w:r>
        <w:t>registration of</w:t>
      </w:r>
      <w:r w:rsidR="002B690D" w:rsidRPr="002B690D">
        <w:t xml:space="preserve"> 7</w:t>
      </w:r>
      <w:r w:rsidR="00310624">
        <w:t>8</w:t>
      </w:r>
      <w:r w:rsidR="002B690D" w:rsidRPr="002B690D">
        <w:t xml:space="preserve"> private hospitals and </w:t>
      </w:r>
      <w:proofErr w:type="gramStart"/>
      <w:r w:rsidR="002B690D" w:rsidRPr="002B690D">
        <w:t>12</w:t>
      </w:r>
      <w:r w:rsidR="00E444D8">
        <w:t>0</w:t>
      </w:r>
      <w:r w:rsidR="002B690D" w:rsidRPr="002B690D">
        <w:t xml:space="preserve"> day</w:t>
      </w:r>
      <w:proofErr w:type="gramEnd"/>
      <w:r w:rsidR="002B690D" w:rsidRPr="002B690D">
        <w:t xml:space="preserve"> procedure centres</w:t>
      </w:r>
      <w:r w:rsidR="00C438FE">
        <w:t xml:space="preserve"> (including mobile services)</w:t>
      </w:r>
      <w:r w:rsidR="00F01B20">
        <w:rPr>
          <w:rStyle w:val="FootnoteReference"/>
        </w:rPr>
        <w:footnoteReference w:id="7"/>
      </w:r>
    </w:p>
    <w:p w14:paraId="1EA9DC9D" w14:textId="39FAC5DD" w:rsidR="00B63E95" w:rsidRDefault="0084658B" w:rsidP="00DD1F8B">
      <w:pPr>
        <w:pStyle w:val="Bullet1"/>
      </w:pPr>
      <w:r>
        <w:t xml:space="preserve">in 2022-23, </w:t>
      </w:r>
      <w:r w:rsidR="00963BF0">
        <w:t xml:space="preserve">undertaking </w:t>
      </w:r>
      <w:r w:rsidR="00C56B5C">
        <w:t>2</w:t>
      </w:r>
      <w:r w:rsidR="002B690D" w:rsidRPr="002B690D">
        <w:t>4 inspections of the provision of first aid services</w:t>
      </w:r>
      <w:r>
        <w:t xml:space="preserve">, </w:t>
      </w:r>
      <w:r w:rsidR="00BB1B80">
        <w:t>over</w:t>
      </w:r>
      <w:r w:rsidR="008D3411">
        <w:t xml:space="preserve"> </w:t>
      </w:r>
      <w:r w:rsidR="001C24DA">
        <w:t xml:space="preserve">60 unannounced </w:t>
      </w:r>
      <w:r w:rsidR="002B690D" w:rsidRPr="002B690D">
        <w:t>inspections of non-emergency patient transport vehicles</w:t>
      </w:r>
      <w:r w:rsidR="002C7D0C">
        <w:t xml:space="preserve">, </w:t>
      </w:r>
      <w:r w:rsidR="00E76DB3">
        <w:t xml:space="preserve">inspections of </w:t>
      </w:r>
      <w:r w:rsidR="002B690D" w:rsidRPr="002B690D">
        <w:t>1,270 cooling towers and 481</w:t>
      </w:r>
      <w:r w:rsidR="00E76DB3">
        <w:t xml:space="preserve"> inspections of</w:t>
      </w:r>
      <w:r w:rsidR="002B690D" w:rsidRPr="002B690D">
        <w:t xml:space="preserve"> radiation safety management licences.</w:t>
      </w:r>
    </w:p>
    <w:p w14:paraId="38D0DF53" w14:textId="74AF92AB" w:rsidR="009875EE" w:rsidRDefault="009875EE" w:rsidP="00A059CA">
      <w:pPr>
        <w:pStyle w:val="Heading2"/>
      </w:pPr>
      <w:bookmarkStart w:id="17" w:name="_Toc164867109"/>
      <w:bookmarkStart w:id="18" w:name="_Toc164868364"/>
      <w:r>
        <w:t>The Health Regulator’s compliance and enforcement approach</w:t>
      </w:r>
      <w:bookmarkEnd w:id="17"/>
      <w:bookmarkEnd w:id="18"/>
    </w:p>
    <w:p w14:paraId="6A1BE085" w14:textId="33903D3E" w:rsidR="000766A5" w:rsidRPr="002B690D" w:rsidRDefault="00DD3BC7" w:rsidP="00DD1F8B">
      <w:pPr>
        <w:pStyle w:val="Body"/>
      </w:pPr>
      <w:r w:rsidRPr="002B690D">
        <w:t xml:space="preserve">In </w:t>
      </w:r>
      <w:r w:rsidR="00526513" w:rsidRPr="002B690D">
        <w:t>line with modern regulatory best practice the Health Regulator seeks to apply a graduated, risk-</w:t>
      </w:r>
      <w:proofErr w:type="gramStart"/>
      <w:r w:rsidR="00526513" w:rsidRPr="002B690D">
        <w:t>based</w:t>
      </w:r>
      <w:proofErr w:type="gramEnd"/>
      <w:r w:rsidR="00526513" w:rsidRPr="002B690D">
        <w:t xml:space="preserve"> and proportionate approach to regulation. </w:t>
      </w:r>
    </w:p>
    <w:p w14:paraId="619D055E" w14:textId="071928EB" w:rsidR="00C2466A" w:rsidRDefault="00DF5FAE" w:rsidP="00DD1F8B">
      <w:pPr>
        <w:pStyle w:val="Body"/>
      </w:pPr>
      <w:r>
        <w:t xml:space="preserve">As set out in </w:t>
      </w:r>
      <w:r w:rsidR="0043291B">
        <w:t xml:space="preserve">the compliance and enforcement pyramid in </w:t>
      </w:r>
      <w:r w:rsidRPr="00DF5FAE">
        <w:rPr>
          <w:b/>
          <w:bCs/>
        </w:rPr>
        <w:t>Figure 1</w:t>
      </w:r>
      <w:r>
        <w:t>, t</w:t>
      </w:r>
      <w:r w:rsidR="002241D6" w:rsidRPr="002B690D">
        <w:t xml:space="preserve">he </w:t>
      </w:r>
      <w:r w:rsidR="009B34B2" w:rsidRPr="002B690D">
        <w:t>Health Regulator</w:t>
      </w:r>
      <w:r w:rsidR="002241D6" w:rsidRPr="002B690D">
        <w:t xml:space="preserve"> </w:t>
      </w:r>
      <w:r w:rsidR="0043291B">
        <w:t>will consider</w:t>
      </w:r>
      <w:r w:rsidR="009B34B2" w:rsidRPr="002B690D">
        <w:t xml:space="preserve"> the </w:t>
      </w:r>
      <w:r w:rsidR="005F69E8" w:rsidRPr="002B690D">
        <w:t>level of risk and harm</w:t>
      </w:r>
      <w:r w:rsidR="00EE7792" w:rsidRPr="002B690D">
        <w:t xml:space="preserve"> and the compliance posture of </w:t>
      </w:r>
      <w:r w:rsidR="00DE1EA3" w:rsidRPr="002B690D">
        <w:t xml:space="preserve">a regulated entity in determining the appropriate regulatory action to be taken. The Health Regulator will generally consider </w:t>
      </w:r>
      <w:r w:rsidR="002241D6" w:rsidRPr="002B690D">
        <w:t>lower-level interventions</w:t>
      </w:r>
      <w:r w:rsidR="001B0C2E" w:rsidRPr="002B690D">
        <w:t xml:space="preserve"> (such as providing guidance and support to regulated entities</w:t>
      </w:r>
      <w:r w:rsidR="00C51E2F" w:rsidRPr="002B690D">
        <w:t xml:space="preserve"> about their compliance obligations)</w:t>
      </w:r>
      <w:r w:rsidR="008A786D" w:rsidRPr="002B690D">
        <w:t xml:space="preserve"> before </w:t>
      </w:r>
      <w:r w:rsidR="00DE1EA3" w:rsidRPr="002B690D">
        <w:t>considering more serious sanction</w:t>
      </w:r>
      <w:r w:rsidR="00733AD3" w:rsidRPr="002B690D">
        <w:t>s or applying the full force of the law (such as prosecuting offences).</w:t>
      </w:r>
    </w:p>
    <w:p w14:paraId="37801F9E" w14:textId="3F6E614D" w:rsidR="000766A5" w:rsidRDefault="000766A5" w:rsidP="00DD1F8B">
      <w:pPr>
        <w:pStyle w:val="Body"/>
      </w:pPr>
      <w:r w:rsidRPr="002B690D">
        <w:lastRenderedPageBreak/>
        <w:t xml:space="preserve">The Health Regulator will publish a Compliance and Enforcement Policy in 2024 to </w:t>
      </w:r>
      <w:r>
        <w:t>provide</w:t>
      </w:r>
      <w:r w:rsidRPr="002B690D">
        <w:t xml:space="preserve"> regulated entities, co-regulators, </w:t>
      </w:r>
      <w:proofErr w:type="gramStart"/>
      <w:r w:rsidRPr="002B690D">
        <w:t>stakeholders</w:t>
      </w:r>
      <w:proofErr w:type="gramEnd"/>
      <w:r w:rsidRPr="002B690D">
        <w:t xml:space="preserve"> and the wider community </w:t>
      </w:r>
      <w:r>
        <w:t>with more information about</w:t>
      </w:r>
      <w:r w:rsidRPr="002B690D">
        <w:t xml:space="preserve"> its </w:t>
      </w:r>
      <w:r>
        <w:t xml:space="preserve">regulatory </w:t>
      </w:r>
      <w:r w:rsidRPr="002B690D">
        <w:t>approach.</w:t>
      </w:r>
    </w:p>
    <w:p w14:paraId="267B0ED8" w14:textId="77777777" w:rsidR="00420D07" w:rsidRDefault="00DE28B3" w:rsidP="00420D07">
      <w:pPr>
        <w:pStyle w:val="Body"/>
        <w:keepNext/>
        <w:jc w:val="center"/>
      </w:pPr>
      <w:r>
        <w:rPr>
          <w:noProof/>
          <w:lang w:eastAsia="en-AU"/>
        </w:rPr>
        <w:drawing>
          <wp:inline distT="0" distB="0" distL="0" distR="0" wp14:anchorId="3978FEB4" wp14:editId="0559FA6C">
            <wp:extent cx="4257675" cy="2643878"/>
            <wp:effectExtent l="0" t="0" r="0" b="4445"/>
            <wp:docPr id="2" name="Picture 2" descr="Regulatory tools&#10;&#10;Refer to the diagram text at the end of this document in the section Diagram Text on p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gulatory tools&#10;&#10;Refer to the diagram text at the end of this document in the section Diagram Text on page 25."/>
                    <pic:cNvPicPr/>
                  </pic:nvPicPr>
                  <pic:blipFill>
                    <a:blip r:embed="rId25">
                      <a:extLst>
                        <a:ext uri="{28A0092B-C50C-407E-A947-70E740481C1C}">
                          <a14:useLocalDpi xmlns:a14="http://schemas.microsoft.com/office/drawing/2010/main" val="0"/>
                        </a:ext>
                      </a:extLst>
                    </a:blip>
                    <a:stretch>
                      <a:fillRect/>
                    </a:stretch>
                  </pic:blipFill>
                  <pic:spPr>
                    <a:xfrm>
                      <a:off x="0" y="0"/>
                      <a:ext cx="4270438" cy="2651803"/>
                    </a:xfrm>
                    <a:prstGeom prst="rect">
                      <a:avLst/>
                    </a:prstGeom>
                  </pic:spPr>
                </pic:pic>
              </a:graphicData>
            </a:graphic>
          </wp:inline>
        </w:drawing>
      </w:r>
    </w:p>
    <w:p w14:paraId="6F14A872" w14:textId="10452FD4" w:rsidR="00DE28B3" w:rsidRPr="00420D07" w:rsidRDefault="00420D07" w:rsidP="00420D07">
      <w:pPr>
        <w:pStyle w:val="Caption"/>
        <w:jc w:val="center"/>
        <w:rPr>
          <w:i w:val="0"/>
          <w:iCs w:val="0"/>
          <w:color w:val="auto"/>
        </w:rPr>
      </w:pPr>
      <w:r w:rsidRPr="00420D07">
        <w:rPr>
          <w:i w:val="0"/>
          <w:iCs w:val="0"/>
          <w:color w:val="auto"/>
        </w:rPr>
        <w:t xml:space="preserve">Figure </w:t>
      </w:r>
      <w:r w:rsidRPr="00420D07">
        <w:rPr>
          <w:i w:val="0"/>
          <w:iCs w:val="0"/>
          <w:color w:val="auto"/>
        </w:rPr>
        <w:fldChar w:fldCharType="begin"/>
      </w:r>
      <w:r w:rsidRPr="00420D07">
        <w:rPr>
          <w:i w:val="0"/>
          <w:iCs w:val="0"/>
          <w:color w:val="auto"/>
        </w:rPr>
        <w:instrText xml:space="preserve"> SEQ Figure \* ARABIC </w:instrText>
      </w:r>
      <w:r w:rsidRPr="00420D07">
        <w:rPr>
          <w:i w:val="0"/>
          <w:iCs w:val="0"/>
          <w:color w:val="auto"/>
        </w:rPr>
        <w:fldChar w:fldCharType="separate"/>
      </w:r>
      <w:r w:rsidRPr="00420D07">
        <w:rPr>
          <w:i w:val="0"/>
          <w:iCs w:val="0"/>
          <w:noProof/>
          <w:color w:val="auto"/>
        </w:rPr>
        <w:t>1</w:t>
      </w:r>
      <w:r w:rsidRPr="00420D07">
        <w:rPr>
          <w:i w:val="0"/>
          <w:iCs w:val="0"/>
          <w:color w:val="auto"/>
        </w:rPr>
        <w:fldChar w:fldCharType="end"/>
      </w:r>
      <w:r w:rsidRPr="00420D07">
        <w:rPr>
          <w:i w:val="0"/>
          <w:iCs w:val="0"/>
          <w:color w:val="auto"/>
        </w:rPr>
        <w:t xml:space="preserve"> - compliance and enforcement pyramid (Better Regulatory Practice Framework (March 2018), Department of Health and Human Services, p 14)</w:t>
      </w:r>
    </w:p>
    <w:p w14:paraId="2754FDF2" w14:textId="357901C3" w:rsidR="002B690D" w:rsidRDefault="0089419B" w:rsidP="00A059CA">
      <w:pPr>
        <w:pStyle w:val="Heading2"/>
      </w:pPr>
      <w:bookmarkStart w:id="19" w:name="_Toc164867110"/>
      <w:bookmarkStart w:id="20" w:name="_Toc164868365"/>
      <w:r w:rsidRPr="002B690D">
        <w:t>Purpose of the reforms</w:t>
      </w:r>
      <w:r w:rsidR="002B690D">
        <w:t xml:space="preserve"> to compliance and enforcement tools</w:t>
      </w:r>
      <w:bookmarkEnd w:id="19"/>
      <w:bookmarkEnd w:id="20"/>
    </w:p>
    <w:p w14:paraId="44938336" w14:textId="3D96FB8D" w:rsidR="00DE28B3" w:rsidRDefault="00A95FC6" w:rsidP="00A95FC6">
      <w:pPr>
        <w:pStyle w:val="Body"/>
      </w:pPr>
      <w:proofErr w:type="gramStart"/>
      <w:r w:rsidRPr="002B690D">
        <w:t>In order for</w:t>
      </w:r>
      <w:proofErr w:type="gramEnd"/>
      <w:r w:rsidRPr="002B690D">
        <w:t xml:space="preserve"> the Health Regulator to take a graduated</w:t>
      </w:r>
      <w:r w:rsidR="004C6A2E">
        <w:t>, risk-based and</w:t>
      </w:r>
      <w:r w:rsidRPr="002B690D">
        <w:t xml:space="preserve"> proportionate approach, mid-range regulatory tools are required. </w:t>
      </w:r>
    </w:p>
    <w:p w14:paraId="15399703" w14:textId="076AACC4" w:rsidR="00A95FC6" w:rsidRPr="002B690D" w:rsidRDefault="00A95FC6" w:rsidP="00A95FC6">
      <w:pPr>
        <w:pStyle w:val="Body"/>
      </w:pPr>
      <w:r w:rsidRPr="002B690D">
        <w:t xml:space="preserve">In the absence of mid-range options, the regulator may be forced to choose between taking inadequate regulatory action or </w:t>
      </w:r>
      <w:r w:rsidR="008A5DDE">
        <w:t xml:space="preserve">taking </w:t>
      </w:r>
      <w:r w:rsidRPr="002B690D">
        <w:t xml:space="preserve">potentially disproportionate </w:t>
      </w:r>
      <w:r w:rsidR="00AC0736">
        <w:t xml:space="preserve">action </w:t>
      </w:r>
      <w:r w:rsidR="006169FF">
        <w:t xml:space="preserve">in </w:t>
      </w:r>
      <w:r w:rsidRPr="002B690D">
        <w:t>response to less serious breaches</w:t>
      </w:r>
      <w:r w:rsidR="004C6A2E">
        <w:t xml:space="preserve"> (</w:t>
      </w:r>
      <w:proofErr w:type="gramStart"/>
      <w:r w:rsidR="004C6A2E">
        <w:t>i.e.</w:t>
      </w:r>
      <w:proofErr w:type="gramEnd"/>
      <w:r w:rsidR="004C6A2E">
        <w:t xml:space="preserve"> taking action at the bottom or top of the compliance and enforcement pyramid only)</w:t>
      </w:r>
      <w:r w:rsidRPr="002B690D">
        <w:t xml:space="preserve">. The proposed tools in this paper will enable the Health Regulator to better apply a best-practice compliance and enforcement approach.  </w:t>
      </w:r>
    </w:p>
    <w:p w14:paraId="545802E9" w14:textId="47AFDCF2" w:rsidR="001729C3" w:rsidRDefault="0056551B" w:rsidP="0099159F">
      <w:pPr>
        <w:pStyle w:val="Body"/>
      </w:pPr>
      <w:r>
        <w:t xml:space="preserve">While some regulatory schemes </w:t>
      </w:r>
      <w:r w:rsidR="006169FF">
        <w:t xml:space="preserve">in the </w:t>
      </w:r>
      <w:proofErr w:type="gramStart"/>
      <w:r w:rsidR="006169FF">
        <w:t>Health</w:t>
      </w:r>
      <w:proofErr w:type="gramEnd"/>
      <w:r w:rsidR="006169FF">
        <w:t xml:space="preserve"> portfolio</w:t>
      </w:r>
      <w:r>
        <w:t xml:space="preserve"> have compliance and enforcement tools that are closer to best practice, a number of the regulatory schemes the department is responsible for lack </w:t>
      </w:r>
      <w:r w:rsidR="000940CC">
        <w:t xml:space="preserve">appropriate </w:t>
      </w:r>
      <w:r>
        <w:t xml:space="preserve">mid-range tools and limit the Health Regulator’s ability to take graduated </w:t>
      </w:r>
      <w:r w:rsidR="00496923">
        <w:t xml:space="preserve">compliance and </w:t>
      </w:r>
      <w:r>
        <w:t>enforcement action.</w:t>
      </w:r>
      <w:r w:rsidR="00346077">
        <w:t xml:space="preserve"> </w:t>
      </w:r>
      <w:r w:rsidR="003D674F">
        <w:t xml:space="preserve">There are instances where the </w:t>
      </w:r>
      <w:r w:rsidR="00EF665C">
        <w:t xml:space="preserve">need for improvements to the department’s compliance and enforcement activities </w:t>
      </w:r>
      <w:r w:rsidR="00554883">
        <w:t xml:space="preserve">has been identified (see </w:t>
      </w:r>
      <w:proofErr w:type="gramStart"/>
      <w:r w:rsidR="00554883">
        <w:t>e.g.</w:t>
      </w:r>
      <w:proofErr w:type="gramEnd"/>
      <w:r w:rsidR="00554883">
        <w:t xml:space="preserve"> </w:t>
      </w:r>
      <w:r w:rsidR="00554883" w:rsidRPr="00554883">
        <w:t xml:space="preserve">Case study: </w:t>
      </w:r>
      <w:proofErr w:type="spellStart"/>
      <w:r w:rsidR="00554883" w:rsidRPr="00554883">
        <w:t>SafeScript</w:t>
      </w:r>
      <w:proofErr w:type="spellEnd"/>
      <w:r w:rsidR="00554883" w:rsidRPr="00554883">
        <w:t xml:space="preserve"> compliance</w:t>
      </w:r>
      <w:r w:rsidR="00554883">
        <w:t>)</w:t>
      </w:r>
      <w:r w:rsidR="008C4A2C">
        <w:t xml:space="preserve">. Improved regulatory tools will contribute to more effective </w:t>
      </w:r>
      <w:r w:rsidR="00036EF5">
        <w:t xml:space="preserve">regulation by the </w:t>
      </w:r>
      <w:r w:rsidR="008C4A2C">
        <w:t>Health Regulator</w:t>
      </w:r>
      <w:r w:rsidR="00036EF5">
        <w:t xml:space="preserve">. </w:t>
      </w:r>
    </w:p>
    <w:p w14:paraId="4B7D7666" w14:textId="2BAD97B8" w:rsidR="008C0B27" w:rsidRDefault="008C0B27" w:rsidP="008C0B27">
      <w:pPr>
        <w:pStyle w:val="Body"/>
      </w:pPr>
      <w:r w:rsidRPr="002B690D">
        <w:t xml:space="preserve">The proposed reforms </w:t>
      </w:r>
      <w:r w:rsidR="00685EC1">
        <w:t>aim to establish</w:t>
      </w:r>
      <w:r w:rsidRPr="002B690D">
        <w:t xml:space="preserve"> </w:t>
      </w:r>
      <w:r>
        <w:t xml:space="preserve">a consistent baseline of compliance and enforcement tools across health portfolio legislation to </w:t>
      </w:r>
      <w:r w:rsidRPr="002B690D">
        <w:t xml:space="preserve">enable the Health Regulator to </w:t>
      </w:r>
      <w:r>
        <w:t>take graduated, risk-</w:t>
      </w:r>
      <w:proofErr w:type="gramStart"/>
      <w:r>
        <w:t>based</w:t>
      </w:r>
      <w:proofErr w:type="gramEnd"/>
      <w:r>
        <w:t xml:space="preserve"> and proportionate regulatory action</w:t>
      </w:r>
      <w:r w:rsidR="000940CC">
        <w:t xml:space="preserve"> across each of its regulatory areas. </w:t>
      </w:r>
      <w:r w:rsidR="00CD19D5">
        <w:t>This will include:</w:t>
      </w:r>
    </w:p>
    <w:p w14:paraId="5EEC1A5E" w14:textId="6BCB5C0D" w:rsidR="00CD19D5" w:rsidRPr="00CD19D5" w:rsidRDefault="00CD19D5" w:rsidP="00CD19D5">
      <w:pPr>
        <w:pStyle w:val="Body"/>
        <w:numPr>
          <w:ilvl w:val="0"/>
          <w:numId w:val="45"/>
        </w:numPr>
      </w:pPr>
      <w:r w:rsidRPr="00CD19D5">
        <w:rPr>
          <w:b/>
          <w:bCs/>
        </w:rPr>
        <w:t>Improvement and prohibition notices</w:t>
      </w:r>
      <w:r w:rsidRPr="003D78F8">
        <w:rPr>
          <w:b/>
          <w:bCs/>
        </w:rPr>
        <w:t xml:space="preserve"> –</w:t>
      </w:r>
      <w:r w:rsidR="003D78F8">
        <w:t xml:space="preserve"> </w:t>
      </w:r>
      <w:r w:rsidR="00716598">
        <w:t xml:space="preserve">that </w:t>
      </w:r>
      <w:r w:rsidR="008C5312">
        <w:t>may</w:t>
      </w:r>
      <w:r w:rsidRPr="00CD19D5">
        <w:t xml:space="preserve"> require a regulated entity to take action to remedy non-compliance, or to prohibit an activity from being undertaken. </w:t>
      </w:r>
    </w:p>
    <w:p w14:paraId="22BC747F" w14:textId="2885419B" w:rsidR="00CD19D5" w:rsidRPr="00CD19D5" w:rsidRDefault="00CD19D5" w:rsidP="00CD19D5">
      <w:pPr>
        <w:pStyle w:val="Body"/>
        <w:numPr>
          <w:ilvl w:val="0"/>
          <w:numId w:val="45"/>
        </w:numPr>
        <w:rPr>
          <w:b/>
          <w:bCs/>
        </w:rPr>
      </w:pPr>
      <w:r w:rsidRPr="00CD19D5">
        <w:rPr>
          <w:b/>
          <w:bCs/>
        </w:rPr>
        <w:t>Infringement notices –</w:t>
      </w:r>
      <w:r w:rsidRPr="00CD19D5">
        <w:t xml:space="preserve"> </w:t>
      </w:r>
      <w:r w:rsidR="00716598">
        <w:t xml:space="preserve">that </w:t>
      </w:r>
      <w:r w:rsidR="008C5312">
        <w:t xml:space="preserve">may </w:t>
      </w:r>
      <w:r w:rsidRPr="00CD19D5">
        <w:t xml:space="preserve">enable </w:t>
      </w:r>
      <w:r w:rsidR="00BF3459">
        <w:t>certain</w:t>
      </w:r>
      <w:r w:rsidRPr="00CD19D5">
        <w:t xml:space="preserve"> contraventions to be discharged by payment of a fine in appropriate circumstances. </w:t>
      </w:r>
    </w:p>
    <w:p w14:paraId="32CDF8A4" w14:textId="669EF2C7" w:rsidR="00CD19D5" w:rsidRPr="00CD19D5" w:rsidRDefault="00CD19D5" w:rsidP="00CD19D5">
      <w:pPr>
        <w:pStyle w:val="Body"/>
        <w:numPr>
          <w:ilvl w:val="0"/>
          <w:numId w:val="45"/>
        </w:numPr>
        <w:rPr>
          <w:b/>
          <w:bCs/>
        </w:rPr>
      </w:pPr>
      <w:r w:rsidRPr="00CD19D5">
        <w:rPr>
          <w:b/>
          <w:bCs/>
        </w:rPr>
        <w:lastRenderedPageBreak/>
        <w:t xml:space="preserve">Enforceable undertakings – </w:t>
      </w:r>
      <w:r w:rsidR="00716598">
        <w:t>that</w:t>
      </w:r>
      <w:r w:rsidR="008C5312">
        <w:t xml:space="preserve"> </w:t>
      </w:r>
      <w:r w:rsidR="00D76E9A">
        <w:t xml:space="preserve">may </w:t>
      </w:r>
      <w:r w:rsidRPr="00CD19D5">
        <w:t xml:space="preserve">enable regulated entities to offer to undertake certain actions as part of a binding agreement to remedy a contravention or prevent future contraventions. </w:t>
      </w:r>
    </w:p>
    <w:p w14:paraId="1171C69E" w14:textId="581B026B" w:rsidR="00CD19D5" w:rsidRDefault="00CD19D5" w:rsidP="008C0B27">
      <w:pPr>
        <w:pStyle w:val="Body"/>
        <w:numPr>
          <w:ilvl w:val="0"/>
          <w:numId w:val="45"/>
        </w:numPr>
        <w:rPr>
          <w:b/>
          <w:bCs/>
        </w:rPr>
      </w:pPr>
      <w:r w:rsidRPr="00CD19D5">
        <w:rPr>
          <w:b/>
          <w:bCs/>
        </w:rPr>
        <w:t xml:space="preserve">Notice to provide information or documents – </w:t>
      </w:r>
      <w:r w:rsidR="00716598">
        <w:t>that</w:t>
      </w:r>
      <w:r w:rsidR="00D76E9A">
        <w:t xml:space="preserve"> may </w:t>
      </w:r>
      <w:r w:rsidRPr="00CD19D5">
        <w:t xml:space="preserve">require a regulated entity to provide information or documents to monitor compliance. </w:t>
      </w:r>
    </w:p>
    <w:p w14:paraId="6501B8E9" w14:textId="197CC038" w:rsidR="008C5312" w:rsidRPr="008C5312" w:rsidRDefault="008C5312" w:rsidP="008C5312">
      <w:pPr>
        <w:pStyle w:val="Body"/>
      </w:pPr>
      <w:r>
        <w:t xml:space="preserve">More information on each of these compliance and enforcement tools is set out in this Part. </w:t>
      </w:r>
    </w:p>
    <w:p w14:paraId="435C0C55" w14:textId="7343FA86" w:rsidR="001449C2" w:rsidRDefault="00B0274C" w:rsidP="00ED7762">
      <w:pPr>
        <w:pStyle w:val="Body"/>
      </w:pPr>
      <w:r>
        <w:t xml:space="preserve">The regulated entities </w:t>
      </w:r>
      <w:r w:rsidR="00716598">
        <w:t>that</w:t>
      </w:r>
      <w:r>
        <w:t xml:space="preserve"> the proposed new compliance and enforcement tools will</w:t>
      </w:r>
      <w:r w:rsidR="00CE2D7B">
        <w:t xml:space="preserve"> apply differ between regulatory schemes and are listed in </w:t>
      </w:r>
      <w:r w:rsidR="00CE2D7B" w:rsidRPr="002B690D">
        <w:rPr>
          <w:b/>
          <w:bCs/>
        </w:rPr>
        <w:t>Appendix 1</w:t>
      </w:r>
      <w:r w:rsidR="00CE2D7B" w:rsidRPr="002B690D">
        <w:t>.</w:t>
      </w:r>
      <w:r w:rsidR="002260AF">
        <w:t xml:space="preserve"> These are entities that are subject to regulatory requirements under health portfolio legislation </w:t>
      </w:r>
      <w:r w:rsidR="008C7FAD">
        <w:t>that</w:t>
      </w:r>
      <w:r w:rsidR="002260AF">
        <w:t xml:space="preserve"> may include requirements to </w:t>
      </w:r>
      <w:r w:rsidR="00E35496">
        <w:t xml:space="preserve">hold </w:t>
      </w:r>
      <w:r w:rsidR="00E35496" w:rsidRPr="002B690D">
        <w:t>a licence, registration, permit, or some other kind of permission, before they are allowed to undertake a regulated activity.</w:t>
      </w:r>
    </w:p>
    <w:bookmarkEnd w:id="13"/>
    <w:p w14:paraId="382DEB0F" w14:textId="77777777" w:rsidR="00FF10F4" w:rsidRDefault="00FF10F4" w:rsidP="00ED7762">
      <w:pPr>
        <w:pStyle w:val="Body"/>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DC2D48" w14:paraId="48DD6929" w14:textId="77777777" w:rsidTr="00B6709F">
        <w:tc>
          <w:tcPr>
            <w:tcW w:w="9016" w:type="dxa"/>
            <w:shd w:val="clear" w:color="auto" w:fill="F2F2F2" w:themeFill="background1" w:themeFillShade="F2"/>
          </w:tcPr>
          <w:p w14:paraId="447C1CC2" w14:textId="285AB0E0" w:rsidR="004376BA" w:rsidRPr="009C6FB0" w:rsidRDefault="00DC2D48">
            <w:pPr>
              <w:rPr>
                <w:b/>
                <w:bCs/>
              </w:rPr>
            </w:pPr>
            <w:r>
              <w:rPr>
                <w:b/>
                <w:bCs/>
              </w:rPr>
              <w:t xml:space="preserve">Case study: </w:t>
            </w:r>
            <w:proofErr w:type="spellStart"/>
            <w:r>
              <w:rPr>
                <w:b/>
                <w:bCs/>
              </w:rPr>
              <w:t>SafeScript</w:t>
            </w:r>
            <w:proofErr w:type="spellEnd"/>
            <w:r>
              <w:rPr>
                <w:b/>
                <w:bCs/>
              </w:rPr>
              <w:t xml:space="preserve"> compliance </w:t>
            </w:r>
          </w:p>
          <w:p w14:paraId="1E37B6B5" w14:textId="088B165E" w:rsidR="004376BA" w:rsidRDefault="004376BA" w:rsidP="004376BA">
            <w:proofErr w:type="spellStart"/>
            <w:r w:rsidRPr="002E5C74">
              <w:t>SafeScript</w:t>
            </w:r>
            <w:proofErr w:type="spellEnd"/>
            <w:r w:rsidRPr="002E5C74">
              <w:t xml:space="preserve"> is a clinical tool that provides</w:t>
            </w:r>
            <w:r>
              <w:t xml:space="preserve"> medical practitioners, nurse practitioners and pharmacists with</w:t>
            </w:r>
            <w:r w:rsidRPr="002E5C74">
              <w:t xml:space="preserve"> access to a patient’s prescription history for </w:t>
            </w:r>
            <w:proofErr w:type="gramStart"/>
            <w:r w:rsidRPr="002E5C74">
              <w:t>high risk</w:t>
            </w:r>
            <w:proofErr w:type="gramEnd"/>
            <w:r w:rsidRPr="002E5C74">
              <w:t xml:space="preserve"> medicines to enable safer clinical decisions.</w:t>
            </w:r>
            <w:r>
              <w:t xml:space="preserve"> </w:t>
            </w:r>
            <w:proofErr w:type="spellStart"/>
            <w:r>
              <w:t>SafeScript</w:t>
            </w:r>
            <w:proofErr w:type="spellEnd"/>
            <w:r>
              <w:t xml:space="preserve"> </w:t>
            </w:r>
            <w:r w:rsidR="00BD6336">
              <w:t>is</w:t>
            </w:r>
            <w:r>
              <w:t xml:space="preserve"> </w:t>
            </w:r>
            <w:r w:rsidR="009C6FB0">
              <w:t xml:space="preserve">an ICT </w:t>
            </w:r>
            <w:r>
              <w:t xml:space="preserve">system </w:t>
            </w:r>
            <w:r w:rsidR="009C6FB0">
              <w:t xml:space="preserve">that </w:t>
            </w:r>
            <w:r>
              <w:t xml:space="preserve">has over 36,000 registered users and records around 46,000 prescribing or supply events per day. </w:t>
            </w:r>
            <w:proofErr w:type="spellStart"/>
            <w:r>
              <w:t>SafeScript</w:t>
            </w:r>
            <w:proofErr w:type="spellEnd"/>
            <w:r>
              <w:t xml:space="preserve"> contributes to reducing and preventing serious harms from </w:t>
            </w:r>
            <w:r w:rsidR="009C6FB0">
              <w:t xml:space="preserve">certain high risk </w:t>
            </w:r>
            <w:r>
              <w:t xml:space="preserve">prescription medicines, including deaths due to prescription medicine overdose.  </w:t>
            </w:r>
          </w:p>
          <w:p w14:paraId="5A68EDDB" w14:textId="3F625A3B" w:rsidR="004376BA" w:rsidRDefault="004376BA" w:rsidP="004376BA">
            <w:r>
              <w:t>I</w:t>
            </w:r>
            <w:r w:rsidRPr="002E5C74">
              <w:t>t is mandatory</w:t>
            </w:r>
            <w:r>
              <w:t xml:space="preserve"> for medical practitioners, nurse practitioners, and pharmacist</w:t>
            </w:r>
            <w:r w:rsidR="004B2280">
              <w:t>s</w:t>
            </w:r>
            <w:r w:rsidRPr="002E5C74">
              <w:t xml:space="preserve"> to check </w:t>
            </w:r>
            <w:proofErr w:type="spellStart"/>
            <w:r w:rsidRPr="002E5C74">
              <w:t>SafeScript</w:t>
            </w:r>
            <w:proofErr w:type="spellEnd"/>
            <w:r w:rsidRPr="002E5C74">
              <w:t xml:space="preserve"> </w:t>
            </w:r>
            <w:r>
              <w:t>before</w:t>
            </w:r>
            <w:r w:rsidRPr="002E5C74">
              <w:t xml:space="preserve"> </w:t>
            </w:r>
            <w:r>
              <w:t xml:space="preserve">prescribing or supplying </w:t>
            </w:r>
            <w:r w:rsidRPr="002E5C74">
              <w:t xml:space="preserve">a medicine monitored through </w:t>
            </w:r>
            <w:r>
              <w:t xml:space="preserve">the system (unless </w:t>
            </w:r>
            <w:r w:rsidR="009C6FB0">
              <w:t xml:space="preserve">an </w:t>
            </w:r>
            <w:r>
              <w:t>exempt</w:t>
            </w:r>
            <w:r w:rsidR="009C6FB0">
              <w:t>ion applies</w:t>
            </w:r>
            <w:r>
              <w:t>). There are offences in the DPCS Act that apply if these health pr</w:t>
            </w:r>
            <w:r w:rsidR="009C6FB0">
              <w:t xml:space="preserve">actitioners </w:t>
            </w:r>
            <w:r>
              <w:t xml:space="preserve">fail to comply with requirements to check </w:t>
            </w:r>
            <w:proofErr w:type="spellStart"/>
            <w:r>
              <w:t>SafeScript</w:t>
            </w:r>
            <w:proofErr w:type="spellEnd"/>
            <w:r>
              <w:t>. The Coroners Court of Victoria has made findings and recommendations</w:t>
            </w:r>
            <w:r w:rsidDel="009C6FB0">
              <w:t xml:space="preserve"> </w:t>
            </w:r>
            <w:r>
              <w:t xml:space="preserve">to </w:t>
            </w:r>
            <w:r w:rsidR="009C6FB0">
              <w:t xml:space="preserve">improve </w:t>
            </w:r>
            <w:r w:rsidR="00883BC9">
              <w:t>compliance</w:t>
            </w:r>
            <w:r w:rsidR="009C6FB0">
              <w:t xml:space="preserve"> with mandatory checking of </w:t>
            </w:r>
            <w:proofErr w:type="spellStart"/>
            <w:r>
              <w:t>SafeScript</w:t>
            </w:r>
            <w:proofErr w:type="spellEnd"/>
            <w:r>
              <w:t xml:space="preserve"> and the department has committed to developing additional enforcement tools to support compliance with </w:t>
            </w:r>
            <w:proofErr w:type="spellStart"/>
            <w:r>
              <w:t>SafeScript</w:t>
            </w:r>
            <w:proofErr w:type="spellEnd"/>
            <w:r>
              <w:t xml:space="preserve">. </w:t>
            </w:r>
          </w:p>
          <w:p w14:paraId="0679DBEE" w14:textId="45F7AA01" w:rsidR="004376BA" w:rsidRDefault="004376BA" w:rsidP="004376BA">
            <w:r>
              <w:t xml:space="preserve">Currently, the regulator has limited options where non-compliance with </w:t>
            </w:r>
            <w:proofErr w:type="spellStart"/>
            <w:r>
              <w:t>SafeScript</w:t>
            </w:r>
            <w:proofErr w:type="spellEnd"/>
            <w:r>
              <w:t xml:space="preserve"> requirements is identified. The regulator undertakes activities to educate and remind health professionals of their obligations as a first step, and in some </w:t>
            </w:r>
            <w:proofErr w:type="gramStart"/>
            <w:r>
              <w:t>cases</w:t>
            </w:r>
            <w:proofErr w:type="gramEnd"/>
            <w:r>
              <w:t xml:space="preserve"> this may achieve the desired outcome. However, where there is continued non-compliance there are </w:t>
            </w:r>
            <w:r w:rsidR="009C6FB0">
              <w:t xml:space="preserve">no </w:t>
            </w:r>
            <w:proofErr w:type="gramStart"/>
            <w:r w:rsidR="009C6FB0">
              <w:t xml:space="preserve">alternative </w:t>
            </w:r>
            <w:r>
              <w:t xml:space="preserve"> options</w:t>
            </w:r>
            <w:proofErr w:type="gramEnd"/>
            <w:r>
              <w:t xml:space="preserve"> </w:t>
            </w:r>
            <w:r w:rsidR="009C6FB0">
              <w:t xml:space="preserve">under the DPCS Act </w:t>
            </w:r>
            <w:r>
              <w:t xml:space="preserve">other than prosecution. While prosecution is sometimes warranted, it is not always the most proportionate or timely means of addressing non-compliance. </w:t>
            </w:r>
          </w:p>
          <w:p w14:paraId="0BF6E61F" w14:textId="77777777" w:rsidR="004376BA" w:rsidRDefault="004376BA" w:rsidP="004376BA">
            <w:pPr>
              <w:spacing w:after="0"/>
            </w:pPr>
            <w:r>
              <w:t xml:space="preserve">Under the proposed reforms, additional compliance and enforcement options will be available, enabling the regulator to take graduated, timely and proportionate action to ensure compliance and minimise harm. For example: </w:t>
            </w:r>
          </w:p>
          <w:p w14:paraId="19E6F0A1" w14:textId="77777777" w:rsidR="004376BA" w:rsidRPr="00DC2D48" w:rsidRDefault="004376BA" w:rsidP="004376BA">
            <w:pPr>
              <w:pStyle w:val="ListParagraph"/>
              <w:numPr>
                <w:ilvl w:val="0"/>
                <w:numId w:val="44"/>
              </w:numPr>
              <w:spacing w:before="120" w:after="120" w:line="240" w:lineRule="auto"/>
              <w:contextualSpacing w:val="0"/>
              <w:rPr>
                <w:rFonts w:ascii="Arial" w:hAnsi="Arial" w:cs="Arial"/>
                <w:sz w:val="21"/>
                <w:szCs w:val="21"/>
              </w:rPr>
            </w:pPr>
            <w:r w:rsidRPr="00DC2D48">
              <w:rPr>
                <w:rFonts w:ascii="Arial" w:hAnsi="Arial" w:cs="Arial"/>
                <w:sz w:val="21"/>
                <w:szCs w:val="21"/>
              </w:rPr>
              <w:t xml:space="preserve">the regulator could issue an improvement notice to a practitioner requiring the practitioner to take action to ensure their compliance with </w:t>
            </w:r>
            <w:proofErr w:type="spellStart"/>
            <w:r w:rsidRPr="00DC2D48">
              <w:rPr>
                <w:rFonts w:ascii="Arial" w:hAnsi="Arial" w:cs="Arial"/>
                <w:sz w:val="21"/>
                <w:szCs w:val="21"/>
              </w:rPr>
              <w:t>SafeScript</w:t>
            </w:r>
            <w:proofErr w:type="spellEnd"/>
            <w:r w:rsidRPr="00DC2D48">
              <w:rPr>
                <w:rFonts w:ascii="Arial" w:hAnsi="Arial" w:cs="Arial"/>
                <w:sz w:val="21"/>
                <w:szCs w:val="21"/>
              </w:rPr>
              <w:t xml:space="preserve"> checking </w:t>
            </w:r>
            <w:proofErr w:type="gramStart"/>
            <w:r w:rsidRPr="00DC2D48">
              <w:rPr>
                <w:rFonts w:ascii="Arial" w:hAnsi="Arial" w:cs="Arial"/>
                <w:sz w:val="21"/>
                <w:szCs w:val="21"/>
              </w:rPr>
              <w:t>requirements</w:t>
            </w:r>
            <w:proofErr w:type="gramEnd"/>
          </w:p>
          <w:p w14:paraId="4BAA2143" w14:textId="77777777" w:rsidR="004376BA" w:rsidRPr="00DC2D48" w:rsidRDefault="004376BA" w:rsidP="004376BA">
            <w:pPr>
              <w:pStyle w:val="ListParagraph"/>
              <w:numPr>
                <w:ilvl w:val="0"/>
                <w:numId w:val="44"/>
              </w:numPr>
              <w:spacing w:before="120" w:after="120" w:line="240" w:lineRule="auto"/>
              <w:contextualSpacing w:val="0"/>
              <w:rPr>
                <w:sz w:val="21"/>
                <w:szCs w:val="21"/>
              </w:rPr>
            </w:pPr>
            <w:r w:rsidRPr="00DC2D48">
              <w:rPr>
                <w:rFonts w:ascii="Arial" w:hAnsi="Arial" w:cs="Arial"/>
                <w:sz w:val="21"/>
                <w:szCs w:val="21"/>
              </w:rPr>
              <w:t xml:space="preserve">if the </w:t>
            </w:r>
            <w:proofErr w:type="spellStart"/>
            <w:r w:rsidRPr="00DC2D48">
              <w:rPr>
                <w:rFonts w:ascii="Arial" w:hAnsi="Arial" w:cs="Arial"/>
                <w:sz w:val="21"/>
                <w:szCs w:val="21"/>
              </w:rPr>
              <w:t>SafeScript</w:t>
            </w:r>
            <w:proofErr w:type="spellEnd"/>
            <w:r w:rsidRPr="00DC2D48">
              <w:rPr>
                <w:rFonts w:ascii="Arial" w:hAnsi="Arial" w:cs="Arial"/>
                <w:sz w:val="21"/>
                <w:szCs w:val="21"/>
              </w:rPr>
              <w:t xml:space="preserve"> offences were</w:t>
            </w:r>
            <w:r>
              <w:rPr>
                <w:rFonts w:ascii="Arial" w:hAnsi="Arial" w:cs="Arial"/>
                <w:sz w:val="21"/>
                <w:szCs w:val="21"/>
              </w:rPr>
              <w:t xml:space="preserve"> able to be</w:t>
            </w:r>
            <w:r w:rsidRPr="00DC2D48">
              <w:rPr>
                <w:rFonts w:ascii="Arial" w:hAnsi="Arial" w:cs="Arial"/>
                <w:sz w:val="21"/>
                <w:szCs w:val="21"/>
              </w:rPr>
              <w:t xml:space="preserve"> prescribed as infringement offences, the regulator could issue an infringement notice requiring the practitioner to pay a financial penalty for not complying with the requirement (or elect to have the matter heard in court).</w:t>
            </w:r>
            <w:r w:rsidRPr="00DC2D48">
              <w:rPr>
                <w:sz w:val="21"/>
                <w:szCs w:val="21"/>
              </w:rPr>
              <w:t xml:space="preserve"> </w:t>
            </w:r>
          </w:p>
          <w:p w14:paraId="378A1F3E" w14:textId="67BC8693" w:rsidR="00DC2D48" w:rsidRDefault="004376BA" w:rsidP="004376BA">
            <w:r>
              <w:lastRenderedPageBreak/>
              <w:t>The regulator could still consider whether prosecution is a more appropriate response, but the availability of other compliance and enforcement options would enable a graduated approach having regard to its compliance and enforcement policy.</w:t>
            </w:r>
          </w:p>
        </w:tc>
      </w:tr>
    </w:tbl>
    <w:p w14:paraId="74209BD6" w14:textId="07A6B677" w:rsidR="00D323FC" w:rsidRDefault="00FC79DD" w:rsidP="00A059CA">
      <w:pPr>
        <w:pStyle w:val="Heading2"/>
      </w:pPr>
      <w:bookmarkStart w:id="21" w:name="_Toc164867111"/>
      <w:bookmarkStart w:id="22" w:name="_Toc164868366"/>
      <w:bookmarkStart w:id="23" w:name="_Toc256778633"/>
      <w:r>
        <w:lastRenderedPageBreak/>
        <w:t>Power to issue an i</w:t>
      </w:r>
      <w:r w:rsidR="00AA2843">
        <w:t xml:space="preserve">mprovement </w:t>
      </w:r>
      <w:proofErr w:type="gramStart"/>
      <w:r w:rsidR="00AA2843">
        <w:t>notice</w:t>
      </w:r>
      <w:bookmarkEnd w:id="21"/>
      <w:bookmarkEnd w:id="22"/>
      <w:proofErr w:type="gramEnd"/>
    </w:p>
    <w:p w14:paraId="2767939A" w14:textId="0C295913" w:rsidR="00621CCE" w:rsidRDefault="00621CCE" w:rsidP="00AA2843">
      <w:pPr>
        <w:pStyle w:val="Body"/>
      </w:pPr>
      <w:r>
        <w:t xml:space="preserve">An </w:t>
      </w:r>
      <w:r>
        <w:rPr>
          <w:b/>
          <w:bCs/>
        </w:rPr>
        <w:t>improvement notice</w:t>
      </w:r>
      <w:r>
        <w:t xml:space="preserve"> is a common regulatory tool that can be issued to a regulated entity to require the entity to take specified actions to remedy non-compliance with a regulatory requirement. </w:t>
      </w:r>
    </w:p>
    <w:p w14:paraId="09E1CAFB" w14:textId="446332A6" w:rsidR="00621CCE" w:rsidRDefault="00621CCE" w:rsidP="00AA2843">
      <w:pPr>
        <w:pStyle w:val="Body"/>
      </w:pPr>
      <w:r>
        <w:t xml:space="preserve">The purpose of an improvement notice is to bring a regulated entity back into compliance, and to help to prevent risks to health and safety from arising. </w:t>
      </w:r>
    </w:p>
    <w:p w14:paraId="1495FF03" w14:textId="3FB07CAE" w:rsidR="00621CCE" w:rsidRDefault="00914FEE" w:rsidP="00AA2843">
      <w:pPr>
        <w:pStyle w:val="Body"/>
      </w:pPr>
      <w:bookmarkStart w:id="24" w:name="_Hlk162496004"/>
      <w:r>
        <w:t>There are already powers to issue improvement notices in some health portfolio legislation (for example, the PHW Act and the Radiation Act). It is proposed to also include a power to issue an improvement notice in the DPCS Act, the Health Services Act and the NEPT</w:t>
      </w:r>
      <w:r w:rsidR="00FA502E">
        <w:t>FAS</w:t>
      </w:r>
      <w:r>
        <w:t xml:space="preserve"> Act. </w:t>
      </w:r>
    </w:p>
    <w:bookmarkEnd w:id="24"/>
    <w:p w14:paraId="6893502C" w14:textId="40C4F97D" w:rsidR="00914FEE" w:rsidRDefault="00914FEE" w:rsidP="00AA2843">
      <w:pPr>
        <w:pStyle w:val="Body"/>
      </w:pPr>
      <w:r>
        <w:t>It is proposed that an improvement notice:</w:t>
      </w:r>
    </w:p>
    <w:p w14:paraId="3A4196DB" w14:textId="3BE46B50" w:rsidR="00914FEE" w:rsidRDefault="00914FEE" w:rsidP="00914FEE">
      <w:pPr>
        <w:pStyle w:val="Body"/>
        <w:numPr>
          <w:ilvl w:val="0"/>
          <w:numId w:val="41"/>
        </w:numPr>
      </w:pPr>
      <w:r>
        <w:t xml:space="preserve">may be issued to a regulated entity by the Secretary (or their delegate) or an authorised officer based on a reasonable belief that the regulated entity is contravening, has contravened or is likely to contravene a relevant regulatory </w:t>
      </w:r>
      <w:proofErr w:type="gramStart"/>
      <w:r>
        <w:t>requirement</w:t>
      </w:r>
      <w:proofErr w:type="gramEnd"/>
    </w:p>
    <w:p w14:paraId="25BBC2F5" w14:textId="1CDEACDE" w:rsidR="00914FEE" w:rsidRDefault="00914FEE" w:rsidP="00914FEE">
      <w:pPr>
        <w:pStyle w:val="Body"/>
        <w:numPr>
          <w:ilvl w:val="0"/>
          <w:numId w:val="41"/>
        </w:numPr>
      </w:pPr>
      <w:r>
        <w:t xml:space="preserve">may require the regulated entity to take actions the regulator considers reasonably necessary to remedy the contravention or likely </w:t>
      </w:r>
      <w:proofErr w:type="gramStart"/>
      <w:r>
        <w:t>contravention</w:t>
      </w:r>
      <w:proofErr w:type="gramEnd"/>
    </w:p>
    <w:p w14:paraId="57F281ED" w14:textId="1858020C" w:rsidR="00914FEE" w:rsidRDefault="00914FEE" w:rsidP="00914FEE">
      <w:pPr>
        <w:pStyle w:val="Body"/>
        <w:numPr>
          <w:ilvl w:val="0"/>
          <w:numId w:val="41"/>
        </w:numPr>
      </w:pPr>
      <w:r>
        <w:t>must include specified details including the grounds for the notice, the actions required under the notice, the</w:t>
      </w:r>
      <w:r w:rsidR="009A76B1">
        <w:t xml:space="preserve"> date of effect and</w:t>
      </w:r>
      <w:r>
        <w:t xml:space="preserve"> period for compliance, and the penalties for not </w:t>
      </w:r>
      <w:proofErr w:type="gramStart"/>
      <w:r>
        <w:t>complying</w:t>
      </w:r>
      <w:proofErr w:type="gramEnd"/>
    </w:p>
    <w:p w14:paraId="4564AEC1" w14:textId="26F85174" w:rsidR="00914FEE" w:rsidRDefault="00276022" w:rsidP="005F43EA">
      <w:pPr>
        <w:pStyle w:val="Body"/>
        <w:numPr>
          <w:ilvl w:val="0"/>
          <w:numId w:val="41"/>
        </w:numPr>
      </w:pPr>
      <w:r>
        <w:t xml:space="preserve">can be reviewed in the Victorian Civil and Administrative Tribunal (VCAT) on application by the regulated entity. </w:t>
      </w:r>
    </w:p>
    <w:p w14:paraId="673F4C4A" w14:textId="7B704D76" w:rsidR="00DB12A9" w:rsidRDefault="002B27AB" w:rsidP="00DB12A9">
      <w:pPr>
        <w:pStyle w:val="Body"/>
      </w:pPr>
      <w:r>
        <w:t>F</w:t>
      </w:r>
      <w:r w:rsidR="00DB12A9">
        <w:t>ailure to comply with an improvement notice without reasonable excuse is proposed to be an offence</w:t>
      </w:r>
      <w:r w:rsidR="00DD7ADB">
        <w:t xml:space="preserve">. </w:t>
      </w:r>
      <w:r w:rsidR="00A85D15">
        <w:t>The proposed maximum penalty is 240 penalty units ($46</w:t>
      </w:r>
      <w:r w:rsidR="00DB0ED3">
        <w:t>,154)</w:t>
      </w:r>
      <w:r w:rsidR="00541C35">
        <w:rPr>
          <w:rStyle w:val="FootnoteReference"/>
        </w:rPr>
        <w:footnoteReference w:id="8"/>
      </w:r>
      <w:r w:rsidR="00DB0ED3">
        <w:t xml:space="preserve"> </w:t>
      </w:r>
      <w:r w:rsidR="00A85D15">
        <w:t xml:space="preserve">for an individual, or 1,200 penalty units </w:t>
      </w:r>
      <w:r w:rsidR="00DB0ED3">
        <w:t>($</w:t>
      </w:r>
      <w:r w:rsidR="00541C35">
        <w:t xml:space="preserve">230,772) </w:t>
      </w:r>
      <w:r w:rsidR="00A85D15">
        <w:t xml:space="preserve">for a corporation. </w:t>
      </w:r>
      <w:r w:rsidR="00DD7ADB">
        <w:t xml:space="preserve"> </w:t>
      </w:r>
    </w:p>
    <w:p w14:paraId="700DB34B" w14:textId="1FA1F054" w:rsidR="004B2313" w:rsidRDefault="004B2313" w:rsidP="00AA2843">
      <w:pPr>
        <w:pStyle w:val="Body"/>
      </w:pPr>
    </w:p>
    <w:tbl>
      <w:tblPr>
        <w:tblStyle w:val="TableGrid"/>
        <w:tblW w:w="0" w:type="auto"/>
        <w:shd w:val="clear" w:color="auto" w:fill="F2F2F2" w:themeFill="background1" w:themeFillShade="F2"/>
        <w:tblLook w:val="04A0" w:firstRow="1" w:lastRow="0" w:firstColumn="1" w:lastColumn="0" w:noHBand="0" w:noVBand="1"/>
      </w:tblPr>
      <w:tblGrid>
        <w:gridCol w:w="9288"/>
      </w:tblGrid>
      <w:tr w:rsidR="004B2313" w14:paraId="7290DABB" w14:textId="77777777" w:rsidTr="00FF10F4">
        <w:tc>
          <w:tcPr>
            <w:tcW w:w="9288" w:type="dxa"/>
            <w:shd w:val="clear" w:color="auto" w:fill="F2F2F2" w:themeFill="background1" w:themeFillShade="F2"/>
          </w:tcPr>
          <w:p w14:paraId="0C00E29C" w14:textId="126626B3" w:rsidR="00BB20D4" w:rsidRPr="009C6FB0" w:rsidRDefault="004B2313" w:rsidP="009C6FB0">
            <w:pPr>
              <w:pStyle w:val="Body"/>
              <w:rPr>
                <w:b/>
                <w:bCs/>
              </w:rPr>
            </w:pPr>
            <w:bookmarkStart w:id="25" w:name="_Hlk162334672"/>
            <w:r>
              <w:rPr>
                <w:b/>
                <w:bCs/>
              </w:rPr>
              <w:t>Example</w:t>
            </w:r>
          </w:p>
          <w:p w14:paraId="02DC6903" w14:textId="001D3CA6" w:rsidR="008B6206" w:rsidRDefault="00664A74" w:rsidP="00AA2843">
            <w:pPr>
              <w:pStyle w:val="Body"/>
            </w:pPr>
            <w:r>
              <w:t xml:space="preserve">Schedule 4 and Schedule 8 </w:t>
            </w:r>
            <w:r w:rsidR="00161AC5">
              <w:t xml:space="preserve">poisons are subject to storage requirements under the </w:t>
            </w:r>
            <w:r w:rsidR="00161AC5" w:rsidRPr="001028F3">
              <w:t>DP</w:t>
            </w:r>
            <w:r w:rsidR="001028F3" w:rsidRPr="001028F3">
              <w:t>C</w:t>
            </w:r>
            <w:r w:rsidR="00161AC5" w:rsidRPr="001028F3">
              <w:t>S</w:t>
            </w:r>
            <w:r w:rsidR="00161AC5">
              <w:t xml:space="preserve"> Act and </w:t>
            </w:r>
            <w:r w:rsidR="00931825">
              <w:t>r</w:t>
            </w:r>
            <w:r w:rsidR="00161AC5">
              <w:t>egulations.</w:t>
            </w:r>
            <w:r w:rsidR="009D08B2">
              <w:t xml:space="preserve"> For example, certain poisons must be stored in a locked facility meeting the requirements in the regulations.</w:t>
            </w:r>
            <w:r w:rsidR="00F92D4E">
              <w:t xml:space="preserve"> </w:t>
            </w:r>
            <w:r w:rsidR="00161AC5">
              <w:t>These requirements aim to manage</w:t>
            </w:r>
            <w:r w:rsidR="00D60929">
              <w:t xml:space="preserve"> serious</w:t>
            </w:r>
            <w:r w:rsidR="00161AC5">
              <w:t xml:space="preserve"> risks to health </w:t>
            </w:r>
            <w:r w:rsidR="00655CA2">
              <w:t xml:space="preserve">that may arise </w:t>
            </w:r>
            <w:r w:rsidR="00161AC5">
              <w:t xml:space="preserve">if these poisons are </w:t>
            </w:r>
            <w:r w:rsidR="00023207">
              <w:t xml:space="preserve">accessed and used inappropriately. </w:t>
            </w:r>
          </w:p>
          <w:p w14:paraId="7779DF5D" w14:textId="148EE293" w:rsidR="00023207" w:rsidRDefault="00023207" w:rsidP="00AA2843">
            <w:pPr>
              <w:pStyle w:val="Body"/>
            </w:pPr>
            <w:r>
              <w:t xml:space="preserve">Compliance monitoring may identify </w:t>
            </w:r>
            <w:r w:rsidR="00BF2391">
              <w:t xml:space="preserve">that a </w:t>
            </w:r>
            <w:r w:rsidR="007A5363">
              <w:t xml:space="preserve">regulated entity (for example a health </w:t>
            </w:r>
            <w:r w:rsidR="009C6FB0">
              <w:t>practitioner</w:t>
            </w:r>
            <w:r w:rsidR="007A5363">
              <w:t xml:space="preserve"> or wholesaler)</w:t>
            </w:r>
            <w:r w:rsidR="00BF2391" w:rsidDel="00C71616">
              <w:t xml:space="preserve"> </w:t>
            </w:r>
            <w:r w:rsidR="002B1A7C">
              <w:t>is not complying with these requirements</w:t>
            </w:r>
            <w:r w:rsidR="00EB446B">
              <w:t xml:space="preserve"> (for example, by not having or not using a storage facility that meets the requirements)</w:t>
            </w:r>
            <w:r w:rsidR="002B1A7C">
              <w:t>.</w:t>
            </w:r>
            <w:r w:rsidR="00D60929">
              <w:t xml:space="preserve"> Currently, the regulator is limited to relying on the </w:t>
            </w:r>
            <w:r w:rsidR="005E5F5B">
              <w:lastRenderedPageBreak/>
              <w:t>cooperation of the regulated entity to comply or resort</w:t>
            </w:r>
            <w:r w:rsidR="00D94BD4">
              <w:t>ing</w:t>
            </w:r>
            <w:r w:rsidR="005E5F5B">
              <w:t xml:space="preserve"> to prosecution</w:t>
            </w:r>
            <w:r w:rsidR="00EB446B">
              <w:t xml:space="preserve">, </w:t>
            </w:r>
            <w:r w:rsidR="00116B6D">
              <w:t xml:space="preserve">that </w:t>
            </w:r>
            <w:r w:rsidR="005E5F5B">
              <w:t xml:space="preserve">may not be </w:t>
            </w:r>
            <w:r w:rsidR="00EB446B">
              <w:t xml:space="preserve">timely or </w:t>
            </w:r>
            <w:r w:rsidR="005E5F5B">
              <w:t xml:space="preserve">proportionate in some </w:t>
            </w:r>
            <w:r w:rsidR="00EB446B">
              <w:t>instances</w:t>
            </w:r>
            <w:r w:rsidR="005E5F5B">
              <w:t xml:space="preserve">. </w:t>
            </w:r>
          </w:p>
          <w:p w14:paraId="5408FE85" w14:textId="77777777" w:rsidR="004B2313" w:rsidRDefault="002916ED" w:rsidP="00CF7898">
            <w:pPr>
              <w:pStyle w:val="Body"/>
            </w:pPr>
            <w:r>
              <w:t>Under the proposed reforms, the regulator could issue an improvement notice</w:t>
            </w:r>
            <w:r w:rsidR="00094EDC">
              <w:t xml:space="preserve"> requiring the regulated entity to take actions to ensure they are complying with storage requirements (for example, by </w:t>
            </w:r>
            <w:r w:rsidR="00CF7898">
              <w:t>installing an appropriate storage facility</w:t>
            </w:r>
            <w:r w:rsidR="00A16780">
              <w:t xml:space="preserve"> by a specified date</w:t>
            </w:r>
            <w:r w:rsidR="00CF7898">
              <w:t>).</w:t>
            </w:r>
            <w:r w:rsidR="00A16780">
              <w:t xml:space="preserve"> This may be a more timely and proportionate remedy than </w:t>
            </w:r>
            <w:r w:rsidR="009D08B2">
              <w:t xml:space="preserve">the tools currently available to the regulator. </w:t>
            </w:r>
          </w:p>
          <w:p w14:paraId="22716087" w14:textId="6DFEAA4A" w:rsidR="00FF10F4" w:rsidRPr="004B2313" w:rsidRDefault="00FF10F4" w:rsidP="00CF7898">
            <w:pPr>
              <w:pStyle w:val="Body"/>
            </w:pPr>
            <w:r>
              <w:t>See also</w:t>
            </w:r>
            <w:r w:rsidR="00B6709F">
              <w:t xml:space="preserve">: Case Study: </w:t>
            </w:r>
            <w:proofErr w:type="spellStart"/>
            <w:r w:rsidR="00B6709F">
              <w:t>SafeScript</w:t>
            </w:r>
            <w:proofErr w:type="spellEnd"/>
            <w:r w:rsidR="00B6709F">
              <w:t xml:space="preserve"> compliance. </w:t>
            </w:r>
          </w:p>
        </w:tc>
      </w:tr>
    </w:tbl>
    <w:p w14:paraId="61FE7424" w14:textId="7BDB3459" w:rsidR="00CF7071" w:rsidRDefault="00CF7071" w:rsidP="00A059CA">
      <w:pPr>
        <w:pStyle w:val="Heading2"/>
      </w:pPr>
      <w:bookmarkStart w:id="26" w:name="_Toc164867112"/>
      <w:bookmarkStart w:id="27" w:name="_Toc164868367"/>
      <w:bookmarkEnd w:id="25"/>
      <w:r>
        <w:lastRenderedPageBreak/>
        <w:t>P</w:t>
      </w:r>
      <w:r w:rsidR="00873742">
        <w:t>ower to issue a p</w:t>
      </w:r>
      <w:r>
        <w:t xml:space="preserve">rohibition </w:t>
      </w:r>
      <w:proofErr w:type="gramStart"/>
      <w:r>
        <w:t>notice</w:t>
      </w:r>
      <w:bookmarkEnd w:id="26"/>
      <w:bookmarkEnd w:id="27"/>
      <w:proofErr w:type="gramEnd"/>
    </w:p>
    <w:p w14:paraId="1D222543" w14:textId="5908D2CC" w:rsidR="004A46F4" w:rsidRDefault="00674EF1" w:rsidP="00B8650F">
      <w:pPr>
        <w:pStyle w:val="Body"/>
      </w:pPr>
      <w:r>
        <w:t xml:space="preserve">A </w:t>
      </w:r>
      <w:r>
        <w:rPr>
          <w:b/>
          <w:bCs/>
        </w:rPr>
        <w:t>prohibition notice</w:t>
      </w:r>
      <w:r>
        <w:t xml:space="preserve"> </w:t>
      </w:r>
      <w:r w:rsidR="00653B91">
        <w:t>is another type of notice that can be issued in response to non-compliance, but unlike an improvement notice can prohibit</w:t>
      </w:r>
      <w:r w:rsidR="00E44A07">
        <w:t xml:space="preserve"> a regulated entity from engaging in an activity that poses a risk of harm to health or safety. </w:t>
      </w:r>
    </w:p>
    <w:p w14:paraId="6A2EA231" w14:textId="4741A1DE" w:rsidR="00CE5AD1" w:rsidRPr="00674EF1" w:rsidRDefault="00CE5AD1" w:rsidP="00B8650F">
      <w:pPr>
        <w:pStyle w:val="Body"/>
      </w:pPr>
      <w:r>
        <w:t xml:space="preserve">The purpose of a prohibition notice is to </w:t>
      </w:r>
      <w:r w:rsidR="001D4597">
        <w:t xml:space="preserve">prevent harm by </w:t>
      </w:r>
      <w:r w:rsidR="00086E50">
        <w:t>stop</w:t>
      </w:r>
      <w:r w:rsidR="001D4597">
        <w:t>ping</w:t>
      </w:r>
      <w:r w:rsidR="00086E50">
        <w:t xml:space="preserve"> the activity posing the risk while the non-compliance is being remedied. </w:t>
      </w:r>
    </w:p>
    <w:p w14:paraId="55B5ED67" w14:textId="4081A135" w:rsidR="0073163D" w:rsidRDefault="00D6232D" w:rsidP="00B8650F">
      <w:pPr>
        <w:pStyle w:val="Body"/>
      </w:pPr>
      <w:r w:rsidRPr="00D6232D">
        <w:t>There are already powers to issue</w:t>
      </w:r>
      <w:r>
        <w:t xml:space="preserve"> prohibition</w:t>
      </w:r>
      <w:r w:rsidRPr="00D6232D">
        <w:t xml:space="preserve"> notices in some health portfolio legislation (for example, the PHW Act and the Radiation Act). It is proposed to also include a power to issue an improvement notice in the DPCS Act, the Health Services Act and the NEPT</w:t>
      </w:r>
      <w:r w:rsidR="00445165">
        <w:t>FAS</w:t>
      </w:r>
      <w:r w:rsidRPr="00D6232D">
        <w:t xml:space="preserve"> Act.</w:t>
      </w:r>
    </w:p>
    <w:p w14:paraId="4EE62A1E" w14:textId="77777777" w:rsidR="00EC1C86" w:rsidRDefault="00EB35C3" w:rsidP="00B8650F">
      <w:pPr>
        <w:pStyle w:val="Body"/>
      </w:pPr>
      <w:r>
        <w:t>It is proposed that a</w:t>
      </w:r>
      <w:r w:rsidR="00B8650F">
        <w:t xml:space="preserve"> prohibition notice</w:t>
      </w:r>
      <w:r w:rsidR="00EC1C86">
        <w:t xml:space="preserve">: </w:t>
      </w:r>
    </w:p>
    <w:p w14:paraId="3519F010" w14:textId="714659BB" w:rsidR="008A497D" w:rsidRDefault="00DE73DC" w:rsidP="000B64A4">
      <w:pPr>
        <w:pStyle w:val="Body"/>
        <w:numPr>
          <w:ilvl w:val="0"/>
          <w:numId w:val="41"/>
        </w:numPr>
      </w:pPr>
      <w:r>
        <w:t>may</w:t>
      </w:r>
      <w:r w:rsidR="00B8650F">
        <w:t xml:space="preserve"> be issued by the </w:t>
      </w:r>
      <w:r>
        <w:t>Secretary (or their delegate) or an authorised officer</w:t>
      </w:r>
      <w:r w:rsidR="00B8650F">
        <w:t xml:space="preserve"> to a regulated entity</w:t>
      </w:r>
      <w:r w:rsidR="6E497B59">
        <w:t>,</w:t>
      </w:r>
      <w:r w:rsidR="00B8650F">
        <w:t xml:space="preserve"> </w:t>
      </w:r>
      <w:r>
        <w:t>based on a reasonable belief</w:t>
      </w:r>
      <w:r w:rsidR="1131EF1D">
        <w:t>,</w:t>
      </w:r>
      <w:r w:rsidR="00B8650F">
        <w:t xml:space="preserve"> has failed to, is failing to or is likely to fail to comply with their legal obligations</w:t>
      </w:r>
      <w:r w:rsidR="000B64A4">
        <w:t xml:space="preserve">, </w:t>
      </w:r>
      <w:r w:rsidR="000B64A4">
        <w:rPr>
          <w:b/>
          <w:bCs/>
        </w:rPr>
        <w:t xml:space="preserve">and </w:t>
      </w:r>
      <w:r w:rsidR="000B64A4">
        <w:t>that</w:t>
      </w:r>
      <w:r w:rsidR="00A466DE">
        <w:t>,</w:t>
      </w:r>
      <w:r w:rsidR="000B64A4">
        <w:t xml:space="preserve"> having regard to the immediacy of the risk of harm, </w:t>
      </w:r>
      <w:r w:rsidR="00A347BF">
        <w:t>prohibiting</w:t>
      </w:r>
      <w:r w:rsidR="00011B4D">
        <w:t xml:space="preserve"> activity is necessary to minimise the </w:t>
      </w:r>
      <w:proofErr w:type="gramStart"/>
      <w:r w:rsidR="00011B4D">
        <w:t>risk</w:t>
      </w:r>
      <w:proofErr w:type="gramEnd"/>
    </w:p>
    <w:p w14:paraId="3B9E0BEC" w14:textId="2A8C6893" w:rsidR="00011B4D" w:rsidRDefault="00CD3F5B" w:rsidP="000B64A4">
      <w:pPr>
        <w:pStyle w:val="Body"/>
        <w:numPr>
          <w:ilvl w:val="0"/>
          <w:numId w:val="41"/>
        </w:numPr>
      </w:pPr>
      <w:r>
        <w:t>may prohibit the person from engaging in the activity</w:t>
      </w:r>
      <w:r w:rsidR="00172220">
        <w:t xml:space="preserve">, and take any other actions the regulator considers reasonably necessary to minimise the </w:t>
      </w:r>
      <w:proofErr w:type="gramStart"/>
      <w:r w:rsidR="00172220">
        <w:t>risk</w:t>
      </w:r>
      <w:proofErr w:type="gramEnd"/>
    </w:p>
    <w:p w14:paraId="2F1361E1" w14:textId="6DD46BC5" w:rsidR="009A76B1" w:rsidRDefault="009A76B1" w:rsidP="009A76B1">
      <w:pPr>
        <w:pStyle w:val="Body"/>
        <w:numPr>
          <w:ilvl w:val="0"/>
          <w:numId w:val="41"/>
        </w:numPr>
      </w:pPr>
      <w:r>
        <w:t xml:space="preserve">must include specified details including the grounds for the notice, the activity </w:t>
      </w:r>
      <w:proofErr w:type="gramStart"/>
      <w:r>
        <w:t>prohibited</w:t>
      </w:r>
      <w:proofErr w:type="gramEnd"/>
      <w:r>
        <w:t xml:space="preserve"> and any other actions required under the notice, the date of effect and period for compliance, and the penalties for not complying</w:t>
      </w:r>
    </w:p>
    <w:p w14:paraId="56ECF0C6" w14:textId="22EF6B0A" w:rsidR="001D4597" w:rsidRDefault="009A76B1" w:rsidP="001D4597">
      <w:pPr>
        <w:pStyle w:val="Body"/>
        <w:numPr>
          <w:ilvl w:val="0"/>
          <w:numId w:val="41"/>
        </w:numPr>
      </w:pPr>
      <w:r>
        <w:t>can be reviewed in the Victorian Civil and Administrative Tribunal (VCAT) on application by the regulated entity.</w:t>
      </w:r>
    </w:p>
    <w:p w14:paraId="3EF46BF0" w14:textId="4CD76647" w:rsidR="003F66B7" w:rsidRDefault="003F66B7" w:rsidP="003F66B7">
      <w:pPr>
        <w:pStyle w:val="Body"/>
      </w:pPr>
      <w:r>
        <w:t>Failure to comply with a prohibition notice without reasonable excuse is proposed to be an offence. The proposed maximum penalty is 240 penalty units ($46,154)</w:t>
      </w:r>
      <w:r>
        <w:rPr>
          <w:rStyle w:val="FootnoteReference"/>
        </w:rPr>
        <w:footnoteReference w:id="9"/>
      </w:r>
      <w:r>
        <w:t xml:space="preserve"> for an individual, or 1,200 penalty units ($230,772) for a corporation.  </w:t>
      </w:r>
    </w:p>
    <w:p w14:paraId="4BB639D4" w14:textId="77777777" w:rsidR="00D6232D" w:rsidRDefault="00D6232D" w:rsidP="00D6232D">
      <w:pPr>
        <w:pStyle w:val="Body"/>
        <w:ind w:left="720"/>
      </w:pPr>
    </w:p>
    <w:tbl>
      <w:tblPr>
        <w:tblStyle w:val="TableGrid"/>
        <w:tblW w:w="0" w:type="auto"/>
        <w:shd w:val="clear" w:color="auto" w:fill="F2F2F2" w:themeFill="background1" w:themeFillShade="F2"/>
        <w:tblLook w:val="04A0" w:firstRow="1" w:lastRow="0" w:firstColumn="1" w:lastColumn="0" w:noHBand="0" w:noVBand="1"/>
      </w:tblPr>
      <w:tblGrid>
        <w:gridCol w:w="9288"/>
      </w:tblGrid>
      <w:tr w:rsidR="004B2313" w14:paraId="1C187844" w14:textId="77777777" w:rsidTr="00B6709F">
        <w:tc>
          <w:tcPr>
            <w:tcW w:w="9288" w:type="dxa"/>
            <w:shd w:val="clear" w:color="auto" w:fill="F2F2F2" w:themeFill="background1" w:themeFillShade="F2"/>
          </w:tcPr>
          <w:p w14:paraId="7BFD19AD" w14:textId="77777777" w:rsidR="004B2313" w:rsidRDefault="004B2313">
            <w:pPr>
              <w:pStyle w:val="Body"/>
              <w:rPr>
                <w:b/>
                <w:bCs/>
              </w:rPr>
            </w:pPr>
            <w:r>
              <w:rPr>
                <w:b/>
                <w:bCs/>
              </w:rPr>
              <w:t>Example</w:t>
            </w:r>
          </w:p>
          <w:p w14:paraId="53753D03" w14:textId="0F30F243" w:rsidR="00655CA2" w:rsidRDefault="00A037D8">
            <w:pPr>
              <w:pStyle w:val="Body"/>
            </w:pPr>
            <w:r>
              <w:t>Non-emergency patient transport (NEPT)</w:t>
            </w:r>
            <w:r w:rsidR="00C1657E">
              <w:t xml:space="preserve"> </w:t>
            </w:r>
            <w:r w:rsidR="00902568">
              <w:t xml:space="preserve">is for patients who require clinical monitoring or supervision during transport, but do not require a time critical ambulance response. NEPT vehicles </w:t>
            </w:r>
            <w:r w:rsidR="00CC4151">
              <w:t xml:space="preserve">must meet certain requirements in the </w:t>
            </w:r>
            <w:r w:rsidR="00A4613B">
              <w:t>r</w:t>
            </w:r>
            <w:r w:rsidR="00CC4151">
              <w:t xml:space="preserve">egulations to ensure </w:t>
            </w:r>
            <w:r w:rsidR="00CD6D6C">
              <w:t xml:space="preserve">they are </w:t>
            </w:r>
            <w:r w:rsidR="00902568">
              <w:t>fit for purpose.</w:t>
            </w:r>
            <w:r w:rsidR="00A4613B">
              <w:t xml:space="preserve"> </w:t>
            </w:r>
            <w:r w:rsidR="00A4613B">
              <w:lastRenderedPageBreak/>
              <w:t xml:space="preserve">These requirements include vehicle mechanical quality, mileage limits, </w:t>
            </w:r>
            <w:proofErr w:type="gramStart"/>
            <w:r w:rsidR="00A4613B">
              <w:t>cleanliness</w:t>
            </w:r>
            <w:proofErr w:type="gramEnd"/>
            <w:r w:rsidR="00A4613B">
              <w:t xml:space="preserve"> and minimum clinical equipment standards. </w:t>
            </w:r>
          </w:p>
          <w:p w14:paraId="467EC40D" w14:textId="2F713E72" w:rsidR="00E6449A" w:rsidRDefault="00902568">
            <w:pPr>
              <w:pStyle w:val="Body"/>
            </w:pPr>
            <w:r>
              <w:t xml:space="preserve">Compliance monitoring may identify that a </w:t>
            </w:r>
            <w:r w:rsidR="00925978">
              <w:t xml:space="preserve">NEPT vehicle is not compliant with </w:t>
            </w:r>
            <w:r w:rsidR="00925978" w:rsidDel="0073500F">
              <w:t xml:space="preserve">the </w:t>
            </w:r>
            <w:r w:rsidR="00E902DA">
              <w:t>r</w:t>
            </w:r>
            <w:r w:rsidR="00925978">
              <w:t>egulation</w:t>
            </w:r>
            <w:r w:rsidR="0068394B">
              <w:t>s</w:t>
            </w:r>
            <w:r w:rsidR="00E902DA">
              <w:t xml:space="preserve"> or is not provided with sufficient equipment to safely care for patients</w:t>
            </w:r>
            <w:r w:rsidR="0068394B">
              <w:t xml:space="preserve">, and that continued use of the vehicle would pose an immediate risk to the health </w:t>
            </w:r>
            <w:r w:rsidR="007753BE">
              <w:t>or</w:t>
            </w:r>
            <w:r w:rsidR="0068394B">
              <w:t xml:space="preserve"> safety of patients</w:t>
            </w:r>
            <w:r w:rsidR="00432AAC">
              <w:t xml:space="preserve"> or NEPT staff</w:t>
            </w:r>
            <w:r w:rsidR="0068394B">
              <w:t xml:space="preserve">. </w:t>
            </w:r>
          </w:p>
          <w:p w14:paraId="37CF05A6" w14:textId="7EAB1591" w:rsidR="00261660" w:rsidRPr="004B2313" w:rsidRDefault="0068394B" w:rsidP="00261660">
            <w:pPr>
              <w:pStyle w:val="Body"/>
            </w:pPr>
            <w:r>
              <w:t>In these circumstances the regulator coul</w:t>
            </w:r>
            <w:r w:rsidR="002D263E">
              <w:t>d issue a prohibition notice, prohibiting use of the vehicle until specified actions have been taken to ensure the vehicle is compliant with the requirement</w:t>
            </w:r>
            <w:r w:rsidR="00261660">
              <w:t xml:space="preserve">s. </w:t>
            </w:r>
          </w:p>
        </w:tc>
      </w:tr>
    </w:tbl>
    <w:p w14:paraId="16D0419E" w14:textId="3523E863" w:rsidR="00BA74B8" w:rsidRDefault="00873742" w:rsidP="00A059CA">
      <w:pPr>
        <w:pStyle w:val="Heading2"/>
      </w:pPr>
      <w:bookmarkStart w:id="28" w:name="_Toc164867113"/>
      <w:bookmarkStart w:id="29" w:name="_Toc164868368"/>
      <w:r>
        <w:lastRenderedPageBreak/>
        <w:t>Power to accept an e</w:t>
      </w:r>
      <w:r w:rsidR="00BA74B8">
        <w:t xml:space="preserve">nforceable </w:t>
      </w:r>
      <w:proofErr w:type="gramStart"/>
      <w:r w:rsidR="00BA74B8">
        <w:t>undertaking</w:t>
      </w:r>
      <w:bookmarkEnd w:id="28"/>
      <w:bookmarkEnd w:id="29"/>
      <w:proofErr w:type="gramEnd"/>
    </w:p>
    <w:p w14:paraId="40E83C0B" w14:textId="43A96E71" w:rsidR="006C4E43" w:rsidRPr="00DD3888" w:rsidRDefault="00F828DB" w:rsidP="00EB4A15">
      <w:pPr>
        <w:pStyle w:val="Body"/>
      </w:pPr>
      <w:r w:rsidRPr="00EB4A15">
        <w:t xml:space="preserve">An </w:t>
      </w:r>
      <w:r w:rsidRPr="00F828DB">
        <w:rPr>
          <w:b/>
          <w:bCs/>
        </w:rPr>
        <w:t>enforceable undertaking</w:t>
      </w:r>
      <w:r w:rsidRPr="00EB4A15">
        <w:t xml:space="preserve"> is a binding, formal and legally enforceable agreement</w:t>
      </w:r>
      <w:r>
        <w:t xml:space="preserve"> in which the </w:t>
      </w:r>
      <w:r w:rsidRPr="00EB4A15">
        <w:t>regulated entity promis</w:t>
      </w:r>
      <w:r>
        <w:t>es</w:t>
      </w:r>
      <w:r w:rsidRPr="00EB4A15">
        <w:t xml:space="preserve"> to take specific actions within an agreed timeframe</w:t>
      </w:r>
      <w:r w:rsidR="00B71C06">
        <w:t>.</w:t>
      </w:r>
      <w:r w:rsidR="00ED54B9">
        <w:t xml:space="preserve"> Unlike most other regulatory tools, an enforceable undertaking is </w:t>
      </w:r>
      <w:r w:rsidR="00974ED4">
        <w:t>offered by the regulated entity (rather than issued by the regulator).</w:t>
      </w:r>
      <w:r w:rsidR="005F0867">
        <w:t xml:space="preserve"> </w:t>
      </w:r>
    </w:p>
    <w:p w14:paraId="694E9C20" w14:textId="20503AB0" w:rsidR="00F86EE7" w:rsidRDefault="00974ED4" w:rsidP="00EB4A15">
      <w:pPr>
        <w:pStyle w:val="Body"/>
      </w:pPr>
      <w:r>
        <w:t xml:space="preserve">The regulator has discretion to accept the enforceable undertaking and may negotiate with the regulated entity on the terms of the undertaking. </w:t>
      </w:r>
      <w:r w:rsidR="00D823AC">
        <w:t xml:space="preserve">Once </w:t>
      </w:r>
      <w:r w:rsidR="0087435E">
        <w:t xml:space="preserve">an enforceable undertaking has been </w:t>
      </w:r>
      <w:proofErr w:type="gramStart"/>
      <w:r w:rsidR="0087435E">
        <w:t>entered into</w:t>
      </w:r>
      <w:proofErr w:type="gramEnd"/>
      <w:r w:rsidR="00D823AC">
        <w:t xml:space="preserve">, the regulated entity can only </w:t>
      </w:r>
      <w:r w:rsidR="00223575">
        <w:t xml:space="preserve">withdraw or vary the undertaking with the consent of the </w:t>
      </w:r>
      <w:r w:rsidR="0087435E">
        <w:t>regulator</w:t>
      </w:r>
      <w:r w:rsidR="00223575">
        <w:t>.</w:t>
      </w:r>
    </w:p>
    <w:p w14:paraId="0B816CB9" w14:textId="4B185C2F" w:rsidR="000866A0" w:rsidRDefault="00145A31" w:rsidP="00EB4A15">
      <w:pPr>
        <w:pStyle w:val="Body"/>
      </w:pPr>
      <w:r>
        <w:t xml:space="preserve">If an enforceable undertaking has been </w:t>
      </w:r>
      <w:proofErr w:type="gramStart"/>
      <w:r>
        <w:t>entered into</w:t>
      </w:r>
      <w:proofErr w:type="gramEnd"/>
      <w:r>
        <w:t>, the regulated entity cannot be prosecuted for the non-compliance that the undertaking relates</w:t>
      </w:r>
      <w:r w:rsidR="006568D4">
        <w:t xml:space="preserve"> to while the undertaking is in force and being complied with, or once it has been fulfilled.</w:t>
      </w:r>
    </w:p>
    <w:p w14:paraId="21C2388D" w14:textId="46E453FC" w:rsidR="000866A0" w:rsidRDefault="006568D4" w:rsidP="00EB4A15">
      <w:pPr>
        <w:pStyle w:val="Body"/>
      </w:pPr>
      <w:r>
        <w:t xml:space="preserve">It will not be an offence to fail to comply with an undertaking. However, </w:t>
      </w:r>
      <w:r w:rsidR="00745ABB">
        <w:t xml:space="preserve">the regulator will be able to enforce the undertaking in a court. The court may order the regulated entity to </w:t>
      </w:r>
      <w:r w:rsidR="00DB40DE">
        <w:t>take actions to comply with the undertaking.</w:t>
      </w:r>
    </w:p>
    <w:p w14:paraId="24BBA226" w14:textId="2827D254" w:rsidR="00AC64A4" w:rsidRDefault="00AC64A4" w:rsidP="00EB4A15">
      <w:pPr>
        <w:pStyle w:val="Body"/>
      </w:pPr>
      <w:r>
        <w:t xml:space="preserve">For </w:t>
      </w:r>
      <w:r w:rsidR="00DB40DE">
        <w:t>a</w:t>
      </w:r>
      <w:r>
        <w:t xml:space="preserve"> regulated entity, the benefits of an enforceable undertaking include that: </w:t>
      </w:r>
    </w:p>
    <w:p w14:paraId="1A78FFA3" w14:textId="5593F081" w:rsidR="00AC64A4" w:rsidRDefault="00AC64A4" w:rsidP="00AC64A4">
      <w:pPr>
        <w:pStyle w:val="Body"/>
        <w:numPr>
          <w:ilvl w:val="0"/>
          <w:numId w:val="41"/>
        </w:numPr>
      </w:pPr>
      <w:r>
        <w:t>it enables the regulated entity to demonstrate proactive responsibility for addressing compliance issues</w:t>
      </w:r>
      <w:r w:rsidR="005F0867">
        <w:t xml:space="preserve">, particularly where systemic change is </w:t>
      </w:r>
      <w:proofErr w:type="gramStart"/>
      <w:r w:rsidR="005F0867">
        <w:t>required</w:t>
      </w:r>
      <w:proofErr w:type="gramEnd"/>
    </w:p>
    <w:p w14:paraId="27E3B939" w14:textId="359E0106" w:rsidR="00AC64A4" w:rsidRDefault="000866A0" w:rsidP="00AC64A4">
      <w:pPr>
        <w:pStyle w:val="Body"/>
        <w:numPr>
          <w:ilvl w:val="0"/>
          <w:numId w:val="41"/>
        </w:numPr>
      </w:pPr>
      <w:r>
        <w:t xml:space="preserve">there is scope to negotiate with the regulator on the actions and timeframes to bring the regulated entity back into </w:t>
      </w:r>
      <w:proofErr w:type="gramStart"/>
      <w:r>
        <w:t>compliance</w:t>
      </w:r>
      <w:proofErr w:type="gramEnd"/>
      <w:r>
        <w:t xml:space="preserve"> </w:t>
      </w:r>
    </w:p>
    <w:p w14:paraId="42B04A61" w14:textId="7DB03E54" w:rsidR="00AC64A4" w:rsidRDefault="00AC64A4" w:rsidP="00AC64A4">
      <w:pPr>
        <w:pStyle w:val="Body"/>
        <w:numPr>
          <w:ilvl w:val="0"/>
          <w:numId w:val="41"/>
        </w:numPr>
      </w:pPr>
      <w:r>
        <w:t xml:space="preserve">there is certainty that they </w:t>
      </w:r>
      <w:r w:rsidR="00304713">
        <w:t>can</w:t>
      </w:r>
      <w:r>
        <w:t xml:space="preserve">not be prosecuted for the non-compliance provided they meet the terms of the undertaking. </w:t>
      </w:r>
    </w:p>
    <w:p w14:paraId="71E44B05" w14:textId="165F1EEB" w:rsidR="004B2313" w:rsidRDefault="000866A0" w:rsidP="00EB4A15">
      <w:pPr>
        <w:pStyle w:val="Body"/>
      </w:pPr>
      <w:r w:rsidRPr="00F86EE7">
        <w:t xml:space="preserve">There are already powers to </w:t>
      </w:r>
      <w:r>
        <w:t>accept enforceable undertakings</w:t>
      </w:r>
      <w:r w:rsidRPr="00F86EE7">
        <w:t xml:space="preserve"> in some health portfolio legislation (for example, the </w:t>
      </w:r>
      <w:r>
        <w:t>Safe Drinking Water Act</w:t>
      </w:r>
      <w:r w:rsidRPr="00F86EE7">
        <w:t xml:space="preserve">). It is proposed to also include a power to </w:t>
      </w:r>
      <w:r>
        <w:t>accept enforceable undertakings</w:t>
      </w:r>
      <w:r w:rsidRPr="00F86EE7">
        <w:t xml:space="preserve"> in the DPCS Act, the Health Services Act</w:t>
      </w:r>
      <w:r>
        <w:t xml:space="preserve">, </w:t>
      </w:r>
      <w:r w:rsidRPr="00F86EE7">
        <w:t>NEPT</w:t>
      </w:r>
      <w:r w:rsidR="002E4DF2">
        <w:t>FAS</w:t>
      </w:r>
      <w:r w:rsidRPr="00F86EE7">
        <w:t xml:space="preserve"> Ac</w:t>
      </w:r>
      <w:r>
        <w:t xml:space="preserve">t, the PHW Act and the Radiation Act. </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4B2313" w14:paraId="313F293A" w14:textId="77777777" w:rsidTr="00B6709F">
        <w:tc>
          <w:tcPr>
            <w:tcW w:w="9288" w:type="dxa"/>
            <w:shd w:val="clear" w:color="auto" w:fill="F2F2F2" w:themeFill="background1" w:themeFillShade="F2"/>
          </w:tcPr>
          <w:p w14:paraId="7BEBBE63" w14:textId="77777777" w:rsidR="004B2313" w:rsidRDefault="004B2313">
            <w:pPr>
              <w:pStyle w:val="Body"/>
              <w:rPr>
                <w:b/>
                <w:bCs/>
              </w:rPr>
            </w:pPr>
            <w:r>
              <w:rPr>
                <w:b/>
                <w:bCs/>
              </w:rPr>
              <w:t>Example</w:t>
            </w:r>
          </w:p>
          <w:p w14:paraId="7B87576A" w14:textId="7E082ADA" w:rsidR="007428DF" w:rsidRDefault="006E7E0E">
            <w:pPr>
              <w:pStyle w:val="Body"/>
            </w:pPr>
            <w:r>
              <w:t>A holder</w:t>
            </w:r>
            <w:r w:rsidR="00C2713C">
              <w:t xml:space="preserve"> of a radiation management licence under the Radiation Act </w:t>
            </w:r>
            <w:r>
              <w:t>is</w:t>
            </w:r>
            <w:r w:rsidR="00C2713C">
              <w:t xml:space="preserve"> required</w:t>
            </w:r>
            <w:r w:rsidR="0022765E">
              <w:t xml:space="preserve"> to</w:t>
            </w:r>
            <w:r w:rsidR="00D7499D">
              <w:t xml:space="preserve"> develop and</w:t>
            </w:r>
            <w:r w:rsidR="0022765E">
              <w:t xml:space="preserve"> implement a radiation management plan (RMP). A</w:t>
            </w:r>
            <w:r w:rsidR="0006464B">
              <w:t>n</w:t>
            </w:r>
            <w:r w:rsidR="0022765E">
              <w:t xml:space="preserve"> RMP</w:t>
            </w:r>
            <w:r w:rsidR="007428DF">
              <w:t xml:space="preserve"> sets out procedures </w:t>
            </w:r>
            <w:r w:rsidR="007428DF" w:rsidRPr="007428DF">
              <w:t>that must be followed to ensure that radiation sources are used in a safe and secure way that minimises harm to people and the environment</w:t>
            </w:r>
            <w:r w:rsidR="007428DF">
              <w:t xml:space="preserve">. </w:t>
            </w:r>
          </w:p>
          <w:p w14:paraId="608074BC" w14:textId="3BD8D42D" w:rsidR="004B2313" w:rsidRDefault="009A567A" w:rsidP="00FF0EA2">
            <w:pPr>
              <w:pStyle w:val="Body"/>
            </w:pPr>
            <w:r>
              <w:lastRenderedPageBreak/>
              <w:t>A licen</w:t>
            </w:r>
            <w:r w:rsidR="009D5AAB">
              <w:t>ce holder</w:t>
            </w:r>
            <w:r>
              <w:t xml:space="preserve"> may identify </w:t>
            </w:r>
            <w:r w:rsidR="00AD666B">
              <w:t>non-compliance with</w:t>
            </w:r>
            <w:r w:rsidR="00E23CA4">
              <w:t>in their organisation with</w:t>
            </w:r>
            <w:r w:rsidR="00AD666B">
              <w:t xml:space="preserve"> aspects of their RMP, for example </w:t>
            </w:r>
            <w:r w:rsidR="00A27043">
              <w:t xml:space="preserve">in relation to staff training, </w:t>
            </w:r>
            <w:r w:rsidR="005E179C">
              <w:t xml:space="preserve">use of safety equipment or safe storage of radiation sources. </w:t>
            </w:r>
          </w:p>
          <w:p w14:paraId="1DF3E905" w14:textId="5042E5BC" w:rsidR="00E23CA4" w:rsidRPr="00FF0EA2" w:rsidRDefault="00E23CA4" w:rsidP="00FF0EA2">
            <w:pPr>
              <w:pStyle w:val="Body"/>
            </w:pPr>
            <w:r>
              <w:t>The licen</w:t>
            </w:r>
            <w:r w:rsidR="009D5AAB">
              <w:t>ce holder</w:t>
            </w:r>
            <w:r>
              <w:t xml:space="preserve"> may off</w:t>
            </w:r>
            <w:r w:rsidR="00AA37A5">
              <w:t>er an enforceable undertaking to the regulator setting out the actions that the</w:t>
            </w:r>
            <w:r w:rsidR="00DD3888">
              <w:t xml:space="preserve"> licen</w:t>
            </w:r>
            <w:r w:rsidR="009D5AAB">
              <w:t>ce holder</w:t>
            </w:r>
            <w:r w:rsidR="00DD3888">
              <w:t xml:space="preserve"> proposes to take to bring the </w:t>
            </w:r>
            <w:r w:rsidR="009D5AAB">
              <w:t>holder</w:t>
            </w:r>
            <w:r w:rsidR="00DD3888">
              <w:t xml:space="preserve"> back into compliance with </w:t>
            </w:r>
            <w:r w:rsidR="006E7E0E">
              <w:t>their obligations. If the undertaking is accepted by the regulator, the regulator cannot bring proceedings against the licen</w:t>
            </w:r>
            <w:r w:rsidR="00A90877">
              <w:t>ce holder</w:t>
            </w:r>
            <w:r w:rsidR="006E7E0E">
              <w:t xml:space="preserve"> provided the undertaking is complied with. </w:t>
            </w:r>
          </w:p>
        </w:tc>
      </w:tr>
    </w:tbl>
    <w:p w14:paraId="5248A7B3" w14:textId="5F5176D6" w:rsidR="00FC79DD" w:rsidRDefault="00873742" w:rsidP="00A059CA">
      <w:pPr>
        <w:pStyle w:val="Heading2"/>
      </w:pPr>
      <w:bookmarkStart w:id="30" w:name="_Toc164867114"/>
      <w:bookmarkStart w:id="31" w:name="_Toc164868369"/>
      <w:r>
        <w:lastRenderedPageBreak/>
        <w:t xml:space="preserve">Power to </w:t>
      </w:r>
      <w:r w:rsidR="007B7881">
        <w:t>issue infringement notices</w:t>
      </w:r>
      <w:bookmarkEnd w:id="30"/>
      <w:bookmarkEnd w:id="31"/>
    </w:p>
    <w:p w14:paraId="4F94B0FA" w14:textId="66BB49CD" w:rsidR="00D20FEF" w:rsidRDefault="00D20FEF" w:rsidP="00EB4A15">
      <w:pPr>
        <w:pStyle w:val="Body"/>
      </w:pPr>
      <w:r>
        <w:t xml:space="preserve">An </w:t>
      </w:r>
      <w:r w:rsidRPr="00D20FEF">
        <w:rPr>
          <w:b/>
          <w:bCs/>
        </w:rPr>
        <w:t>infringement notice</w:t>
      </w:r>
      <w:r>
        <w:t xml:space="preserve"> is a common regulatory tool that enables non-compliance to be dealt with by payment of an infringement penalty in appropriate circumstances. It can be a more proportionate means of dealing with less serious breaches</w:t>
      </w:r>
      <w:r w:rsidR="00212F44">
        <w:t>, instead of pursuing prosecution</w:t>
      </w:r>
      <w:r>
        <w:t>.</w:t>
      </w:r>
      <w:r w:rsidR="00421A9A" w:rsidRPr="00421A9A">
        <w:t xml:space="preserve"> </w:t>
      </w:r>
      <w:r w:rsidR="00421A9A">
        <w:t>The power to issue infringement notices can be a timely an</w:t>
      </w:r>
      <w:r w:rsidR="00F443DB">
        <w:t>d</w:t>
      </w:r>
      <w:r w:rsidR="00421A9A">
        <w:t xml:space="preserve"> effective tool for deterring future non-compliances and over time contributing to improved regulatory outcomes.</w:t>
      </w:r>
    </w:p>
    <w:p w14:paraId="17A0DF90" w14:textId="5B07D090" w:rsidR="00375CC8" w:rsidRDefault="00421A9A" w:rsidP="00EB4A15">
      <w:pPr>
        <w:pStyle w:val="Body"/>
      </w:pPr>
      <w:r>
        <w:t>A</w:t>
      </w:r>
      <w:r w:rsidR="0046128E">
        <w:t xml:space="preserve">n infringement notice </w:t>
      </w:r>
      <w:r>
        <w:t xml:space="preserve">will be able to be issued by </w:t>
      </w:r>
      <w:r w:rsidR="00DD5A97">
        <w:t xml:space="preserve">the Secretary (or their delegate) or an authorised officer </w:t>
      </w:r>
      <w:r w:rsidR="0046128E">
        <w:t xml:space="preserve">to </w:t>
      </w:r>
      <w:r w:rsidR="003A75BA">
        <w:t>any person that they reasonably believe has committed an</w:t>
      </w:r>
      <w:r w:rsidR="00375CC8">
        <w:t xml:space="preserve"> offence against the Act or the regulations that is prescribed as an infringement offence</w:t>
      </w:r>
      <w:r w:rsidR="003A75BA">
        <w:t xml:space="preserve">. </w:t>
      </w:r>
      <w:r w:rsidR="003555CD">
        <w:t xml:space="preserve"> </w:t>
      </w:r>
    </w:p>
    <w:p w14:paraId="4F2D0DA8" w14:textId="3C6E4721" w:rsidR="003555CD" w:rsidRDefault="00A053A7" w:rsidP="00EB4A15">
      <w:pPr>
        <w:pStyle w:val="Body"/>
      </w:pPr>
      <w:r>
        <w:t xml:space="preserve">The making of </w:t>
      </w:r>
      <w:r w:rsidR="001043FD">
        <w:t xml:space="preserve">regulations </w:t>
      </w:r>
      <w:r w:rsidR="00375CC8">
        <w:t>prescribing infringement offences</w:t>
      </w:r>
      <w:r w:rsidR="00AD3177">
        <w:t>, including the penalty amounts,</w:t>
      </w:r>
      <w:r w:rsidR="00375CC8">
        <w:t xml:space="preserve"> are</w:t>
      </w:r>
      <w:r w:rsidR="001043FD">
        <w:t xml:space="preserve"> </w:t>
      </w:r>
      <w:r w:rsidR="00757F30">
        <w:t>subject</w:t>
      </w:r>
      <w:r w:rsidR="001043FD">
        <w:t xml:space="preserve"> to the requirements of the </w:t>
      </w:r>
      <w:r w:rsidR="001043FD" w:rsidRPr="001043FD">
        <w:rPr>
          <w:i/>
          <w:iCs/>
        </w:rPr>
        <w:t>Subordinate Legislation Act 1994</w:t>
      </w:r>
      <w:r w:rsidR="00375CC8">
        <w:t xml:space="preserve"> and the</w:t>
      </w:r>
      <w:r w:rsidR="001043FD">
        <w:t xml:space="preserve"> </w:t>
      </w:r>
      <w:r w:rsidR="006D35D5" w:rsidRPr="006D35D5">
        <w:rPr>
          <w:i/>
          <w:iCs/>
        </w:rPr>
        <w:t>Attorney-General’s Guidelines to the Infringements Act 2006</w:t>
      </w:r>
      <w:r w:rsidR="00AB025F">
        <w:rPr>
          <w:i/>
          <w:iCs/>
        </w:rPr>
        <w:t xml:space="preserve"> </w:t>
      </w:r>
      <w:r w:rsidR="00AB025F">
        <w:t>(the Guidelines)</w:t>
      </w:r>
      <w:r w:rsidR="001043FD">
        <w:t xml:space="preserve">. </w:t>
      </w:r>
      <w:r w:rsidR="00150E85">
        <w:t>The issu</w:t>
      </w:r>
      <w:r w:rsidR="00375CC8">
        <w:t>ing</w:t>
      </w:r>
      <w:r w:rsidR="00150E85">
        <w:t xml:space="preserve"> of </w:t>
      </w:r>
      <w:r w:rsidR="00557EA6">
        <w:t xml:space="preserve">infringement notices </w:t>
      </w:r>
      <w:r w:rsidR="00CC6E66">
        <w:t>will</w:t>
      </w:r>
      <w:r w:rsidR="00557EA6">
        <w:t xml:space="preserve"> </w:t>
      </w:r>
      <w:r w:rsidR="00E30510">
        <w:t xml:space="preserve">be consistent with </w:t>
      </w:r>
      <w:r w:rsidR="00E87D64">
        <w:t>existing Victorian Government legislation and policies that govern</w:t>
      </w:r>
      <w:r w:rsidR="00260465">
        <w:t xml:space="preserve"> infringements</w:t>
      </w:r>
      <w:r w:rsidR="00902BE2">
        <w:t xml:space="preserve"> including the </w:t>
      </w:r>
      <w:r w:rsidR="00902BE2">
        <w:rPr>
          <w:i/>
          <w:iCs/>
        </w:rPr>
        <w:t>Infringements Act 2006</w:t>
      </w:r>
      <w:r w:rsidR="00902BE2">
        <w:t>.</w:t>
      </w:r>
      <w:r w:rsidR="00AD3177">
        <w:t xml:space="preserve"> </w:t>
      </w:r>
    </w:p>
    <w:p w14:paraId="32DC6507" w14:textId="165DA585" w:rsidR="00AD3177" w:rsidRPr="00902BE2" w:rsidRDefault="008D6F09" w:rsidP="00EB4A15">
      <w:pPr>
        <w:pStyle w:val="Body"/>
      </w:pPr>
      <w:r>
        <w:t>The Guidelines specify that generally,</w:t>
      </w:r>
      <w:r w:rsidR="00AD3177">
        <w:t xml:space="preserve"> the </w:t>
      </w:r>
      <w:r w:rsidR="0032567F">
        <w:t xml:space="preserve">infringement penalty </w:t>
      </w:r>
      <w:r w:rsidR="004C4AC0">
        <w:t xml:space="preserve">will </w:t>
      </w:r>
      <w:r w:rsidR="00AB025F">
        <w:t xml:space="preserve">be </w:t>
      </w:r>
      <w:r w:rsidR="00F40762">
        <w:t>set at a level that is not more than 25</w:t>
      </w:r>
      <w:r w:rsidR="00010076">
        <w:t>%</w:t>
      </w:r>
      <w:r w:rsidR="00F40762">
        <w:t xml:space="preserve"> of the maximum penalty for the offence, </w:t>
      </w:r>
      <w:r w:rsidR="00C37C38">
        <w:t xml:space="preserve">and </w:t>
      </w:r>
      <w:r>
        <w:t>in any case should not be more than 12 penalty units</w:t>
      </w:r>
      <w:r w:rsidR="00C8708D">
        <w:t xml:space="preserve"> for an individual or 60 </w:t>
      </w:r>
      <w:r w:rsidR="008D2F65">
        <w:t>penalty units for a body corpo</w:t>
      </w:r>
      <w:r w:rsidR="00AB025F">
        <w:t>r</w:t>
      </w:r>
      <w:r w:rsidR="008D2F65">
        <w:t>ate</w:t>
      </w:r>
      <w:r>
        <w:t>. For example, if the maximum penalty</w:t>
      </w:r>
      <w:r w:rsidR="00A9191C">
        <w:t xml:space="preserve"> for an offence is </w:t>
      </w:r>
      <w:r w:rsidR="00EA63FD">
        <w:t>10</w:t>
      </w:r>
      <w:r w:rsidR="00260B15">
        <w:t xml:space="preserve"> penalty units</w:t>
      </w:r>
      <w:r w:rsidR="00CB003B">
        <w:t xml:space="preserve"> for an individual or 50 penalty units for a body corporate</w:t>
      </w:r>
      <w:r w:rsidR="00260B15">
        <w:t xml:space="preserve">, the infringement penalty should be </w:t>
      </w:r>
      <w:proofErr w:type="spellStart"/>
      <w:r w:rsidR="00260B15">
        <w:t>not</w:t>
      </w:r>
      <w:proofErr w:type="spellEnd"/>
      <w:r w:rsidR="00260B15">
        <w:t xml:space="preserve"> more than </w:t>
      </w:r>
      <w:r w:rsidR="00EA63FD">
        <w:t>2.5</w:t>
      </w:r>
      <w:r w:rsidR="00260B15">
        <w:t xml:space="preserve"> penalty units</w:t>
      </w:r>
      <w:r w:rsidR="00CC6E66">
        <w:t xml:space="preserve"> for an individual or </w:t>
      </w:r>
      <w:r w:rsidR="00CB003B">
        <w:t>15 penalty units for a body corporate</w:t>
      </w:r>
      <w:r w:rsidR="00260B15">
        <w:t xml:space="preserve">. </w:t>
      </w:r>
      <w:r w:rsidR="007D11F8">
        <w:t>If the maximum penalty for an offence is 100 penalty units</w:t>
      </w:r>
      <w:r w:rsidR="00CB003B">
        <w:t xml:space="preserve"> for an individual or 500 units for a body corporate</w:t>
      </w:r>
      <w:r w:rsidR="007D11F8">
        <w:t xml:space="preserve">, the infringement penalty should be </w:t>
      </w:r>
      <w:proofErr w:type="spellStart"/>
      <w:r w:rsidR="007D11F8">
        <w:t>not</w:t>
      </w:r>
      <w:proofErr w:type="spellEnd"/>
      <w:r w:rsidR="007D11F8">
        <w:t xml:space="preserve"> more than 12 penalty units</w:t>
      </w:r>
      <w:r w:rsidR="00CC6E66">
        <w:t xml:space="preserve"> </w:t>
      </w:r>
      <w:r w:rsidR="00CB003B">
        <w:t xml:space="preserve">for an individual </w:t>
      </w:r>
      <w:r w:rsidR="00CC6E66">
        <w:t>or 60 penalty units for a body corporate</w:t>
      </w:r>
      <w:r w:rsidR="007D11F8">
        <w:t xml:space="preserve">. </w:t>
      </w:r>
    </w:p>
    <w:p w14:paraId="6CAB0E00" w14:textId="10A0DD89" w:rsidR="00CD254F" w:rsidRDefault="005E197C" w:rsidP="00990AE3">
      <w:pPr>
        <w:pStyle w:val="Body"/>
      </w:pPr>
      <w:r>
        <w:t xml:space="preserve">If an infringement penalty is paid, no further action is taken against the person for the </w:t>
      </w:r>
      <w:r w:rsidR="002E0ECB">
        <w:t xml:space="preserve">offence </w:t>
      </w:r>
      <w:r w:rsidR="00212F44">
        <w:t xml:space="preserve">that the notice relates to. </w:t>
      </w:r>
      <w:r w:rsidR="00601EC5">
        <w:t xml:space="preserve">A person may choose not to </w:t>
      </w:r>
      <w:r w:rsidR="00122DAD">
        <w:t xml:space="preserve">pay an infringement penalty and instead have the matter heard in court. </w:t>
      </w:r>
    </w:p>
    <w:p w14:paraId="39CDFC3D" w14:textId="6E78BD50" w:rsidR="00990AE3" w:rsidRDefault="00990AE3" w:rsidP="00990AE3">
      <w:pPr>
        <w:pStyle w:val="Body"/>
      </w:pPr>
      <w:r w:rsidRPr="00F86EE7">
        <w:t xml:space="preserve">There are already powers to </w:t>
      </w:r>
      <w:r>
        <w:t>issue infringement notices</w:t>
      </w:r>
      <w:r w:rsidRPr="00F86EE7">
        <w:t xml:space="preserve"> in some health portfolio legislation (</w:t>
      </w:r>
      <w:r>
        <w:t>for example the Radiation Act). It is proposed to include a power to issue infringement notices in the DPCS Act, the NEPT</w:t>
      </w:r>
      <w:r w:rsidR="006B521B">
        <w:t>FAS</w:t>
      </w:r>
      <w:r>
        <w:t xml:space="preserve"> Act and the Safe Drinking Water Act. It is also proposed to amend the infringement notice power in the Health Service</w:t>
      </w:r>
      <w:r w:rsidR="006B521B">
        <w:t>s</w:t>
      </w:r>
      <w:r>
        <w:t xml:space="preserve"> Act to modernise the existing power, including to enable offences in the Act to be specified as infringement offences (not only offences in the regulations).   </w:t>
      </w:r>
    </w:p>
    <w:p w14:paraId="5A7EDC95" w14:textId="77777777" w:rsidR="00B6709F" w:rsidRDefault="00B6709F" w:rsidP="00990AE3">
      <w:pPr>
        <w:pStyle w:val="Body"/>
      </w:pPr>
    </w:p>
    <w:tbl>
      <w:tblPr>
        <w:tblStyle w:val="TableGrid"/>
        <w:tblW w:w="0" w:type="auto"/>
        <w:shd w:val="clear" w:color="auto" w:fill="F2F2F2" w:themeFill="background1" w:themeFillShade="F2"/>
        <w:tblLook w:val="04A0" w:firstRow="1" w:lastRow="0" w:firstColumn="1" w:lastColumn="0" w:noHBand="0" w:noVBand="1"/>
      </w:tblPr>
      <w:tblGrid>
        <w:gridCol w:w="9288"/>
      </w:tblGrid>
      <w:tr w:rsidR="00B6709F" w14:paraId="0108C3FF" w14:textId="77777777" w:rsidTr="00B6709F">
        <w:tc>
          <w:tcPr>
            <w:tcW w:w="9288" w:type="dxa"/>
            <w:shd w:val="clear" w:color="auto" w:fill="F2F2F2" w:themeFill="background1" w:themeFillShade="F2"/>
          </w:tcPr>
          <w:p w14:paraId="574EB1D3" w14:textId="1D142BFF" w:rsidR="00B6709F" w:rsidRDefault="00B6709F" w:rsidP="00990AE3">
            <w:pPr>
              <w:pStyle w:val="Body"/>
            </w:pPr>
            <w:r>
              <w:rPr>
                <w:b/>
                <w:bCs/>
              </w:rPr>
              <w:t xml:space="preserve">Example: </w:t>
            </w:r>
            <w:r>
              <w:t xml:space="preserve">see Case Study: </w:t>
            </w:r>
            <w:proofErr w:type="spellStart"/>
            <w:r>
              <w:t>SafeScript</w:t>
            </w:r>
            <w:proofErr w:type="spellEnd"/>
            <w:r>
              <w:t xml:space="preserve"> compliance. </w:t>
            </w:r>
          </w:p>
        </w:tc>
      </w:tr>
    </w:tbl>
    <w:p w14:paraId="24B19255" w14:textId="77777777" w:rsidR="00B6709F" w:rsidRDefault="00B6709F" w:rsidP="00990AE3">
      <w:pPr>
        <w:pStyle w:val="Body"/>
      </w:pPr>
    </w:p>
    <w:p w14:paraId="0291D17D" w14:textId="39D5647E" w:rsidR="00573A50" w:rsidRDefault="00573A50" w:rsidP="00A059CA">
      <w:pPr>
        <w:pStyle w:val="Heading2"/>
      </w:pPr>
      <w:bookmarkStart w:id="32" w:name="_Toc164867115"/>
      <w:bookmarkStart w:id="33" w:name="_Toc164868370"/>
      <w:r>
        <w:lastRenderedPageBreak/>
        <w:t xml:space="preserve">Power to require the provision of information or production of </w:t>
      </w:r>
      <w:proofErr w:type="gramStart"/>
      <w:r>
        <w:t>documents</w:t>
      </w:r>
      <w:bookmarkEnd w:id="32"/>
      <w:bookmarkEnd w:id="33"/>
      <w:proofErr w:type="gramEnd"/>
    </w:p>
    <w:p w14:paraId="58458E08" w14:textId="07FAC55B" w:rsidR="00B41FB3" w:rsidRDefault="007649A6" w:rsidP="00B41FB3">
      <w:pPr>
        <w:pStyle w:val="Body"/>
      </w:pPr>
      <w:r>
        <w:t>Powers to require the provision of information or production of documents (</w:t>
      </w:r>
      <w:r>
        <w:rPr>
          <w:b/>
          <w:bCs/>
        </w:rPr>
        <w:t>information gathering notice</w:t>
      </w:r>
      <w:r>
        <w:t xml:space="preserve">) </w:t>
      </w:r>
      <w:r w:rsidR="00E7494D">
        <w:t xml:space="preserve">are </w:t>
      </w:r>
      <w:r w:rsidR="00EC23AD">
        <w:t xml:space="preserve">commonly available to regulators, </w:t>
      </w:r>
      <w:proofErr w:type="gramStart"/>
      <w:r w:rsidR="00EC23AD">
        <w:t>in particular to</w:t>
      </w:r>
      <w:proofErr w:type="gramEnd"/>
      <w:r w:rsidR="00EC23AD">
        <w:t xml:space="preserve"> support </w:t>
      </w:r>
      <w:r w:rsidR="00EC23AD" w:rsidRPr="00E86EBE">
        <w:t>regulator</w:t>
      </w:r>
      <w:r w:rsidR="00FA22AE" w:rsidRPr="00E86EBE">
        <w:t>s</w:t>
      </w:r>
      <w:r w:rsidR="00EC23AD">
        <w:t xml:space="preserve"> to </w:t>
      </w:r>
      <w:r w:rsidR="00EC23AD" w:rsidRPr="00E86EBE">
        <w:t>perform</w:t>
      </w:r>
      <w:r w:rsidR="00EC23AD">
        <w:t xml:space="preserve"> their functions in monitoring compliance with regulatory requirements in order to minimise risks of harm. </w:t>
      </w:r>
    </w:p>
    <w:p w14:paraId="52E5BD8F" w14:textId="6AF0074F" w:rsidR="00E86EBE" w:rsidRDefault="00865741" w:rsidP="00B41FB3">
      <w:pPr>
        <w:pStyle w:val="Body"/>
      </w:pPr>
      <w:r>
        <w:t>Generally</w:t>
      </w:r>
      <w:r w:rsidR="00E75A45">
        <w:t xml:space="preserve">, the </w:t>
      </w:r>
      <w:r w:rsidR="00615C78" w:rsidRPr="00E86EBE">
        <w:t xml:space="preserve">Health Regulator will work collaboratively with </w:t>
      </w:r>
      <w:r w:rsidR="00E86EBE">
        <w:t xml:space="preserve">entities to </w:t>
      </w:r>
      <w:r w:rsidR="008C1F5A">
        <w:t xml:space="preserve">seek voluntary provision of information or documents. </w:t>
      </w:r>
      <w:r w:rsidR="00E978E6">
        <w:t xml:space="preserve">Compulsory information gathering powers support the regulator to obtain </w:t>
      </w:r>
      <w:r w:rsidR="00E75A45">
        <w:t>necessarily</w:t>
      </w:r>
      <w:r w:rsidR="00E978E6">
        <w:t xml:space="preserve"> information or documents where </w:t>
      </w:r>
      <w:r w:rsidR="00E75A45">
        <w:t xml:space="preserve">information is not provided voluntarily. </w:t>
      </w:r>
    </w:p>
    <w:p w14:paraId="6F7DEF9C" w14:textId="64415B89" w:rsidR="0080537F" w:rsidRDefault="00074B59" w:rsidP="00EB4A15">
      <w:pPr>
        <w:pStyle w:val="Body"/>
      </w:pPr>
      <w:r w:rsidRPr="00E86EBE">
        <w:t xml:space="preserve">It is proposed that </w:t>
      </w:r>
      <w:r w:rsidR="0080537F">
        <w:t xml:space="preserve">an information gathering notice: </w:t>
      </w:r>
    </w:p>
    <w:p w14:paraId="427DEB73" w14:textId="024213C3" w:rsidR="00E41386" w:rsidRDefault="00A90D40">
      <w:pPr>
        <w:pStyle w:val="Bullet1"/>
      </w:pPr>
      <w:r>
        <w:t xml:space="preserve">may be issued by the Secretary (or their delegate) or an authorised officer based on a reasonable belief </w:t>
      </w:r>
      <w:r w:rsidR="00CE71C7" w:rsidRPr="00E86EBE">
        <w:t>that the information or documents are</w:t>
      </w:r>
      <w:r w:rsidR="006E7628" w:rsidRPr="00E86EBE">
        <w:t xml:space="preserve"> necessary to </w:t>
      </w:r>
      <w:r w:rsidR="00CE71C7" w:rsidRPr="00E86EBE">
        <w:t xml:space="preserve">monitor a regulated entity’s </w:t>
      </w:r>
      <w:r w:rsidR="00E53D26" w:rsidRPr="00E86EBE">
        <w:t xml:space="preserve">compliance with </w:t>
      </w:r>
      <w:r w:rsidR="00E41386">
        <w:t xml:space="preserve">the relevant Act or </w:t>
      </w:r>
      <w:proofErr w:type="gramStart"/>
      <w:r w:rsidR="00E41386">
        <w:t>regulations</w:t>
      </w:r>
      <w:proofErr w:type="gramEnd"/>
    </w:p>
    <w:p w14:paraId="20F8F078" w14:textId="30B5E900" w:rsidR="007D77C0" w:rsidRDefault="007D77C0">
      <w:pPr>
        <w:pStyle w:val="Bullet1"/>
      </w:pPr>
      <w:r>
        <w:t>the notice may be issued to a regulated entity</w:t>
      </w:r>
      <w:r w:rsidR="0040155D">
        <w:t xml:space="preserve">, </w:t>
      </w:r>
      <w:r w:rsidR="005B0D59">
        <w:t>a</w:t>
      </w:r>
      <w:r w:rsidR="0040155D">
        <w:t xml:space="preserve"> person carrying out an activity that can only be undertaken by a regulated entity, </w:t>
      </w:r>
      <w:r w:rsidR="00862C0A">
        <w:t xml:space="preserve">or a person the Secretary or authorised officer reasonably believes has the information or </w:t>
      </w:r>
      <w:proofErr w:type="gramStart"/>
      <w:r w:rsidR="00862C0A">
        <w:t>documents</w:t>
      </w:r>
      <w:proofErr w:type="gramEnd"/>
      <w:r w:rsidR="00862C0A">
        <w:t xml:space="preserve"> </w:t>
      </w:r>
    </w:p>
    <w:p w14:paraId="412AB325" w14:textId="0CE0F81A" w:rsidR="00C720C0" w:rsidRDefault="00C720C0">
      <w:pPr>
        <w:pStyle w:val="Bullet1"/>
      </w:pPr>
      <w:r>
        <w:t>must include specified details includ</w:t>
      </w:r>
      <w:r w:rsidR="00361B42">
        <w:t>ing</w:t>
      </w:r>
      <w:r>
        <w:t xml:space="preserve"> the purpose of the notice, the information or documents required, and the </w:t>
      </w:r>
      <w:r w:rsidR="009F1E8C">
        <w:t>period for compliance</w:t>
      </w:r>
      <w:r w:rsidR="00C77E78">
        <w:t xml:space="preserve">, which is proposed to be a minimum of 10 business </w:t>
      </w:r>
      <w:proofErr w:type="gramStart"/>
      <w:r w:rsidR="00C77E78">
        <w:t>days</w:t>
      </w:r>
      <w:proofErr w:type="gramEnd"/>
    </w:p>
    <w:p w14:paraId="4163CE66" w14:textId="03F2DF60" w:rsidR="00862C0A" w:rsidRDefault="00C720C0">
      <w:pPr>
        <w:pStyle w:val="Bullet1"/>
      </w:pPr>
      <w:r>
        <w:t xml:space="preserve">can be reviewed in VCAT on application by the person required to comply with the notice. </w:t>
      </w:r>
    </w:p>
    <w:p w14:paraId="5F19B346" w14:textId="739B7AA0" w:rsidR="00DF2176" w:rsidRDefault="00EB3923" w:rsidP="00CE166C">
      <w:pPr>
        <w:pStyle w:val="Bullet1"/>
        <w:numPr>
          <w:ilvl w:val="0"/>
          <w:numId w:val="0"/>
        </w:numPr>
      </w:pPr>
      <w:r>
        <w:t xml:space="preserve">Powers to issue information gathering notices are proposed to be included in the DPCS Act, the Health Services Act, the NEPTFAS Act, the PHW Act and the Radiation Act. </w:t>
      </w:r>
    </w:p>
    <w:p w14:paraId="7FF60433" w14:textId="0FD4504F" w:rsidR="00304713" w:rsidRDefault="00926D71" w:rsidP="00CE166C">
      <w:pPr>
        <w:pStyle w:val="Bullet1"/>
        <w:numPr>
          <w:ilvl w:val="0"/>
          <w:numId w:val="0"/>
        </w:numPr>
      </w:pPr>
      <w:r>
        <w:t>Failure to comply with the notice without a reasonable excuse</w:t>
      </w:r>
      <w:r w:rsidR="00CE166C">
        <w:t>, or providing false or misleading information or documents,</w:t>
      </w:r>
      <w:r>
        <w:t xml:space="preserve"> is proposed to </w:t>
      </w:r>
      <w:r w:rsidR="00CE166C">
        <w:t xml:space="preserve">be an offence with a maximum penalty of 60 penalty units for an individual or 300 penalty units for a body corporate. </w:t>
      </w:r>
    </w:p>
    <w:p w14:paraId="46F72C33" w14:textId="77777777" w:rsidR="00CE166C" w:rsidRDefault="00CE166C" w:rsidP="00CE166C">
      <w:pPr>
        <w:pStyle w:val="Bullet1"/>
        <w:numPr>
          <w:ilvl w:val="0"/>
          <w:numId w:val="0"/>
        </w:numPr>
      </w:pPr>
    </w:p>
    <w:tbl>
      <w:tblPr>
        <w:tblStyle w:val="TableGrid"/>
        <w:tblW w:w="0" w:type="auto"/>
        <w:shd w:val="clear" w:color="auto" w:fill="F2F2F2" w:themeFill="background1" w:themeFillShade="F2"/>
        <w:tblLook w:val="04A0" w:firstRow="1" w:lastRow="0" w:firstColumn="1" w:lastColumn="0" w:noHBand="0" w:noVBand="1"/>
      </w:tblPr>
      <w:tblGrid>
        <w:gridCol w:w="9288"/>
      </w:tblGrid>
      <w:tr w:rsidR="004B2313" w14:paraId="38D68AB1" w14:textId="77777777" w:rsidTr="0088272F">
        <w:tc>
          <w:tcPr>
            <w:tcW w:w="9288" w:type="dxa"/>
            <w:shd w:val="clear" w:color="auto" w:fill="F2F2F2" w:themeFill="background1" w:themeFillShade="F2"/>
          </w:tcPr>
          <w:p w14:paraId="3B7D023E" w14:textId="77777777" w:rsidR="004B2313" w:rsidRDefault="004B2313">
            <w:pPr>
              <w:pStyle w:val="Body"/>
              <w:rPr>
                <w:b/>
                <w:bCs/>
              </w:rPr>
            </w:pPr>
            <w:r>
              <w:rPr>
                <w:b/>
                <w:bCs/>
              </w:rPr>
              <w:t>Example</w:t>
            </w:r>
          </w:p>
          <w:p w14:paraId="0230AFB6" w14:textId="05E30789" w:rsidR="006D705F" w:rsidRDefault="007429E1" w:rsidP="00B42D96">
            <w:pPr>
              <w:pStyle w:val="Body"/>
            </w:pPr>
            <w:r>
              <w:t xml:space="preserve">Under the </w:t>
            </w:r>
            <w:r w:rsidR="00602E15">
              <w:rPr>
                <w:rStyle w:val="ui-provider"/>
              </w:rPr>
              <w:t>NEPTFAS (FAS)</w:t>
            </w:r>
            <w:r>
              <w:t xml:space="preserve"> Regulations, if a licensed first aid provider proposes to provide first aid services at </w:t>
            </w:r>
            <w:r w:rsidR="00B42D96" w:rsidRPr="00696267">
              <w:t xml:space="preserve">an event, </w:t>
            </w:r>
            <w:r>
              <w:t>they</w:t>
            </w:r>
            <w:r w:rsidR="00B42D96" w:rsidRPr="00696267">
              <w:t xml:space="preserve"> are required to ensure that </w:t>
            </w:r>
            <w:r w:rsidR="00ED4418">
              <w:t>the first aid service</w:t>
            </w:r>
            <w:r w:rsidR="00B42D96" w:rsidRPr="00696267">
              <w:t xml:space="preserve"> can meet the first aid needs for the event before providing the services. </w:t>
            </w:r>
          </w:p>
          <w:p w14:paraId="1794CA86" w14:textId="203D68C1" w:rsidR="00ED4418" w:rsidRDefault="006D705F" w:rsidP="00B42D96">
            <w:pPr>
              <w:pStyle w:val="Body"/>
            </w:pPr>
            <w:r w:rsidRPr="00696267">
              <w:t>For example</w:t>
            </w:r>
            <w:r w:rsidR="003F6A72">
              <w:t>,</w:t>
            </w:r>
            <w:r w:rsidRPr="00696267">
              <w:t xml:space="preserve"> licen</w:t>
            </w:r>
            <w:r>
              <w:t>s</w:t>
            </w:r>
            <w:r w:rsidRPr="00696267">
              <w:t>ed first aid providers</w:t>
            </w:r>
            <w:r>
              <w:t xml:space="preserve"> generally</w:t>
            </w:r>
            <w:r w:rsidRPr="00696267">
              <w:t xml:space="preserve"> conduct and document a risk assessment based on engagement with the event organiser</w:t>
            </w:r>
            <w:r w:rsidR="00162D45">
              <w:t xml:space="preserve"> and</w:t>
            </w:r>
            <w:r w:rsidRPr="00696267">
              <w:t xml:space="preserve"> local health services, event information, </w:t>
            </w:r>
            <w:proofErr w:type="gramStart"/>
            <w:r w:rsidRPr="00696267">
              <w:t>characteristics</w:t>
            </w:r>
            <w:proofErr w:type="gramEnd"/>
            <w:r w:rsidRPr="00696267">
              <w:t xml:space="preserve"> and history to inform a decision about whether to provide services and what form the service offering will take to ensure the first aid needs </w:t>
            </w:r>
            <w:r w:rsidR="00162D45">
              <w:t>for</w:t>
            </w:r>
            <w:r w:rsidRPr="00696267">
              <w:t xml:space="preserve"> the event can be met.</w:t>
            </w:r>
          </w:p>
          <w:p w14:paraId="45CBDC7D" w14:textId="231F0E04" w:rsidR="004B2313" w:rsidRPr="004B2313" w:rsidRDefault="00B42D96" w:rsidP="002071A3">
            <w:pPr>
              <w:pStyle w:val="Body"/>
            </w:pPr>
            <w:r w:rsidRPr="00696267">
              <w:t>To assess and monitor compliance with this requirement</w:t>
            </w:r>
            <w:r w:rsidR="00162D45">
              <w:t>,</w:t>
            </w:r>
            <w:r w:rsidRPr="00696267">
              <w:t xml:space="preserve"> the regulator could issue an information gathering notice to a licence holder to </w:t>
            </w:r>
            <w:r w:rsidR="006D705F">
              <w:t>require the provision</w:t>
            </w:r>
            <w:r w:rsidRPr="00696267">
              <w:t xml:space="preserve"> </w:t>
            </w:r>
            <w:r w:rsidR="006D705F">
              <w:t xml:space="preserve">of </w:t>
            </w:r>
            <w:r w:rsidRPr="00696267">
              <w:t>information or documents</w:t>
            </w:r>
            <w:r w:rsidR="006D705F">
              <w:t xml:space="preserve">, such as the first aid provider’s risks assessment, </w:t>
            </w:r>
            <w:r w:rsidR="00093BE7">
              <w:t xml:space="preserve">to </w:t>
            </w:r>
            <w:r w:rsidR="006D705F">
              <w:t>demonstrat</w:t>
            </w:r>
            <w:r w:rsidR="00093BE7">
              <w:t>e</w:t>
            </w:r>
            <w:r w:rsidRPr="00696267">
              <w:t xml:space="preserve"> compliance with this requirement</w:t>
            </w:r>
            <w:r w:rsidR="006D705F">
              <w:t xml:space="preserve"> and </w:t>
            </w:r>
            <w:r w:rsidRPr="00696267">
              <w:t xml:space="preserve">ensure the safe and quality provision of </w:t>
            </w:r>
            <w:r w:rsidR="006D705F">
              <w:t xml:space="preserve">first </w:t>
            </w:r>
            <w:r w:rsidR="007A7CDC">
              <w:t xml:space="preserve">aid </w:t>
            </w:r>
            <w:r w:rsidRPr="00696267">
              <w:t>service</w:t>
            </w:r>
            <w:r w:rsidR="006D705F">
              <w:t>s</w:t>
            </w:r>
            <w:r w:rsidRPr="00696267">
              <w:t>.</w:t>
            </w:r>
          </w:p>
        </w:tc>
      </w:tr>
    </w:tbl>
    <w:p w14:paraId="1C5C7390" w14:textId="77777777" w:rsidR="004B2313" w:rsidRDefault="004B2313" w:rsidP="00EB4A15">
      <w:pPr>
        <w:pStyle w:val="Body"/>
      </w:pPr>
    </w:p>
    <w:p w14:paraId="2EB18E1C" w14:textId="26A13F66" w:rsidR="00C6342C" w:rsidRDefault="00C6342C" w:rsidP="00C6342C">
      <w:pPr>
        <w:pStyle w:val="Heading2"/>
      </w:pPr>
      <w:bookmarkStart w:id="34" w:name="_Toc164867116"/>
      <w:bookmarkStart w:id="35" w:name="_Toc164868371"/>
      <w:r>
        <w:lastRenderedPageBreak/>
        <w:t>Other related reforms</w:t>
      </w:r>
      <w:bookmarkEnd w:id="34"/>
      <w:bookmarkEnd w:id="35"/>
    </w:p>
    <w:p w14:paraId="556B342E" w14:textId="5BDBAAB4" w:rsidR="00270142" w:rsidRDefault="00145E84" w:rsidP="00141A2F">
      <w:pPr>
        <w:pStyle w:val="Body"/>
      </w:pPr>
      <w:r>
        <w:t>The</w:t>
      </w:r>
      <w:r w:rsidR="00894F64">
        <w:t xml:space="preserve"> department </w:t>
      </w:r>
      <w:r w:rsidR="00141A2F">
        <w:t xml:space="preserve">is separately consulting on </w:t>
      </w:r>
      <w:proofErr w:type="gramStart"/>
      <w:r>
        <w:t>a number of</w:t>
      </w:r>
      <w:proofErr w:type="gramEnd"/>
      <w:r>
        <w:t xml:space="preserve"> other regulatory reforms </w:t>
      </w:r>
      <w:r w:rsidR="00141A2F">
        <w:t xml:space="preserve">that may be </w:t>
      </w:r>
      <w:r w:rsidR="00376E5C">
        <w:t xml:space="preserve">relevant to the reforms </w:t>
      </w:r>
      <w:r w:rsidR="00C05FD1">
        <w:t xml:space="preserve">outlined </w:t>
      </w:r>
      <w:r w:rsidR="00376E5C">
        <w:t>in Part 1. These include</w:t>
      </w:r>
      <w:r w:rsidR="00141A2F">
        <w:t xml:space="preserve"> </w:t>
      </w:r>
      <w:r w:rsidR="00270142">
        <w:t>the review of the ‘sunsetting’ (expiring) Health Services (Health Service Establishments) Regulations 2013</w:t>
      </w:r>
      <w:r w:rsidR="00141A2F">
        <w:t xml:space="preserve"> and the </w:t>
      </w:r>
      <w:r w:rsidR="00270142">
        <w:t xml:space="preserve">review of the sunsetting </w:t>
      </w:r>
      <w:r w:rsidR="00DF2176">
        <w:t>Safe Drinking Water Regulations 2015</w:t>
      </w:r>
      <w:r w:rsidR="00141A2F">
        <w:t xml:space="preserve">. </w:t>
      </w:r>
    </w:p>
    <w:p w14:paraId="74AF85E0" w14:textId="6CF13219" w:rsidR="00141A2F" w:rsidRDefault="00C47469" w:rsidP="00141A2F">
      <w:pPr>
        <w:pStyle w:val="Body"/>
      </w:pPr>
      <w:r>
        <w:t xml:space="preserve">The department is conscious of the </w:t>
      </w:r>
      <w:r w:rsidR="00B13CAF">
        <w:t xml:space="preserve">impacts on regulated entities required to comply with any new regulatory requirements and will seek to coordinate implementation of related reforms where possible. This could include, for example, </w:t>
      </w:r>
      <w:r w:rsidR="00C4526F">
        <w:t xml:space="preserve">aligning implementation of new infringement offences under the Health Service Establishments Regulations with new compliance and enforcement powers proposed to be included in the Health Services Act. </w:t>
      </w:r>
    </w:p>
    <w:p w14:paraId="3CD423AE" w14:textId="2CD2E503" w:rsidR="00B01D3F" w:rsidRDefault="00B01D3F" w:rsidP="00141A2F">
      <w:pPr>
        <w:pStyle w:val="Body"/>
      </w:pPr>
      <w:r>
        <w:t xml:space="preserve">As it is proposed to include new powers in the Safe Drinking Water Act to </w:t>
      </w:r>
      <w:r w:rsidR="00186D42">
        <w:t xml:space="preserve">issue infringement notices, </w:t>
      </w:r>
      <w:r w:rsidR="00B40EC1">
        <w:t xml:space="preserve">the department will </w:t>
      </w:r>
      <w:r w:rsidR="004E03EE">
        <w:t xml:space="preserve">also </w:t>
      </w:r>
      <w:r w:rsidR="00B40EC1">
        <w:t xml:space="preserve">consult on potential infringement offences as part of the review of the Safe Drinking Water Regulations. </w:t>
      </w:r>
      <w:r w:rsidR="00186D42">
        <w:t xml:space="preserve"> </w:t>
      </w:r>
    </w:p>
    <w:p w14:paraId="6A863FDD" w14:textId="4599EB05" w:rsidR="00400884" w:rsidRPr="007C3270" w:rsidRDefault="001A6FD4" w:rsidP="00B5455B">
      <w:pPr>
        <w:pStyle w:val="Bullet1"/>
        <w:numPr>
          <w:ilvl w:val="0"/>
          <w:numId w:val="0"/>
        </w:numPr>
      </w:pPr>
      <w:r>
        <w:t>F</w:t>
      </w:r>
      <w:r w:rsidR="00E83F93">
        <w:t xml:space="preserve">orthcoming reforms to the </w:t>
      </w:r>
      <w:r w:rsidR="00E83F93">
        <w:rPr>
          <w:i/>
          <w:iCs/>
        </w:rPr>
        <w:t>Food Act 1984</w:t>
      </w:r>
      <w:r w:rsidR="00E83F93">
        <w:t xml:space="preserve"> </w:t>
      </w:r>
      <w:r w:rsidR="00A94066">
        <w:t>may</w:t>
      </w:r>
      <w:r>
        <w:t xml:space="preserve"> also</w:t>
      </w:r>
      <w:r w:rsidR="00A94066">
        <w:t xml:space="preserve"> be </w:t>
      </w:r>
      <w:r w:rsidR="00257E56">
        <w:t>required</w:t>
      </w:r>
      <w:r w:rsidR="00A94066">
        <w:t xml:space="preserve"> </w:t>
      </w:r>
      <w:r w:rsidR="001C704E">
        <w:t xml:space="preserve">in line with </w:t>
      </w:r>
      <w:r w:rsidR="007C3270">
        <w:t xml:space="preserve">the department’s response to the Victorian Auditor-General’s report on </w:t>
      </w:r>
      <w:r w:rsidR="007C3270">
        <w:rPr>
          <w:i/>
          <w:iCs/>
        </w:rPr>
        <w:t>Regulating Food Safety</w:t>
      </w:r>
      <w:r w:rsidR="007C3270">
        <w:t>.</w:t>
      </w:r>
      <w:r w:rsidR="007C3270">
        <w:rPr>
          <w:rStyle w:val="FootnoteReference"/>
        </w:rPr>
        <w:footnoteReference w:id="10"/>
      </w:r>
      <w:r w:rsidR="00220FE4">
        <w:t xml:space="preserve"> </w:t>
      </w:r>
      <w:r w:rsidR="00622C55">
        <w:t>Separate consultation will take place</w:t>
      </w:r>
      <w:r w:rsidR="002C3C91">
        <w:t xml:space="preserve"> on these reforms, including requirements </w:t>
      </w:r>
      <w:r w:rsidR="00622C55">
        <w:t>for food businesses to display the owners name, registration number and registering council prominently on any online profile.</w:t>
      </w:r>
      <w:r w:rsidR="00EE0248">
        <w:t xml:space="preserve"> </w:t>
      </w:r>
    </w:p>
    <w:p w14:paraId="0D81B704" w14:textId="1A8CDAC5" w:rsidR="008E1AD0" w:rsidRDefault="008E1AD0" w:rsidP="005F43EA">
      <w:pPr>
        <w:pStyle w:val="Body"/>
        <w:keepNext/>
      </w:pPr>
    </w:p>
    <w:p w14:paraId="5FA91CBD" w14:textId="4A57DD60" w:rsidR="00FF7815" w:rsidRDefault="009E7840" w:rsidP="00DA5D23">
      <w:pPr>
        <w:pStyle w:val="Heading2"/>
        <w:spacing w:before="120"/>
      </w:pPr>
      <w:bookmarkStart w:id="36" w:name="_Toc164867117"/>
      <w:bookmarkStart w:id="37" w:name="_Toc164868372"/>
      <w:r>
        <w:t>C</w:t>
      </w:r>
      <w:r w:rsidR="324ECD54" w:rsidRPr="00CA5E70">
        <w:t>onsultation questions</w:t>
      </w:r>
      <w:r w:rsidR="00E21F68">
        <w:t xml:space="preserve">: </w:t>
      </w:r>
      <w:r>
        <w:t>Part 1</w:t>
      </w:r>
      <w:bookmarkEnd w:id="36"/>
      <w:bookmarkEnd w:id="37"/>
    </w:p>
    <w:p w14:paraId="35C64C8B" w14:textId="44AD9C3D" w:rsidR="000E4C2E" w:rsidRPr="000E4C2E" w:rsidRDefault="000E4C2E" w:rsidP="000E4C2E">
      <w:pPr>
        <w:pStyle w:val="Body"/>
      </w:pPr>
      <w:r>
        <w:t xml:space="preserve">Consultation questions for Part 1 are set out below. </w:t>
      </w:r>
      <w:r w:rsidRPr="00CA5E70">
        <w:t xml:space="preserve">Please provide </w:t>
      </w:r>
      <w:r w:rsidR="00E21F68">
        <w:t xml:space="preserve">rationale and </w:t>
      </w:r>
      <w:r>
        <w:t xml:space="preserve">any </w:t>
      </w:r>
      <w:r w:rsidRPr="00CA5E70">
        <w:t>relevant details to support your response</w:t>
      </w:r>
      <w:r>
        <w:t>.</w:t>
      </w:r>
    </w:p>
    <w:p w14:paraId="59F81EEB" w14:textId="76DAEB20" w:rsidR="000E4C2E" w:rsidRDefault="309D81A6" w:rsidP="000E4C2E">
      <w:pPr>
        <w:pStyle w:val="Body"/>
        <w:numPr>
          <w:ilvl w:val="0"/>
          <w:numId w:val="4"/>
        </w:numPr>
      </w:pPr>
      <w:r>
        <w:t xml:space="preserve">Do you support the Health Regulator </w:t>
      </w:r>
      <w:r w:rsidR="1BD53CB5">
        <w:t xml:space="preserve">having access to </w:t>
      </w:r>
      <w:r w:rsidR="000E4C2E">
        <w:t>the proposed compliance and enforcement tools</w:t>
      </w:r>
      <w:r w:rsidR="00BA7E04">
        <w:t xml:space="preserve"> </w:t>
      </w:r>
      <w:r w:rsidR="00BA7E04" w:rsidRPr="00CA5E70">
        <w:t xml:space="preserve">across the regulatory schemes it </w:t>
      </w:r>
      <w:r w:rsidR="00BA7E04">
        <w:t>is responsible</w:t>
      </w:r>
      <w:r w:rsidR="00BA7E04" w:rsidRPr="00CA5E70">
        <w:t xml:space="preserve"> for?</w:t>
      </w:r>
    </w:p>
    <w:p w14:paraId="593C70A2" w14:textId="700C3D5C" w:rsidR="00FF7815" w:rsidRDefault="00E222BC" w:rsidP="003D7D96">
      <w:pPr>
        <w:pStyle w:val="Body"/>
        <w:numPr>
          <w:ilvl w:val="0"/>
          <w:numId w:val="4"/>
        </w:numPr>
      </w:pPr>
      <w:r>
        <w:t>Do you agree</w:t>
      </w:r>
      <w:r w:rsidR="1710F97C">
        <w:t xml:space="preserve"> that </w:t>
      </w:r>
      <w:r w:rsidR="009932C5">
        <w:t>these compliance and enforcement powers will enable the Health Regulator to adopt</w:t>
      </w:r>
      <w:r w:rsidR="1710F97C">
        <w:t xml:space="preserve"> a more </w:t>
      </w:r>
      <w:r w:rsidR="009932C5">
        <w:t>graduated,</w:t>
      </w:r>
      <w:r w:rsidR="1710F97C" w:rsidRPr="00CA5E70">
        <w:t xml:space="preserve"> </w:t>
      </w:r>
      <w:r w:rsidR="1710F97C">
        <w:t>risk-</w:t>
      </w:r>
      <w:proofErr w:type="gramStart"/>
      <w:r w:rsidR="1710F97C">
        <w:t>based</w:t>
      </w:r>
      <w:proofErr w:type="gramEnd"/>
      <w:r w:rsidR="1710F97C">
        <w:t xml:space="preserve"> and proportionate approach to compliance and enforcement</w:t>
      </w:r>
      <w:r w:rsidR="00BA7E04">
        <w:t xml:space="preserve">? </w:t>
      </w:r>
    </w:p>
    <w:p w14:paraId="6F1AB6CC" w14:textId="51558554" w:rsidR="00981953" w:rsidRDefault="35C7DFD4" w:rsidP="003D7D96">
      <w:pPr>
        <w:pStyle w:val="Body"/>
        <w:numPr>
          <w:ilvl w:val="0"/>
          <w:numId w:val="4"/>
        </w:numPr>
      </w:pPr>
      <w:r w:rsidRPr="00CA5E70">
        <w:t xml:space="preserve">Can you provide examples of </w:t>
      </w:r>
      <w:r w:rsidR="009932C5">
        <w:t xml:space="preserve">a regulator that has used </w:t>
      </w:r>
      <w:r w:rsidR="00981953">
        <w:t xml:space="preserve">similar compliance and enforcement tools in a manner that you consider to be effective, or ineffective? </w:t>
      </w:r>
    </w:p>
    <w:p w14:paraId="598AAC5B" w14:textId="3A88DCA6" w:rsidR="00B61889" w:rsidRPr="00CA5E70" w:rsidRDefault="00805B7D" w:rsidP="00B61889">
      <w:pPr>
        <w:pStyle w:val="Body"/>
        <w:numPr>
          <w:ilvl w:val="0"/>
          <w:numId w:val="4"/>
        </w:numPr>
      </w:pPr>
      <w:r>
        <w:t xml:space="preserve">Are there any other matters that should be considered in </w:t>
      </w:r>
      <w:r w:rsidR="000E4C2E">
        <w:t>implementing the proposed compliance and enforcement tools</w:t>
      </w:r>
      <w:r w:rsidR="00B61889">
        <w:t xml:space="preserve"> (including any specific impacts or benefits for you, your </w:t>
      </w:r>
      <w:proofErr w:type="gramStart"/>
      <w:r w:rsidR="00B61889">
        <w:t>sector</w:t>
      </w:r>
      <w:proofErr w:type="gramEnd"/>
      <w:r w:rsidR="00B61889">
        <w:t xml:space="preserve"> or</w:t>
      </w:r>
      <w:r w:rsidR="00B61889" w:rsidRPr="00CA5E70">
        <w:t xml:space="preserve"> the regulated services you use</w:t>
      </w:r>
      <w:r w:rsidR="00B61889">
        <w:t>)</w:t>
      </w:r>
      <w:r w:rsidR="00B61889" w:rsidRPr="00CA5E70">
        <w:t>?</w:t>
      </w:r>
    </w:p>
    <w:p w14:paraId="39595F7D" w14:textId="5AB1EF89" w:rsidR="00461A7E" w:rsidRPr="00CA5E70" w:rsidRDefault="00461A7E" w:rsidP="007A236A">
      <w:pPr>
        <w:pStyle w:val="Body"/>
        <w:numPr>
          <w:ilvl w:val="0"/>
          <w:numId w:val="4"/>
        </w:numPr>
      </w:pPr>
      <w:r>
        <w:t xml:space="preserve">Do you have any feedback on the </w:t>
      </w:r>
      <w:r w:rsidR="006B564F">
        <w:t xml:space="preserve">penalties that are proposed to apply in relation to the new </w:t>
      </w:r>
      <w:r w:rsidR="00BD0529">
        <w:t xml:space="preserve">compliance and enforcement tools? </w:t>
      </w:r>
    </w:p>
    <w:p w14:paraId="613626C2" w14:textId="0D2E45DA" w:rsidR="007169E3" w:rsidRPr="00D323FC" w:rsidRDefault="01BF883E" w:rsidP="003D7D96">
      <w:pPr>
        <w:pStyle w:val="Body"/>
        <w:numPr>
          <w:ilvl w:val="0"/>
          <w:numId w:val="4"/>
        </w:numPr>
      </w:pPr>
      <w:r>
        <w:t>Do you have any other feedback or suggestions</w:t>
      </w:r>
      <w:r w:rsidR="1BEE2980">
        <w:t xml:space="preserve"> in relation to the Health Regulator’s </w:t>
      </w:r>
      <w:r w:rsidR="00F45A8B">
        <w:t xml:space="preserve">compliance and enforcement </w:t>
      </w:r>
      <w:r w:rsidR="1BEE2980">
        <w:t xml:space="preserve">approach </w:t>
      </w:r>
      <w:r w:rsidR="00F45A8B">
        <w:t xml:space="preserve">or other related matters? </w:t>
      </w:r>
    </w:p>
    <w:p w14:paraId="086C7F14" w14:textId="47743714" w:rsidR="00C133EE" w:rsidRDefault="00D332F0" w:rsidP="00A71CE4">
      <w:pPr>
        <w:pStyle w:val="Heading1"/>
      </w:pPr>
      <w:bookmarkStart w:id="38" w:name="_Toc410717546"/>
      <w:bookmarkStart w:id="39" w:name="_Ref162242382"/>
      <w:bookmarkStart w:id="40" w:name="_Ref162935826"/>
      <w:bookmarkStart w:id="41" w:name="_Toc164867118"/>
      <w:bookmarkStart w:id="42" w:name="_Toc164868373"/>
      <w:bookmarkEnd w:id="23"/>
      <w:r>
        <w:lastRenderedPageBreak/>
        <w:t xml:space="preserve">Part 2: </w:t>
      </w:r>
      <w:r w:rsidR="006F6205">
        <w:t xml:space="preserve">Reforms to </w:t>
      </w:r>
      <w:r>
        <w:t xml:space="preserve">the regulation </w:t>
      </w:r>
      <w:r w:rsidR="00DE46FD">
        <w:t>of</w:t>
      </w:r>
      <w:r w:rsidR="00D323FC">
        <w:t xml:space="preserve"> assisted reproductive </w:t>
      </w:r>
      <w:proofErr w:type="gramStart"/>
      <w:r w:rsidR="00D323FC">
        <w:t>treatment</w:t>
      </w:r>
      <w:bookmarkEnd w:id="38"/>
      <w:bookmarkEnd w:id="39"/>
      <w:bookmarkEnd w:id="40"/>
      <w:bookmarkEnd w:id="41"/>
      <w:bookmarkEnd w:id="42"/>
      <w:proofErr w:type="gramEnd"/>
      <w:r>
        <w:t xml:space="preserve"> </w:t>
      </w:r>
    </w:p>
    <w:p w14:paraId="4553C508" w14:textId="09744A79" w:rsidR="009A3490" w:rsidRDefault="00A64851" w:rsidP="004000AD">
      <w:pPr>
        <w:pStyle w:val="Body"/>
      </w:pPr>
      <w:r>
        <w:t xml:space="preserve">Victoria </w:t>
      </w:r>
      <w:r w:rsidR="00857DF0">
        <w:t xml:space="preserve">has long been a </w:t>
      </w:r>
      <w:r w:rsidR="00A12FA3">
        <w:t xml:space="preserve">leader in </w:t>
      </w:r>
      <w:r w:rsidR="0001689F">
        <w:t xml:space="preserve">the provision </w:t>
      </w:r>
      <w:r w:rsidR="00DA5D23">
        <w:t xml:space="preserve">and regulation </w:t>
      </w:r>
      <w:r w:rsidR="0001689F">
        <w:t xml:space="preserve">of </w:t>
      </w:r>
      <w:r w:rsidR="0077245F">
        <w:t>ART</w:t>
      </w:r>
      <w:r w:rsidR="0001689F">
        <w:t xml:space="preserve">. </w:t>
      </w:r>
      <w:r w:rsidR="00BD2C82">
        <w:t xml:space="preserve">The </w:t>
      </w:r>
      <w:r w:rsidR="00BE630B">
        <w:t>first Australian IVF baby was born in Victoria</w:t>
      </w:r>
      <w:r w:rsidR="00BD2C82">
        <w:t xml:space="preserve"> in 1980</w:t>
      </w:r>
      <w:r w:rsidR="000E58C5">
        <w:t>,</w:t>
      </w:r>
      <w:r w:rsidR="00BE630B">
        <w:t xml:space="preserve"> and Victoria was the first </w:t>
      </w:r>
      <w:r w:rsidR="00BD2C82">
        <w:t xml:space="preserve">jurisdiction in the country </w:t>
      </w:r>
      <w:r w:rsidR="00BE630B">
        <w:t xml:space="preserve">to provide legislative safeguards for individuals undertaking ART through the </w:t>
      </w:r>
      <w:r w:rsidR="00BE630B" w:rsidRPr="00BE630B">
        <w:rPr>
          <w:i/>
          <w:iCs/>
        </w:rPr>
        <w:t>Infertility (Medical Procedures) Act 1984</w:t>
      </w:r>
      <w:r w:rsidR="00BE630B">
        <w:t>.</w:t>
      </w:r>
      <w:r w:rsidR="004000AD" w:rsidRPr="004000AD">
        <w:t xml:space="preserve"> </w:t>
      </w:r>
      <w:r w:rsidR="004000AD">
        <w:t>Victoria was also the first Australian jurisdiction to recognise the needs of people conceived through donor treatment procedures to have access to information about their genetic heritage.</w:t>
      </w:r>
      <w:r w:rsidR="004000AD">
        <w:rPr>
          <w:rStyle w:val="FootnoteReference"/>
        </w:rPr>
        <w:footnoteReference w:id="11"/>
      </w:r>
    </w:p>
    <w:p w14:paraId="2203A501" w14:textId="313A700C" w:rsidR="008E47C1" w:rsidRPr="00D21483" w:rsidRDefault="00BD2C82" w:rsidP="00D21483">
      <w:pPr>
        <w:pStyle w:val="Body"/>
      </w:pPr>
      <w:r>
        <w:t>Although ART has become an increasingly normalised way for Victorians to start or grow their family, t</w:t>
      </w:r>
      <w:r w:rsidR="00E716A1">
        <w:t xml:space="preserve">he </w:t>
      </w:r>
      <w:r w:rsidR="00352B40">
        <w:t xml:space="preserve">specific </w:t>
      </w:r>
      <w:r w:rsidR="00E716A1">
        <w:t xml:space="preserve">regulation of ART </w:t>
      </w:r>
      <w:r>
        <w:t>remains</w:t>
      </w:r>
      <w:r w:rsidR="00E716A1">
        <w:t xml:space="preserve"> </w:t>
      </w:r>
      <w:r w:rsidR="00CD307D">
        <w:t xml:space="preserve">an </w:t>
      </w:r>
      <w:r w:rsidR="00E716A1">
        <w:t>important</w:t>
      </w:r>
      <w:r w:rsidR="00CD307D">
        <w:t xml:space="preserve"> way</w:t>
      </w:r>
      <w:r w:rsidR="00E716A1">
        <w:t xml:space="preserve"> to provide safeguards for the children who may be born as a result of treatment</w:t>
      </w:r>
      <w:r w:rsidR="00711795">
        <w:t xml:space="preserve"> (such as </w:t>
      </w:r>
      <w:r w:rsidR="0005162A">
        <w:t>ensuring access to information about genetic heritage)</w:t>
      </w:r>
      <w:r w:rsidR="00E716A1">
        <w:t xml:space="preserve">, </w:t>
      </w:r>
      <w:r w:rsidR="008868EF">
        <w:t xml:space="preserve">donors, surrogates, </w:t>
      </w:r>
      <w:r w:rsidR="005E4E7B">
        <w:t xml:space="preserve">and </w:t>
      </w:r>
      <w:r w:rsidR="00E716A1">
        <w:t>those undertaking treatment</w:t>
      </w:r>
      <w:r w:rsidR="0005162A">
        <w:t xml:space="preserve"> (such as </w:t>
      </w:r>
      <w:r w:rsidR="00B576C8">
        <w:t>mandating pre-treatment counselling</w:t>
      </w:r>
      <w:r w:rsidR="005E4E7B">
        <w:t xml:space="preserve"> </w:t>
      </w:r>
      <w:r w:rsidR="005D3BB6">
        <w:t>to help</w:t>
      </w:r>
      <w:r w:rsidR="005E4E7B">
        <w:t xml:space="preserve"> individuals understand possible risks and implications</w:t>
      </w:r>
      <w:r w:rsidR="00B576C8">
        <w:t>)</w:t>
      </w:r>
      <w:r w:rsidR="005E4E7B">
        <w:t>.</w:t>
      </w:r>
    </w:p>
    <w:p w14:paraId="100573F6" w14:textId="0826617C" w:rsidR="4A6A4D47" w:rsidRDefault="4A6A4D47" w:rsidP="00A059CA">
      <w:pPr>
        <w:pStyle w:val="Heading2"/>
      </w:pPr>
      <w:bookmarkStart w:id="43" w:name="_Toc164867119"/>
      <w:bookmarkStart w:id="44" w:name="_Toc164868374"/>
      <w:r w:rsidRPr="47E219BB">
        <w:rPr>
          <w:rFonts w:eastAsia="MS Gothic"/>
        </w:rPr>
        <w:t>Background</w:t>
      </w:r>
      <w:bookmarkEnd w:id="43"/>
      <w:bookmarkEnd w:id="44"/>
    </w:p>
    <w:p w14:paraId="44740B91" w14:textId="4CB7C6DF" w:rsidR="4A6A4D47" w:rsidRDefault="4A6A4D47" w:rsidP="02D75691">
      <w:pPr>
        <w:pStyle w:val="Body"/>
        <w:rPr>
          <w:lang w:val="en-US"/>
        </w:rPr>
      </w:pPr>
      <w:r w:rsidRPr="02D75691">
        <w:rPr>
          <w:lang w:val="en-US"/>
        </w:rPr>
        <w:t xml:space="preserve">ART in Victoria is currently regulated by </w:t>
      </w:r>
      <w:r w:rsidR="004A3F52">
        <w:rPr>
          <w:lang w:val="en-US"/>
        </w:rPr>
        <w:t>the Victorian Assisted Reproductive Treatment Authority (</w:t>
      </w:r>
      <w:r w:rsidRPr="02D75691">
        <w:t>VARTA</w:t>
      </w:r>
      <w:r w:rsidR="004A3F52">
        <w:t>)</w:t>
      </w:r>
      <w:r w:rsidRPr="02D75691">
        <w:rPr>
          <w:lang w:val="en-US"/>
        </w:rPr>
        <w:t xml:space="preserve">. VARTA </w:t>
      </w:r>
      <w:r w:rsidR="00D332F0">
        <w:rPr>
          <w:lang w:val="en-US"/>
        </w:rPr>
        <w:t>is</w:t>
      </w:r>
      <w:r w:rsidRPr="02D75691">
        <w:rPr>
          <w:lang w:val="en-US"/>
        </w:rPr>
        <w:t xml:space="preserve"> established under the </w:t>
      </w:r>
      <w:r w:rsidRPr="004B27FB">
        <w:rPr>
          <w:i/>
          <w:iCs/>
          <w:lang w:val="en-US"/>
        </w:rPr>
        <w:t>Assisted Reproductive Treatment Act 2008</w:t>
      </w:r>
      <w:r w:rsidRPr="02D75691">
        <w:rPr>
          <w:lang w:val="en-US"/>
        </w:rPr>
        <w:t xml:space="preserve"> (ART Act) and its functions include:</w:t>
      </w:r>
    </w:p>
    <w:p w14:paraId="5841FBC6" w14:textId="0A5F247C" w:rsidR="4A6A4D47" w:rsidRPr="00193417" w:rsidRDefault="4A6A4D47" w:rsidP="00193417">
      <w:pPr>
        <w:pStyle w:val="Bullet1"/>
      </w:pPr>
      <w:r w:rsidRPr="00193417">
        <w:t xml:space="preserve">registering ART providers and monitoring compliance with the ART Act, </w:t>
      </w:r>
      <w:r w:rsidR="00A70923">
        <w:t>the</w:t>
      </w:r>
      <w:r w:rsidRPr="00193417">
        <w:t xml:space="preserve"> </w:t>
      </w:r>
      <w:r w:rsidRPr="004B27FB">
        <w:rPr>
          <w:i/>
          <w:iCs/>
        </w:rPr>
        <w:t>Assisted Reproductive Treatment Regulations 2019</w:t>
      </w:r>
      <w:r w:rsidRPr="00193417">
        <w:t xml:space="preserve"> (ART Regulations) and</w:t>
      </w:r>
      <w:r w:rsidR="00CB53DF">
        <w:t xml:space="preserve"> conditions of</w:t>
      </w:r>
      <w:r w:rsidRPr="00193417">
        <w:t xml:space="preserve"> ART providers’ </w:t>
      </w:r>
      <w:r w:rsidR="00CB53DF">
        <w:t>r</w:t>
      </w:r>
      <w:r w:rsidRPr="00193417">
        <w:t>egistration</w:t>
      </w:r>
    </w:p>
    <w:p w14:paraId="3AEB6FC4" w14:textId="1DA01119" w:rsidR="4A6A4D47" w:rsidRPr="00193417" w:rsidRDefault="4A6A4D47" w:rsidP="00193417">
      <w:pPr>
        <w:pStyle w:val="Bullet1"/>
      </w:pPr>
      <w:r w:rsidRPr="00193417">
        <w:t xml:space="preserve">managing the registers that hold information about donor conception in Victoria (the Central and Voluntary registers) including processing applications from people who want to seek and store information on the registers and providing them with counselling and </w:t>
      </w:r>
      <w:proofErr w:type="gramStart"/>
      <w:r w:rsidRPr="00193417">
        <w:t>support</w:t>
      </w:r>
      <w:proofErr w:type="gramEnd"/>
    </w:p>
    <w:p w14:paraId="05C351B2" w14:textId="3C9A0727" w:rsidR="4A6A4D47" w:rsidRPr="00193417" w:rsidRDefault="4A6A4D47" w:rsidP="00193417">
      <w:pPr>
        <w:pStyle w:val="Bullet1"/>
      </w:pPr>
      <w:r w:rsidRPr="00193417">
        <w:t xml:space="preserve">considering applications to bring donated gametes or embryos formed from them into, or take them out of, </w:t>
      </w:r>
      <w:proofErr w:type="gramStart"/>
      <w:r w:rsidRPr="00193417">
        <w:t>Victoria</w:t>
      </w:r>
      <w:proofErr w:type="gramEnd"/>
    </w:p>
    <w:p w14:paraId="1016B77B" w14:textId="4BF64C30" w:rsidR="4A6A4D47" w:rsidRPr="00193417" w:rsidRDefault="4A6A4D47" w:rsidP="00A70923">
      <w:pPr>
        <w:pStyle w:val="Bullet1"/>
      </w:pPr>
      <w:r w:rsidRPr="00193417">
        <w:t xml:space="preserve">promoting education and research about fertility, </w:t>
      </w:r>
      <w:proofErr w:type="gramStart"/>
      <w:r w:rsidRPr="00193417">
        <w:t>infertility</w:t>
      </w:r>
      <w:proofErr w:type="gramEnd"/>
      <w:r w:rsidRPr="00193417">
        <w:t xml:space="preserve"> and ART.</w:t>
      </w:r>
    </w:p>
    <w:p w14:paraId="67F70C6A" w14:textId="230C72A5" w:rsidR="4A6A4D47" w:rsidRDefault="4A6A4D47" w:rsidP="02D75691">
      <w:pPr>
        <w:pStyle w:val="Body"/>
      </w:pPr>
      <w:r w:rsidRPr="02D75691">
        <w:t xml:space="preserve">The reforms announced by the Minister for Health in December </w:t>
      </w:r>
      <w:r w:rsidR="00585B10">
        <w:t xml:space="preserve">2023 </w:t>
      </w:r>
      <w:r w:rsidRPr="02D75691">
        <w:t xml:space="preserve">include transferring responsibility for ART regulation from VARTA to the Health Regulator, </w:t>
      </w:r>
      <w:r w:rsidR="00323B60">
        <w:t>a</w:t>
      </w:r>
      <w:r w:rsidRPr="02D75691">
        <w:t xml:space="preserve"> new branch of the department</w:t>
      </w:r>
      <w:r w:rsidR="00323B60">
        <w:t xml:space="preserve"> </w:t>
      </w:r>
      <w:r w:rsidR="00716598">
        <w:t xml:space="preserve">that </w:t>
      </w:r>
      <w:r w:rsidR="00323B60">
        <w:t>will b</w:t>
      </w:r>
      <w:r w:rsidRPr="02D75691">
        <w:t xml:space="preserve">ring together most of the department’s regulators. </w:t>
      </w:r>
    </w:p>
    <w:p w14:paraId="0E405FD7" w14:textId="1CD360B0" w:rsidR="4A6A4D47" w:rsidRPr="00E0116A" w:rsidRDefault="00E0116A" w:rsidP="00997109">
      <w:pPr>
        <w:pStyle w:val="Heading2"/>
        <w:rPr>
          <w:rFonts w:eastAsia="MS Gothic"/>
        </w:rPr>
      </w:pPr>
      <w:bookmarkStart w:id="45" w:name="_Toc164867120"/>
      <w:bookmarkStart w:id="46" w:name="_Toc164868375"/>
      <w:r>
        <w:t>Purpose of the ART reforms</w:t>
      </w:r>
      <w:bookmarkEnd w:id="45"/>
      <w:bookmarkEnd w:id="46"/>
    </w:p>
    <w:p w14:paraId="74D6B8D7" w14:textId="0627A530" w:rsidR="00FD1D3F" w:rsidRDefault="4A6A4D47" w:rsidP="009C10A9">
      <w:pPr>
        <w:pStyle w:val="Body"/>
      </w:pPr>
      <w:r>
        <w:t xml:space="preserve">The </w:t>
      </w:r>
      <w:r w:rsidR="00095590">
        <w:t xml:space="preserve">proposed </w:t>
      </w:r>
      <w:r>
        <w:t xml:space="preserve">reforms will make changes to the functions currently performed by VARTA under the ART Act – transferring some functions to the department and removing other functions from the legislation. They will also introduce new compliance and enforcement powers to the legislation. The changes are set out in more detail below. As a result of the changes to these functions, </w:t>
      </w:r>
      <w:r w:rsidR="00086C01">
        <w:t xml:space="preserve">subject to passage of the reforms </w:t>
      </w:r>
      <w:r>
        <w:t>VARTA will no longer be established</w:t>
      </w:r>
      <w:r w:rsidR="004B25D7">
        <w:t xml:space="preserve"> under the ART Act</w:t>
      </w:r>
      <w:r>
        <w:t>.</w:t>
      </w:r>
      <w:r w:rsidR="008270F8" w:rsidRPr="0917F8F8">
        <w:t xml:space="preserve"> </w:t>
      </w:r>
      <w:r w:rsidR="00086C01" w:rsidRPr="00834D86">
        <w:t xml:space="preserve">The department </w:t>
      </w:r>
      <w:r w:rsidR="00086C01" w:rsidRPr="00834D86">
        <w:lastRenderedPageBreak/>
        <w:t xml:space="preserve">will work closely with VARTA during </w:t>
      </w:r>
      <w:r w:rsidR="00086C01">
        <w:t xml:space="preserve">the transition period </w:t>
      </w:r>
      <w:r w:rsidR="00086C01" w:rsidRPr="00834D86">
        <w:t>on transitional matters including the safe and secure transfer of ICT systems and records.</w:t>
      </w:r>
    </w:p>
    <w:p w14:paraId="7113E6EF" w14:textId="499C4B7C" w:rsidR="4A6A4D47" w:rsidRPr="009C10A9" w:rsidRDefault="4A6A4D47" w:rsidP="009C10A9">
      <w:pPr>
        <w:pStyle w:val="Body"/>
      </w:pPr>
      <w:r w:rsidRPr="009C10A9">
        <w:t xml:space="preserve">The reforms are intended to improve and streamline regulation of ART providers and other matters under the ART Act so that the protections in the legislation can operate most effectively as safeguards for Victorians – including those seeking and receiving ART treatment, people conceived through donor treatment procedures, donors, and surrogates. </w:t>
      </w:r>
    </w:p>
    <w:p w14:paraId="2268A6B3" w14:textId="3486D00E" w:rsidR="008F4507" w:rsidRPr="00834D86" w:rsidRDefault="00095590" w:rsidP="02D75691">
      <w:pPr>
        <w:pStyle w:val="Body"/>
        <w:rPr>
          <w:szCs w:val="21"/>
          <w:lang w:val="en-US"/>
        </w:rPr>
      </w:pPr>
      <w:r w:rsidRPr="02D75691">
        <w:rPr>
          <w:szCs w:val="21"/>
          <w:lang w:val="en-US"/>
        </w:rPr>
        <w:t xml:space="preserve">The reforms are also intended to reflect changes since VARTA was established, </w:t>
      </w:r>
      <w:r w:rsidR="00716598">
        <w:rPr>
          <w:szCs w:val="21"/>
          <w:lang w:val="en-US"/>
        </w:rPr>
        <w:t>that</w:t>
      </w:r>
      <w:r w:rsidR="00716598" w:rsidRPr="02D75691">
        <w:rPr>
          <w:szCs w:val="21"/>
          <w:lang w:val="en-US"/>
        </w:rPr>
        <w:t xml:space="preserve"> </w:t>
      </w:r>
      <w:r w:rsidRPr="02D75691">
        <w:rPr>
          <w:szCs w:val="21"/>
          <w:lang w:val="en-US"/>
        </w:rPr>
        <w:t>include significant clinical and social advances in relation to fertility treatment</w:t>
      </w:r>
      <w:r w:rsidR="008F4507">
        <w:rPr>
          <w:szCs w:val="21"/>
          <w:lang w:val="en-US"/>
        </w:rPr>
        <w:t xml:space="preserve">. </w:t>
      </w:r>
      <w:r w:rsidRPr="02D75691">
        <w:rPr>
          <w:szCs w:val="21"/>
          <w:lang w:val="en-US"/>
        </w:rPr>
        <w:t xml:space="preserve">The </w:t>
      </w:r>
      <w:proofErr w:type="spellStart"/>
      <w:r w:rsidRPr="02D75691">
        <w:rPr>
          <w:szCs w:val="21"/>
          <w:lang w:val="en-US"/>
        </w:rPr>
        <w:t>specialised</w:t>
      </w:r>
      <w:proofErr w:type="spellEnd"/>
      <w:r w:rsidRPr="02D75691">
        <w:rPr>
          <w:szCs w:val="21"/>
          <w:lang w:val="en-US"/>
        </w:rPr>
        <w:t xml:space="preserve"> aspects of ART as a health service </w:t>
      </w:r>
      <w:r>
        <w:rPr>
          <w:szCs w:val="21"/>
          <w:lang w:val="en-US"/>
        </w:rPr>
        <w:t>will continue to be</w:t>
      </w:r>
      <w:r w:rsidRPr="02D75691">
        <w:rPr>
          <w:szCs w:val="21"/>
          <w:lang w:val="en-US"/>
        </w:rPr>
        <w:t xml:space="preserve"> </w:t>
      </w:r>
      <w:proofErr w:type="spellStart"/>
      <w:r w:rsidRPr="02D75691">
        <w:rPr>
          <w:szCs w:val="21"/>
          <w:lang w:val="en-US"/>
        </w:rPr>
        <w:t>recognised</w:t>
      </w:r>
      <w:proofErr w:type="spellEnd"/>
      <w:r w:rsidRPr="02D75691">
        <w:rPr>
          <w:szCs w:val="21"/>
          <w:lang w:val="en-US"/>
        </w:rPr>
        <w:t>. It is also acknowledged that ART raises issues that are not common to other health services</w:t>
      </w:r>
      <w:r w:rsidR="008F4507">
        <w:rPr>
          <w:szCs w:val="21"/>
          <w:lang w:val="en-US"/>
        </w:rPr>
        <w:t xml:space="preserve"> – </w:t>
      </w:r>
      <w:r w:rsidR="008F4507" w:rsidRPr="02D75691">
        <w:rPr>
          <w:szCs w:val="21"/>
          <w:lang w:val="en-US"/>
        </w:rPr>
        <w:t>for</w:t>
      </w:r>
      <w:r w:rsidRPr="02D75691">
        <w:rPr>
          <w:szCs w:val="21"/>
          <w:lang w:val="en-US"/>
        </w:rPr>
        <w:t xml:space="preserve"> those accessing ART, for people conceived through donor treatment procedures, and for donors and surrogates</w:t>
      </w:r>
      <w:r w:rsidR="008F4507">
        <w:rPr>
          <w:szCs w:val="21"/>
          <w:lang w:val="en-US"/>
        </w:rPr>
        <w:t xml:space="preserve"> – </w:t>
      </w:r>
      <w:r w:rsidRPr="02D75691">
        <w:rPr>
          <w:szCs w:val="21"/>
          <w:lang w:val="en-US"/>
        </w:rPr>
        <w:t xml:space="preserve">and that these issues </w:t>
      </w:r>
      <w:r w:rsidR="008F4507">
        <w:rPr>
          <w:szCs w:val="21"/>
          <w:lang w:val="en-US"/>
        </w:rPr>
        <w:t xml:space="preserve">may </w:t>
      </w:r>
      <w:r w:rsidRPr="02D75691">
        <w:rPr>
          <w:szCs w:val="21"/>
          <w:lang w:val="en-US"/>
        </w:rPr>
        <w:t xml:space="preserve">require specific legal protections. However, ART is an increasingly common and </w:t>
      </w:r>
      <w:proofErr w:type="spellStart"/>
      <w:r w:rsidRPr="02D75691">
        <w:rPr>
          <w:szCs w:val="21"/>
          <w:lang w:val="en-US"/>
        </w:rPr>
        <w:t>normalised</w:t>
      </w:r>
      <w:proofErr w:type="spellEnd"/>
      <w:r w:rsidRPr="02D75691">
        <w:rPr>
          <w:szCs w:val="21"/>
          <w:lang w:val="en-US"/>
        </w:rPr>
        <w:t xml:space="preserve"> means of family formation. The most effective avenue of support for those who are involved or impacted may not </w:t>
      </w:r>
      <w:r w:rsidR="008F4507">
        <w:rPr>
          <w:szCs w:val="21"/>
          <w:lang w:val="en-US"/>
        </w:rPr>
        <w:t>require</w:t>
      </w:r>
      <w:r w:rsidRPr="02D75691">
        <w:rPr>
          <w:szCs w:val="21"/>
          <w:lang w:val="en-US"/>
        </w:rPr>
        <w:t xml:space="preserve"> legislated functions that are delivered by a regulatory agency. </w:t>
      </w:r>
    </w:p>
    <w:p w14:paraId="33C70167" w14:textId="4DF62A2C" w:rsidR="4A6A4D47" w:rsidRDefault="4A6A4D47" w:rsidP="00FA37EE">
      <w:pPr>
        <w:pStyle w:val="Heading3"/>
      </w:pPr>
      <w:r w:rsidRPr="7189A7D4">
        <w:t>Registration of ART providers</w:t>
      </w:r>
    </w:p>
    <w:p w14:paraId="6EC9E62C" w14:textId="3CACD79B" w:rsidR="4A6A4D47" w:rsidRDefault="4A6A4D47" w:rsidP="02D75691">
      <w:pPr>
        <w:pStyle w:val="Body"/>
      </w:pPr>
      <w:r>
        <w:t xml:space="preserve">Responsibility for registering ART providers in Victoria </w:t>
      </w:r>
      <w:r w:rsidR="008F4507">
        <w:t>is proposed</w:t>
      </w:r>
      <w:r>
        <w:t xml:space="preserve"> </w:t>
      </w:r>
      <w:r w:rsidR="005F1C17">
        <w:t>to</w:t>
      </w:r>
      <w:r>
        <w:t xml:space="preserve"> transfer from VARTA to the </w:t>
      </w:r>
      <w:r w:rsidR="50C77A33">
        <w:t>Health Regulator</w:t>
      </w:r>
      <w:r>
        <w:t>. All registrations in place at the date of transfer will continue in effect, including any conditions of registration.</w:t>
      </w:r>
    </w:p>
    <w:p w14:paraId="3113CA8F" w14:textId="75B452E9" w:rsidR="007C56A6" w:rsidRDefault="005F1C17" w:rsidP="02D75691">
      <w:pPr>
        <w:pStyle w:val="Body"/>
      </w:pPr>
      <w:r>
        <w:t xml:space="preserve">It is proposed that general conditions </w:t>
      </w:r>
      <w:r w:rsidR="0004089B">
        <w:t>that apply to all ART providers will be able to be prescribed in the ART regulations, and specific conditions on individual registrations can be imposed by the Health Regulator</w:t>
      </w:r>
      <w:r w:rsidR="007C56A6">
        <w:t xml:space="preserve">. There will be consultation requirements before new </w:t>
      </w:r>
      <w:r w:rsidR="0074721F">
        <w:t xml:space="preserve">conditions </w:t>
      </w:r>
      <w:r w:rsidR="007C56A6">
        <w:t xml:space="preserve">can be imposed. </w:t>
      </w:r>
    </w:p>
    <w:p w14:paraId="28148937" w14:textId="2A1E07C7" w:rsidR="00C41CC3" w:rsidRDefault="4A6A4D47" w:rsidP="02D75691">
      <w:pPr>
        <w:pStyle w:val="Body"/>
        <w:rPr>
          <w:szCs w:val="21"/>
        </w:rPr>
      </w:pPr>
      <w:r w:rsidRPr="02D75691">
        <w:rPr>
          <w:szCs w:val="21"/>
        </w:rPr>
        <w:t xml:space="preserve">The Gorton Review recommended penalties for providers who breach a condition of their registration. The reforms will introduce an offence for providers who breach of a condition of registration without reasonable excuse. </w:t>
      </w:r>
      <w:r w:rsidR="00C41CC3">
        <w:rPr>
          <w:szCs w:val="21"/>
        </w:rPr>
        <w:t xml:space="preserve">A maximum penalty of 240 penalty units for an individual or 1,200 penalty units for a body corporate is proposed. </w:t>
      </w:r>
    </w:p>
    <w:p w14:paraId="2D84537F" w14:textId="6AF0EE08" w:rsidR="00B216C7" w:rsidRDefault="00B216C7" w:rsidP="02D75691">
      <w:pPr>
        <w:pStyle w:val="Body"/>
        <w:rPr>
          <w:szCs w:val="21"/>
        </w:rPr>
      </w:pPr>
      <w:r>
        <w:rPr>
          <w:szCs w:val="21"/>
        </w:rPr>
        <w:t>VARTA has recently undertaken a review of the conditions of registration</w:t>
      </w:r>
      <w:r w:rsidR="009B4869">
        <w:rPr>
          <w:szCs w:val="21"/>
        </w:rPr>
        <w:t xml:space="preserve"> and intends</w:t>
      </w:r>
      <w:r w:rsidR="008E50DA">
        <w:rPr>
          <w:szCs w:val="21"/>
        </w:rPr>
        <w:t xml:space="preserve"> to </w:t>
      </w:r>
      <w:r w:rsidR="009B4869">
        <w:rPr>
          <w:szCs w:val="21"/>
        </w:rPr>
        <w:t>publish revised conditions</w:t>
      </w:r>
      <w:r>
        <w:rPr>
          <w:szCs w:val="21"/>
        </w:rPr>
        <w:t xml:space="preserve">. Consideration is being given to delayed commencement of the new offence provision to enable </w:t>
      </w:r>
      <w:r w:rsidR="00CC3284">
        <w:rPr>
          <w:szCs w:val="21"/>
        </w:rPr>
        <w:t xml:space="preserve">a further review to ensure the conditions of registration are suitable to be subject to an offence provision. </w:t>
      </w:r>
    </w:p>
    <w:p w14:paraId="138277A2" w14:textId="1B8DBC8D" w:rsidR="00FB14F3" w:rsidRPr="00891FC7" w:rsidRDefault="00891FC7" w:rsidP="02D75691">
      <w:pPr>
        <w:pStyle w:val="Body"/>
      </w:pPr>
      <w:r>
        <w:t>Like VARTA currently, it is proposed t</w:t>
      </w:r>
      <w:r w:rsidRPr="00ED40F3">
        <w:t xml:space="preserve">he Health Regulator will also be able to suspend a provider’s registration if they reasonably believe the provider has contravened a provision of the ART Act, ART Regulations or the conditions of registration.  </w:t>
      </w:r>
    </w:p>
    <w:p w14:paraId="6F7604CB" w14:textId="0DB99C88" w:rsidR="4A6A4D47" w:rsidRDefault="4A6A4D47" w:rsidP="00FA37EE">
      <w:pPr>
        <w:pStyle w:val="Heading3"/>
      </w:pPr>
      <w:r w:rsidRPr="47E219BB">
        <w:t>Monitoring and enforcing compliance with the ART Act and Regulations</w:t>
      </w:r>
    </w:p>
    <w:p w14:paraId="26869891" w14:textId="25EE8337" w:rsidR="4A6A4D47" w:rsidRDefault="00CC3284" w:rsidP="02D75691">
      <w:pPr>
        <w:pStyle w:val="Body"/>
      </w:pPr>
      <w:r>
        <w:t>R</w:t>
      </w:r>
      <w:r w:rsidR="4A6A4D47">
        <w:t xml:space="preserve">esponsibility for monitoring and enforcing compliance with the ART Act, the ART Regulations, and </w:t>
      </w:r>
      <w:r w:rsidR="00BF7177">
        <w:t xml:space="preserve">registered ART providers’ </w:t>
      </w:r>
      <w:r w:rsidR="4A6A4D47">
        <w:t xml:space="preserve">conditions of registration will transfer from VARTA to the </w:t>
      </w:r>
      <w:r w:rsidR="270B59E5">
        <w:t>Health Regulator</w:t>
      </w:r>
      <w:r w:rsidR="476626C4">
        <w:t xml:space="preserve"> </w:t>
      </w:r>
      <w:r w:rsidR="4A6A4D47">
        <w:t xml:space="preserve">as part of the reforms. </w:t>
      </w:r>
      <w:r w:rsidR="002F21F8">
        <w:t xml:space="preserve">Regulated entities include </w:t>
      </w:r>
      <w:r w:rsidR="00A96672">
        <w:t xml:space="preserve">registered </w:t>
      </w:r>
      <w:r w:rsidR="002F21F8">
        <w:t xml:space="preserve">ART providers and other entities listed in </w:t>
      </w:r>
      <w:r w:rsidR="002F21F8" w:rsidRPr="00822259">
        <w:rPr>
          <w:b/>
          <w:bCs/>
        </w:rPr>
        <w:t>Appendix 1</w:t>
      </w:r>
      <w:r w:rsidR="002F21F8">
        <w:t xml:space="preserve">. </w:t>
      </w:r>
    </w:p>
    <w:p w14:paraId="1E3C5B7A" w14:textId="517BF59A" w:rsidR="4A6A4D47" w:rsidRDefault="4A6A4D47" w:rsidP="02D75691">
      <w:pPr>
        <w:pStyle w:val="Body"/>
      </w:pPr>
      <w:r>
        <w:t xml:space="preserve">The </w:t>
      </w:r>
      <w:r w:rsidR="00E05D45">
        <w:t>Health Regulator</w:t>
      </w:r>
      <w:r>
        <w:t xml:space="preserve"> regulates a range of other health services, </w:t>
      </w:r>
      <w:proofErr w:type="gramStart"/>
      <w:r>
        <w:t>entities</w:t>
      </w:r>
      <w:proofErr w:type="gramEnd"/>
      <w:r>
        <w:t xml:space="preserve"> and professionals, and is well placed to take on these functions. In addition, the reforms will provide the </w:t>
      </w:r>
      <w:r w:rsidR="00EA30E6">
        <w:t>Health Regulator</w:t>
      </w:r>
      <w:r>
        <w:t xml:space="preserve"> with improved tools with which to monitor and enforce compliance. </w:t>
      </w:r>
    </w:p>
    <w:p w14:paraId="0CBBF357" w14:textId="41C61310" w:rsidR="4A6A4D47" w:rsidRDefault="4A6A4D47" w:rsidP="02D75691">
      <w:pPr>
        <w:pStyle w:val="Body"/>
      </w:pPr>
      <w:r>
        <w:lastRenderedPageBreak/>
        <w:t xml:space="preserve">Consistent with the reforms being made to other areas regulated by the </w:t>
      </w:r>
      <w:r w:rsidR="00C15AA0">
        <w:t>Health Regulator</w:t>
      </w:r>
      <w:r>
        <w:t>, and with the recommendations of the Gorton Review, graduated compliance and enforcement tools will be included in the ART Act</w:t>
      </w:r>
      <w:r w:rsidR="002F21F8">
        <w:t xml:space="preserve">. </w:t>
      </w:r>
      <w:r w:rsidR="00D50F91">
        <w:t>In addition</w:t>
      </w:r>
      <w:r>
        <w:t xml:space="preserve"> to </w:t>
      </w:r>
      <w:r w:rsidR="00D50F91">
        <w:t>powers to impose conditions on registration</w:t>
      </w:r>
      <w:r w:rsidR="001F28E9">
        <w:t xml:space="preserve"> or suspend an ART </w:t>
      </w:r>
      <w:r w:rsidR="00754D30">
        <w:t xml:space="preserve">provider’s </w:t>
      </w:r>
      <w:r w:rsidR="001F28E9">
        <w:t>registration,</w:t>
      </w:r>
      <w:r>
        <w:t xml:space="preserve"> the </w:t>
      </w:r>
      <w:r w:rsidR="2421A542">
        <w:t>Health Regulator</w:t>
      </w:r>
      <w:r>
        <w:t xml:space="preserve"> </w:t>
      </w:r>
      <w:r w:rsidR="001F28E9">
        <w:t xml:space="preserve">will have powers </w:t>
      </w:r>
      <w:r>
        <w:t xml:space="preserve">to: </w:t>
      </w:r>
    </w:p>
    <w:p w14:paraId="4491BBA0" w14:textId="35EADEB6" w:rsidR="4A6A4D47" w:rsidRDefault="4A6A4D47" w:rsidP="00552348">
      <w:pPr>
        <w:pStyle w:val="Bullet1"/>
      </w:pPr>
      <w:r w:rsidRPr="02D75691">
        <w:t>issue improvement and prohibition notices</w:t>
      </w:r>
    </w:p>
    <w:p w14:paraId="49718B68" w14:textId="217FDD74" w:rsidR="4A6A4D47" w:rsidRDefault="4A6A4D47" w:rsidP="00552348">
      <w:pPr>
        <w:pStyle w:val="Bullet1"/>
      </w:pPr>
      <w:r w:rsidRPr="02D75691">
        <w:t>issue infringement notices</w:t>
      </w:r>
    </w:p>
    <w:p w14:paraId="38CA299A" w14:textId="24CE9C0F" w:rsidR="4A6A4D47" w:rsidRDefault="4A6A4D47" w:rsidP="00552348">
      <w:pPr>
        <w:pStyle w:val="Bullet1"/>
      </w:pPr>
      <w:r w:rsidRPr="02D75691">
        <w:t xml:space="preserve">issue notices </w:t>
      </w:r>
      <w:r w:rsidR="00487697">
        <w:t xml:space="preserve">requiring the provision of </w:t>
      </w:r>
      <w:r w:rsidRPr="02D75691">
        <w:t>information or documents, and</w:t>
      </w:r>
    </w:p>
    <w:p w14:paraId="6D0D2DF9" w14:textId="66D52C8C" w:rsidR="4A6A4D47" w:rsidRDefault="4A6A4D47" w:rsidP="00552348">
      <w:pPr>
        <w:pStyle w:val="Bullet1"/>
      </w:pPr>
      <w:r w:rsidRPr="02D75691">
        <w:t xml:space="preserve">accept enforceable undertakings. </w:t>
      </w:r>
    </w:p>
    <w:p w14:paraId="79579EB6" w14:textId="4C434AF6" w:rsidR="4A6A4D47" w:rsidRDefault="006D6C75" w:rsidP="00552348">
      <w:pPr>
        <w:pStyle w:val="Bodyafterbullets"/>
        <w:rPr>
          <w:lang w:val="en-US"/>
        </w:rPr>
      </w:pPr>
      <w:r>
        <w:t xml:space="preserve">Further </w:t>
      </w:r>
      <w:r w:rsidR="001F28E9">
        <w:t>information</w:t>
      </w:r>
      <w:r>
        <w:t xml:space="preserve"> about </w:t>
      </w:r>
      <w:r w:rsidR="4A6A4D47" w:rsidRPr="00511826">
        <w:t xml:space="preserve">these </w:t>
      </w:r>
      <w:r>
        <w:t xml:space="preserve">compliance and enforcement </w:t>
      </w:r>
      <w:r w:rsidR="4A6A4D47" w:rsidRPr="00511826">
        <w:t xml:space="preserve">tools </w:t>
      </w:r>
      <w:r>
        <w:t xml:space="preserve">is provided in </w:t>
      </w:r>
      <w:r w:rsidR="008E26F9">
        <w:t>Part 1</w:t>
      </w:r>
      <w:r>
        <w:t xml:space="preserve"> of this paper</w:t>
      </w:r>
      <w:r w:rsidR="008E26F9">
        <w:t xml:space="preserve"> (Improved compliance and enforcement</w:t>
      </w:r>
      <w:r w:rsidR="00377EB4">
        <w:t xml:space="preserve"> tools</w:t>
      </w:r>
      <w:r w:rsidR="008E26F9">
        <w:t>)</w:t>
      </w:r>
      <w:r>
        <w:t>.</w:t>
      </w:r>
      <w:r w:rsidR="00511826" w:rsidRPr="00511826">
        <w:t xml:space="preserve"> </w:t>
      </w:r>
    </w:p>
    <w:p w14:paraId="75424CDB" w14:textId="2C3F8D94" w:rsidR="4A6A4D47" w:rsidRDefault="4A6A4D47" w:rsidP="00FA37EE">
      <w:pPr>
        <w:pStyle w:val="Heading3"/>
      </w:pPr>
      <w:r w:rsidRPr="6C4A03BC">
        <w:t xml:space="preserve">Oversight of donated gametes/embryos being brought into, or taken out of, </w:t>
      </w:r>
      <w:proofErr w:type="gramStart"/>
      <w:r w:rsidRPr="6C4A03BC">
        <w:t>Victoria</w:t>
      </w:r>
      <w:proofErr w:type="gramEnd"/>
      <w:r w:rsidRPr="6C4A03BC">
        <w:t xml:space="preserve"> </w:t>
      </w:r>
    </w:p>
    <w:p w14:paraId="3FE42C1C" w14:textId="62DD5D4B" w:rsidR="4A6A4D47" w:rsidRDefault="4A6A4D47" w:rsidP="6C4A03BC">
      <w:pPr>
        <w:pStyle w:val="Body"/>
        <w:rPr>
          <w:szCs w:val="21"/>
        </w:rPr>
      </w:pPr>
      <w:r w:rsidRPr="6C4A03BC">
        <w:rPr>
          <w:szCs w:val="21"/>
        </w:rPr>
        <w:t xml:space="preserve">Currently it is an offence under the ART Act to move donor gametes, or embryos formed from them, into or out of Victoria without VARTA’s written approval. The current process imposes barriers for those who may need to access donated gametes/embryos to conceive a child, including people in a same-sex relationship and single-parents-by-choice. </w:t>
      </w:r>
    </w:p>
    <w:p w14:paraId="0B8613BC" w14:textId="600DD2B3" w:rsidR="4A6A4D47" w:rsidRDefault="001F28E9" w:rsidP="6C4A03BC">
      <w:pPr>
        <w:pStyle w:val="Body"/>
      </w:pPr>
      <w:r>
        <w:t>Consistent</w:t>
      </w:r>
      <w:r w:rsidR="4A6A4D47">
        <w:t xml:space="preserve"> with </w:t>
      </w:r>
      <w:r w:rsidR="004A42EC">
        <w:t>r</w:t>
      </w:r>
      <w:r w:rsidR="4A6A4D47">
        <w:t xml:space="preserve">ecommendation 56 of the Gorton Review, </w:t>
      </w:r>
      <w:r>
        <w:t>this</w:t>
      </w:r>
      <w:r w:rsidR="4A6A4D47">
        <w:t xml:space="preserve"> offence will remain in the Act but</w:t>
      </w:r>
      <w:r>
        <w:t xml:space="preserve"> </w:t>
      </w:r>
      <w:r w:rsidR="4A6A4D47">
        <w:t xml:space="preserve">the requirement for the regulator’s pre-approval </w:t>
      </w:r>
      <w:r>
        <w:t>is proposed</w:t>
      </w:r>
      <w:r w:rsidR="4A6A4D47">
        <w:t xml:space="preserve"> </w:t>
      </w:r>
      <w:r w:rsidR="00E531B4">
        <w:t>to</w:t>
      </w:r>
      <w:r w:rsidR="4A6A4D47">
        <w:t xml:space="preserve"> be replaced with a certification requirement. </w:t>
      </w:r>
      <w:r>
        <w:t>It is proposed that a</w:t>
      </w:r>
      <w:r w:rsidR="4A6A4D47">
        <w:t xml:space="preserve"> person </w:t>
      </w:r>
      <w:r>
        <w:t>seeking</w:t>
      </w:r>
      <w:r w:rsidR="4A6A4D47">
        <w:t xml:space="preserve"> to move donated gametes</w:t>
      </w:r>
      <w:r>
        <w:t xml:space="preserve"> or </w:t>
      </w:r>
      <w:r w:rsidR="4A6A4D47">
        <w:t xml:space="preserve">embryos </w:t>
      </w:r>
      <w:r w:rsidR="00463BFF">
        <w:t>formed from them</w:t>
      </w:r>
      <w:r w:rsidR="4A6A4D47">
        <w:t xml:space="preserve"> into</w:t>
      </w:r>
      <w:r>
        <w:t xml:space="preserve"> or </w:t>
      </w:r>
      <w:r w:rsidR="4A6A4D47">
        <w:t xml:space="preserve">out of Victoria must certify to the </w:t>
      </w:r>
      <w:r w:rsidR="33019403">
        <w:t>Health Regulator</w:t>
      </w:r>
      <w:r w:rsidR="4A6A4D47">
        <w:t xml:space="preserve"> that specified criteria have been satisfied in relation to the donated gametes</w:t>
      </w:r>
      <w:r>
        <w:t xml:space="preserve"> or </w:t>
      </w:r>
      <w:r w:rsidR="4A6A4D47">
        <w:t>embryo</w:t>
      </w:r>
      <w:r>
        <w:t>s</w:t>
      </w:r>
      <w:r w:rsidR="4A6A4D47">
        <w:t xml:space="preserve">. A separate certification would be required for each individual or class of </w:t>
      </w:r>
      <w:r w:rsidR="00A16522">
        <w:t>donor</w:t>
      </w:r>
      <w:r w:rsidR="4A6A4D47">
        <w:t xml:space="preserve"> gametes</w:t>
      </w:r>
      <w:r w:rsidR="005271F3">
        <w:t>,</w:t>
      </w:r>
      <w:r w:rsidR="4A6A4D47">
        <w:t xml:space="preserve"> or embryos</w:t>
      </w:r>
      <w:r w:rsidR="00A16522">
        <w:t xml:space="preserve"> formed from them</w:t>
      </w:r>
      <w:r w:rsidR="005271F3">
        <w:t>,</w:t>
      </w:r>
      <w:r w:rsidR="001D398E">
        <w:t xml:space="preserve"> that is proposed to be moved into or out of Victoria</w:t>
      </w:r>
      <w:r w:rsidR="4A6A4D47">
        <w:t xml:space="preserve">. </w:t>
      </w:r>
    </w:p>
    <w:p w14:paraId="12034656" w14:textId="6B2A08AC" w:rsidR="4A6A4D47" w:rsidRDefault="4A6A4D47" w:rsidP="6C4A03BC">
      <w:pPr>
        <w:pStyle w:val="Body"/>
        <w:rPr>
          <w:szCs w:val="21"/>
        </w:rPr>
      </w:pPr>
      <w:r w:rsidRPr="6C4A03BC">
        <w:rPr>
          <w:szCs w:val="21"/>
        </w:rPr>
        <w:t>The matters that must be certified will be set out in the Act</w:t>
      </w:r>
      <w:r w:rsidR="00822259">
        <w:rPr>
          <w:szCs w:val="21"/>
        </w:rPr>
        <w:t>, with any</w:t>
      </w:r>
      <w:r w:rsidRPr="6C4A03BC">
        <w:rPr>
          <w:szCs w:val="21"/>
        </w:rPr>
        <w:t xml:space="preserve"> further </w:t>
      </w:r>
      <w:r w:rsidR="00822259">
        <w:rPr>
          <w:szCs w:val="21"/>
        </w:rPr>
        <w:t>details to be prescribed</w:t>
      </w:r>
      <w:r w:rsidRPr="6C4A03BC">
        <w:rPr>
          <w:szCs w:val="21"/>
        </w:rPr>
        <w:t xml:space="preserve"> in the </w:t>
      </w:r>
      <w:r w:rsidR="00822259">
        <w:rPr>
          <w:szCs w:val="21"/>
        </w:rPr>
        <w:t>regulations</w:t>
      </w:r>
      <w:r w:rsidRPr="6C4A03BC">
        <w:rPr>
          <w:szCs w:val="21"/>
        </w:rPr>
        <w:t xml:space="preserve">. These matters are based on requirements currently in the Act that apply to the use of all donated gametes/embryos in ART, regardless of where they are donated. These include informed consent and provision of information for the donor conception registers. </w:t>
      </w:r>
    </w:p>
    <w:p w14:paraId="0D88DE12" w14:textId="519F2BE3" w:rsidR="00822259" w:rsidRDefault="00822259" w:rsidP="6C4A03BC">
      <w:pPr>
        <w:pStyle w:val="Body"/>
        <w:rPr>
          <w:szCs w:val="21"/>
        </w:rPr>
      </w:pPr>
      <w:r w:rsidRPr="6C4A03BC">
        <w:rPr>
          <w:szCs w:val="21"/>
        </w:rPr>
        <w:t xml:space="preserve">A proposed list of matters to be dealt with in the certification is </w:t>
      </w:r>
      <w:r>
        <w:rPr>
          <w:szCs w:val="21"/>
        </w:rPr>
        <w:t xml:space="preserve">provided in </w:t>
      </w:r>
      <w:r w:rsidRPr="00822259">
        <w:rPr>
          <w:b/>
          <w:bCs/>
          <w:szCs w:val="21"/>
        </w:rPr>
        <w:t>Appendix 2</w:t>
      </w:r>
      <w:r w:rsidRPr="6C4A03BC">
        <w:rPr>
          <w:szCs w:val="21"/>
        </w:rPr>
        <w:t xml:space="preserve">. </w:t>
      </w:r>
    </w:p>
    <w:p w14:paraId="3543872C" w14:textId="7821CE02" w:rsidR="4A6A4D47" w:rsidRDefault="4A6A4D47" w:rsidP="6C4A03BC">
      <w:pPr>
        <w:pStyle w:val="Body"/>
      </w:pPr>
      <w:r>
        <w:t xml:space="preserve">Where a certification has been made under the ART Act, but the donated material does not meet specified criteria in the ART Act for use in an ART procedure (such as consent being given to a designated officer of a Victorian registered ART provider) the </w:t>
      </w:r>
      <w:r w:rsidR="2EB41E02">
        <w:t>Health Regulator</w:t>
      </w:r>
      <w:r>
        <w:t xml:space="preserve"> will be able to grant an exemption in particular circumstances </w:t>
      </w:r>
      <w:r w:rsidR="00AC10CB">
        <w:t>(</w:t>
      </w:r>
      <w:proofErr w:type="gramStart"/>
      <w:r w:rsidR="00AC10CB">
        <w:t>similar to</w:t>
      </w:r>
      <w:proofErr w:type="gramEnd"/>
      <w:r w:rsidR="00AC10CB">
        <w:t xml:space="preserve"> </w:t>
      </w:r>
      <w:r>
        <w:t>VARTA</w:t>
      </w:r>
      <w:r w:rsidR="00AC10CB">
        <w:t>’s</w:t>
      </w:r>
      <w:r>
        <w:t xml:space="preserve"> current</w:t>
      </w:r>
      <w:r w:rsidR="00AC10CB">
        <w:t xml:space="preserve"> exemption power</w:t>
      </w:r>
      <w:r>
        <w:t xml:space="preserve"> under section 37 of the ART Act</w:t>
      </w:r>
      <w:r w:rsidR="00AC10CB">
        <w:t xml:space="preserve">). </w:t>
      </w:r>
    </w:p>
    <w:p w14:paraId="1FB4BBA0" w14:textId="0E7E7D27" w:rsidR="4A6A4D47" w:rsidRDefault="4A6A4D47" w:rsidP="6C4A03BC">
      <w:pPr>
        <w:pStyle w:val="Body"/>
      </w:pPr>
      <w:r>
        <w:t xml:space="preserve">The new compliance and enforcement tools will enable the </w:t>
      </w:r>
      <w:r w:rsidR="4EB3C4FF">
        <w:t>Health Regulator</w:t>
      </w:r>
      <w:r>
        <w:t xml:space="preserve"> to monitor and enforce compliance with the certification requirements. For example, the</w:t>
      </w:r>
      <w:r w:rsidR="2B22AAF7">
        <w:t xml:space="preserve"> </w:t>
      </w:r>
      <w:r w:rsidR="01FC6F42">
        <w:t>Health Regulator</w:t>
      </w:r>
      <w:r>
        <w:t xml:space="preserve"> will be able to issue a</w:t>
      </w:r>
      <w:r w:rsidR="00AC10CB">
        <w:t>n</w:t>
      </w:r>
      <w:r>
        <w:t xml:space="preserve"> information</w:t>
      </w:r>
      <w:r w:rsidR="00AC10CB">
        <w:t xml:space="preserve"> gathering </w:t>
      </w:r>
      <w:r w:rsidR="006029CE">
        <w:t>notice</w:t>
      </w:r>
      <w:r>
        <w:t xml:space="preserve"> to assess compliance with the certification requirements</w:t>
      </w:r>
      <w:r w:rsidR="2B22AAF7">
        <w:t xml:space="preserve"> and </w:t>
      </w:r>
      <w:r>
        <w:t xml:space="preserve">it will be an offence to provide false or misleading information in a certification.  </w:t>
      </w:r>
    </w:p>
    <w:p w14:paraId="6349EA4E" w14:textId="77777777" w:rsidR="00607627" w:rsidRDefault="00607627" w:rsidP="6C4A03BC">
      <w:pPr>
        <w:pStyle w:val="Body"/>
        <w:rPr>
          <w:szCs w:val="21"/>
        </w:rPr>
      </w:pPr>
    </w:p>
    <w:p w14:paraId="67872A29" w14:textId="77777777" w:rsidR="00607627" w:rsidRDefault="00607627" w:rsidP="6C4A03BC">
      <w:pPr>
        <w:pStyle w:val="Body"/>
        <w:rPr>
          <w:szCs w:val="21"/>
        </w:rPr>
      </w:pPr>
    </w:p>
    <w:p w14:paraId="16C6DE31" w14:textId="5F80B406" w:rsidR="4A6A4D47" w:rsidRDefault="4A6A4D47" w:rsidP="6C4A03BC">
      <w:pPr>
        <w:pStyle w:val="Body"/>
        <w:rPr>
          <w:szCs w:val="21"/>
        </w:rPr>
      </w:pPr>
      <w:r w:rsidRPr="6C4A03BC">
        <w:rPr>
          <w:szCs w:val="21"/>
        </w:rPr>
        <w:lastRenderedPageBreak/>
        <w:t xml:space="preserve">To provide for measures to be taken, where necessary, to place greater restrictions on donor gametes and embryos coming into Victoria, </w:t>
      </w:r>
      <w:r w:rsidR="00AC10CB">
        <w:rPr>
          <w:szCs w:val="21"/>
        </w:rPr>
        <w:t>it is proposed</w:t>
      </w:r>
      <w:r w:rsidRPr="6C4A03BC">
        <w:rPr>
          <w:szCs w:val="21"/>
        </w:rPr>
        <w:t xml:space="preserve"> regulations </w:t>
      </w:r>
      <w:r w:rsidR="00AC10CB">
        <w:rPr>
          <w:szCs w:val="21"/>
        </w:rPr>
        <w:t>may</w:t>
      </w:r>
      <w:r w:rsidRPr="6C4A03BC">
        <w:rPr>
          <w:szCs w:val="21"/>
        </w:rPr>
        <w:t xml:space="preserve"> be made to: </w:t>
      </w:r>
    </w:p>
    <w:p w14:paraId="06DBB995" w14:textId="382C4C0E" w:rsidR="4A6A4D47" w:rsidRDefault="4A6A4D47" w:rsidP="00552348">
      <w:pPr>
        <w:pStyle w:val="Bullet1"/>
      </w:pPr>
      <w:r w:rsidRPr="6C4A03BC">
        <w:t xml:space="preserve">prohibit donor gametes and embryos (or a class of them) being brought into or taken from Victoria in specified </w:t>
      </w:r>
      <w:proofErr w:type="gramStart"/>
      <w:r w:rsidRPr="6C4A03BC">
        <w:t>circumstances</w:t>
      </w:r>
      <w:proofErr w:type="gramEnd"/>
    </w:p>
    <w:p w14:paraId="0DFE1E4D" w14:textId="0D170785" w:rsidR="4A6A4D47" w:rsidRDefault="4A6A4D47" w:rsidP="00552348">
      <w:pPr>
        <w:pStyle w:val="Bullet1"/>
      </w:pPr>
      <w:r w:rsidRPr="6C4A03BC">
        <w:t xml:space="preserve">specify conditions to which the movement of donor gametes and embryos (or a class of them) into or from </w:t>
      </w:r>
      <w:r w:rsidRPr="00E77BFC">
        <w:t xml:space="preserve">Victoria is </w:t>
      </w:r>
      <w:proofErr w:type="gramStart"/>
      <w:r w:rsidRPr="00E77BFC">
        <w:t>subject</w:t>
      </w:r>
      <w:proofErr w:type="gramEnd"/>
    </w:p>
    <w:p w14:paraId="67BC992A" w14:textId="7DEDEE52" w:rsidR="4A6A4D47" w:rsidRDefault="4A6A4D47" w:rsidP="00552348">
      <w:pPr>
        <w:pStyle w:val="Bullet1"/>
      </w:pPr>
      <w:r w:rsidRPr="6C4A03BC">
        <w:t xml:space="preserve">prescribe additional requirements in respect of moving donor gametes or embryos (or a class of them) into or from Victoria. </w:t>
      </w:r>
    </w:p>
    <w:p w14:paraId="13FB9DE2" w14:textId="7D5BB190" w:rsidR="4A6A4D47" w:rsidRDefault="4A6A4D47" w:rsidP="00FA37EE">
      <w:pPr>
        <w:pStyle w:val="Heading3"/>
      </w:pPr>
      <w:r w:rsidRPr="6C4A03BC">
        <w:t>Donor conception registry functions</w:t>
      </w:r>
    </w:p>
    <w:p w14:paraId="08009B49" w14:textId="4FAC2FB5" w:rsidR="4A6A4D47" w:rsidRDefault="4A6A4D47" w:rsidP="6C4A03BC">
      <w:pPr>
        <w:pStyle w:val="Body"/>
        <w:rPr>
          <w:szCs w:val="21"/>
        </w:rPr>
      </w:pPr>
      <w:r w:rsidRPr="6C4A03BC">
        <w:rPr>
          <w:szCs w:val="21"/>
        </w:rPr>
        <w:t xml:space="preserve">VARTA manages the donor conception registers </w:t>
      </w:r>
      <w:r w:rsidR="00AC10CB">
        <w:rPr>
          <w:szCs w:val="21"/>
        </w:rPr>
        <w:t>–</w:t>
      </w:r>
      <w:r w:rsidRPr="6C4A03BC">
        <w:rPr>
          <w:szCs w:val="21"/>
        </w:rPr>
        <w:t xml:space="preserve"> the Central Register and the Voluntary Register. It receives information from registered ART providers and medical practitioners and responds to applications for information on the registers.</w:t>
      </w:r>
    </w:p>
    <w:p w14:paraId="3B1645B5" w14:textId="12259444" w:rsidR="4A6A4D47" w:rsidRDefault="4A6A4D47" w:rsidP="6C4A03BC">
      <w:pPr>
        <w:pStyle w:val="Body"/>
        <w:rPr>
          <w:szCs w:val="21"/>
        </w:rPr>
      </w:pPr>
      <w:r w:rsidRPr="6C4A03BC">
        <w:rPr>
          <w:szCs w:val="21"/>
        </w:rPr>
        <w:t xml:space="preserve">The reforms will transfer responsibility for maintaining and managing the Central and Voluntary registers to a new Donor Conception Registrar, </w:t>
      </w:r>
      <w:r w:rsidR="00716598">
        <w:rPr>
          <w:szCs w:val="21"/>
        </w:rPr>
        <w:t xml:space="preserve">that </w:t>
      </w:r>
      <w:r w:rsidR="003A0645">
        <w:rPr>
          <w:szCs w:val="21"/>
        </w:rPr>
        <w:t>will sit</w:t>
      </w:r>
      <w:r w:rsidRPr="6C4A03BC">
        <w:rPr>
          <w:szCs w:val="21"/>
        </w:rPr>
        <w:t xml:space="preserve"> in the Department of Health</w:t>
      </w:r>
      <w:r w:rsidR="003A0645">
        <w:rPr>
          <w:szCs w:val="21"/>
        </w:rPr>
        <w:t>. The registry functions will be administratively separate</w:t>
      </w:r>
      <w:r w:rsidRPr="6C4A03BC">
        <w:rPr>
          <w:szCs w:val="21"/>
        </w:rPr>
        <w:t xml:space="preserve"> from the </w:t>
      </w:r>
      <w:r w:rsidR="003A0645">
        <w:rPr>
          <w:szCs w:val="21"/>
        </w:rPr>
        <w:t xml:space="preserve">regulatory functions of the </w:t>
      </w:r>
      <w:r w:rsidRPr="6C4A03BC">
        <w:rPr>
          <w:szCs w:val="21"/>
        </w:rPr>
        <w:t xml:space="preserve">Health Regulator. </w:t>
      </w:r>
    </w:p>
    <w:p w14:paraId="6F95199A" w14:textId="383B53F9" w:rsidR="4A6A4D47" w:rsidRDefault="003A0645" w:rsidP="6C4A03BC">
      <w:pPr>
        <w:pStyle w:val="Body"/>
        <w:rPr>
          <w:szCs w:val="21"/>
        </w:rPr>
      </w:pPr>
      <w:r>
        <w:rPr>
          <w:szCs w:val="21"/>
        </w:rPr>
        <w:t>No</w:t>
      </w:r>
      <w:r w:rsidR="4A6A4D47" w:rsidRPr="6C4A03BC">
        <w:rPr>
          <w:szCs w:val="21"/>
        </w:rPr>
        <w:t xml:space="preserve"> substantial changes </w:t>
      </w:r>
      <w:r>
        <w:rPr>
          <w:szCs w:val="21"/>
        </w:rPr>
        <w:t xml:space="preserve">are proposed </w:t>
      </w:r>
      <w:r w:rsidR="4A6A4D47" w:rsidRPr="6C4A03BC">
        <w:rPr>
          <w:szCs w:val="21"/>
        </w:rPr>
        <w:t xml:space="preserve">to requirements and processes for access to information on the registers or the registry functions in the Act, except as set out below in relation to counselling and donor-linking services. </w:t>
      </w:r>
    </w:p>
    <w:p w14:paraId="6DF9D7A8" w14:textId="1761C813" w:rsidR="4A6A4D47" w:rsidRDefault="4A6A4D47" w:rsidP="00FA37EE">
      <w:pPr>
        <w:pStyle w:val="Heading3"/>
      </w:pPr>
      <w:r w:rsidRPr="6C4A03BC">
        <w:t>Counselling and donor-linking functions</w:t>
      </w:r>
    </w:p>
    <w:p w14:paraId="4C2CCAEA" w14:textId="7C7BC683" w:rsidR="4A6A4D47" w:rsidRDefault="4A6A4D47" w:rsidP="6C4A03BC">
      <w:pPr>
        <w:pStyle w:val="Body"/>
        <w:rPr>
          <w:szCs w:val="21"/>
        </w:rPr>
      </w:pPr>
      <w:r w:rsidRPr="6C4A03BC">
        <w:rPr>
          <w:szCs w:val="21"/>
        </w:rPr>
        <w:t xml:space="preserve">VARTA provides counselling to people applying to the donor conception registers for information and to those about whom information is sought. Under the ART Act it is mandatory for VARTA to provide or offer counselling in some circumstances. </w:t>
      </w:r>
    </w:p>
    <w:p w14:paraId="18E41227" w14:textId="05F75426" w:rsidR="4A6A4D47" w:rsidRDefault="00BB6E1E" w:rsidP="6C4A03BC">
      <w:pPr>
        <w:pStyle w:val="Body"/>
        <w:rPr>
          <w:szCs w:val="21"/>
        </w:rPr>
      </w:pPr>
      <w:r>
        <w:rPr>
          <w:szCs w:val="21"/>
        </w:rPr>
        <w:t>It is proposed to</w:t>
      </w:r>
      <w:r w:rsidR="4A6A4D47" w:rsidRPr="6C4A03BC">
        <w:rPr>
          <w:szCs w:val="21"/>
        </w:rPr>
        <w:t xml:space="preserve"> remove mandatory requirements relat</w:t>
      </w:r>
      <w:r>
        <w:rPr>
          <w:szCs w:val="21"/>
        </w:rPr>
        <w:t>ing</w:t>
      </w:r>
      <w:r w:rsidR="4A6A4D47" w:rsidRPr="6C4A03BC">
        <w:rPr>
          <w:szCs w:val="21"/>
        </w:rPr>
        <w:t xml:space="preserve"> to counselling before information on the registers can be accessed or a contact preference lodged. Donor treatment procedures have become an increasingly normalised form of family formation, and this change recognises the ability of individuals to make an informed choice about their needs in relation to discovering their genetic heritage.</w:t>
      </w:r>
      <w:r w:rsidR="4A6A4D47" w:rsidRPr="0091340A">
        <w:t xml:space="preserve"> </w:t>
      </w:r>
      <w:r w:rsidR="0091340A">
        <w:t>Consideration will be given to providing funding to an appropriate organisation to deliver counselling and other services for those who wish to access them.</w:t>
      </w:r>
      <w:r w:rsidR="4A6A4D47" w:rsidRPr="6C4A03BC">
        <w:rPr>
          <w:szCs w:val="21"/>
        </w:rPr>
        <w:t xml:space="preserve"> All other counselling requirements in the ART Act, including requirements for donors to receive counselling prior to consenting to the use of their gametes</w:t>
      </w:r>
      <w:r w:rsidR="00835EA2">
        <w:rPr>
          <w:szCs w:val="21"/>
        </w:rPr>
        <w:t xml:space="preserve"> in a treatment procedure</w:t>
      </w:r>
      <w:r w:rsidR="4A6A4D47" w:rsidRPr="6C4A03BC">
        <w:rPr>
          <w:szCs w:val="21"/>
        </w:rPr>
        <w:t xml:space="preserve">, will remain in place. </w:t>
      </w:r>
    </w:p>
    <w:p w14:paraId="05D2F2A9" w14:textId="0B282F06" w:rsidR="4A6A4D47" w:rsidRDefault="4A6A4D47" w:rsidP="6C4A03BC">
      <w:pPr>
        <w:pStyle w:val="Body"/>
        <w:rPr>
          <w:szCs w:val="21"/>
        </w:rPr>
      </w:pPr>
      <w:r w:rsidRPr="6C4A03BC">
        <w:rPr>
          <w:szCs w:val="21"/>
        </w:rPr>
        <w:t xml:space="preserve">Establishing contact between persons linked by donor conception </w:t>
      </w:r>
      <w:r w:rsidR="008127B8">
        <w:rPr>
          <w:szCs w:val="21"/>
        </w:rPr>
        <w:t>may</w:t>
      </w:r>
      <w:r w:rsidRPr="6C4A03BC">
        <w:rPr>
          <w:szCs w:val="21"/>
        </w:rPr>
        <w:t xml:space="preserve"> present challenges and difficult decisions for those involved and </w:t>
      </w:r>
      <w:r w:rsidR="008127B8">
        <w:rPr>
          <w:szCs w:val="21"/>
        </w:rPr>
        <w:t xml:space="preserve">for </w:t>
      </w:r>
      <w:r w:rsidRPr="6C4A03BC">
        <w:rPr>
          <w:szCs w:val="21"/>
        </w:rPr>
        <w:t>their families. Before information can be disclosed or a contact preference lodged, the ART Act will require the Donor Conception Registrar to provide information to the person seeking information from the registers, or about whom information is sought. The prescribed information will cover matters that are currently required to be covered during mandated counselling, such as information about the duties and rights of parties in relation to the registers, the potential implications of disclosure for the parties involved, and information about a person’s options if they wish to seek counselling, including any available counselling provided by a state-funded entity.</w:t>
      </w:r>
    </w:p>
    <w:p w14:paraId="17E225F0" w14:textId="4C0AC5E4" w:rsidR="4A6A4D47" w:rsidRDefault="4A6A4D47" w:rsidP="6C4A03BC">
      <w:pPr>
        <w:pStyle w:val="Body"/>
        <w:rPr>
          <w:szCs w:val="21"/>
        </w:rPr>
      </w:pPr>
      <w:r w:rsidRPr="6C4A03BC">
        <w:rPr>
          <w:szCs w:val="21"/>
        </w:rPr>
        <w:lastRenderedPageBreak/>
        <w:t xml:space="preserve">Current requirements for a counsellor to confirm the maturity of a child involved in accessing information on the registers are proposed to be retained. </w:t>
      </w:r>
    </w:p>
    <w:p w14:paraId="616DB48E" w14:textId="358C919F" w:rsidR="4A6A4D47" w:rsidRDefault="4A6A4D47" w:rsidP="6C4A03BC">
      <w:pPr>
        <w:pStyle w:val="Body"/>
      </w:pPr>
      <w:r>
        <w:t xml:space="preserve">To further support individuals about whom information is sought, it is intended the </w:t>
      </w:r>
      <w:r w:rsidR="00EC7C16">
        <w:t xml:space="preserve">ART </w:t>
      </w:r>
      <w:r>
        <w:t xml:space="preserve">Act will require that the applicant for that information provide a ‘statement of reasons’ and this will be given to the individual to assist their decision-making. </w:t>
      </w:r>
    </w:p>
    <w:p w14:paraId="3BD14ABB" w14:textId="58DA6360" w:rsidR="4A6A4D47" w:rsidRDefault="52153E04" w:rsidP="6C4A03BC">
      <w:pPr>
        <w:pStyle w:val="Body"/>
      </w:pPr>
      <w:r>
        <w:t>VARTA also undertakes a donor-linking function to facilitate communication and support people conceived through donor treatment procedures and others if they seek support in managing contact with each other. It is proposed that these services will no longer be provided</w:t>
      </w:r>
      <w:r w:rsidR="675B114F">
        <w:t xml:space="preserve"> by VARTA</w:t>
      </w:r>
      <w:r w:rsidR="2E84804E">
        <w:t xml:space="preserve">, </w:t>
      </w:r>
      <w:r w:rsidR="675B114F">
        <w:t>the</w:t>
      </w:r>
      <w:r w:rsidR="1D1CE31D">
        <w:t xml:space="preserve"> Registrar or the</w:t>
      </w:r>
      <w:r w:rsidR="675B114F">
        <w:t xml:space="preserve"> department</w:t>
      </w:r>
      <w:r w:rsidR="2A0AE26E">
        <w:t xml:space="preserve"> under the ART Act</w:t>
      </w:r>
      <w:r>
        <w:t xml:space="preserve">. While the importance of these services is recognised, it is considered that, like counselling, these services can be appropriately provided as needed – and as sought by individuals – outside the legislative scheme in the ART Act. </w:t>
      </w:r>
    </w:p>
    <w:p w14:paraId="4E761AA1" w14:textId="66F00BE4" w:rsidR="4A6A4D47" w:rsidRDefault="4A6A4D47" w:rsidP="00FA37EE">
      <w:pPr>
        <w:pStyle w:val="Heading3"/>
      </w:pPr>
      <w:r w:rsidRPr="6C4A03BC">
        <w:t xml:space="preserve">Education, research promotion and community consultation functions </w:t>
      </w:r>
    </w:p>
    <w:p w14:paraId="10FDED71" w14:textId="24CE7A80" w:rsidR="4A6A4D47" w:rsidRDefault="4A6A4D47" w:rsidP="6C4A03BC">
      <w:pPr>
        <w:pStyle w:val="Body"/>
        <w:rPr>
          <w:szCs w:val="21"/>
        </w:rPr>
      </w:pPr>
      <w:r w:rsidRPr="6C4A03BC">
        <w:rPr>
          <w:szCs w:val="21"/>
          <w:lang w:val="en-US"/>
        </w:rPr>
        <w:t xml:space="preserve">VARTA’s functions under the ART Act include undertaking public education and community consultation and promoting research into infertility. </w:t>
      </w:r>
      <w:r w:rsidRPr="6C4A03BC">
        <w:rPr>
          <w:szCs w:val="21"/>
        </w:rPr>
        <w:t xml:space="preserve">It is intended that these functions will be removed from the </w:t>
      </w:r>
      <w:r w:rsidR="00285DD1">
        <w:rPr>
          <w:szCs w:val="21"/>
        </w:rPr>
        <w:t xml:space="preserve">ART </w:t>
      </w:r>
      <w:r w:rsidRPr="6C4A03BC">
        <w:rPr>
          <w:szCs w:val="21"/>
        </w:rPr>
        <w:t xml:space="preserve">Act. While the importance of these functions is recognised, it is considered that they can be performed by the department or other bodies with relevant expertise as required without needing to be legislated. </w:t>
      </w:r>
      <w:r w:rsidR="008F76CB">
        <w:rPr>
          <w:szCs w:val="21"/>
        </w:rPr>
        <w:t xml:space="preserve">It is therefore not proposed that these be retained as a specific function of the Health Regulator under the ART Act. </w:t>
      </w:r>
    </w:p>
    <w:p w14:paraId="658F2007" w14:textId="41959CD1" w:rsidR="00106D20" w:rsidRDefault="00F446C4" w:rsidP="00F446C4">
      <w:pPr>
        <w:pStyle w:val="Heading3"/>
      </w:pPr>
      <w:r>
        <w:t>Other reforms</w:t>
      </w:r>
    </w:p>
    <w:p w14:paraId="61B96F2A" w14:textId="7C94F5B4" w:rsidR="00F446C4" w:rsidRPr="00F446C4" w:rsidRDefault="00F446C4" w:rsidP="00F446C4">
      <w:pPr>
        <w:pStyle w:val="Body"/>
      </w:pPr>
      <w:r>
        <w:t xml:space="preserve">The proposed reforms </w:t>
      </w:r>
      <w:r w:rsidR="00B13961">
        <w:t xml:space="preserve">to the ART Act are focused on the reforms necessary to transition </w:t>
      </w:r>
      <w:r w:rsidR="00252F35">
        <w:t xml:space="preserve">VARTA’s functions to the </w:t>
      </w:r>
      <w:r w:rsidR="00405D88">
        <w:t>department</w:t>
      </w:r>
      <w:r w:rsidR="00252F35">
        <w:t xml:space="preserve"> and changes to other functions as outlined in this Part. The </w:t>
      </w:r>
      <w:r w:rsidR="006A66E6">
        <w:t xml:space="preserve">department acknowledges stakeholders may have other reforms they would like to be considered and welcomes input on these matters to inform any future reforms to the ART Act. </w:t>
      </w:r>
    </w:p>
    <w:p w14:paraId="1E65774D" w14:textId="7F238335" w:rsidR="00E21F68" w:rsidRDefault="009E7840" w:rsidP="00E21F68">
      <w:pPr>
        <w:pStyle w:val="Heading2"/>
      </w:pPr>
      <w:bookmarkStart w:id="47" w:name="_Toc164867121"/>
      <w:bookmarkStart w:id="48" w:name="_Toc164868376"/>
      <w:r>
        <w:t>C</w:t>
      </w:r>
      <w:r w:rsidR="00E1644E" w:rsidRPr="00E1644E">
        <w:t>onsultation questions</w:t>
      </w:r>
      <w:r w:rsidR="00E21F68">
        <w:t xml:space="preserve">: </w:t>
      </w:r>
      <w:r>
        <w:t>Part 2</w:t>
      </w:r>
      <w:bookmarkEnd w:id="47"/>
      <w:bookmarkEnd w:id="48"/>
    </w:p>
    <w:p w14:paraId="56D64E47" w14:textId="21089A5D" w:rsidR="00E21F68" w:rsidRPr="00E21F68" w:rsidRDefault="00E21F68" w:rsidP="00E21F68">
      <w:pPr>
        <w:pStyle w:val="Body"/>
      </w:pPr>
      <w:r>
        <w:t xml:space="preserve">Consultation questions for Part 2 are set out below. </w:t>
      </w:r>
      <w:r w:rsidRPr="00CA5E70">
        <w:t xml:space="preserve">Please provide </w:t>
      </w:r>
      <w:r>
        <w:t xml:space="preserve">rationale and any </w:t>
      </w:r>
      <w:r w:rsidRPr="00CA5E70">
        <w:t>relevant details to support your response</w:t>
      </w:r>
      <w:r>
        <w:t>.</w:t>
      </w:r>
    </w:p>
    <w:p w14:paraId="30FD61E6" w14:textId="78AD090E" w:rsidR="00E21F68" w:rsidRDefault="004B2FAC" w:rsidP="7431A4CA">
      <w:pPr>
        <w:pStyle w:val="Tablebullet1"/>
        <w:numPr>
          <w:ilvl w:val="0"/>
          <w:numId w:val="46"/>
        </w:numPr>
        <w:rPr>
          <w:rFonts w:eastAsia="Times"/>
        </w:rPr>
      </w:pPr>
      <w:r w:rsidRPr="7431A4CA">
        <w:rPr>
          <w:rFonts w:eastAsia="Times"/>
        </w:rPr>
        <w:t xml:space="preserve">Do you </w:t>
      </w:r>
      <w:r w:rsidR="00B82432" w:rsidRPr="7431A4CA">
        <w:rPr>
          <w:rFonts w:eastAsia="Times"/>
        </w:rPr>
        <w:t xml:space="preserve">have any </w:t>
      </w:r>
      <w:r w:rsidR="0007295C" w:rsidRPr="7431A4CA">
        <w:rPr>
          <w:rFonts w:eastAsia="Times"/>
        </w:rPr>
        <w:t>feedback</w:t>
      </w:r>
      <w:r w:rsidR="00B82432" w:rsidRPr="7431A4CA">
        <w:rPr>
          <w:rFonts w:eastAsia="Times"/>
        </w:rPr>
        <w:t xml:space="preserve"> on the </w:t>
      </w:r>
      <w:r w:rsidR="007D2D83" w:rsidRPr="7431A4CA">
        <w:rPr>
          <w:rFonts w:eastAsia="Times"/>
        </w:rPr>
        <w:t>proposals for</w:t>
      </w:r>
      <w:r w:rsidR="00EC71C0" w:rsidRPr="7431A4CA">
        <w:rPr>
          <w:rFonts w:eastAsia="Times"/>
        </w:rPr>
        <w:t xml:space="preserve"> the</w:t>
      </w:r>
      <w:r w:rsidR="00B82432" w:rsidRPr="7431A4CA">
        <w:rPr>
          <w:rFonts w:eastAsia="Times"/>
        </w:rPr>
        <w:t xml:space="preserve"> management of regulatory and other functions under the ART Act</w:t>
      </w:r>
      <w:r w:rsidR="00BA7E04" w:rsidRPr="7431A4CA">
        <w:rPr>
          <w:rFonts w:eastAsia="Times"/>
        </w:rPr>
        <w:t xml:space="preserve"> (</w:t>
      </w:r>
      <w:r w:rsidR="00B82432" w:rsidRPr="7431A4CA">
        <w:rPr>
          <w:rFonts w:eastAsia="Times"/>
        </w:rPr>
        <w:t>including the transfer of regulatory functions to the Department of Health</w:t>
      </w:r>
      <w:r w:rsidR="00EC71C0" w:rsidRPr="7431A4CA">
        <w:rPr>
          <w:rFonts w:eastAsia="Times"/>
        </w:rPr>
        <w:t xml:space="preserve"> and donor registry functions to the new Donor Conception Registrar</w:t>
      </w:r>
      <w:r w:rsidR="00BA7E04" w:rsidRPr="7431A4CA">
        <w:rPr>
          <w:rFonts w:eastAsia="Times"/>
        </w:rPr>
        <w:t>)</w:t>
      </w:r>
      <w:r w:rsidR="00B82432" w:rsidRPr="7431A4CA">
        <w:rPr>
          <w:rFonts w:eastAsia="Times"/>
        </w:rPr>
        <w:t xml:space="preserve">?  </w:t>
      </w:r>
    </w:p>
    <w:p w14:paraId="69639167" w14:textId="0FCE82F5" w:rsidR="00B9575F" w:rsidRDefault="00013A0A" w:rsidP="009E7840">
      <w:pPr>
        <w:pStyle w:val="Tablebullet1"/>
        <w:numPr>
          <w:ilvl w:val="0"/>
          <w:numId w:val="46"/>
        </w:numPr>
        <w:rPr>
          <w:rFonts w:eastAsia="Times"/>
          <w:lang w:val="en-US"/>
        </w:rPr>
      </w:pPr>
      <w:r>
        <w:rPr>
          <w:rFonts w:eastAsia="Times"/>
          <w:lang w:val="en-US"/>
        </w:rPr>
        <w:t xml:space="preserve">Do you support the proposed </w:t>
      </w:r>
      <w:r w:rsidR="00106D20">
        <w:rPr>
          <w:rFonts w:eastAsia="Times"/>
          <w:lang w:val="en-US"/>
        </w:rPr>
        <w:t xml:space="preserve">compliance and enforcement powers for the Health Regulator under the ART Act? </w:t>
      </w:r>
    </w:p>
    <w:p w14:paraId="51EA667A" w14:textId="5FF431A2" w:rsidR="4A6A4D47" w:rsidRPr="00E1644E" w:rsidRDefault="4A6A4D47" w:rsidP="009E7840">
      <w:pPr>
        <w:pStyle w:val="Tablebullet1"/>
        <w:numPr>
          <w:ilvl w:val="0"/>
          <w:numId w:val="46"/>
        </w:numPr>
        <w:rPr>
          <w:rFonts w:eastAsia="Times"/>
          <w:lang w:val="en-US"/>
        </w:rPr>
      </w:pPr>
      <w:r w:rsidRPr="3C44BE43">
        <w:rPr>
          <w:rFonts w:eastAsia="Times"/>
          <w:lang w:val="en-US"/>
        </w:rPr>
        <w:t xml:space="preserve">Are the proposed matters included in the information provision requirements </w:t>
      </w:r>
      <w:r w:rsidR="0813B30E" w:rsidRPr="3C44BE43">
        <w:rPr>
          <w:rFonts w:eastAsia="Times"/>
          <w:lang w:val="en-US"/>
        </w:rPr>
        <w:t>in relation to accessing information on the donor conception registers</w:t>
      </w:r>
      <w:r w:rsidRPr="3C44BE43">
        <w:rPr>
          <w:rFonts w:eastAsia="Times"/>
          <w:lang w:val="en-US"/>
        </w:rPr>
        <w:t xml:space="preserve"> appropriate? Is there anything that should be added?</w:t>
      </w:r>
    </w:p>
    <w:p w14:paraId="1C6C69CF" w14:textId="70FD23EB" w:rsidR="4A6A4D47" w:rsidRPr="00E1644E" w:rsidRDefault="4A6A4D47" w:rsidP="009E7840">
      <w:pPr>
        <w:pStyle w:val="Tablebullet1"/>
        <w:numPr>
          <w:ilvl w:val="0"/>
          <w:numId w:val="46"/>
        </w:numPr>
        <w:rPr>
          <w:rFonts w:eastAsia="Times"/>
          <w:lang w:val="en-US"/>
        </w:rPr>
      </w:pPr>
      <w:r w:rsidRPr="3C44BE43">
        <w:rPr>
          <w:rFonts w:eastAsia="Times"/>
          <w:lang w:val="en-US"/>
        </w:rPr>
        <w:t>Do you have any feedback on the proposed criteria that must be addressed in the certification</w:t>
      </w:r>
      <w:r w:rsidR="49F93ED7" w:rsidRPr="3C44BE43">
        <w:rPr>
          <w:rFonts w:eastAsia="Times"/>
          <w:lang w:val="en-US"/>
        </w:rPr>
        <w:t xml:space="preserve"> for bringing donor gametes/embryos into/taking them out of Victoria</w:t>
      </w:r>
      <w:r w:rsidR="00BA7E04">
        <w:rPr>
          <w:rFonts w:eastAsia="Times"/>
          <w:lang w:val="en-US"/>
        </w:rPr>
        <w:t xml:space="preserve"> (see </w:t>
      </w:r>
      <w:r w:rsidR="00BA7E04">
        <w:rPr>
          <w:rFonts w:eastAsia="Times"/>
          <w:b/>
          <w:bCs/>
          <w:lang w:val="en-US"/>
        </w:rPr>
        <w:t>Appendix 2</w:t>
      </w:r>
      <w:r w:rsidR="00BA7E04">
        <w:rPr>
          <w:rFonts w:eastAsia="Times"/>
          <w:lang w:val="en-US"/>
        </w:rPr>
        <w:t>)</w:t>
      </w:r>
      <w:r w:rsidRPr="3C44BE43">
        <w:rPr>
          <w:rFonts w:eastAsia="Times"/>
          <w:lang w:val="en-US"/>
        </w:rPr>
        <w:t xml:space="preserve">? Are there any that should be added, amended, or removed?  </w:t>
      </w:r>
    </w:p>
    <w:p w14:paraId="61752987" w14:textId="3236FBCD" w:rsidR="4A6A4D47" w:rsidRPr="00E1644E" w:rsidRDefault="4A6A4D47" w:rsidP="00B9575F">
      <w:pPr>
        <w:pStyle w:val="Tablebullet1"/>
        <w:numPr>
          <w:ilvl w:val="0"/>
          <w:numId w:val="46"/>
        </w:numPr>
        <w:rPr>
          <w:rFonts w:eastAsia="Times"/>
          <w:lang w:val="en-US"/>
        </w:rPr>
      </w:pPr>
      <w:r w:rsidRPr="3C44BE43">
        <w:rPr>
          <w:rFonts w:eastAsia="Times"/>
          <w:lang w:val="en-US"/>
        </w:rPr>
        <w:t>Do you have any comments on the operation of the certification process</w:t>
      </w:r>
      <w:r w:rsidR="49F93ED7" w:rsidRPr="3C44BE43">
        <w:rPr>
          <w:rFonts w:eastAsia="Times"/>
          <w:lang w:val="en-US"/>
        </w:rPr>
        <w:t xml:space="preserve"> for bringing donor gametes/embryos into/taking them out of Victoria</w:t>
      </w:r>
      <w:r w:rsidRPr="3C44BE43">
        <w:rPr>
          <w:rFonts w:eastAsia="Times"/>
          <w:lang w:val="en-US"/>
        </w:rPr>
        <w:t xml:space="preserve">? </w:t>
      </w:r>
    </w:p>
    <w:p w14:paraId="5F33429F" w14:textId="6FC87495" w:rsidR="00C87BB4" w:rsidRDefault="00C87BB4" w:rsidP="00B9575F">
      <w:pPr>
        <w:pStyle w:val="Tablebullet1"/>
        <w:numPr>
          <w:ilvl w:val="0"/>
          <w:numId w:val="46"/>
        </w:numPr>
        <w:rPr>
          <w:rFonts w:eastAsia="Times"/>
          <w:lang w:val="en-US"/>
        </w:rPr>
      </w:pPr>
      <w:r>
        <w:rPr>
          <w:rFonts w:eastAsia="Times"/>
          <w:lang w:val="en-US"/>
        </w:rPr>
        <w:t xml:space="preserve">Are there any transitional matters that </w:t>
      </w:r>
      <w:r w:rsidR="00532EA6">
        <w:rPr>
          <w:rFonts w:eastAsia="Times"/>
          <w:lang w:val="en-US"/>
        </w:rPr>
        <w:t xml:space="preserve">you </w:t>
      </w:r>
      <w:r>
        <w:rPr>
          <w:rFonts w:eastAsia="Times"/>
          <w:lang w:val="en-US"/>
        </w:rPr>
        <w:t>think should be considered</w:t>
      </w:r>
      <w:r w:rsidR="00013A0A">
        <w:rPr>
          <w:rFonts w:eastAsia="Times"/>
          <w:lang w:val="en-US"/>
        </w:rPr>
        <w:t xml:space="preserve"> as part of the transition of VARTA’s functions under the proposed reforms? </w:t>
      </w:r>
    </w:p>
    <w:p w14:paraId="3B4F5485" w14:textId="31419351" w:rsidR="00B9575F" w:rsidRDefault="00B9575F" w:rsidP="00B9575F">
      <w:pPr>
        <w:pStyle w:val="Tablebullet1"/>
        <w:numPr>
          <w:ilvl w:val="0"/>
          <w:numId w:val="46"/>
        </w:numPr>
        <w:rPr>
          <w:rFonts w:eastAsia="Times"/>
          <w:lang w:val="en-US"/>
        </w:rPr>
      </w:pPr>
      <w:r>
        <w:rPr>
          <w:rFonts w:eastAsia="Times"/>
          <w:lang w:val="en-US"/>
        </w:rPr>
        <w:lastRenderedPageBreak/>
        <w:t xml:space="preserve">Are there any other matters you think should be considered in implementation of the reforms? </w:t>
      </w:r>
    </w:p>
    <w:p w14:paraId="3B33B8F6" w14:textId="5DC63146" w:rsidR="00B81023" w:rsidRPr="00B9575F" w:rsidRDefault="00B81023" w:rsidP="00B9575F">
      <w:pPr>
        <w:pStyle w:val="Tablebullet1"/>
        <w:numPr>
          <w:ilvl w:val="0"/>
          <w:numId w:val="46"/>
        </w:numPr>
        <w:rPr>
          <w:rFonts w:eastAsia="Times"/>
          <w:lang w:val="en-US"/>
        </w:rPr>
      </w:pPr>
      <w:r>
        <w:rPr>
          <w:rFonts w:eastAsia="Times"/>
          <w:lang w:val="en-US"/>
        </w:rPr>
        <w:t>Are there other</w:t>
      </w:r>
      <w:r w:rsidR="00ED3684">
        <w:rPr>
          <w:rFonts w:eastAsia="Times"/>
          <w:lang w:val="en-US"/>
        </w:rPr>
        <w:t xml:space="preserve"> reforms relating to ART that you would like the department to consider as part of any future</w:t>
      </w:r>
      <w:r w:rsidR="00F446C4">
        <w:rPr>
          <w:rFonts w:eastAsia="Times"/>
          <w:lang w:val="en-US"/>
        </w:rPr>
        <w:t xml:space="preserve"> reforms? </w:t>
      </w:r>
      <w:r>
        <w:rPr>
          <w:rFonts w:eastAsia="Times"/>
          <w:lang w:val="en-US"/>
        </w:rPr>
        <w:t xml:space="preserve"> </w:t>
      </w:r>
    </w:p>
    <w:bookmarkEnd w:id="1"/>
    <w:p w14:paraId="78CF099D" w14:textId="77777777" w:rsidR="00326384" w:rsidRDefault="00326384">
      <w:pPr>
        <w:spacing w:after="0" w:line="240" w:lineRule="auto"/>
        <w:rPr>
          <w:rFonts w:eastAsia="MS Gothic" w:cs="Arial"/>
          <w:bCs/>
          <w:color w:val="AF272F"/>
          <w:kern w:val="32"/>
          <w:sz w:val="44"/>
          <w:szCs w:val="44"/>
        </w:rPr>
      </w:pPr>
      <w:r>
        <w:br w:type="page"/>
      </w:r>
    </w:p>
    <w:p w14:paraId="348D9828" w14:textId="09C229EC" w:rsidR="007169E3" w:rsidRDefault="007169E3" w:rsidP="007169E3">
      <w:pPr>
        <w:pStyle w:val="Heading1"/>
      </w:pPr>
      <w:bookmarkStart w:id="49" w:name="_Toc164867122"/>
      <w:bookmarkStart w:id="50" w:name="_Toc164868377"/>
      <w:r>
        <w:lastRenderedPageBreak/>
        <w:t>Providing feedback</w:t>
      </w:r>
      <w:bookmarkEnd w:id="49"/>
      <w:bookmarkEnd w:id="50"/>
    </w:p>
    <w:p w14:paraId="5E393D5E" w14:textId="1588591B" w:rsidR="00482372" w:rsidRDefault="00482372" w:rsidP="00482372">
      <w:pPr>
        <w:pStyle w:val="Body"/>
      </w:pPr>
      <w:r>
        <w:t xml:space="preserve">The </w:t>
      </w:r>
      <w:r w:rsidR="0052075E">
        <w:t>d</w:t>
      </w:r>
      <w:r>
        <w:t xml:space="preserve">epartment is seeking feedback </w:t>
      </w:r>
      <w:r w:rsidR="0052075E">
        <w:t xml:space="preserve">from interested parties that will </w:t>
      </w:r>
      <w:r>
        <w:t>inform drafting of the legislative amendments needed to achieve the reforms discussed above</w:t>
      </w:r>
      <w:r w:rsidR="0052075E">
        <w:t xml:space="preserve"> and support their implementation</w:t>
      </w:r>
      <w:r>
        <w:t>.</w:t>
      </w:r>
    </w:p>
    <w:p w14:paraId="5093F200" w14:textId="45CA969F" w:rsidR="002B6C2F" w:rsidRDefault="00D96706" w:rsidP="00D96706">
      <w:pPr>
        <w:pStyle w:val="Heading2"/>
      </w:pPr>
      <w:bookmarkStart w:id="51" w:name="_Toc164867123"/>
      <w:bookmarkStart w:id="52" w:name="_Toc164868378"/>
      <w:r>
        <w:t>How to make a submission</w:t>
      </w:r>
      <w:bookmarkEnd w:id="51"/>
      <w:bookmarkEnd w:id="52"/>
    </w:p>
    <w:p w14:paraId="484719A1" w14:textId="5CD3CCD9" w:rsidR="00AF2F78" w:rsidRDefault="00AF2F78" w:rsidP="007169E3">
      <w:pPr>
        <w:pStyle w:val="Body"/>
      </w:pPr>
      <w:r>
        <w:t xml:space="preserve">A </w:t>
      </w:r>
      <w:r w:rsidR="008A7E78">
        <w:t>feedback template is available</w:t>
      </w:r>
      <w:r w:rsidR="001F7C8E">
        <w:t xml:space="preserve"> </w:t>
      </w:r>
      <w:r w:rsidR="001347E2">
        <w:t xml:space="preserve">on the department’s website </w:t>
      </w:r>
      <w:r w:rsidR="001F7C8E">
        <w:t xml:space="preserve">at </w:t>
      </w:r>
      <w:hyperlink r:id="rId26" w:history="1">
        <w:r w:rsidR="001F7C8E" w:rsidRPr="001B5C3F">
          <w:rPr>
            <w:rStyle w:val="Hyperlink"/>
          </w:rPr>
          <w:t xml:space="preserve">Reforms to health </w:t>
        </w:r>
        <w:r w:rsidR="001347E2" w:rsidRPr="001B5C3F">
          <w:rPr>
            <w:rStyle w:val="Hyperlink"/>
          </w:rPr>
          <w:t>regulation in Victoria</w:t>
        </w:r>
      </w:hyperlink>
      <w:r w:rsidR="001347E2">
        <w:t xml:space="preserve"> </w:t>
      </w:r>
      <w:r w:rsidR="001B5C3F">
        <w:t>&lt;</w:t>
      </w:r>
      <w:r w:rsidR="001B5C3F" w:rsidRPr="001B5C3F">
        <w:t>www.health.vic.gov.au/legislation/reforms-to-health-regulation-in-victoria</w:t>
      </w:r>
      <w:r w:rsidR="001B5C3F">
        <w:t xml:space="preserve">&gt;. </w:t>
      </w:r>
      <w:r w:rsidR="004D4E62">
        <w:t xml:space="preserve">You may use this template to submit your response or provide your </w:t>
      </w:r>
      <w:r w:rsidR="00F1545B">
        <w:t>feedback in another written format.</w:t>
      </w:r>
    </w:p>
    <w:p w14:paraId="7AE9B638" w14:textId="56E9A334" w:rsidR="50181A8F" w:rsidRDefault="50181A8F" w:rsidP="3C44BE43">
      <w:pPr>
        <w:pStyle w:val="Body"/>
        <w:rPr>
          <w:lang w:val="en-US" w:eastAsia="en-AU"/>
        </w:rPr>
      </w:pPr>
      <w:r>
        <w:t xml:space="preserve">Stakeholders are invited to </w:t>
      </w:r>
      <w:r w:rsidR="27531477">
        <w:t>submit</w:t>
      </w:r>
      <w:r>
        <w:t xml:space="preserve"> responses to the consultation paper </w:t>
      </w:r>
      <w:r w:rsidR="6CB65CB2">
        <w:t xml:space="preserve">by </w:t>
      </w:r>
      <w:hyperlink r:id="rId27">
        <w:r w:rsidR="6CB65CB2" w:rsidRPr="3C44BE43">
          <w:rPr>
            <w:rStyle w:val="Hyperlink"/>
          </w:rPr>
          <w:t xml:space="preserve">email </w:t>
        </w:r>
        <w:r w:rsidRPr="3C44BE43">
          <w:rPr>
            <w:rStyle w:val="Hyperlink"/>
          </w:rPr>
          <w:t>to</w:t>
        </w:r>
        <w:r w:rsidR="324EE8AE" w:rsidRPr="3C44BE43">
          <w:rPr>
            <w:rStyle w:val="Hyperlink"/>
          </w:rPr>
          <w:t xml:space="preserve"> the Department of Health’s Legislative and Regulatory Reform Team</w:t>
        </w:r>
      </w:hyperlink>
      <w:r w:rsidR="324EE8AE">
        <w:t xml:space="preserve"> at &lt;legandregreform@health.vic.gov.au&gt;. </w:t>
      </w:r>
    </w:p>
    <w:p w14:paraId="65FB5BA8" w14:textId="293D550E" w:rsidR="007169E3" w:rsidRPr="00E94F54" w:rsidRDefault="007169E3" w:rsidP="00A059CA">
      <w:pPr>
        <w:pStyle w:val="Body"/>
        <w:rPr>
          <w:highlight w:val="yellow"/>
          <w:lang w:val="en-US" w:eastAsia="en-AU"/>
        </w:rPr>
      </w:pPr>
      <w:r w:rsidRPr="00A059CA">
        <w:rPr>
          <w:b/>
          <w:bCs/>
          <w:lang w:val="en-US" w:eastAsia="en-AU"/>
        </w:rPr>
        <w:t xml:space="preserve">Submissions will be accepted until </w:t>
      </w:r>
      <w:r w:rsidR="00326384">
        <w:rPr>
          <w:b/>
          <w:bCs/>
          <w:lang w:val="en-US" w:eastAsia="en-AU"/>
        </w:rPr>
        <w:t xml:space="preserve">midnight </w:t>
      </w:r>
      <w:r w:rsidR="00326384" w:rsidRPr="00607627">
        <w:rPr>
          <w:b/>
          <w:bCs/>
          <w:lang w:val="en-US" w:eastAsia="en-AU"/>
        </w:rPr>
        <w:t>31 May</w:t>
      </w:r>
      <w:r w:rsidRPr="00A059CA">
        <w:rPr>
          <w:b/>
          <w:bCs/>
          <w:lang w:val="en-US" w:eastAsia="en-AU"/>
        </w:rPr>
        <w:t xml:space="preserve"> 2024.</w:t>
      </w:r>
    </w:p>
    <w:p w14:paraId="2F48EC40" w14:textId="402AD2EF" w:rsidR="00D96706" w:rsidRPr="00D96706" w:rsidRDefault="00D96706" w:rsidP="00D96706">
      <w:pPr>
        <w:pStyle w:val="Heading2"/>
      </w:pPr>
      <w:bookmarkStart w:id="53" w:name="_Toc164867124"/>
      <w:bookmarkStart w:id="54" w:name="_Toc164868379"/>
      <w:r w:rsidRPr="00D96706">
        <w:t>Publication of submissions</w:t>
      </w:r>
      <w:bookmarkEnd w:id="53"/>
      <w:bookmarkEnd w:id="54"/>
    </w:p>
    <w:p w14:paraId="76F82DC5" w14:textId="251630B4" w:rsidR="007169E3" w:rsidRDefault="007169E3" w:rsidP="007169E3">
      <w:pPr>
        <w:pStyle w:val="Body"/>
        <w:rPr>
          <w:lang w:val="en-US" w:eastAsia="en-AU"/>
        </w:rPr>
      </w:pPr>
      <w:r w:rsidRPr="00C205C7">
        <w:rPr>
          <w:lang w:val="en-US" w:eastAsia="en-AU"/>
        </w:rPr>
        <w:t xml:space="preserve">Submissions will not be made </w:t>
      </w:r>
      <w:proofErr w:type="gramStart"/>
      <w:r w:rsidRPr="00C205C7">
        <w:rPr>
          <w:lang w:val="en-US" w:eastAsia="en-AU"/>
        </w:rPr>
        <w:t>public</w:t>
      </w:r>
      <w:r w:rsidR="00386E67" w:rsidRPr="00C205C7">
        <w:rPr>
          <w:lang w:val="en-US" w:eastAsia="en-AU"/>
        </w:rPr>
        <w:t>,</w:t>
      </w:r>
      <w:proofErr w:type="gramEnd"/>
      <w:r w:rsidR="00386E67" w:rsidRPr="00C205C7">
        <w:rPr>
          <w:lang w:val="en-US" w:eastAsia="en-AU"/>
        </w:rPr>
        <w:t xml:space="preserve"> however </w:t>
      </w:r>
      <w:r w:rsidR="00386E67" w:rsidRPr="52AE4C0D">
        <w:rPr>
          <w:lang w:val="en-US" w:eastAsia="en-AU"/>
        </w:rPr>
        <w:t>a</w:t>
      </w:r>
      <w:r w:rsidR="7A4D7229" w:rsidRPr="52AE4C0D">
        <w:rPr>
          <w:lang w:val="en-US" w:eastAsia="en-AU"/>
        </w:rPr>
        <w:t>n</w:t>
      </w:r>
      <w:r w:rsidR="00386E67" w:rsidRPr="52AE4C0D">
        <w:rPr>
          <w:lang w:val="en-US" w:eastAsia="en-AU"/>
        </w:rPr>
        <w:t xml:space="preserve"> </w:t>
      </w:r>
      <w:proofErr w:type="spellStart"/>
      <w:r w:rsidR="388BF9D7" w:rsidRPr="52AE4C0D">
        <w:rPr>
          <w:lang w:val="en-US" w:eastAsia="en-AU"/>
        </w:rPr>
        <w:t>anonymised</w:t>
      </w:r>
      <w:proofErr w:type="spellEnd"/>
      <w:r w:rsidR="00443EA6" w:rsidRPr="00C205C7">
        <w:rPr>
          <w:lang w:val="en-US" w:eastAsia="en-AU"/>
        </w:rPr>
        <w:t xml:space="preserve"> </w:t>
      </w:r>
      <w:r w:rsidR="00386E67" w:rsidRPr="00C205C7">
        <w:rPr>
          <w:lang w:val="en-US" w:eastAsia="en-AU"/>
        </w:rPr>
        <w:t>summary of submissions may be</w:t>
      </w:r>
      <w:r w:rsidR="00386E67">
        <w:rPr>
          <w:lang w:val="en-US" w:eastAsia="en-AU"/>
        </w:rPr>
        <w:t xml:space="preserve"> publi</w:t>
      </w:r>
      <w:r w:rsidR="00595166">
        <w:rPr>
          <w:lang w:val="en-US" w:eastAsia="en-AU"/>
        </w:rPr>
        <w:t>shed</w:t>
      </w:r>
      <w:r w:rsidR="00386E67">
        <w:rPr>
          <w:lang w:val="en-US" w:eastAsia="en-AU"/>
        </w:rPr>
        <w:t>. Please clearly indicate if you do not wish any part of your submission to be made public</w:t>
      </w:r>
      <w:r w:rsidR="1F5F6C6F" w:rsidRPr="52AE4C0D">
        <w:rPr>
          <w:lang w:val="en-US" w:eastAsia="en-AU"/>
        </w:rPr>
        <w:t xml:space="preserve"> by marking your submission as ‘private and confidential’</w:t>
      </w:r>
      <w:r w:rsidR="00386E67">
        <w:rPr>
          <w:lang w:val="en-US" w:eastAsia="en-AU"/>
        </w:rPr>
        <w:t>.</w:t>
      </w:r>
      <w:r>
        <w:rPr>
          <w:lang w:val="en-US" w:eastAsia="en-AU"/>
        </w:rPr>
        <w:t xml:space="preserve"> </w:t>
      </w:r>
    </w:p>
    <w:p w14:paraId="5C7325A5" w14:textId="018A3A1B" w:rsidR="007169E3" w:rsidRDefault="3F95B16C" w:rsidP="007169E3">
      <w:pPr>
        <w:pStyle w:val="Body"/>
      </w:pPr>
      <w:r>
        <w:t>Please read</w:t>
      </w:r>
      <w:r w:rsidR="007169E3">
        <w:t xml:space="preserve"> the </w:t>
      </w:r>
      <w:r>
        <w:t>following</w:t>
      </w:r>
      <w:r w:rsidR="007169E3">
        <w:t xml:space="preserve"> privacy collection notice before completing </w:t>
      </w:r>
      <w:r w:rsidR="13493767">
        <w:t>your</w:t>
      </w:r>
      <w:r w:rsidR="007169E3">
        <w:t xml:space="preserve"> submission.</w:t>
      </w:r>
    </w:p>
    <w:p w14:paraId="48781ACF" w14:textId="77777777" w:rsidR="007169E3" w:rsidRDefault="007169E3" w:rsidP="007169E3">
      <w:pPr>
        <w:pStyle w:val="Heading2"/>
      </w:pPr>
      <w:bookmarkStart w:id="55" w:name="_Toc155969877"/>
      <w:bookmarkStart w:id="56" w:name="_Toc164867125"/>
      <w:bookmarkStart w:id="57" w:name="_Toc164868380"/>
      <w:r>
        <w:t>Privacy collection notice</w:t>
      </w:r>
      <w:bookmarkEnd w:id="55"/>
      <w:bookmarkEnd w:id="56"/>
      <w:bookmarkEnd w:id="57"/>
    </w:p>
    <w:p w14:paraId="42A9584E" w14:textId="2636CDB3" w:rsidR="007169E3" w:rsidRDefault="007169E3" w:rsidP="007169E3">
      <w:pPr>
        <w:pStyle w:val="Body"/>
      </w:pPr>
      <w:r>
        <w:t>Participation in this consultation is voluntary and by providing your submission you will be taken to have provided consent for collection and use of the information provided.</w:t>
      </w:r>
    </w:p>
    <w:p w14:paraId="75AD91C2" w14:textId="77777777" w:rsidR="007169E3" w:rsidRDefault="007169E3" w:rsidP="007169E3">
      <w:r>
        <w:t xml:space="preserve">The Department of Health (department) is committed to protecting your privacy, and any personal information you provide is collected and handled in accordance with the </w:t>
      </w:r>
      <w:r>
        <w:rPr>
          <w:i/>
          <w:iCs/>
        </w:rPr>
        <w:t>Privacy and Data Protection Act 2014</w:t>
      </w:r>
      <w:r>
        <w:t xml:space="preserve"> (Vic). </w:t>
      </w:r>
    </w:p>
    <w:p w14:paraId="1EBDAF1F" w14:textId="7E9E3A57" w:rsidR="007169E3" w:rsidRDefault="007169E3" w:rsidP="007169E3">
      <w:r>
        <w:t xml:space="preserve">The information </w:t>
      </w:r>
      <w:r w:rsidR="604DF38F">
        <w:t>you provide</w:t>
      </w:r>
      <w:r>
        <w:t xml:space="preserve"> in your submission </w:t>
      </w:r>
      <w:r w:rsidR="604DF38F">
        <w:t xml:space="preserve">will be used by the </w:t>
      </w:r>
      <w:r>
        <w:t xml:space="preserve">department to administer the consultation process </w:t>
      </w:r>
      <w:r w:rsidR="006A55F7">
        <w:t xml:space="preserve">associated with the </w:t>
      </w:r>
      <w:r w:rsidR="006A55F7">
        <w:rPr>
          <w:i/>
          <w:iCs/>
        </w:rPr>
        <w:t>Reform</w:t>
      </w:r>
      <w:r w:rsidR="008A479E">
        <w:rPr>
          <w:i/>
          <w:iCs/>
        </w:rPr>
        <w:t>s to</w:t>
      </w:r>
      <w:r w:rsidR="006A55F7">
        <w:rPr>
          <w:i/>
          <w:iCs/>
        </w:rPr>
        <w:t xml:space="preserve"> </w:t>
      </w:r>
      <w:r w:rsidR="008110A0">
        <w:rPr>
          <w:i/>
          <w:iCs/>
        </w:rPr>
        <w:t xml:space="preserve">health </w:t>
      </w:r>
      <w:r w:rsidR="006A55F7">
        <w:rPr>
          <w:i/>
          <w:iCs/>
        </w:rPr>
        <w:t xml:space="preserve">regulation </w:t>
      </w:r>
      <w:r w:rsidR="008110A0">
        <w:rPr>
          <w:i/>
          <w:iCs/>
        </w:rPr>
        <w:t>in Victoria – consultation paper</w:t>
      </w:r>
      <w:r>
        <w:t>.</w:t>
      </w:r>
      <w:r w:rsidR="008110A0">
        <w:t xml:space="preserve"> This information will be used to </w:t>
      </w:r>
      <w:r w:rsidR="00036A46">
        <w:t xml:space="preserve">prepare for </w:t>
      </w:r>
      <w:r w:rsidR="006169FF">
        <w:t xml:space="preserve">any </w:t>
      </w:r>
      <w:r w:rsidR="00036A46">
        <w:t xml:space="preserve">further </w:t>
      </w:r>
      <w:r w:rsidR="006169FF">
        <w:t xml:space="preserve">required </w:t>
      </w:r>
      <w:r w:rsidR="00036A46">
        <w:t xml:space="preserve">consultation, design the proposed </w:t>
      </w:r>
      <w:proofErr w:type="gramStart"/>
      <w:r w:rsidR="00036A46">
        <w:t>reforms</w:t>
      </w:r>
      <w:proofErr w:type="gramEnd"/>
      <w:r w:rsidR="00036A46">
        <w:t xml:space="preserve"> and support their implementation.</w:t>
      </w:r>
      <w:r w:rsidR="00104BB5">
        <w:t xml:space="preserve"> Your email address may also be used to send you updates as the consultation and reforms progress. </w:t>
      </w:r>
    </w:p>
    <w:p w14:paraId="6DF4049C" w14:textId="754C9959" w:rsidR="007169E3" w:rsidRDefault="007169E3" w:rsidP="007169E3">
      <w:r>
        <w:t xml:space="preserve">When you email your submission, the department will collect your email address. </w:t>
      </w:r>
      <w:r w:rsidR="58674444">
        <w:t xml:space="preserve">Your contact email address will not be shared with any third party. </w:t>
      </w:r>
      <w:r>
        <w:t xml:space="preserve">You are not required to provide any further personal or contact information </w:t>
      </w:r>
      <w:proofErr w:type="gramStart"/>
      <w:r>
        <w:t>in order to</w:t>
      </w:r>
      <w:proofErr w:type="gramEnd"/>
      <w:r>
        <w:t xml:space="preserve"> contribute to this consultation.</w:t>
      </w:r>
    </w:p>
    <w:p w14:paraId="4995E9CD" w14:textId="25B4DA1A" w:rsidR="08C486FF" w:rsidRDefault="08C486FF" w:rsidP="52AE4C0D">
      <w:r w:rsidRPr="52AE4C0D">
        <w:rPr>
          <w:rFonts w:eastAsia="Arial" w:cs="Arial"/>
          <w:szCs w:val="21"/>
        </w:rPr>
        <w:t>You are asked not to provide any identifying information about yourself or any third party in your submission. If personally identifying information is inadvertently provided/collected, we will take reasonable steps to delete it</w:t>
      </w:r>
      <w:r w:rsidR="007C319A">
        <w:rPr>
          <w:rFonts w:eastAsia="Arial" w:cs="Arial"/>
          <w:szCs w:val="21"/>
        </w:rPr>
        <w:t>.</w:t>
      </w:r>
    </w:p>
    <w:p w14:paraId="17A6C145" w14:textId="0FBFE285" w:rsidR="00833F77" w:rsidRDefault="000E0B1D" w:rsidP="007169E3">
      <w:pPr>
        <w:pStyle w:val="Body"/>
      </w:pPr>
      <w:r>
        <w:t xml:space="preserve">Material </w:t>
      </w:r>
      <w:r w:rsidR="00CE2871">
        <w:t>in submissions may be published unless you have clearly indicated that you do not wish it to be made public</w:t>
      </w:r>
      <w:r w:rsidR="78C45E72">
        <w:t xml:space="preserve"> </w:t>
      </w:r>
      <w:r w:rsidR="78C45E72" w:rsidRPr="52AE4C0D">
        <w:rPr>
          <w:rFonts w:eastAsia="Arial" w:cs="Arial"/>
          <w:szCs w:val="21"/>
        </w:rPr>
        <w:t>by marking your submission as ‘private and confidential’</w:t>
      </w:r>
      <w:r w:rsidR="00CE2871">
        <w:t>.</w:t>
      </w:r>
    </w:p>
    <w:p w14:paraId="29CE0470" w14:textId="77777777" w:rsidR="008A3C22" w:rsidRPr="000504AE" w:rsidRDefault="008A3C22" w:rsidP="008A3C22">
      <w:pPr>
        <w:pStyle w:val="Body"/>
        <w:rPr>
          <w:rStyle w:val="eop"/>
          <w:rFonts w:cs="Arial"/>
          <w:szCs w:val="21"/>
        </w:rPr>
      </w:pPr>
      <w:r w:rsidRPr="00380068">
        <w:t xml:space="preserve">For more information on the department’s privacy collection practices, please refer to the department’s </w:t>
      </w:r>
      <w:hyperlink r:id="rId28" w:history="1">
        <w:r w:rsidRPr="00380068">
          <w:rPr>
            <w:rStyle w:val="Hyperlink"/>
          </w:rPr>
          <w:t>Privacy policy</w:t>
        </w:r>
      </w:hyperlink>
      <w:r w:rsidRPr="00380068">
        <w:t xml:space="preserve"> </w:t>
      </w:r>
      <w:r>
        <w:t>&lt;</w:t>
      </w:r>
      <w:r w:rsidRPr="00380068">
        <w:rPr>
          <w:rFonts w:cs="Arial"/>
          <w:szCs w:val="21"/>
        </w:rPr>
        <w:t>https://www.health.vic.gov.au/department-of-health-privacy-policy</w:t>
      </w:r>
      <w:r>
        <w:rPr>
          <w:rFonts w:cs="Arial"/>
          <w:szCs w:val="21"/>
        </w:rPr>
        <w:t>&gt;.</w:t>
      </w:r>
    </w:p>
    <w:p w14:paraId="5F8D0CA2" w14:textId="77777777" w:rsidR="008A3C22" w:rsidRPr="00672539" w:rsidRDefault="008A3C22" w:rsidP="008A3C22">
      <w:pPr>
        <w:pStyle w:val="Body"/>
        <w:rPr>
          <w:rStyle w:val="normaltextrun"/>
        </w:rPr>
      </w:pPr>
      <w:r>
        <w:lastRenderedPageBreak/>
        <w:t xml:space="preserve">You may contact the </w:t>
      </w:r>
      <w:r w:rsidRPr="00380068">
        <w:t>Legislative and Regulatory Reform team supervising the consultation by emailing</w:t>
      </w:r>
      <w:r w:rsidRPr="000504AE">
        <w:rPr>
          <w:rStyle w:val="normaltextrun"/>
          <w:rFonts w:eastAsia="MS Gothic" w:cs="Arial"/>
          <w:szCs w:val="21"/>
        </w:rPr>
        <w:t xml:space="preserve"> </w:t>
      </w:r>
      <w:hyperlink r:id="rId29" w:history="1">
        <w:r>
          <w:rPr>
            <w:rStyle w:val="Hyperlink"/>
          </w:rPr>
          <w:t>Legislation and Regulation Reform</w:t>
        </w:r>
        <w:r w:rsidRPr="00785F34">
          <w:t xml:space="preserve"> </w:t>
        </w:r>
      </w:hyperlink>
      <w:r>
        <w:t>&lt;</w:t>
      </w:r>
      <w:r w:rsidRPr="00380068">
        <w:t>legandregreform@health.vic.gov.au&gt;</w:t>
      </w:r>
      <w:r>
        <w:t>.</w:t>
      </w:r>
    </w:p>
    <w:p w14:paraId="412A9BC9" w14:textId="77777777" w:rsidR="008A3C22" w:rsidRPr="00380068" w:rsidRDefault="008A3C22" w:rsidP="008A3C22">
      <w:pPr>
        <w:pStyle w:val="Body"/>
      </w:pPr>
      <w:r w:rsidRPr="00380068">
        <w:t>You may contact the department’s Privacy team by emailing</w:t>
      </w:r>
      <w:r w:rsidRPr="000504AE">
        <w:rPr>
          <w:rStyle w:val="normaltextrun"/>
          <w:rFonts w:eastAsia="MS Gothic" w:cs="Arial"/>
          <w:szCs w:val="21"/>
        </w:rPr>
        <w:t xml:space="preserve"> </w:t>
      </w:r>
      <w:hyperlink r:id="rId30" w:history="1">
        <w:r>
          <w:rPr>
            <w:rStyle w:val="Hyperlink"/>
            <w:rFonts w:cs="Arial"/>
            <w:szCs w:val="21"/>
          </w:rPr>
          <w:t>Privacy team</w:t>
        </w:r>
      </w:hyperlink>
      <w:r>
        <w:rPr>
          <w:rStyle w:val="normaltextrun"/>
          <w:rFonts w:eastAsia="MS Gothic" w:cs="Arial"/>
          <w:szCs w:val="21"/>
        </w:rPr>
        <w:t xml:space="preserve"> </w:t>
      </w:r>
      <w:r w:rsidRPr="00380068">
        <w:t xml:space="preserve">&lt;privacy@health.vic.gov.au&gt;. </w:t>
      </w:r>
    </w:p>
    <w:p w14:paraId="5E29646E" w14:textId="632D75E9" w:rsidR="00EB4BC7" w:rsidRDefault="007169E3" w:rsidP="002A692D">
      <w:pPr>
        <w:pStyle w:val="Heading1"/>
      </w:pPr>
      <w:bookmarkStart w:id="58" w:name="_Toc164867126"/>
      <w:bookmarkStart w:id="59" w:name="_Toc164868381"/>
      <w:r>
        <w:t>Next steps</w:t>
      </w:r>
      <w:bookmarkEnd w:id="58"/>
      <w:bookmarkEnd w:id="59"/>
    </w:p>
    <w:p w14:paraId="01CDDE97" w14:textId="77777777" w:rsidR="006A5B5D" w:rsidRDefault="008E7751" w:rsidP="00601C29">
      <w:pPr>
        <w:pStyle w:val="Body"/>
      </w:pPr>
      <w:r w:rsidRPr="00857371">
        <w:t xml:space="preserve">Feedback </w:t>
      </w:r>
      <w:r w:rsidR="001B15AE" w:rsidRPr="00857371">
        <w:t xml:space="preserve">from consultation </w:t>
      </w:r>
      <w:r w:rsidRPr="00857371">
        <w:t xml:space="preserve">will be used by the department to </w:t>
      </w:r>
      <w:r w:rsidR="0038117D">
        <w:t xml:space="preserve">design the proposed reforms and </w:t>
      </w:r>
      <w:r w:rsidR="0039058C">
        <w:t xml:space="preserve">plan for their implementation. The department may have further </w:t>
      </w:r>
      <w:r w:rsidR="00DB5313">
        <w:t>targeted discussions with stakeholders in relation to any feedback received.</w:t>
      </w:r>
    </w:p>
    <w:p w14:paraId="68F74869" w14:textId="4F4D9A01" w:rsidR="00DC1CA6" w:rsidRDefault="006A5B5D" w:rsidP="00601C29">
      <w:pPr>
        <w:pStyle w:val="Body"/>
      </w:pPr>
      <w:r>
        <w:t xml:space="preserve">Further detail </w:t>
      </w:r>
      <w:r w:rsidR="00DC1CA6">
        <w:t xml:space="preserve">on the reforms and </w:t>
      </w:r>
      <w:r w:rsidR="00F16981">
        <w:t xml:space="preserve">a </w:t>
      </w:r>
      <w:r w:rsidR="00DC1CA6">
        <w:t xml:space="preserve">timeframe for implementation will be </w:t>
      </w:r>
      <w:r w:rsidR="004B2313">
        <w:t xml:space="preserve">available </w:t>
      </w:r>
      <w:r w:rsidR="00DC1CA6">
        <w:t>later in 2024.</w:t>
      </w:r>
    </w:p>
    <w:p w14:paraId="79BF0A93" w14:textId="77777777" w:rsidR="00DC1CA6" w:rsidRDefault="00DC1CA6">
      <w:pPr>
        <w:spacing w:after="0" w:line="240" w:lineRule="auto"/>
        <w:rPr>
          <w:rFonts w:eastAsia="MS Gothic" w:cs="Arial"/>
          <w:bCs/>
          <w:color w:val="AF272F"/>
          <w:kern w:val="32"/>
          <w:sz w:val="44"/>
          <w:szCs w:val="44"/>
        </w:rPr>
      </w:pPr>
      <w:r>
        <w:br w:type="page"/>
      </w:r>
    </w:p>
    <w:p w14:paraId="0A8E56CB" w14:textId="092208FA" w:rsidR="0052075E" w:rsidRPr="00200B30" w:rsidRDefault="00EE33AE" w:rsidP="00200B30">
      <w:pPr>
        <w:pStyle w:val="Heading1"/>
      </w:pPr>
      <w:bookmarkStart w:id="60" w:name="_Toc164867127"/>
      <w:bookmarkStart w:id="61" w:name="_Toc164868382"/>
      <w:r w:rsidRPr="00200B30">
        <w:lastRenderedPageBreak/>
        <w:t>Appendix 1</w:t>
      </w:r>
      <w:bookmarkEnd w:id="60"/>
      <w:bookmarkEnd w:id="61"/>
    </w:p>
    <w:p w14:paraId="481228B9" w14:textId="1F35543F" w:rsidR="00EE33AE" w:rsidRDefault="00715E6F" w:rsidP="004369F3">
      <w:pPr>
        <w:pStyle w:val="Heading2"/>
      </w:pPr>
      <w:bookmarkStart w:id="62" w:name="_Toc164867128"/>
      <w:bookmarkStart w:id="63" w:name="_Toc164868383"/>
      <w:r>
        <w:t>Regulated entities</w:t>
      </w:r>
      <w:bookmarkEnd w:id="62"/>
      <w:bookmarkEnd w:id="63"/>
    </w:p>
    <w:p w14:paraId="496EE8CB" w14:textId="1B753E04" w:rsidR="00715E6F" w:rsidRDefault="00715E6F" w:rsidP="002A692D">
      <w:pPr>
        <w:pStyle w:val="Quotetext"/>
        <w:ind w:left="0"/>
      </w:pPr>
      <w:r>
        <w:t xml:space="preserve">For the purposes of the </w:t>
      </w:r>
      <w:r w:rsidR="00396360">
        <w:t>proposed reforms</w:t>
      </w:r>
      <w:r w:rsidR="00CD24EF">
        <w:t>, the entities considered to be regulated entities</w:t>
      </w:r>
      <w:r w:rsidR="00A87CA8">
        <w:t xml:space="preserve"> under each of the Acts to be amended are</w:t>
      </w:r>
      <w:r w:rsidR="009321A0">
        <w:t xml:space="preserve"> listed below.</w:t>
      </w:r>
    </w:p>
    <w:p w14:paraId="373C3AA8" w14:textId="116474F1" w:rsidR="009321A0" w:rsidRDefault="009321A0" w:rsidP="00A059CA">
      <w:pPr>
        <w:pStyle w:val="Heading3"/>
      </w:pPr>
      <w:r>
        <w:t>Assisted Reproductive Treatment Act 2008</w:t>
      </w:r>
    </w:p>
    <w:p w14:paraId="74B7AADE" w14:textId="71AA35CE" w:rsidR="009321A0" w:rsidRDefault="004369F3" w:rsidP="009321A0">
      <w:pPr>
        <w:pStyle w:val="Bullet1"/>
      </w:pPr>
      <w:r>
        <w:t>A r</w:t>
      </w:r>
      <w:r w:rsidR="009321A0">
        <w:t>egistered ART provider</w:t>
      </w:r>
    </w:p>
    <w:p w14:paraId="4522F53E" w14:textId="42135693" w:rsidR="009321A0" w:rsidRDefault="004369F3" w:rsidP="009321A0">
      <w:pPr>
        <w:pStyle w:val="Bullet1"/>
      </w:pPr>
      <w:r>
        <w:t>A d</w:t>
      </w:r>
      <w:r w:rsidR="009321A0">
        <w:t>esignated officer for a registered ART provider</w:t>
      </w:r>
    </w:p>
    <w:p w14:paraId="69272942" w14:textId="505F730E" w:rsidR="009321A0" w:rsidRDefault="004369F3" w:rsidP="009321A0">
      <w:pPr>
        <w:pStyle w:val="Bullet1"/>
      </w:pPr>
      <w:r>
        <w:t>A d</w:t>
      </w:r>
      <w:r w:rsidR="009321A0">
        <w:t xml:space="preserve">octor carrying out artificial </w:t>
      </w:r>
      <w:proofErr w:type="gramStart"/>
      <w:r w:rsidR="009321A0">
        <w:t>insemination</w:t>
      </w:r>
      <w:proofErr w:type="gramEnd"/>
    </w:p>
    <w:p w14:paraId="7E72186E" w14:textId="694606E3" w:rsidR="009321A0" w:rsidRDefault="004369F3" w:rsidP="009321A0">
      <w:pPr>
        <w:pStyle w:val="Bullet1"/>
      </w:pPr>
      <w:r>
        <w:t>A d</w:t>
      </w:r>
      <w:r w:rsidR="009321A0">
        <w:t xml:space="preserve">octor carrying out </w:t>
      </w:r>
      <w:proofErr w:type="gramStart"/>
      <w:r w:rsidR="009321A0">
        <w:t>ART</w:t>
      </w:r>
      <w:proofErr w:type="gramEnd"/>
    </w:p>
    <w:p w14:paraId="67B4FAE9" w14:textId="13D51A88" w:rsidR="009321A0" w:rsidRPr="009321A0" w:rsidRDefault="009321A0" w:rsidP="009321A0">
      <w:pPr>
        <w:pStyle w:val="Bullet1"/>
      </w:pPr>
      <w:r>
        <w:t xml:space="preserve">A person who has given a certification under section 36 </w:t>
      </w:r>
      <w:r w:rsidR="0047471C">
        <w:t xml:space="preserve">of the Act </w:t>
      </w:r>
      <w:r>
        <w:t xml:space="preserve">in relation to </w:t>
      </w:r>
      <w:r w:rsidR="005F7493">
        <w:t>bringing donor gametes o</w:t>
      </w:r>
      <w:r w:rsidR="001127AA">
        <w:t>r</w:t>
      </w:r>
      <w:r w:rsidR="005F7493">
        <w:t xml:space="preserve"> embryos formed from them into or out of Victoria </w:t>
      </w:r>
      <w:r>
        <w:t>(only for the issue of a notice requiring the provision of information or production of documents)</w:t>
      </w:r>
      <w:r w:rsidR="00362299">
        <w:t>.</w:t>
      </w:r>
    </w:p>
    <w:p w14:paraId="1CA30C6F" w14:textId="191C162A" w:rsidR="009321A0" w:rsidRDefault="009321A0" w:rsidP="00A059CA">
      <w:pPr>
        <w:pStyle w:val="Heading3"/>
      </w:pPr>
      <w:r>
        <w:t>Drugs, Poisons and Controlled Substances Act 1981</w:t>
      </w:r>
    </w:p>
    <w:p w14:paraId="560D8826" w14:textId="45AA11FE" w:rsidR="009321A0" w:rsidRDefault="00581337" w:rsidP="009321A0">
      <w:pPr>
        <w:pStyle w:val="Bullet1"/>
      </w:pPr>
      <w:r>
        <w:t xml:space="preserve">A person </w:t>
      </w:r>
      <w:r w:rsidR="0070151C">
        <w:t xml:space="preserve">who </w:t>
      </w:r>
      <w:r w:rsidR="0070151C" w:rsidRPr="0070151C">
        <w:t xml:space="preserve">is licensed or otherwise authorised by or under sections 13 or 19 or Regulation 7 of the </w:t>
      </w:r>
      <w:r w:rsidR="0070151C">
        <w:t xml:space="preserve">Drugs, Poisons and Controlled Substances </w:t>
      </w:r>
      <w:r w:rsidR="0070151C" w:rsidRPr="0070151C">
        <w:t xml:space="preserve">Regulations </w:t>
      </w:r>
      <w:r w:rsidR="0070151C">
        <w:t xml:space="preserve">2017 </w:t>
      </w:r>
      <w:r w:rsidR="0070151C" w:rsidRPr="0070151C">
        <w:t xml:space="preserve">to obtain, possess, supply, use, sell, manufacture, purchase or administer a poison or controlled substance, and is required to comply with other requirements in Part II of the Act or relevant </w:t>
      </w:r>
      <w:proofErr w:type="gramStart"/>
      <w:r w:rsidR="0070151C" w:rsidRPr="0070151C">
        <w:t>Regulations</w:t>
      </w:r>
      <w:proofErr w:type="gramEnd"/>
    </w:p>
    <w:p w14:paraId="5564AC17" w14:textId="3491F7E0" w:rsidR="00012A3A" w:rsidRDefault="004A22C0" w:rsidP="00012A3A">
      <w:pPr>
        <w:pStyle w:val="Bullet1"/>
      </w:pPr>
      <w:r>
        <w:t xml:space="preserve">A person who obtains, possesses, supplies, uses, sells, manufactures, purchases or administers a poison or controlled substance without the required licence, permit, warrant or </w:t>
      </w:r>
      <w:proofErr w:type="gramStart"/>
      <w:r>
        <w:t>authorisation</w:t>
      </w:r>
      <w:proofErr w:type="gramEnd"/>
    </w:p>
    <w:p w14:paraId="7CA83676" w14:textId="01A713BD" w:rsidR="004A22C0" w:rsidRPr="009321A0" w:rsidRDefault="00012A3A" w:rsidP="008D1A66">
      <w:pPr>
        <w:pStyle w:val="Bullet1"/>
      </w:pPr>
      <w:r>
        <w:t xml:space="preserve">A person who </w:t>
      </w:r>
      <w:r w:rsidRPr="0031134F">
        <w:t>is subject to the requirements of section 27A of the Act</w:t>
      </w:r>
      <w:r w:rsidR="00362299">
        <w:t>.</w:t>
      </w:r>
    </w:p>
    <w:p w14:paraId="22F80D1E" w14:textId="1DD63BF0" w:rsidR="009321A0" w:rsidRDefault="009321A0" w:rsidP="00A059CA">
      <w:pPr>
        <w:pStyle w:val="Heading3"/>
      </w:pPr>
      <w:r>
        <w:t>Health Services Act 1988</w:t>
      </w:r>
    </w:p>
    <w:p w14:paraId="481883C8" w14:textId="20529D7C" w:rsidR="007D4971" w:rsidRDefault="007D4971" w:rsidP="004369F3">
      <w:pPr>
        <w:pStyle w:val="Bullet1"/>
      </w:pPr>
      <w:r>
        <w:t xml:space="preserve">The </w:t>
      </w:r>
      <w:r w:rsidR="004369F3" w:rsidRPr="39E49D19">
        <w:t>proprietor of a health service establishment</w:t>
      </w:r>
    </w:p>
    <w:p w14:paraId="7943C169" w14:textId="5F2F6A9F" w:rsidR="00863C27" w:rsidRPr="00863C27" w:rsidRDefault="007D4971" w:rsidP="004369F3">
      <w:pPr>
        <w:pStyle w:val="Bullet1"/>
      </w:pPr>
      <w:r>
        <w:t>The</w:t>
      </w:r>
      <w:r w:rsidR="004369F3" w:rsidRPr="39E49D19">
        <w:t xml:space="preserve"> legal personal representative carrying on the establishment after the death of the proprietor </w:t>
      </w:r>
      <w:r w:rsidR="00F067AA">
        <w:t>(</w:t>
      </w:r>
      <w:r w:rsidR="004369F3" w:rsidRPr="39E49D19">
        <w:t>pursuant to section 97 of the Act</w:t>
      </w:r>
      <w:r w:rsidR="00F067AA">
        <w:t>)</w:t>
      </w:r>
      <w:r w:rsidR="00362299">
        <w:t>.</w:t>
      </w:r>
    </w:p>
    <w:p w14:paraId="211BEE4C" w14:textId="5448B899" w:rsidR="009321A0" w:rsidRDefault="009321A0" w:rsidP="00A059CA">
      <w:pPr>
        <w:pStyle w:val="Heading3"/>
      </w:pPr>
      <w:r>
        <w:t>Non-Emergency Patient Transport and First Aid Services Act 2003</w:t>
      </w:r>
    </w:p>
    <w:p w14:paraId="070C884E" w14:textId="4AC862C8" w:rsidR="00F067AA" w:rsidRDefault="00F067AA" w:rsidP="00F067AA">
      <w:pPr>
        <w:pStyle w:val="Bullet1"/>
      </w:pPr>
      <w:r>
        <w:t>The operator of a non-emergency patient transport service</w:t>
      </w:r>
    </w:p>
    <w:p w14:paraId="6FCCB44B" w14:textId="61581642" w:rsidR="00C50A7D" w:rsidRPr="00F067AA" w:rsidRDefault="00C50A7D" w:rsidP="00C50A7D">
      <w:pPr>
        <w:pStyle w:val="Bullet1"/>
      </w:pPr>
      <w:r>
        <w:t>The operator of a first aid service</w:t>
      </w:r>
    </w:p>
    <w:p w14:paraId="4791AE81" w14:textId="7015A52B" w:rsidR="009321A0" w:rsidRDefault="009321A0" w:rsidP="00A059CA">
      <w:pPr>
        <w:pStyle w:val="Heading3"/>
      </w:pPr>
      <w:r>
        <w:t>Public Health and Wellbeing Act 2008</w:t>
      </w:r>
      <w:r w:rsidR="00C50A7D">
        <w:t xml:space="preserve"> (Part 7)</w:t>
      </w:r>
    </w:p>
    <w:p w14:paraId="6558CAFC" w14:textId="77777777" w:rsidR="00A950AC" w:rsidRDefault="00A950AC" w:rsidP="00A950AC">
      <w:pPr>
        <w:pStyle w:val="Bullet1"/>
      </w:pPr>
      <w:r>
        <w:t>A person who owns any land where a cooling tower system operates</w:t>
      </w:r>
    </w:p>
    <w:p w14:paraId="5B7D9597" w14:textId="77777777" w:rsidR="00A950AC" w:rsidRDefault="00A950AC" w:rsidP="00A950AC">
      <w:pPr>
        <w:pStyle w:val="Bullet1"/>
      </w:pPr>
      <w:r>
        <w:lastRenderedPageBreak/>
        <w:t xml:space="preserve">A person who owns, manages or controls a cooling tower </w:t>
      </w:r>
      <w:proofErr w:type="gramStart"/>
      <w:r>
        <w:t>system</w:t>
      </w:r>
      <w:proofErr w:type="gramEnd"/>
    </w:p>
    <w:p w14:paraId="758D06C9" w14:textId="7BE098B2" w:rsidR="00A950AC" w:rsidRDefault="00A950AC" w:rsidP="00A950AC">
      <w:pPr>
        <w:pStyle w:val="Bullet1"/>
      </w:pPr>
      <w:r>
        <w:t>A person in charge of a cooling tower system</w:t>
      </w:r>
    </w:p>
    <w:p w14:paraId="591A5743" w14:textId="28556597" w:rsidR="00642912" w:rsidRDefault="00642912" w:rsidP="008D1A66">
      <w:pPr>
        <w:pStyle w:val="Bullet1"/>
      </w:pPr>
      <w:r>
        <w:t>A</w:t>
      </w:r>
      <w:r w:rsidR="00E33905" w:rsidRPr="00E33905">
        <w:t xml:space="preserve"> person who owns, manages or controls a water delivery system located at</w:t>
      </w:r>
      <w:r w:rsidR="00E33905">
        <w:t xml:space="preserve"> </w:t>
      </w:r>
      <w:r>
        <w:t>premises where residential aged care</w:t>
      </w:r>
      <w:r w:rsidR="00015C98">
        <w:t>, health or inpatient forensic mental health</w:t>
      </w:r>
      <w:r>
        <w:t xml:space="preserve"> services are provide</w:t>
      </w:r>
      <w:r w:rsidR="00015C98">
        <w:t>d</w:t>
      </w:r>
      <w:r w:rsidR="00A1567F">
        <w:t xml:space="preserve">, at prisons or at premises where commercial vehicle washes are </w:t>
      </w:r>
      <w:proofErr w:type="gramStart"/>
      <w:r w:rsidR="00A1567F">
        <w:t>operated</w:t>
      </w:r>
      <w:proofErr w:type="gramEnd"/>
    </w:p>
    <w:p w14:paraId="32C753E4" w14:textId="4319DA1C" w:rsidR="00C50A7D" w:rsidRPr="00C50A7D" w:rsidRDefault="00A950AC" w:rsidP="00A950AC">
      <w:pPr>
        <w:pStyle w:val="Bullet1"/>
      </w:pPr>
      <w:r>
        <w:t>A pest control operator</w:t>
      </w:r>
    </w:p>
    <w:p w14:paraId="3AE05CFC" w14:textId="2C2F0EA6" w:rsidR="009321A0" w:rsidRDefault="009321A0" w:rsidP="00A059CA">
      <w:pPr>
        <w:pStyle w:val="Heading3"/>
      </w:pPr>
      <w:r>
        <w:t>Radiation Act 2005</w:t>
      </w:r>
    </w:p>
    <w:p w14:paraId="23115551" w14:textId="090F8338" w:rsidR="00652013" w:rsidRDefault="00652013" w:rsidP="00652013">
      <w:pPr>
        <w:pStyle w:val="Bullet1"/>
      </w:pPr>
      <w:r>
        <w:t xml:space="preserve">A person conducting a radiation </w:t>
      </w:r>
      <w:proofErr w:type="gramStart"/>
      <w:r>
        <w:t>practice</w:t>
      </w:r>
      <w:proofErr w:type="gramEnd"/>
    </w:p>
    <w:p w14:paraId="6B02CE3A" w14:textId="3329B078" w:rsidR="00652013" w:rsidRDefault="00652013" w:rsidP="00652013">
      <w:pPr>
        <w:pStyle w:val="Bullet1"/>
      </w:pPr>
      <w:r>
        <w:t xml:space="preserve">A person using a radiation </w:t>
      </w:r>
      <w:proofErr w:type="gramStart"/>
      <w:r>
        <w:t>source</w:t>
      </w:r>
      <w:proofErr w:type="gramEnd"/>
    </w:p>
    <w:p w14:paraId="65AE840C" w14:textId="2FC50843" w:rsidR="00652013" w:rsidRDefault="00652013" w:rsidP="00652013">
      <w:pPr>
        <w:pStyle w:val="Bullet1"/>
      </w:pPr>
      <w:r>
        <w:t xml:space="preserve">The owner or occupier of land used for or intended to be used for a radiation </w:t>
      </w:r>
      <w:proofErr w:type="gramStart"/>
      <w:r>
        <w:t>facility</w:t>
      </w:r>
      <w:proofErr w:type="gramEnd"/>
    </w:p>
    <w:p w14:paraId="730CBFA9" w14:textId="169C0AAF" w:rsidR="00652013" w:rsidRDefault="00652013" w:rsidP="00652013">
      <w:pPr>
        <w:pStyle w:val="Bullet1"/>
      </w:pPr>
      <w:r>
        <w:t>An approved tester</w:t>
      </w:r>
    </w:p>
    <w:p w14:paraId="18D571AB" w14:textId="4FE6C16A" w:rsidR="00A1567F" w:rsidRPr="00A1567F" w:rsidRDefault="00652013" w:rsidP="00652013">
      <w:pPr>
        <w:pStyle w:val="Bullet1"/>
      </w:pPr>
      <w:r>
        <w:t>An approved assessor</w:t>
      </w:r>
      <w:r w:rsidR="00362299">
        <w:t>.</w:t>
      </w:r>
    </w:p>
    <w:p w14:paraId="494D8E80" w14:textId="6E3E348E" w:rsidR="00C673B8" w:rsidRDefault="009321A0" w:rsidP="00A059CA">
      <w:pPr>
        <w:pStyle w:val="Heading3"/>
      </w:pPr>
      <w:r>
        <w:t>Safe Drinking Water Act 2003</w:t>
      </w:r>
    </w:p>
    <w:p w14:paraId="68401025" w14:textId="0F55EDCF" w:rsidR="00AF2F78" w:rsidRDefault="007B00A7" w:rsidP="00652013">
      <w:pPr>
        <w:pStyle w:val="Body"/>
      </w:pPr>
      <w:r>
        <w:t xml:space="preserve">New powers to issue infringement notices may apply to entities subject to offence provisions under the Act. </w:t>
      </w:r>
    </w:p>
    <w:p w14:paraId="7DF1D676" w14:textId="77777777" w:rsidR="00AF2F78" w:rsidRDefault="00AF2F78">
      <w:pPr>
        <w:spacing w:after="0" w:line="240" w:lineRule="auto"/>
        <w:rPr>
          <w:rFonts w:eastAsia="Times"/>
        </w:rPr>
      </w:pPr>
      <w:r>
        <w:br w:type="page"/>
      </w:r>
    </w:p>
    <w:p w14:paraId="0AD113E6" w14:textId="77777777" w:rsidR="008A7E78" w:rsidRPr="00200B30" w:rsidRDefault="00AF2F78" w:rsidP="00200B30">
      <w:pPr>
        <w:pStyle w:val="Heading1"/>
        <w:rPr>
          <w:color w:val="53565A"/>
          <w:sz w:val="30"/>
          <w:szCs w:val="30"/>
        </w:rPr>
      </w:pPr>
      <w:bookmarkStart w:id="64" w:name="_Toc164867129"/>
      <w:bookmarkStart w:id="65" w:name="_Toc164868384"/>
      <w:r w:rsidRPr="00200B30">
        <w:rPr>
          <w:rStyle w:val="Heading1Char"/>
        </w:rPr>
        <w:lastRenderedPageBreak/>
        <w:t>A</w:t>
      </w:r>
      <w:r w:rsidR="008A7E78" w:rsidRPr="00200B30">
        <w:rPr>
          <w:rStyle w:val="Heading1Char"/>
        </w:rPr>
        <w:t>ppendix</w:t>
      </w:r>
      <w:r w:rsidRPr="00200B30">
        <w:rPr>
          <w:rStyle w:val="Heading1Char"/>
        </w:rPr>
        <w:t xml:space="preserve"> 2</w:t>
      </w:r>
      <w:bookmarkEnd w:id="64"/>
      <w:bookmarkEnd w:id="65"/>
      <w:r w:rsidRPr="00200B30">
        <w:rPr>
          <w:color w:val="53565A"/>
          <w:sz w:val="30"/>
          <w:szCs w:val="30"/>
        </w:rPr>
        <w:t xml:space="preserve"> </w:t>
      </w:r>
    </w:p>
    <w:p w14:paraId="0C1AE60A" w14:textId="2776854F" w:rsidR="00AF2F78" w:rsidRDefault="008A7E78" w:rsidP="008A7E78">
      <w:pPr>
        <w:pStyle w:val="Heading2"/>
        <w:rPr>
          <w:rFonts w:eastAsia="MS Gothic"/>
          <w:sz w:val="30"/>
          <w:szCs w:val="30"/>
        </w:rPr>
      </w:pPr>
      <w:bookmarkStart w:id="66" w:name="_Toc164867130"/>
      <w:bookmarkStart w:id="67" w:name="_Toc164868385"/>
      <w:r>
        <w:rPr>
          <w:rFonts w:eastAsia="MS Gothic"/>
          <w:sz w:val="30"/>
          <w:szCs w:val="30"/>
        </w:rPr>
        <w:t>P</w:t>
      </w:r>
      <w:r w:rsidR="00AF2F78" w:rsidRPr="6C857A89">
        <w:rPr>
          <w:rFonts w:eastAsia="MS Gothic"/>
          <w:sz w:val="30"/>
          <w:szCs w:val="30"/>
        </w:rPr>
        <w:t>roposed certification criteria for moving donor gametes/</w:t>
      </w:r>
      <w:r>
        <w:rPr>
          <w:rFonts w:eastAsia="MS Gothic"/>
          <w:sz w:val="30"/>
          <w:szCs w:val="30"/>
        </w:rPr>
        <w:t xml:space="preserve"> </w:t>
      </w:r>
      <w:r w:rsidR="00AF2F78" w:rsidRPr="6C857A89">
        <w:rPr>
          <w:rFonts w:eastAsia="MS Gothic"/>
          <w:sz w:val="30"/>
          <w:szCs w:val="30"/>
        </w:rPr>
        <w:t xml:space="preserve">embryos into/out of </w:t>
      </w:r>
      <w:proofErr w:type="gramStart"/>
      <w:r w:rsidR="00AF2F78" w:rsidRPr="6C857A89">
        <w:rPr>
          <w:rFonts w:eastAsia="MS Gothic"/>
          <w:sz w:val="30"/>
          <w:szCs w:val="30"/>
        </w:rPr>
        <w:t>Victoria</w:t>
      </w:r>
      <w:bookmarkEnd w:id="66"/>
      <w:bookmarkEnd w:id="67"/>
      <w:proofErr w:type="gramEnd"/>
    </w:p>
    <w:p w14:paraId="7EF7CD51" w14:textId="5CE01471" w:rsidR="00AF2F78" w:rsidRPr="008A7E78" w:rsidRDefault="00AF2F78" w:rsidP="00AF2F78">
      <w:pPr>
        <w:ind w:right="-20"/>
        <w:jc w:val="both"/>
        <w:rPr>
          <w:rFonts w:eastAsia="Times" w:cs="Arial"/>
          <w:szCs w:val="21"/>
        </w:rPr>
      </w:pPr>
      <w:r w:rsidRPr="6C857A89">
        <w:rPr>
          <w:rFonts w:eastAsia="Times"/>
          <w:szCs w:val="21"/>
        </w:rPr>
        <w:t xml:space="preserve">Prior to </w:t>
      </w:r>
      <w:r w:rsidRPr="008A7E78">
        <w:rPr>
          <w:rFonts w:eastAsia="Times" w:cs="Arial"/>
          <w:szCs w:val="21"/>
        </w:rPr>
        <w:t xml:space="preserve">bringing donor </w:t>
      </w:r>
      <w:r w:rsidR="004A23A4">
        <w:rPr>
          <w:rFonts w:eastAsia="Times" w:cs="Arial"/>
          <w:szCs w:val="21"/>
        </w:rPr>
        <w:t>gametes or embryos formed from them</w:t>
      </w:r>
      <w:r w:rsidRPr="008A7E78">
        <w:rPr>
          <w:rFonts w:eastAsia="Times" w:cs="Arial"/>
          <w:szCs w:val="21"/>
        </w:rPr>
        <w:t xml:space="preserve"> into Victoria, a person must certify that: </w:t>
      </w:r>
    </w:p>
    <w:p w14:paraId="038CABC5" w14:textId="77777777" w:rsidR="00AF2F78" w:rsidRPr="008A7E78" w:rsidRDefault="00AF2F78" w:rsidP="00F16981">
      <w:pPr>
        <w:pStyle w:val="Bullet1"/>
      </w:pPr>
      <w:r w:rsidRPr="008A7E78">
        <w:t>any payments made in relation to the donation are permitted by Victorian and Commonwealth legislation (</w:t>
      </w:r>
      <w:r w:rsidRPr="008A7E78">
        <w:rPr>
          <w:rFonts w:eastAsia="Calibri"/>
          <w:i/>
          <w:iCs/>
        </w:rPr>
        <w:t>Human Tissue Act 1982</w:t>
      </w:r>
      <w:r w:rsidRPr="008A7E78">
        <w:rPr>
          <w:rFonts w:eastAsia="Calibri"/>
        </w:rPr>
        <w:t xml:space="preserve"> and </w:t>
      </w:r>
      <w:r w:rsidRPr="008A7E78">
        <w:rPr>
          <w:rFonts w:eastAsia="Calibri"/>
          <w:i/>
          <w:iCs/>
        </w:rPr>
        <w:t>Prohibition of Human Cloning for Reproduction Act 2008</w:t>
      </w:r>
      <w:proofErr w:type="gramStart"/>
      <w:r w:rsidRPr="008A7E78">
        <w:rPr>
          <w:rFonts w:eastAsia="Calibri"/>
        </w:rPr>
        <w:t>);</w:t>
      </w:r>
      <w:proofErr w:type="gramEnd"/>
    </w:p>
    <w:p w14:paraId="46A6441C" w14:textId="46DC192B" w:rsidR="00AF2F78" w:rsidRPr="008A7E78" w:rsidRDefault="00AF2F78" w:rsidP="00F16981">
      <w:pPr>
        <w:pStyle w:val="Bullet1"/>
      </w:pPr>
      <w:r w:rsidRPr="008A7E78">
        <w:t>best efforts have been made to ensure compliance with the requirements in section 29 of the ART Act in relation to the limitation that a treatment procedure using gametes or embryos obtained from a single donor does not lead to more than 10 families having children from the same donor (including children not born as a result of a treatment procedure</w:t>
      </w:r>
      <w:proofErr w:type="gramStart"/>
      <w:r w:rsidR="7CD858EA" w:rsidRPr="37EADCFE">
        <w:t>)</w:t>
      </w:r>
      <w:r w:rsidRPr="37EADCFE">
        <w:t>;</w:t>
      </w:r>
      <w:proofErr w:type="gramEnd"/>
    </w:p>
    <w:p w14:paraId="738FD211" w14:textId="77777777" w:rsidR="00AF2F78" w:rsidRPr="008A7E78" w:rsidRDefault="00AF2F78" w:rsidP="00F16981">
      <w:pPr>
        <w:pStyle w:val="Bullet1"/>
      </w:pPr>
      <w:r w:rsidRPr="008A7E78">
        <w:t xml:space="preserve">the donor has consented in writing to the storage and later use of their donated </w:t>
      </w:r>
      <w:proofErr w:type="gramStart"/>
      <w:r w:rsidRPr="008A7E78">
        <w:t>materials;</w:t>
      </w:r>
      <w:proofErr w:type="gramEnd"/>
    </w:p>
    <w:p w14:paraId="6F7AC597" w14:textId="77777777" w:rsidR="00AF2F78" w:rsidRPr="008A7E78" w:rsidRDefault="00AF2F78" w:rsidP="00F16981">
      <w:pPr>
        <w:pStyle w:val="Bullet1"/>
      </w:pPr>
      <w:r w:rsidRPr="008A7E78">
        <w:t xml:space="preserve">the donor has consented in writing to their gametes/embryo formed from their gametes being moved into </w:t>
      </w:r>
      <w:proofErr w:type="gramStart"/>
      <w:r w:rsidRPr="008A7E78">
        <w:t>Victoria;</w:t>
      </w:r>
      <w:proofErr w:type="gramEnd"/>
    </w:p>
    <w:p w14:paraId="53FB35F4" w14:textId="77777777" w:rsidR="00AF2F78" w:rsidRPr="008A7E78" w:rsidRDefault="00AF2F78" w:rsidP="00F16981">
      <w:pPr>
        <w:pStyle w:val="Bullet1"/>
      </w:pPr>
      <w:r w:rsidRPr="008A7E78">
        <w:t>the donor has been given written advice about the matters in section 19(b)(</w:t>
      </w:r>
      <w:proofErr w:type="spellStart"/>
      <w:r w:rsidRPr="008A7E78">
        <w:t>i</w:t>
      </w:r>
      <w:proofErr w:type="spellEnd"/>
      <w:r w:rsidRPr="008A7E78">
        <w:t xml:space="preserve">) – (iv) of the ART </w:t>
      </w:r>
      <w:proofErr w:type="gramStart"/>
      <w:r w:rsidRPr="008A7E78">
        <w:t>Act;</w:t>
      </w:r>
      <w:proofErr w:type="gramEnd"/>
    </w:p>
    <w:p w14:paraId="6751B478" w14:textId="77777777" w:rsidR="00AF2F78" w:rsidRPr="008A7E78" w:rsidRDefault="00AF2F78" w:rsidP="00F16981">
      <w:pPr>
        <w:pStyle w:val="Bullet1"/>
      </w:pPr>
      <w:r w:rsidRPr="008A7E78">
        <w:t xml:space="preserve">the donor has provided the prescribed information required for the </w:t>
      </w:r>
      <w:proofErr w:type="gramStart"/>
      <w:r w:rsidRPr="008A7E78">
        <w:t>registers;</w:t>
      </w:r>
      <w:proofErr w:type="gramEnd"/>
    </w:p>
    <w:p w14:paraId="44854FD6" w14:textId="77777777" w:rsidR="00AF2F78" w:rsidRPr="008A7E78" w:rsidRDefault="00AF2F78" w:rsidP="00F16981">
      <w:pPr>
        <w:pStyle w:val="Bullet1"/>
      </w:pPr>
      <w:r w:rsidRPr="008A7E78">
        <w:t xml:space="preserve">the donor has received counselling on the prescribed matters from a counsellor with expertise in fertility </w:t>
      </w:r>
      <w:proofErr w:type="gramStart"/>
      <w:r w:rsidRPr="008A7E78">
        <w:t>counselling;</w:t>
      </w:r>
      <w:proofErr w:type="gramEnd"/>
    </w:p>
    <w:p w14:paraId="4954A254" w14:textId="77777777" w:rsidR="00AF2F78" w:rsidRPr="008A7E78" w:rsidRDefault="00AF2F78" w:rsidP="00F16981">
      <w:pPr>
        <w:pStyle w:val="Bullet1"/>
      </w:pPr>
      <w:r w:rsidRPr="008A7E78">
        <w:t>the transferring clinic (where relevant) has undertaken to provide any change or withdrawal of consent relating to the donated material to the receiving clinic (section 23 of the ART Act provides this for transfers within Victoria</w:t>
      </w:r>
      <w:proofErr w:type="gramStart"/>
      <w:r w:rsidRPr="008A7E78">
        <w:t>);</w:t>
      </w:r>
      <w:proofErr w:type="gramEnd"/>
    </w:p>
    <w:p w14:paraId="4EE44555" w14:textId="77777777" w:rsidR="00AF2F78" w:rsidRPr="008A7E78" w:rsidRDefault="00AF2F78" w:rsidP="00F16981">
      <w:pPr>
        <w:pStyle w:val="Bullet1"/>
      </w:pPr>
      <w:r w:rsidRPr="008A7E78">
        <w:t>the transferring clinic (where relevant) has undertaken to make reasonable efforts to give the donor written notice of the name of the receiving clinic (section 24 of the ART Act provides this for transfers within Victoria</w:t>
      </w:r>
      <w:proofErr w:type="gramStart"/>
      <w:r w:rsidRPr="008A7E78">
        <w:t>);</w:t>
      </w:r>
      <w:proofErr w:type="gramEnd"/>
    </w:p>
    <w:p w14:paraId="2644BF66" w14:textId="1819D077" w:rsidR="00AF2F78" w:rsidRPr="008A7E78" w:rsidRDefault="00AF2F78" w:rsidP="00F16981">
      <w:pPr>
        <w:pStyle w:val="Bullet1"/>
      </w:pPr>
      <w:r w:rsidRPr="008A7E78">
        <w:t xml:space="preserve">where relevant, the person has complied with any additional requirements relating to </w:t>
      </w:r>
      <w:r w:rsidR="00E47591">
        <w:t>bringing</w:t>
      </w:r>
      <w:r w:rsidRPr="008A7E78">
        <w:t xml:space="preserve"> donor gametes or embryos</w:t>
      </w:r>
      <w:r w:rsidR="00E47591">
        <w:t xml:space="preserve"> formed from them into Victoria</w:t>
      </w:r>
      <w:r w:rsidRPr="008A7E78">
        <w:t xml:space="preserve">, specified in </w:t>
      </w:r>
      <w:proofErr w:type="gramStart"/>
      <w:r w:rsidRPr="008A7E78">
        <w:t>regulations;</w:t>
      </w:r>
      <w:proofErr w:type="gramEnd"/>
      <w:r w:rsidRPr="008A7E78">
        <w:t xml:space="preserve"> </w:t>
      </w:r>
    </w:p>
    <w:p w14:paraId="366F66A6" w14:textId="131E6E29" w:rsidR="00AF2F78" w:rsidRPr="008A7E78" w:rsidRDefault="00AF2F78" w:rsidP="00F16981">
      <w:pPr>
        <w:pStyle w:val="Bullet1"/>
      </w:pPr>
      <w:r w:rsidRPr="008A7E78">
        <w:t>any other prescribed criteria</w:t>
      </w:r>
      <w:r w:rsidR="004560AA">
        <w:t xml:space="preserve"> have been satisfied</w:t>
      </w:r>
      <w:r w:rsidRPr="008A7E78">
        <w:t xml:space="preserve">. </w:t>
      </w:r>
    </w:p>
    <w:p w14:paraId="6AC1C9CA" w14:textId="1C58572E" w:rsidR="00AF2F78" w:rsidRDefault="00AF2F78" w:rsidP="00AF2F78">
      <w:pPr>
        <w:ind w:right="-20"/>
        <w:jc w:val="both"/>
        <w:rPr>
          <w:rFonts w:eastAsia="Times"/>
          <w:szCs w:val="21"/>
        </w:rPr>
      </w:pPr>
      <w:r w:rsidRPr="6C857A89">
        <w:rPr>
          <w:rFonts w:eastAsia="Times"/>
          <w:szCs w:val="21"/>
        </w:rPr>
        <w:t xml:space="preserve">Prior to taking donor </w:t>
      </w:r>
      <w:r w:rsidR="00752F5E">
        <w:rPr>
          <w:rFonts w:eastAsia="Times"/>
          <w:szCs w:val="21"/>
        </w:rPr>
        <w:t>gametes or embryos formed from them</w:t>
      </w:r>
      <w:r w:rsidRPr="6C857A89">
        <w:rPr>
          <w:rFonts w:eastAsia="Times"/>
          <w:szCs w:val="21"/>
        </w:rPr>
        <w:t xml:space="preserve"> out of Victoria, a person must certify that: </w:t>
      </w:r>
    </w:p>
    <w:p w14:paraId="27674245" w14:textId="28E2CB83" w:rsidR="00AF2F78" w:rsidRPr="007249BA" w:rsidRDefault="00AF2F78" w:rsidP="00F16981">
      <w:pPr>
        <w:pStyle w:val="Bullet1"/>
      </w:pPr>
      <w:r w:rsidRPr="007249BA">
        <w:t>The purpose and way in which the gametes/embryo</w:t>
      </w:r>
      <w:r w:rsidR="00752F5E">
        <w:t>s</w:t>
      </w:r>
      <w:r w:rsidRPr="007249BA">
        <w:t xml:space="preserve"> will be used is consistent with the purpose/way they could be used in Victoria. (This is currently a relevant factor to be considered by VARTA in accordance with section 36(3)(a)</w:t>
      </w:r>
      <w:proofErr w:type="gramStart"/>
      <w:r w:rsidRPr="007249BA">
        <w:t>);</w:t>
      </w:r>
      <w:proofErr w:type="gramEnd"/>
    </w:p>
    <w:p w14:paraId="3F661C85" w14:textId="3DE91822" w:rsidR="00AF2F78" w:rsidRPr="007249BA" w:rsidRDefault="00AF2F78" w:rsidP="00F16981">
      <w:pPr>
        <w:pStyle w:val="Bullet1"/>
      </w:pPr>
      <w:r w:rsidRPr="007249BA">
        <w:t xml:space="preserve">Where relevant, the person has complied with any additional requirements relating to </w:t>
      </w:r>
      <w:r w:rsidR="00752F5E">
        <w:t>taking</w:t>
      </w:r>
      <w:r w:rsidRPr="007249BA">
        <w:t xml:space="preserve"> donor gametes or embryos</w:t>
      </w:r>
      <w:r w:rsidR="00752F5E">
        <w:t xml:space="preserve"> formed from them out of Victoria</w:t>
      </w:r>
      <w:r w:rsidRPr="007249BA">
        <w:t xml:space="preserve">, specified in </w:t>
      </w:r>
      <w:proofErr w:type="gramStart"/>
      <w:r w:rsidRPr="007249BA">
        <w:t>regulations;</w:t>
      </w:r>
      <w:proofErr w:type="gramEnd"/>
      <w:r w:rsidRPr="007249BA">
        <w:t xml:space="preserve"> </w:t>
      </w:r>
    </w:p>
    <w:p w14:paraId="4B60F0C9" w14:textId="79DC5B8F" w:rsidR="00AF2F78" w:rsidRPr="007249BA" w:rsidRDefault="00AF2F78" w:rsidP="00F16981">
      <w:pPr>
        <w:pStyle w:val="Bullet1"/>
      </w:pPr>
      <w:r w:rsidRPr="007249BA">
        <w:t>Any other prescribed criteria</w:t>
      </w:r>
      <w:r w:rsidR="0049158B">
        <w:t xml:space="preserve"> have been satisfied</w:t>
      </w:r>
      <w:r w:rsidRPr="007249BA">
        <w:t>.</w:t>
      </w:r>
    </w:p>
    <w:p w14:paraId="6B68AABB" w14:textId="77777777" w:rsidR="00652013" w:rsidRDefault="00652013" w:rsidP="00652013">
      <w:pPr>
        <w:pStyle w:val="Body"/>
      </w:pPr>
    </w:p>
    <w:p w14:paraId="75B2189F" w14:textId="77777777" w:rsidR="00A34820" w:rsidRPr="00652013" w:rsidRDefault="00A34820" w:rsidP="00A34820">
      <w:pPr>
        <w:pStyle w:val="Heading1"/>
      </w:pPr>
      <w:bookmarkStart w:id="68" w:name="_Toc164867131"/>
      <w:bookmarkStart w:id="69" w:name="_Toc164868386"/>
      <w:r>
        <w:lastRenderedPageBreak/>
        <w:t>Diagram text</w:t>
      </w:r>
      <w:bookmarkEnd w:id="68"/>
      <w:bookmarkEnd w:id="69"/>
    </w:p>
    <w:p w14:paraId="39117E2F" w14:textId="1B10F93C" w:rsidR="00850396" w:rsidRPr="00C47DE9" w:rsidRDefault="00850396" w:rsidP="00C47DE9">
      <w:pPr>
        <w:pStyle w:val="Body"/>
        <w:rPr>
          <w:b/>
          <w:bCs/>
        </w:rPr>
      </w:pPr>
      <w:r w:rsidRPr="00C47DE9">
        <w:rPr>
          <w:b/>
          <w:bCs/>
        </w:rPr>
        <w:t xml:space="preserve">Figure 1 - Regulator tools </w:t>
      </w:r>
    </w:p>
    <w:p w14:paraId="6F22A9B6" w14:textId="77777777" w:rsidR="00850396" w:rsidRDefault="00850396" w:rsidP="00C47DE9">
      <w:pPr>
        <w:pStyle w:val="Body"/>
      </w:pPr>
      <w:r>
        <w:t xml:space="preserve">This figure is an enforcement pyramid. The figure seeks to demonstrate that the department will use the full range of tools available to it in line with the risks that it is seeking to manage. The enforcement pyramid illustrates a graduated and proportionate enforcement approach. The bottom of the pyramid outlines the lighter touch interventions such as guidance material and advice services to regulated parties, through to criminal prosecution at the top of the pyramid, where regulated parties deliberately work against intended outcomes and intend to evade compliance obligations.  </w:t>
      </w:r>
    </w:p>
    <w:p w14:paraId="333184C4" w14:textId="73DDD06D" w:rsidR="00A34820" w:rsidRPr="00652013" w:rsidRDefault="00A34820" w:rsidP="00A34820">
      <w:pPr>
        <w:pStyle w:val="Heading1"/>
      </w:pPr>
    </w:p>
    <w:sectPr w:rsidR="00A34820" w:rsidRPr="00652013" w:rsidSect="00FC58C4">
      <w:footerReference w:type="first" r:id="rId31"/>
      <w:pgSz w:w="11906" w:h="16838" w:code="9"/>
      <w:pgMar w:top="1418" w:right="1304" w:bottom="1134" w:left="1304" w:header="680" w:footer="851" w:gutter="0"/>
      <w:pgNumType w:start="2"/>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3A58" w14:textId="77777777" w:rsidR="00BB46A3" w:rsidRDefault="00BB46A3">
      <w:r>
        <w:separator/>
      </w:r>
    </w:p>
    <w:p w14:paraId="5947076D" w14:textId="77777777" w:rsidR="00BB46A3" w:rsidRDefault="00BB46A3"/>
  </w:endnote>
  <w:endnote w:type="continuationSeparator" w:id="0">
    <w:p w14:paraId="0DD1B325" w14:textId="77777777" w:rsidR="00BB46A3" w:rsidRDefault="00BB46A3">
      <w:r>
        <w:continuationSeparator/>
      </w:r>
    </w:p>
    <w:p w14:paraId="40D2477E" w14:textId="77777777" w:rsidR="00BB46A3" w:rsidRDefault="00BB46A3"/>
  </w:endnote>
  <w:endnote w:type="continuationNotice" w:id="1">
    <w:p w14:paraId="45A7A117" w14:textId="77777777" w:rsidR="00BB46A3" w:rsidRDefault="00BB4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8C16"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26CE1D5" wp14:editId="3C83E2F2">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B0FB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CE1D5"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0AB0FB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CB5E" w14:textId="251108C1" w:rsidR="00431A70" w:rsidRDefault="006169FF">
    <w:pPr>
      <w:pStyle w:val="Footer"/>
    </w:pPr>
    <w:r>
      <w:rPr>
        <w:noProof/>
        <w:lang w:eastAsia="en-AU"/>
      </w:rPr>
      <mc:AlternateContent>
        <mc:Choice Requires="wps">
          <w:drawing>
            <wp:anchor distT="0" distB="0" distL="114300" distR="114300" simplePos="0" relativeHeight="251658244" behindDoc="0" locked="0" layoutInCell="0" allowOverlap="1" wp14:anchorId="6D92D121" wp14:editId="3F684981">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82FA7" w14:textId="401B851F"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92D121"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F582FA7" w14:textId="401B851F"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v:textbox>
              <w10:wrap anchorx="page" anchory="page"/>
            </v:shape>
          </w:pict>
        </mc:Fallback>
      </mc:AlternateContent>
    </w:r>
    <w:r w:rsidR="00D07431">
      <w:rPr>
        <w:noProof/>
        <w:lang w:eastAsia="en-AU"/>
      </w:rPr>
      <mc:AlternateContent>
        <mc:Choice Requires="wps">
          <w:drawing>
            <wp:anchor distT="0" distB="0" distL="114300" distR="114300" simplePos="0" relativeHeight="251658242" behindDoc="0" locked="0" layoutInCell="0" allowOverlap="1" wp14:anchorId="1989AABC" wp14:editId="51EAE307">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EC8A6" w14:textId="5FDB6AF9" w:rsidR="00D07431" w:rsidRPr="00D07431" w:rsidRDefault="00D07431" w:rsidP="00D07431">
                          <w:pPr>
                            <w:spacing w:after="0"/>
                            <w:jc w:val="center"/>
                            <w:rPr>
                              <w:rFonts w:ascii="Arial Black" w:hAnsi="Arial Black"/>
                              <w:color w:val="000000"/>
                              <w:sz w:val="20"/>
                            </w:rPr>
                          </w:pPr>
                          <w:r w:rsidRPr="00D074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89AABC"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0EC8A6" w14:textId="5FDB6AF9" w:rsidR="00D07431" w:rsidRPr="00D07431" w:rsidRDefault="00D07431" w:rsidP="00D07431">
                    <w:pPr>
                      <w:spacing w:after="0"/>
                      <w:jc w:val="center"/>
                      <w:rPr>
                        <w:rFonts w:ascii="Arial Black" w:hAnsi="Arial Black"/>
                        <w:color w:val="000000"/>
                        <w:sz w:val="20"/>
                      </w:rPr>
                    </w:pPr>
                    <w:r w:rsidRPr="00D0743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56590539" wp14:editId="2BA8824D">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F5E4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590539"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6BF5E4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D490" w14:textId="7C52DC76" w:rsidR="008C5BA8" w:rsidRDefault="006169FF">
    <w:pPr>
      <w:pStyle w:val="Footer"/>
    </w:pPr>
    <w:r>
      <w:rPr>
        <w:noProof/>
      </w:rPr>
      <mc:AlternateContent>
        <mc:Choice Requires="wps">
          <w:drawing>
            <wp:anchor distT="0" distB="0" distL="114300" distR="114300" simplePos="1" relativeHeight="251658245" behindDoc="0" locked="0" layoutInCell="0" allowOverlap="1" wp14:anchorId="11E09CF2" wp14:editId="38DF4B31">
              <wp:simplePos x="0" y="10189687"/>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0282C" w14:textId="126A4280"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E09CF2" id="_x0000_t202" coordsize="21600,21600" o:spt="202" path="m,l,21600r21600,l21600,xe">
              <v:stroke joinstyle="miter"/>
              <v:path gradientshapeok="t" o:connecttype="rect"/>
            </v:shapetype>
            <v:shape id="Text Box 9"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00282C" w14:textId="126A4280"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v:textbox>
              <w10:wrap anchorx="page" anchory="page"/>
            </v:shape>
          </w:pict>
        </mc:Fallback>
      </mc:AlternateContent>
    </w:r>
  </w:p>
  <w:sdt>
    <w:sdtPr>
      <w:id w:val="-476384111"/>
      <w:docPartObj>
        <w:docPartGallery w:val="Page Numbers (Bottom of Page)"/>
        <w:docPartUnique/>
      </w:docPartObj>
    </w:sdtPr>
    <w:sdtEndPr>
      <w:rPr>
        <w:noProof/>
      </w:rPr>
    </w:sdtEndPr>
    <w:sdtContent>
      <w:p w14:paraId="3557ED00" w14:textId="77777777" w:rsidR="008C5BA8" w:rsidRDefault="008C5BA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94E6C6B" w14:textId="3EB2F020"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0430"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783B6698" wp14:editId="44C443A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870E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3B6698"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C0870E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771" w14:textId="65ABE9AE" w:rsidR="007F2A08" w:rsidRDefault="006169FF">
    <w:pPr>
      <w:pStyle w:val="Footer"/>
    </w:pPr>
    <w:r>
      <w:rPr>
        <w:noProof/>
      </w:rPr>
      <mc:AlternateContent>
        <mc:Choice Requires="wps">
          <w:drawing>
            <wp:anchor distT="0" distB="0" distL="114300" distR="114300" simplePos="0" relativeHeight="251658246" behindDoc="0" locked="0" layoutInCell="0" allowOverlap="1" wp14:anchorId="0F30B6EB" wp14:editId="7064412C">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B619D" w14:textId="0B9B7811"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30B6EB" id="_x0000_t202" coordsize="21600,21600" o:spt="202" path="m,l,21600r21600,l21600,xe">
              <v:stroke joinstyle="miter"/>
              <v:path gradientshapeok="t" o:connecttype="rect"/>
            </v:shapetype>
            <v:shape id="Text Box 10"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679B619D" w14:textId="0B9B7811"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v:textbox>
              <w10:wrap anchorx="page" anchory="page"/>
            </v:shape>
          </w:pict>
        </mc:Fallback>
      </mc:AlternateContent>
    </w:r>
    <w:sdt>
      <w:sdtPr>
        <w:id w:val="-376156549"/>
        <w:docPartObj>
          <w:docPartGallery w:val="Page Numbers (Bottom of Page)"/>
          <w:docPartUnique/>
        </w:docPartObj>
      </w:sdtPr>
      <w:sdtEndPr>
        <w:rPr>
          <w:noProof/>
        </w:rPr>
      </w:sdtEndPr>
      <w:sdtContent>
        <w:r w:rsidR="007F2A08">
          <w:t xml:space="preserve">Page | </w:t>
        </w:r>
        <w:r w:rsidR="007F2A08">
          <w:fldChar w:fldCharType="begin"/>
        </w:r>
        <w:r w:rsidR="007F2A08">
          <w:instrText xml:space="preserve"> PAGE   \* MERGEFORMAT </w:instrText>
        </w:r>
        <w:r w:rsidR="007F2A08">
          <w:fldChar w:fldCharType="separate"/>
        </w:r>
        <w:r w:rsidR="007F2A08">
          <w:rPr>
            <w:noProof/>
          </w:rPr>
          <w:t>2</w:t>
        </w:r>
        <w:r w:rsidR="007F2A08">
          <w:rPr>
            <w:noProof/>
          </w:rPr>
          <w:fldChar w:fldCharType="end"/>
        </w:r>
      </w:sdtContent>
    </w:sdt>
  </w:p>
  <w:p w14:paraId="318B5E79" w14:textId="6E1E0992" w:rsidR="00431A70" w:rsidRDefault="00431A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9C19" w14:textId="6FA16590" w:rsidR="00927F2A" w:rsidRDefault="006169FF" w:rsidP="00927F2A">
    <w:pPr>
      <w:pStyle w:val="Footer"/>
      <w:jc w:val="center"/>
    </w:pPr>
    <w:r>
      <w:rPr>
        <w:noProof/>
      </w:rPr>
      <mc:AlternateContent>
        <mc:Choice Requires="wps">
          <w:drawing>
            <wp:anchor distT="0" distB="0" distL="114300" distR="114300" simplePos="0" relativeHeight="251658247" behindDoc="0" locked="0" layoutInCell="0" allowOverlap="1" wp14:anchorId="19A02B1E" wp14:editId="5CB0C79A">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73EA7" w14:textId="00DB9EC4"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A02B1E" id="_x0000_t202" coordsize="21600,21600" o:spt="202" path="m,l,21600r21600,l21600,xe">
              <v:stroke joinstyle="miter"/>
              <v:path gradientshapeok="t" o:connecttype="rect"/>
            </v:shapetype>
            <v:shape id="Text Box 11" o:spid="_x0000_s1033" type="#_x0000_t202" alt="{&quot;HashCode&quot;:904758361,&quot;Height&quot;:841.0,&quot;Width&quot;:595.0,&quot;Placement&quot;:&quot;Footer&quot;,&quot;Index&quot;:&quot;FirstPage&quot;,&quot;Section&quot;:2,&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5373EA7" w14:textId="00DB9EC4" w:rsidR="006169FF" w:rsidRPr="006169FF" w:rsidRDefault="006169FF" w:rsidP="006169FF">
                    <w:pPr>
                      <w:spacing w:after="0"/>
                      <w:jc w:val="center"/>
                      <w:rPr>
                        <w:rFonts w:ascii="Arial Black" w:hAnsi="Arial Black"/>
                        <w:color w:val="000000"/>
                        <w:sz w:val="20"/>
                      </w:rPr>
                    </w:pPr>
                    <w:r w:rsidRPr="006169FF">
                      <w:rPr>
                        <w:rFonts w:ascii="Arial Black" w:hAnsi="Arial Black"/>
                        <w:color w:val="000000"/>
                        <w:sz w:val="20"/>
                      </w:rPr>
                      <w:t>OFFICIAL</w:t>
                    </w:r>
                  </w:p>
                </w:txbxContent>
              </v:textbox>
              <w10:wrap anchorx="page" anchory="page"/>
            </v:shape>
          </w:pict>
        </mc:Fallback>
      </mc:AlternateContent>
    </w:r>
  </w:p>
  <w:p w14:paraId="7FDE3F00" w14:textId="77777777" w:rsidR="00927F2A" w:rsidRDefault="00927F2A" w:rsidP="00927F2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DC21" w14:textId="77481B6A" w:rsidR="00927F2A" w:rsidRDefault="00927F2A">
    <w:pPr>
      <w:pStyle w:val="Footer"/>
    </w:pPr>
  </w:p>
  <w:p w14:paraId="38E234B8" w14:textId="77777777" w:rsidR="00927F2A" w:rsidRDefault="00927F2A" w:rsidP="00927F2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540651"/>
      <w:docPartObj>
        <w:docPartGallery w:val="Page Numbers (Bottom of Page)"/>
        <w:docPartUnique/>
      </w:docPartObj>
    </w:sdtPr>
    <w:sdtEndPr>
      <w:rPr>
        <w:noProof/>
      </w:rPr>
    </w:sdtEndPr>
    <w:sdtContent>
      <w:p w14:paraId="0B25D228" w14:textId="77777777" w:rsidR="00927F2A" w:rsidRDefault="00927F2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4FC0F0A" w14:textId="77777777" w:rsidR="00927F2A" w:rsidRDefault="00927F2A" w:rsidP="00927F2A">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400984"/>
      <w:docPartObj>
        <w:docPartGallery w:val="Page Numbers (Bottom of Page)"/>
        <w:docPartUnique/>
      </w:docPartObj>
    </w:sdtPr>
    <w:sdtEndPr>
      <w:rPr>
        <w:noProof/>
      </w:rPr>
    </w:sdtEndPr>
    <w:sdtContent>
      <w:p w14:paraId="54D87986" w14:textId="77777777" w:rsidR="00FC58C4" w:rsidRDefault="00FC58C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BAFD26" w14:textId="77777777" w:rsidR="00FC58C4" w:rsidRDefault="00FC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302C" w14:textId="77777777" w:rsidR="00BB46A3" w:rsidRDefault="00BB46A3" w:rsidP="00207717">
      <w:pPr>
        <w:spacing w:before="120"/>
      </w:pPr>
      <w:r>
        <w:separator/>
      </w:r>
    </w:p>
  </w:footnote>
  <w:footnote w:type="continuationSeparator" w:id="0">
    <w:p w14:paraId="151D9707" w14:textId="77777777" w:rsidR="00BB46A3" w:rsidRDefault="00BB46A3">
      <w:r>
        <w:continuationSeparator/>
      </w:r>
    </w:p>
    <w:p w14:paraId="2B379CBE" w14:textId="77777777" w:rsidR="00BB46A3" w:rsidRDefault="00BB46A3"/>
  </w:footnote>
  <w:footnote w:type="continuationNotice" w:id="1">
    <w:p w14:paraId="7BFE7848" w14:textId="77777777" w:rsidR="00BB46A3" w:rsidRDefault="00BB46A3">
      <w:pPr>
        <w:spacing w:after="0" w:line="240" w:lineRule="auto"/>
      </w:pPr>
    </w:p>
  </w:footnote>
  <w:footnote w:id="2">
    <w:p w14:paraId="12D61E17" w14:textId="7B608FE3" w:rsidR="00974179" w:rsidRPr="00AF636C" w:rsidRDefault="00974179">
      <w:pPr>
        <w:pStyle w:val="FootnoteText"/>
      </w:pPr>
      <w:r>
        <w:rPr>
          <w:rStyle w:val="FootnoteReference"/>
        </w:rPr>
        <w:footnoteRef/>
      </w:r>
      <w:r w:rsidR="00856783">
        <w:t>All of</w:t>
      </w:r>
      <w:r w:rsidR="004726F9">
        <w:t xml:space="preserve"> the 10 Department of Health regulators listed </w:t>
      </w:r>
      <w:r w:rsidR="00EE556C">
        <w:t>on p 13</w:t>
      </w:r>
      <w:r w:rsidR="00AF636C">
        <w:t xml:space="preserve"> </w:t>
      </w:r>
      <w:r w:rsidR="008F49DE">
        <w:t xml:space="preserve">of </w:t>
      </w:r>
      <w:r w:rsidR="00AF636C">
        <w:t xml:space="preserve">the </w:t>
      </w:r>
      <w:hyperlink r:id="rId1" w:history="1">
        <w:r w:rsidR="00AF636C" w:rsidRPr="00446165">
          <w:rPr>
            <w:rStyle w:val="Hyperlink"/>
            <w:i/>
            <w:iCs/>
          </w:rPr>
          <w:t>Statement of Expectations Framework for Regulators</w:t>
        </w:r>
      </w:hyperlink>
      <w:r w:rsidR="00AF636C">
        <w:rPr>
          <w:i/>
          <w:iCs/>
        </w:rPr>
        <w:t xml:space="preserve"> </w:t>
      </w:r>
      <w:r w:rsidR="00BC748D">
        <w:t>&lt;</w:t>
      </w:r>
      <w:r w:rsidR="005A1027" w:rsidRPr="005A1027">
        <w:t>https://www.dtf.vic.gov.au/reducing-regulatory-burden/statement-expectations-regulators</w:t>
      </w:r>
      <w:r w:rsidR="00245855">
        <w:t xml:space="preserve">&gt; </w:t>
      </w:r>
      <w:r w:rsidR="00AF636C">
        <w:t>(Department of Treasury and Finance</w:t>
      </w:r>
      <w:r w:rsidR="00EE556C">
        <w:t>, 2023)</w:t>
      </w:r>
      <w:r w:rsidR="00856783">
        <w:t xml:space="preserve"> are </w:t>
      </w:r>
      <w:r w:rsidR="001F644A">
        <w:t xml:space="preserve">now </w:t>
      </w:r>
      <w:r w:rsidR="00856783">
        <w:t>within the Health Regulator branch</w:t>
      </w:r>
      <w:r w:rsidR="00917906">
        <w:t>,</w:t>
      </w:r>
      <w:r w:rsidR="00856783">
        <w:t xml:space="preserve"> other than</w:t>
      </w:r>
      <w:r w:rsidR="002912F1">
        <w:t xml:space="preserve"> the</w:t>
      </w:r>
      <w:r w:rsidR="00856783">
        <w:t xml:space="preserve"> Communicable Disease Section. </w:t>
      </w:r>
    </w:p>
  </w:footnote>
  <w:footnote w:id="3">
    <w:p w14:paraId="20F36B67" w14:textId="6DEDD76E" w:rsidR="007F3DA6" w:rsidRDefault="007F3DA6" w:rsidP="007F3DA6">
      <w:pPr>
        <w:pStyle w:val="FootnoteText"/>
      </w:pPr>
      <w:r>
        <w:rPr>
          <w:rStyle w:val="FootnoteReference"/>
        </w:rPr>
        <w:footnoteRef/>
      </w:r>
      <w:r>
        <w:t xml:space="preserve"> Relevant powers, functions and duties are conferred on the </w:t>
      </w:r>
      <w:r w:rsidRPr="00FD1D1A">
        <w:t>Secretary to the Department of Health (the Secretary)</w:t>
      </w:r>
      <w:r>
        <w:t xml:space="preserve"> and </w:t>
      </w:r>
      <w:r w:rsidRPr="00FD1D1A">
        <w:t>authorised officers appointed by the Secretary</w:t>
      </w:r>
      <w:r>
        <w:t xml:space="preserve">. Many of the Secretary’s powers, functions and duties are delegated to Department of Health staff including in the Health Regulator branch. </w:t>
      </w:r>
    </w:p>
  </w:footnote>
  <w:footnote w:id="4">
    <w:p w14:paraId="0F6F2D2D" w14:textId="3092834F" w:rsidR="00976CC1" w:rsidRDefault="00976CC1" w:rsidP="00976CC1">
      <w:pPr>
        <w:pStyle w:val="FootnoteText"/>
      </w:pPr>
      <w:r>
        <w:rPr>
          <w:rStyle w:val="FootnoteReference"/>
        </w:rPr>
        <w:footnoteRef/>
      </w:r>
      <w:r>
        <w:t xml:space="preserve"> Available </w:t>
      </w:r>
      <w:r w:rsidR="00661931">
        <w:t xml:space="preserve">on the </w:t>
      </w:r>
      <w:hyperlink r:id="rId2" w:history="1">
        <w:r w:rsidR="00661931" w:rsidRPr="00DF4017">
          <w:rPr>
            <w:rStyle w:val="Hyperlink"/>
          </w:rPr>
          <w:t>Department of Health’s website</w:t>
        </w:r>
      </w:hyperlink>
      <w:r w:rsidR="00DF4017">
        <w:t xml:space="preserve"> &lt;</w:t>
      </w:r>
      <w:hyperlink w:history="1"/>
      <w:r w:rsidR="00DF4017" w:rsidRPr="00AB060C">
        <w:t>https://www.health.vic.gov.au/patient-care/review-of-assisted-reproductive-treatment</w:t>
      </w:r>
      <w:r w:rsidR="00DF4017">
        <w:t>&gt;</w:t>
      </w:r>
      <w:r>
        <w:t xml:space="preserve"> </w:t>
      </w:r>
    </w:p>
  </w:footnote>
  <w:footnote w:id="5">
    <w:p w14:paraId="40D487B6" w14:textId="3630B6B3" w:rsidR="00B311BE" w:rsidRDefault="00B311BE">
      <w:pPr>
        <w:pStyle w:val="FootnoteText"/>
      </w:pPr>
      <w:r>
        <w:rPr>
          <w:rStyle w:val="FootnoteReference"/>
        </w:rPr>
        <w:footnoteRef/>
      </w:r>
      <w:r>
        <w:t xml:space="preserve"> As </w:t>
      </w:r>
      <w:proofErr w:type="gramStart"/>
      <w:r>
        <w:t>at</w:t>
      </w:r>
      <w:proofErr w:type="gramEnd"/>
      <w:r>
        <w:t xml:space="preserve"> 4 April 2024. A current list of providers is available on the </w:t>
      </w:r>
      <w:hyperlink r:id="rId3" w:history="1">
        <w:r w:rsidRPr="006631E0">
          <w:rPr>
            <w:rStyle w:val="Hyperlink"/>
          </w:rPr>
          <w:t>Department of Health website</w:t>
        </w:r>
      </w:hyperlink>
      <w:r>
        <w:t xml:space="preserve"> at </w:t>
      </w:r>
      <w:proofErr w:type="gramStart"/>
      <w:r w:rsidR="00AA3BC0" w:rsidRPr="00AA3BC0">
        <w:t>https://www.health.vic.gov.au/patient-care/first-aid-services</w:t>
      </w:r>
      <w:proofErr w:type="gramEnd"/>
    </w:p>
  </w:footnote>
  <w:footnote w:id="6">
    <w:p w14:paraId="24103E1F" w14:textId="3EA02D46" w:rsidR="00715EC9" w:rsidRDefault="00715EC9">
      <w:pPr>
        <w:pStyle w:val="FootnoteText"/>
      </w:pPr>
      <w:r>
        <w:rPr>
          <w:rStyle w:val="FootnoteReference"/>
        </w:rPr>
        <w:footnoteRef/>
      </w:r>
      <w:r>
        <w:t xml:space="preserve"> As </w:t>
      </w:r>
      <w:proofErr w:type="gramStart"/>
      <w:r>
        <w:t>at</w:t>
      </w:r>
      <w:proofErr w:type="gramEnd"/>
      <w:r>
        <w:t xml:space="preserve"> </w:t>
      </w:r>
      <w:r w:rsidR="00016FEF">
        <w:t xml:space="preserve">4 April 2024. </w:t>
      </w:r>
      <w:r w:rsidR="006631E0">
        <w:t xml:space="preserve">A current list of </w:t>
      </w:r>
      <w:r w:rsidR="001E47CB">
        <w:t xml:space="preserve">providers is available on the </w:t>
      </w:r>
      <w:hyperlink r:id="rId4" w:history="1">
        <w:r w:rsidR="001E47CB" w:rsidRPr="00857D6D">
          <w:rPr>
            <w:rStyle w:val="Hyperlink"/>
          </w:rPr>
          <w:t>Department of Health website</w:t>
        </w:r>
      </w:hyperlink>
      <w:r w:rsidR="001E47CB">
        <w:t xml:space="preserve"> at </w:t>
      </w:r>
      <w:proofErr w:type="gramStart"/>
      <w:r w:rsidR="00F02F66" w:rsidRPr="00F02F66">
        <w:t>https://www.health.vic.gov.au/patient-care/non-emergency-patient-transport</w:t>
      </w:r>
      <w:proofErr w:type="gramEnd"/>
    </w:p>
  </w:footnote>
  <w:footnote w:id="7">
    <w:p w14:paraId="2FA648A5" w14:textId="57DF7244" w:rsidR="00F01B20" w:rsidRDefault="00F01B20">
      <w:pPr>
        <w:pStyle w:val="FootnoteText"/>
      </w:pPr>
      <w:r>
        <w:rPr>
          <w:rStyle w:val="FootnoteReference"/>
        </w:rPr>
        <w:footnoteRef/>
      </w:r>
      <w:r>
        <w:t xml:space="preserve"> As </w:t>
      </w:r>
      <w:proofErr w:type="gramStart"/>
      <w:r>
        <w:t>at</w:t>
      </w:r>
      <w:proofErr w:type="gramEnd"/>
      <w:r>
        <w:t xml:space="preserve"> 4 April 2024. A current list of </w:t>
      </w:r>
      <w:r w:rsidR="00D83F8D">
        <w:t>private hospitals</w:t>
      </w:r>
      <w:r w:rsidR="000A33C3">
        <w:t xml:space="preserve">, </w:t>
      </w:r>
      <w:r w:rsidR="00085F73">
        <w:t xml:space="preserve">day procedure centres </w:t>
      </w:r>
      <w:r w:rsidR="000A33C3">
        <w:t xml:space="preserve">(including mobile services) </w:t>
      </w:r>
      <w:r w:rsidR="00085F73">
        <w:t xml:space="preserve">is available on the </w:t>
      </w:r>
      <w:hyperlink r:id="rId5" w:history="1">
        <w:r w:rsidR="00D83F8D" w:rsidRPr="00034298">
          <w:rPr>
            <w:rStyle w:val="Hyperlink"/>
          </w:rPr>
          <w:t>Department of Health website</w:t>
        </w:r>
      </w:hyperlink>
      <w:r w:rsidR="00D83F8D">
        <w:t xml:space="preserve"> at </w:t>
      </w:r>
      <w:r w:rsidR="00034298" w:rsidRPr="00034298">
        <w:t>https://www.health.vic.gov.au/hospitals-and-health-services/private-health-service-establishments</w:t>
      </w:r>
    </w:p>
  </w:footnote>
  <w:footnote w:id="8">
    <w:p w14:paraId="1E58A467" w14:textId="4F45ABC3" w:rsidR="00541C35" w:rsidRDefault="00541C35">
      <w:pPr>
        <w:pStyle w:val="FootnoteText"/>
      </w:pPr>
      <w:r>
        <w:rPr>
          <w:rStyle w:val="FootnoteReference"/>
        </w:rPr>
        <w:footnoteRef/>
      </w:r>
      <w:r>
        <w:t xml:space="preserve"> Based on the current value of a penalty unit of $192.31 from 1 July 2023 to 30 June 2024</w:t>
      </w:r>
      <w:r w:rsidR="00012FD4">
        <w:t>.</w:t>
      </w:r>
      <w:r w:rsidR="00920A67">
        <w:t xml:space="preserve"> </w:t>
      </w:r>
      <w:r w:rsidR="00273ACC">
        <w:t xml:space="preserve">Further information about </w:t>
      </w:r>
      <w:r w:rsidR="005203C6">
        <w:t xml:space="preserve">the current </w:t>
      </w:r>
      <w:r w:rsidR="00E14E17">
        <w:t xml:space="preserve">value of a penalty unit is available on the </w:t>
      </w:r>
      <w:hyperlink r:id="rId6" w:history="1">
        <w:r w:rsidR="00E14E17" w:rsidRPr="008868B8">
          <w:rPr>
            <w:rStyle w:val="Hyperlink"/>
          </w:rPr>
          <w:t>Department of Treasury and Finance</w:t>
        </w:r>
        <w:r w:rsidR="008868B8" w:rsidRPr="008868B8">
          <w:rPr>
            <w:rStyle w:val="Hyperlink"/>
          </w:rPr>
          <w:t>’s</w:t>
        </w:r>
        <w:r w:rsidR="00E14E17" w:rsidRPr="008868B8">
          <w:rPr>
            <w:rStyle w:val="Hyperlink"/>
          </w:rPr>
          <w:t xml:space="preserve"> website</w:t>
        </w:r>
      </w:hyperlink>
      <w:r>
        <w:t xml:space="preserve"> </w:t>
      </w:r>
      <w:r w:rsidR="00AE0940">
        <w:t>&lt;</w:t>
      </w:r>
      <w:r w:rsidR="008868B8" w:rsidRPr="00AB060C">
        <w:t>https://www.dtf.vic.gov.au/financial-management-government/indexation-fees-and-penalties</w:t>
      </w:r>
      <w:r w:rsidR="00AE0940">
        <w:t xml:space="preserve">&gt;. </w:t>
      </w:r>
    </w:p>
  </w:footnote>
  <w:footnote w:id="9">
    <w:p w14:paraId="53929E7F" w14:textId="77777777" w:rsidR="003F66B7" w:rsidRDefault="003F66B7" w:rsidP="003F66B7">
      <w:pPr>
        <w:pStyle w:val="FootnoteText"/>
      </w:pPr>
      <w:r>
        <w:rPr>
          <w:rStyle w:val="FootnoteReference"/>
        </w:rPr>
        <w:footnoteRef/>
      </w:r>
      <w:r>
        <w:t xml:space="preserve"> Based on the current value of a penalty unit of $192.31 from 1 July 2023 to 30 June 2024: &lt;</w:t>
      </w:r>
      <w:hyperlink r:id="rId7" w:history="1">
        <w:r w:rsidRPr="002B4745">
          <w:rPr>
            <w:rStyle w:val="Hyperlink"/>
          </w:rPr>
          <w:t>https://www.dtf.vic.gov.au/financial-management-government/indexation-fees-and-penalties</w:t>
        </w:r>
      </w:hyperlink>
      <w:r>
        <w:t xml:space="preserve">&gt;. </w:t>
      </w:r>
    </w:p>
  </w:footnote>
  <w:footnote w:id="10">
    <w:p w14:paraId="48A520F0" w14:textId="1FFC44A7" w:rsidR="007C3270" w:rsidRPr="00F06C8C" w:rsidRDefault="007C3270">
      <w:pPr>
        <w:pStyle w:val="FootnoteText"/>
      </w:pPr>
      <w:r>
        <w:rPr>
          <w:rStyle w:val="FootnoteReference"/>
        </w:rPr>
        <w:footnoteRef/>
      </w:r>
      <w:r>
        <w:t xml:space="preserve"> </w:t>
      </w:r>
      <w:r w:rsidR="00F06C8C">
        <w:t xml:space="preserve">See </w:t>
      </w:r>
      <w:r w:rsidR="00220FE4">
        <w:t xml:space="preserve">Appendix A-2: </w:t>
      </w:r>
      <w:r w:rsidR="00F06C8C" w:rsidRPr="00220FE4">
        <w:t xml:space="preserve">Response provided by the </w:t>
      </w:r>
      <w:r w:rsidR="002518FD" w:rsidRPr="00220FE4">
        <w:t xml:space="preserve">Secretary, </w:t>
      </w:r>
      <w:r w:rsidR="006D0F70" w:rsidRPr="00220FE4">
        <w:t>Department of Health</w:t>
      </w:r>
      <w:r w:rsidR="00220FE4">
        <w:t>, available at</w:t>
      </w:r>
      <w:r w:rsidR="0050125E">
        <w:t xml:space="preserve"> the </w:t>
      </w:r>
      <w:hyperlink r:id="rId8" w:history="1">
        <w:r w:rsidR="006D76CB" w:rsidRPr="003A08A0">
          <w:rPr>
            <w:rStyle w:val="Hyperlink"/>
          </w:rPr>
          <w:t xml:space="preserve">Victorian Auditor-General’s Office </w:t>
        </w:r>
        <w:r w:rsidR="003A08A0" w:rsidRPr="003A08A0">
          <w:rPr>
            <w:rStyle w:val="Hyperlink"/>
          </w:rPr>
          <w:t>website</w:t>
        </w:r>
      </w:hyperlink>
      <w:r w:rsidR="003A08A0">
        <w:t xml:space="preserve"> &lt;</w:t>
      </w:r>
      <w:r w:rsidR="003A08A0" w:rsidRPr="003A08A0">
        <w:t>https://www.audit.vic.gov.au/report/regulating-food-safety?section=</w:t>
      </w:r>
      <w:r w:rsidR="003A08A0">
        <w:t>&gt;</w:t>
      </w:r>
      <w:hyperlink w:history="1"/>
    </w:p>
  </w:footnote>
  <w:footnote w:id="11">
    <w:p w14:paraId="49151FD0" w14:textId="60C90079" w:rsidR="004000AD" w:rsidRDefault="004000AD">
      <w:pPr>
        <w:pStyle w:val="FootnoteText"/>
      </w:pPr>
      <w:r>
        <w:rPr>
          <w:rStyle w:val="FootnoteReference"/>
        </w:rPr>
        <w:footnoteRef/>
      </w:r>
      <w:r>
        <w:t xml:space="preserve"> Assisted Reproductive Treatment Bill, Second reading speech</w:t>
      </w:r>
      <w:r w:rsidR="00E716A1">
        <w:t>, 10 October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84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DD3D" w14:textId="60564BEF" w:rsidR="00562811" w:rsidRPr="0051568D" w:rsidRDefault="003F3166" w:rsidP="0017674D">
    <w:pPr>
      <w:pStyle w:val="Header"/>
    </w:pPr>
    <w:r>
      <w:t>Reform</w:t>
    </w:r>
    <w:r w:rsidR="00F6719D">
      <w:t>s to</w:t>
    </w:r>
    <w:r>
      <w:t xml:space="preserve"> </w:t>
    </w:r>
    <w:r w:rsidR="0098794C">
      <w:t xml:space="preserve">health </w:t>
    </w:r>
    <w:r w:rsidR="00CD56D1">
      <w:t xml:space="preserve">regulation </w:t>
    </w:r>
    <w:r w:rsidR="0098794C">
      <w:t>in</w:t>
    </w:r>
    <w:r w:rsidR="00CD56D1">
      <w:t xml:space="preserve"> Victoria</w:t>
    </w:r>
    <w:r w:rsidR="007F0302">
      <w:t xml:space="preserve">: </w:t>
    </w:r>
    <w:r w:rsidR="00594BF1">
      <w:t xml:space="preserve">consultation paper </w:t>
    </w:r>
    <w:r w:rsidR="00607627">
      <w:t>–</w:t>
    </w:r>
    <w:r w:rsidR="000A71E4">
      <w:t xml:space="preserve"> </w:t>
    </w:r>
    <w:r w:rsidR="00607627">
      <w:t xml:space="preserve">29 </w:t>
    </w:r>
    <w:r w:rsidR="00594BF1">
      <w:t>April 2024</w:t>
    </w:r>
    <w:r w:rsidR="00562811">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970F"/>
    <w:multiLevelType w:val="hybridMultilevel"/>
    <w:tmpl w:val="671E49E2"/>
    <w:lvl w:ilvl="0" w:tplc="CE60D6FA">
      <w:start w:val="1"/>
      <w:numFmt w:val="bullet"/>
      <w:lvlText w:val="·"/>
      <w:lvlJc w:val="left"/>
      <w:pPr>
        <w:ind w:left="720" w:hanging="360"/>
      </w:pPr>
      <w:rPr>
        <w:rFonts w:ascii="Symbol" w:hAnsi="Symbol" w:hint="default"/>
      </w:rPr>
    </w:lvl>
    <w:lvl w:ilvl="1" w:tplc="F304A49A">
      <w:start w:val="1"/>
      <w:numFmt w:val="bullet"/>
      <w:lvlText w:val="o"/>
      <w:lvlJc w:val="left"/>
      <w:pPr>
        <w:ind w:left="1440" w:hanging="360"/>
      </w:pPr>
      <w:rPr>
        <w:rFonts w:ascii="Courier New" w:hAnsi="Courier New" w:hint="default"/>
      </w:rPr>
    </w:lvl>
    <w:lvl w:ilvl="2" w:tplc="273C7F1C">
      <w:start w:val="1"/>
      <w:numFmt w:val="bullet"/>
      <w:lvlText w:val=""/>
      <w:lvlJc w:val="left"/>
      <w:pPr>
        <w:ind w:left="2160" w:hanging="360"/>
      </w:pPr>
      <w:rPr>
        <w:rFonts w:ascii="Wingdings" w:hAnsi="Wingdings" w:hint="default"/>
      </w:rPr>
    </w:lvl>
    <w:lvl w:ilvl="3" w:tplc="C5E22310">
      <w:start w:val="1"/>
      <w:numFmt w:val="bullet"/>
      <w:lvlText w:val=""/>
      <w:lvlJc w:val="left"/>
      <w:pPr>
        <w:ind w:left="2880" w:hanging="360"/>
      </w:pPr>
      <w:rPr>
        <w:rFonts w:ascii="Symbol" w:hAnsi="Symbol" w:hint="default"/>
      </w:rPr>
    </w:lvl>
    <w:lvl w:ilvl="4" w:tplc="A86CCF82">
      <w:start w:val="1"/>
      <w:numFmt w:val="bullet"/>
      <w:lvlText w:val="o"/>
      <w:lvlJc w:val="left"/>
      <w:pPr>
        <w:ind w:left="3600" w:hanging="360"/>
      </w:pPr>
      <w:rPr>
        <w:rFonts w:ascii="Courier New" w:hAnsi="Courier New" w:hint="default"/>
      </w:rPr>
    </w:lvl>
    <w:lvl w:ilvl="5" w:tplc="2846568C">
      <w:start w:val="1"/>
      <w:numFmt w:val="bullet"/>
      <w:lvlText w:val=""/>
      <w:lvlJc w:val="left"/>
      <w:pPr>
        <w:ind w:left="4320" w:hanging="360"/>
      </w:pPr>
      <w:rPr>
        <w:rFonts w:ascii="Wingdings" w:hAnsi="Wingdings" w:hint="default"/>
      </w:rPr>
    </w:lvl>
    <w:lvl w:ilvl="6" w:tplc="D0AC1684">
      <w:start w:val="1"/>
      <w:numFmt w:val="bullet"/>
      <w:lvlText w:val=""/>
      <w:lvlJc w:val="left"/>
      <w:pPr>
        <w:ind w:left="5040" w:hanging="360"/>
      </w:pPr>
      <w:rPr>
        <w:rFonts w:ascii="Symbol" w:hAnsi="Symbol" w:hint="default"/>
      </w:rPr>
    </w:lvl>
    <w:lvl w:ilvl="7" w:tplc="21622BA4">
      <w:start w:val="1"/>
      <w:numFmt w:val="bullet"/>
      <w:lvlText w:val="o"/>
      <w:lvlJc w:val="left"/>
      <w:pPr>
        <w:ind w:left="5760" w:hanging="360"/>
      </w:pPr>
      <w:rPr>
        <w:rFonts w:ascii="Courier New" w:hAnsi="Courier New" w:hint="default"/>
      </w:rPr>
    </w:lvl>
    <w:lvl w:ilvl="8" w:tplc="AEFA5714">
      <w:start w:val="1"/>
      <w:numFmt w:val="bullet"/>
      <w:lvlText w:val=""/>
      <w:lvlJc w:val="left"/>
      <w:pPr>
        <w:ind w:left="6480" w:hanging="360"/>
      </w:pPr>
      <w:rPr>
        <w:rFonts w:ascii="Wingdings" w:hAnsi="Wingdings" w:hint="default"/>
      </w:rPr>
    </w:lvl>
  </w:abstractNum>
  <w:abstractNum w:abstractNumId="1" w15:restartNumberingAfterBreak="0">
    <w:nsid w:val="06C575E5"/>
    <w:multiLevelType w:val="hybridMultilevel"/>
    <w:tmpl w:val="63C87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789C2"/>
    <w:multiLevelType w:val="hybridMultilevel"/>
    <w:tmpl w:val="BEE4E39A"/>
    <w:lvl w:ilvl="0" w:tplc="34DC47AC">
      <w:start w:val="1"/>
      <w:numFmt w:val="bullet"/>
      <w:lvlText w:val="-"/>
      <w:lvlJc w:val="left"/>
      <w:pPr>
        <w:ind w:left="720" w:hanging="360"/>
      </w:pPr>
      <w:rPr>
        <w:rFonts w:ascii="Calibri" w:hAnsi="Calibri" w:hint="default"/>
      </w:rPr>
    </w:lvl>
    <w:lvl w:ilvl="1" w:tplc="EE12B20C">
      <w:start w:val="1"/>
      <w:numFmt w:val="bullet"/>
      <w:lvlText w:val="o"/>
      <w:lvlJc w:val="left"/>
      <w:pPr>
        <w:ind w:left="1440" w:hanging="360"/>
      </w:pPr>
      <w:rPr>
        <w:rFonts w:ascii="Courier New" w:hAnsi="Courier New" w:hint="default"/>
      </w:rPr>
    </w:lvl>
    <w:lvl w:ilvl="2" w:tplc="EE528812">
      <w:start w:val="1"/>
      <w:numFmt w:val="bullet"/>
      <w:lvlText w:val=""/>
      <w:lvlJc w:val="left"/>
      <w:pPr>
        <w:ind w:left="2160" w:hanging="360"/>
      </w:pPr>
      <w:rPr>
        <w:rFonts w:ascii="Wingdings" w:hAnsi="Wingdings" w:hint="default"/>
      </w:rPr>
    </w:lvl>
    <w:lvl w:ilvl="3" w:tplc="AB765820">
      <w:start w:val="1"/>
      <w:numFmt w:val="bullet"/>
      <w:lvlText w:val=""/>
      <w:lvlJc w:val="left"/>
      <w:pPr>
        <w:ind w:left="2880" w:hanging="360"/>
      </w:pPr>
      <w:rPr>
        <w:rFonts w:ascii="Symbol" w:hAnsi="Symbol" w:hint="default"/>
      </w:rPr>
    </w:lvl>
    <w:lvl w:ilvl="4" w:tplc="21F049E0">
      <w:start w:val="1"/>
      <w:numFmt w:val="bullet"/>
      <w:lvlText w:val="o"/>
      <w:lvlJc w:val="left"/>
      <w:pPr>
        <w:ind w:left="3600" w:hanging="360"/>
      </w:pPr>
      <w:rPr>
        <w:rFonts w:ascii="Courier New" w:hAnsi="Courier New" w:hint="default"/>
      </w:rPr>
    </w:lvl>
    <w:lvl w:ilvl="5" w:tplc="6F56930C">
      <w:start w:val="1"/>
      <w:numFmt w:val="bullet"/>
      <w:lvlText w:val=""/>
      <w:lvlJc w:val="left"/>
      <w:pPr>
        <w:ind w:left="4320" w:hanging="360"/>
      </w:pPr>
      <w:rPr>
        <w:rFonts w:ascii="Wingdings" w:hAnsi="Wingdings" w:hint="default"/>
      </w:rPr>
    </w:lvl>
    <w:lvl w:ilvl="6" w:tplc="D11A6E3C">
      <w:start w:val="1"/>
      <w:numFmt w:val="bullet"/>
      <w:lvlText w:val=""/>
      <w:lvlJc w:val="left"/>
      <w:pPr>
        <w:ind w:left="5040" w:hanging="360"/>
      </w:pPr>
      <w:rPr>
        <w:rFonts w:ascii="Symbol" w:hAnsi="Symbol" w:hint="default"/>
      </w:rPr>
    </w:lvl>
    <w:lvl w:ilvl="7" w:tplc="7842E57A">
      <w:start w:val="1"/>
      <w:numFmt w:val="bullet"/>
      <w:lvlText w:val="o"/>
      <w:lvlJc w:val="left"/>
      <w:pPr>
        <w:ind w:left="5760" w:hanging="360"/>
      </w:pPr>
      <w:rPr>
        <w:rFonts w:ascii="Courier New" w:hAnsi="Courier New" w:hint="default"/>
      </w:rPr>
    </w:lvl>
    <w:lvl w:ilvl="8" w:tplc="0D4A1D3C">
      <w:start w:val="1"/>
      <w:numFmt w:val="bullet"/>
      <w:lvlText w:val=""/>
      <w:lvlJc w:val="left"/>
      <w:pPr>
        <w:ind w:left="6480" w:hanging="360"/>
      </w:pPr>
      <w:rPr>
        <w:rFonts w:ascii="Wingdings" w:hAnsi="Wingdings" w:hint="default"/>
      </w:rPr>
    </w:lvl>
  </w:abstractNum>
  <w:abstractNum w:abstractNumId="3" w15:restartNumberingAfterBreak="0">
    <w:nsid w:val="0917FE11"/>
    <w:multiLevelType w:val="hybridMultilevel"/>
    <w:tmpl w:val="280CB26E"/>
    <w:lvl w:ilvl="0" w:tplc="BBB47FDC">
      <w:start w:val="1"/>
      <w:numFmt w:val="bullet"/>
      <w:lvlText w:val="·"/>
      <w:lvlJc w:val="left"/>
      <w:pPr>
        <w:ind w:left="720" w:hanging="360"/>
      </w:pPr>
      <w:rPr>
        <w:rFonts w:ascii="Symbol" w:hAnsi="Symbol" w:hint="default"/>
      </w:rPr>
    </w:lvl>
    <w:lvl w:ilvl="1" w:tplc="BD68B5B6">
      <w:start w:val="1"/>
      <w:numFmt w:val="bullet"/>
      <w:lvlText w:val="o"/>
      <w:lvlJc w:val="left"/>
      <w:pPr>
        <w:ind w:left="1440" w:hanging="360"/>
      </w:pPr>
      <w:rPr>
        <w:rFonts w:ascii="Courier New" w:hAnsi="Courier New" w:hint="default"/>
      </w:rPr>
    </w:lvl>
    <w:lvl w:ilvl="2" w:tplc="7A50F2D0">
      <w:start w:val="1"/>
      <w:numFmt w:val="bullet"/>
      <w:lvlText w:val=""/>
      <w:lvlJc w:val="left"/>
      <w:pPr>
        <w:ind w:left="2160" w:hanging="360"/>
      </w:pPr>
      <w:rPr>
        <w:rFonts w:ascii="Wingdings" w:hAnsi="Wingdings" w:hint="default"/>
      </w:rPr>
    </w:lvl>
    <w:lvl w:ilvl="3" w:tplc="977264F2">
      <w:start w:val="1"/>
      <w:numFmt w:val="bullet"/>
      <w:lvlText w:val=""/>
      <w:lvlJc w:val="left"/>
      <w:pPr>
        <w:ind w:left="2880" w:hanging="360"/>
      </w:pPr>
      <w:rPr>
        <w:rFonts w:ascii="Symbol" w:hAnsi="Symbol" w:hint="default"/>
      </w:rPr>
    </w:lvl>
    <w:lvl w:ilvl="4" w:tplc="1546811E">
      <w:start w:val="1"/>
      <w:numFmt w:val="bullet"/>
      <w:lvlText w:val="o"/>
      <w:lvlJc w:val="left"/>
      <w:pPr>
        <w:ind w:left="3600" w:hanging="360"/>
      </w:pPr>
      <w:rPr>
        <w:rFonts w:ascii="Courier New" w:hAnsi="Courier New" w:hint="default"/>
      </w:rPr>
    </w:lvl>
    <w:lvl w:ilvl="5" w:tplc="FFD08244">
      <w:start w:val="1"/>
      <w:numFmt w:val="bullet"/>
      <w:lvlText w:val=""/>
      <w:lvlJc w:val="left"/>
      <w:pPr>
        <w:ind w:left="4320" w:hanging="360"/>
      </w:pPr>
      <w:rPr>
        <w:rFonts w:ascii="Wingdings" w:hAnsi="Wingdings" w:hint="default"/>
      </w:rPr>
    </w:lvl>
    <w:lvl w:ilvl="6" w:tplc="CCB2626C">
      <w:start w:val="1"/>
      <w:numFmt w:val="bullet"/>
      <w:lvlText w:val=""/>
      <w:lvlJc w:val="left"/>
      <w:pPr>
        <w:ind w:left="5040" w:hanging="360"/>
      </w:pPr>
      <w:rPr>
        <w:rFonts w:ascii="Symbol" w:hAnsi="Symbol" w:hint="default"/>
      </w:rPr>
    </w:lvl>
    <w:lvl w:ilvl="7" w:tplc="37485604">
      <w:start w:val="1"/>
      <w:numFmt w:val="bullet"/>
      <w:lvlText w:val="o"/>
      <w:lvlJc w:val="left"/>
      <w:pPr>
        <w:ind w:left="5760" w:hanging="360"/>
      </w:pPr>
      <w:rPr>
        <w:rFonts w:ascii="Courier New" w:hAnsi="Courier New" w:hint="default"/>
      </w:rPr>
    </w:lvl>
    <w:lvl w:ilvl="8" w:tplc="3184E164">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E0B1C2"/>
    <w:multiLevelType w:val="hybridMultilevel"/>
    <w:tmpl w:val="6CFED926"/>
    <w:lvl w:ilvl="0" w:tplc="1EAC01EE">
      <w:start w:val="1"/>
      <w:numFmt w:val="bullet"/>
      <w:lvlText w:val="·"/>
      <w:lvlJc w:val="left"/>
      <w:pPr>
        <w:ind w:left="720" w:hanging="360"/>
      </w:pPr>
      <w:rPr>
        <w:rFonts w:ascii="Symbol" w:hAnsi="Symbol" w:hint="default"/>
      </w:rPr>
    </w:lvl>
    <w:lvl w:ilvl="1" w:tplc="67F48F06">
      <w:start w:val="1"/>
      <w:numFmt w:val="bullet"/>
      <w:lvlText w:val="o"/>
      <w:lvlJc w:val="left"/>
      <w:pPr>
        <w:ind w:left="1440" w:hanging="360"/>
      </w:pPr>
      <w:rPr>
        <w:rFonts w:ascii="Courier New" w:hAnsi="Courier New" w:hint="default"/>
      </w:rPr>
    </w:lvl>
    <w:lvl w:ilvl="2" w:tplc="66A43C0E">
      <w:start w:val="1"/>
      <w:numFmt w:val="bullet"/>
      <w:lvlText w:val=""/>
      <w:lvlJc w:val="left"/>
      <w:pPr>
        <w:ind w:left="2160" w:hanging="360"/>
      </w:pPr>
      <w:rPr>
        <w:rFonts w:ascii="Wingdings" w:hAnsi="Wingdings" w:hint="default"/>
      </w:rPr>
    </w:lvl>
    <w:lvl w:ilvl="3" w:tplc="7834FD4C">
      <w:start w:val="1"/>
      <w:numFmt w:val="bullet"/>
      <w:lvlText w:val=""/>
      <w:lvlJc w:val="left"/>
      <w:pPr>
        <w:ind w:left="2880" w:hanging="360"/>
      </w:pPr>
      <w:rPr>
        <w:rFonts w:ascii="Symbol" w:hAnsi="Symbol" w:hint="default"/>
      </w:rPr>
    </w:lvl>
    <w:lvl w:ilvl="4" w:tplc="DB668FB6">
      <w:start w:val="1"/>
      <w:numFmt w:val="bullet"/>
      <w:lvlText w:val="o"/>
      <w:lvlJc w:val="left"/>
      <w:pPr>
        <w:ind w:left="3600" w:hanging="360"/>
      </w:pPr>
      <w:rPr>
        <w:rFonts w:ascii="Courier New" w:hAnsi="Courier New" w:hint="default"/>
      </w:rPr>
    </w:lvl>
    <w:lvl w:ilvl="5" w:tplc="DE7025BC">
      <w:start w:val="1"/>
      <w:numFmt w:val="bullet"/>
      <w:lvlText w:val=""/>
      <w:lvlJc w:val="left"/>
      <w:pPr>
        <w:ind w:left="4320" w:hanging="360"/>
      </w:pPr>
      <w:rPr>
        <w:rFonts w:ascii="Wingdings" w:hAnsi="Wingdings" w:hint="default"/>
      </w:rPr>
    </w:lvl>
    <w:lvl w:ilvl="6" w:tplc="088C51B2">
      <w:start w:val="1"/>
      <w:numFmt w:val="bullet"/>
      <w:lvlText w:val=""/>
      <w:lvlJc w:val="left"/>
      <w:pPr>
        <w:ind w:left="5040" w:hanging="360"/>
      </w:pPr>
      <w:rPr>
        <w:rFonts w:ascii="Symbol" w:hAnsi="Symbol" w:hint="default"/>
      </w:rPr>
    </w:lvl>
    <w:lvl w:ilvl="7" w:tplc="6DB67F8E">
      <w:start w:val="1"/>
      <w:numFmt w:val="bullet"/>
      <w:lvlText w:val="o"/>
      <w:lvlJc w:val="left"/>
      <w:pPr>
        <w:ind w:left="5760" w:hanging="360"/>
      </w:pPr>
      <w:rPr>
        <w:rFonts w:ascii="Courier New" w:hAnsi="Courier New" w:hint="default"/>
      </w:rPr>
    </w:lvl>
    <w:lvl w:ilvl="8" w:tplc="FF18D8C2">
      <w:start w:val="1"/>
      <w:numFmt w:val="bullet"/>
      <w:lvlText w:val=""/>
      <w:lvlJc w:val="left"/>
      <w:pPr>
        <w:ind w:left="6480" w:hanging="360"/>
      </w:pPr>
      <w:rPr>
        <w:rFonts w:ascii="Wingdings" w:hAnsi="Wingdings" w:hint="default"/>
      </w:rPr>
    </w:lvl>
  </w:abstractNum>
  <w:abstractNum w:abstractNumId="6" w15:restartNumberingAfterBreak="0">
    <w:nsid w:val="14413741"/>
    <w:multiLevelType w:val="hybridMultilevel"/>
    <w:tmpl w:val="49303B18"/>
    <w:lvl w:ilvl="0" w:tplc="7CD6AF22">
      <w:start w:val="9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32E49"/>
    <w:multiLevelType w:val="hybridMultilevel"/>
    <w:tmpl w:val="559256CC"/>
    <w:lvl w:ilvl="0" w:tplc="E9863D4E">
      <w:start w:val="9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2B5059"/>
    <w:multiLevelType w:val="hybridMultilevel"/>
    <w:tmpl w:val="127ED5E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454C345"/>
    <w:multiLevelType w:val="hybridMultilevel"/>
    <w:tmpl w:val="33A6F564"/>
    <w:lvl w:ilvl="0" w:tplc="9A94ACCC">
      <w:start w:val="1"/>
      <w:numFmt w:val="bullet"/>
      <w:lvlText w:val="·"/>
      <w:lvlJc w:val="left"/>
      <w:pPr>
        <w:ind w:left="720" w:hanging="360"/>
      </w:pPr>
      <w:rPr>
        <w:rFonts w:ascii="Symbol" w:hAnsi="Symbol" w:hint="default"/>
      </w:rPr>
    </w:lvl>
    <w:lvl w:ilvl="1" w:tplc="8E5E4594">
      <w:start w:val="1"/>
      <w:numFmt w:val="bullet"/>
      <w:lvlText w:val="o"/>
      <w:lvlJc w:val="left"/>
      <w:pPr>
        <w:ind w:left="1440" w:hanging="360"/>
      </w:pPr>
      <w:rPr>
        <w:rFonts w:ascii="Courier New" w:hAnsi="Courier New" w:hint="default"/>
      </w:rPr>
    </w:lvl>
    <w:lvl w:ilvl="2" w:tplc="902A19CE">
      <w:start w:val="1"/>
      <w:numFmt w:val="bullet"/>
      <w:lvlText w:val=""/>
      <w:lvlJc w:val="left"/>
      <w:pPr>
        <w:ind w:left="2160" w:hanging="360"/>
      </w:pPr>
      <w:rPr>
        <w:rFonts w:ascii="Wingdings" w:hAnsi="Wingdings" w:hint="default"/>
      </w:rPr>
    </w:lvl>
    <w:lvl w:ilvl="3" w:tplc="3B9EA3DA">
      <w:start w:val="1"/>
      <w:numFmt w:val="bullet"/>
      <w:lvlText w:val=""/>
      <w:lvlJc w:val="left"/>
      <w:pPr>
        <w:ind w:left="2880" w:hanging="360"/>
      </w:pPr>
      <w:rPr>
        <w:rFonts w:ascii="Symbol" w:hAnsi="Symbol" w:hint="default"/>
      </w:rPr>
    </w:lvl>
    <w:lvl w:ilvl="4" w:tplc="89DC4130">
      <w:start w:val="1"/>
      <w:numFmt w:val="bullet"/>
      <w:lvlText w:val="o"/>
      <w:lvlJc w:val="left"/>
      <w:pPr>
        <w:ind w:left="3600" w:hanging="360"/>
      </w:pPr>
      <w:rPr>
        <w:rFonts w:ascii="Courier New" w:hAnsi="Courier New" w:hint="default"/>
      </w:rPr>
    </w:lvl>
    <w:lvl w:ilvl="5" w:tplc="5DA607B2">
      <w:start w:val="1"/>
      <w:numFmt w:val="bullet"/>
      <w:lvlText w:val=""/>
      <w:lvlJc w:val="left"/>
      <w:pPr>
        <w:ind w:left="4320" w:hanging="360"/>
      </w:pPr>
      <w:rPr>
        <w:rFonts w:ascii="Wingdings" w:hAnsi="Wingdings" w:hint="default"/>
      </w:rPr>
    </w:lvl>
    <w:lvl w:ilvl="6" w:tplc="77A8D27C">
      <w:start w:val="1"/>
      <w:numFmt w:val="bullet"/>
      <w:lvlText w:val=""/>
      <w:lvlJc w:val="left"/>
      <w:pPr>
        <w:ind w:left="5040" w:hanging="360"/>
      </w:pPr>
      <w:rPr>
        <w:rFonts w:ascii="Symbol" w:hAnsi="Symbol" w:hint="default"/>
      </w:rPr>
    </w:lvl>
    <w:lvl w:ilvl="7" w:tplc="71368C5E">
      <w:start w:val="1"/>
      <w:numFmt w:val="bullet"/>
      <w:lvlText w:val="o"/>
      <w:lvlJc w:val="left"/>
      <w:pPr>
        <w:ind w:left="5760" w:hanging="360"/>
      </w:pPr>
      <w:rPr>
        <w:rFonts w:ascii="Courier New" w:hAnsi="Courier New" w:hint="default"/>
      </w:rPr>
    </w:lvl>
    <w:lvl w:ilvl="8" w:tplc="745C6C70">
      <w:start w:val="1"/>
      <w:numFmt w:val="bullet"/>
      <w:lvlText w:val=""/>
      <w:lvlJc w:val="left"/>
      <w:pPr>
        <w:ind w:left="6480" w:hanging="360"/>
      </w:pPr>
      <w:rPr>
        <w:rFonts w:ascii="Wingdings" w:hAnsi="Wingdings" w:hint="default"/>
      </w:rPr>
    </w:lvl>
  </w:abstractNum>
  <w:abstractNum w:abstractNumId="10" w15:restartNumberingAfterBreak="0">
    <w:nsid w:val="2CB26271"/>
    <w:multiLevelType w:val="hybridMultilevel"/>
    <w:tmpl w:val="90848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C33E34"/>
    <w:multiLevelType w:val="hybridMultilevel"/>
    <w:tmpl w:val="3ECE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00126B"/>
    <w:multiLevelType w:val="hybridMultilevel"/>
    <w:tmpl w:val="8F3C5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1E299"/>
    <w:multiLevelType w:val="hybridMultilevel"/>
    <w:tmpl w:val="EAF2CAB4"/>
    <w:lvl w:ilvl="0" w:tplc="07BE852A">
      <w:start w:val="1"/>
      <w:numFmt w:val="bullet"/>
      <w:lvlText w:val="·"/>
      <w:lvlJc w:val="left"/>
      <w:pPr>
        <w:ind w:left="720" w:hanging="360"/>
      </w:pPr>
      <w:rPr>
        <w:rFonts w:ascii="Symbol" w:hAnsi="Symbol" w:hint="default"/>
      </w:rPr>
    </w:lvl>
    <w:lvl w:ilvl="1" w:tplc="1FD0F602">
      <w:start w:val="1"/>
      <w:numFmt w:val="bullet"/>
      <w:lvlText w:val="o"/>
      <w:lvlJc w:val="left"/>
      <w:pPr>
        <w:ind w:left="1440" w:hanging="360"/>
      </w:pPr>
      <w:rPr>
        <w:rFonts w:ascii="Courier New" w:hAnsi="Courier New" w:hint="default"/>
      </w:rPr>
    </w:lvl>
    <w:lvl w:ilvl="2" w:tplc="68421242">
      <w:start w:val="1"/>
      <w:numFmt w:val="bullet"/>
      <w:lvlText w:val=""/>
      <w:lvlJc w:val="left"/>
      <w:pPr>
        <w:ind w:left="2160" w:hanging="360"/>
      </w:pPr>
      <w:rPr>
        <w:rFonts w:ascii="Wingdings" w:hAnsi="Wingdings" w:hint="default"/>
      </w:rPr>
    </w:lvl>
    <w:lvl w:ilvl="3" w:tplc="D5FA5CB8">
      <w:start w:val="1"/>
      <w:numFmt w:val="bullet"/>
      <w:lvlText w:val=""/>
      <w:lvlJc w:val="left"/>
      <w:pPr>
        <w:ind w:left="2880" w:hanging="360"/>
      </w:pPr>
      <w:rPr>
        <w:rFonts w:ascii="Symbol" w:hAnsi="Symbol" w:hint="default"/>
      </w:rPr>
    </w:lvl>
    <w:lvl w:ilvl="4" w:tplc="9760E7D2">
      <w:start w:val="1"/>
      <w:numFmt w:val="bullet"/>
      <w:lvlText w:val="o"/>
      <w:lvlJc w:val="left"/>
      <w:pPr>
        <w:ind w:left="3600" w:hanging="360"/>
      </w:pPr>
      <w:rPr>
        <w:rFonts w:ascii="Courier New" w:hAnsi="Courier New" w:hint="default"/>
      </w:rPr>
    </w:lvl>
    <w:lvl w:ilvl="5" w:tplc="F4D2A880">
      <w:start w:val="1"/>
      <w:numFmt w:val="bullet"/>
      <w:lvlText w:val=""/>
      <w:lvlJc w:val="left"/>
      <w:pPr>
        <w:ind w:left="4320" w:hanging="360"/>
      </w:pPr>
      <w:rPr>
        <w:rFonts w:ascii="Wingdings" w:hAnsi="Wingdings" w:hint="default"/>
      </w:rPr>
    </w:lvl>
    <w:lvl w:ilvl="6" w:tplc="C1346DBE">
      <w:start w:val="1"/>
      <w:numFmt w:val="bullet"/>
      <w:lvlText w:val=""/>
      <w:lvlJc w:val="left"/>
      <w:pPr>
        <w:ind w:left="5040" w:hanging="360"/>
      </w:pPr>
      <w:rPr>
        <w:rFonts w:ascii="Symbol" w:hAnsi="Symbol" w:hint="default"/>
      </w:rPr>
    </w:lvl>
    <w:lvl w:ilvl="7" w:tplc="82DA5180">
      <w:start w:val="1"/>
      <w:numFmt w:val="bullet"/>
      <w:lvlText w:val="o"/>
      <w:lvlJc w:val="left"/>
      <w:pPr>
        <w:ind w:left="5760" w:hanging="360"/>
      </w:pPr>
      <w:rPr>
        <w:rFonts w:ascii="Courier New" w:hAnsi="Courier New" w:hint="default"/>
      </w:rPr>
    </w:lvl>
    <w:lvl w:ilvl="8" w:tplc="FE9A17D4">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0251D0B"/>
    <w:multiLevelType w:val="hybridMultilevel"/>
    <w:tmpl w:val="A6D0E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990DF"/>
    <w:multiLevelType w:val="hybridMultilevel"/>
    <w:tmpl w:val="C29697C2"/>
    <w:lvl w:ilvl="0" w:tplc="5D0AC7CE">
      <w:start w:val="1"/>
      <w:numFmt w:val="bullet"/>
      <w:lvlText w:val="·"/>
      <w:lvlJc w:val="left"/>
      <w:pPr>
        <w:ind w:left="720" w:hanging="360"/>
      </w:pPr>
      <w:rPr>
        <w:rFonts w:ascii="Symbol" w:hAnsi="Symbol" w:hint="default"/>
      </w:rPr>
    </w:lvl>
    <w:lvl w:ilvl="1" w:tplc="A4DC3B18">
      <w:start w:val="1"/>
      <w:numFmt w:val="bullet"/>
      <w:lvlText w:val="o"/>
      <w:lvlJc w:val="left"/>
      <w:pPr>
        <w:ind w:left="1440" w:hanging="360"/>
      </w:pPr>
      <w:rPr>
        <w:rFonts w:ascii="Courier New" w:hAnsi="Courier New" w:hint="default"/>
      </w:rPr>
    </w:lvl>
    <w:lvl w:ilvl="2" w:tplc="66C27886">
      <w:start w:val="1"/>
      <w:numFmt w:val="bullet"/>
      <w:lvlText w:val=""/>
      <w:lvlJc w:val="left"/>
      <w:pPr>
        <w:ind w:left="2160" w:hanging="360"/>
      </w:pPr>
      <w:rPr>
        <w:rFonts w:ascii="Wingdings" w:hAnsi="Wingdings" w:hint="default"/>
      </w:rPr>
    </w:lvl>
    <w:lvl w:ilvl="3" w:tplc="1CFC7A54">
      <w:start w:val="1"/>
      <w:numFmt w:val="bullet"/>
      <w:lvlText w:val=""/>
      <w:lvlJc w:val="left"/>
      <w:pPr>
        <w:ind w:left="2880" w:hanging="360"/>
      </w:pPr>
      <w:rPr>
        <w:rFonts w:ascii="Symbol" w:hAnsi="Symbol" w:hint="default"/>
      </w:rPr>
    </w:lvl>
    <w:lvl w:ilvl="4" w:tplc="6506175E">
      <w:start w:val="1"/>
      <w:numFmt w:val="bullet"/>
      <w:lvlText w:val="o"/>
      <w:lvlJc w:val="left"/>
      <w:pPr>
        <w:ind w:left="3600" w:hanging="360"/>
      </w:pPr>
      <w:rPr>
        <w:rFonts w:ascii="Courier New" w:hAnsi="Courier New" w:hint="default"/>
      </w:rPr>
    </w:lvl>
    <w:lvl w:ilvl="5" w:tplc="EC6696BA">
      <w:start w:val="1"/>
      <w:numFmt w:val="bullet"/>
      <w:lvlText w:val=""/>
      <w:lvlJc w:val="left"/>
      <w:pPr>
        <w:ind w:left="4320" w:hanging="360"/>
      </w:pPr>
      <w:rPr>
        <w:rFonts w:ascii="Wingdings" w:hAnsi="Wingdings" w:hint="default"/>
      </w:rPr>
    </w:lvl>
    <w:lvl w:ilvl="6" w:tplc="EB607E28">
      <w:start w:val="1"/>
      <w:numFmt w:val="bullet"/>
      <w:lvlText w:val=""/>
      <w:lvlJc w:val="left"/>
      <w:pPr>
        <w:ind w:left="5040" w:hanging="360"/>
      </w:pPr>
      <w:rPr>
        <w:rFonts w:ascii="Symbol" w:hAnsi="Symbol" w:hint="default"/>
      </w:rPr>
    </w:lvl>
    <w:lvl w:ilvl="7" w:tplc="2670E288">
      <w:start w:val="1"/>
      <w:numFmt w:val="bullet"/>
      <w:lvlText w:val="o"/>
      <w:lvlJc w:val="left"/>
      <w:pPr>
        <w:ind w:left="5760" w:hanging="360"/>
      </w:pPr>
      <w:rPr>
        <w:rFonts w:ascii="Courier New" w:hAnsi="Courier New" w:hint="default"/>
      </w:rPr>
    </w:lvl>
    <w:lvl w:ilvl="8" w:tplc="FBC2F40C">
      <w:start w:val="1"/>
      <w:numFmt w:val="bullet"/>
      <w:lvlText w:val=""/>
      <w:lvlJc w:val="left"/>
      <w:pPr>
        <w:ind w:left="6480" w:hanging="360"/>
      </w:pPr>
      <w:rPr>
        <w:rFonts w:ascii="Wingdings" w:hAnsi="Wingdings" w:hint="default"/>
      </w:rPr>
    </w:lvl>
  </w:abstractNum>
  <w:abstractNum w:abstractNumId="18" w15:restartNumberingAfterBreak="0">
    <w:nsid w:val="449A141F"/>
    <w:multiLevelType w:val="hybridMultilevel"/>
    <w:tmpl w:val="10A87D76"/>
    <w:lvl w:ilvl="0" w:tplc="9560F46E">
      <w:start w:val="1"/>
      <w:numFmt w:val="decimal"/>
      <w:lvlText w:val="%1."/>
      <w:lvlJc w:val="left"/>
      <w:pPr>
        <w:ind w:left="720" w:hanging="360"/>
      </w:pPr>
    </w:lvl>
    <w:lvl w:ilvl="1" w:tplc="D8862EA6">
      <w:start w:val="1"/>
      <w:numFmt w:val="lowerLetter"/>
      <w:lvlText w:val="%2."/>
      <w:lvlJc w:val="left"/>
      <w:pPr>
        <w:ind w:left="1440" w:hanging="360"/>
      </w:pPr>
    </w:lvl>
    <w:lvl w:ilvl="2" w:tplc="F5E4B746">
      <w:start w:val="1"/>
      <w:numFmt w:val="lowerRoman"/>
      <w:lvlText w:val="%3."/>
      <w:lvlJc w:val="right"/>
      <w:pPr>
        <w:ind w:left="2160" w:hanging="180"/>
      </w:pPr>
    </w:lvl>
    <w:lvl w:ilvl="3" w:tplc="9A88C5C2">
      <w:start w:val="1"/>
      <w:numFmt w:val="decimal"/>
      <w:lvlText w:val="%4."/>
      <w:lvlJc w:val="left"/>
      <w:pPr>
        <w:ind w:left="2880" w:hanging="360"/>
      </w:pPr>
    </w:lvl>
    <w:lvl w:ilvl="4" w:tplc="542EF37E">
      <w:start w:val="1"/>
      <w:numFmt w:val="lowerLetter"/>
      <w:lvlText w:val="%5."/>
      <w:lvlJc w:val="left"/>
      <w:pPr>
        <w:ind w:left="3600" w:hanging="360"/>
      </w:pPr>
    </w:lvl>
    <w:lvl w:ilvl="5" w:tplc="F1A84642">
      <w:start w:val="1"/>
      <w:numFmt w:val="lowerRoman"/>
      <w:lvlText w:val="%6."/>
      <w:lvlJc w:val="right"/>
      <w:pPr>
        <w:ind w:left="4320" w:hanging="180"/>
      </w:pPr>
    </w:lvl>
    <w:lvl w:ilvl="6" w:tplc="BBE86232">
      <w:start w:val="1"/>
      <w:numFmt w:val="decimal"/>
      <w:lvlText w:val="%7."/>
      <w:lvlJc w:val="left"/>
      <w:pPr>
        <w:ind w:left="5040" w:hanging="360"/>
      </w:pPr>
    </w:lvl>
    <w:lvl w:ilvl="7" w:tplc="7F86D46E">
      <w:start w:val="1"/>
      <w:numFmt w:val="lowerLetter"/>
      <w:lvlText w:val="%8."/>
      <w:lvlJc w:val="left"/>
      <w:pPr>
        <w:ind w:left="5760" w:hanging="360"/>
      </w:pPr>
    </w:lvl>
    <w:lvl w:ilvl="8" w:tplc="34E45A96">
      <w:start w:val="1"/>
      <w:numFmt w:val="lowerRoman"/>
      <w:lvlText w:val="%9."/>
      <w:lvlJc w:val="right"/>
      <w:pPr>
        <w:ind w:left="6480" w:hanging="180"/>
      </w:pPr>
    </w:lvl>
  </w:abstractNum>
  <w:abstractNum w:abstractNumId="19" w15:restartNumberingAfterBreak="0">
    <w:nsid w:val="48D14D97"/>
    <w:multiLevelType w:val="hybridMultilevel"/>
    <w:tmpl w:val="D43A6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E0151C8"/>
    <w:multiLevelType w:val="hybridMultilevel"/>
    <w:tmpl w:val="27A8C60E"/>
    <w:lvl w:ilvl="0" w:tplc="11E27446">
      <w:start w:val="9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142292"/>
    <w:multiLevelType w:val="hybridMultilevel"/>
    <w:tmpl w:val="6780FB68"/>
    <w:lvl w:ilvl="0" w:tplc="4920E28C">
      <w:start w:val="90"/>
      <w:numFmt w:val="bullet"/>
      <w:pStyle w:val="Bullet1"/>
      <w:lvlText w:val=""/>
      <w:lvlJc w:val="left"/>
      <w:pPr>
        <w:ind w:left="720" w:hanging="360"/>
      </w:pPr>
      <w:rPr>
        <w:rFonts w:ascii="Symbol" w:eastAsia="Time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650789"/>
    <w:multiLevelType w:val="hybridMultilevel"/>
    <w:tmpl w:val="9E3AA810"/>
    <w:styleLink w:val="ZZNumbersdigit"/>
    <w:lvl w:ilvl="0" w:tplc="EFC4E8F2">
      <w:start w:val="1"/>
      <w:numFmt w:val="bullet"/>
      <w:lvlText w:val="·"/>
      <w:lvlJc w:val="left"/>
      <w:pPr>
        <w:ind w:left="720" w:hanging="360"/>
      </w:pPr>
      <w:rPr>
        <w:rFonts w:ascii="Symbol" w:hAnsi="Symbol" w:hint="default"/>
      </w:rPr>
    </w:lvl>
    <w:lvl w:ilvl="1" w:tplc="41048110">
      <w:start w:val="1"/>
      <w:numFmt w:val="bullet"/>
      <w:lvlText w:val="o"/>
      <w:lvlJc w:val="left"/>
      <w:pPr>
        <w:ind w:left="1440" w:hanging="360"/>
      </w:pPr>
      <w:rPr>
        <w:rFonts w:ascii="Courier New" w:hAnsi="Courier New" w:hint="default"/>
      </w:rPr>
    </w:lvl>
    <w:lvl w:ilvl="2" w:tplc="A89E628E">
      <w:start w:val="1"/>
      <w:numFmt w:val="bullet"/>
      <w:lvlText w:val=""/>
      <w:lvlJc w:val="left"/>
      <w:pPr>
        <w:ind w:left="2160" w:hanging="360"/>
      </w:pPr>
      <w:rPr>
        <w:rFonts w:ascii="Wingdings" w:hAnsi="Wingdings" w:hint="default"/>
      </w:rPr>
    </w:lvl>
    <w:lvl w:ilvl="3" w:tplc="81B80886">
      <w:start w:val="1"/>
      <w:numFmt w:val="bullet"/>
      <w:lvlText w:val=""/>
      <w:lvlJc w:val="left"/>
      <w:pPr>
        <w:ind w:left="2880" w:hanging="360"/>
      </w:pPr>
      <w:rPr>
        <w:rFonts w:ascii="Symbol" w:hAnsi="Symbol" w:hint="default"/>
      </w:rPr>
    </w:lvl>
    <w:lvl w:ilvl="4" w:tplc="4AB44866">
      <w:start w:val="1"/>
      <w:numFmt w:val="bullet"/>
      <w:lvlText w:val="o"/>
      <w:lvlJc w:val="left"/>
      <w:pPr>
        <w:ind w:left="3600" w:hanging="360"/>
      </w:pPr>
      <w:rPr>
        <w:rFonts w:ascii="Courier New" w:hAnsi="Courier New" w:hint="default"/>
      </w:rPr>
    </w:lvl>
    <w:lvl w:ilvl="5" w:tplc="07709570">
      <w:start w:val="1"/>
      <w:numFmt w:val="bullet"/>
      <w:lvlText w:val=""/>
      <w:lvlJc w:val="left"/>
      <w:pPr>
        <w:ind w:left="4320" w:hanging="360"/>
      </w:pPr>
      <w:rPr>
        <w:rFonts w:ascii="Wingdings" w:hAnsi="Wingdings" w:hint="default"/>
      </w:rPr>
    </w:lvl>
    <w:lvl w:ilvl="6" w:tplc="5DE450CE">
      <w:start w:val="1"/>
      <w:numFmt w:val="bullet"/>
      <w:lvlText w:val=""/>
      <w:lvlJc w:val="left"/>
      <w:pPr>
        <w:ind w:left="5040" w:hanging="360"/>
      </w:pPr>
      <w:rPr>
        <w:rFonts w:ascii="Symbol" w:hAnsi="Symbol" w:hint="default"/>
      </w:rPr>
    </w:lvl>
    <w:lvl w:ilvl="7" w:tplc="7F32FFE6">
      <w:start w:val="1"/>
      <w:numFmt w:val="bullet"/>
      <w:lvlText w:val="o"/>
      <w:lvlJc w:val="left"/>
      <w:pPr>
        <w:ind w:left="5760" w:hanging="360"/>
      </w:pPr>
      <w:rPr>
        <w:rFonts w:ascii="Courier New" w:hAnsi="Courier New" w:hint="default"/>
      </w:rPr>
    </w:lvl>
    <w:lvl w:ilvl="8" w:tplc="BC0A784C">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C6B40E6"/>
    <w:multiLevelType w:val="hybridMultilevel"/>
    <w:tmpl w:val="90848B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934D7B"/>
    <w:multiLevelType w:val="hybridMultilevel"/>
    <w:tmpl w:val="7A0EE0B0"/>
    <w:lvl w:ilvl="0" w:tplc="5C1ABB7A">
      <w:start w:val="1"/>
      <w:numFmt w:val="decimal"/>
      <w:lvlText w:val="%1."/>
      <w:lvlJc w:val="left"/>
      <w:pPr>
        <w:ind w:left="720" w:hanging="360"/>
      </w:pPr>
    </w:lvl>
    <w:lvl w:ilvl="1" w:tplc="B3C069A4">
      <w:start w:val="1"/>
      <w:numFmt w:val="lowerLetter"/>
      <w:lvlText w:val="%2."/>
      <w:lvlJc w:val="left"/>
      <w:pPr>
        <w:ind w:left="1440" w:hanging="360"/>
      </w:pPr>
    </w:lvl>
    <w:lvl w:ilvl="2" w:tplc="163EA900">
      <w:start w:val="1"/>
      <w:numFmt w:val="lowerRoman"/>
      <w:lvlText w:val="%3."/>
      <w:lvlJc w:val="right"/>
      <w:pPr>
        <w:ind w:left="2160" w:hanging="180"/>
      </w:pPr>
    </w:lvl>
    <w:lvl w:ilvl="3" w:tplc="15689810">
      <w:start w:val="1"/>
      <w:numFmt w:val="decimal"/>
      <w:lvlText w:val="%4."/>
      <w:lvlJc w:val="left"/>
      <w:pPr>
        <w:ind w:left="2880" w:hanging="360"/>
      </w:pPr>
    </w:lvl>
    <w:lvl w:ilvl="4" w:tplc="3864D92A">
      <w:start w:val="1"/>
      <w:numFmt w:val="lowerLetter"/>
      <w:lvlText w:val="%5."/>
      <w:lvlJc w:val="left"/>
      <w:pPr>
        <w:ind w:left="3600" w:hanging="360"/>
      </w:pPr>
    </w:lvl>
    <w:lvl w:ilvl="5" w:tplc="D812B61A">
      <w:start w:val="1"/>
      <w:numFmt w:val="lowerRoman"/>
      <w:lvlText w:val="%6."/>
      <w:lvlJc w:val="right"/>
      <w:pPr>
        <w:ind w:left="4320" w:hanging="180"/>
      </w:pPr>
    </w:lvl>
    <w:lvl w:ilvl="6" w:tplc="B57C0BAC">
      <w:start w:val="1"/>
      <w:numFmt w:val="decimal"/>
      <w:lvlText w:val="%7."/>
      <w:lvlJc w:val="left"/>
      <w:pPr>
        <w:ind w:left="5040" w:hanging="360"/>
      </w:pPr>
    </w:lvl>
    <w:lvl w:ilvl="7" w:tplc="261EC4EE">
      <w:start w:val="1"/>
      <w:numFmt w:val="lowerLetter"/>
      <w:lvlText w:val="%8."/>
      <w:lvlJc w:val="left"/>
      <w:pPr>
        <w:ind w:left="5760" w:hanging="360"/>
      </w:pPr>
    </w:lvl>
    <w:lvl w:ilvl="8" w:tplc="8C54D81C">
      <w:start w:val="1"/>
      <w:numFmt w:val="lowerRoman"/>
      <w:lvlText w:val="%9."/>
      <w:lvlJc w:val="right"/>
      <w:pPr>
        <w:ind w:left="6480" w:hanging="180"/>
      </w:pPr>
    </w:lvl>
  </w:abstractNum>
  <w:abstractNum w:abstractNumId="27" w15:restartNumberingAfterBreak="0">
    <w:nsid w:val="615F4291"/>
    <w:multiLevelType w:val="multilevel"/>
    <w:tmpl w:val="910E6E4A"/>
    <w:lvl w:ilvl="0">
      <w:start w:val="1"/>
      <w:numFmt w:val="decimal"/>
      <w:lvlText w:val="%1."/>
      <w:lvlJc w:val="left"/>
      <w:pPr>
        <w:ind w:left="227" w:hanging="227"/>
      </w:pPr>
      <w:rPr>
        <w:rFonts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2D402A9"/>
    <w:multiLevelType w:val="hybridMultilevel"/>
    <w:tmpl w:val="032C2A20"/>
    <w:lvl w:ilvl="0" w:tplc="675829BE">
      <w:start w:val="1"/>
      <w:numFmt w:val="bullet"/>
      <w:lvlText w:val="·"/>
      <w:lvlJc w:val="left"/>
      <w:pPr>
        <w:ind w:left="720" w:hanging="360"/>
      </w:pPr>
      <w:rPr>
        <w:rFonts w:ascii="Symbol" w:hAnsi="Symbol" w:hint="default"/>
      </w:rPr>
    </w:lvl>
    <w:lvl w:ilvl="1" w:tplc="A3EAD3CE">
      <w:start w:val="1"/>
      <w:numFmt w:val="bullet"/>
      <w:lvlText w:val="o"/>
      <w:lvlJc w:val="left"/>
      <w:pPr>
        <w:ind w:left="1440" w:hanging="360"/>
      </w:pPr>
      <w:rPr>
        <w:rFonts w:ascii="Courier New" w:hAnsi="Courier New" w:hint="default"/>
      </w:rPr>
    </w:lvl>
    <w:lvl w:ilvl="2" w:tplc="0E4CB4E2">
      <w:start w:val="1"/>
      <w:numFmt w:val="bullet"/>
      <w:lvlText w:val=""/>
      <w:lvlJc w:val="left"/>
      <w:pPr>
        <w:ind w:left="2160" w:hanging="360"/>
      </w:pPr>
      <w:rPr>
        <w:rFonts w:ascii="Wingdings" w:hAnsi="Wingdings" w:hint="default"/>
      </w:rPr>
    </w:lvl>
    <w:lvl w:ilvl="3" w:tplc="E5D0E24E">
      <w:start w:val="1"/>
      <w:numFmt w:val="bullet"/>
      <w:lvlText w:val=""/>
      <w:lvlJc w:val="left"/>
      <w:pPr>
        <w:ind w:left="2880" w:hanging="360"/>
      </w:pPr>
      <w:rPr>
        <w:rFonts w:ascii="Symbol" w:hAnsi="Symbol" w:hint="default"/>
      </w:rPr>
    </w:lvl>
    <w:lvl w:ilvl="4" w:tplc="5EF2E830">
      <w:start w:val="1"/>
      <w:numFmt w:val="bullet"/>
      <w:lvlText w:val="o"/>
      <w:lvlJc w:val="left"/>
      <w:pPr>
        <w:ind w:left="3600" w:hanging="360"/>
      </w:pPr>
      <w:rPr>
        <w:rFonts w:ascii="Courier New" w:hAnsi="Courier New" w:hint="default"/>
      </w:rPr>
    </w:lvl>
    <w:lvl w:ilvl="5" w:tplc="18F604BE">
      <w:start w:val="1"/>
      <w:numFmt w:val="bullet"/>
      <w:lvlText w:val=""/>
      <w:lvlJc w:val="left"/>
      <w:pPr>
        <w:ind w:left="4320" w:hanging="360"/>
      </w:pPr>
      <w:rPr>
        <w:rFonts w:ascii="Wingdings" w:hAnsi="Wingdings" w:hint="default"/>
      </w:rPr>
    </w:lvl>
    <w:lvl w:ilvl="6" w:tplc="52948F92">
      <w:start w:val="1"/>
      <w:numFmt w:val="bullet"/>
      <w:lvlText w:val=""/>
      <w:lvlJc w:val="left"/>
      <w:pPr>
        <w:ind w:left="5040" w:hanging="360"/>
      </w:pPr>
      <w:rPr>
        <w:rFonts w:ascii="Symbol" w:hAnsi="Symbol" w:hint="default"/>
      </w:rPr>
    </w:lvl>
    <w:lvl w:ilvl="7" w:tplc="7146009C">
      <w:start w:val="1"/>
      <w:numFmt w:val="bullet"/>
      <w:lvlText w:val="o"/>
      <w:lvlJc w:val="left"/>
      <w:pPr>
        <w:ind w:left="5760" w:hanging="360"/>
      </w:pPr>
      <w:rPr>
        <w:rFonts w:ascii="Courier New" w:hAnsi="Courier New" w:hint="default"/>
      </w:rPr>
    </w:lvl>
    <w:lvl w:ilvl="8" w:tplc="AE56A348">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AC262D6"/>
    <w:multiLevelType w:val="multilevel"/>
    <w:tmpl w:val="B38817FE"/>
    <w:styleLink w:val="ZZNumbersloweralpha"/>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C5D6FAE"/>
    <w:multiLevelType w:val="hybridMultilevel"/>
    <w:tmpl w:val="8528D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7F3DF5"/>
    <w:multiLevelType w:val="hybridMultilevel"/>
    <w:tmpl w:val="5EC4E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0EC62CA"/>
    <w:multiLevelType w:val="hybridMultilevel"/>
    <w:tmpl w:val="731EB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0B1BAF"/>
    <w:multiLevelType w:val="hybridMultilevel"/>
    <w:tmpl w:val="90848B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CF2518"/>
    <w:multiLevelType w:val="hybridMultilevel"/>
    <w:tmpl w:val="5BBCA050"/>
    <w:lvl w:ilvl="0" w:tplc="CAD25C1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9555232">
    <w:abstractNumId w:val="24"/>
  </w:num>
  <w:num w:numId="2" w16cid:durableId="1496610942">
    <w:abstractNumId w:val="23"/>
  </w:num>
  <w:num w:numId="3" w16cid:durableId="1587881317">
    <w:abstractNumId w:val="4"/>
  </w:num>
  <w:num w:numId="4" w16cid:durableId="1620406597">
    <w:abstractNumId w:val="10"/>
  </w:num>
  <w:num w:numId="5" w16cid:durableId="2018657589">
    <w:abstractNumId w:val="25"/>
  </w:num>
  <w:num w:numId="6" w16cid:durableId="1805804727">
    <w:abstractNumId w:val="5"/>
  </w:num>
  <w:num w:numId="7" w16cid:durableId="644504925">
    <w:abstractNumId w:val="13"/>
  </w:num>
  <w:num w:numId="8" w16cid:durableId="683359429">
    <w:abstractNumId w:val="28"/>
  </w:num>
  <w:num w:numId="9" w16cid:durableId="1958483227">
    <w:abstractNumId w:val="18"/>
  </w:num>
  <w:num w:numId="10" w16cid:durableId="1487823706">
    <w:abstractNumId w:val="26"/>
  </w:num>
  <w:num w:numId="11" w16cid:durableId="520776939">
    <w:abstractNumId w:val="0"/>
  </w:num>
  <w:num w:numId="12" w16cid:durableId="1456363114">
    <w:abstractNumId w:val="2"/>
  </w:num>
  <w:num w:numId="13" w16cid:durableId="670449660">
    <w:abstractNumId w:val="9"/>
  </w:num>
  <w:num w:numId="14" w16cid:durableId="1579096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717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4076955">
    <w:abstractNumId w:val="22"/>
  </w:num>
  <w:num w:numId="17" w16cid:durableId="233127062">
    <w:abstractNumId w:val="3"/>
  </w:num>
  <w:num w:numId="18" w16cid:durableId="916671138">
    <w:abstractNumId w:val="17"/>
  </w:num>
  <w:num w:numId="19" w16cid:durableId="287785920">
    <w:abstractNumId w:val="14"/>
  </w:num>
  <w:num w:numId="20" w16cid:durableId="1749115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937970">
    <w:abstractNumId w:val="15"/>
  </w:num>
  <w:num w:numId="22" w16cid:durableId="725105890">
    <w:abstractNumId w:val="30"/>
  </w:num>
  <w:num w:numId="23" w16cid:durableId="507208673">
    <w:abstractNumId w:val="29"/>
  </w:num>
  <w:num w:numId="24" w16cid:durableId="985938415">
    <w:abstractNumId w:val="24"/>
  </w:num>
  <w:num w:numId="25" w16cid:durableId="1111513686">
    <w:abstractNumId w:val="24"/>
  </w:num>
  <w:num w:numId="26" w16cid:durableId="228275152">
    <w:abstractNumId w:val="24"/>
  </w:num>
  <w:num w:numId="27" w16cid:durableId="1244489502">
    <w:abstractNumId w:val="11"/>
  </w:num>
  <w:num w:numId="28" w16cid:durableId="399793804">
    <w:abstractNumId w:val="33"/>
  </w:num>
  <w:num w:numId="29" w16cid:durableId="340009117">
    <w:abstractNumId w:val="31"/>
  </w:num>
  <w:num w:numId="30" w16cid:durableId="1912538617">
    <w:abstractNumId w:val="27"/>
  </w:num>
  <w:num w:numId="31" w16cid:durableId="1036003222">
    <w:abstractNumId w:val="23"/>
  </w:num>
  <w:num w:numId="32" w16cid:durableId="791288628">
    <w:abstractNumId w:val="23"/>
  </w:num>
  <w:num w:numId="33" w16cid:durableId="1595360320">
    <w:abstractNumId w:val="23"/>
  </w:num>
  <w:num w:numId="34" w16cid:durableId="863640615">
    <w:abstractNumId w:val="16"/>
  </w:num>
  <w:num w:numId="35" w16cid:durableId="853422796">
    <w:abstractNumId w:val="1"/>
  </w:num>
  <w:num w:numId="36" w16cid:durableId="1683622993">
    <w:abstractNumId w:val="12"/>
  </w:num>
  <w:num w:numId="37" w16cid:durableId="1755470292">
    <w:abstractNumId w:val="7"/>
  </w:num>
  <w:num w:numId="38" w16cid:durableId="1656452311">
    <w:abstractNumId w:val="6"/>
  </w:num>
  <w:num w:numId="39" w16cid:durableId="64647165">
    <w:abstractNumId w:val="24"/>
  </w:num>
  <w:num w:numId="40" w16cid:durableId="1445341550">
    <w:abstractNumId w:val="20"/>
  </w:num>
  <w:num w:numId="41" w16cid:durableId="1272592767">
    <w:abstractNumId w:val="21"/>
  </w:num>
  <w:num w:numId="42" w16cid:durableId="1122261626">
    <w:abstractNumId w:val="19"/>
  </w:num>
  <w:num w:numId="43" w16cid:durableId="943002624">
    <w:abstractNumId w:val="32"/>
  </w:num>
  <w:num w:numId="44" w16cid:durableId="1942255752">
    <w:abstractNumId w:val="35"/>
  </w:num>
  <w:num w:numId="45" w16cid:durableId="5985681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171118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12"/>
    <w:rsid w:val="00000719"/>
    <w:rsid w:val="00001480"/>
    <w:rsid w:val="0000193C"/>
    <w:rsid w:val="00001A63"/>
    <w:rsid w:val="00002A2C"/>
    <w:rsid w:val="00002D68"/>
    <w:rsid w:val="000033F7"/>
    <w:rsid w:val="00003403"/>
    <w:rsid w:val="00003F55"/>
    <w:rsid w:val="00005347"/>
    <w:rsid w:val="00005790"/>
    <w:rsid w:val="000066FE"/>
    <w:rsid w:val="00006FFA"/>
    <w:rsid w:val="000072B6"/>
    <w:rsid w:val="0000747C"/>
    <w:rsid w:val="00010076"/>
    <w:rsid w:val="0001021B"/>
    <w:rsid w:val="00010973"/>
    <w:rsid w:val="00011B4D"/>
    <w:rsid w:val="00011D89"/>
    <w:rsid w:val="00012A3A"/>
    <w:rsid w:val="00012AEB"/>
    <w:rsid w:val="00012D13"/>
    <w:rsid w:val="00012EFC"/>
    <w:rsid w:val="00012FD4"/>
    <w:rsid w:val="00013979"/>
    <w:rsid w:val="00013A0A"/>
    <w:rsid w:val="0001409A"/>
    <w:rsid w:val="000154FD"/>
    <w:rsid w:val="00015C98"/>
    <w:rsid w:val="0001621B"/>
    <w:rsid w:val="0001689F"/>
    <w:rsid w:val="00016CDC"/>
    <w:rsid w:val="00016FEF"/>
    <w:rsid w:val="000173FD"/>
    <w:rsid w:val="00017ABB"/>
    <w:rsid w:val="00020905"/>
    <w:rsid w:val="00020D5B"/>
    <w:rsid w:val="00021BBD"/>
    <w:rsid w:val="0002201A"/>
    <w:rsid w:val="00022271"/>
    <w:rsid w:val="00022BE6"/>
    <w:rsid w:val="00023207"/>
    <w:rsid w:val="000235E8"/>
    <w:rsid w:val="00024701"/>
    <w:rsid w:val="00024D89"/>
    <w:rsid w:val="000250B6"/>
    <w:rsid w:val="0002630B"/>
    <w:rsid w:val="00027460"/>
    <w:rsid w:val="00030CDD"/>
    <w:rsid w:val="000317BF"/>
    <w:rsid w:val="00033D81"/>
    <w:rsid w:val="00033DC9"/>
    <w:rsid w:val="00033F1B"/>
    <w:rsid w:val="00034193"/>
    <w:rsid w:val="00034298"/>
    <w:rsid w:val="00034DD1"/>
    <w:rsid w:val="0003696F"/>
    <w:rsid w:val="00036A46"/>
    <w:rsid w:val="00036EF5"/>
    <w:rsid w:val="00037366"/>
    <w:rsid w:val="0004089B"/>
    <w:rsid w:val="000410D5"/>
    <w:rsid w:val="0004141E"/>
    <w:rsid w:val="00041BF0"/>
    <w:rsid w:val="000420BC"/>
    <w:rsid w:val="00042BA8"/>
    <w:rsid w:val="00042C85"/>
    <w:rsid w:val="00042C8A"/>
    <w:rsid w:val="00043FC1"/>
    <w:rsid w:val="000441A6"/>
    <w:rsid w:val="0004536B"/>
    <w:rsid w:val="00046AC1"/>
    <w:rsid w:val="00046B68"/>
    <w:rsid w:val="00047417"/>
    <w:rsid w:val="00047F4C"/>
    <w:rsid w:val="0005081B"/>
    <w:rsid w:val="00050BDD"/>
    <w:rsid w:val="0005162A"/>
    <w:rsid w:val="000527B3"/>
    <w:rsid w:val="000527DD"/>
    <w:rsid w:val="00053916"/>
    <w:rsid w:val="0005486D"/>
    <w:rsid w:val="00056255"/>
    <w:rsid w:val="00056412"/>
    <w:rsid w:val="00056AE0"/>
    <w:rsid w:val="00056EC4"/>
    <w:rsid w:val="000578B2"/>
    <w:rsid w:val="00060870"/>
    <w:rsid w:val="00060959"/>
    <w:rsid w:val="00060C8F"/>
    <w:rsid w:val="0006204E"/>
    <w:rsid w:val="0006298A"/>
    <w:rsid w:val="000640D8"/>
    <w:rsid w:val="000641D2"/>
    <w:rsid w:val="0006464B"/>
    <w:rsid w:val="000658BE"/>
    <w:rsid w:val="00065D73"/>
    <w:rsid w:val="000663CD"/>
    <w:rsid w:val="0006654C"/>
    <w:rsid w:val="00067446"/>
    <w:rsid w:val="00067DD0"/>
    <w:rsid w:val="0007083F"/>
    <w:rsid w:val="0007295C"/>
    <w:rsid w:val="00072BCB"/>
    <w:rsid w:val="00073203"/>
    <w:rsid w:val="000733FE"/>
    <w:rsid w:val="0007389C"/>
    <w:rsid w:val="00074219"/>
    <w:rsid w:val="00074B59"/>
    <w:rsid w:val="00074ED5"/>
    <w:rsid w:val="0007531B"/>
    <w:rsid w:val="00075E27"/>
    <w:rsid w:val="000766A5"/>
    <w:rsid w:val="00077DE3"/>
    <w:rsid w:val="000813EB"/>
    <w:rsid w:val="0008204A"/>
    <w:rsid w:val="0008207D"/>
    <w:rsid w:val="00082555"/>
    <w:rsid w:val="0008296B"/>
    <w:rsid w:val="00082B60"/>
    <w:rsid w:val="0008508E"/>
    <w:rsid w:val="000851C7"/>
    <w:rsid w:val="00085F73"/>
    <w:rsid w:val="000866A0"/>
    <w:rsid w:val="00086C01"/>
    <w:rsid w:val="00086CC5"/>
    <w:rsid w:val="00086E50"/>
    <w:rsid w:val="00086F30"/>
    <w:rsid w:val="0008786A"/>
    <w:rsid w:val="00087951"/>
    <w:rsid w:val="00087992"/>
    <w:rsid w:val="0009113B"/>
    <w:rsid w:val="00091328"/>
    <w:rsid w:val="00092D2A"/>
    <w:rsid w:val="00093402"/>
    <w:rsid w:val="00093896"/>
    <w:rsid w:val="00093A1C"/>
    <w:rsid w:val="00093BE7"/>
    <w:rsid w:val="00093BFF"/>
    <w:rsid w:val="000940CC"/>
    <w:rsid w:val="00094DA3"/>
    <w:rsid w:val="00094EDC"/>
    <w:rsid w:val="00095590"/>
    <w:rsid w:val="0009637D"/>
    <w:rsid w:val="00096CD1"/>
    <w:rsid w:val="00097F9D"/>
    <w:rsid w:val="000A012C"/>
    <w:rsid w:val="000A08AC"/>
    <w:rsid w:val="000A0EB9"/>
    <w:rsid w:val="000A131C"/>
    <w:rsid w:val="000A186C"/>
    <w:rsid w:val="000A1EA4"/>
    <w:rsid w:val="000A2302"/>
    <w:rsid w:val="000A2476"/>
    <w:rsid w:val="000A33C3"/>
    <w:rsid w:val="000A641A"/>
    <w:rsid w:val="000A6DBF"/>
    <w:rsid w:val="000A71E4"/>
    <w:rsid w:val="000B116A"/>
    <w:rsid w:val="000B1D75"/>
    <w:rsid w:val="000B3032"/>
    <w:rsid w:val="000B3EDB"/>
    <w:rsid w:val="000B49C4"/>
    <w:rsid w:val="000B543D"/>
    <w:rsid w:val="000B55F9"/>
    <w:rsid w:val="000B5997"/>
    <w:rsid w:val="000B5BF7"/>
    <w:rsid w:val="000B621A"/>
    <w:rsid w:val="000B6229"/>
    <w:rsid w:val="000B64A4"/>
    <w:rsid w:val="000B6BC8"/>
    <w:rsid w:val="000C0303"/>
    <w:rsid w:val="000C0863"/>
    <w:rsid w:val="000C0A44"/>
    <w:rsid w:val="000C122D"/>
    <w:rsid w:val="000C1AD2"/>
    <w:rsid w:val="000C1B5F"/>
    <w:rsid w:val="000C2C61"/>
    <w:rsid w:val="000C3530"/>
    <w:rsid w:val="000C3C29"/>
    <w:rsid w:val="000C42EA"/>
    <w:rsid w:val="000C4521"/>
    <w:rsid w:val="000C4546"/>
    <w:rsid w:val="000C4BA2"/>
    <w:rsid w:val="000C4DE1"/>
    <w:rsid w:val="000C52E5"/>
    <w:rsid w:val="000C53EB"/>
    <w:rsid w:val="000C62BB"/>
    <w:rsid w:val="000C62BD"/>
    <w:rsid w:val="000C6FA7"/>
    <w:rsid w:val="000C74BD"/>
    <w:rsid w:val="000C791B"/>
    <w:rsid w:val="000D0DA8"/>
    <w:rsid w:val="000D1173"/>
    <w:rsid w:val="000D1242"/>
    <w:rsid w:val="000D2048"/>
    <w:rsid w:val="000D2ABA"/>
    <w:rsid w:val="000D2D06"/>
    <w:rsid w:val="000D2F5A"/>
    <w:rsid w:val="000D345F"/>
    <w:rsid w:val="000D434E"/>
    <w:rsid w:val="000E0970"/>
    <w:rsid w:val="000E0B1D"/>
    <w:rsid w:val="000E1227"/>
    <w:rsid w:val="000E12E9"/>
    <w:rsid w:val="000E1416"/>
    <w:rsid w:val="000E1472"/>
    <w:rsid w:val="000E2465"/>
    <w:rsid w:val="000E3654"/>
    <w:rsid w:val="000E3CC7"/>
    <w:rsid w:val="000E4C2E"/>
    <w:rsid w:val="000E522B"/>
    <w:rsid w:val="000E58C5"/>
    <w:rsid w:val="000E60D0"/>
    <w:rsid w:val="000E63AB"/>
    <w:rsid w:val="000E6602"/>
    <w:rsid w:val="000E6BD4"/>
    <w:rsid w:val="000E6D6D"/>
    <w:rsid w:val="000E6E25"/>
    <w:rsid w:val="000E73FB"/>
    <w:rsid w:val="000F0117"/>
    <w:rsid w:val="000F0D06"/>
    <w:rsid w:val="000F1D00"/>
    <w:rsid w:val="000F1F1E"/>
    <w:rsid w:val="000F2259"/>
    <w:rsid w:val="000F2B8D"/>
    <w:rsid w:val="000F2B9C"/>
    <w:rsid w:val="000F2DDA"/>
    <w:rsid w:val="000F2EA0"/>
    <w:rsid w:val="000F325D"/>
    <w:rsid w:val="000F49F4"/>
    <w:rsid w:val="000F514A"/>
    <w:rsid w:val="000F5213"/>
    <w:rsid w:val="000F5D66"/>
    <w:rsid w:val="000F6649"/>
    <w:rsid w:val="00101001"/>
    <w:rsid w:val="001012F3"/>
    <w:rsid w:val="001028F3"/>
    <w:rsid w:val="00102E9E"/>
    <w:rsid w:val="00103116"/>
    <w:rsid w:val="00103276"/>
    <w:rsid w:val="0010392D"/>
    <w:rsid w:val="00103A5B"/>
    <w:rsid w:val="00103BBB"/>
    <w:rsid w:val="00103E6F"/>
    <w:rsid w:val="001043FD"/>
    <w:rsid w:val="0010447F"/>
    <w:rsid w:val="00104BB5"/>
    <w:rsid w:val="00104BC0"/>
    <w:rsid w:val="00104FE3"/>
    <w:rsid w:val="00105779"/>
    <w:rsid w:val="00106D20"/>
    <w:rsid w:val="0010714F"/>
    <w:rsid w:val="00107949"/>
    <w:rsid w:val="0011059E"/>
    <w:rsid w:val="0011139C"/>
    <w:rsid w:val="0011157D"/>
    <w:rsid w:val="00111B2B"/>
    <w:rsid w:val="001120C5"/>
    <w:rsid w:val="0011229C"/>
    <w:rsid w:val="001122EE"/>
    <w:rsid w:val="001127AA"/>
    <w:rsid w:val="00112DB6"/>
    <w:rsid w:val="00113292"/>
    <w:rsid w:val="001134A3"/>
    <w:rsid w:val="001143D0"/>
    <w:rsid w:val="00116B6D"/>
    <w:rsid w:val="001170C4"/>
    <w:rsid w:val="00117137"/>
    <w:rsid w:val="00117199"/>
    <w:rsid w:val="00117B07"/>
    <w:rsid w:val="00120BD3"/>
    <w:rsid w:val="00122DAD"/>
    <w:rsid w:val="00122FEA"/>
    <w:rsid w:val="00123038"/>
    <w:rsid w:val="001232BD"/>
    <w:rsid w:val="001236DC"/>
    <w:rsid w:val="00123FFC"/>
    <w:rsid w:val="001242EF"/>
    <w:rsid w:val="0012476C"/>
    <w:rsid w:val="00124ED5"/>
    <w:rsid w:val="00125266"/>
    <w:rsid w:val="001259E2"/>
    <w:rsid w:val="00125BF0"/>
    <w:rsid w:val="00125F82"/>
    <w:rsid w:val="001268B4"/>
    <w:rsid w:val="00126D7B"/>
    <w:rsid w:val="001276FA"/>
    <w:rsid w:val="0013140A"/>
    <w:rsid w:val="00131488"/>
    <w:rsid w:val="00132777"/>
    <w:rsid w:val="00132B9F"/>
    <w:rsid w:val="00133F7A"/>
    <w:rsid w:val="0013426F"/>
    <w:rsid w:val="001347E2"/>
    <w:rsid w:val="00134CA0"/>
    <w:rsid w:val="001364C5"/>
    <w:rsid w:val="00136932"/>
    <w:rsid w:val="0014004B"/>
    <w:rsid w:val="001401E6"/>
    <w:rsid w:val="001402E7"/>
    <w:rsid w:val="001405F1"/>
    <w:rsid w:val="00141563"/>
    <w:rsid w:val="00141A2F"/>
    <w:rsid w:val="00141BDA"/>
    <w:rsid w:val="00142F94"/>
    <w:rsid w:val="001430C5"/>
    <w:rsid w:val="001432AC"/>
    <w:rsid w:val="001436CF"/>
    <w:rsid w:val="001447B3"/>
    <w:rsid w:val="001449C2"/>
    <w:rsid w:val="00145A31"/>
    <w:rsid w:val="00145E22"/>
    <w:rsid w:val="00145E84"/>
    <w:rsid w:val="00147300"/>
    <w:rsid w:val="00150E85"/>
    <w:rsid w:val="001510BE"/>
    <w:rsid w:val="00151116"/>
    <w:rsid w:val="00151E83"/>
    <w:rsid w:val="00152073"/>
    <w:rsid w:val="00152329"/>
    <w:rsid w:val="001523C3"/>
    <w:rsid w:val="00152613"/>
    <w:rsid w:val="001537CE"/>
    <w:rsid w:val="00153E6F"/>
    <w:rsid w:val="001541AD"/>
    <w:rsid w:val="00154629"/>
    <w:rsid w:val="001563B2"/>
    <w:rsid w:val="00156598"/>
    <w:rsid w:val="00156CD3"/>
    <w:rsid w:val="00160125"/>
    <w:rsid w:val="00161541"/>
    <w:rsid w:val="00161939"/>
    <w:rsid w:val="00161AA0"/>
    <w:rsid w:val="00161AC5"/>
    <w:rsid w:val="00161CA9"/>
    <w:rsid w:val="00161D2E"/>
    <w:rsid w:val="00161F3E"/>
    <w:rsid w:val="00162093"/>
    <w:rsid w:val="00162CA9"/>
    <w:rsid w:val="00162D45"/>
    <w:rsid w:val="001640E3"/>
    <w:rsid w:val="0016413A"/>
    <w:rsid w:val="00164813"/>
    <w:rsid w:val="00165459"/>
    <w:rsid w:val="00165A17"/>
    <w:rsid w:val="00165A57"/>
    <w:rsid w:val="00170E49"/>
    <w:rsid w:val="001712C2"/>
    <w:rsid w:val="001719CF"/>
    <w:rsid w:val="00172220"/>
    <w:rsid w:val="00172297"/>
    <w:rsid w:val="001724E3"/>
    <w:rsid w:val="001729C3"/>
    <w:rsid w:val="00172BAF"/>
    <w:rsid w:val="00172EB9"/>
    <w:rsid w:val="0017674D"/>
    <w:rsid w:val="001771DD"/>
    <w:rsid w:val="00177995"/>
    <w:rsid w:val="00177A8C"/>
    <w:rsid w:val="00177F47"/>
    <w:rsid w:val="00180032"/>
    <w:rsid w:val="001803F1"/>
    <w:rsid w:val="0018244E"/>
    <w:rsid w:val="00186B33"/>
    <w:rsid w:val="00186D42"/>
    <w:rsid w:val="00187EAE"/>
    <w:rsid w:val="0019157B"/>
    <w:rsid w:val="001920FB"/>
    <w:rsid w:val="001929A4"/>
    <w:rsid w:val="00192A64"/>
    <w:rsid w:val="00192F9D"/>
    <w:rsid w:val="001932F1"/>
    <w:rsid w:val="00193417"/>
    <w:rsid w:val="00193968"/>
    <w:rsid w:val="00193F0E"/>
    <w:rsid w:val="0019412D"/>
    <w:rsid w:val="00195288"/>
    <w:rsid w:val="00195B03"/>
    <w:rsid w:val="00196E24"/>
    <w:rsid w:val="00196EB8"/>
    <w:rsid w:val="00196EFB"/>
    <w:rsid w:val="00197370"/>
    <w:rsid w:val="00197604"/>
    <w:rsid w:val="001979FF"/>
    <w:rsid w:val="00197B17"/>
    <w:rsid w:val="001A0C69"/>
    <w:rsid w:val="001A1950"/>
    <w:rsid w:val="001A1C54"/>
    <w:rsid w:val="001A2115"/>
    <w:rsid w:val="001A2976"/>
    <w:rsid w:val="001A3ACE"/>
    <w:rsid w:val="001A42AD"/>
    <w:rsid w:val="001A5498"/>
    <w:rsid w:val="001A5849"/>
    <w:rsid w:val="001A5A96"/>
    <w:rsid w:val="001A6272"/>
    <w:rsid w:val="001A6493"/>
    <w:rsid w:val="001A6AD7"/>
    <w:rsid w:val="001A6FD4"/>
    <w:rsid w:val="001A7736"/>
    <w:rsid w:val="001B058F"/>
    <w:rsid w:val="001B0C2E"/>
    <w:rsid w:val="001B15AE"/>
    <w:rsid w:val="001B374E"/>
    <w:rsid w:val="001B3B00"/>
    <w:rsid w:val="001B5C3F"/>
    <w:rsid w:val="001B6209"/>
    <w:rsid w:val="001B6B96"/>
    <w:rsid w:val="001B738B"/>
    <w:rsid w:val="001C09DB"/>
    <w:rsid w:val="001C24DA"/>
    <w:rsid w:val="001C277E"/>
    <w:rsid w:val="001C2A72"/>
    <w:rsid w:val="001C2A9D"/>
    <w:rsid w:val="001C2E67"/>
    <w:rsid w:val="001C31B7"/>
    <w:rsid w:val="001C395C"/>
    <w:rsid w:val="001C483C"/>
    <w:rsid w:val="001C704E"/>
    <w:rsid w:val="001C7E9D"/>
    <w:rsid w:val="001D0B75"/>
    <w:rsid w:val="001D11DE"/>
    <w:rsid w:val="001D2AC2"/>
    <w:rsid w:val="001D31B5"/>
    <w:rsid w:val="001D398E"/>
    <w:rsid w:val="001D39A5"/>
    <w:rsid w:val="001D3C09"/>
    <w:rsid w:val="001D44E8"/>
    <w:rsid w:val="001D4597"/>
    <w:rsid w:val="001D5D24"/>
    <w:rsid w:val="001D5EE6"/>
    <w:rsid w:val="001D60EC"/>
    <w:rsid w:val="001D6F59"/>
    <w:rsid w:val="001E05FA"/>
    <w:rsid w:val="001E064A"/>
    <w:rsid w:val="001E1163"/>
    <w:rsid w:val="001E21CD"/>
    <w:rsid w:val="001E2596"/>
    <w:rsid w:val="001E3045"/>
    <w:rsid w:val="001E30BF"/>
    <w:rsid w:val="001E3870"/>
    <w:rsid w:val="001E44DF"/>
    <w:rsid w:val="001E47AE"/>
    <w:rsid w:val="001E47CB"/>
    <w:rsid w:val="001E48D9"/>
    <w:rsid w:val="001E54B8"/>
    <w:rsid w:val="001E5697"/>
    <w:rsid w:val="001E68A5"/>
    <w:rsid w:val="001E6BB0"/>
    <w:rsid w:val="001E7282"/>
    <w:rsid w:val="001E72E3"/>
    <w:rsid w:val="001F06AF"/>
    <w:rsid w:val="001F0A74"/>
    <w:rsid w:val="001F1142"/>
    <w:rsid w:val="001F13A5"/>
    <w:rsid w:val="001F28E9"/>
    <w:rsid w:val="001F3826"/>
    <w:rsid w:val="001F3DA2"/>
    <w:rsid w:val="001F4BEC"/>
    <w:rsid w:val="001F5429"/>
    <w:rsid w:val="001F54CA"/>
    <w:rsid w:val="001F5E2C"/>
    <w:rsid w:val="001F644A"/>
    <w:rsid w:val="001F6E46"/>
    <w:rsid w:val="001F7C8E"/>
    <w:rsid w:val="001F7C91"/>
    <w:rsid w:val="00200AA0"/>
    <w:rsid w:val="00200B30"/>
    <w:rsid w:val="00200B3F"/>
    <w:rsid w:val="002016A6"/>
    <w:rsid w:val="002033B7"/>
    <w:rsid w:val="00203A62"/>
    <w:rsid w:val="002048F6"/>
    <w:rsid w:val="00205CCA"/>
    <w:rsid w:val="00206463"/>
    <w:rsid w:val="002067C5"/>
    <w:rsid w:val="002069B3"/>
    <w:rsid w:val="00206F2F"/>
    <w:rsid w:val="002071A3"/>
    <w:rsid w:val="00207717"/>
    <w:rsid w:val="00207AAF"/>
    <w:rsid w:val="0021053D"/>
    <w:rsid w:val="00210A92"/>
    <w:rsid w:val="00210BE0"/>
    <w:rsid w:val="00211856"/>
    <w:rsid w:val="00212B95"/>
    <w:rsid w:val="00212CA8"/>
    <w:rsid w:val="00212F44"/>
    <w:rsid w:val="00213C45"/>
    <w:rsid w:val="00214756"/>
    <w:rsid w:val="00215CC8"/>
    <w:rsid w:val="00215D3E"/>
    <w:rsid w:val="002168E8"/>
    <w:rsid w:val="00216C03"/>
    <w:rsid w:val="002204E0"/>
    <w:rsid w:val="0022078D"/>
    <w:rsid w:val="00220A1A"/>
    <w:rsid w:val="00220A71"/>
    <w:rsid w:val="00220C04"/>
    <w:rsid w:val="00220FE4"/>
    <w:rsid w:val="00221427"/>
    <w:rsid w:val="0022278D"/>
    <w:rsid w:val="00223575"/>
    <w:rsid w:val="002241D6"/>
    <w:rsid w:val="0022452E"/>
    <w:rsid w:val="00224CA3"/>
    <w:rsid w:val="00225330"/>
    <w:rsid w:val="002260AF"/>
    <w:rsid w:val="00226447"/>
    <w:rsid w:val="0022701F"/>
    <w:rsid w:val="002270F8"/>
    <w:rsid w:val="0022765E"/>
    <w:rsid w:val="00227A01"/>
    <w:rsid w:val="00227ACB"/>
    <w:rsid w:val="00227C68"/>
    <w:rsid w:val="00227F03"/>
    <w:rsid w:val="00230D4C"/>
    <w:rsid w:val="002333F5"/>
    <w:rsid w:val="0023349A"/>
    <w:rsid w:val="00233724"/>
    <w:rsid w:val="0023399E"/>
    <w:rsid w:val="002339A0"/>
    <w:rsid w:val="00235091"/>
    <w:rsid w:val="002353F6"/>
    <w:rsid w:val="002365B4"/>
    <w:rsid w:val="00236620"/>
    <w:rsid w:val="00236A45"/>
    <w:rsid w:val="00236C8D"/>
    <w:rsid w:val="002372CC"/>
    <w:rsid w:val="00237858"/>
    <w:rsid w:val="0024004C"/>
    <w:rsid w:val="00240526"/>
    <w:rsid w:val="00240588"/>
    <w:rsid w:val="002419E8"/>
    <w:rsid w:val="00241F31"/>
    <w:rsid w:val="002432E1"/>
    <w:rsid w:val="0024396F"/>
    <w:rsid w:val="00245855"/>
    <w:rsid w:val="00245AFE"/>
    <w:rsid w:val="00245E9B"/>
    <w:rsid w:val="00246207"/>
    <w:rsid w:val="0024638A"/>
    <w:rsid w:val="002467CB"/>
    <w:rsid w:val="00246C5E"/>
    <w:rsid w:val="0024745A"/>
    <w:rsid w:val="0024765F"/>
    <w:rsid w:val="0024794A"/>
    <w:rsid w:val="00250045"/>
    <w:rsid w:val="0025018C"/>
    <w:rsid w:val="002502DE"/>
    <w:rsid w:val="0025055F"/>
    <w:rsid w:val="00250960"/>
    <w:rsid w:val="00250FD7"/>
    <w:rsid w:val="00251343"/>
    <w:rsid w:val="002516E2"/>
    <w:rsid w:val="00251826"/>
    <w:rsid w:val="002518FD"/>
    <w:rsid w:val="0025201D"/>
    <w:rsid w:val="00252F35"/>
    <w:rsid w:val="002536A4"/>
    <w:rsid w:val="00253D08"/>
    <w:rsid w:val="00254F58"/>
    <w:rsid w:val="0025664E"/>
    <w:rsid w:val="00256B91"/>
    <w:rsid w:val="00256FE5"/>
    <w:rsid w:val="002574A3"/>
    <w:rsid w:val="002577DE"/>
    <w:rsid w:val="00257A99"/>
    <w:rsid w:val="00257E56"/>
    <w:rsid w:val="00260465"/>
    <w:rsid w:val="00260B15"/>
    <w:rsid w:val="00261660"/>
    <w:rsid w:val="002620BC"/>
    <w:rsid w:val="00262802"/>
    <w:rsid w:val="00262863"/>
    <w:rsid w:val="00263573"/>
    <w:rsid w:val="00263A5B"/>
    <w:rsid w:val="00263A90"/>
    <w:rsid w:val="00263C6F"/>
    <w:rsid w:val="0026408B"/>
    <w:rsid w:val="00264689"/>
    <w:rsid w:val="00265DB0"/>
    <w:rsid w:val="002661B5"/>
    <w:rsid w:val="00267C3E"/>
    <w:rsid w:val="00270142"/>
    <w:rsid w:val="002709BB"/>
    <w:rsid w:val="00270B69"/>
    <w:rsid w:val="00270EE7"/>
    <w:rsid w:val="0027131C"/>
    <w:rsid w:val="002713A5"/>
    <w:rsid w:val="00273ACC"/>
    <w:rsid w:val="00273BAC"/>
    <w:rsid w:val="00274B10"/>
    <w:rsid w:val="00274C10"/>
    <w:rsid w:val="0027566A"/>
    <w:rsid w:val="00275A10"/>
    <w:rsid w:val="00276022"/>
    <w:rsid w:val="002763A1"/>
    <w:rsid w:val="002763B3"/>
    <w:rsid w:val="00276D0F"/>
    <w:rsid w:val="002802E3"/>
    <w:rsid w:val="00281C78"/>
    <w:rsid w:val="0028213D"/>
    <w:rsid w:val="00282A66"/>
    <w:rsid w:val="00284C4D"/>
    <w:rsid w:val="00285319"/>
    <w:rsid w:val="00285427"/>
    <w:rsid w:val="00285DD1"/>
    <w:rsid w:val="002860E1"/>
    <w:rsid w:val="002862F1"/>
    <w:rsid w:val="002872FE"/>
    <w:rsid w:val="002873BC"/>
    <w:rsid w:val="002912F1"/>
    <w:rsid w:val="00291373"/>
    <w:rsid w:val="002916ED"/>
    <w:rsid w:val="002937E9"/>
    <w:rsid w:val="002950F8"/>
    <w:rsid w:val="002952F6"/>
    <w:rsid w:val="0029561B"/>
    <w:rsid w:val="0029597D"/>
    <w:rsid w:val="002962C3"/>
    <w:rsid w:val="0029635F"/>
    <w:rsid w:val="0029649A"/>
    <w:rsid w:val="0029752B"/>
    <w:rsid w:val="002A03EC"/>
    <w:rsid w:val="002A0A9C"/>
    <w:rsid w:val="002A483C"/>
    <w:rsid w:val="002A503E"/>
    <w:rsid w:val="002A58E3"/>
    <w:rsid w:val="002A5B32"/>
    <w:rsid w:val="002A62FD"/>
    <w:rsid w:val="002A692D"/>
    <w:rsid w:val="002A75A7"/>
    <w:rsid w:val="002A7B15"/>
    <w:rsid w:val="002A7FB5"/>
    <w:rsid w:val="002B0C7C"/>
    <w:rsid w:val="002B12F0"/>
    <w:rsid w:val="002B1729"/>
    <w:rsid w:val="002B1A7C"/>
    <w:rsid w:val="002B27AB"/>
    <w:rsid w:val="002B30E6"/>
    <w:rsid w:val="002B36C7"/>
    <w:rsid w:val="002B3EEB"/>
    <w:rsid w:val="002B47BF"/>
    <w:rsid w:val="002B4DD4"/>
    <w:rsid w:val="002B5277"/>
    <w:rsid w:val="002B5375"/>
    <w:rsid w:val="002B5CC6"/>
    <w:rsid w:val="002B690D"/>
    <w:rsid w:val="002B6C2F"/>
    <w:rsid w:val="002B6C5A"/>
    <w:rsid w:val="002B77C1"/>
    <w:rsid w:val="002B7996"/>
    <w:rsid w:val="002C0AEB"/>
    <w:rsid w:val="002C0ED7"/>
    <w:rsid w:val="002C1471"/>
    <w:rsid w:val="002C2728"/>
    <w:rsid w:val="002C2930"/>
    <w:rsid w:val="002C375D"/>
    <w:rsid w:val="002C3C91"/>
    <w:rsid w:val="002C41E6"/>
    <w:rsid w:val="002C4F44"/>
    <w:rsid w:val="002C521A"/>
    <w:rsid w:val="002C5B7C"/>
    <w:rsid w:val="002C6B35"/>
    <w:rsid w:val="002C74EF"/>
    <w:rsid w:val="002C7D0C"/>
    <w:rsid w:val="002C7DDD"/>
    <w:rsid w:val="002D1E0D"/>
    <w:rsid w:val="002D22C4"/>
    <w:rsid w:val="002D263E"/>
    <w:rsid w:val="002D2919"/>
    <w:rsid w:val="002D30F1"/>
    <w:rsid w:val="002D5006"/>
    <w:rsid w:val="002D69CB"/>
    <w:rsid w:val="002D738C"/>
    <w:rsid w:val="002D7555"/>
    <w:rsid w:val="002D7C61"/>
    <w:rsid w:val="002D7E0B"/>
    <w:rsid w:val="002D7EE8"/>
    <w:rsid w:val="002E01D0"/>
    <w:rsid w:val="002E0ECB"/>
    <w:rsid w:val="002E1075"/>
    <w:rsid w:val="002E161D"/>
    <w:rsid w:val="002E28A2"/>
    <w:rsid w:val="002E3100"/>
    <w:rsid w:val="002E3B5B"/>
    <w:rsid w:val="002E4312"/>
    <w:rsid w:val="002E4DF2"/>
    <w:rsid w:val="002E6C95"/>
    <w:rsid w:val="002E6F2E"/>
    <w:rsid w:val="002E7110"/>
    <w:rsid w:val="002E7461"/>
    <w:rsid w:val="002E7C36"/>
    <w:rsid w:val="002F216F"/>
    <w:rsid w:val="002F21F8"/>
    <w:rsid w:val="002F2592"/>
    <w:rsid w:val="002F3668"/>
    <w:rsid w:val="002F3D32"/>
    <w:rsid w:val="002F476C"/>
    <w:rsid w:val="002F4893"/>
    <w:rsid w:val="002F5F31"/>
    <w:rsid w:val="002F5F46"/>
    <w:rsid w:val="002F6B9B"/>
    <w:rsid w:val="002F79A9"/>
    <w:rsid w:val="00300CFE"/>
    <w:rsid w:val="0030152A"/>
    <w:rsid w:val="003019C2"/>
    <w:rsid w:val="00301D92"/>
    <w:rsid w:val="00302216"/>
    <w:rsid w:val="00302AF3"/>
    <w:rsid w:val="00303337"/>
    <w:rsid w:val="00303E53"/>
    <w:rsid w:val="00303F20"/>
    <w:rsid w:val="00304713"/>
    <w:rsid w:val="0030563B"/>
    <w:rsid w:val="003059F2"/>
    <w:rsid w:val="00305CC1"/>
    <w:rsid w:val="00306270"/>
    <w:rsid w:val="00306E5F"/>
    <w:rsid w:val="0030711E"/>
    <w:rsid w:val="00307897"/>
    <w:rsid w:val="00307E14"/>
    <w:rsid w:val="00310624"/>
    <w:rsid w:val="00310B68"/>
    <w:rsid w:val="0031134F"/>
    <w:rsid w:val="003119A6"/>
    <w:rsid w:val="00311A1C"/>
    <w:rsid w:val="00311BA6"/>
    <w:rsid w:val="003134C9"/>
    <w:rsid w:val="00314054"/>
    <w:rsid w:val="003142DF"/>
    <w:rsid w:val="00314412"/>
    <w:rsid w:val="003159AF"/>
    <w:rsid w:val="00316F27"/>
    <w:rsid w:val="00317391"/>
    <w:rsid w:val="00317C2D"/>
    <w:rsid w:val="003201BB"/>
    <w:rsid w:val="003205A7"/>
    <w:rsid w:val="003214F1"/>
    <w:rsid w:val="00321A50"/>
    <w:rsid w:val="00321CD3"/>
    <w:rsid w:val="00322539"/>
    <w:rsid w:val="003228BA"/>
    <w:rsid w:val="00322E4B"/>
    <w:rsid w:val="00323B60"/>
    <w:rsid w:val="00323D40"/>
    <w:rsid w:val="00323D63"/>
    <w:rsid w:val="003248F2"/>
    <w:rsid w:val="0032567F"/>
    <w:rsid w:val="003257EC"/>
    <w:rsid w:val="00325922"/>
    <w:rsid w:val="00326384"/>
    <w:rsid w:val="00327833"/>
    <w:rsid w:val="00327870"/>
    <w:rsid w:val="00327F26"/>
    <w:rsid w:val="00331AB0"/>
    <w:rsid w:val="00332481"/>
    <w:rsid w:val="0033259D"/>
    <w:rsid w:val="00332C9D"/>
    <w:rsid w:val="00333008"/>
    <w:rsid w:val="003333D2"/>
    <w:rsid w:val="00334686"/>
    <w:rsid w:val="00334E9D"/>
    <w:rsid w:val="00335D01"/>
    <w:rsid w:val="00336344"/>
    <w:rsid w:val="0033639F"/>
    <w:rsid w:val="00336614"/>
    <w:rsid w:val="00336E28"/>
    <w:rsid w:val="00337339"/>
    <w:rsid w:val="00340345"/>
    <w:rsid w:val="0034063C"/>
    <w:rsid w:val="003406C6"/>
    <w:rsid w:val="003417B6"/>
    <w:rsid w:val="003418CC"/>
    <w:rsid w:val="003424E3"/>
    <w:rsid w:val="00342AA2"/>
    <w:rsid w:val="003434EE"/>
    <w:rsid w:val="003444D3"/>
    <w:rsid w:val="003449AE"/>
    <w:rsid w:val="003459BD"/>
    <w:rsid w:val="00345E45"/>
    <w:rsid w:val="00346077"/>
    <w:rsid w:val="0034736E"/>
    <w:rsid w:val="0035018A"/>
    <w:rsid w:val="00350D38"/>
    <w:rsid w:val="003510DA"/>
    <w:rsid w:val="003518EF"/>
    <w:rsid w:val="00351B36"/>
    <w:rsid w:val="00352669"/>
    <w:rsid w:val="00352B40"/>
    <w:rsid w:val="003548EC"/>
    <w:rsid w:val="003555CD"/>
    <w:rsid w:val="00355C3C"/>
    <w:rsid w:val="0035637E"/>
    <w:rsid w:val="00357A0F"/>
    <w:rsid w:val="00357B4E"/>
    <w:rsid w:val="0036000A"/>
    <w:rsid w:val="003601A4"/>
    <w:rsid w:val="003602C0"/>
    <w:rsid w:val="00360A39"/>
    <w:rsid w:val="00361907"/>
    <w:rsid w:val="00361A6E"/>
    <w:rsid w:val="00361B42"/>
    <w:rsid w:val="00362299"/>
    <w:rsid w:val="003643A4"/>
    <w:rsid w:val="00364543"/>
    <w:rsid w:val="0036509F"/>
    <w:rsid w:val="003655AB"/>
    <w:rsid w:val="00367333"/>
    <w:rsid w:val="0037003B"/>
    <w:rsid w:val="003716FD"/>
    <w:rsid w:val="0037200F"/>
    <w:rsid w:val="0037204B"/>
    <w:rsid w:val="003734F6"/>
    <w:rsid w:val="0037387A"/>
    <w:rsid w:val="003744CF"/>
    <w:rsid w:val="00374717"/>
    <w:rsid w:val="00374FE9"/>
    <w:rsid w:val="003754C2"/>
    <w:rsid w:val="00375CC8"/>
    <w:rsid w:val="00376261"/>
    <w:rsid w:val="0037676C"/>
    <w:rsid w:val="00376E5C"/>
    <w:rsid w:val="00377DD9"/>
    <w:rsid w:val="00377EB4"/>
    <w:rsid w:val="00380D49"/>
    <w:rsid w:val="00380EB1"/>
    <w:rsid w:val="00381043"/>
    <w:rsid w:val="0038117D"/>
    <w:rsid w:val="003817D2"/>
    <w:rsid w:val="00381D89"/>
    <w:rsid w:val="003829E5"/>
    <w:rsid w:val="00382DEB"/>
    <w:rsid w:val="00383522"/>
    <w:rsid w:val="00383A78"/>
    <w:rsid w:val="00384423"/>
    <w:rsid w:val="00384A90"/>
    <w:rsid w:val="003850F7"/>
    <w:rsid w:val="0038590A"/>
    <w:rsid w:val="00385A4F"/>
    <w:rsid w:val="00386109"/>
    <w:rsid w:val="0038693B"/>
    <w:rsid w:val="00386944"/>
    <w:rsid w:val="00386E67"/>
    <w:rsid w:val="0039058C"/>
    <w:rsid w:val="00390785"/>
    <w:rsid w:val="003939E8"/>
    <w:rsid w:val="003940B5"/>
    <w:rsid w:val="00395279"/>
    <w:rsid w:val="003956CC"/>
    <w:rsid w:val="00395C9A"/>
    <w:rsid w:val="00396360"/>
    <w:rsid w:val="00396578"/>
    <w:rsid w:val="0039749A"/>
    <w:rsid w:val="003A014A"/>
    <w:rsid w:val="003A0645"/>
    <w:rsid w:val="003A07B6"/>
    <w:rsid w:val="003A0853"/>
    <w:rsid w:val="003A08A0"/>
    <w:rsid w:val="003A2761"/>
    <w:rsid w:val="003A2DDC"/>
    <w:rsid w:val="003A34F0"/>
    <w:rsid w:val="003A428D"/>
    <w:rsid w:val="003A4599"/>
    <w:rsid w:val="003A4855"/>
    <w:rsid w:val="003A55A5"/>
    <w:rsid w:val="003A64F5"/>
    <w:rsid w:val="003A6B67"/>
    <w:rsid w:val="003A711D"/>
    <w:rsid w:val="003A75BA"/>
    <w:rsid w:val="003A79F3"/>
    <w:rsid w:val="003A7FAF"/>
    <w:rsid w:val="003B071F"/>
    <w:rsid w:val="003B07E9"/>
    <w:rsid w:val="003B0A70"/>
    <w:rsid w:val="003B13B6"/>
    <w:rsid w:val="003B14C3"/>
    <w:rsid w:val="003B15E6"/>
    <w:rsid w:val="003B1E6D"/>
    <w:rsid w:val="003B22EF"/>
    <w:rsid w:val="003B3877"/>
    <w:rsid w:val="003B3E0B"/>
    <w:rsid w:val="003B408A"/>
    <w:rsid w:val="003B4AC3"/>
    <w:rsid w:val="003B4EE0"/>
    <w:rsid w:val="003B780D"/>
    <w:rsid w:val="003B7929"/>
    <w:rsid w:val="003C0163"/>
    <w:rsid w:val="003C0697"/>
    <w:rsid w:val="003C08A2"/>
    <w:rsid w:val="003C0F48"/>
    <w:rsid w:val="003C18B4"/>
    <w:rsid w:val="003C2045"/>
    <w:rsid w:val="003C2B03"/>
    <w:rsid w:val="003C2D7C"/>
    <w:rsid w:val="003C3448"/>
    <w:rsid w:val="003C374D"/>
    <w:rsid w:val="003C43A1"/>
    <w:rsid w:val="003C4FC0"/>
    <w:rsid w:val="003C55F4"/>
    <w:rsid w:val="003C5B05"/>
    <w:rsid w:val="003C7897"/>
    <w:rsid w:val="003C7A3F"/>
    <w:rsid w:val="003C7D06"/>
    <w:rsid w:val="003C7F10"/>
    <w:rsid w:val="003D1140"/>
    <w:rsid w:val="003D2766"/>
    <w:rsid w:val="003D2A74"/>
    <w:rsid w:val="003D3C72"/>
    <w:rsid w:val="003D3D88"/>
    <w:rsid w:val="003D3E8F"/>
    <w:rsid w:val="003D4ABB"/>
    <w:rsid w:val="003D4AE2"/>
    <w:rsid w:val="003D4CC8"/>
    <w:rsid w:val="003D4DA0"/>
    <w:rsid w:val="003D542B"/>
    <w:rsid w:val="003D6475"/>
    <w:rsid w:val="003D674F"/>
    <w:rsid w:val="003D6B3E"/>
    <w:rsid w:val="003D6EE6"/>
    <w:rsid w:val="003D78F8"/>
    <w:rsid w:val="003D7C57"/>
    <w:rsid w:val="003D7D3D"/>
    <w:rsid w:val="003D7D96"/>
    <w:rsid w:val="003E1337"/>
    <w:rsid w:val="003E1AD4"/>
    <w:rsid w:val="003E375C"/>
    <w:rsid w:val="003E3E31"/>
    <w:rsid w:val="003E4086"/>
    <w:rsid w:val="003E40B3"/>
    <w:rsid w:val="003E4C1D"/>
    <w:rsid w:val="003E639E"/>
    <w:rsid w:val="003E70E0"/>
    <w:rsid w:val="003E71E5"/>
    <w:rsid w:val="003F0445"/>
    <w:rsid w:val="003F0CF0"/>
    <w:rsid w:val="003F14B1"/>
    <w:rsid w:val="003F2B20"/>
    <w:rsid w:val="003F3166"/>
    <w:rsid w:val="003F3289"/>
    <w:rsid w:val="003F3758"/>
    <w:rsid w:val="003F39EB"/>
    <w:rsid w:val="003F3C62"/>
    <w:rsid w:val="003F4704"/>
    <w:rsid w:val="003F4AC0"/>
    <w:rsid w:val="003F5B0C"/>
    <w:rsid w:val="003F5CB9"/>
    <w:rsid w:val="003F66B7"/>
    <w:rsid w:val="003F6A72"/>
    <w:rsid w:val="003F7E43"/>
    <w:rsid w:val="003F7EDE"/>
    <w:rsid w:val="004000AD"/>
    <w:rsid w:val="00400884"/>
    <w:rsid w:val="004013C7"/>
    <w:rsid w:val="0040155D"/>
    <w:rsid w:val="00401A5B"/>
    <w:rsid w:val="00401D0E"/>
    <w:rsid w:val="00401D78"/>
    <w:rsid w:val="00401FCF"/>
    <w:rsid w:val="00402360"/>
    <w:rsid w:val="00402ABE"/>
    <w:rsid w:val="00403512"/>
    <w:rsid w:val="004038B8"/>
    <w:rsid w:val="00405D88"/>
    <w:rsid w:val="00406285"/>
    <w:rsid w:val="00410197"/>
    <w:rsid w:val="00410286"/>
    <w:rsid w:val="00410627"/>
    <w:rsid w:val="00410FBC"/>
    <w:rsid w:val="004114AF"/>
    <w:rsid w:val="004115A2"/>
    <w:rsid w:val="00411FD8"/>
    <w:rsid w:val="00412DB7"/>
    <w:rsid w:val="004148F9"/>
    <w:rsid w:val="00414B23"/>
    <w:rsid w:val="00414E62"/>
    <w:rsid w:val="00416BEB"/>
    <w:rsid w:val="004173A3"/>
    <w:rsid w:val="0042084E"/>
    <w:rsid w:val="00420D07"/>
    <w:rsid w:val="004213E9"/>
    <w:rsid w:val="00421A9A"/>
    <w:rsid w:val="00421EEF"/>
    <w:rsid w:val="00422A81"/>
    <w:rsid w:val="004231A6"/>
    <w:rsid w:val="00423F5C"/>
    <w:rsid w:val="004246B4"/>
    <w:rsid w:val="00424D65"/>
    <w:rsid w:val="00425CB9"/>
    <w:rsid w:val="00425E6E"/>
    <w:rsid w:val="00426B2B"/>
    <w:rsid w:val="00426D89"/>
    <w:rsid w:val="00430393"/>
    <w:rsid w:val="004305A3"/>
    <w:rsid w:val="00431806"/>
    <w:rsid w:val="00431A70"/>
    <w:rsid w:val="00431B79"/>
    <w:rsid w:val="00431F42"/>
    <w:rsid w:val="0043291B"/>
    <w:rsid w:val="00432AAC"/>
    <w:rsid w:val="00434029"/>
    <w:rsid w:val="00434B6C"/>
    <w:rsid w:val="00435CF5"/>
    <w:rsid w:val="004369F3"/>
    <w:rsid w:val="004376BA"/>
    <w:rsid w:val="004421CD"/>
    <w:rsid w:val="00442C6C"/>
    <w:rsid w:val="00443CBE"/>
    <w:rsid w:val="00443E8A"/>
    <w:rsid w:val="00443EA6"/>
    <w:rsid w:val="004441BC"/>
    <w:rsid w:val="00445044"/>
    <w:rsid w:val="00445165"/>
    <w:rsid w:val="0044561B"/>
    <w:rsid w:val="00445A9C"/>
    <w:rsid w:val="00446165"/>
    <w:rsid w:val="004468B4"/>
    <w:rsid w:val="00446D86"/>
    <w:rsid w:val="00446E77"/>
    <w:rsid w:val="00450671"/>
    <w:rsid w:val="0045230A"/>
    <w:rsid w:val="00453638"/>
    <w:rsid w:val="00453765"/>
    <w:rsid w:val="00453EB2"/>
    <w:rsid w:val="00453FFB"/>
    <w:rsid w:val="004549CE"/>
    <w:rsid w:val="00454A7D"/>
    <w:rsid w:val="00454AD0"/>
    <w:rsid w:val="004560AA"/>
    <w:rsid w:val="004567B6"/>
    <w:rsid w:val="00457337"/>
    <w:rsid w:val="0046073C"/>
    <w:rsid w:val="004607EA"/>
    <w:rsid w:val="0046080B"/>
    <w:rsid w:val="0046128E"/>
    <w:rsid w:val="00461A7E"/>
    <w:rsid w:val="00462838"/>
    <w:rsid w:val="00462E3D"/>
    <w:rsid w:val="00463BFF"/>
    <w:rsid w:val="004647BD"/>
    <w:rsid w:val="00464C4A"/>
    <w:rsid w:val="00464CD8"/>
    <w:rsid w:val="0046570B"/>
    <w:rsid w:val="0046669A"/>
    <w:rsid w:val="00466E79"/>
    <w:rsid w:val="00467608"/>
    <w:rsid w:val="00467BA3"/>
    <w:rsid w:val="004701DA"/>
    <w:rsid w:val="00470D7D"/>
    <w:rsid w:val="00471C5C"/>
    <w:rsid w:val="00471DEF"/>
    <w:rsid w:val="004725E3"/>
    <w:rsid w:val="004726F9"/>
    <w:rsid w:val="0047372D"/>
    <w:rsid w:val="004739D2"/>
    <w:rsid w:val="00473BA3"/>
    <w:rsid w:val="004743DD"/>
    <w:rsid w:val="0047471C"/>
    <w:rsid w:val="00474CEA"/>
    <w:rsid w:val="00476021"/>
    <w:rsid w:val="0047698B"/>
    <w:rsid w:val="00477600"/>
    <w:rsid w:val="00477CE4"/>
    <w:rsid w:val="00477F95"/>
    <w:rsid w:val="00480734"/>
    <w:rsid w:val="00480ED1"/>
    <w:rsid w:val="004817CF"/>
    <w:rsid w:val="00481EA9"/>
    <w:rsid w:val="00482372"/>
    <w:rsid w:val="00483968"/>
    <w:rsid w:val="004841BE"/>
    <w:rsid w:val="00484A30"/>
    <w:rsid w:val="00484EA6"/>
    <w:rsid w:val="00484F86"/>
    <w:rsid w:val="004852FB"/>
    <w:rsid w:val="004854AE"/>
    <w:rsid w:val="004859BF"/>
    <w:rsid w:val="004859C9"/>
    <w:rsid w:val="00485A26"/>
    <w:rsid w:val="00486B9F"/>
    <w:rsid w:val="0048729D"/>
    <w:rsid w:val="00487697"/>
    <w:rsid w:val="00487ADE"/>
    <w:rsid w:val="004901A2"/>
    <w:rsid w:val="00490746"/>
    <w:rsid w:val="00490852"/>
    <w:rsid w:val="00490C68"/>
    <w:rsid w:val="0049158B"/>
    <w:rsid w:val="00491966"/>
    <w:rsid w:val="00491C9C"/>
    <w:rsid w:val="00492A01"/>
    <w:rsid w:val="00492F30"/>
    <w:rsid w:val="00493CE9"/>
    <w:rsid w:val="004944ED"/>
    <w:rsid w:val="004946F4"/>
    <w:rsid w:val="0049487E"/>
    <w:rsid w:val="00494AC1"/>
    <w:rsid w:val="00496923"/>
    <w:rsid w:val="00496D5A"/>
    <w:rsid w:val="004975DB"/>
    <w:rsid w:val="0049792A"/>
    <w:rsid w:val="00497E20"/>
    <w:rsid w:val="004A0843"/>
    <w:rsid w:val="004A0CA5"/>
    <w:rsid w:val="004A15E4"/>
    <w:rsid w:val="004A160D"/>
    <w:rsid w:val="004A1A49"/>
    <w:rsid w:val="004A1B3C"/>
    <w:rsid w:val="004A228C"/>
    <w:rsid w:val="004A22C0"/>
    <w:rsid w:val="004A23A4"/>
    <w:rsid w:val="004A24FE"/>
    <w:rsid w:val="004A27A0"/>
    <w:rsid w:val="004A2D42"/>
    <w:rsid w:val="004A369E"/>
    <w:rsid w:val="004A386B"/>
    <w:rsid w:val="004A3E81"/>
    <w:rsid w:val="004A3F52"/>
    <w:rsid w:val="004A4195"/>
    <w:rsid w:val="004A42EC"/>
    <w:rsid w:val="004A46F4"/>
    <w:rsid w:val="004A4B6D"/>
    <w:rsid w:val="004A5C62"/>
    <w:rsid w:val="004A5CE5"/>
    <w:rsid w:val="004A694B"/>
    <w:rsid w:val="004A6CFB"/>
    <w:rsid w:val="004A707D"/>
    <w:rsid w:val="004B0974"/>
    <w:rsid w:val="004B1197"/>
    <w:rsid w:val="004B18DA"/>
    <w:rsid w:val="004B2280"/>
    <w:rsid w:val="004B2313"/>
    <w:rsid w:val="004B25D7"/>
    <w:rsid w:val="004B27FB"/>
    <w:rsid w:val="004B2FAC"/>
    <w:rsid w:val="004B4185"/>
    <w:rsid w:val="004B4382"/>
    <w:rsid w:val="004B5F4F"/>
    <w:rsid w:val="004B6335"/>
    <w:rsid w:val="004C0377"/>
    <w:rsid w:val="004C03A9"/>
    <w:rsid w:val="004C0EEC"/>
    <w:rsid w:val="004C143D"/>
    <w:rsid w:val="004C16BF"/>
    <w:rsid w:val="004C2BED"/>
    <w:rsid w:val="004C3A1E"/>
    <w:rsid w:val="004C45FD"/>
    <w:rsid w:val="004C4AC0"/>
    <w:rsid w:val="004C4B0C"/>
    <w:rsid w:val="004C5541"/>
    <w:rsid w:val="004C5FC6"/>
    <w:rsid w:val="004C6A2E"/>
    <w:rsid w:val="004C6EEE"/>
    <w:rsid w:val="004C702B"/>
    <w:rsid w:val="004D0033"/>
    <w:rsid w:val="004D016B"/>
    <w:rsid w:val="004D0292"/>
    <w:rsid w:val="004D1B22"/>
    <w:rsid w:val="004D23CC"/>
    <w:rsid w:val="004D36F2"/>
    <w:rsid w:val="004D42D0"/>
    <w:rsid w:val="004D4555"/>
    <w:rsid w:val="004D463F"/>
    <w:rsid w:val="004D4A31"/>
    <w:rsid w:val="004D4E62"/>
    <w:rsid w:val="004D66C3"/>
    <w:rsid w:val="004D68AC"/>
    <w:rsid w:val="004D6F60"/>
    <w:rsid w:val="004E03EE"/>
    <w:rsid w:val="004E1106"/>
    <w:rsid w:val="004E138F"/>
    <w:rsid w:val="004E2A78"/>
    <w:rsid w:val="004E2E4E"/>
    <w:rsid w:val="004E3740"/>
    <w:rsid w:val="004E3ADB"/>
    <w:rsid w:val="004E4649"/>
    <w:rsid w:val="004E48B8"/>
    <w:rsid w:val="004E4C12"/>
    <w:rsid w:val="004E5C2B"/>
    <w:rsid w:val="004E60B0"/>
    <w:rsid w:val="004E7366"/>
    <w:rsid w:val="004E74A8"/>
    <w:rsid w:val="004F0088"/>
    <w:rsid w:val="004F00DD"/>
    <w:rsid w:val="004F0907"/>
    <w:rsid w:val="004F0F41"/>
    <w:rsid w:val="004F153E"/>
    <w:rsid w:val="004F2133"/>
    <w:rsid w:val="004F23C1"/>
    <w:rsid w:val="004F2E07"/>
    <w:rsid w:val="004F3813"/>
    <w:rsid w:val="004F3F9E"/>
    <w:rsid w:val="004F518C"/>
    <w:rsid w:val="004F5398"/>
    <w:rsid w:val="004F54BA"/>
    <w:rsid w:val="004F55F1"/>
    <w:rsid w:val="004F680F"/>
    <w:rsid w:val="004F6936"/>
    <w:rsid w:val="004F699C"/>
    <w:rsid w:val="004F761A"/>
    <w:rsid w:val="005009F5"/>
    <w:rsid w:val="0050109A"/>
    <w:rsid w:val="0050125E"/>
    <w:rsid w:val="0050171E"/>
    <w:rsid w:val="00501E3A"/>
    <w:rsid w:val="00502C41"/>
    <w:rsid w:val="005030D3"/>
    <w:rsid w:val="005032C2"/>
    <w:rsid w:val="0050389D"/>
    <w:rsid w:val="00503D07"/>
    <w:rsid w:val="00503DC6"/>
    <w:rsid w:val="00504121"/>
    <w:rsid w:val="0050487B"/>
    <w:rsid w:val="0050545B"/>
    <w:rsid w:val="005069E3"/>
    <w:rsid w:val="00506F5D"/>
    <w:rsid w:val="00507620"/>
    <w:rsid w:val="00507A6D"/>
    <w:rsid w:val="00507D96"/>
    <w:rsid w:val="00510C37"/>
    <w:rsid w:val="00510C67"/>
    <w:rsid w:val="00511826"/>
    <w:rsid w:val="005126D0"/>
    <w:rsid w:val="00512DC5"/>
    <w:rsid w:val="0051300A"/>
    <w:rsid w:val="00514155"/>
    <w:rsid w:val="00514667"/>
    <w:rsid w:val="00515372"/>
    <w:rsid w:val="0051568D"/>
    <w:rsid w:val="005160ED"/>
    <w:rsid w:val="005171E1"/>
    <w:rsid w:val="005178D6"/>
    <w:rsid w:val="005203C6"/>
    <w:rsid w:val="0052075E"/>
    <w:rsid w:val="005210E2"/>
    <w:rsid w:val="00523ACF"/>
    <w:rsid w:val="00523B9B"/>
    <w:rsid w:val="0052489E"/>
    <w:rsid w:val="0052503D"/>
    <w:rsid w:val="00525DAB"/>
    <w:rsid w:val="005260C1"/>
    <w:rsid w:val="00526513"/>
    <w:rsid w:val="00526AC7"/>
    <w:rsid w:val="00526AF6"/>
    <w:rsid w:val="00526C15"/>
    <w:rsid w:val="005271F3"/>
    <w:rsid w:val="00531588"/>
    <w:rsid w:val="00532E4B"/>
    <w:rsid w:val="00532EA6"/>
    <w:rsid w:val="00536499"/>
    <w:rsid w:val="00536A7B"/>
    <w:rsid w:val="00537A4F"/>
    <w:rsid w:val="00537E9C"/>
    <w:rsid w:val="00537EE9"/>
    <w:rsid w:val="00541982"/>
    <w:rsid w:val="00541C35"/>
    <w:rsid w:val="00542A03"/>
    <w:rsid w:val="005431F6"/>
    <w:rsid w:val="00543903"/>
    <w:rsid w:val="00543BCC"/>
    <w:rsid w:val="00543F11"/>
    <w:rsid w:val="00544135"/>
    <w:rsid w:val="0054427B"/>
    <w:rsid w:val="005444A7"/>
    <w:rsid w:val="00545188"/>
    <w:rsid w:val="00546305"/>
    <w:rsid w:val="0054663D"/>
    <w:rsid w:val="005466C7"/>
    <w:rsid w:val="00546BD2"/>
    <w:rsid w:val="00547A95"/>
    <w:rsid w:val="00547F2B"/>
    <w:rsid w:val="00550094"/>
    <w:rsid w:val="005504B3"/>
    <w:rsid w:val="00550DFC"/>
    <w:rsid w:val="0055119B"/>
    <w:rsid w:val="005511D0"/>
    <w:rsid w:val="005513E9"/>
    <w:rsid w:val="0055183B"/>
    <w:rsid w:val="00552348"/>
    <w:rsid w:val="0055342C"/>
    <w:rsid w:val="00554587"/>
    <w:rsid w:val="00554860"/>
    <w:rsid w:val="00554883"/>
    <w:rsid w:val="00554B7B"/>
    <w:rsid w:val="00554E60"/>
    <w:rsid w:val="00556CA9"/>
    <w:rsid w:val="005571D3"/>
    <w:rsid w:val="00557EA6"/>
    <w:rsid w:val="00560CED"/>
    <w:rsid w:val="00561202"/>
    <w:rsid w:val="00562507"/>
    <w:rsid w:val="00562811"/>
    <w:rsid w:val="00563DD8"/>
    <w:rsid w:val="0056422C"/>
    <w:rsid w:val="0056551B"/>
    <w:rsid w:val="005663AF"/>
    <w:rsid w:val="0056657F"/>
    <w:rsid w:val="00566730"/>
    <w:rsid w:val="005673CC"/>
    <w:rsid w:val="005675DA"/>
    <w:rsid w:val="00567C48"/>
    <w:rsid w:val="00567ECA"/>
    <w:rsid w:val="005705B5"/>
    <w:rsid w:val="00572031"/>
    <w:rsid w:val="00572282"/>
    <w:rsid w:val="005723D3"/>
    <w:rsid w:val="005723F0"/>
    <w:rsid w:val="00573A50"/>
    <w:rsid w:val="00573CE3"/>
    <w:rsid w:val="00575652"/>
    <w:rsid w:val="00576372"/>
    <w:rsid w:val="00576E84"/>
    <w:rsid w:val="00580159"/>
    <w:rsid w:val="00580394"/>
    <w:rsid w:val="00580705"/>
    <w:rsid w:val="00580780"/>
    <w:rsid w:val="005809CD"/>
    <w:rsid w:val="00580AF6"/>
    <w:rsid w:val="00581337"/>
    <w:rsid w:val="005813E8"/>
    <w:rsid w:val="005825D6"/>
    <w:rsid w:val="00582719"/>
    <w:rsid w:val="00582B8C"/>
    <w:rsid w:val="0058312A"/>
    <w:rsid w:val="00584F00"/>
    <w:rsid w:val="0058534C"/>
    <w:rsid w:val="005853AB"/>
    <w:rsid w:val="00585B10"/>
    <w:rsid w:val="00585D95"/>
    <w:rsid w:val="0058757E"/>
    <w:rsid w:val="005908B9"/>
    <w:rsid w:val="00591389"/>
    <w:rsid w:val="005918E4"/>
    <w:rsid w:val="00594BF1"/>
    <w:rsid w:val="00594DCE"/>
    <w:rsid w:val="00595166"/>
    <w:rsid w:val="005952C6"/>
    <w:rsid w:val="00595A4E"/>
    <w:rsid w:val="00596A4B"/>
    <w:rsid w:val="005973FE"/>
    <w:rsid w:val="00597507"/>
    <w:rsid w:val="00597511"/>
    <w:rsid w:val="00597763"/>
    <w:rsid w:val="005A06AA"/>
    <w:rsid w:val="005A1027"/>
    <w:rsid w:val="005A1B16"/>
    <w:rsid w:val="005A1C90"/>
    <w:rsid w:val="005A2699"/>
    <w:rsid w:val="005A38C3"/>
    <w:rsid w:val="005A4214"/>
    <w:rsid w:val="005A45C7"/>
    <w:rsid w:val="005A479D"/>
    <w:rsid w:val="005A4881"/>
    <w:rsid w:val="005A4C7E"/>
    <w:rsid w:val="005A6119"/>
    <w:rsid w:val="005A7559"/>
    <w:rsid w:val="005B0D59"/>
    <w:rsid w:val="005B1239"/>
    <w:rsid w:val="005B15D2"/>
    <w:rsid w:val="005B1C6D"/>
    <w:rsid w:val="005B1F1B"/>
    <w:rsid w:val="005B21B6"/>
    <w:rsid w:val="005B378D"/>
    <w:rsid w:val="005B3A08"/>
    <w:rsid w:val="005B5EC0"/>
    <w:rsid w:val="005B6AAE"/>
    <w:rsid w:val="005B7A63"/>
    <w:rsid w:val="005C0673"/>
    <w:rsid w:val="005C0955"/>
    <w:rsid w:val="005C2884"/>
    <w:rsid w:val="005C3998"/>
    <w:rsid w:val="005C450D"/>
    <w:rsid w:val="005C495D"/>
    <w:rsid w:val="005C49DA"/>
    <w:rsid w:val="005C4AA6"/>
    <w:rsid w:val="005C50F3"/>
    <w:rsid w:val="005C54B5"/>
    <w:rsid w:val="005C5CE1"/>
    <w:rsid w:val="005C5D37"/>
    <w:rsid w:val="005C5D80"/>
    <w:rsid w:val="005C5D91"/>
    <w:rsid w:val="005C6D75"/>
    <w:rsid w:val="005D0457"/>
    <w:rsid w:val="005D07B8"/>
    <w:rsid w:val="005D18D8"/>
    <w:rsid w:val="005D2072"/>
    <w:rsid w:val="005D289F"/>
    <w:rsid w:val="005D3B4B"/>
    <w:rsid w:val="005D3BB6"/>
    <w:rsid w:val="005D6597"/>
    <w:rsid w:val="005D766F"/>
    <w:rsid w:val="005D7D26"/>
    <w:rsid w:val="005D7FD3"/>
    <w:rsid w:val="005E0036"/>
    <w:rsid w:val="005E0312"/>
    <w:rsid w:val="005E0BDD"/>
    <w:rsid w:val="005E14E7"/>
    <w:rsid w:val="005E179C"/>
    <w:rsid w:val="005E197C"/>
    <w:rsid w:val="005E26A3"/>
    <w:rsid w:val="005E2ECB"/>
    <w:rsid w:val="005E3620"/>
    <w:rsid w:val="005E447E"/>
    <w:rsid w:val="005E4E7B"/>
    <w:rsid w:val="005E4FD1"/>
    <w:rsid w:val="005E5396"/>
    <w:rsid w:val="005E5399"/>
    <w:rsid w:val="005E5549"/>
    <w:rsid w:val="005E5722"/>
    <w:rsid w:val="005E5F5B"/>
    <w:rsid w:val="005E5FED"/>
    <w:rsid w:val="005E69E3"/>
    <w:rsid w:val="005E69E7"/>
    <w:rsid w:val="005E6AB5"/>
    <w:rsid w:val="005F0775"/>
    <w:rsid w:val="005F0867"/>
    <w:rsid w:val="005F09CE"/>
    <w:rsid w:val="005F0CF5"/>
    <w:rsid w:val="005F1C17"/>
    <w:rsid w:val="005F21EB"/>
    <w:rsid w:val="005F2577"/>
    <w:rsid w:val="005F424B"/>
    <w:rsid w:val="005F43EA"/>
    <w:rsid w:val="005F62B2"/>
    <w:rsid w:val="005F63EC"/>
    <w:rsid w:val="005F64CF"/>
    <w:rsid w:val="005F66E0"/>
    <w:rsid w:val="005F69E8"/>
    <w:rsid w:val="005F7493"/>
    <w:rsid w:val="005F7849"/>
    <w:rsid w:val="005F7C3D"/>
    <w:rsid w:val="00601C29"/>
    <w:rsid w:val="00601D66"/>
    <w:rsid w:val="00601EC5"/>
    <w:rsid w:val="006029CE"/>
    <w:rsid w:val="00602BD0"/>
    <w:rsid w:val="00602E15"/>
    <w:rsid w:val="0060404B"/>
    <w:rsid w:val="006041AD"/>
    <w:rsid w:val="0060472F"/>
    <w:rsid w:val="00604B8E"/>
    <w:rsid w:val="00605908"/>
    <w:rsid w:val="0060611C"/>
    <w:rsid w:val="0060630D"/>
    <w:rsid w:val="006068A2"/>
    <w:rsid w:val="0060700E"/>
    <w:rsid w:val="00607627"/>
    <w:rsid w:val="00607850"/>
    <w:rsid w:val="00607EF7"/>
    <w:rsid w:val="00610D7C"/>
    <w:rsid w:val="006112A4"/>
    <w:rsid w:val="00613414"/>
    <w:rsid w:val="00613D74"/>
    <w:rsid w:val="0061427B"/>
    <w:rsid w:val="006148CD"/>
    <w:rsid w:val="00615C78"/>
    <w:rsid w:val="006169FF"/>
    <w:rsid w:val="00616A58"/>
    <w:rsid w:val="0061753A"/>
    <w:rsid w:val="00620154"/>
    <w:rsid w:val="006211BB"/>
    <w:rsid w:val="00621262"/>
    <w:rsid w:val="00621CCE"/>
    <w:rsid w:val="006227D9"/>
    <w:rsid w:val="00622C55"/>
    <w:rsid w:val="0062408D"/>
    <w:rsid w:val="006240CC"/>
    <w:rsid w:val="00624587"/>
    <w:rsid w:val="006245D6"/>
    <w:rsid w:val="00624940"/>
    <w:rsid w:val="00624BFF"/>
    <w:rsid w:val="00624C19"/>
    <w:rsid w:val="006254F8"/>
    <w:rsid w:val="006262E4"/>
    <w:rsid w:val="006269A1"/>
    <w:rsid w:val="00626CA9"/>
    <w:rsid w:val="006275A3"/>
    <w:rsid w:val="006275F6"/>
    <w:rsid w:val="00627DA7"/>
    <w:rsid w:val="00627EDB"/>
    <w:rsid w:val="00630DA4"/>
    <w:rsid w:val="00631409"/>
    <w:rsid w:val="00631A7A"/>
    <w:rsid w:val="00631CD4"/>
    <w:rsid w:val="00631E03"/>
    <w:rsid w:val="00632597"/>
    <w:rsid w:val="00632DA0"/>
    <w:rsid w:val="006337F7"/>
    <w:rsid w:val="00634B5F"/>
    <w:rsid w:val="00634D13"/>
    <w:rsid w:val="00635365"/>
    <w:rsid w:val="006358B4"/>
    <w:rsid w:val="00637948"/>
    <w:rsid w:val="00640A0C"/>
    <w:rsid w:val="00641260"/>
    <w:rsid w:val="00641724"/>
    <w:rsid w:val="006419AA"/>
    <w:rsid w:val="00642912"/>
    <w:rsid w:val="00642B93"/>
    <w:rsid w:val="00644325"/>
    <w:rsid w:val="00644B1F"/>
    <w:rsid w:val="00644B7E"/>
    <w:rsid w:val="00644F68"/>
    <w:rsid w:val="006454E6"/>
    <w:rsid w:val="00645E19"/>
    <w:rsid w:val="00646235"/>
    <w:rsid w:val="0064644D"/>
    <w:rsid w:val="00646A68"/>
    <w:rsid w:val="00646E66"/>
    <w:rsid w:val="006505BD"/>
    <w:rsid w:val="006508EA"/>
    <w:rsid w:val="0065092E"/>
    <w:rsid w:val="00650A44"/>
    <w:rsid w:val="00650D53"/>
    <w:rsid w:val="00652013"/>
    <w:rsid w:val="0065234C"/>
    <w:rsid w:val="006525C1"/>
    <w:rsid w:val="00653A08"/>
    <w:rsid w:val="00653B91"/>
    <w:rsid w:val="00655410"/>
    <w:rsid w:val="006557A7"/>
    <w:rsid w:val="00655967"/>
    <w:rsid w:val="00655CA2"/>
    <w:rsid w:val="00656290"/>
    <w:rsid w:val="006565AD"/>
    <w:rsid w:val="00656725"/>
    <w:rsid w:val="006568D4"/>
    <w:rsid w:val="006601C9"/>
    <w:rsid w:val="006608D8"/>
    <w:rsid w:val="00661931"/>
    <w:rsid w:val="006621D7"/>
    <w:rsid w:val="006622ED"/>
    <w:rsid w:val="006624A9"/>
    <w:rsid w:val="00662ED9"/>
    <w:rsid w:val="0066302A"/>
    <w:rsid w:val="006630A1"/>
    <w:rsid w:val="006631E0"/>
    <w:rsid w:val="006641F3"/>
    <w:rsid w:val="00664A74"/>
    <w:rsid w:val="006659A4"/>
    <w:rsid w:val="00666F48"/>
    <w:rsid w:val="00667770"/>
    <w:rsid w:val="00667CE9"/>
    <w:rsid w:val="00667F8F"/>
    <w:rsid w:val="00670408"/>
    <w:rsid w:val="00670597"/>
    <w:rsid w:val="006706D0"/>
    <w:rsid w:val="00670784"/>
    <w:rsid w:val="00671AC9"/>
    <w:rsid w:val="00671C98"/>
    <w:rsid w:val="006727F4"/>
    <w:rsid w:val="006734BE"/>
    <w:rsid w:val="00674EF1"/>
    <w:rsid w:val="00674FB0"/>
    <w:rsid w:val="00675747"/>
    <w:rsid w:val="00677114"/>
    <w:rsid w:val="00677574"/>
    <w:rsid w:val="00677F20"/>
    <w:rsid w:val="00680DFD"/>
    <w:rsid w:val="006811BB"/>
    <w:rsid w:val="006812ED"/>
    <w:rsid w:val="0068136F"/>
    <w:rsid w:val="00681846"/>
    <w:rsid w:val="00682AC5"/>
    <w:rsid w:val="00682CA0"/>
    <w:rsid w:val="00682FF5"/>
    <w:rsid w:val="00683878"/>
    <w:rsid w:val="0068394B"/>
    <w:rsid w:val="00684380"/>
    <w:rsid w:val="00684447"/>
    <w:rsid w:val="0068454C"/>
    <w:rsid w:val="006847EA"/>
    <w:rsid w:val="00685EC1"/>
    <w:rsid w:val="00686699"/>
    <w:rsid w:val="0068739B"/>
    <w:rsid w:val="006905AC"/>
    <w:rsid w:val="00691B62"/>
    <w:rsid w:val="0069251D"/>
    <w:rsid w:val="006926BD"/>
    <w:rsid w:val="006933B5"/>
    <w:rsid w:val="00693D14"/>
    <w:rsid w:val="006946C3"/>
    <w:rsid w:val="0069519E"/>
    <w:rsid w:val="00695242"/>
    <w:rsid w:val="00695D94"/>
    <w:rsid w:val="00695DED"/>
    <w:rsid w:val="00695F44"/>
    <w:rsid w:val="00696267"/>
    <w:rsid w:val="00696363"/>
    <w:rsid w:val="0069680F"/>
    <w:rsid w:val="00696F27"/>
    <w:rsid w:val="006A0A1F"/>
    <w:rsid w:val="006A146E"/>
    <w:rsid w:val="006A18C2"/>
    <w:rsid w:val="006A1B48"/>
    <w:rsid w:val="006A3383"/>
    <w:rsid w:val="006A3388"/>
    <w:rsid w:val="006A3B5F"/>
    <w:rsid w:val="006A55F7"/>
    <w:rsid w:val="006A57B7"/>
    <w:rsid w:val="006A5B5D"/>
    <w:rsid w:val="006A5D48"/>
    <w:rsid w:val="006A5D87"/>
    <w:rsid w:val="006A623D"/>
    <w:rsid w:val="006A66E6"/>
    <w:rsid w:val="006A6AC5"/>
    <w:rsid w:val="006B00E1"/>
    <w:rsid w:val="006B03A9"/>
    <w:rsid w:val="006B077C"/>
    <w:rsid w:val="006B0C42"/>
    <w:rsid w:val="006B0D6C"/>
    <w:rsid w:val="006B141B"/>
    <w:rsid w:val="006B1BE6"/>
    <w:rsid w:val="006B2468"/>
    <w:rsid w:val="006B521B"/>
    <w:rsid w:val="006B55C3"/>
    <w:rsid w:val="006B564F"/>
    <w:rsid w:val="006B62C7"/>
    <w:rsid w:val="006B6803"/>
    <w:rsid w:val="006B6E4F"/>
    <w:rsid w:val="006B7753"/>
    <w:rsid w:val="006C1F46"/>
    <w:rsid w:val="006C1F48"/>
    <w:rsid w:val="006C3BFC"/>
    <w:rsid w:val="006C4913"/>
    <w:rsid w:val="006C4E43"/>
    <w:rsid w:val="006C4F6F"/>
    <w:rsid w:val="006C62B3"/>
    <w:rsid w:val="006C6B8C"/>
    <w:rsid w:val="006C7666"/>
    <w:rsid w:val="006C78D2"/>
    <w:rsid w:val="006D0382"/>
    <w:rsid w:val="006D0CD1"/>
    <w:rsid w:val="006D0F16"/>
    <w:rsid w:val="006D0F70"/>
    <w:rsid w:val="006D1461"/>
    <w:rsid w:val="006D167E"/>
    <w:rsid w:val="006D1B8D"/>
    <w:rsid w:val="006D2A3F"/>
    <w:rsid w:val="006D2FBC"/>
    <w:rsid w:val="006D35D5"/>
    <w:rsid w:val="006D6635"/>
    <w:rsid w:val="006D6C75"/>
    <w:rsid w:val="006D6E34"/>
    <w:rsid w:val="006D705F"/>
    <w:rsid w:val="006D7267"/>
    <w:rsid w:val="006D72FD"/>
    <w:rsid w:val="006D76CB"/>
    <w:rsid w:val="006E138B"/>
    <w:rsid w:val="006E1867"/>
    <w:rsid w:val="006E52BE"/>
    <w:rsid w:val="006E5794"/>
    <w:rsid w:val="006E57DA"/>
    <w:rsid w:val="006E7521"/>
    <w:rsid w:val="006E7628"/>
    <w:rsid w:val="006E7E0E"/>
    <w:rsid w:val="006F0330"/>
    <w:rsid w:val="006F1119"/>
    <w:rsid w:val="006F1BD5"/>
    <w:rsid w:val="006F1FDC"/>
    <w:rsid w:val="006F2078"/>
    <w:rsid w:val="006F2BF5"/>
    <w:rsid w:val="006F4E77"/>
    <w:rsid w:val="006F573B"/>
    <w:rsid w:val="006F6205"/>
    <w:rsid w:val="006F6B8C"/>
    <w:rsid w:val="007004B5"/>
    <w:rsid w:val="007004BF"/>
    <w:rsid w:val="007013EF"/>
    <w:rsid w:val="0070151C"/>
    <w:rsid w:val="007015C4"/>
    <w:rsid w:val="0070207E"/>
    <w:rsid w:val="007030D4"/>
    <w:rsid w:val="00703350"/>
    <w:rsid w:val="00704994"/>
    <w:rsid w:val="007055BD"/>
    <w:rsid w:val="007061C0"/>
    <w:rsid w:val="00706607"/>
    <w:rsid w:val="0070701F"/>
    <w:rsid w:val="007079CA"/>
    <w:rsid w:val="0071098E"/>
    <w:rsid w:val="00711795"/>
    <w:rsid w:val="007134E0"/>
    <w:rsid w:val="00714B1A"/>
    <w:rsid w:val="00715E6F"/>
    <w:rsid w:val="00715EC9"/>
    <w:rsid w:val="00716598"/>
    <w:rsid w:val="007169E3"/>
    <w:rsid w:val="007173CA"/>
    <w:rsid w:val="007201E9"/>
    <w:rsid w:val="007216AA"/>
    <w:rsid w:val="00721AB5"/>
    <w:rsid w:val="00721CFB"/>
    <w:rsid w:val="00721DEF"/>
    <w:rsid w:val="0072236A"/>
    <w:rsid w:val="00722B20"/>
    <w:rsid w:val="0072350B"/>
    <w:rsid w:val="00723FEA"/>
    <w:rsid w:val="0072445D"/>
    <w:rsid w:val="007249BA"/>
    <w:rsid w:val="00724A43"/>
    <w:rsid w:val="00725083"/>
    <w:rsid w:val="00726BC8"/>
    <w:rsid w:val="00726F30"/>
    <w:rsid w:val="007273AC"/>
    <w:rsid w:val="00727E6E"/>
    <w:rsid w:val="00730AC9"/>
    <w:rsid w:val="0073139D"/>
    <w:rsid w:val="0073163D"/>
    <w:rsid w:val="0073166C"/>
    <w:rsid w:val="0073170E"/>
    <w:rsid w:val="00731888"/>
    <w:rsid w:val="00731AD4"/>
    <w:rsid w:val="00731F08"/>
    <w:rsid w:val="00731FB1"/>
    <w:rsid w:val="00733AD3"/>
    <w:rsid w:val="00734473"/>
    <w:rsid w:val="007346E4"/>
    <w:rsid w:val="00734EF6"/>
    <w:rsid w:val="0073500F"/>
    <w:rsid w:val="00735564"/>
    <w:rsid w:val="0073692C"/>
    <w:rsid w:val="00736DE3"/>
    <w:rsid w:val="00737A27"/>
    <w:rsid w:val="00740F22"/>
    <w:rsid w:val="00741CF0"/>
    <w:rsid w:val="00741F1A"/>
    <w:rsid w:val="007428DF"/>
    <w:rsid w:val="007429E1"/>
    <w:rsid w:val="007433A5"/>
    <w:rsid w:val="007447DA"/>
    <w:rsid w:val="00744F29"/>
    <w:rsid w:val="007450F8"/>
    <w:rsid w:val="0074537E"/>
    <w:rsid w:val="00745ABB"/>
    <w:rsid w:val="00745F25"/>
    <w:rsid w:val="0074696E"/>
    <w:rsid w:val="0074697A"/>
    <w:rsid w:val="0074721F"/>
    <w:rsid w:val="00750135"/>
    <w:rsid w:val="007503FC"/>
    <w:rsid w:val="00750B10"/>
    <w:rsid w:val="00750EC2"/>
    <w:rsid w:val="007513BC"/>
    <w:rsid w:val="00752B1D"/>
    <w:rsid w:val="00752B28"/>
    <w:rsid w:val="00752F5E"/>
    <w:rsid w:val="007536BC"/>
    <w:rsid w:val="007541A9"/>
    <w:rsid w:val="00754644"/>
    <w:rsid w:val="00754D30"/>
    <w:rsid w:val="00754E36"/>
    <w:rsid w:val="007554CA"/>
    <w:rsid w:val="00756AC1"/>
    <w:rsid w:val="00757ED9"/>
    <w:rsid w:val="00757F30"/>
    <w:rsid w:val="0076000B"/>
    <w:rsid w:val="0076147C"/>
    <w:rsid w:val="0076164E"/>
    <w:rsid w:val="00761747"/>
    <w:rsid w:val="0076273A"/>
    <w:rsid w:val="00763139"/>
    <w:rsid w:val="00763736"/>
    <w:rsid w:val="00764841"/>
    <w:rsid w:val="007649A6"/>
    <w:rsid w:val="0076576F"/>
    <w:rsid w:val="007658DE"/>
    <w:rsid w:val="00765BDB"/>
    <w:rsid w:val="007668C3"/>
    <w:rsid w:val="00766C06"/>
    <w:rsid w:val="00770F37"/>
    <w:rsid w:val="007711A0"/>
    <w:rsid w:val="007717AC"/>
    <w:rsid w:val="00771922"/>
    <w:rsid w:val="00771D0F"/>
    <w:rsid w:val="00772100"/>
    <w:rsid w:val="00772413"/>
    <w:rsid w:val="0077245F"/>
    <w:rsid w:val="00772592"/>
    <w:rsid w:val="00772D5E"/>
    <w:rsid w:val="007739E1"/>
    <w:rsid w:val="0077463E"/>
    <w:rsid w:val="007753BE"/>
    <w:rsid w:val="0077589B"/>
    <w:rsid w:val="00776928"/>
    <w:rsid w:val="00776D56"/>
    <w:rsid w:val="00776E0F"/>
    <w:rsid w:val="007774B1"/>
    <w:rsid w:val="0077771E"/>
    <w:rsid w:val="00777BE1"/>
    <w:rsid w:val="00780209"/>
    <w:rsid w:val="007802CD"/>
    <w:rsid w:val="00780D86"/>
    <w:rsid w:val="00781302"/>
    <w:rsid w:val="00782222"/>
    <w:rsid w:val="007825D5"/>
    <w:rsid w:val="007833D8"/>
    <w:rsid w:val="0078482A"/>
    <w:rsid w:val="00785677"/>
    <w:rsid w:val="0078664E"/>
    <w:rsid w:val="00786F16"/>
    <w:rsid w:val="00787E48"/>
    <w:rsid w:val="007902F3"/>
    <w:rsid w:val="007909DA"/>
    <w:rsid w:val="0079124E"/>
    <w:rsid w:val="00791BD7"/>
    <w:rsid w:val="00791D0E"/>
    <w:rsid w:val="00792EA0"/>
    <w:rsid w:val="00792EE6"/>
    <w:rsid w:val="007933F7"/>
    <w:rsid w:val="00793AB9"/>
    <w:rsid w:val="007946DC"/>
    <w:rsid w:val="00794CA6"/>
    <w:rsid w:val="007961D7"/>
    <w:rsid w:val="0079699F"/>
    <w:rsid w:val="00796E20"/>
    <w:rsid w:val="00797C32"/>
    <w:rsid w:val="007A013A"/>
    <w:rsid w:val="007A03C9"/>
    <w:rsid w:val="007A07CF"/>
    <w:rsid w:val="007A11E8"/>
    <w:rsid w:val="007A236A"/>
    <w:rsid w:val="007A2D98"/>
    <w:rsid w:val="007A2F5A"/>
    <w:rsid w:val="007A386F"/>
    <w:rsid w:val="007A44E1"/>
    <w:rsid w:val="007A4C41"/>
    <w:rsid w:val="007A50FB"/>
    <w:rsid w:val="007A5363"/>
    <w:rsid w:val="007A698C"/>
    <w:rsid w:val="007A7CDC"/>
    <w:rsid w:val="007A7F7E"/>
    <w:rsid w:val="007B00A7"/>
    <w:rsid w:val="007B0914"/>
    <w:rsid w:val="007B1374"/>
    <w:rsid w:val="007B16D5"/>
    <w:rsid w:val="007B2161"/>
    <w:rsid w:val="007B23CA"/>
    <w:rsid w:val="007B32E5"/>
    <w:rsid w:val="007B37FF"/>
    <w:rsid w:val="007B3D99"/>
    <w:rsid w:val="007B3DB9"/>
    <w:rsid w:val="007B524D"/>
    <w:rsid w:val="007B5428"/>
    <w:rsid w:val="007B589F"/>
    <w:rsid w:val="007B6186"/>
    <w:rsid w:val="007B6973"/>
    <w:rsid w:val="007B6F0D"/>
    <w:rsid w:val="007B6F9D"/>
    <w:rsid w:val="007B73BC"/>
    <w:rsid w:val="007B7881"/>
    <w:rsid w:val="007B7D49"/>
    <w:rsid w:val="007C094E"/>
    <w:rsid w:val="007C1838"/>
    <w:rsid w:val="007C1969"/>
    <w:rsid w:val="007C20B9"/>
    <w:rsid w:val="007C2D5A"/>
    <w:rsid w:val="007C2E1A"/>
    <w:rsid w:val="007C319A"/>
    <w:rsid w:val="007C3270"/>
    <w:rsid w:val="007C35DE"/>
    <w:rsid w:val="007C3FF6"/>
    <w:rsid w:val="007C43FB"/>
    <w:rsid w:val="007C56A6"/>
    <w:rsid w:val="007C56B7"/>
    <w:rsid w:val="007C5927"/>
    <w:rsid w:val="007C61D8"/>
    <w:rsid w:val="007C638E"/>
    <w:rsid w:val="007C65F4"/>
    <w:rsid w:val="007C6609"/>
    <w:rsid w:val="007C7301"/>
    <w:rsid w:val="007C74E6"/>
    <w:rsid w:val="007C7859"/>
    <w:rsid w:val="007C7F28"/>
    <w:rsid w:val="007D035D"/>
    <w:rsid w:val="007D09B5"/>
    <w:rsid w:val="007D11F8"/>
    <w:rsid w:val="007D1466"/>
    <w:rsid w:val="007D1672"/>
    <w:rsid w:val="007D2BDE"/>
    <w:rsid w:val="007D2D83"/>
    <w:rsid w:val="007D2FB6"/>
    <w:rsid w:val="007D31EA"/>
    <w:rsid w:val="007D3240"/>
    <w:rsid w:val="007D4971"/>
    <w:rsid w:val="007D49EB"/>
    <w:rsid w:val="007D547C"/>
    <w:rsid w:val="007D5E1C"/>
    <w:rsid w:val="007D600A"/>
    <w:rsid w:val="007D6B71"/>
    <w:rsid w:val="007D77C0"/>
    <w:rsid w:val="007E0DE2"/>
    <w:rsid w:val="007E141E"/>
    <w:rsid w:val="007E302E"/>
    <w:rsid w:val="007E35F8"/>
    <w:rsid w:val="007E3667"/>
    <w:rsid w:val="007E3B98"/>
    <w:rsid w:val="007E417A"/>
    <w:rsid w:val="007E4CBD"/>
    <w:rsid w:val="007E548D"/>
    <w:rsid w:val="007E6FB3"/>
    <w:rsid w:val="007F0302"/>
    <w:rsid w:val="007F0CF5"/>
    <w:rsid w:val="007F0F43"/>
    <w:rsid w:val="007F2A08"/>
    <w:rsid w:val="007F2D65"/>
    <w:rsid w:val="007F3174"/>
    <w:rsid w:val="007F31B6"/>
    <w:rsid w:val="007F3DA6"/>
    <w:rsid w:val="007F4440"/>
    <w:rsid w:val="007F546C"/>
    <w:rsid w:val="007F55CC"/>
    <w:rsid w:val="007F56D2"/>
    <w:rsid w:val="007F609D"/>
    <w:rsid w:val="007F625F"/>
    <w:rsid w:val="007F637D"/>
    <w:rsid w:val="007F665E"/>
    <w:rsid w:val="007F7483"/>
    <w:rsid w:val="007F7BBC"/>
    <w:rsid w:val="007F7EAD"/>
    <w:rsid w:val="00800412"/>
    <w:rsid w:val="0080059A"/>
    <w:rsid w:val="008005AC"/>
    <w:rsid w:val="00802A47"/>
    <w:rsid w:val="0080306B"/>
    <w:rsid w:val="008032E7"/>
    <w:rsid w:val="008032EF"/>
    <w:rsid w:val="00804242"/>
    <w:rsid w:val="00804401"/>
    <w:rsid w:val="0080442F"/>
    <w:rsid w:val="00804927"/>
    <w:rsid w:val="0080537F"/>
    <w:rsid w:val="0080587B"/>
    <w:rsid w:val="00805B7D"/>
    <w:rsid w:val="00805C6E"/>
    <w:rsid w:val="00806468"/>
    <w:rsid w:val="00806870"/>
    <w:rsid w:val="00807E85"/>
    <w:rsid w:val="00810BD0"/>
    <w:rsid w:val="00810F02"/>
    <w:rsid w:val="008110A0"/>
    <w:rsid w:val="008119CA"/>
    <w:rsid w:val="008127B8"/>
    <w:rsid w:val="008130C4"/>
    <w:rsid w:val="0081392A"/>
    <w:rsid w:val="00813FF5"/>
    <w:rsid w:val="008151A9"/>
    <w:rsid w:val="008155F0"/>
    <w:rsid w:val="00815EDA"/>
    <w:rsid w:val="008166F9"/>
    <w:rsid w:val="00816735"/>
    <w:rsid w:val="0081698A"/>
    <w:rsid w:val="00820141"/>
    <w:rsid w:val="00820594"/>
    <w:rsid w:val="00820E0C"/>
    <w:rsid w:val="00820F39"/>
    <w:rsid w:val="00822259"/>
    <w:rsid w:val="00823275"/>
    <w:rsid w:val="0082366F"/>
    <w:rsid w:val="00823F16"/>
    <w:rsid w:val="008240BB"/>
    <w:rsid w:val="00824457"/>
    <w:rsid w:val="008265E0"/>
    <w:rsid w:val="00826656"/>
    <w:rsid w:val="008270F8"/>
    <w:rsid w:val="00827AF4"/>
    <w:rsid w:val="00827CF5"/>
    <w:rsid w:val="008338A2"/>
    <w:rsid w:val="00833A23"/>
    <w:rsid w:val="00833C0D"/>
    <w:rsid w:val="00833F77"/>
    <w:rsid w:val="00834D86"/>
    <w:rsid w:val="00834F8F"/>
    <w:rsid w:val="00835EA2"/>
    <w:rsid w:val="00836C89"/>
    <w:rsid w:val="008379F3"/>
    <w:rsid w:val="00837F79"/>
    <w:rsid w:val="00841AA9"/>
    <w:rsid w:val="00841C4D"/>
    <w:rsid w:val="00843EFC"/>
    <w:rsid w:val="00844058"/>
    <w:rsid w:val="0084445C"/>
    <w:rsid w:val="0084565B"/>
    <w:rsid w:val="0084658B"/>
    <w:rsid w:val="00846942"/>
    <w:rsid w:val="008474FE"/>
    <w:rsid w:val="008501BB"/>
    <w:rsid w:val="00850396"/>
    <w:rsid w:val="00851336"/>
    <w:rsid w:val="0085254B"/>
    <w:rsid w:val="00853EE4"/>
    <w:rsid w:val="008544EC"/>
    <w:rsid w:val="00854C62"/>
    <w:rsid w:val="00854C7F"/>
    <w:rsid w:val="00855535"/>
    <w:rsid w:val="00855DAE"/>
    <w:rsid w:val="00856783"/>
    <w:rsid w:val="00856A29"/>
    <w:rsid w:val="00856DBC"/>
    <w:rsid w:val="00857104"/>
    <w:rsid w:val="008571C9"/>
    <w:rsid w:val="00857371"/>
    <w:rsid w:val="00857C5A"/>
    <w:rsid w:val="00857D6D"/>
    <w:rsid w:val="00857DF0"/>
    <w:rsid w:val="008608D9"/>
    <w:rsid w:val="0086149F"/>
    <w:rsid w:val="0086255E"/>
    <w:rsid w:val="00862C0A"/>
    <w:rsid w:val="00862C39"/>
    <w:rsid w:val="008633F0"/>
    <w:rsid w:val="00863C27"/>
    <w:rsid w:val="00864C50"/>
    <w:rsid w:val="00865353"/>
    <w:rsid w:val="00865741"/>
    <w:rsid w:val="00866370"/>
    <w:rsid w:val="00866680"/>
    <w:rsid w:val="00866EB8"/>
    <w:rsid w:val="00867D9D"/>
    <w:rsid w:val="00867EB5"/>
    <w:rsid w:val="00871F54"/>
    <w:rsid w:val="00872DFD"/>
    <w:rsid w:val="00872E0A"/>
    <w:rsid w:val="008733A1"/>
    <w:rsid w:val="00873594"/>
    <w:rsid w:val="00873742"/>
    <w:rsid w:val="0087435E"/>
    <w:rsid w:val="00874794"/>
    <w:rsid w:val="00875285"/>
    <w:rsid w:val="00875404"/>
    <w:rsid w:val="00875BF8"/>
    <w:rsid w:val="00875D21"/>
    <w:rsid w:val="00875ED7"/>
    <w:rsid w:val="00877883"/>
    <w:rsid w:val="00877D6B"/>
    <w:rsid w:val="00880C11"/>
    <w:rsid w:val="0088222F"/>
    <w:rsid w:val="008824EC"/>
    <w:rsid w:val="0088272F"/>
    <w:rsid w:val="00882FC0"/>
    <w:rsid w:val="00883BC9"/>
    <w:rsid w:val="00883E36"/>
    <w:rsid w:val="008842B3"/>
    <w:rsid w:val="00884B62"/>
    <w:rsid w:val="0088529C"/>
    <w:rsid w:val="00885961"/>
    <w:rsid w:val="008868B8"/>
    <w:rsid w:val="008868EF"/>
    <w:rsid w:val="00886EF8"/>
    <w:rsid w:val="00887470"/>
    <w:rsid w:val="00887472"/>
    <w:rsid w:val="00887903"/>
    <w:rsid w:val="00891FC7"/>
    <w:rsid w:val="008921BE"/>
    <w:rsid w:val="0089270A"/>
    <w:rsid w:val="00893531"/>
    <w:rsid w:val="00893AF6"/>
    <w:rsid w:val="0089419B"/>
    <w:rsid w:val="00894497"/>
    <w:rsid w:val="00894594"/>
    <w:rsid w:val="00894BC4"/>
    <w:rsid w:val="00894F64"/>
    <w:rsid w:val="00895648"/>
    <w:rsid w:val="00896890"/>
    <w:rsid w:val="00896E58"/>
    <w:rsid w:val="008977D1"/>
    <w:rsid w:val="008A03BC"/>
    <w:rsid w:val="008A0721"/>
    <w:rsid w:val="008A18A2"/>
    <w:rsid w:val="008A204D"/>
    <w:rsid w:val="008A28A8"/>
    <w:rsid w:val="008A28BE"/>
    <w:rsid w:val="008A3C22"/>
    <w:rsid w:val="008A422B"/>
    <w:rsid w:val="008A4520"/>
    <w:rsid w:val="008A479E"/>
    <w:rsid w:val="008A4883"/>
    <w:rsid w:val="008A497D"/>
    <w:rsid w:val="008A54AC"/>
    <w:rsid w:val="008A5B32"/>
    <w:rsid w:val="008A5DDE"/>
    <w:rsid w:val="008A5F28"/>
    <w:rsid w:val="008A6191"/>
    <w:rsid w:val="008A6E04"/>
    <w:rsid w:val="008A786D"/>
    <w:rsid w:val="008A7BB8"/>
    <w:rsid w:val="008A7E78"/>
    <w:rsid w:val="008B1048"/>
    <w:rsid w:val="008B1409"/>
    <w:rsid w:val="008B1FB7"/>
    <w:rsid w:val="008B1FBB"/>
    <w:rsid w:val="008B2029"/>
    <w:rsid w:val="008B2EE4"/>
    <w:rsid w:val="008B2F18"/>
    <w:rsid w:val="008B3301"/>
    <w:rsid w:val="008B3821"/>
    <w:rsid w:val="008B3832"/>
    <w:rsid w:val="008B41D1"/>
    <w:rsid w:val="008B483B"/>
    <w:rsid w:val="008B4BFA"/>
    <w:rsid w:val="008B4D3D"/>
    <w:rsid w:val="008B5355"/>
    <w:rsid w:val="008B55D4"/>
    <w:rsid w:val="008B55FA"/>
    <w:rsid w:val="008B57C7"/>
    <w:rsid w:val="008B6206"/>
    <w:rsid w:val="008B6B4A"/>
    <w:rsid w:val="008B7608"/>
    <w:rsid w:val="008B7D0D"/>
    <w:rsid w:val="008C0B27"/>
    <w:rsid w:val="008C1732"/>
    <w:rsid w:val="008C1BB8"/>
    <w:rsid w:val="008C1F5A"/>
    <w:rsid w:val="008C2F31"/>
    <w:rsid w:val="008C2F92"/>
    <w:rsid w:val="008C3546"/>
    <w:rsid w:val="008C4A2C"/>
    <w:rsid w:val="008C5312"/>
    <w:rsid w:val="008C589D"/>
    <w:rsid w:val="008C5BA8"/>
    <w:rsid w:val="008C6D51"/>
    <w:rsid w:val="008C76C1"/>
    <w:rsid w:val="008C7FAD"/>
    <w:rsid w:val="008D0116"/>
    <w:rsid w:val="008D10C8"/>
    <w:rsid w:val="008D1A66"/>
    <w:rsid w:val="008D2846"/>
    <w:rsid w:val="008D2D4D"/>
    <w:rsid w:val="008D2F65"/>
    <w:rsid w:val="008D3411"/>
    <w:rsid w:val="008D381A"/>
    <w:rsid w:val="008D4236"/>
    <w:rsid w:val="008D462F"/>
    <w:rsid w:val="008D5F4F"/>
    <w:rsid w:val="008D63E4"/>
    <w:rsid w:val="008D696E"/>
    <w:rsid w:val="008D6DCF"/>
    <w:rsid w:val="008D6F09"/>
    <w:rsid w:val="008E16C9"/>
    <w:rsid w:val="008E176D"/>
    <w:rsid w:val="008E1AD0"/>
    <w:rsid w:val="008E26F9"/>
    <w:rsid w:val="008E377D"/>
    <w:rsid w:val="008E37B5"/>
    <w:rsid w:val="008E3A8C"/>
    <w:rsid w:val="008E4376"/>
    <w:rsid w:val="008E47C1"/>
    <w:rsid w:val="008E50DA"/>
    <w:rsid w:val="008E6B0B"/>
    <w:rsid w:val="008E7751"/>
    <w:rsid w:val="008E7A0A"/>
    <w:rsid w:val="008E7B49"/>
    <w:rsid w:val="008F079B"/>
    <w:rsid w:val="008F0B87"/>
    <w:rsid w:val="008F0CEC"/>
    <w:rsid w:val="008F172C"/>
    <w:rsid w:val="008F257C"/>
    <w:rsid w:val="008F32BE"/>
    <w:rsid w:val="008F32E6"/>
    <w:rsid w:val="008F4491"/>
    <w:rsid w:val="008F4507"/>
    <w:rsid w:val="008F49DE"/>
    <w:rsid w:val="008F50DF"/>
    <w:rsid w:val="008F5740"/>
    <w:rsid w:val="008F582D"/>
    <w:rsid w:val="008F59F6"/>
    <w:rsid w:val="008F5FE2"/>
    <w:rsid w:val="008F6C4A"/>
    <w:rsid w:val="008F76CB"/>
    <w:rsid w:val="008F7DF9"/>
    <w:rsid w:val="0090050B"/>
    <w:rsid w:val="00900719"/>
    <w:rsid w:val="0090077A"/>
    <w:rsid w:val="00900EF5"/>
    <w:rsid w:val="009017AC"/>
    <w:rsid w:val="00902568"/>
    <w:rsid w:val="00902A9A"/>
    <w:rsid w:val="00902B6F"/>
    <w:rsid w:val="00902BE2"/>
    <w:rsid w:val="00903573"/>
    <w:rsid w:val="00903AF1"/>
    <w:rsid w:val="00903C32"/>
    <w:rsid w:val="00904729"/>
    <w:rsid w:val="00904A1C"/>
    <w:rsid w:val="00904F72"/>
    <w:rsid w:val="00905030"/>
    <w:rsid w:val="00905949"/>
    <w:rsid w:val="00906490"/>
    <w:rsid w:val="00906D09"/>
    <w:rsid w:val="00907040"/>
    <w:rsid w:val="00907DF8"/>
    <w:rsid w:val="009111B2"/>
    <w:rsid w:val="0091340A"/>
    <w:rsid w:val="0091382D"/>
    <w:rsid w:val="00914699"/>
    <w:rsid w:val="00914FEE"/>
    <w:rsid w:val="009151F5"/>
    <w:rsid w:val="0091529B"/>
    <w:rsid w:val="009152A3"/>
    <w:rsid w:val="009173EB"/>
    <w:rsid w:val="00917906"/>
    <w:rsid w:val="00917DB0"/>
    <w:rsid w:val="0092012B"/>
    <w:rsid w:val="00920A67"/>
    <w:rsid w:val="009211A3"/>
    <w:rsid w:val="0092244E"/>
    <w:rsid w:val="00922D33"/>
    <w:rsid w:val="00923532"/>
    <w:rsid w:val="00924AE1"/>
    <w:rsid w:val="00925978"/>
    <w:rsid w:val="00925D80"/>
    <w:rsid w:val="009269B1"/>
    <w:rsid w:val="00926D71"/>
    <w:rsid w:val="00926D9D"/>
    <w:rsid w:val="00926E38"/>
    <w:rsid w:val="0092706C"/>
    <w:rsid w:val="0092724D"/>
    <w:rsid w:val="009272B3"/>
    <w:rsid w:val="00927B66"/>
    <w:rsid w:val="00927F2A"/>
    <w:rsid w:val="00930132"/>
    <w:rsid w:val="009305B4"/>
    <w:rsid w:val="009315BE"/>
    <w:rsid w:val="00931825"/>
    <w:rsid w:val="009318B8"/>
    <w:rsid w:val="009321A0"/>
    <w:rsid w:val="009326DD"/>
    <w:rsid w:val="009326ED"/>
    <w:rsid w:val="0093338F"/>
    <w:rsid w:val="00933585"/>
    <w:rsid w:val="009346CF"/>
    <w:rsid w:val="00935D9C"/>
    <w:rsid w:val="00937BD9"/>
    <w:rsid w:val="00940835"/>
    <w:rsid w:val="00943D33"/>
    <w:rsid w:val="00944005"/>
    <w:rsid w:val="009449C4"/>
    <w:rsid w:val="00945843"/>
    <w:rsid w:val="0094681E"/>
    <w:rsid w:val="00946D99"/>
    <w:rsid w:val="00947DCA"/>
    <w:rsid w:val="009502FC"/>
    <w:rsid w:val="00950B77"/>
    <w:rsid w:val="00950E2C"/>
    <w:rsid w:val="0095129A"/>
    <w:rsid w:val="009512AD"/>
    <w:rsid w:val="00951455"/>
    <w:rsid w:val="00951D50"/>
    <w:rsid w:val="009525EB"/>
    <w:rsid w:val="00952A4C"/>
    <w:rsid w:val="00953441"/>
    <w:rsid w:val="0095470B"/>
    <w:rsid w:val="00954874"/>
    <w:rsid w:val="00954971"/>
    <w:rsid w:val="00954A50"/>
    <w:rsid w:val="00955938"/>
    <w:rsid w:val="00956000"/>
    <w:rsid w:val="00956105"/>
    <w:rsid w:val="0095615A"/>
    <w:rsid w:val="00956C00"/>
    <w:rsid w:val="009570F8"/>
    <w:rsid w:val="00957929"/>
    <w:rsid w:val="00961400"/>
    <w:rsid w:val="00961B94"/>
    <w:rsid w:val="0096285F"/>
    <w:rsid w:val="009629B5"/>
    <w:rsid w:val="00962DAE"/>
    <w:rsid w:val="00962FA6"/>
    <w:rsid w:val="00963646"/>
    <w:rsid w:val="00963BF0"/>
    <w:rsid w:val="009641B1"/>
    <w:rsid w:val="009649EC"/>
    <w:rsid w:val="00965646"/>
    <w:rsid w:val="0096632D"/>
    <w:rsid w:val="00966A4B"/>
    <w:rsid w:val="00966CB5"/>
    <w:rsid w:val="00966F91"/>
    <w:rsid w:val="00967124"/>
    <w:rsid w:val="00967460"/>
    <w:rsid w:val="00970940"/>
    <w:rsid w:val="0097166C"/>
    <w:rsid w:val="009718C7"/>
    <w:rsid w:val="00972582"/>
    <w:rsid w:val="00973053"/>
    <w:rsid w:val="00973540"/>
    <w:rsid w:val="009735B2"/>
    <w:rsid w:val="009739BB"/>
    <w:rsid w:val="00974179"/>
    <w:rsid w:val="00974ED4"/>
    <w:rsid w:val="0097559F"/>
    <w:rsid w:val="00975656"/>
    <w:rsid w:val="00975C01"/>
    <w:rsid w:val="009761EA"/>
    <w:rsid w:val="00976BA2"/>
    <w:rsid w:val="00976CC1"/>
    <w:rsid w:val="00976D79"/>
    <w:rsid w:val="0097761E"/>
    <w:rsid w:val="00977D59"/>
    <w:rsid w:val="009818B4"/>
    <w:rsid w:val="00981953"/>
    <w:rsid w:val="0098195C"/>
    <w:rsid w:val="0098203B"/>
    <w:rsid w:val="00982043"/>
    <w:rsid w:val="00982454"/>
    <w:rsid w:val="00982A23"/>
    <w:rsid w:val="00982CF0"/>
    <w:rsid w:val="009830A6"/>
    <w:rsid w:val="00983478"/>
    <w:rsid w:val="009848E2"/>
    <w:rsid w:val="00985197"/>
    <w:rsid w:val="009853E1"/>
    <w:rsid w:val="009854A8"/>
    <w:rsid w:val="00985692"/>
    <w:rsid w:val="009857EF"/>
    <w:rsid w:val="00985E79"/>
    <w:rsid w:val="0098663E"/>
    <w:rsid w:val="00986E6B"/>
    <w:rsid w:val="009875EE"/>
    <w:rsid w:val="0098794C"/>
    <w:rsid w:val="00990032"/>
    <w:rsid w:val="009900D7"/>
    <w:rsid w:val="0099024C"/>
    <w:rsid w:val="00990AE3"/>
    <w:rsid w:val="00990B19"/>
    <w:rsid w:val="0099153B"/>
    <w:rsid w:val="0099159F"/>
    <w:rsid w:val="00991769"/>
    <w:rsid w:val="0099232C"/>
    <w:rsid w:val="00992D89"/>
    <w:rsid w:val="009930E9"/>
    <w:rsid w:val="009932C5"/>
    <w:rsid w:val="0099331D"/>
    <w:rsid w:val="00994386"/>
    <w:rsid w:val="00995471"/>
    <w:rsid w:val="00997109"/>
    <w:rsid w:val="00997A8E"/>
    <w:rsid w:val="009A004B"/>
    <w:rsid w:val="009A0F4C"/>
    <w:rsid w:val="009A13D8"/>
    <w:rsid w:val="009A15C5"/>
    <w:rsid w:val="009A279E"/>
    <w:rsid w:val="009A3015"/>
    <w:rsid w:val="009A3490"/>
    <w:rsid w:val="009A38E5"/>
    <w:rsid w:val="009A3ECB"/>
    <w:rsid w:val="009A567A"/>
    <w:rsid w:val="009A5DFB"/>
    <w:rsid w:val="009A6E4E"/>
    <w:rsid w:val="009A76B1"/>
    <w:rsid w:val="009A7BB0"/>
    <w:rsid w:val="009B0276"/>
    <w:rsid w:val="009B0A6F"/>
    <w:rsid w:val="009B0A94"/>
    <w:rsid w:val="009B0C62"/>
    <w:rsid w:val="009B21A3"/>
    <w:rsid w:val="009B2AE8"/>
    <w:rsid w:val="009B34B2"/>
    <w:rsid w:val="009B46F2"/>
    <w:rsid w:val="009B4869"/>
    <w:rsid w:val="009B4FB9"/>
    <w:rsid w:val="009B5622"/>
    <w:rsid w:val="009B59E9"/>
    <w:rsid w:val="009B634C"/>
    <w:rsid w:val="009B6CA7"/>
    <w:rsid w:val="009B7056"/>
    <w:rsid w:val="009B70AA"/>
    <w:rsid w:val="009C00EC"/>
    <w:rsid w:val="009C015B"/>
    <w:rsid w:val="009C0173"/>
    <w:rsid w:val="009C029C"/>
    <w:rsid w:val="009C0B91"/>
    <w:rsid w:val="009C10A9"/>
    <w:rsid w:val="009C15F8"/>
    <w:rsid w:val="009C1A22"/>
    <w:rsid w:val="009C245E"/>
    <w:rsid w:val="009C31E0"/>
    <w:rsid w:val="009C3A8B"/>
    <w:rsid w:val="009C51C5"/>
    <w:rsid w:val="009C53AF"/>
    <w:rsid w:val="009C5E77"/>
    <w:rsid w:val="009C6FB0"/>
    <w:rsid w:val="009C7A7E"/>
    <w:rsid w:val="009C7EB5"/>
    <w:rsid w:val="009D02E8"/>
    <w:rsid w:val="009D08B2"/>
    <w:rsid w:val="009D16D5"/>
    <w:rsid w:val="009D1942"/>
    <w:rsid w:val="009D19D9"/>
    <w:rsid w:val="009D2139"/>
    <w:rsid w:val="009D2909"/>
    <w:rsid w:val="009D30BB"/>
    <w:rsid w:val="009D38CC"/>
    <w:rsid w:val="009D51D0"/>
    <w:rsid w:val="009D5AAB"/>
    <w:rsid w:val="009D70A4"/>
    <w:rsid w:val="009D7B14"/>
    <w:rsid w:val="009E0609"/>
    <w:rsid w:val="009E08D1"/>
    <w:rsid w:val="009E0D28"/>
    <w:rsid w:val="009E0D96"/>
    <w:rsid w:val="009E116C"/>
    <w:rsid w:val="009E1B95"/>
    <w:rsid w:val="009E3C6F"/>
    <w:rsid w:val="009E496F"/>
    <w:rsid w:val="009E4B0D"/>
    <w:rsid w:val="009E5250"/>
    <w:rsid w:val="009E67FA"/>
    <w:rsid w:val="009E7840"/>
    <w:rsid w:val="009E7A69"/>
    <w:rsid w:val="009E7F92"/>
    <w:rsid w:val="009F02A3"/>
    <w:rsid w:val="009F10DA"/>
    <w:rsid w:val="009F1E8C"/>
    <w:rsid w:val="009F1F18"/>
    <w:rsid w:val="009F2182"/>
    <w:rsid w:val="009F234C"/>
    <w:rsid w:val="009F2F27"/>
    <w:rsid w:val="009F32A2"/>
    <w:rsid w:val="009F3379"/>
    <w:rsid w:val="009F34AA"/>
    <w:rsid w:val="009F451D"/>
    <w:rsid w:val="009F535D"/>
    <w:rsid w:val="009F6BCB"/>
    <w:rsid w:val="009F74A9"/>
    <w:rsid w:val="009F7B78"/>
    <w:rsid w:val="009F7ED8"/>
    <w:rsid w:val="009F7F08"/>
    <w:rsid w:val="00A0057A"/>
    <w:rsid w:val="00A00D4D"/>
    <w:rsid w:val="00A01189"/>
    <w:rsid w:val="00A017C9"/>
    <w:rsid w:val="00A01A28"/>
    <w:rsid w:val="00A020BB"/>
    <w:rsid w:val="00A022ED"/>
    <w:rsid w:val="00A024B2"/>
    <w:rsid w:val="00A02D3C"/>
    <w:rsid w:val="00A02D54"/>
    <w:rsid w:val="00A02FA1"/>
    <w:rsid w:val="00A03670"/>
    <w:rsid w:val="00A037D8"/>
    <w:rsid w:val="00A04CCE"/>
    <w:rsid w:val="00A0516C"/>
    <w:rsid w:val="00A052D5"/>
    <w:rsid w:val="00A053A7"/>
    <w:rsid w:val="00A05485"/>
    <w:rsid w:val="00A059CA"/>
    <w:rsid w:val="00A05A22"/>
    <w:rsid w:val="00A05AE1"/>
    <w:rsid w:val="00A06E34"/>
    <w:rsid w:val="00A07421"/>
    <w:rsid w:val="00A0776B"/>
    <w:rsid w:val="00A07A69"/>
    <w:rsid w:val="00A10A99"/>
    <w:rsid w:val="00A10FB9"/>
    <w:rsid w:val="00A11421"/>
    <w:rsid w:val="00A11D8D"/>
    <w:rsid w:val="00A11E6C"/>
    <w:rsid w:val="00A12FA3"/>
    <w:rsid w:val="00A13274"/>
    <w:rsid w:val="00A134D4"/>
    <w:rsid w:val="00A1389F"/>
    <w:rsid w:val="00A13B7A"/>
    <w:rsid w:val="00A1554F"/>
    <w:rsid w:val="00A155ED"/>
    <w:rsid w:val="00A1567F"/>
    <w:rsid w:val="00A157B1"/>
    <w:rsid w:val="00A159DB"/>
    <w:rsid w:val="00A161C3"/>
    <w:rsid w:val="00A16522"/>
    <w:rsid w:val="00A16780"/>
    <w:rsid w:val="00A17A75"/>
    <w:rsid w:val="00A21A0B"/>
    <w:rsid w:val="00A21D27"/>
    <w:rsid w:val="00A22229"/>
    <w:rsid w:val="00A24442"/>
    <w:rsid w:val="00A24ADA"/>
    <w:rsid w:val="00A25D5A"/>
    <w:rsid w:val="00A27043"/>
    <w:rsid w:val="00A27CD8"/>
    <w:rsid w:val="00A31FEF"/>
    <w:rsid w:val="00A32577"/>
    <w:rsid w:val="00A32E47"/>
    <w:rsid w:val="00A330BB"/>
    <w:rsid w:val="00A33CB3"/>
    <w:rsid w:val="00A342E4"/>
    <w:rsid w:val="00A347BF"/>
    <w:rsid w:val="00A34820"/>
    <w:rsid w:val="00A35CD6"/>
    <w:rsid w:val="00A36B7D"/>
    <w:rsid w:val="00A37705"/>
    <w:rsid w:val="00A4002E"/>
    <w:rsid w:val="00A4051B"/>
    <w:rsid w:val="00A41B65"/>
    <w:rsid w:val="00A42D34"/>
    <w:rsid w:val="00A43191"/>
    <w:rsid w:val="00A4338A"/>
    <w:rsid w:val="00A4343C"/>
    <w:rsid w:val="00A438E7"/>
    <w:rsid w:val="00A438E9"/>
    <w:rsid w:val="00A446F5"/>
    <w:rsid w:val="00A44882"/>
    <w:rsid w:val="00A44A78"/>
    <w:rsid w:val="00A45125"/>
    <w:rsid w:val="00A455F5"/>
    <w:rsid w:val="00A457F4"/>
    <w:rsid w:val="00A458D8"/>
    <w:rsid w:val="00A45D6C"/>
    <w:rsid w:val="00A45D95"/>
    <w:rsid w:val="00A4613B"/>
    <w:rsid w:val="00A466DE"/>
    <w:rsid w:val="00A46DAC"/>
    <w:rsid w:val="00A47037"/>
    <w:rsid w:val="00A47078"/>
    <w:rsid w:val="00A5026E"/>
    <w:rsid w:val="00A50F3F"/>
    <w:rsid w:val="00A52C09"/>
    <w:rsid w:val="00A54715"/>
    <w:rsid w:val="00A54CCE"/>
    <w:rsid w:val="00A55C2D"/>
    <w:rsid w:val="00A55EC2"/>
    <w:rsid w:val="00A56A69"/>
    <w:rsid w:val="00A6061C"/>
    <w:rsid w:val="00A60EB8"/>
    <w:rsid w:val="00A61C3A"/>
    <w:rsid w:val="00A62D44"/>
    <w:rsid w:val="00A62F31"/>
    <w:rsid w:val="00A64851"/>
    <w:rsid w:val="00A64910"/>
    <w:rsid w:val="00A67263"/>
    <w:rsid w:val="00A67464"/>
    <w:rsid w:val="00A706E9"/>
    <w:rsid w:val="00A70923"/>
    <w:rsid w:val="00A7161C"/>
    <w:rsid w:val="00A71CE4"/>
    <w:rsid w:val="00A720CA"/>
    <w:rsid w:val="00A74218"/>
    <w:rsid w:val="00A75EA9"/>
    <w:rsid w:val="00A77464"/>
    <w:rsid w:val="00A77AA3"/>
    <w:rsid w:val="00A77D5A"/>
    <w:rsid w:val="00A77F91"/>
    <w:rsid w:val="00A80118"/>
    <w:rsid w:val="00A803A7"/>
    <w:rsid w:val="00A81ACD"/>
    <w:rsid w:val="00A8236D"/>
    <w:rsid w:val="00A82D69"/>
    <w:rsid w:val="00A83CCB"/>
    <w:rsid w:val="00A83D3A"/>
    <w:rsid w:val="00A854EB"/>
    <w:rsid w:val="00A85D15"/>
    <w:rsid w:val="00A85FD0"/>
    <w:rsid w:val="00A867EA"/>
    <w:rsid w:val="00A872E5"/>
    <w:rsid w:val="00A87CA8"/>
    <w:rsid w:val="00A90064"/>
    <w:rsid w:val="00A90872"/>
    <w:rsid w:val="00A90877"/>
    <w:rsid w:val="00A90D40"/>
    <w:rsid w:val="00A91406"/>
    <w:rsid w:val="00A9191C"/>
    <w:rsid w:val="00A91D5D"/>
    <w:rsid w:val="00A921C6"/>
    <w:rsid w:val="00A921CF"/>
    <w:rsid w:val="00A92213"/>
    <w:rsid w:val="00A92778"/>
    <w:rsid w:val="00A92C37"/>
    <w:rsid w:val="00A93EC0"/>
    <w:rsid w:val="00A94066"/>
    <w:rsid w:val="00A94287"/>
    <w:rsid w:val="00A950AC"/>
    <w:rsid w:val="00A95FC6"/>
    <w:rsid w:val="00A96357"/>
    <w:rsid w:val="00A96672"/>
    <w:rsid w:val="00A96B4B"/>
    <w:rsid w:val="00A96E65"/>
    <w:rsid w:val="00A96E73"/>
    <w:rsid w:val="00A96ECE"/>
    <w:rsid w:val="00A97C72"/>
    <w:rsid w:val="00AA00D1"/>
    <w:rsid w:val="00AA0AAF"/>
    <w:rsid w:val="00AA2843"/>
    <w:rsid w:val="00AA310B"/>
    <w:rsid w:val="00AA37A5"/>
    <w:rsid w:val="00AA3BC0"/>
    <w:rsid w:val="00AA4729"/>
    <w:rsid w:val="00AA4B27"/>
    <w:rsid w:val="00AA4FFC"/>
    <w:rsid w:val="00AA57B7"/>
    <w:rsid w:val="00AA63D4"/>
    <w:rsid w:val="00AB025F"/>
    <w:rsid w:val="00AB060C"/>
    <w:rsid w:val="00AB06E8"/>
    <w:rsid w:val="00AB10CE"/>
    <w:rsid w:val="00AB1CD3"/>
    <w:rsid w:val="00AB212F"/>
    <w:rsid w:val="00AB352F"/>
    <w:rsid w:val="00AB390D"/>
    <w:rsid w:val="00AB3ABD"/>
    <w:rsid w:val="00AB4EEC"/>
    <w:rsid w:val="00AB546A"/>
    <w:rsid w:val="00AB60E2"/>
    <w:rsid w:val="00AB66E6"/>
    <w:rsid w:val="00AB7D69"/>
    <w:rsid w:val="00AC0736"/>
    <w:rsid w:val="00AC10CB"/>
    <w:rsid w:val="00AC274B"/>
    <w:rsid w:val="00AC3ECC"/>
    <w:rsid w:val="00AC4764"/>
    <w:rsid w:val="00AC5FDD"/>
    <w:rsid w:val="00AC6461"/>
    <w:rsid w:val="00AC64A4"/>
    <w:rsid w:val="00AC6D36"/>
    <w:rsid w:val="00AC6EE8"/>
    <w:rsid w:val="00AC72FD"/>
    <w:rsid w:val="00AC7329"/>
    <w:rsid w:val="00AC7E47"/>
    <w:rsid w:val="00AD0877"/>
    <w:rsid w:val="00AD0CBA"/>
    <w:rsid w:val="00AD17B1"/>
    <w:rsid w:val="00AD1E99"/>
    <w:rsid w:val="00AD1F43"/>
    <w:rsid w:val="00AD26E2"/>
    <w:rsid w:val="00AD3177"/>
    <w:rsid w:val="00AD3968"/>
    <w:rsid w:val="00AD3F03"/>
    <w:rsid w:val="00AD4376"/>
    <w:rsid w:val="00AD51EF"/>
    <w:rsid w:val="00AD666B"/>
    <w:rsid w:val="00AD6763"/>
    <w:rsid w:val="00AD6A2A"/>
    <w:rsid w:val="00AD721B"/>
    <w:rsid w:val="00AD72EA"/>
    <w:rsid w:val="00AD784C"/>
    <w:rsid w:val="00AE0940"/>
    <w:rsid w:val="00AE126A"/>
    <w:rsid w:val="00AE1BAE"/>
    <w:rsid w:val="00AE2088"/>
    <w:rsid w:val="00AE2985"/>
    <w:rsid w:val="00AE3005"/>
    <w:rsid w:val="00AE3413"/>
    <w:rsid w:val="00AE3BD5"/>
    <w:rsid w:val="00AE4BBD"/>
    <w:rsid w:val="00AE565A"/>
    <w:rsid w:val="00AE59A0"/>
    <w:rsid w:val="00AE627F"/>
    <w:rsid w:val="00AE630A"/>
    <w:rsid w:val="00AE75C9"/>
    <w:rsid w:val="00AE7BEB"/>
    <w:rsid w:val="00AF0C57"/>
    <w:rsid w:val="00AF26F3"/>
    <w:rsid w:val="00AF2F78"/>
    <w:rsid w:val="00AF3373"/>
    <w:rsid w:val="00AF4274"/>
    <w:rsid w:val="00AF43A3"/>
    <w:rsid w:val="00AF5573"/>
    <w:rsid w:val="00AF5F04"/>
    <w:rsid w:val="00AF636C"/>
    <w:rsid w:val="00AF67D3"/>
    <w:rsid w:val="00AF6EF4"/>
    <w:rsid w:val="00AF72F6"/>
    <w:rsid w:val="00AF7937"/>
    <w:rsid w:val="00B00672"/>
    <w:rsid w:val="00B00F3E"/>
    <w:rsid w:val="00B01B4D"/>
    <w:rsid w:val="00B01D3F"/>
    <w:rsid w:val="00B020AB"/>
    <w:rsid w:val="00B025D9"/>
    <w:rsid w:val="00B0274C"/>
    <w:rsid w:val="00B037A4"/>
    <w:rsid w:val="00B043A7"/>
    <w:rsid w:val="00B04489"/>
    <w:rsid w:val="00B049F5"/>
    <w:rsid w:val="00B04B74"/>
    <w:rsid w:val="00B05529"/>
    <w:rsid w:val="00B06571"/>
    <w:rsid w:val="00B068BA"/>
    <w:rsid w:val="00B0703B"/>
    <w:rsid w:val="00B07217"/>
    <w:rsid w:val="00B10486"/>
    <w:rsid w:val="00B104BE"/>
    <w:rsid w:val="00B108C6"/>
    <w:rsid w:val="00B11536"/>
    <w:rsid w:val="00B11821"/>
    <w:rsid w:val="00B12228"/>
    <w:rsid w:val="00B122E3"/>
    <w:rsid w:val="00B13851"/>
    <w:rsid w:val="00B13961"/>
    <w:rsid w:val="00B13B1C"/>
    <w:rsid w:val="00B13CAF"/>
    <w:rsid w:val="00B14B5F"/>
    <w:rsid w:val="00B14D32"/>
    <w:rsid w:val="00B14FAC"/>
    <w:rsid w:val="00B151F9"/>
    <w:rsid w:val="00B1620F"/>
    <w:rsid w:val="00B1665A"/>
    <w:rsid w:val="00B16B8B"/>
    <w:rsid w:val="00B16C0D"/>
    <w:rsid w:val="00B16DA3"/>
    <w:rsid w:val="00B175B4"/>
    <w:rsid w:val="00B17BA7"/>
    <w:rsid w:val="00B2008B"/>
    <w:rsid w:val="00B216C7"/>
    <w:rsid w:val="00B21C9B"/>
    <w:rsid w:val="00B21F90"/>
    <w:rsid w:val="00B22010"/>
    <w:rsid w:val="00B22291"/>
    <w:rsid w:val="00B230EB"/>
    <w:rsid w:val="00B23F9A"/>
    <w:rsid w:val="00B2417B"/>
    <w:rsid w:val="00B24E6F"/>
    <w:rsid w:val="00B25867"/>
    <w:rsid w:val="00B26CB5"/>
    <w:rsid w:val="00B2752E"/>
    <w:rsid w:val="00B307CC"/>
    <w:rsid w:val="00B311BE"/>
    <w:rsid w:val="00B31C70"/>
    <w:rsid w:val="00B326B7"/>
    <w:rsid w:val="00B33670"/>
    <w:rsid w:val="00B33AB4"/>
    <w:rsid w:val="00B345A8"/>
    <w:rsid w:val="00B34982"/>
    <w:rsid w:val="00B35095"/>
    <w:rsid w:val="00B3588E"/>
    <w:rsid w:val="00B35B44"/>
    <w:rsid w:val="00B36B8D"/>
    <w:rsid w:val="00B40260"/>
    <w:rsid w:val="00B40EC1"/>
    <w:rsid w:val="00B4198F"/>
    <w:rsid w:val="00B41F3D"/>
    <w:rsid w:val="00B41FB3"/>
    <w:rsid w:val="00B42215"/>
    <w:rsid w:val="00B42A08"/>
    <w:rsid w:val="00B42D96"/>
    <w:rsid w:val="00B42E7F"/>
    <w:rsid w:val="00B431E8"/>
    <w:rsid w:val="00B44049"/>
    <w:rsid w:val="00B45141"/>
    <w:rsid w:val="00B47205"/>
    <w:rsid w:val="00B478F1"/>
    <w:rsid w:val="00B50008"/>
    <w:rsid w:val="00B509F6"/>
    <w:rsid w:val="00B519CD"/>
    <w:rsid w:val="00B5273A"/>
    <w:rsid w:val="00B53922"/>
    <w:rsid w:val="00B543DA"/>
    <w:rsid w:val="00B5455B"/>
    <w:rsid w:val="00B547A5"/>
    <w:rsid w:val="00B552DB"/>
    <w:rsid w:val="00B556D3"/>
    <w:rsid w:val="00B57329"/>
    <w:rsid w:val="00B575C8"/>
    <w:rsid w:val="00B576C8"/>
    <w:rsid w:val="00B60872"/>
    <w:rsid w:val="00B60AFA"/>
    <w:rsid w:val="00B60E61"/>
    <w:rsid w:val="00B60FBF"/>
    <w:rsid w:val="00B61689"/>
    <w:rsid w:val="00B61889"/>
    <w:rsid w:val="00B62B50"/>
    <w:rsid w:val="00B62F22"/>
    <w:rsid w:val="00B634F8"/>
    <w:rsid w:val="00B635B7"/>
    <w:rsid w:val="00B639D2"/>
    <w:rsid w:val="00B63AE8"/>
    <w:rsid w:val="00B63CD1"/>
    <w:rsid w:val="00B63E95"/>
    <w:rsid w:val="00B6495D"/>
    <w:rsid w:val="00B650B6"/>
    <w:rsid w:val="00B65950"/>
    <w:rsid w:val="00B65A65"/>
    <w:rsid w:val="00B65DF0"/>
    <w:rsid w:val="00B665CB"/>
    <w:rsid w:val="00B66D83"/>
    <w:rsid w:val="00B66E28"/>
    <w:rsid w:val="00B6700F"/>
    <w:rsid w:val="00B6709F"/>
    <w:rsid w:val="00B672C0"/>
    <w:rsid w:val="00B676FD"/>
    <w:rsid w:val="00B678B6"/>
    <w:rsid w:val="00B701C6"/>
    <w:rsid w:val="00B7130E"/>
    <w:rsid w:val="00B71C06"/>
    <w:rsid w:val="00B7400A"/>
    <w:rsid w:val="00B74FFB"/>
    <w:rsid w:val="00B75163"/>
    <w:rsid w:val="00B75646"/>
    <w:rsid w:val="00B75D40"/>
    <w:rsid w:val="00B7629E"/>
    <w:rsid w:val="00B768DD"/>
    <w:rsid w:val="00B7698D"/>
    <w:rsid w:val="00B804B6"/>
    <w:rsid w:val="00B8065B"/>
    <w:rsid w:val="00B81023"/>
    <w:rsid w:val="00B81121"/>
    <w:rsid w:val="00B82432"/>
    <w:rsid w:val="00B82BC8"/>
    <w:rsid w:val="00B8650F"/>
    <w:rsid w:val="00B86CDE"/>
    <w:rsid w:val="00B86F12"/>
    <w:rsid w:val="00B90729"/>
    <w:rsid w:val="00B907DA"/>
    <w:rsid w:val="00B90B09"/>
    <w:rsid w:val="00B90DE6"/>
    <w:rsid w:val="00B91231"/>
    <w:rsid w:val="00B918EB"/>
    <w:rsid w:val="00B92EFD"/>
    <w:rsid w:val="00B93833"/>
    <w:rsid w:val="00B94C5E"/>
    <w:rsid w:val="00B94C9D"/>
    <w:rsid w:val="00B950BC"/>
    <w:rsid w:val="00B955EF"/>
    <w:rsid w:val="00B9575F"/>
    <w:rsid w:val="00B96F5E"/>
    <w:rsid w:val="00B9714C"/>
    <w:rsid w:val="00B974C3"/>
    <w:rsid w:val="00B97CC2"/>
    <w:rsid w:val="00BA1C70"/>
    <w:rsid w:val="00BA26F6"/>
    <w:rsid w:val="00BA29AD"/>
    <w:rsid w:val="00BA2C14"/>
    <w:rsid w:val="00BA33CF"/>
    <w:rsid w:val="00BA3F8D"/>
    <w:rsid w:val="00BA473E"/>
    <w:rsid w:val="00BA4E7F"/>
    <w:rsid w:val="00BA4EBC"/>
    <w:rsid w:val="00BA539C"/>
    <w:rsid w:val="00BA5563"/>
    <w:rsid w:val="00BA682D"/>
    <w:rsid w:val="00BA7137"/>
    <w:rsid w:val="00BA74B8"/>
    <w:rsid w:val="00BA7E04"/>
    <w:rsid w:val="00BB1B80"/>
    <w:rsid w:val="00BB20D4"/>
    <w:rsid w:val="00BB38C1"/>
    <w:rsid w:val="00BB46A3"/>
    <w:rsid w:val="00BB680C"/>
    <w:rsid w:val="00BB6CDC"/>
    <w:rsid w:val="00BB6D11"/>
    <w:rsid w:val="00BB6E1E"/>
    <w:rsid w:val="00BB7417"/>
    <w:rsid w:val="00BB74A7"/>
    <w:rsid w:val="00BB74AC"/>
    <w:rsid w:val="00BB7A10"/>
    <w:rsid w:val="00BB7CC6"/>
    <w:rsid w:val="00BC05FD"/>
    <w:rsid w:val="00BC21A6"/>
    <w:rsid w:val="00BC2527"/>
    <w:rsid w:val="00BC30DA"/>
    <w:rsid w:val="00BC3884"/>
    <w:rsid w:val="00BC431E"/>
    <w:rsid w:val="00BC46B5"/>
    <w:rsid w:val="00BC60BE"/>
    <w:rsid w:val="00BC7468"/>
    <w:rsid w:val="00BC748D"/>
    <w:rsid w:val="00BC7D4F"/>
    <w:rsid w:val="00BC7ED7"/>
    <w:rsid w:val="00BC7F18"/>
    <w:rsid w:val="00BD0529"/>
    <w:rsid w:val="00BD07F0"/>
    <w:rsid w:val="00BD091D"/>
    <w:rsid w:val="00BD09F7"/>
    <w:rsid w:val="00BD0B99"/>
    <w:rsid w:val="00BD1347"/>
    <w:rsid w:val="00BD2850"/>
    <w:rsid w:val="00BD2C82"/>
    <w:rsid w:val="00BD3472"/>
    <w:rsid w:val="00BD3F78"/>
    <w:rsid w:val="00BD4111"/>
    <w:rsid w:val="00BD4AFA"/>
    <w:rsid w:val="00BD6336"/>
    <w:rsid w:val="00BD7647"/>
    <w:rsid w:val="00BD7E3A"/>
    <w:rsid w:val="00BE00E3"/>
    <w:rsid w:val="00BE0953"/>
    <w:rsid w:val="00BE166F"/>
    <w:rsid w:val="00BE280C"/>
    <w:rsid w:val="00BE28D2"/>
    <w:rsid w:val="00BE308E"/>
    <w:rsid w:val="00BE3DEE"/>
    <w:rsid w:val="00BE4A64"/>
    <w:rsid w:val="00BE5128"/>
    <w:rsid w:val="00BE5E43"/>
    <w:rsid w:val="00BE630B"/>
    <w:rsid w:val="00BE76B8"/>
    <w:rsid w:val="00BF0DB3"/>
    <w:rsid w:val="00BF1949"/>
    <w:rsid w:val="00BF2391"/>
    <w:rsid w:val="00BF2FD4"/>
    <w:rsid w:val="00BF3459"/>
    <w:rsid w:val="00BF4569"/>
    <w:rsid w:val="00BF557D"/>
    <w:rsid w:val="00BF658D"/>
    <w:rsid w:val="00BF7177"/>
    <w:rsid w:val="00BF7F58"/>
    <w:rsid w:val="00C00B15"/>
    <w:rsid w:val="00C01381"/>
    <w:rsid w:val="00C01AB1"/>
    <w:rsid w:val="00C026A0"/>
    <w:rsid w:val="00C0283B"/>
    <w:rsid w:val="00C0288F"/>
    <w:rsid w:val="00C030FC"/>
    <w:rsid w:val="00C03EF0"/>
    <w:rsid w:val="00C04EDB"/>
    <w:rsid w:val="00C04F01"/>
    <w:rsid w:val="00C05FD1"/>
    <w:rsid w:val="00C06137"/>
    <w:rsid w:val="00C06929"/>
    <w:rsid w:val="00C0778A"/>
    <w:rsid w:val="00C079B8"/>
    <w:rsid w:val="00C10037"/>
    <w:rsid w:val="00C115E1"/>
    <w:rsid w:val="00C119EA"/>
    <w:rsid w:val="00C11EBF"/>
    <w:rsid w:val="00C123EA"/>
    <w:rsid w:val="00C12545"/>
    <w:rsid w:val="00C12A49"/>
    <w:rsid w:val="00C133EE"/>
    <w:rsid w:val="00C13754"/>
    <w:rsid w:val="00C13DCC"/>
    <w:rsid w:val="00C149D0"/>
    <w:rsid w:val="00C15AA0"/>
    <w:rsid w:val="00C15E12"/>
    <w:rsid w:val="00C161CF"/>
    <w:rsid w:val="00C1657E"/>
    <w:rsid w:val="00C16FE7"/>
    <w:rsid w:val="00C176C5"/>
    <w:rsid w:val="00C2003D"/>
    <w:rsid w:val="00C20444"/>
    <w:rsid w:val="00C205C7"/>
    <w:rsid w:val="00C20713"/>
    <w:rsid w:val="00C2246B"/>
    <w:rsid w:val="00C239FA"/>
    <w:rsid w:val="00C23FBE"/>
    <w:rsid w:val="00C242D3"/>
    <w:rsid w:val="00C2466A"/>
    <w:rsid w:val="00C24849"/>
    <w:rsid w:val="00C2569B"/>
    <w:rsid w:val="00C26588"/>
    <w:rsid w:val="00C2713C"/>
    <w:rsid w:val="00C27DE9"/>
    <w:rsid w:val="00C304E8"/>
    <w:rsid w:val="00C3096E"/>
    <w:rsid w:val="00C31EB2"/>
    <w:rsid w:val="00C32108"/>
    <w:rsid w:val="00C321DE"/>
    <w:rsid w:val="00C32989"/>
    <w:rsid w:val="00C3319A"/>
    <w:rsid w:val="00C33388"/>
    <w:rsid w:val="00C33546"/>
    <w:rsid w:val="00C33593"/>
    <w:rsid w:val="00C35484"/>
    <w:rsid w:val="00C3589E"/>
    <w:rsid w:val="00C35DEE"/>
    <w:rsid w:val="00C363A3"/>
    <w:rsid w:val="00C37399"/>
    <w:rsid w:val="00C377C1"/>
    <w:rsid w:val="00C37C38"/>
    <w:rsid w:val="00C41205"/>
    <w:rsid w:val="00C4173A"/>
    <w:rsid w:val="00C41CC3"/>
    <w:rsid w:val="00C41EBA"/>
    <w:rsid w:val="00C42263"/>
    <w:rsid w:val="00C422FE"/>
    <w:rsid w:val="00C42AF2"/>
    <w:rsid w:val="00C438FE"/>
    <w:rsid w:val="00C4461D"/>
    <w:rsid w:val="00C4526F"/>
    <w:rsid w:val="00C4600F"/>
    <w:rsid w:val="00C465EE"/>
    <w:rsid w:val="00C47469"/>
    <w:rsid w:val="00C47554"/>
    <w:rsid w:val="00C47DE9"/>
    <w:rsid w:val="00C50A7D"/>
    <w:rsid w:val="00C50DED"/>
    <w:rsid w:val="00C51CFE"/>
    <w:rsid w:val="00C51E2F"/>
    <w:rsid w:val="00C51E8B"/>
    <w:rsid w:val="00C51FC9"/>
    <w:rsid w:val="00C52217"/>
    <w:rsid w:val="00C52965"/>
    <w:rsid w:val="00C52E1C"/>
    <w:rsid w:val="00C533E5"/>
    <w:rsid w:val="00C55447"/>
    <w:rsid w:val="00C55BF3"/>
    <w:rsid w:val="00C55DA2"/>
    <w:rsid w:val="00C5693A"/>
    <w:rsid w:val="00C56B5C"/>
    <w:rsid w:val="00C57635"/>
    <w:rsid w:val="00C602FF"/>
    <w:rsid w:val="00C6038D"/>
    <w:rsid w:val="00C60411"/>
    <w:rsid w:val="00C61068"/>
    <w:rsid w:val="00C61174"/>
    <w:rsid w:val="00C6148F"/>
    <w:rsid w:val="00C6172D"/>
    <w:rsid w:val="00C61AD5"/>
    <w:rsid w:val="00C621B1"/>
    <w:rsid w:val="00C62AA1"/>
    <w:rsid w:val="00C62F7A"/>
    <w:rsid w:val="00C63006"/>
    <w:rsid w:val="00C630FC"/>
    <w:rsid w:val="00C6342C"/>
    <w:rsid w:val="00C635D1"/>
    <w:rsid w:val="00C63A39"/>
    <w:rsid w:val="00C63B9C"/>
    <w:rsid w:val="00C6474A"/>
    <w:rsid w:val="00C661AF"/>
    <w:rsid w:val="00C6682F"/>
    <w:rsid w:val="00C673B8"/>
    <w:rsid w:val="00C67BF4"/>
    <w:rsid w:val="00C70684"/>
    <w:rsid w:val="00C70842"/>
    <w:rsid w:val="00C71263"/>
    <w:rsid w:val="00C71616"/>
    <w:rsid w:val="00C717AD"/>
    <w:rsid w:val="00C7183C"/>
    <w:rsid w:val="00C719A1"/>
    <w:rsid w:val="00C71CD0"/>
    <w:rsid w:val="00C720C0"/>
    <w:rsid w:val="00C72340"/>
    <w:rsid w:val="00C7275E"/>
    <w:rsid w:val="00C73150"/>
    <w:rsid w:val="00C731AF"/>
    <w:rsid w:val="00C73E22"/>
    <w:rsid w:val="00C74A75"/>
    <w:rsid w:val="00C74C5D"/>
    <w:rsid w:val="00C779B8"/>
    <w:rsid w:val="00C77BF6"/>
    <w:rsid w:val="00C77E78"/>
    <w:rsid w:val="00C80187"/>
    <w:rsid w:val="00C80CE0"/>
    <w:rsid w:val="00C81735"/>
    <w:rsid w:val="00C81755"/>
    <w:rsid w:val="00C81791"/>
    <w:rsid w:val="00C82973"/>
    <w:rsid w:val="00C83D90"/>
    <w:rsid w:val="00C841C1"/>
    <w:rsid w:val="00C85A90"/>
    <w:rsid w:val="00C85ED3"/>
    <w:rsid w:val="00C86077"/>
    <w:rsid w:val="00C863C4"/>
    <w:rsid w:val="00C87069"/>
    <w:rsid w:val="00C8708D"/>
    <w:rsid w:val="00C871D9"/>
    <w:rsid w:val="00C87354"/>
    <w:rsid w:val="00C87BB4"/>
    <w:rsid w:val="00C87FA5"/>
    <w:rsid w:val="00C90DAB"/>
    <w:rsid w:val="00C91229"/>
    <w:rsid w:val="00C920EA"/>
    <w:rsid w:val="00C93C3E"/>
    <w:rsid w:val="00C949D4"/>
    <w:rsid w:val="00C96243"/>
    <w:rsid w:val="00C9743A"/>
    <w:rsid w:val="00CA02B1"/>
    <w:rsid w:val="00CA09D5"/>
    <w:rsid w:val="00CA12E3"/>
    <w:rsid w:val="00CA1415"/>
    <w:rsid w:val="00CA1476"/>
    <w:rsid w:val="00CA1569"/>
    <w:rsid w:val="00CA318B"/>
    <w:rsid w:val="00CA3E28"/>
    <w:rsid w:val="00CA4A2F"/>
    <w:rsid w:val="00CA54CA"/>
    <w:rsid w:val="00CA5E70"/>
    <w:rsid w:val="00CA5FCA"/>
    <w:rsid w:val="00CA62EC"/>
    <w:rsid w:val="00CA6611"/>
    <w:rsid w:val="00CA6AE6"/>
    <w:rsid w:val="00CA782F"/>
    <w:rsid w:val="00CA7FC3"/>
    <w:rsid w:val="00CB003B"/>
    <w:rsid w:val="00CB0591"/>
    <w:rsid w:val="00CB1370"/>
    <w:rsid w:val="00CB187B"/>
    <w:rsid w:val="00CB2835"/>
    <w:rsid w:val="00CB3285"/>
    <w:rsid w:val="00CB3F7E"/>
    <w:rsid w:val="00CB4500"/>
    <w:rsid w:val="00CB47ED"/>
    <w:rsid w:val="00CB53DF"/>
    <w:rsid w:val="00CB66BC"/>
    <w:rsid w:val="00CB68E6"/>
    <w:rsid w:val="00CB6A32"/>
    <w:rsid w:val="00CB6A47"/>
    <w:rsid w:val="00CB6D90"/>
    <w:rsid w:val="00CB7106"/>
    <w:rsid w:val="00CB790A"/>
    <w:rsid w:val="00CB7A5A"/>
    <w:rsid w:val="00CC0C72"/>
    <w:rsid w:val="00CC2BFD"/>
    <w:rsid w:val="00CC2F55"/>
    <w:rsid w:val="00CC31A1"/>
    <w:rsid w:val="00CC3284"/>
    <w:rsid w:val="00CC3350"/>
    <w:rsid w:val="00CC34E6"/>
    <w:rsid w:val="00CC4151"/>
    <w:rsid w:val="00CC4575"/>
    <w:rsid w:val="00CC47C5"/>
    <w:rsid w:val="00CC4926"/>
    <w:rsid w:val="00CC5DC3"/>
    <w:rsid w:val="00CC680E"/>
    <w:rsid w:val="00CC6C82"/>
    <w:rsid w:val="00CC6CEC"/>
    <w:rsid w:val="00CC6E66"/>
    <w:rsid w:val="00CC6F40"/>
    <w:rsid w:val="00CC74D0"/>
    <w:rsid w:val="00CD19D5"/>
    <w:rsid w:val="00CD1D28"/>
    <w:rsid w:val="00CD22DC"/>
    <w:rsid w:val="00CD24EF"/>
    <w:rsid w:val="00CD254F"/>
    <w:rsid w:val="00CD307D"/>
    <w:rsid w:val="00CD3385"/>
    <w:rsid w:val="00CD3476"/>
    <w:rsid w:val="00CD3C63"/>
    <w:rsid w:val="00CD3F5B"/>
    <w:rsid w:val="00CD43C4"/>
    <w:rsid w:val="00CD481D"/>
    <w:rsid w:val="00CD5515"/>
    <w:rsid w:val="00CD5645"/>
    <w:rsid w:val="00CD56D1"/>
    <w:rsid w:val="00CD64DF"/>
    <w:rsid w:val="00CD6D6C"/>
    <w:rsid w:val="00CD7382"/>
    <w:rsid w:val="00CD783E"/>
    <w:rsid w:val="00CE166C"/>
    <w:rsid w:val="00CE21CC"/>
    <w:rsid w:val="00CE225F"/>
    <w:rsid w:val="00CE2871"/>
    <w:rsid w:val="00CE2BFF"/>
    <w:rsid w:val="00CE2D7B"/>
    <w:rsid w:val="00CE4361"/>
    <w:rsid w:val="00CE4595"/>
    <w:rsid w:val="00CE4612"/>
    <w:rsid w:val="00CE4BEA"/>
    <w:rsid w:val="00CE522A"/>
    <w:rsid w:val="00CE5A7A"/>
    <w:rsid w:val="00CE5AD1"/>
    <w:rsid w:val="00CE69D1"/>
    <w:rsid w:val="00CE71C7"/>
    <w:rsid w:val="00CE7524"/>
    <w:rsid w:val="00CE7FE1"/>
    <w:rsid w:val="00CF0763"/>
    <w:rsid w:val="00CF1791"/>
    <w:rsid w:val="00CF1E75"/>
    <w:rsid w:val="00CF1FC3"/>
    <w:rsid w:val="00CF2B8A"/>
    <w:rsid w:val="00CF2F50"/>
    <w:rsid w:val="00CF341C"/>
    <w:rsid w:val="00CF377C"/>
    <w:rsid w:val="00CF3FB5"/>
    <w:rsid w:val="00CF485C"/>
    <w:rsid w:val="00CF6198"/>
    <w:rsid w:val="00CF7071"/>
    <w:rsid w:val="00CF771D"/>
    <w:rsid w:val="00CF7898"/>
    <w:rsid w:val="00D00ACC"/>
    <w:rsid w:val="00D01562"/>
    <w:rsid w:val="00D02385"/>
    <w:rsid w:val="00D02919"/>
    <w:rsid w:val="00D0336A"/>
    <w:rsid w:val="00D04C61"/>
    <w:rsid w:val="00D05490"/>
    <w:rsid w:val="00D05B8D"/>
    <w:rsid w:val="00D05B9B"/>
    <w:rsid w:val="00D0633A"/>
    <w:rsid w:val="00D065A2"/>
    <w:rsid w:val="00D07431"/>
    <w:rsid w:val="00D0798E"/>
    <w:rsid w:val="00D079AA"/>
    <w:rsid w:val="00D07F00"/>
    <w:rsid w:val="00D10CDE"/>
    <w:rsid w:val="00D1130F"/>
    <w:rsid w:val="00D11F74"/>
    <w:rsid w:val="00D12231"/>
    <w:rsid w:val="00D129B5"/>
    <w:rsid w:val="00D12C10"/>
    <w:rsid w:val="00D13545"/>
    <w:rsid w:val="00D13962"/>
    <w:rsid w:val="00D142D8"/>
    <w:rsid w:val="00D1458C"/>
    <w:rsid w:val="00D1495A"/>
    <w:rsid w:val="00D15748"/>
    <w:rsid w:val="00D15B6A"/>
    <w:rsid w:val="00D15D8C"/>
    <w:rsid w:val="00D173EC"/>
    <w:rsid w:val="00D17B72"/>
    <w:rsid w:val="00D2010E"/>
    <w:rsid w:val="00D20259"/>
    <w:rsid w:val="00D20FEF"/>
    <w:rsid w:val="00D21483"/>
    <w:rsid w:val="00D22077"/>
    <w:rsid w:val="00D227F5"/>
    <w:rsid w:val="00D24184"/>
    <w:rsid w:val="00D246CC"/>
    <w:rsid w:val="00D2545A"/>
    <w:rsid w:val="00D3185C"/>
    <w:rsid w:val="00D3205F"/>
    <w:rsid w:val="00D323FC"/>
    <w:rsid w:val="00D324B4"/>
    <w:rsid w:val="00D330D5"/>
    <w:rsid w:val="00D3318E"/>
    <w:rsid w:val="00D332F0"/>
    <w:rsid w:val="00D33887"/>
    <w:rsid w:val="00D33E33"/>
    <w:rsid w:val="00D33E72"/>
    <w:rsid w:val="00D35207"/>
    <w:rsid w:val="00D356A6"/>
    <w:rsid w:val="00D35BD6"/>
    <w:rsid w:val="00D361B5"/>
    <w:rsid w:val="00D36A34"/>
    <w:rsid w:val="00D37516"/>
    <w:rsid w:val="00D377D5"/>
    <w:rsid w:val="00D40396"/>
    <w:rsid w:val="00D40B99"/>
    <w:rsid w:val="00D411A2"/>
    <w:rsid w:val="00D41222"/>
    <w:rsid w:val="00D425FA"/>
    <w:rsid w:val="00D42DDF"/>
    <w:rsid w:val="00D4306A"/>
    <w:rsid w:val="00D436AF"/>
    <w:rsid w:val="00D441FE"/>
    <w:rsid w:val="00D44D7A"/>
    <w:rsid w:val="00D45097"/>
    <w:rsid w:val="00D4511F"/>
    <w:rsid w:val="00D45EF7"/>
    <w:rsid w:val="00D4606D"/>
    <w:rsid w:val="00D461F3"/>
    <w:rsid w:val="00D475F1"/>
    <w:rsid w:val="00D5094E"/>
    <w:rsid w:val="00D509D9"/>
    <w:rsid w:val="00D50B9C"/>
    <w:rsid w:val="00D50CEE"/>
    <w:rsid w:val="00D50F91"/>
    <w:rsid w:val="00D51383"/>
    <w:rsid w:val="00D513AF"/>
    <w:rsid w:val="00D51805"/>
    <w:rsid w:val="00D52D73"/>
    <w:rsid w:val="00D52E58"/>
    <w:rsid w:val="00D5438C"/>
    <w:rsid w:val="00D54E0B"/>
    <w:rsid w:val="00D5523A"/>
    <w:rsid w:val="00D56B20"/>
    <w:rsid w:val="00D56F04"/>
    <w:rsid w:val="00D57477"/>
    <w:rsid w:val="00D578B3"/>
    <w:rsid w:val="00D60929"/>
    <w:rsid w:val="00D60F7C"/>
    <w:rsid w:val="00D61017"/>
    <w:rsid w:val="00D618F4"/>
    <w:rsid w:val="00D61D45"/>
    <w:rsid w:val="00D6232D"/>
    <w:rsid w:val="00D62717"/>
    <w:rsid w:val="00D62D37"/>
    <w:rsid w:val="00D63636"/>
    <w:rsid w:val="00D648E8"/>
    <w:rsid w:val="00D670EB"/>
    <w:rsid w:val="00D678A8"/>
    <w:rsid w:val="00D705D8"/>
    <w:rsid w:val="00D713F0"/>
    <w:rsid w:val="00D714CC"/>
    <w:rsid w:val="00D720A0"/>
    <w:rsid w:val="00D74105"/>
    <w:rsid w:val="00D7499D"/>
    <w:rsid w:val="00D74EDE"/>
    <w:rsid w:val="00D75203"/>
    <w:rsid w:val="00D75989"/>
    <w:rsid w:val="00D75EA7"/>
    <w:rsid w:val="00D7617C"/>
    <w:rsid w:val="00D762CF"/>
    <w:rsid w:val="00D76E9A"/>
    <w:rsid w:val="00D76ECC"/>
    <w:rsid w:val="00D773CF"/>
    <w:rsid w:val="00D77CFA"/>
    <w:rsid w:val="00D816E8"/>
    <w:rsid w:val="00D81ADF"/>
    <w:rsid w:val="00D81F21"/>
    <w:rsid w:val="00D823AC"/>
    <w:rsid w:val="00D82C00"/>
    <w:rsid w:val="00D82C6C"/>
    <w:rsid w:val="00D82CD1"/>
    <w:rsid w:val="00D82F03"/>
    <w:rsid w:val="00D83215"/>
    <w:rsid w:val="00D83788"/>
    <w:rsid w:val="00D83F8D"/>
    <w:rsid w:val="00D844B4"/>
    <w:rsid w:val="00D85272"/>
    <w:rsid w:val="00D864F2"/>
    <w:rsid w:val="00D87D1C"/>
    <w:rsid w:val="00D87E5E"/>
    <w:rsid w:val="00D90539"/>
    <w:rsid w:val="00D9073B"/>
    <w:rsid w:val="00D93777"/>
    <w:rsid w:val="00D93B5F"/>
    <w:rsid w:val="00D943F8"/>
    <w:rsid w:val="00D94BD4"/>
    <w:rsid w:val="00D94E61"/>
    <w:rsid w:val="00D951D4"/>
    <w:rsid w:val="00D9538F"/>
    <w:rsid w:val="00D95470"/>
    <w:rsid w:val="00D9597C"/>
    <w:rsid w:val="00D96706"/>
    <w:rsid w:val="00D967B6"/>
    <w:rsid w:val="00D969F5"/>
    <w:rsid w:val="00D96B55"/>
    <w:rsid w:val="00D97233"/>
    <w:rsid w:val="00DA11A4"/>
    <w:rsid w:val="00DA2098"/>
    <w:rsid w:val="00DA2619"/>
    <w:rsid w:val="00DA30AB"/>
    <w:rsid w:val="00DA4239"/>
    <w:rsid w:val="00DA4449"/>
    <w:rsid w:val="00DA56D7"/>
    <w:rsid w:val="00DA588C"/>
    <w:rsid w:val="00DA5D23"/>
    <w:rsid w:val="00DA65DE"/>
    <w:rsid w:val="00DB0B61"/>
    <w:rsid w:val="00DB0ED3"/>
    <w:rsid w:val="00DB12A9"/>
    <w:rsid w:val="00DB1474"/>
    <w:rsid w:val="00DB1E31"/>
    <w:rsid w:val="00DB2962"/>
    <w:rsid w:val="00DB2FD4"/>
    <w:rsid w:val="00DB40DE"/>
    <w:rsid w:val="00DB4125"/>
    <w:rsid w:val="00DB415F"/>
    <w:rsid w:val="00DB439F"/>
    <w:rsid w:val="00DB4485"/>
    <w:rsid w:val="00DB45A4"/>
    <w:rsid w:val="00DB5001"/>
    <w:rsid w:val="00DB52FB"/>
    <w:rsid w:val="00DB5313"/>
    <w:rsid w:val="00DB6F71"/>
    <w:rsid w:val="00DB76CE"/>
    <w:rsid w:val="00DB77BC"/>
    <w:rsid w:val="00DC013B"/>
    <w:rsid w:val="00DC0540"/>
    <w:rsid w:val="00DC090B"/>
    <w:rsid w:val="00DC1426"/>
    <w:rsid w:val="00DC1679"/>
    <w:rsid w:val="00DC1CA6"/>
    <w:rsid w:val="00DC1CF8"/>
    <w:rsid w:val="00DC1E28"/>
    <w:rsid w:val="00DC219B"/>
    <w:rsid w:val="00DC2C76"/>
    <w:rsid w:val="00DC2CF1"/>
    <w:rsid w:val="00DC2D48"/>
    <w:rsid w:val="00DC2DC7"/>
    <w:rsid w:val="00DC2EA0"/>
    <w:rsid w:val="00DC36EC"/>
    <w:rsid w:val="00DC383D"/>
    <w:rsid w:val="00DC3953"/>
    <w:rsid w:val="00DC3A7C"/>
    <w:rsid w:val="00DC4086"/>
    <w:rsid w:val="00DC4FCF"/>
    <w:rsid w:val="00DC50E0"/>
    <w:rsid w:val="00DC6386"/>
    <w:rsid w:val="00DC6F69"/>
    <w:rsid w:val="00DC7B9F"/>
    <w:rsid w:val="00DD0416"/>
    <w:rsid w:val="00DD0CA1"/>
    <w:rsid w:val="00DD1003"/>
    <w:rsid w:val="00DD1130"/>
    <w:rsid w:val="00DD13B8"/>
    <w:rsid w:val="00DD1951"/>
    <w:rsid w:val="00DD1F8B"/>
    <w:rsid w:val="00DD3399"/>
    <w:rsid w:val="00DD3888"/>
    <w:rsid w:val="00DD3BC7"/>
    <w:rsid w:val="00DD487D"/>
    <w:rsid w:val="00DD4E83"/>
    <w:rsid w:val="00DD4FE8"/>
    <w:rsid w:val="00DD55BB"/>
    <w:rsid w:val="00DD59A6"/>
    <w:rsid w:val="00DD5A97"/>
    <w:rsid w:val="00DD5CBC"/>
    <w:rsid w:val="00DD5DAE"/>
    <w:rsid w:val="00DD6101"/>
    <w:rsid w:val="00DD6628"/>
    <w:rsid w:val="00DD6945"/>
    <w:rsid w:val="00DD6F07"/>
    <w:rsid w:val="00DD7A87"/>
    <w:rsid w:val="00DD7ADB"/>
    <w:rsid w:val="00DE04EA"/>
    <w:rsid w:val="00DE1EA3"/>
    <w:rsid w:val="00DE1EB2"/>
    <w:rsid w:val="00DE28B3"/>
    <w:rsid w:val="00DE29CC"/>
    <w:rsid w:val="00DE2D04"/>
    <w:rsid w:val="00DE3250"/>
    <w:rsid w:val="00DE417A"/>
    <w:rsid w:val="00DE46FD"/>
    <w:rsid w:val="00DE6028"/>
    <w:rsid w:val="00DE6C85"/>
    <w:rsid w:val="00DE73DC"/>
    <w:rsid w:val="00DE78A3"/>
    <w:rsid w:val="00DF0807"/>
    <w:rsid w:val="00DF0A6E"/>
    <w:rsid w:val="00DF0C28"/>
    <w:rsid w:val="00DF0E76"/>
    <w:rsid w:val="00DF1165"/>
    <w:rsid w:val="00DF1A71"/>
    <w:rsid w:val="00DF2153"/>
    <w:rsid w:val="00DF2176"/>
    <w:rsid w:val="00DF3327"/>
    <w:rsid w:val="00DF4017"/>
    <w:rsid w:val="00DF41E1"/>
    <w:rsid w:val="00DF50FC"/>
    <w:rsid w:val="00DF585D"/>
    <w:rsid w:val="00DF5FAE"/>
    <w:rsid w:val="00DF68C7"/>
    <w:rsid w:val="00DF731A"/>
    <w:rsid w:val="00E0116A"/>
    <w:rsid w:val="00E01DFB"/>
    <w:rsid w:val="00E0268A"/>
    <w:rsid w:val="00E02DD9"/>
    <w:rsid w:val="00E035CF"/>
    <w:rsid w:val="00E03B55"/>
    <w:rsid w:val="00E03E52"/>
    <w:rsid w:val="00E03F19"/>
    <w:rsid w:val="00E0545E"/>
    <w:rsid w:val="00E056A0"/>
    <w:rsid w:val="00E05D45"/>
    <w:rsid w:val="00E067FD"/>
    <w:rsid w:val="00E06B75"/>
    <w:rsid w:val="00E075A2"/>
    <w:rsid w:val="00E11332"/>
    <w:rsid w:val="00E11352"/>
    <w:rsid w:val="00E12037"/>
    <w:rsid w:val="00E125E1"/>
    <w:rsid w:val="00E12CB8"/>
    <w:rsid w:val="00E130CE"/>
    <w:rsid w:val="00E13383"/>
    <w:rsid w:val="00E14E17"/>
    <w:rsid w:val="00E1633C"/>
    <w:rsid w:val="00E1644E"/>
    <w:rsid w:val="00E170DC"/>
    <w:rsid w:val="00E17310"/>
    <w:rsid w:val="00E17546"/>
    <w:rsid w:val="00E206C2"/>
    <w:rsid w:val="00E210B5"/>
    <w:rsid w:val="00E21F68"/>
    <w:rsid w:val="00E222BC"/>
    <w:rsid w:val="00E22347"/>
    <w:rsid w:val="00E23BAA"/>
    <w:rsid w:val="00E23CA4"/>
    <w:rsid w:val="00E24DBD"/>
    <w:rsid w:val="00E24EEE"/>
    <w:rsid w:val="00E25114"/>
    <w:rsid w:val="00E261B3"/>
    <w:rsid w:val="00E26818"/>
    <w:rsid w:val="00E27FFC"/>
    <w:rsid w:val="00E30510"/>
    <w:rsid w:val="00E30B15"/>
    <w:rsid w:val="00E32D39"/>
    <w:rsid w:val="00E33237"/>
    <w:rsid w:val="00E33905"/>
    <w:rsid w:val="00E33B69"/>
    <w:rsid w:val="00E35496"/>
    <w:rsid w:val="00E37363"/>
    <w:rsid w:val="00E37502"/>
    <w:rsid w:val="00E40181"/>
    <w:rsid w:val="00E412AA"/>
    <w:rsid w:val="00E41386"/>
    <w:rsid w:val="00E420ED"/>
    <w:rsid w:val="00E4213B"/>
    <w:rsid w:val="00E424D3"/>
    <w:rsid w:val="00E42FFA"/>
    <w:rsid w:val="00E444D8"/>
    <w:rsid w:val="00E446C3"/>
    <w:rsid w:val="00E44A07"/>
    <w:rsid w:val="00E44B7A"/>
    <w:rsid w:val="00E453E6"/>
    <w:rsid w:val="00E46115"/>
    <w:rsid w:val="00E4735F"/>
    <w:rsid w:val="00E47591"/>
    <w:rsid w:val="00E5049D"/>
    <w:rsid w:val="00E50E8A"/>
    <w:rsid w:val="00E51B6F"/>
    <w:rsid w:val="00E51FEE"/>
    <w:rsid w:val="00E531B4"/>
    <w:rsid w:val="00E539F5"/>
    <w:rsid w:val="00E53D26"/>
    <w:rsid w:val="00E54950"/>
    <w:rsid w:val="00E55FB3"/>
    <w:rsid w:val="00E56709"/>
    <w:rsid w:val="00E568AD"/>
    <w:rsid w:val="00E56A01"/>
    <w:rsid w:val="00E570D7"/>
    <w:rsid w:val="00E573B4"/>
    <w:rsid w:val="00E57A3B"/>
    <w:rsid w:val="00E57A7C"/>
    <w:rsid w:val="00E57F5E"/>
    <w:rsid w:val="00E604C9"/>
    <w:rsid w:val="00E60B0D"/>
    <w:rsid w:val="00E60C66"/>
    <w:rsid w:val="00E627A7"/>
    <w:rsid w:val="00E629A1"/>
    <w:rsid w:val="00E639EC"/>
    <w:rsid w:val="00E63B80"/>
    <w:rsid w:val="00E6449A"/>
    <w:rsid w:val="00E644D8"/>
    <w:rsid w:val="00E64DFD"/>
    <w:rsid w:val="00E651A4"/>
    <w:rsid w:val="00E66092"/>
    <w:rsid w:val="00E66A04"/>
    <w:rsid w:val="00E6706E"/>
    <w:rsid w:val="00E6794C"/>
    <w:rsid w:val="00E701A1"/>
    <w:rsid w:val="00E7042C"/>
    <w:rsid w:val="00E7058B"/>
    <w:rsid w:val="00E707FB"/>
    <w:rsid w:val="00E70C50"/>
    <w:rsid w:val="00E71591"/>
    <w:rsid w:val="00E716A1"/>
    <w:rsid w:val="00E71841"/>
    <w:rsid w:val="00E71CEB"/>
    <w:rsid w:val="00E7474F"/>
    <w:rsid w:val="00E7494D"/>
    <w:rsid w:val="00E75A45"/>
    <w:rsid w:val="00E76DB3"/>
    <w:rsid w:val="00E77BC1"/>
    <w:rsid w:val="00E77BFC"/>
    <w:rsid w:val="00E77D46"/>
    <w:rsid w:val="00E80095"/>
    <w:rsid w:val="00E80DE3"/>
    <w:rsid w:val="00E810E1"/>
    <w:rsid w:val="00E817CD"/>
    <w:rsid w:val="00E81C28"/>
    <w:rsid w:val="00E81DBF"/>
    <w:rsid w:val="00E82C55"/>
    <w:rsid w:val="00E83921"/>
    <w:rsid w:val="00E83B71"/>
    <w:rsid w:val="00E83CB5"/>
    <w:rsid w:val="00E83F7C"/>
    <w:rsid w:val="00E83F93"/>
    <w:rsid w:val="00E83FBE"/>
    <w:rsid w:val="00E840E0"/>
    <w:rsid w:val="00E842A4"/>
    <w:rsid w:val="00E84A2E"/>
    <w:rsid w:val="00E85201"/>
    <w:rsid w:val="00E8650F"/>
    <w:rsid w:val="00E86EBE"/>
    <w:rsid w:val="00E87097"/>
    <w:rsid w:val="00E8787E"/>
    <w:rsid w:val="00E87C65"/>
    <w:rsid w:val="00E87D64"/>
    <w:rsid w:val="00E902DA"/>
    <w:rsid w:val="00E902EB"/>
    <w:rsid w:val="00E9042A"/>
    <w:rsid w:val="00E92AC3"/>
    <w:rsid w:val="00E93152"/>
    <w:rsid w:val="00E93259"/>
    <w:rsid w:val="00E9395C"/>
    <w:rsid w:val="00E94A42"/>
    <w:rsid w:val="00E94F54"/>
    <w:rsid w:val="00E95340"/>
    <w:rsid w:val="00E963DE"/>
    <w:rsid w:val="00E978E6"/>
    <w:rsid w:val="00EA010A"/>
    <w:rsid w:val="00EA0441"/>
    <w:rsid w:val="00EA04B1"/>
    <w:rsid w:val="00EA0BA3"/>
    <w:rsid w:val="00EA0E51"/>
    <w:rsid w:val="00EA2F6A"/>
    <w:rsid w:val="00EA30E6"/>
    <w:rsid w:val="00EA4B09"/>
    <w:rsid w:val="00EA5C83"/>
    <w:rsid w:val="00EA63FD"/>
    <w:rsid w:val="00EA6B32"/>
    <w:rsid w:val="00EA7538"/>
    <w:rsid w:val="00EB00E0"/>
    <w:rsid w:val="00EB05D5"/>
    <w:rsid w:val="00EB05F1"/>
    <w:rsid w:val="00EB11C4"/>
    <w:rsid w:val="00EB35C3"/>
    <w:rsid w:val="00EB3923"/>
    <w:rsid w:val="00EB4028"/>
    <w:rsid w:val="00EB4197"/>
    <w:rsid w:val="00EB43C9"/>
    <w:rsid w:val="00EB446B"/>
    <w:rsid w:val="00EB47CC"/>
    <w:rsid w:val="00EB4A15"/>
    <w:rsid w:val="00EB4BC7"/>
    <w:rsid w:val="00EB5561"/>
    <w:rsid w:val="00EB56B9"/>
    <w:rsid w:val="00EB6742"/>
    <w:rsid w:val="00EB68D5"/>
    <w:rsid w:val="00EC059F"/>
    <w:rsid w:val="00EC1C86"/>
    <w:rsid w:val="00EC1F24"/>
    <w:rsid w:val="00EC22F6"/>
    <w:rsid w:val="00EC23AD"/>
    <w:rsid w:val="00EC2A96"/>
    <w:rsid w:val="00EC2C25"/>
    <w:rsid w:val="00EC303E"/>
    <w:rsid w:val="00EC3DB9"/>
    <w:rsid w:val="00EC3E05"/>
    <w:rsid w:val="00EC5027"/>
    <w:rsid w:val="00EC54DA"/>
    <w:rsid w:val="00EC655E"/>
    <w:rsid w:val="00EC71C0"/>
    <w:rsid w:val="00EC72CB"/>
    <w:rsid w:val="00EC7C16"/>
    <w:rsid w:val="00ED0406"/>
    <w:rsid w:val="00ED1A3A"/>
    <w:rsid w:val="00ED1C79"/>
    <w:rsid w:val="00ED2502"/>
    <w:rsid w:val="00ED2744"/>
    <w:rsid w:val="00ED2E89"/>
    <w:rsid w:val="00ED3684"/>
    <w:rsid w:val="00ED40F3"/>
    <w:rsid w:val="00ED4418"/>
    <w:rsid w:val="00ED54B9"/>
    <w:rsid w:val="00ED5B9B"/>
    <w:rsid w:val="00ED5D0F"/>
    <w:rsid w:val="00ED5DE8"/>
    <w:rsid w:val="00ED6BAD"/>
    <w:rsid w:val="00ED6F33"/>
    <w:rsid w:val="00ED7447"/>
    <w:rsid w:val="00ED7683"/>
    <w:rsid w:val="00ED7762"/>
    <w:rsid w:val="00EE00D6"/>
    <w:rsid w:val="00EE0248"/>
    <w:rsid w:val="00EE0B68"/>
    <w:rsid w:val="00EE11E7"/>
    <w:rsid w:val="00EE1488"/>
    <w:rsid w:val="00EE1757"/>
    <w:rsid w:val="00EE2932"/>
    <w:rsid w:val="00EE29AD"/>
    <w:rsid w:val="00EE33AE"/>
    <w:rsid w:val="00EE3513"/>
    <w:rsid w:val="00EE359D"/>
    <w:rsid w:val="00EE3E24"/>
    <w:rsid w:val="00EE4D5D"/>
    <w:rsid w:val="00EE4FEF"/>
    <w:rsid w:val="00EE5131"/>
    <w:rsid w:val="00EE54A7"/>
    <w:rsid w:val="00EE556C"/>
    <w:rsid w:val="00EE55D6"/>
    <w:rsid w:val="00EE6E1D"/>
    <w:rsid w:val="00EE76E1"/>
    <w:rsid w:val="00EE7736"/>
    <w:rsid w:val="00EE7792"/>
    <w:rsid w:val="00EF0779"/>
    <w:rsid w:val="00EF0861"/>
    <w:rsid w:val="00EF109B"/>
    <w:rsid w:val="00EF154C"/>
    <w:rsid w:val="00EF1882"/>
    <w:rsid w:val="00EF201C"/>
    <w:rsid w:val="00EF2158"/>
    <w:rsid w:val="00EF254C"/>
    <w:rsid w:val="00EF28EA"/>
    <w:rsid w:val="00EF2C72"/>
    <w:rsid w:val="00EF36AF"/>
    <w:rsid w:val="00EF59A3"/>
    <w:rsid w:val="00EF665C"/>
    <w:rsid w:val="00EF6675"/>
    <w:rsid w:val="00EF7BD8"/>
    <w:rsid w:val="00F0063D"/>
    <w:rsid w:val="00F00F9C"/>
    <w:rsid w:val="00F01005"/>
    <w:rsid w:val="00F011F6"/>
    <w:rsid w:val="00F01B20"/>
    <w:rsid w:val="00F01B31"/>
    <w:rsid w:val="00F01E5F"/>
    <w:rsid w:val="00F024F3"/>
    <w:rsid w:val="00F02ABA"/>
    <w:rsid w:val="00F02F66"/>
    <w:rsid w:val="00F03F86"/>
    <w:rsid w:val="00F0437A"/>
    <w:rsid w:val="00F04944"/>
    <w:rsid w:val="00F049F1"/>
    <w:rsid w:val="00F05407"/>
    <w:rsid w:val="00F05B1F"/>
    <w:rsid w:val="00F067AA"/>
    <w:rsid w:val="00F06C8C"/>
    <w:rsid w:val="00F074DE"/>
    <w:rsid w:val="00F075CE"/>
    <w:rsid w:val="00F07798"/>
    <w:rsid w:val="00F101B8"/>
    <w:rsid w:val="00F11037"/>
    <w:rsid w:val="00F12CC0"/>
    <w:rsid w:val="00F14881"/>
    <w:rsid w:val="00F1545B"/>
    <w:rsid w:val="00F168D8"/>
    <w:rsid w:val="00F16981"/>
    <w:rsid w:val="00F16BD6"/>
    <w:rsid w:val="00F16F1B"/>
    <w:rsid w:val="00F17DDB"/>
    <w:rsid w:val="00F217E7"/>
    <w:rsid w:val="00F2356F"/>
    <w:rsid w:val="00F2396D"/>
    <w:rsid w:val="00F23A7E"/>
    <w:rsid w:val="00F24415"/>
    <w:rsid w:val="00F250A9"/>
    <w:rsid w:val="00F251F0"/>
    <w:rsid w:val="00F267AF"/>
    <w:rsid w:val="00F269AE"/>
    <w:rsid w:val="00F30D31"/>
    <w:rsid w:val="00F30FF4"/>
    <w:rsid w:val="00F3122E"/>
    <w:rsid w:val="00F32368"/>
    <w:rsid w:val="00F32729"/>
    <w:rsid w:val="00F331AD"/>
    <w:rsid w:val="00F332AF"/>
    <w:rsid w:val="00F33714"/>
    <w:rsid w:val="00F33B0C"/>
    <w:rsid w:val="00F34324"/>
    <w:rsid w:val="00F35287"/>
    <w:rsid w:val="00F36AC4"/>
    <w:rsid w:val="00F40762"/>
    <w:rsid w:val="00F40A70"/>
    <w:rsid w:val="00F414B4"/>
    <w:rsid w:val="00F420A7"/>
    <w:rsid w:val="00F42427"/>
    <w:rsid w:val="00F430CD"/>
    <w:rsid w:val="00F4338A"/>
    <w:rsid w:val="00F43693"/>
    <w:rsid w:val="00F43A37"/>
    <w:rsid w:val="00F443DB"/>
    <w:rsid w:val="00F446C4"/>
    <w:rsid w:val="00F451A1"/>
    <w:rsid w:val="00F45A8B"/>
    <w:rsid w:val="00F460A9"/>
    <w:rsid w:val="00F4641B"/>
    <w:rsid w:val="00F46EB8"/>
    <w:rsid w:val="00F478AD"/>
    <w:rsid w:val="00F47FAA"/>
    <w:rsid w:val="00F50CD1"/>
    <w:rsid w:val="00F511E4"/>
    <w:rsid w:val="00F51C89"/>
    <w:rsid w:val="00F52D09"/>
    <w:rsid w:val="00F52E08"/>
    <w:rsid w:val="00F53A66"/>
    <w:rsid w:val="00F53CC4"/>
    <w:rsid w:val="00F5462D"/>
    <w:rsid w:val="00F552B0"/>
    <w:rsid w:val="00F55B21"/>
    <w:rsid w:val="00F55E9D"/>
    <w:rsid w:val="00F56EF6"/>
    <w:rsid w:val="00F5785B"/>
    <w:rsid w:val="00F60082"/>
    <w:rsid w:val="00F60614"/>
    <w:rsid w:val="00F61216"/>
    <w:rsid w:val="00F61A9F"/>
    <w:rsid w:val="00F61B5F"/>
    <w:rsid w:val="00F6280A"/>
    <w:rsid w:val="00F62F10"/>
    <w:rsid w:val="00F63DD9"/>
    <w:rsid w:val="00F63EE9"/>
    <w:rsid w:val="00F63FD7"/>
    <w:rsid w:val="00F64696"/>
    <w:rsid w:val="00F65AA9"/>
    <w:rsid w:val="00F6719D"/>
    <w:rsid w:val="00F6768F"/>
    <w:rsid w:val="00F709B8"/>
    <w:rsid w:val="00F70C28"/>
    <w:rsid w:val="00F72C2C"/>
    <w:rsid w:val="00F7340B"/>
    <w:rsid w:val="00F7398E"/>
    <w:rsid w:val="00F741F2"/>
    <w:rsid w:val="00F7506F"/>
    <w:rsid w:val="00F75476"/>
    <w:rsid w:val="00F75A1F"/>
    <w:rsid w:val="00F75AF7"/>
    <w:rsid w:val="00F76548"/>
    <w:rsid w:val="00F76CAB"/>
    <w:rsid w:val="00F772C6"/>
    <w:rsid w:val="00F778B1"/>
    <w:rsid w:val="00F80E4F"/>
    <w:rsid w:val="00F815B5"/>
    <w:rsid w:val="00F8267C"/>
    <w:rsid w:val="00F827F5"/>
    <w:rsid w:val="00F828DB"/>
    <w:rsid w:val="00F84AF4"/>
    <w:rsid w:val="00F85195"/>
    <w:rsid w:val="00F85B0F"/>
    <w:rsid w:val="00F85C12"/>
    <w:rsid w:val="00F868E3"/>
    <w:rsid w:val="00F86ED8"/>
    <w:rsid w:val="00F86EE7"/>
    <w:rsid w:val="00F87CC4"/>
    <w:rsid w:val="00F87ECB"/>
    <w:rsid w:val="00F90FD5"/>
    <w:rsid w:val="00F929FE"/>
    <w:rsid w:val="00F92D4E"/>
    <w:rsid w:val="00F938BA"/>
    <w:rsid w:val="00F94D77"/>
    <w:rsid w:val="00F95586"/>
    <w:rsid w:val="00F95BB7"/>
    <w:rsid w:val="00F96AFB"/>
    <w:rsid w:val="00F97919"/>
    <w:rsid w:val="00FA00FB"/>
    <w:rsid w:val="00FA1B61"/>
    <w:rsid w:val="00FA210F"/>
    <w:rsid w:val="00FA22AE"/>
    <w:rsid w:val="00FA2C46"/>
    <w:rsid w:val="00FA3525"/>
    <w:rsid w:val="00FA35D3"/>
    <w:rsid w:val="00FA362E"/>
    <w:rsid w:val="00FA37EE"/>
    <w:rsid w:val="00FA502E"/>
    <w:rsid w:val="00FA5A53"/>
    <w:rsid w:val="00FA5BA1"/>
    <w:rsid w:val="00FA62DD"/>
    <w:rsid w:val="00FA7350"/>
    <w:rsid w:val="00FA7BBF"/>
    <w:rsid w:val="00FB07DC"/>
    <w:rsid w:val="00FB14F3"/>
    <w:rsid w:val="00FB17F4"/>
    <w:rsid w:val="00FB1F6E"/>
    <w:rsid w:val="00FB27B8"/>
    <w:rsid w:val="00FB368C"/>
    <w:rsid w:val="00FB389D"/>
    <w:rsid w:val="00FB3A43"/>
    <w:rsid w:val="00FB3D4B"/>
    <w:rsid w:val="00FB4769"/>
    <w:rsid w:val="00FB4B61"/>
    <w:rsid w:val="00FB4CDA"/>
    <w:rsid w:val="00FB6382"/>
    <w:rsid w:val="00FB6481"/>
    <w:rsid w:val="00FB6D36"/>
    <w:rsid w:val="00FB7A9F"/>
    <w:rsid w:val="00FB7D14"/>
    <w:rsid w:val="00FC0965"/>
    <w:rsid w:val="00FC0F81"/>
    <w:rsid w:val="00FC11A7"/>
    <w:rsid w:val="00FC252F"/>
    <w:rsid w:val="00FC395C"/>
    <w:rsid w:val="00FC4A09"/>
    <w:rsid w:val="00FC58C4"/>
    <w:rsid w:val="00FC5E8E"/>
    <w:rsid w:val="00FC6A7B"/>
    <w:rsid w:val="00FC6D44"/>
    <w:rsid w:val="00FC79DD"/>
    <w:rsid w:val="00FD120C"/>
    <w:rsid w:val="00FD1D1A"/>
    <w:rsid w:val="00FD1D3F"/>
    <w:rsid w:val="00FD3185"/>
    <w:rsid w:val="00FD3766"/>
    <w:rsid w:val="00FD386B"/>
    <w:rsid w:val="00FD3D05"/>
    <w:rsid w:val="00FD41C0"/>
    <w:rsid w:val="00FD43D3"/>
    <w:rsid w:val="00FD47C4"/>
    <w:rsid w:val="00FD4930"/>
    <w:rsid w:val="00FD5921"/>
    <w:rsid w:val="00FD766B"/>
    <w:rsid w:val="00FE0238"/>
    <w:rsid w:val="00FE2644"/>
    <w:rsid w:val="00FE2DCF"/>
    <w:rsid w:val="00FE332A"/>
    <w:rsid w:val="00FE3FA7"/>
    <w:rsid w:val="00FE4081"/>
    <w:rsid w:val="00FE45CC"/>
    <w:rsid w:val="00FE59D3"/>
    <w:rsid w:val="00FE6453"/>
    <w:rsid w:val="00FF04A7"/>
    <w:rsid w:val="00FF04AA"/>
    <w:rsid w:val="00FF07B3"/>
    <w:rsid w:val="00FF0EA2"/>
    <w:rsid w:val="00FF10F4"/>
    <w:rsid w:val="00FF1F5A"/>
    <w:rsid w:val="00FF2A4E"/>
    <w:rsid w:val="00FF2FCE"/>
    <w:rsid w:val="00FF41C0"/>
    <w:rsid w:val="00FF4741"/>
    <w:rsid w:val="00FF4F7D"/>
    <w:rsid w:val="00FF5ED1"/>
    <w:rsid w:val="00FF6095"/>
    <w:rsid w:val="00FF68B0"/>
    <w:rsid w:val="00FF6D9D"/>
    <w:rsid w:val="00FF6F5B"/>
    <w:rsid w:val="00FF7620"/>
    <w:rsid w:val="00FF7815"/>
    <w:rsid w:val="00FF7DD5"/>
    <w:rsid w:val="01BF883E"/>
    <w:rsid w:val="01FC6F42"/>
    <w:rsid w:val="0248182A"/>
    <w:rsid w:val="02D75691"/>
    <w:rsid w:val="0620F0D5"/>
    <w:rsid w:val="064C59A6"/>
    <w:rsid w:val="0654472C"/>
    <w:rsid w:val="06E15775"/>
    <w:rsid w:val="0813B30E"/>
    <w:rsid w:val="08C486FF"/>
    <w:rsid w:val="0917F8F8"/>
    <w:rsid w:val="0DA7812C"/>
    <w:rsid w:val="0EF067E5"/>
    <w:rsid w:val="0FDD9B31"/>
    <w:rsid w:val="1131EF1D"/>
    <w:rsid w:val="13493767"/>
    <w:rsid w:val="14D0EE38"/>
    <w:rsid w:val="155E7B74"/>
    <w:rsid w:val="1710F97C"/>
    <w:rsid w:val="18860F54"/>
    <w:rsid w:val="18C1D91D"/>
    <w:rsid w:val="1BD53CB5"/>
    <w:rsid w:val="1BEE2980"/>
    <w:rsid w:val="1CAC1634"/>
    <w:rsid w:val="1CC31287"/>
    <w:rsid w:val="1D1CE31D"/>
    <w:rsid w:val="1D9EC38E"/>
    <w:rsid w:val="1E72C006"/>
    <w:rsid w:val="1F0E7935"/>
    <w:rsid w:val="1F1F7252"/>
    <w:rsid w:val="1F5F6C6F"/>
    <w:rsid w:val="1FF6E5BE"/>
    <w:rsid w:val="202EFCF2"/>
    <w:rsid w:val="213E7397"/>
    <w:rsid w:val="21C76120"/>
    <w:rsid w:val="2421A542"/>
    <w:rsid w:val="260C9FCA"/>
    <w:rsid w:val="270B59E5"/>
    <w:rsid w:val="27531477"/>
    <w:rsid w:val="278E3352"/>
    <w:rsid w:val="28988181"/>
    <w:rsid w:val="297199CB"/>
    <w:rsid w:val="2A0AE26E"/>
    <w:rsid w:val="2B22AAF7"/>
    <w:rsid w:val="2B9F769E"/>
    <w:rsid w:val="2BD2EA39"/>
    <w:rsid w:val="2C83CED4"/>
    <w:rsid w:val="2E84804E"/>
    <w:rsid w:val="2EB41E02"/>
    <w:rsid w:val="309D81A6"/>
    <w:rsid w:val="31FF47A1"/>
    <w:rsid w:val="324ECD54"/>
    <w:rsid w:val="324EE8AE"/>
    <w:rsid w:val="32DDBEFD"/>
    <w:rsid w:val="32DFC3EB"/>
    <w:rsid w:val="32E515A3"/>
    <w:rsid w:val="33019403"/>
    <w:rsid w:val="344E7FB5"/>
    <w:rsid w:val="350A6DE8"/>
    <w:rsid w:val="35C7DFD4"/>
    <w:rsid w:val="37C6817B"/>
    <w:rsid w:val="37EADCFE"/>
    <w:rsid w:val="388BF9D7"/>
    <w:rsid w:val="38D6C618"/>
    <w:rsid w:val="3B3B89BD"/>
    <w:rsid w:val="3BF1E530"/>
    <w:rsid w:val="3C44BE43"/>
    <w:rsid w:val="3C9073C8"/>
    <w:rsid w:val="3D8DB591"/>
    <w:rsid w:val="3F95B16C"/>
    <w:rsid w:val="424C7C12"/>
    <w:rsid w:val="42DC8872"/>
    <w:rsid w:val="4505FD3C"/>
    <w:rsid w:val="45992C1D"/>
    <w:rsid w:val="45E88BC0"/>
    <w:rsid w:val="471B0EAD"/>
    <w:rsid w:val="476626C4"/>
    <w:rsid w:val="47E219BB"/>
    <w:rsid w:val="49F93ED7"/>
    <w:rsid w:val="4A4F2407"/>
    <w:rsid w:val="4A6A4D47"/>
    <w:rsid w:val="4A6C3899"/>
    <w:rsid w:val="4D77D271"/>
    <w:rsid w:val="4EB3C4FF"/>
    <w:rsid w:val="50181A8F"/>
    <w:rsid w:val="50C77A33"/>
    <w:rsid w:val="5189C8AE"/>
    <w:rsid w:val="52153E04"/>
    <w:rsid w:val="52AE4C0D"/>
    <w:rsid w:val="537BF187"/>
    <w:rsid w:val="569DDD43"/>
    <w:rsid w:val="56C1A6EB"/>
    <w:rsid w:val="57F54475"/>
    <w:rsid w:val="58674444"/>
    <w:rsid w:val="59281F1E"/>
    <w:rsid w:val="5C13428C"/>
    <w:rsid w:val="5C787717"/>
    <w:rsid w:val="5DEC8A4D"/>
    <w:rsid w:val="5E3F4982"/>
    <w:rsid w:val="5E6FC1A7"/>
    <w:rsid w:val="6030CCC3"/>
    <w:rsid w:val="604DF38F"/>
    <w:rsid w:val="629DB798"/>
    <w:rsid w:val="65692565"/>
    <w:rsid w:val="6735FAEC"/>
    <w:rsid w:val="675B114F"/>
    <w:rsid w:val="689DDED3"/>
    <w:rsid w:val="6979FF13"/>
    <w:rsid w:val="6B528487"/>
    <w:rsid w:val="6C4A03BC"/>
    <w:rsid w:val="6C857A89"/>
    <w:rsid w:val="6CB65CB2"/>
    <w:rsid w:val="6D1C9003"/>
    <w:rsid w:val="6D646220"/>
    <w:rsid w:val="6DA5BDBB"/>
    <w:rsid w:val="6E497B59"/>
    <w:rsid w:val="7189A7D4"/>
    <w:rsid w:val="731B79A2"/>
    <w:rsid w:val="73257835"/>
    <w:rsid w:val="734E8FC3"/>
    <w:rsid w:val="73BD5688"/>
    <w:rsid w:val="7431A4CA"/>
    <w:rsid w:val="744589B9"/>
    <w:rsid w:val="75359C8C"/>
    <w:rsid w:val="77B3939B"/>
    <w:rsid w:val="78589FC2"/>
    <w:rsid w:val="78C45E72"/>
    <w:rsid w:val="7A4D7229"/>
    <w:rsid w:val="7CD858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B718A"/>
  <w15:docId w15:val="{4D0CCC9E-98C6-4B4D-86B7-76BD68C4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B2313"/>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D332F0"/>
    <w:pPr>
      <w:numPr>
        <w:numId w:val="41"/>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ind w:left="28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
      </w:numPr>
    </w:pPr>
  </w:style>
  <w:style w:type="numbering" w:customStyle="1" w:styleId="ZZNumbersdigit">
    <w:name w:val="ZZ Numbers digit"/>
    <w:rsid w:val="00C60411"/>
    <w:pPr>
      <w:numPr>
        <w:numId w:val="16"/>
      </w:numPr>
    </w:pPr>
  </w:style>
  <w:style w:type="numbering" w:customStyle="1" w:styleId="ZZQuotebullets">
    <w:name w:val="ZZ Quote bullets"/>
    <w:basedOn w:val="ZZNumbersdigit"/>
    <w:rsid w:val="00C60411"/>
    <w:pPr>
      <w:numPr>
        <w:numId w:val="23"/>
      </w:numPr>
    </w:pPr>
  </w:style>
  <w:style w:type="paragraph" w:customStyle="1" w:styleId="Numberdigit">
    <w:name w:val="Number digit"/>
    <w:basedOn w:val="Body"/>
    <w:uiPriority w:val="2"/>
    <w:rsid w:val="00C60411"/>
    <w:pPr>
      <w:numPr>
        <w:numId w:val="15"/>
      </w:numPr>
      <w:tabs>
        <w:tab w:val="clear" w:pos="397"/>
      </w:tabs>
      <w:ind w:left="720" w:hanging="360"/>
    </w:pPr>
  </w:style>
  <w:style w:type="paragraph" w:customStyle="1" w:styleId="Numberloweralphaindent">
    <w:name w:val="Number lower alpha indent"/>
    <w:basedOn w:val="Body"/>
    <w:uiPriority w:val="3"/>
    <w:rsid w:val="00C60411"/>
    <w:pPr>
      <w:numPr>
        <w:ilvl w:val="1"/>
        <w:numId w:val="3"/>
      </w:numPr>
    </w:pPr>
  </w:style>
  <w:style w:type="paragraph" w:customStyle="1" w:styleId="Numberdigitindent">
    <w:name w:val="Number digit indent"/>
    <w:basedOn w:val="Numberloweralphaindent"/>
    <w:uiPriority w:val="3"/>
    <w:rsid w:val="00C60411"/>
    <w:pPr>
      <w:numPr>
        <w:numId w:val="15"/>
      </w:numPr>
      <w:tabs>
        <w:tab w:val="clear" w:pos="794"/>
      </w:tabs>
      <w:ind w:left="1440" w:hanging="360"/>
    </w:pPr>
  </w:style>
  <w:style w:type="paragraph" w:customStyle="1" w:styleId="Numberloweralpha">
    <w:name w:val="Number lower alpha"/>
    <w:basedOn w:val="Body"/>
    <w:uiPriority w:val="3"/>
    <w:rsid w:val="00C60411"/>
    <w:pPr>
      <w:numPr>
        <w:numId w:val="3"/>
      </w:numPr>
    </w:pPr>
  </w:style>
  <w:style w:type="paragraph" w:customStyle="1" w:styleId="Numberlowerroman">
    <w:name w:val="Number lower roman"/>
    <w:basedOn w:val="Body"/>
    <w:uiPriority w:val="3"/>
    <w:rsid w:val="00C60411"/>
    <w:pPr>
      <w:numPr>
        <w:numId w:val="21"/>
      </w:numPr>
    </w:pPr>
  </w:style>
  <w:style w:type="paragraph" w:customStyle="1" w:styleId="Numberlowerromanindent">
    <w:name w:val="Number lower roman indent"/>
    <w:basedOn w:val="Body"/>
    <w:uiPriority w:val="3"/>
    <w:rsid w:val="00C60411"/>
    <w:pPr>
      <w:numPr>
        <w:ilvl w:val="1"/>
        <w:numId w:val="2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5"/>
      </w:numPr>
      <w:ind w:left="2880" w:hanging="360"/>
    </w:pPr>
  </w:style>
  <w:style w:type="numbering" w:customStyle="1" w:styleId="ZZNumberslowerroman">
    <w:name w:val="ZZ Numbers lower roman"/>
    <w:basedOn w:val="ZZQuotebullets"/>
    <w:rsid w:val="00C60411"/>
    <w:pPr>
      <w:numPr>
        <w:numId w:val="21"/>
      </w:numPr>
    </w:pPr>
  </w:style>
  <w:style w:type="numbering" w:customStyle="1" w:styleId="ZZNumbersloweralpha">
    <w:name w:val="ZZ Numbers lower alpha"/>
    <w:basedOn w:val="NoList"/>
    <w:rsid w:val="00C60411"/>
    <w:pPr>
      <w:numPr>
        <w:numId w:val="22"/>
      </w:numPr>
    </w:pPr>
  </w:style>
  <w:style w:type="paragraph" w:customStyle="1" w:styleId="Quotebullet1">
    <w:name w:val="Quote bullet 1"/>
    <w:basedOn w:val="Quotetext"/>
    <w:rsid w:val="00C60411"/>
    <w:pPr>
      <w:numPr>
        <w:numId w:val="14"/>
      </w:numPr>
    </w:pPr>
  </w:style>
  <w:style w:type="paragraph" w:customStyle="1" w:styleId="Quotebullet2">
    <w:name w:val="Quote bullet 2"/>
    <w:basedOn w:val="Quotetext"/>
    <w:rsid w:val="00C60411"/>
    <w:pPr>
      <w:numPr>
        <w:ilvl w:val="1"/>
        <w:numId w:val="1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paragraph" w:styleId="ListParagraph">
    <w:name w:val="List Paragraph"/>
    <w:basedOn w:val="Normal"/>
    <w:link w:val="ListParagraphChar"/>
    <w:uiPriority w:val="34"/>
    <w:qFormat/>
    <w:rsid w:val="00D94E6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94E61"/>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7169E3"/>
    <w:pPr>
      <w:spacing w:line="259"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7169E3"/>
    <w:rPr>
      <w:rFonts w:asciiTheme="minorHAnsi" w:eastAsiaTheme="minorHAnsi" w:hAnsiTheme="minorHAnsi" w:cstheme="minorBidi"/>
      <w:kern w:val="2"/>
      <w:sz w:val="22"/>
      <w:szCs w:val="22"/>
      <w:lang w:eastAsia="en-US"/>
      <w14:ligatures w14:val="standardContextual"/>
    </w:rPr>
  </w:style>
  <w:style w:type="character" w:customStyle="1" w:styleId="wacimagecontainer">
    <w:name w:val="wacimagecontainer"/>
    <w:basedOn w:val="DefaultParagraphFont"/>
    <w:rsid w:val="008B1FBB"/>
  </w:style>
  <w:style w:type="character" w:styleId="Emphasis">
    <w:name w:val="Emphasis"/>
    <w:basedOn w:val="DefaultParagraphFont"/>
    <w:uiPriority w:val="20"/>
    <w:rsid w:val="00A17A75"/>
    <w:rPr>
      <w:i/>
      <w:iCs/>
    </w:rPr>
  </w:style>
  <w:style w:type="paragraph" w:customStyle="1" w:styleId="Default">
    <w:name w:val="Default"/>
    <w:rsid w:val="00FE023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4725E3"/>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4725E3"/>
    <w:rPr>
      <w:rFonts w:ascii="Arial" w:hAnsi="Arial" w:cs="Arial"/>
      <w:szCs w:val="18"/>
      <w:lang w:eastAsia="en-US"/>
    </w:rPr>
  </w:style>
  <w:style w:type="character" w:customStyle="1" w:styleId="eop">
    <w:name w:val="eop"/>
    <w:basedOn w:val="DefaultParagraphFont"/>
    <w:rsid w:val="008A3C22"/>
  </w:style>
  <w:style w:type="character" w:customStyle="1" w:styleId="normaltextrun">
    <w:name w:val="normaltextrun"/>
    <w:basedOn w:val="DefaultParagraphFont"/>
    <w:rsid w:val="008A3C22"/>
  </w:style>
  <w:style w:type="paragraph" w:styleId="NormalWeb">
    <w:name w:val="Normal (Web)"/>
    <w:basedOn w:val="Normal"/>
    <w:uiPriority w:val="99"/>
    <w:semiHidden/>
    <w:unhideWhenUsed/>
    <w:rsid w:val="007433A5"/>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D762CF"/>
    <w:rPr>
      <w:color w:val="2B579A"/>
      <w:shd w:val="clear" w:color="auto" w:fill="E1DFDD"/>
    </w:rPr>
  </w:style>
  <w:style w:type="paragraph" w:styleId="Caption">
    <w:name w:val="caption"/>
    <w:basedOn w:val="Normal"/>
    <w:next w:val="Normal"/>
    <w:uiPriority w:val="35"/>
    <w:unhideWhenUsed/>
    <w:qFormat/>
    <w:rsid w:val="00CA1415"/>
    <w:pPr>
      <w:spacing w:after="200" w:line="240" w:lineRule="auto"/>
    </w:pPr>
    <w:rPr>
      <w:i/>
      <w:iCs/>
      <w:color w:val="1F497D" w:themeColor="text2"/>
      <w:sz w:val="18"/>
      <w:szCs w:val="18"/>
    </w:rPr>
  </w:style>
  <w:style w:type="character" w:customStyle="1" w:styleId="ui-provider">
    <w:name w:val="ui-provider"/>
    <w:basedOn w:val="DefaultParagraphFont"/>
    <w:rsid w:val="00CA1415"/>
  </w:style>
  <w:style w:type="paragraph" w:customStyle="1" w:styleId="DHHSbody">
    <w:name w:val="DHHS body"/>
    <w:link w:val="DHHSbodyChar"/>
    <w:qFormat/>
    <w:rsid w:val="00850396"/>
    <w:pPr>
      <w:spacing w:after="120" w:line="270" w:lineRule="atLeast"/>
    </w:pPr>
    <w:rPr>
      <w:rFonts w:ascii="Arial" w:eastAsia="Times" w:hAnsi="Arial"/>
      <w:lang w:eastAsia="en-US"/>
    </w:rPr>
  </w:style>
  <w:style w:type="paragraph" w:customStyle="1" w:styleId="DHHStablecaption">
    <w:name w:val="DHHS table caption"/>
    <w:next w:val="DHHSbody"/>
    <w:uiPriority w:val="99"/>
    <w:qFormat/>
    <w:rsid w:val="00850396"/>
    <w:pPr>
      <w:keepNext/>
      <w:keepLines/>
      <w:spacing w:before="240" w:after="120" w:line="240" w:lineRule="atLeast"/>
    </w:pPr>
    <w:rPr>
      <w:rFonts w:ascii="Arial" w:hAnsi="Arial"/>
      <w:b/>
      <w:lang w:eastAsia="en-US"/>
    </w:rPr>
  </w:style>
  <w:style w:type="character" w:customStyle="1" w:styleId="DHHSbodyChar">
    <w:name w:val="DHHS body Char"/>
    <w:link w:val="DHHSbody"/>
    <w:rsid w:val="0085039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1049197">
      <w:bodyDiv w:val="1"/>
      <w:marLeft w:val="0"/>
      <w:marRight w:val="0"/>
      <w:marTop w:val="0"/>
      <w:marBottom w:val="0"/>
      <w:divBdr>
        <w:top w:val="none" w:sz="0" w:space="0" w:color="auto"/>
        <w:left w:val="none" w:sz="0" w:space="0" w:color="auto"/>
        <w:bottom w:val="none" w:sz="0" w:space="0" w:color="auto"/>
        <w:right w:val="none" w:sz="0" w:space="0" w:color="auto"/>
      </w:divBdr>
    </w:div>
    <w:div w:id="669065401">
      <w:bodyDiv w:val="1"/>
      <w:marLeft w:val="0"/>
      <w:marRight w:val="0"/>
      <w:marTop w:val="0"/>
      <w:marBottom w:val="0"/>
      <w:divBdr>
        <w:top w:val="none" w:sz="0" w:space="0" w:color="auto"/>
        <w:left w:val="none" w:sz="0" w:space="0" w:color="auto"/>
        <w:bottom w:val="none" w:sz="0" w:space="0" w:color="auto"/>
        <w:right w:val="none" w:sz="0" w:space="0" w:color="auto"/>
      </w:divBdr>
    </w:div>
    <w:div w:id="82386053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7017354">
      <w:bodyDiv w:val="1"/>
      <w:marLeft w:val="0"/>
      <w:marRight w:val="0"/>
      <w:marTop w:val="0"/>
      <w:marBottom w:val="0"/>
      <w:divBdr>
        <w:top w:val="none" w:sz="0" w:space="0" w:color="auto"/>
        <w:left w:val="none" w:sz="0" w:space="0" w:color="auto"/>
        <w:bottom w:val="none" w:sz="0" w:space="0" w:color="auto"/>
        <w:right w:val="none" w:sz="0" w:space="0" w:color="auto"/>
      </w:divBdr>
    </w:div>
    <w:div w:id="91259141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0769874">
      <w:bodyDiv w:val="1"/>
      <w:marLeft w:val="0"/>
      <w:marRight w:val="0"/>
      <w:marTop w:val="0"/>
      <w:marBottom w:val="0"/>
      <w:divBdr>
        <w:top w:val="none" w:sz="0" w:space="0" w:color="auto"/>
        <w:left w:val="none" w:sz="0" w:space="0" w:color="auto"/>
        <w:bottom w:val="none" w:sz="0" w:space="0" w:color="auto"/>
        <w:right w:val="none" w:sz="0" w:space="0" w:color="auto"/>
      </w:divBdr>
    </w:div>
    <w:div w:id="1191916354">
      <w:bodyDiv w:val="1"/>
      <w:marLeft w:val="0"/>
      <w:marRight w:val="0"/>
      <w:marTop w:val="0"/>
      <w:marBottom w:val="0"/>
      <w:divBdr>
        <w:top w:val="none" w:sz="0" w:space="0" w:color="auto"/>
        <w:left w:val="none" w:sz="0" w:space="0" w:color="auto"/>
        <w:bottom w:val="none" w:sz="0" w:space="0" w:color="auto"/>
        <w:right w:val="none" w:sz="0" w:space="0" w:color="auto"/>
      </w:divBdr>
    </w:div>
    <w:div w:id="132828893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93976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871806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80285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193224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www.health.vic.gov.au/legislation/reforms-to-health-regulation-in-victoria"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legislation/reforms-to-health-regulation-in-victoria" TargetMode="External"/><Relationship Id="rId20" Type="http://schemas.openxmlformats.org/officeDocument/2006/relationships/footer" Target="footer5.xml"/><Relationship Id="rId29" Type="http://schemas.openxmlformats.org/officeDocument/2006/relationships/hyperlink" Target="mailto:Legislation%20and%20Regulation%20Reform%20(HEALTH)%20%3clegandregreform@health.vic.gov.au%3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egandregreform@health.vic.gov.au" TargetMode="External"/><Relationship Id="rId23" Type="http://schemas.openxmlformats.org/officeDocument/2006/relationships/hyperlink" Target="https://www.vic.gov.au/general-orders" TargetMode="External"/><Relationship Id="rId28" Type="http://schemas.openxmlformats.org/officeDocument/2006/relationships/hyperlink" Target="https://www.health.vic.gov.au/department-of-health-privacy-policy"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mailto:legandregreform@health.vic.gov.au" TargetMode="External"/><Relationship Id="rId30" Type="http://schemas.openxmlformats.org/officeDocument/2006/relationships/hyperlink" Target="mailto:privacy@health.vic.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udit.vic.gov.au/report/regulating-food-safety?section=" TargetMode="External"/><Relationship Id="rId3" Type="http://schemas.openxmlformats.org/officeDocument/2006/relationships/hyperlink" Target="https://www.health.vic.gov.au/patient-care/first-aid-services" TargetMode="External"/><Relationship Id="rId7" Type="http://schemas.openxmlformats.org/officeDocument/2006/relationships/hyperlink" Target="https://www.dtf.vic.gov.au/financial-management-government/indexation-fees-and-penalties" TargetMode="External"/><Relationship Id="rId2" Type="http://schemas.openxmlformats.org/officeDocument/2006/relationships/hyperlink" Target="https://www.dtf.vic.gov.au/reducing-regulatory-burden/statement-expectations-regulators" TargetMode="External"/><Relationship Id="rId1" Type="http://schemas.openxmlformats.org/officeDocument/2006/relationships/hyperlink" Target="https://www.dtf.vic.gov.au/sites/default/files/document/Statement%20of%20Expectations%20Framework%20for%20Regulators%20-%20March%202023%20%28updated%20August%202023%29.pdf" TargetMode="External"/><Relationship Id="rId6" Type="http://schemas.openxmlformats.org/officeDocument/2006/relationships/hyperlink" Target="https://www.dtf.vic.gov.au/financial-management-government/indexation-fees-and-penalties" TargetMode="External"/><Relationship Id="rId5" Type="http://schemas.openxmlformats.org/officeDocument/2006/relationships/hyperlink" Target="https://www.health.vic.gov.au/hospitals-and-health-services/private-health-service-establishments" TargetMode="External"/><Relationship Id="rId4" Type="http://schemas.openxmlformats.org/officeDocument/2006/relationships/hyperlink" Target="https://www.health.vic.gov.au/patient-care/non-emergency-patient-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SharedWithUsers xmlns="52aff747-003e-4611-b895-d7c5be62f82a">
      <UserInfo>
        <DisplayName>Verity A Haring (Health)</DisplayName>
        <AccountId>20</AccountId>
        <AccountType/>
      </UserInfo>
    </SharedWithUsers>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FEBDF-9620-4B79-806C-2E4FDBC1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47f98658-1cbe-4b10-a767-4f9447a207a3"/>
    <ds:schemaRef ds:uri="http://purl.org/dc/terms/"/>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52aff747-003e-4611-b895-d7c5be62f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9084</Words>
  <Characters>51779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Reforms to health regulation in Victoria - consultation paper - 29 April 2024</vt:lpstr>
    </vt:vector>
  </TitlesOfParts>
  <Manager/>
  <Company>Victoria State Government, Department of Health</Company>
  <LinksUpToDate>false</LinksUpToDate>
  <CharactersWithSpaces>60742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Reforms to health regulation in Victoria - consultation paper - 29 April 2024</dc:title>
  <dc:subject>Reforms to health regulation in Victoria - consultation paper - 29 April 2024</dc:subject>
  <dc:creator>Department of Health</dc:creator>
  <cp:keywords>Victoria, health, regulation, reform</cp:keywords>
  <dc:description/>
  <cp:lastModifiedBy>Verity A Haring (Health)</cp:lastModifiedBy>
  <cp:revision>2</cp:revision>
  <cp:lastPrinted>2021-02-02T04:27:00Z</cp:lastPrinted>
  <dcterms:created xsi:type="dcterms:W3CDTF">2024-04-29T02:56:00Z</dcterms:created>
  <dcterms:modified xsi:type="dcterms:W3CDTF">2024-04-29T02:56:00Z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Order">
    <vt:r8>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365 portal">
    <vt:lpwstr>, </vt:lpwstr>
  </property>
  <property fmtid="{D5CDD505-2E9C-101B-9397-08002B2CF9AE}" pid="11" name="Category">
    <vt:lpwstr>Report</vt:lpwstr>
  </property>
  <property fmtid="{D5CDD505-2E9C-101B-9397-08002B2CF9AE}" pid="12" name="WebPage">
    <vt:lpwstr>https://dhhsvicgovau.sharepoint.com/:w:/s/health/Edem0jUXESFKmRIEH_shJ4oBCEs2Ae9BeRnBynNc3bsK9g, https://dhhsvicgovau.sharepoint.com/:w:/s/health/Edem0jUXESFKmRIEH_shJ4oBCEs2Ae9BeRnBynNc3bsK9g</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Tags">
    <vt:lpwstr>17;#Templates|74cf097d-f69e-47d4-ab23-b0e64f517102</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ContentBits">
    <vt:lpwstr>2</vt:lpwstr>
  </property>
  <property fmtid="{D5CDD505-2E9C-101B-9397-08002B2CF9AE}" pid="23" name="lcf76f155ced4ddcb4097134ff3c332f">
    <vt:lpwstr/>
  </property>
  <property fmtid="{D5CDD505-2E9C-101B-9397-08002B2CF9AE}" pid="24" name="MSIP_Label_43e64453-338c-4f93-8a4d-0039a0a41f2a_SetDate">
    <vt:lpwstr>2024-04-02T04:33:03Z</vt:lpwstr>
  </property>
  <property fmtid="{D5CDD505-2E9C-101B-9397-08002B2CF9AE}" pid="25" name="MSIP_Label_43e64453-338c-4f93-8a4d-0039a0a41f2a_ActionId">
    <vt:lpwstr>ac8d95f2-a65c-464d-a122-db98b51a0c43</vt:lpwstr>
  </property>
  <property fmtid="{D5CDD505-2E9C-101B-9397-08002B2CF9AE}" pid="26" name="Sensitivity">
    <vt:lpwstr>1;#OFFICIAL|df0ee81d-089c-4707-9ef8-ac9a7d96e4bd</vt:lpwstr>
  </property>
</Properties>
</file>